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2907AF" w14:textId="77777777" w:rsidR="001745C9" w:rsidRPr="00C763E9" w:rsidRDefault="001745C9" w:rsidP="001010F0">
      <w:pPr>
        <w:tabs>
          <w:tab w:val="left" w:pos="6660"/>
        </w:tabs>
        <w:spacing w:line="360" w:lineRule="auto"/>
        <w:jc w:val="center"/>
        <w:rPr>
          <w:rFonts w:asciiTheme="minorEastAsia" w:hAnsiTheme="minorEastAsia" w:cs="Times New Roman"/>
          <w:bCs/>
          <w:szCs w:val="21"/>
        </w:rPr>
      </w:pPr>
      <w:bookmarkStart w:id="0" w:name="_GoBack"/>
      <w:bookmarkEnd w:id="0"/>
    </w:p>
    <w:p w14:paraId="18189F8A" w14:textId="77777777" w:rsidR="001745C9" w:rsidRPr="00C763E9" w:rsidRDefault="001745C9" w:rsidP="001010F0">
      <w:pPr>
        <w:spacing w:line="360" w:lineRule="auto"/>
        <w:jc w:val="center"/>
        <w:rPr>
          <w:rFonts w:asciiTheme="minorEastAsia" w:hAnsiTheme="minorEastAsia" w:cs="Times New Roman"/>
          <w:b/>
          <w:szCs w:val="21"/>
        </w:rPr>
      </w:pPr>
    </w:p>
    <w:p w14:paraId="03AD383E" w14:textId="77777777" w:rsidR="001745C9" w:rsidRPr="00EC70BF" w:rsidRDefault="001745C9" w:rsidP="001010F0">
      <w:pPr>
        <w:adjustRightInd w:val="0"/>
        <w:snapToGrid w:val="0"/>
        <w:spacing w:line="360" w:lineRule="auto"/>
        <w:jc w:val="center"/>
        <w:rPr>
          <w:rFonts w:ascii="Arial" w:eastAsia="宋体" w:hAnsi="宋体" w:cs="Arial"/>
          <w:b/>
          <w:sz w:val="48"/>
          <w:szCs w:val="48"/>
        </w:rPr>
      </w:pPr>
      <w:bookmarkStart w:id="1" w:name="_Toc139991729"/>
      <w:bookmarkStart w:id="2" w:name="_Toc123701386"/>
      <w:bookmarkStart w:id="3" w:name="_Toc123112266"/>
      <w:bookmarkStart w:id="4" w:name="_Toc123112227"/>
    </w:p>
    <w:p w14:paraId="27536476" w14:textId="4A94C0DD" w:rsidR="00386C47" w:rsidRPr="00EC70BF" w:rsidRDefault="00A12709" w:rsidP="001010F0">
      <w:pPr>
        <w:adjustRightInd w:val="0"/>
        <w:snapToGrid w:val="0"/>
        <w:spacing w:line="360" w:lineRule="auto"/>
        <w:jc w:val="center"/>
        <w:rPr>
          <w:rFonts w:ascii="Arial" w:eastAsia="宋体" w:hAnsi="宋体" w:cs="Arial"/>
          <w:b/>
          <w:sz w:val="48"/>
          <w:szCs w:val="48"/>
        </w:rPr>
      </w:pPr>
      <w:r w:rsidRPr="00EC70BF">
        <w:rPr>
          <w:rFonts w:ascii="Arial" w:eastAsia="宋体" w:hAnsi="宋体" w:cs="Arial" w:hint="eastAsia"/>
          <w:b/>
          <w:sz w:val="48"/>
          <w:szCs w:val="48"/>
        </w:rPr>
        <w:t>富荣福安</w:t>
      </w:r>
      <w:r w:rsidR="00487357" w:rsidRPr="00EC70BF">
        <w:rPr>
          <w:rFonts w:ascii="Arial" w:eastAsia="宋体" w:hAnsi="宋体" w:cs="Arial" w:hint="eastAsia"/>
          <w:b/>
          <w:sz w:val="48"/>
          <w:szCs w:val="48"/>
        </w:rPr>
        <w:t>灵活配置混合型</w:t>
      </w:r>
      <w:r w:rsidR="001745C9" w:rsidRPr="00EC70BF">
        <w:rPr>
          <w:rFonts w:ascii="Arial" w:eastAsia="宋体" w:hAnsi="宋体" w:cs="Arial" w:hint="eastAsia"/>
          <w:b/>
          <w:sz w:val="48"/>
          <w:szCs w:val="48"/>
        </w:rPr>
        <w:t>证券投资基金</w:t>
      </w:r>
    </w:p>
    <w:p w14:paraId="4541D6B6" w14:textId="7F060651" w:rsidR="001745C9" w:rsidRPr="00EC70BF" w:rsidRDefault="000141B3" w:rsidP="001010F0">
      <w:pPr>
        <w:adjustRightInd w:val="0"/>
        <w:snapToGrid w:val="0"/>
        <w:spacing w:line="360" w:lineRule="auto"/>
        <w:jc w:val="center"/>
        <w:rPr>
          <w:rFonts w:ascii="Arial" w:eastAsia="宋体" w:hAnsi="宋体" w:cs="Arial"/>
          <w:b/>
          <w:sz w:val="48"/>
          <w:szCs w:val="48"/>
        </w:rPr>
      </w:pPr>
      <w:r w:rsidRPr="00EC70BF">
        <w:rPr>
          <w:rFonts w:ascii="Arial" w:eastAsia="宋体" w:hAnsi="宋体" w:cs="Arial" w:hint="eastAsia"/>
          <w:b/>
          <w:sz w:val="48"/>
          <w:szCs w:val="48"/>
        </w:rPr>
        <w:t>更新</w:t>
      </w:r>
      <w:r w:rsidRPr="00EC70BF">
        <w:rPr>
          <w:rFonts w:ascii="Arial" w:eastAsia="宋体" w:hAnsi="宋体" w:cs="Arial"/>
          <w:b/>
          <w:sz w:val="48"/>
          <w:szCs w:val="48"/>
        </w:rPr>
        <w:t>的</w:t>
      </w:r>
      <w:r w:rsidR="001745C9" w:rsidRPr="00EC70BF">
        <w:rPr>
          <w:rFonts w:ascii="Arial" w:eastAsia="宋体" w:hAnsi="宋体" w:cs="Arial" w:hint="eastAsia"/>
          <w:b/>
          <w:sz w:val="48"/>
          <w:szCs w:val="48"/>
        </w:rPr>
        <w:t>招募说明书</w:t>
      </w:r>
      <w:r w:rsidR="00AF6EFA" w:rsidRPr="00EC70BF">
        <w:rPr>
          <w:rFonts w:ascii="Arial" w:eastAsia="宋体" w:hAnsi="宋体" w:cs="Arial" w:hint="eastAsia"/>
          <w:b/>
          <w:sz w:val="48"/>
          <w:szCs w:val="48"/>
        </w:rPr>
        <w:t>摘要</w:t>
      </w:r>
    </w:p>
    <w:p w14:paraId="09D6E7C7" w14:textId="77777777" w:rsidR="00D21C3E" w:rsidRPr="00EC70BF" w:rsidRDefault="004C3863" w:rsidP="001010F0">
      <w:pPr>
        <w:adjustRightInd w:val="0"/>
        <w:snapToGrid w:val="0"/>
        <w:spacing w:line="360" w:lineRule="auto"/>
        <w:jc w:val="center"/>
        <w:rPr>
          <w:rFonts w:ascii="Arial" w:eastAsia="宋体" w:hAnsi="宋体" w:cs="Arial"/>
          <w:b/>
          <w:sz w:val="48"/>
          <w:szCs w:val="48"/>
        </w:rPr>
      </w:pPr>
      <w:r w:rsidRPr="00EC70BF">
        <w:rPr>
          <w:rFonts w:ascii="Arial" w:eastAsia="宋体" w:hAnsi="宋体" w:cs="Arial" w:hint="eastAsia"/>
          <w:b/>
          <w:sz w:val="48"/>
          <w:szCs w:val="48"/>
        </w:rPr>
        <w:t>（</w:t>
      </w:r>
      <w:r w:rsidRPr="00EC70BF">
        <w:rPr>
          <w:rFonts w:ascii="Arial" w:eastAsia="宋体" w:hAnsi="宋体" w:cs="Arial" w:hint="eastAsia"/>
          <w:b/>
          <w:sz w:val="48"/>
          <w:szCs w:val="48"/>
        </w:rPr>
        <w:t>2018</w:t>
      </w:r>
      <w:r w:rsidRPr="00EC70BF">
        <w:rPr>
          <w:rFonts w:ascii="Arial" w:eastAsia="宋体" w:hAnsi="宋体" w:cs="Arial" w:hint="eastAsia"/>
          <w:b/>
          <w:sz w:val="48"/>
          <w:szCs w:val="48"/>
        </w:rPr>
        <w:t>年第</w:t>
      </w:r>
      <w:r w:rsidRPr="00EC70BF">
        <w:rPr>
          <w:rFonts w:ascii="Arial" w:eastAsia="宋体" w:hAnsi="宋体" w:cs="Arial" w:hint="eastAsia"/>
          <w:b/>
          <w:sz w:val="48"/>
          <w:szCs w:val="48"/>
        </w:rPr>
        <w:t>1</w:t>
      </w:r>
      <w:r w:rsidRPr="00EC70BF">
        <w:rPr>
          <w:rFonts w:ascii="Arial" w:eastAsia="宋体" w:hAnsi="宋体" w:cs="Arial" w:hint="eastAsia"/>
          <w:b/>
          <w:sz w:val="48"/>
          <w:szCs w:val="48"/>
        </w:rPr>
        <w:t>号）</w:t>
      </w:r>
    </w:p>
    <w:p w14:paraId="148660BD" w14:textId="77777777" w:rsidR="001745C9" w:rsidRPr="00C763E9" w:rsidRDefault="001745C9" w:rsidP="001010F0">
      <w:pPr>
        <w:adjustRightInd w:val="0"/>
        <w:snapToGrid w:val="0"/>
        <w:spacing w:line="360" w:lineRule="auto"/>
        <w:jc w:val="center"/>
        <w:rPr>
          <w:rFonts w:asciiTheme="minorEastAsia" w:hAnsiTheme="minorEastAsia" w:cs="Arial"/>
          <w:szCs w:val="21"/>
        </w:rPr>
      </w:pPr>
    </w:p>
    <w:p w14:paraId="0239E2EB" w14:textId="77777777" w:rsidR="001745C9" w:rsidRPr="00C763E9" w:rsidRDefault="001745C9" w:rsidP="001010F0">
      <w:pPr>
        <w:adjustRightInd w:val="0"/>
        <w:snapToGrid w:val="0"/>
        <w:spacing w:line="360" w:lineRule="auto"/>
        <w:jc w:val="center"/>
        <w:rPr>
          <w:rFonts w:asciiTheme="minorEastAsia" w:hAnsiTheme="minorEastAsia" w:cs="Arial"/>
          <w:szCs w:val="21"/>
        </w:rPr>
      </w:pPr>
    </w:p>
    <w:p w14:paraId="01C303F4" w14:textId="77777777" w:rsidR="001745C9" w:rsidRPr="00C763E9" w:rsidRDefault="001745C9" w:rsidP="001010F0">
      <w:pPr>
        <w:adjustRightInd w:val="0"/>
        <w:snapToGrid w:val="0"/>
        <w:spacing w:line="360" w:lineRule="auto"/>
        <w:jc w:val="center"/>
        <w:rPr>
          <w:rFonts w:asciiTheme="minorEastAsia" w:hAnsiTheme="minorEastAsia" w:cs="Arial"/>
          <w:szCs w:val="21"/>
        </w:rPr>
      </w:pPr>
    </w:p>
    <w:p w14:paraId="317B4C0F" w14:textId="77777777" w:rsidR="001745C9" w:rsidRPr="00C763E9" w:rsidRDefault="001745C9" w:rsidP="001010F0">
      <w:pPr>
        <w:adjustRightInd w:val="0"/>
        <w:snapToGrid w:val="0"/>
        <w:spacing w:line="360" w:lineRule="auto"/>
        <w:jc w:val="center"/>
        <w:rPr>
          <w:rFonts w:asciiTheme="minorEastAsia" w:hAnsiTheme="minorEastAsia" w:cs="Arial"/>
          <w:szCs w:val="21"/>
        </w:rPr>
      </w:pPr>
    </w:p>
    <w:p w14:paraId="6221B090" w14:textId="77777777" w:rsidR="001745C9" w:rsidRPr="00C763E9" w:rsidRDefault="001745C9" w:rsidP="001010F0">
      <w:pPr>
        <w:adjustRightInd w:val="0"/>
        <w:snapToGrid w:val="0"/>
        <w:spacing w:line="360" w:lineRule="auto"/>
        <w:jc w:val="center"/>
        <w:rPr>
          <w:rFonts w:asciiTheme="minorEastAsia" w:hAnsiTheme="minorEastAsia" w:cs="Arial"/>
          <w:szCs w:val="21"/>
        </w:rPr>
      </w:pPr>
    </w:p>
    <w:p w14:paraId="417F63B2" w14:textId="77777777" w:rsidR="001745C9" w:rsidRDefault="001745C9" w:rsidP="001010F0">
      <w:pPr>
        <w:adjustRightInd w:val="0"/>
        <w:snapToGrid w:val="0"/>
        <w:spacing w:line="360" w:lineRule="auto"/>
        <w:jc w:val="center"/>
        <w:rPr>
          <w:rFonts w:asciiTheme="minorEastAsia" w:hAnsiTheme="minorEastAsia" w:cs="Arial"/>
          <w:szCs w:val="21"/>
        </w:rPr>
      </w:pPr>
    </w:p>
    <w:p w14:paraId="4D152CD4" w14:textId="77777777" w:rsidR="00EC70BF" w:rsidRPr="00EC70BF" w:rsidRDefault="00EC70BF" w:rsidP="001010F0">
      <w:pPr>
        <w:adjustRightInd w:val="0"/>
        <w:snapToGrid w:val="0"/>
        <w:spacing w:line="360" w:lineRule="auto"/>
        <w:jc w:val="center"/>
        <w:rPr>
          <w:rFonts w:asciiTheme="minorEastAsia" w:hAnsiTheme="minorEastAsia" w:cs="Arial"/>
          <w:sz w:val="32"/>
          <w:szCs w:val="32"/>
        </w:rPr>
      </w:pPr>
    </w:p>
    <w:p w14:paraId="4F208645" w14:textId="77777777" w:rsidR="001745C9" w:rsidRPr="00EC70BF" w:rsidRDefault="001745C9" w:rsidP="00EC70BF">
      <w:pPr>
        <w:adjustRightInd w:val="0"/>
        <w:snapToGrid w:val="0"/>
        <w:spacing w:line="360" w:lineRule="auto"/>
        <w:jc w:val="center"/>
        <w:rPr>
          <w:rFonts w:ascii="Arial" w:eastAsia="宋体" w:hAnsi="宋体" w:cs="Arial"/>
          <w:b/>
          <w:sz w:val="32"/>
          <w:szCs w:val="32"/>
        </w:rPr>
      </w:pPr>
      <w:bookmarkStart w:id="5" w:name="_Toc123112224"/>
      <w:bookmarkStart w:id="6" w:name="_Toc123112263"/>
      <w:bookmarkStart w:id="7" w:name="_Toc123701383"/>
      <w:bookmarkStart w:id="8" w:name="_Toc139991726"/>
      <w:bookmarkStart w:id="9" w:name="_Toc139992301"/>
      <w:r w:rsidRPr="00EC70BF">
        <w:rPr>
          <w:rFonts w:ascii="Arial" w:eastAsia="宋体" w:hAnsi="宋体" w:cs="Arial" w:hint="eastAsia"/>
          <w:b/>
          <w:sz w:val="32"/>
          <w:szCs w:val="32"/>
        </w:rPr>
        <w:t>基金管理人：</w:t>
      </w:r>
      <w:bookmarkEnd w:id="5"/>
      <w:bookmarkEnd w:id="6"/>
      <w:bookmarkEnd w:id="7"/>
      <w:bookmarkEnd w:id="8"/>
      <w:bookmarkEnd w:id="9"/>
      <w:r w:rsidR="00487357" w:rsidRPr="00EC70BF">
        <w:rPr>
          <w:rFonts w:ascii="Arial" w:eastAsia="宋体" w:hAnsi="宋体" w:cs="Arial" w:hint="eastAsia"/>
          <w:b/>
          <w:sz w:val="32"/>
          <w:szCs w:val="32"/>
        </w:rPr>
        <w:t>富荣</w:t>
      </w:r>
      <w:r w:rsidRPr="00EC70BF">
        <w:rPr>
          <w:rFonts w:ascii="Arial" w:eastAsia="宋体" w:hAnsi="宋体" w:cs="Arial" w:hint="eastAsia"/>
          <w:b/>
          <w:sz w:val="32"/>
          <w:szCs w:val="32"/>
        </w:rPr>
        <w:t>基金管理有限公司</w:t>
      </w:r>
    </w:p>
    <w:p w14:paraId="2DCBE068" w14:textId="165BFF89" w:rsidR="001745C9" w:rsidRPr="00EC70BF" w:rsidRDefault="001745C9" w:rsidP="00EC70BF">
      <w:pPr>
        <w:adjustRightInd w:val="0"/>
        <w:snapToGrid w:val="0"/>
        <w:spacing w:line="360" w:lineRule="auto"/>
        <w:jc w:val="center"/>
        <w:rPr>
          <w:rFonts w:ascii="Arial" w:eastAsia="宋体" w:hAnsi="宋体" w:cs="Arial"/>
          <w:b/>
          <w:sz w:val="32"/>
          <w:szCs w:val="32"/>
        </w:rPr>
      </w:pPr>
      <w:bookmarkStart w:id="10" w:name="_Toc139992302"/>
      <w:bookmarkStart w:id="11" w:name="_Toc139991727"/>
      <w:bookmarkStart w:id="12" w:name="_Toc123701384"/>
      <w:bookmarkStart w:id="13" w:name="_Toc123112264"/>
      <w:bookmarkStart w:id="14" w:name="_Toc123112225"/>
      <w:r w:rsidRPr="00EC70BF">
        <w:rPr>
          <w:rFonts w:ascii="Arial" w:eastAsia="宋体" w:hAnsi="宋体" w:cs="Arial" w:hint="eastAsia"/>
          <w:b/>
          <w:sz w:val="32"/>
          <w:szCs w:val="32"/>
        </w:rPr>
        <w:t>基金托管人：</w:t>
      </w:r>
      <w:bookmarkEnd w:id="10"/>
      <w:bookmarkEnd w:id="11"/>
      <w:bookmarkEnd w:id="12"/>
      <w:bookmarkEnd w:id="13"/>
      <w:bookmarkEnd w:id="14"/>
      <w:r w:rsidR="00A12709" w:rsidRPr="00EC70BF">
        <w:rPr>
          <w:rFonts w:ascii="Arial" w:eastAsia="宋体" w:hAnsi="宋体" w:cs="Arial" w:hint="eastAsia"/>
          <w:b/>
          <w:sz w:val="32"/>
          <w:szCs w:val="32"/>
        </w:rPr>
        <w:t>招商银行股份有限公司</w:t>
      </w:r>
    </w:p>
    <w:p w14:paraId="016CB95F" w14:textId="77777777" w:rsidR="001745C9" w:rsidRPr="00C763E9" w:rsidRDefault="001745C9" w:rsidP="001010F0">
      <w:pPr>
        <w:autoSpaceDE w:val="0"/>
        <w:autoSpaceDN w:val="0"/>
        <w:adjustRightInd w:val="0"/>
        <w:snapToGrid w:val="0"/>
        <w:spacing w:line="360" w:lineRule="auto"/>
        <w:jc w:val="center"/>
        <w:rPr>
          <w:rFonts w:asciiTheme="minorEastAsia" w:hAnsiTheme="minorEastAsia" w:cs="Arial"/>
          <w:b/>
          <w:bCs/>
          <w:szCs w:val="21"/>
        </w:rPr>
      </w:pPr>
    </w:p>
    <w:p w14:paraId="43101ED8" w14:textId="77777777" w:rsidR="00D21C3E" w:rsidRPr="00C763E9" w:rsidRDefault="00D21C3E" w:rsidP="001010F0">
      <w:pPr>
        <w:autoSpaceDE w:val="0"/>
        <w:autoSpaceDN w:val="0"/>
        <w:adjustRightInd w:val="0"/>
        <w:snapToGrid w:val="0"/>
        <w:spacing w:line="360" w:lineRule="auto"/>
        <w:jc w:val="center"/>
        <w:rPr>
          <w:rFonts w:asciiTheme="minorEastAsia" w:hAnsiTheme="minorEastAsia" w:cs="Arial"/>
          <w:b/>
          <w:bCs/>
          <w:szCs w:val="21"/>
        </w:rPr>
      </w:pPr>
    </w:p>
    <w:p w14:paraId="5C7C1A30" w14:textId="7DAA7B66" w:rsidR="001745C9" w:rsidRPr="00C763E9" w:rsidRDefault="001745C9" w:rsidP="001010F0">
      <w:pPr>
        <w:autoSpaceDE w:val="0"/>
        <w:autoSpaceDN w:val="0"/>
        <w:adjustRightInd w:val="0"/>
        <w:snapToGrid w:val="0"/>
        <w:spacing w:line="360" w:lineRule="auto"/>
        <w:jc w:val="center"/>
        <w:rPr>
          <w:rFonts w:asciiTheme="minorEastAsia" w:hAnsiTheme="minorEastAsia" w:cs="Arial"/>
          <w:b/>
          <w:bCs/>
          <w:szCs w:val="21"/>
        </w:rPr>
      </w:pPr>
    </w:p>
    <w:p w14:paraId="200580F3" w14:textId="77777777" w:rsidR="00D21C3E" w:rsidRPr="00C763E9" w:rsidRDefault="00D21C3E" w:rsidP="001010F0">
      <w:pPr>
        <w:widowControl/>
        <w:spacing w:line="360" w:lineRule="auto"/>
        <w:rPr>
          <w:rFonts w:ascii="Arial" w:eastAsia="宋体" w:hAnsi="Arial" w:cs="Arial"/>
          <w:b/>
          <w:bCs/>
          <w:kern w:val="0"/>
          <w:szCs w:val="21"/>
        </w:rPr>
        <w:sectPr w:rsidR="00D21C3E" w:rsidRPr="00C763E9" w:rsidSect="00A737CD">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0E30B822" w14:textId="77777777" w:rsidR="001745C9" w:rsidRPr="00C763E9" w:rsidRDefault="001745C9" w:rsidP="001010F0">
      <w:pPr>
        <w:autoSpaceDE w:val="0"/>
        <w:autoSpaceDN w:val="0"/>
        <w:adjustRightInd w:val="0"/>
        <w:snapToGrid w:val="0"/>
        <w:spacing w:line="360" w:lineRule="auto"/>
        <w:jc w:val="center"/>
        <w:rPr>
          <w:rFonts w:ascii="Arial" w:eastAsia="宋体" w:hAnsi="Arial" w:cs="Arial"/>
          <w:b/>
          <w:bCs/>
          <w:szCs w:val="21"/>
        </w:rPr>
      </w:pPr>
      <w:r w:rsidRPr="00C763E9">
        <w:rPr>
          <w:rFonts w:ascii="Arial" w:eastAsia="宋体" w:hAnsi="Arial" w:cs="Arial" w:hint="eastAsia"/>
          <w:b/>
          <w:bCs/>
          <w:szCs w:val="21"/>
        </w:rPr>
        <w:lastRenderedPageBreak/>
        <w:t>【重要提示】</w:t>
      </w:r>
    </w:p>
    <w:p w14:paraId="7E149942" w14:textId="77777777" w:rsidR="001745C9" w:rsidRPr="00C763E9" w:rsidRDefault="001745C9" w:rsidP="001010F0">
      <w:pPr>
        <w:autoSpaceDE w:val="0"/>
        <w:autoSpaceDN w:val="0"/>
        <w:adjustRightInd w:val="0"/>
        <w:snapToGrid w:val="0"/>
        <w:spacing w:line="360" w:lineRule="auto"/>
        <w:jc w:val="center"/>
        <w:rPr>
          <w:rFonts w:ascii="Arial" w:eastAsia="宋体" w:hAnsi="Arial" w:cs="Arial"/>
          <w:b/>
          <w:bCs/>
          <w:szCs w:val="21"/>
        </w:rPr>
      </w:pPr>
    </w:p>
    <w:p w14:paraId="0359F092" w14:textId="77777777" w:rsidR="00715257" w:rsidRPr="00715257" w:rsidRDefault="00715257" w:rsidP="00715257">
      <w:pPr>
        <w:spacing w:line="360" w:lineRule="auto"/>
        <w:ind w:firstLineChars="200" w:firstLine="420"/>
        <w:rPr>
          <w:rFonts w:asciiTheme="minorEastAsia" w:hAnsiTheme="minorEastAsia" w:cs="Times New Roman"/>
          <w:kern w:val="0"/>
          <w:szCs w:val="21"/>
        </w:rPr>
      </w:pPr>
      <w:bookmarkStart w:id="15" w:name="_Toc416264539"/>
      <w:bookmarkStart w:id="16" w:name="_Toc263092311"/>
      <w:bookmarkStart w:id="17" w:name="_Toc521572408"/>
      <w:bookmarkStart w:id="18" w:name="_Toc410197817"/>
      <w:bookmarkStart w:id="19" w:name="_Toc352229749"/>
      <w:bookmarkStart w:id="20" w:name="_Toc24682"/>
      <w:bookmarkStart w:id="21" w:name="_Toc29784"/>
      <w:bookmarkStart w:id="22" w:name="_Toc90742390"/>
      <w:bookmarkStart w:id="23" w:name="_Toc27226"/>
      <w:bookmarkStart w:id="24" w:name="_Toc6714"/>
      <w:bookmarkStart w:id="25" w:name="_Toc27189"/>
      <w:bookmarkStart w:id="26" w:name="_Toc7151"/>
      <w:bookmarkStart w:id="27" w:name="_Toc3266"/>
      <w:bookmarkStart w:id="28" w:name="_Toc29948"/>
      <w:bookmarkStart w:id="29" w:name="_Toc90742688"/>
      <w:bookmarkStart w:id="30" w:name="_Toc15203"/>
      <w:bookmarkStart w:id="31" w:name="_Toc90742321"/>
      <w:bookmarkStart w:id="32" w:name="_Toc22074"/>
      <w:bookmarkStart w:id="33" w:name="_Toc16265"/>
      <w:bookmarkStart w:id="34" w:name="_Toc233456272"/>
      <w:bookmarkStart w:id="35" w:name="_Toc258829400"/>
      <w:bookmarkEnd w:id="1"/>
      <w:bookmarkEnd w:id="2"/>
      <w:bookmarkEnd w:id="3"/>
      <w:bookmarkEnd w:id="4"/>
      <w:r w:rsidRPr="00715257">
        <w:rPr>
          <w:rFonts w:asciiTheme="minorEastAsia" w:hAnsiTheme="minorEastAsia" w:cs="Times New Roman" w:hint="eastAsia"/>
          <w:kern w:val="0"/>
          <w:szCs w:val="21"/>
        </w:rPr>
        <w:t>本基金经中国证监会2017年5月16日证监许可[2017] 731 号文准予注册。本基金于2018年2月13日正式生效。</w:t>
      </w:r>
    </w:p>
    <w:p w14:paraId="2C6EB60E" w14:textId="77777777" w:rsidR="00715257" w:rsidRPr="00715257" w:rsidRDefault="00715257" w:rsidP="00715257">
      <w:pPr>
        <w:spacing w:line="360" w:lineRule="auto"/>
        <w:ind w:firstLineChars="200" w:firstLine="420"/>
        <w:rPr>
          <w:rFonts w:asciiTheme="minorEastAsia" w:hAnsiTheme="minorEastAsia" w:cs="Times New Roman"/>
          <w:kern w:val="0"/>
          <w:szCs w:val="21"/>
        </w:rPr>
      </w:pPr>
      <w:r w:rsidRPr="00715257">
        <w:rPr>
          <w:rFonts w:asciiTheme="minorEastAsia" w:hAnsiTheme="minorEastAsia" w:cs="Times New Roman" w:hint="eastAsia"/>
          <w:kern w:val="0"/>
          <w:szCs w:val="21"/>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2E4B0696" w14:textId="77777777" w:rsidR="00715257" w:rsidRPr="00715257" w:rsidRDefault="00715257" w:rsidP="00715257">
      <w:pPr>
        <w:spacing w:line="360" w:lineRule="auto"/>
        <w:ind w:firstLineChars="200" w:firstLine="420"/>
        <w:rPr>
          <w:rFonts w:asciiTheme="minorEastAsia" w:hAnsiTheme="minorEastAsia" w:cs="Times New Roman"/>
          <w:kern w:val="0"/>
          <w:szCs w:val="21"/>
        </w:rPr>
      </w:pPr>
      <w:r w:rsidRPr="00715257">
        <w:rPr>
          <w:rFonts w:asciiTheme="minorEastAsia" w:hAnsiTheme="minorEastAsia" w:cs="Times New Roman" w:hint="eastAsia"/>
          <w:kern w:val="0"/>
          <w:szCs w:val="21"/>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混合型基金，其预期的风险和收益高于货币市场基金、债券基金，低于股票型基金，属于证券投资基金中中高风险、中高预期收益的品种。</w:t>
      </w:r>
    </w:p>
    <w:p w14:paraId="0F48779F" w14:textId="77777777" w:rsidR="00715257" w:rsidRPr="00715257" w:rsidRDefault="00715257" w:rsidP="00715257">
      <w:pPr>
        <w:spacing w:line="360" w:lineRule="auto"/>
        <w:ind w:firstLineChars="200" w:firstLine="420"/>
        <w:rPr>
          <w:rFonts w:asciiTheme="minorEastAsia" w:hAnsiTheme="minorEastAsia" w:cs="Times New Roman"/>
          <w:kern w:val="0"/>
          <w:szCs w:val="21"/>
        </w:rPr>
      </w:pPr>
      <w:r w:rsidRPr="00715257">
        <w:rPr>
          <w:rFonts w:asciiTheme="minorEastAsia" w:hAnsiTheme="minorEastAsia" w:cs="Times New Roman" w:hint="eastAsia"/>
          <w:kern w:val="0"/>
          <w:szCs w:val="21"/>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6A21BB0B" w14:textId="77777777" w:rsidR="00715257" w:rsidRPr="00715257" w:rsidRDefault="00715257" w:rsidP="00715257">
      <w:pPr>
        <w:spacing w:line="360" w:lineRule="auto"/>
        <w:ind w:firstLineChars="200" w:firstLine="420"/>
        <w:rPr>
          <w:rFonts w:asciiTheme="minorEastAsia" w:hAnsiTheme="minorEastAsia" w:cs="Times New Roman"/>
          <w:kern w:val="0"/>
          <w:szCs w:val="21"/>
        </w:rPr>
      </w:pPr>
      <w:r w:rsidRPr="00715257">
        <w:rPr>
          <w:rFonts w:asciiTheme="minorEastAsia" w:hAnsiTheme="minorEastAsia" w:cs="Times New Roman" w:hint="eastAsia"/>
          <w:kern w:val="0"/>
          <w:szCs w:val="21"/>
        </w:rPr>
        <w:t>本基金以</w:t>
      </w:r>
      <w:r w:rsidRPr="00715257">
        <w:rPr>
          <w:rFonts w:asciiTheme="minorEastAsia" w:hAnsiTheme="minorEastAsia" w:cs="Times New Roman"/>
          <w:kern w:val="0"/>
          <w:szCs w:val="21"/>
        </w:rPr>
        <w:t>1.00</w:t>
      </w:r>
      <w:r w:rsidRPr="00715257">
        <w:rPr>
          <w:rFonts w:asciiTheme="minorEastAsia" w:hAnsiTheme="minorEastAsia" w:cs="Times New Roman" w:hint="eastAsia"/>
          <w:kern w:val="0"/>
          <w:szCs w:val="21"/>
        </w:rPr>
        <w:t>元初始面值募集基金份额，在市场波动等因素的影响下，基金投资有可能出现亏损或基金份额净值低于初始面值。</w:t>
      </w:r>
    </w:p>
    <w:p w14:paraId="2B117C40" w14:textId="77777777" w:rsidR="00715257" w:rsidRPr="00715257" w:rsidRDefault="00715257" w:rsidP="00715257">
      <w:pPr>
        <w:spacing w:line="360" w:lineRule="auto"/>
        <w:ind w:firstLineChars="200" w:firstLine="420"/>
        <w:rPr>
          <w:rFonts w:asciiTheme="minorEastAsia" w:hAnsiTheme="minorEastAsia" w:cs="Times New Roman"/>
          <w:kern w:val="0"/>
          <w:szCs w:val="21"/>
        </w:rPr>
      </w:pPr>
      <w:r w:rsidRPr="00715257">
        <w:rPr>
          <w:rFonts w:asciiTheme="minorEastAsia" w:hAnsiTheme="minorEastAsia" w:cs="Times New Roman" w:hint="eastAsia"/>
          <w:kern w:val="0"/>
          <w:szCs w:val="21"/>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58D86243" w14:textId="77777777" w:rsidR="00715257" w:rsidRPr="00715257" w:rsidRDefault="00715257" w:rsidP="00715257">
      <w:pPr>
        <w:spacing w:line="360" w:lineRule="auto"/>
        <w:ind w:firstLineChars="200" w:firstLine="420"/>
        <w:rPr>
          <w:rFonts w:asciiTheme="minorEastAsia" w:hAnsiTheme="minorEastAsia" w:cs="Times New Roman"/>
          <w:kern w:val="0"/>
          <w:szCs w:val="21"/>
        </w:rPr>
      </w:pPr>
      <w:r w:rsidRPr="00715257">
        <w:rPr>
          <w:rFonts w:asciiTheme="minorEastAsia" w:hAnsiTheme="minorEastAsia" w:cs="Times New Roman" w:hint="eastAsia"/>
          <w:kern w:val="0"/>
          <w:szCs w:val="21"/>
        </w:rPr>
        <w:t>基金管理人依照恪尽职守、诚实信用、谨慎勤勉的原则管理和运用基金财产，但不保证基金一定盈利，也不保证最低收益。基金管理人提醒投资者基金投资的</w:t>
      </w:r>
      <w:r w:rsidRPr="00715257">
        <w:rPr>
          <w:rFonts w:asciiTheme="minorEastAsia" w:hAnsiTheme="minorEastAsia" w:cs="Times New Roman"/>
          <w:kern w:val="0"/>
          <w:szCs w:val="21"/>
        </w:rPr>
        <w:t>“</w:t>
      </w:r>
      <w:r w:rsidRPr="00715257">
        <w:rPr>
          <w:rFonts w:asciiTheme="minorEastAsia" w:hAnsiTheme="minorEastAsia" w:cs="Times New Roman" w:hint="eastAsia"/>
          <w:kern w:val="0"/>
          <w:szCs w:val="21"/>
        </w:rPr>
        <w:t>买者自负</w:t>
      </w:r>
      <w:r w:rsidRPr="00715257">
        <w:rPr>
          <w:rFonts w:asciiTheme="minorEastAsia" w:hAnsiTheme="minorEastAsia" w:cs="Times New Roman"/>
          <w:kern w:val="0"/>
          <w:szCs w:val="21"/>
        </w:rPr>
        <w:t>”</w:t>
      </w:r>
      <w:r w:rsidRPr="00715257">
        <w:rPr>
          <w:rFonts w:asciiTheme="minorEastAsia" w:hAnsiTheme="minorEastAsia" w:cs="Times New Roman" w:hint="eastAsia"/>
          <w:kern w:val="0"/>
          <w:szCs w:val="21"/>
        </w:rPr>
        <w:t>原则，在作出投资决策后，基金运营状况与基金净值变化引致的投资风险，由投资者自行承担。</w:t>
      </w:r>
    </w:p>
    <w:p w14:paraId="003E9B55" w14:textId="77777777" w:rsidR="00715257" w:rsidRPr="00715257" w:rsidRDefault="00715257" w:rsidP="00715257">
      <w:pPr>
        <w:spacing w:line="360" w:lineRule="auto"/>
        <w:ind w:firstLineChars="200" w:firstLine="420"/>
        <w:rPr>
          <w:rFonts w:asciiTheme="minorEastAsia" w:hAnsiTheme="minorEastAsia" w:cs="Times New Roman"/>
          <w:kern w:val="0"/>
          <w:szCs w:val="21"/>
        </w:rPr>
      </w:pPr>
      <w:r w:rsidRPr="00715257">
        <w:rPr>
          <w:rFonts w:asciiTheme="minorEastAsia" w:hAnsiTheme="minorEastAsia" w:cs="Times New Roman" w:hint="eastAsia"/>
          <w:kern w:val="0"/>
          <w:szCs w:val="21"/>
        </w:rPr>
        <w:t>本招募说明书所载内容截止日为2018年8月13日，有关财务数据截止日为</w:t>
      </w:r>
      <w:r w:rsidRPr="00715257">
        <w:rPr>
          <w:rFonts w:asciiTheme="minorEastAsia" w:hAnsiTheme="minorEastAsia" w:cs="Times New Roman"/>
          <w:kern w:val="0"/>
          <w:szCs w:val="21"/>
        </w:rPr>
        <w:t>2018</w:t>
      </w:r>
      <w:r w:rsidRPr="00715257">
        <w:rPr>
          <w:rFonts w:asciiTheme="minorEastAsia" w:hAnsiTheme="minorEastAsia" w:cs="Times New Roman" w:hint="eastAsia"/>
          <w:kern w:val="0"/>
          <w:szCs w:val="21"/>
        </w:rPr>
        <w:t>年</w:t>
      </w:r>
      <w:r w:rsidRPr="00715257">
        <w:rPr>
          <w:rFonts w:asciiTheme="minorEastAsia" w:hAnsiTheme="minorEastAsia" w:cs="Times New Roman"/>
          <w:kern w:val="0"/>
          <w:szCs w:val="21"/>
        </w:rPr>
        <w:t>6</w:t>
      </w:r>
      <w:r w:rsidRPr="00715257">
        <w:rPr>
          <w:rFonts w:asciiTheme="minorEastAsia" w:hAnsiTheme="minorEastAsia" w:cs="Times New Roman" w:hint="eastAsia"/>
          <w:kern w:val="0"/>
          <w:szCs w:val="21"/>
        </w:rPr>
        <w:t>月</w:t>
      </w:r>
      <w:r w:rsidRPr="00715257">
        <w:rPr>
          <w:rFonts w:asciiTheme="minorEastAsia" w:hAnsiTheme="minorEastAsia" w:cs="Times New Roman"/>
          <w:kern w:val="0"/>
          <w:szCs w:val="21"/>
        </w:rPr>
        <w:t>30</w:t>
      </w:r>
      <w:r w:rsidRPr="00715257">
        <w:rPr>
          <w:rFonts w:asciiTheme="minorEastAsia" w:hAnsiTheme="minorEastAsia" w:cs="Times New Roman" w:hint="eastAsia"/>
          <w:kern w:val="0"/>
          <w:szCs w:val="21"/>
        </w:rPr>
        <w:t>日，净值表现截止日为2018年</w:t>
      </w:r>
      <w:r w:rsidRPr="00715257">
        <w:rPr>
          <w:rFonts w:asciiTheme="minorEastAsia" w:hAnsiTheme="minorEastAsia" w:cs="Times New Roman"/>
          <w:kern w:val="0"/>
          <w:szCs w:val="21"/>
        </w:rPr>
        <w:t>6</w:t>
      </w:r>
      <w:r w:rsidRPr="00715257">
        <w:rPr>
          <w:rFonts w:asciiTheme="minorEastAsia" w:hAnsiTheme="minorEastAsia" w:cs="Times New Roman" w:hint="eastAsia"/>
          <w:kern w:val="0"/>
          <w:szCs w:val="21"/>
        </w:rPr>
        <w:t>月</w:t>
      </w:r>
      <w:r w:rsidRPr="00715257">
        <w:rPr>
          <w:rFonts w:asciiTheme="minorEastAsia" w:hAnsiTheme="minorEastAsia" w:cs="Times New Roman"/>
          <w:kern w:val="0"/>
          <w:szCs w:val="21"/>
        </w:rPr>
        <w:t>30</w:t>
      </w:r>
      <w:r w:rsidRPr="00715257">
        <w:rPr>
          <w:rFonts w:asciiTheme="minorEastAsia" w:hAnsiTheme="minorEastAsia" w:cs="Times New Roman" w:hint="eastAsia"/>
          <w:kern w:val="0"/>
          <w:szCs w:val="21"/>
        </w:rPr>
        <w:t>日，本报告中所列财务数据未经审计。</w:t>
      </w:r>
    </w:p>
    <w:p w14:paraId="5C650AAC" w14:textId="396CFDF6" w:rsidR="00C16A55" w:rsidRPr="00715257" w:rsidRDefault="00715257" w:rsidP="00715257">
      <w:pPr>
        <w:spacing w:line="360" w:lineRule="auto"/>
        <w:ind w:firstLineChars="200" w:firstLine="420"/>
        <w:rPr>
          <w:rFonts w:asciiTheme="minorEastAsia" w:hAnsiTheme="minorEastAsia" w:cs="Times New Roman"/>
          <w:kern w:val="0"/>
          <w:szCs w:val="21"/>
        </w:rPr>
      </w:pPr>
      <w:r w:rsidRPr="00715257">
        <w:rPr>
          <w:rFonts w:asciiTheme="minorEastAsia" w:hAnsiTheme="minorEastAsia" w:cs="Times New Roman" w:hint="eastAsia"/>
          <w:kern w:val="0"/>
          <w:szCs w:val="21"/>
        </w:rPr>
        <w:t>本基金托管人招商银行股份有限公司已于2018年</w:t>
      </w:r>
      <w:r w:rsidRPr="00715257">
        <w:rPr>
          <w:rFonts w:asciiTheme="minorEastAsia" w:hAnsiTheme="minorEastAsia" w:cs="Times New Roman"/>
          <w:kern w:val="0"/>
          <w:szCs w:val="21"/>
        </w:rPr>
        <w:t>8</w:t>
      </w:r>
      <w:r w:rsidRPr="00715257">
        <w:rPr>
          <w:rFonts w:asciiTheme="minorEastAsia" w:hAnsiTheme="minorEastAsia" w:cs="Times New Roman" w:hint="eastAsia"/>
          <w:kern w:val="0"/>
          <w:szCs w:val="21"/>
        </w:rPr>
        <w:t>月</w:t>
      </w:r>
      <w:r w:rsidRPr="00715257">
        <w:rPr>
          <w:rFonts w:asciiTheme="minorEastAsia" w:hAnsiTheme="minorEastAsia" w:cs="Times New Roman"/>
          <w:kern w:val="0"/>
          <w:szCs w:val="21"/>
        </w:rPr>
        <w:t>21</w:t>
      </w:r>
      <w:r w:rsidRPr="00715257">
        <w:rPr>
          <w:rFonts w:asciiTheme="minorEastAsia" w:hAnsiTheme="minorEastAsia" w:cs="Times New Roman" w:hint="eastAsia"/>
          <w:kern w:val="0"/>
          <w:szCs w:val="21"/>
        </w:rPr>
        <w:t>日复核了本次更新的招募说明书。</w:t>
      </w:r>
      <w:r w:rsidR="00C16A55" w:rsidRPr="00715257">
        <w:rPr>
          <w:rFonts w:asciiTheme="minorEastAsia" w:hAnsiTheme="minorEastAsia" w:cs="Times New Roman"/>
          <w:kern w:val="0"/>
          <w:szCs w:val="21"/>
        </w:rPr>
        <w:br w:type="page"/>
      </w:r>
    </w:p>
    <w:p w14:paraId="5580985B" w14:textId="7E2B40E2" w:rsidR="001745C9" w:rsidRPr="00C763E9" w:rsidRDefault="00AF6EFA" w:rsidP="001010F0">
      <w:pPr>
        <w:pStyle w:val="1"/>
        <w:jc w:val="center"/>
        <w:rPr>
          <w:sz w:val="21"/>
          <w:szCs w:val="21"/>
        </w:rPr>
      </w:pPr>
      <w:r w:rsidRPr="00C763E9">
        <w:rPr>
          <w:rFonts w:hint="eastAsia"/>
          <w:sz w:val="21"/>
          <w:szCs w:val="21"/>
          <w:lang w:eastAsia="zh-CN"/>
        </w:rPr>
        <w:lastRenderedPageBreak/>
        <w:t>一</w:t>
      </w:r>
      <w:r w:rsidR="001745C9" w:rsidRPr="00C763E9">
        <w:rPr>
          <w:sz w:val="21"/>
          <w:szCs w:val="21"/>
        </w:rPr>
        <w:t xml:space="preserve">  </w:t>
      </w:r>
      <w:proofErr w:type="spellStart"/>
      <w:r w:rsidR="001745C9" w:rsidRPr="00C763E9">
        <w:rPr>
          <w:rFonts w:hint="eastAsia"/>
          <w:sz w:val="21"/>
          <w:szCs w:val="21"/>
        </w:rPr>
        <w:t>基金管理人</w:t>
      </w:r>
      <w:bookmarkEnd w:id="15"/>
      <w:bookmarkEnd w:id="16"/>
      <w:bookmarkEnd w:id="17"/>
      <w:proofErr w:type="spellEnd"/>
    </w:p>
    <w:p w14:paraId="4161AC5B" w14:textId="2A910C6E" w:rsidR="00E02857" w:rsidRPr="00C763E9" w:rsidRDefault="00AF6EFA" w:rsidP="001010F0">
      <w:pPr>
        <w:spacing w:line="360" w:lineRule="auto"/>
        <w:ind w:firstLineChars="200" w:firstLine="422"/>
        <w:rPr>
          <w:rFonts w:asciiTheme="minorEastAsia" w:hAnsiTheme="minorEastAsia" w:cs="Times New Roman"/>
          <w:b/>
          <w:kern w:val="0"/>
          <w:szCs w:val="21"/>
        </w:rPr>
      </w:pPr>
      <w:r w:rsidRPr="00C763E9">
        <w:rPr>
          <w:rFonts w:asciiTheme="minorEastAsia" w:hAnsiTheme="minorEastAsia" w:cs="Times New Roman" w:hint="eastAsia"/>
          <w:b/>
          <w:kern w:val="0"/>
          <w:szCs w:val="21"/>
        </w:rPr>
        <w:t>（一）</w:t>
      </w:r>
      <w:r w:rsidR="00E02857" w:rsidRPr="00C763E9">
        <w:rPr>
          <w:rFonts w:asciiTheme="minorEastAsia" w:hAnsiTheme="minorEastAsia" w:cs="Times New Roman" w:hint="eastAsia"/>
          <w:b/>
          <w:kern w:val="0"/>
          <w:szCs w:val="21"/>
        </w:rPr>
        <w:t>基金管理人概况</w:t>
      </w:r>
    </w:p>
    <w:p w14:paraId="314E6B62" w14:textId="77777777" w:rsidR="00715257" w:rsidRPr="00715257" w:rsidRDefault="00715257" w:rsidP="00715257">
      <w:pPr>
        <w:adjustRightInd w:val="0"/>
        <w:snapToGrid w:val="0"/>
        <w:spacing w:line="360" w:lineRule="auto"/>
        <w:ind w:firstLineChars="200" w:firstLine="420"/>
        <w:rPr>
          <w:rFonts w:asciiTheme="minorEastAsia" w:hAnsiTheme="minorEastAsia" w:cs="Arial"/>
          <w:kern w:val="0"/>
          <w:szCs w:val="21"/>
        </w:rPr>
      </w:pPr>
      <w:r w:rsidRPr="00715257">
        <w:rPr>
          <w:rFonts w:asciiTheme="minorEastAsia" w:hAnsiTheme="minorEastAsia" w:cs="Arial" w:hint="eastAsia"/>
          <w:kern w:val="0"/>
          <w:szCs w:val="21"/>
        </w:rPr>
        <w:t>名称：富荣基金管理有限公司</w:t>
      </w:r>
    </w:p>
    <w:p w14:paraId="287A582F" w14:textId="77777777" w:rsidR="00715257" w:rsidRPr="00715257" w:rsidRDefault="00715257" w:rsidP="00715257">
      <w:pPr>
        <w:adjustRightInd w:val="0"/>
        <w:snapToGrid w:val="0"/>
        <w:spacing w:line="360" w:lineRule="auto"/>
        <w:ind w:firstLineChars="200" w:firstLine="420"/>
        <w:rPr>
          <w:rFonts w:asciiTheme="minorEastAsia" w:hAnsiTheme="minorEastAsia" w:cs="Arial"/>
          <w:kern w:val="0"/>
          <w:szCs w:val="21"/>
        </w:rPr>
      </w:pPr>
      <w:r w:rsidRPr="00715257">
        <w:rPr>
          <w:rFonts w:asciiTheme="minorEastAsia" w:hAnsiTheme="minorEastAsia" w:cs="Arial" w:hint="eastAsia"/>
          <w:kern w:val="0"/>
          <w:szCs w:val="21"/>
        </w:rPr>
        <w:t>住所：广州市南沙区海滨路171号南沙金融大厦11楼1101之一J20室</w:t>
      </w:r>
    </w:p>
    <w:p w14:paraId="7895C4C9" w14:textId="77777777" w:rsidR="00715257" w:rsidRPr="00715257" w:rsidRDefault="00715257" w:rsidP="00715257">
      <w:pPr>
        <w:adjustRightInd w:val="0"/>
        <w:snapToGrid w:val="0"/>
        <w:spacing w:line="360" w:lineRule="auto"/>
        <w:ind w:firstLineChars="200" w:firstLine="420"/>
        <w:rPr>
          <w:rFonts w:asciiTheme="minorEastAsia" w:hAnsiTheme="minorEastAsia" w:cs="Arial"/>
          <w:kern w:val="0"/>
          <w:szCs w:val="21"/>
        </w:rPr>
      </w:pPr>
      <w:r w:rsidRPr="00715257">
        <w:rPr>
          <w:rFonts w:asciiTheme="minorEastAsia" w:hAnsiTheme="minorEastAsia" w:cs="Arial" w:hint="eastAsia"/>
          <w:kern w:val="0"/>
          <w:szCs w:val="21"/>
        </w:rPr>
        <w:t>办公地址：深圳市福田区深南大道2012号深圳证券交易所广场3501室</w:t>
      </w:r>
    </w:p>
    <w:p w14:paraId="24AB3853" w14:textId="77777777" w:rsidR="00715257" w:rsidRPr="00715257" w:rsidRDefault="00715257" w:rsidP="00715257">
      <w:pPr>
        <w:adjustRightInd w:val="0"/>
        <w:snapToGrid w:val="0"/>
        <w:spacing w:line="360" w:lineRule="auto"/>
        <w:ind w:firstLineChars="200" w:firstLine="420"/>
        <w:rPr>
          <w:rFonts w:asciiTheme="minorEastAsia" w:hAnsiTheme="minorEastAsia" w:cs="Arial"/>
          <w:kern w:val="0"/>
          <w:szCs w:val="21"/>
        </w:rPr>
      </w:pPr>
      <w:r w:rsidRPr="00715257">
        <w:rPr>
          <w:rFonts w:asciiTheme="minorEastAsia" w:hAnsiTheme="minorEastAsia" w:cs="Arial" w:hint="eastAsia"/>
          <w:kern w:val="0"/>
          <w:szCs w:val="21"/>
        </w:rPr>
        <w:t>法定代表人：刘志军</w:t>
      </w:r>
    </w:p>
    <w:p w14:paraId="579C91CE" w14:textId="77777777" w:rsidR="00715257" w:rsidRPr="00715257" w:rsidRDefault="00715257" w:rsidP="00715257">
      <w:pPr>
        <w:adjustRightInd w:val="0"/>
        <w:snapToGrid w:val="0"/>
        <w:spacing w:line="360" w:lineRule="auto"/>
        <w:ind w:firstLineChars="200" w:firstLine="420"/>
        <w:rPr>
          <w:rFonts w:asciiTheme="minorEastAsia" w:hAnsiTheme="minorEastAsia" w:cs="Arial"/>
          <w:kern w:val="0"/>
          <w:szCs w:val="21"/>
        </w:rPr>
      </w:pPr>
      <w:r w:rsidRPr="00715257">
        <w:rPr>
          <w:rFonts w:asciiTheme="minorEastAsia" w:hAnsiTheme="minorEastAsia" w:cs="Arial" w:hint="eastAsia"/>
          <w:kern w:val="0"/>
          <w:szCs w:val="21"/>
        </w:rPr>
        <w:t>成立时间：2016年1月25日</w:t>
      </w:r>
    </w:p>
    <w:p w14:paraId="2C927AE2" w14:textId="77777777" w:rsidR="00715257" w:rsidRPr="00715257" w:rsidRDefault="00715257" w:rsidP="00715257">
      <w:pPr>
        <w:adjustRightInd w:val="0"/>
        <w:snapToGrid w:val="0"/>
        <w:spacing w:line="360" w:lineRule="auto"/>
        <w:ind w:firstLineChars="200" w:firstLine="420"/>
        <w:rPr>
          <w:rFonts w:asciiTheme="minorEastAsia" w:hAnsiTheme="minorEastAsia" w:cs="Arial"/>
          <w:kern w:val="0"/>
          <w:szCs w:val="21"/>
        </w:rPr>
      </w:pPr>
      <w:r w:rsidRPr="00715257">
        <w:rPr>
          <w:rFonts w:asciiTheme="minorEastAsia" w:hAnsiTheme="minorEastAsia" w:cs="Arial" w:hint="eastAsia"/>
          <w:kern w:val="0"/>
          <w:szCs w:val="21"/>
        </w:rPr>
        <w:t>注册资本：2亿元人民币</w:t>
      </w:r>
    </w:p>
    <w:p w14:paraId="0A80EAED" w14:textId="77777777" w:rsidR="00715257" w:rsidRPr="00715257" w:rsidRDefault="00715257" w:rsidP="00715257">
      <w:pPr>
        <w:adjustRightInd w:val="0"/>
        <w:snapToGrid w:val="0"/>
        <w:spacing w:line="360" w:lineRule="auto"/>
        <w:ind w:firstLineChars="200" w:firstLine="420"/>
        <w:rPr>
          <w:rFonts w:asciiTheme="minorEastAsia" w:hAnsiTheme="minorEastAsia" w:cs="Arial"/>
          <w:kern w:val="0"/>
          <w:szCs w:val="21"/>
        </w:rPr>
      </w:pPr>
      <w:r w:rsidRPr="00715257">
        <w:rPr>
          <w:rFonts w:asciiTheme="minorEastAsia" w:hAnsiTheme="minorEastAsia" w:cs="Arial" w:hint="eastAsia"/>
          <w:kern w:val="0"/>
          <w:szCs w:val="21"/>
        </w:rPr>
        <w:t>存续期间：持续经营</w:t>
      </w:r>
    </w:p>
    <w:p w14:paraId="0EC129C4" w14:textId="77777777" w:rsidR="00715257" w:rsidRPr="00715257" w:rsidRDefault="00715257" w:rsidP="00715257">
      <w:pPr>
        <w:adjustRightInd w:val="0"/>
        <w:snapToGrid w:val="0"/>
        <w:spacing w:line="360" w:lineRule="auto"/>
        <w:ind w:firstLineChars="200" w:firstLine="420"/>
        <w:rPr>
          <w:rFonts w:asciiTheme="minorEastAsia" w:hAnsiTheme="minorEastAsia" w:cs="Arial"/>
          <w:kern w:val="0"/>
          <w:szCs w:val="21"/>
        </w:rPr>
      </w:pPr>
      <w:r w:rsidRPr="00715257">
        <w:rPr>
          <w:rFonts w:asciiTheme="minorEastAsia" w:hAnsiTheme="minorEastAsia" w:cs="Arial" w:hint="eastAsia"/>
          <w:kern w:val="0"/>
          <w:szCs w:val="21"/>
        </w:rPr>
        <w:t>联系人：毛志华</w:t>
      </w:r>
    </w:p>
    <w:p w14:paraId="236C095D" w14:textId="77777777" w:rsidR="00715257" w:rsidRPr="00715257" w:rsidRDefault="00715257" w:rsidP="00715257">
      <w:pPr>
        <w:adjustRightInd w:val="0"/>
        <w:snapToGrid w:val="0"/>
        <w:spacing w:line="360" w:lineRule="auto"/>
        <w:ind w:firstLineChars="200" w:firstLine="420"/>
        <w:rPr>
          <w:rFonts w:asciiTheme="minorEastAsia" w:hAnsiTheme="minorEastAsia" w:cs="Arial"/>
          <w:kern w:val="0"/>
          <w:szCs w:val="21"/>
        </w:rPr>
      </w:pPr>
      <w:r w:rsidRPr="00715257">
        <w:rPr>
          <w:rFonts w:asciiTheme="minorEastAsia" w:hAnsiTheme="minorEastAsia" w:cs="Arial" w:hint="eastAsia"/>
          <w:kern w:val="0"/>
          <w:szCs w:val="21"/>
        </w:rPr>
        <w:t>联系电话：（0755）</w:t>
      </w:r>
      <w:r w:rsidRPr="00715257">
        <w:rPr>
          <w:rFonts w:asciiTheme="minorEastAsia" w:hAnsiTheme="minorEastAsia" w:cs="Arial"/>
          <w:kern w:val="0"/>
          <w:szCs w:val="21"/>
        </w:rPr>
        <w:t>8435 6636</w:t>
      </w:r>
    </w:p>
    <w:p w14:paraId="02B0015E" w14:textId="77777777" w:rsidR="00715257" w:rsidRPr="00715257" w:rsidRDefault="00715257" w:rsidP="00715257">
      <w:pPr>
        <w:adjustRightInd w:val="0"/>
        <w:snapToGrid w:val="0"/>
        <w:spacing w:line="360" w:lineRule="auto"/>
        <w:ind w:firstLineChars="200" w:firstLine="420"/>
        <w:rPr>
          <w:rFonts w:asciiTheme="minorEastAsia" w:hAnsiTheme="minorEastAsia" w:cs="Arial"/>
          <w:kern w:val="0"/>
          <w:szCs w:val="21"/>
        </w:rPr>
      </w:pPr>
      <w:r w:rsidRPr="00715257">
        <w:rPr>
          <w:rFonts w:asciiTheme="minorEastAsia" w:hAnsiTheme="minorEastAsia" w:cs="Arial" w:hint="eastAsia"/>
          <w:kern w:val="0"/>
          <w:szCs w:val="21"/>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715257" w:rsidRPr="00715257" w14:paraId="352727D7" w14:textId="77777777" w:rsidTr="000A46DF">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53118B0" w14:textId="77777777" w:rsidR="00715257" w:rsidRPr="00715257" w:rsidRDefault="00715257" w:rsidP="00715257">
            <w:pPr>
              <w:adjustRightInd w:val="0"/>
              <w:snapToGrid w:val="0"/>
              <w:spacing w:line="360" w:lineRule="auto"/>
              <w:ind w:firstLineChars="200" w:firstLine="420"/>
              <w:rPr>
                <w:rFonts w:asciiTheme="minorEastAsia" w:hAnsiTheme="minorEastAsia" w:cs="Arial"/>
                <w:kern w:val="0"/>
                <w:szCs w:val="21"/>
              </w:rPr>
            </w:pPr>
            <w:r w:rsidRPr="00715257">
              <w:rPr>
                <w:rFonts w:asciiTheme="minorEastAsia" w:hAnsiTheme="minorEastAsia" w:cs="Arial" w:hint="eastAsia"/>
                <w:kern w:val="0"/>
                <w:szCs w:val="21"/>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378CF1DB" w14:textId="77777777" w:rsidR="00715257" w:rsidRPr="00715257" w:rsidRDefault="00715257" w:rsidP="00715257">
            <w:pPr>
              <w:adjustRightInd w:val="0"/>
              <w:snapToGrid w:val="0"/>
              <w:spacing w:line="360" w:lineRule="auto"/>
              <w:ind w:firstLineChars="200" w:firstLine="420"/>
              <w:rPr>
                <w:rFonts w:asciiTheme="minorEastAsia" w:hAnsiTheme="minorEastAsia" w:cs="Arial"/>
                <w:kern w:val="0"/>
                <w:szCs w:val="21"/>
              </w:rPr>
            </w:pPr>
            <w:r w:rsidRPr="00715257">
              <w:rPr>
                <w:rFonts w:asciiTheme="minorEastAsia" w:hAnsiTheme="minorEastAsia" w:cs="Arial" w:hint="eastAsia"/>
                <w:kern w:val="0"/>
                <w:szCs w:val="21"/>
              </w:rPr>
              <w:t>出资比例</w:t>
            </w:r>
          </w:p>
        </w:tc>
      </w:tr>
      <w:tr w:rsidR="00715257" w:rsidRPr="00715257" w14:paraId="6F31C8C7" w14:textId="77777777" w:rsidTr="000A46DF">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A302F4F" w14:textId="77777777" w:rsidR="00715257" w:rsidRPr="00715257" w:rsidRDefault="00715257" w:rsidP="00715257">
            <w:pPr>
              <w:adjustRightInd w:val="0"/>
              <w:snapToGrid w:val="0"/>
              <w:spacing w:line="360" w:lineRule="auto"/>
              <w:ind w:firstLineChars="200" w:firstLine="420"/>
              <w:rPr>
                <w:rFonts w:asciiTheme="minorEastAsia" w:hAnsiTheme="minorEastAsia" w:cs="Arial"/>
                <w:kern w:val="0"/>
                <w:szCs w:val="21"/>
              </w:rPr>
            </w:pPr>
            <w:r w:rsidRPr="00715257">
              <w:rPr>
                <w:rFonts w:asciiTheme="minorEastAsia" w:hAnsiTheme="minorEastAsia" w:cs="Arial" w:hint="eastAsia"/>
                <w:kern w:val="0"/>
                <w:szCs w:val="21"/>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593B91F" w14:textId="77777777" w:rsidR="00715257" w:rsidRPr="00715257" w:rsidRDefault="00715257" w:rsidP="00715257">
            <w:pPr>
              <w:adjustRightInd w:val="0"/>
              <w:snapToGrid w:val="0"/>
              <w:spacing w:line="360" w:lineRule="auto"/>
              <w:ind w:firstLineChars="200" w:firstLine="420"/>
              <w:rPr>
                <w:rFonts w:asciiTheme="minorEastAsia" w:hAnsiTheme="minorEastAsia" w:cs="Arial"/>
                <w:kern w:val="0"/>
                <w:szCs w:val="21"/>
              </w:rPr>
            </w:pPr>
            <w:r w:rsidRPr="00715257">
              <w:rPr>
                <w:rFonts w:asciiTheme="minorEastAsia" w:hAnsiTheme="minorEastAsia" w:cs="Arial" w:hint="eastAsia"/>
                <w:kern w:val="0"/>
                <w:szCs w:val="21"/>
              </w:rPr>
              <w:t>50%</w:t>
            </w:r>
          </w:p>
        </w:tc>
      </w:tr>
      <w:tr w:rsidR="00715257" w:rsidRPr="00715257" w14:paraId="0E9447D1" w14:textId="77777777" w:rsidTr="000A46DF">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3F0776C" w14:textId="77777777" w:rsidR="00715257" w:rsidRPr="00715257" w:rsidRDefault="00715257" w:rsidP="00715257">
            <w:pPr>
              <w:adjustRightInd w:val="0"/>
              <w:snapToGrid w:val="0"/>
              <w:spacing w:line="360" w:lineRule="auto"/>
              <w:ind w:firstLineChars="200" w:firstLine="420"/>
              <w:rPr>
                <w:rFonts w:asciiTheme="minorEastAsia" w:hAnsiTheme="minorEastAsia" w:cs="Arial"/>
                <w:kern w:val="0"/>
                <w:szCs w:val="21"/>
              </w:rPr>
            </w:pPr>
            <w:r w:rsidRPr="00715257">
              <w:rPr>
                <w:rFonts w:asciiTheme="minorEastAsia" w:hAnsiTheme="minorEastAsia" w:cs="Arial" w:hint="eastAsia"/>
                <w:kern w:val="0"/>
                <w:szCs w:val="21"/>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B225143" w14:textId="77777777" w:rsidR="00715257" w:rsidRPr="00715257" w:rsidRDefault="00715257" w:rsidP="00715257">
            <w:pPr>
              <w:adjustRightInd w:val="0"/>
              <w:snapToGrid w:val="0"/>
              <w:spacing w:line="360" w:lineRule="auto"/>
              <w:ind w:firstLineChars="200" w:firstLine="420"/>
              <w:rPr>
                <w:rFonts w:asciiTheme="minorEastAsia" w:hAnsiTheme="minorEastAsia" w:cs="Arial"/>
                <w:kern w:val="0"/>
                <w:szCs w:val="21"/>
              </w:rPr>
            </w:pPr>
            <w:r w:rsidRPr="00715257">
              <w:rPr>
                <w:rFonts w:asciiTheme="minorEastAsia" w:hAnsiTheme="minorEastAsia" w:cs="Arial" w:hint="eastAsia"/>
                <w:kern w:val="0"/>
                <w:szCs w:val="21"/>
              </w:rPr>
              <w:t>45.1%</w:t>
            </w:r>
          </w:p>
        </w:tc>
      </w:tr>
      <w:tr w:rsidR="00715257" w:rsidRPr="00715257" w14:paraId="73259826" w14:textId="77777777" w:rsidTr="000A46DF">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993D38C" w14:textId="77777777" w:rsidR="00715257" w:rsidRPr="00715257" w:rsidRDefault="00715257" w:rsidP="00715257">
            <w:pPr>
              <w:adjustRightInd w:val="0"/>
              <w:snapToGrid w:val="0"/>
              <w:spacing w:line="360" w:lineRule="auto"/>
              <w:ind w:firstLineChars="200" w:firstLine="420"/>
              <w:rPr>
                <w:rFonts w:asciiTheme="minorEastAsia" w:hAnsiTheme="minorEastAsia" w:cs="Arial"/>
                <w:kern w:val="0"/>
                <w:szCs w:val="21"/>
              </w:rPr>
            </w:pPr>
            <w:r w:rsidRPr="00715257">
              <w:rPr>
                <w:rFonts w:asciiTheme="minorEastAsia" w:hAnsiTheme="minorEastAsia" w:cs="Arial" w:hint="eastAsia"/>
                <w:kern w:val="0"/>
                <w:szCs w:val="21"/>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7278BA8" w14:textId="77777777" w:rsidR="00715257" w:rsidRPr="00715257" w:rsidRDefault="00715257" w:rsidP="00715257">
            <w:pPr>
              <w:adjustRightInd w:val="0"/>
              <w:snapToGrid w:val="0"/>
              <w:spacing w:line="360" w:lineRule="auto"/>
              <w:ind w:firstLineChars="200" w:firstLine="420"/>
              <w:rPr>
                <w:rFonts w:asciiTheme="minorEastAsia" w:hAnsiTheme="minorEastAsia" w:cs="Arial"/>
                <w:kern w:val="0"/>
                <w:szCs w:val="21"/>
              </w:rPr>
            </w:pPr>
            <w:r w:rsidRPr="00715257">
              <w:rPr>
                <w:rFonts w:asciiTheme="minorEastAsia" w:hAnsiTheme="minorEastAsia" w:cs="Arial" w:hint="eastAsia"/>
                <w:kern w:val="0"/>
                <w:szCs w:val="21"/>
              </w:rPr>
              <w:t>4.9%</w:t>
            </w:r>
          </w:p>
        </w:tc>
      </w:tr>
    </w:tbl>
    <w:p w14:paraId="30940DE0" w14:textId="77777777" w:rsidR="00DA3803" w:rsidRPr="00C763E9" w:rsidRDefault="00DA3803" w:rsidP="001010F0">
      <w:pPr>
        <w:adjustRightInd w:val="0"/>
        <w:snapToGrid w:val="0"/>
        <w:spacing w:line="360" w:lineRule="auto"/>
        <w:ind w:firstLineChars="200" w:firstLine="420"/>
        <w:rPr>
          <w:rFonts w:asciiTheme="minorEastAsia" w:hAnsiTheme="minorEastAsia" w:cs="Arial"/>
          <w:kern w:val="0"/>
          <w:szCs w:val="21"/>
        </w:rPr>
      </w:pPr>
    </w:p>
    <w:p w14:paraId="3AE51574" w14:textId="0C68C66D" w:rsidR="00E02857" w:rsidRPr="00C763E9" w:rsidRDefault="00AF6EFA" w:rsidP="001010F0">
      <w:pPr>
        <w:spacing w:line="360" w:lineRule="auto"/>
        <w:ind w:firstLineChars="200" w:firstLine="422"/>
        <w:rPr>
          <w:rFonts w:asciiTheme="minorEastAsia" w:hAnsiTheme="minorEastAsia" w:cs="Times New Roman"/>
          <w:b/>
          <w:kern w:val="0"/>
          <w:szCs w:val="21"/>
        </w:rPr>
      </w:pPr>
      <w:r w:rsidRPr="00C763E9">
        <w:rPr>
          <w:rFonts w:asciiTheme="minorEastAsia" w:hAnsiTheme="minorEastAsia" w:cs="Times New Roman" w:hint="eastAsia"/>
          <w:b/>
          <w:kern w:val="0"/>
          <w:szCs w:val="21"/>
        </w:rPr>
        <w:t>（二）</w:t>
      </w:r>
      <w:r w:rsidR="00E02857" w:rsidRPr="00C763E9">
        <w:rPr>
          <w:rFonts w:asciiTheme="minorEastAsia" w:hAnsiTheme="minorEastAsia" w:cs="Times New Roman" w:hint="eastAsia"/>
          <w:b/>
          <w:kern w:val="0"/>
          <w:szCs w:val="21"/>
        </w:rPr>
        <w:t>主要成员情况</w:t>
      </w:r>
    </w:p>
    <w:p w14:paraId="22FE5420" w14:textId="77777777" w:rsidR="00715257" w:rsidRPr="00715257" w:rsidRDefault="00715257" w:rsidP="00715257">
      <w:pPr>
        <w:snapToGrid w:val="0"/>
        <w:spacing w:line="360" w:lineRule="auto"/>
        <w:ind w:firstLineChars="200" w:firstLine="420"/>
        <w:rPr>
          <w:rFonts w:asciiTheme="minorEastAsia" w:hAnsiTheme="minorEastAsia" w:cs="Times New Roman"/>
          <w:color w:val="000000"/>
          <w:szCs w:val="21"/>
        </w:rPr>
      </w:pPr>
      <w:bookmarkStart w:id="36" w:name="_Toc238013745"/>
      <w:bookmarkStart w:id="37" w:name="_Toc238027832"/>
      <w:bookmarkStart w:id="38" w:name="_Toc416264540"/>
      <w:bookmarkStart w:id="39" w:name="_Toc263092312"/>
      <w:bookmarkStart w:id="40" w:name="_Toc410197818"/>
      <w:bookmarkStart w:id="41" w:name="_Toc352229750"/>
      <w:bookmarkEnd w:id="18"/>
      <w:bookmarkEnd w:id="19"/>
      <w:bookmarkEnd w:id="20"/>
      <w:bookmarkEnd w:id="36"/>
      <w:bookmarkEnd w:id="37"/>
      <w:r w:rsidRPr="00715257">
        <w:rPr>
          <w:rFonts w:asciiTheme="minorEastAsia" w:hAnsiTheme="minorEastAsia" w:cs="Times New Roman" w:hint="eastAsia"/>
          <w:color w:val="000000"/>
          <w:szCs w:val="21"/>
        </w:rPr>
        <w:t>1、董事会成员</w:t>
      </w:r>
    </w:p>
    <w:p w14:paraId="11EE1B9B" w14:textId="77777777" w:rsidR="00715257" w:rsidRPr="00715257" w:rsidRDefault="00715257" w:rsidP="00715257">
      <w:pPr>
        <w:snapToGrid w:val="0"/>
        <w:spacing w:line="360" w:lineRule="auto"/>
        <w:ind w:firstLineChars="200" w:firstLine="420"/>
        <w:rPr>
          <w:rFonts w:asciiTheme="minorEastAsia" w:hAnsiTheme="minorEastAsia" w:cs="Times New Roman"/>
          <w:color w:val="000000"/>
          <w:szCs w:val="21"/>
        </w:rPr>
      </w:pPr>
      <w:r w:rsidRPr="00715257">
        <w:rPr>
          <w:rFonts w:asciiTheme="minorEastAsia" w:hAnsiTheme="minorEastAsia" w:cs="Times New Roman" w:hint="eastAsia"/>
          <w:color w:val="000000"/>
          <w:szCs w:val="21"/>
        </w:rPr>
        <w:t>刘志军先生，董事长。中国科学院博士，现任广州产业投资基金管理有限公司副总经理、广州科技金融创新投资控股有限公司董事长、富荣基金管理有限公司董事长。</w:t>
      </w:r>
    </w:p>
    <w:p w14:paraId="76A5C3D3" w14:textId="77777777" w:rsidR="00715257" w:rsidRPr="00715257" w:rsidRDefault="00715257" w:rsidP="00715257">
      <w:pPr>
        <w:snapToGrid w:val="0"/>
        <w:spacing w:line="360" w:lineRule="auto"/>
        <w:ind w:firstLineChars="200" w:firstLine="420"/>
        <w:rPr>
          <w:rFonts w:asciiTheme="minorEastAsia" w:hAnsiTheme="minorEastAsia" w:cs="Times New Roman"/>
          <w:color w:val="000000"/>
          <w:szCs w:val="21"/>
        </w:rPr>
      </w:pPr>
      <w:r w:rsidRPr="00715257">
        <w:rPr>
          <w:rFonts w:asciiTheme="minorEastAsia" w:hAnsiTheme="minorEastAsia" w:cs="Times New Roman" w:hint="eastAsia"/>
          <w:color w:val="00000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50567089" w14:textId="77777777" w:rsidR="00715257" w:rsidRPr="00715257" w:rsidRDefault="00715257" w:rsidP="00715257">
      <w:pPr>
        <w:snapToGrid w:val="0"/>
        <w:spacing w:line="360" w:lineRule="auto"/>
        <w:ind w:firstLineChars="200" w:firstLine="420"/>
        <w:rPr>
          <w:rFonts w:asciiTheme="minorEastAsia" w:hAnsiTheme="minorEastAsia" w:cs="Times New Roman"/>
          <w:color w:val="000000"/>
          <w:szCs w:val="21"/>
        </w:rPr>
      </w:pPr>
      <w:r w:rsidRPr="00715257">
        <w:rPr>
          <w:rFonts w:asciiTheme="minorEastAsia" w:hAnsiTheme="minorEastAsia" w:cs="Times New Roman" w:hint="eastAsia"/>
          <w:color w:val="000000"/>
          <w:szCs w:val="21"/>
        </w:rPr>
        <w:t>罗劲先生，董事，湖南大学工商管理硕士。曾任广州农村商业银行股份有限公司华夏支行集团客户事业部副总经理。现任广州汇垠澳丰股权投资基金管理有限公司常务副总经理、四川汇源光通信股份有限公司董事长、富荣基金管理有限公司董事。</w:t>
      </w:r>
    </w:p>
    <w:p w14:paraId="1F280D6A" w14:textId="77777777" w:rsidR="00715257" w:rsidRPr="00715257" w:rsidRDefault="00715257" w:rsidP="00715257">
      <w:pPr>
        <w:snapToGrid w:val="0"/>
        <w:spacing w:line="360" w:lineRule="auto"/>
        <w:ind w:firstLineChars="200" w:firstLine="420"/>
        <w:rPr>
          <w:rFonts w:asciiTheme="minorEastAsia" w:hAnsiTheme="minorEastAsia" w:cs="Times New Roman"/>
          <w:color w:val="000000"/>
          <w:szCs w:val="21"/>
        </w:rPr>
      </w:pPr>
      <w:r w:rsidRPr="00715257">
        <w:rPr>
          <w:rFonts w:asciiTheme="minorEastAsia" w:hAnsiTheme="minorEastAsia" w:cs="Times New Roman" w:hint="eastAsia"/>
          <w:color w:val="000000"/>
          <w:szCs w:val="21"/>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李峰先生，独立董事，芝加哥大学会计学博士。现任职美国密歇根大学Ross商学院终身教授、上海交通大学上海金融学院访问教授、上海</w:t>
      </w:r>
      <w:r w:rsidRPr="00715257">
        <w:rPr>
          <w:rFonts w:asciiTheme="minorEastAsia" w:hAnsiTheme="minorEastAsia" w:cs="Times New Roman" w:hint="eastAsia"/>
          <w:color w:val="000000"/>
          <w:szCs w:val="21"/>
        </w:rPr>
        <w:lastRenderedPageBreak/>
        <w:t>宏力达信息技术股份有限公司独立董事、银科投资控股有限公司独立董事、富荣基金管理有限公司独立董事。</w:t>
      </w:r>
    </w:p>
    <w:p w14:paraId="5E976696" w14:textId="77777777" w:rsidR="00715257" w:rsidRPr="00715257" w:rsidRDefault="00715257" w:rsidP="00715257">
      <w:pPr>
        <w:snapToGrid w:val="0"/>
        <w:spacing w:line="360" w:lineRule="auto"/>
        <w:ind w:firstLineChars="200" w:firstLine="420"/>
        <w:rPr>
          <w:rFonts w:asciiTheme="minorEastAsia" w:hAnsiTheme="minorEastAsia" w:cs="Times New Roman"/>
          <w:color w:val="000000"/>
          <w:szCs w:val="21"/>
        </w:rPr>
      </w:pPr>
      <w:r w:rsidRPr="00715257">
        <w:rPr>
          <w:rFonts w:asciiTheme="minorEastAsia" w:hAnsiTheme="minorEastAsia" w:cs="Times New Roman" w:hint="eastAsia"/>
          <w:color w:val="000000"/>
          <w:szCs w:val="21"/>
        </w:rPr>
        <w:t>林斌先生，独立董事，厦门大学经济学博士。现任中山大学管理学院会计学系教授、富荣基金管理有限公司独立董事。</w:t>
      </w:r>
    </w:p>
    <w:p w14:paraId="7147627A" w14:textId="77777777" w:rsidR="00715257" w:rsidRPr="00715257" w:rsidRDefault="00715257" w:rsidP="00715257">
      <w:pPr>
        <w:snapToGrid w:val="0"/>
        <w:spacing w:line="360" w:lineRule="auto"/>
        <w:ind w:firstLineChars="200" w:firstLine="420"/>
        <w:rPr>
          <w:rFonts w:asciiTheme="minorEastAsia" w:hAnsiTheme="minorEastAsia" w:cs="Times New Roman"/>
          <w:color w:val="000000"/>
          <w:szCs w:val="21"/>
        </w:rPr>
      </w:pPr>
      <w:r w:rsidRPr="00715257">
        <w:rPr>
          <w:rFonts w:asciiTheme="minorEastAsia" w:hAnsiTheme="minorEastAsia" w:cs="Times New Roman" w:hint="eastAsia"/>
          <w:color w:val="000000"/>
          <w:szCs w:val="21"/>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5A99E84A" w14:textId="77777777" w:rsidR="00715257" w:rsidRPr="00715257" w:rsidRDefault="00715257" w:rsidP="00715257">
      <w:pPr>
        <w:snapToGrid w:val="0"/>
        <w:spacing w:line="360" w:lineRule="auto"/>
        <w:ind w:firstLineChars="200" w:firstLine="420"/>
        <w:rPr>
          <w:rFonts w:asciiTheme="minorEastAsia" w:hAnsiTheme="minorEastAsia" w:cs="Times New Roman"/>
          <w:color w:val="000000"/>
          <w:szCs w:val="21"/>
        </w:rPr>
      </w:pPr>
      <w:r w:rsidRPr="00715257">
        <w:rPr>
          <w:rFonts w:asciiTheme="minorEastAsia" w:hAnsiTheme="minorEastAsia" w:cs="Times New Roman" w:hint="eastAsia"/>
          <w:color w:val="000000"/>
          <w:szCs w:val="21"/>
        </w:rPr>
        <w:t>2、监事会成员</w:t>
      </w:r>
    </w:p>
    <w:p w14:paraId="5D715664" w14:textId="77777777" w:rsidR="00715257" w:rsidRPr="00715257" w:rsidRDefault="00715257" w:rsidP="00715257">
      <w:pPr>
        <w:snapToGrid w:val="0"/>
        <w:spacing w:line="360" w:lineRule="auto"/>
        <w:ind w:firstLineChars="200" w:firstLine="420"/>
        <w:rPr>
          <w:rFonts w:asciiTheme="minorEastAsia" w:hAnsiTheme="minorEastAsia" w:cs="Times New Roman"/>
          <w:color w:val="000000"/>
          <w:szCs w:val="21"/>
        </w:rPr>
      </w:pPr>
      <w:r w:rsidRPr="00715257">
        <w:rPr>
          <w:rFonts w:asciiTheme="minorEastAsia" w:hAnsiTheme="minorEastAsia" w:cs="Times New Roman" w:hint="eastAsia"/>
          <w:color w:val="000000"/>
          <w:szCs w:val="21"/>
        </w:rPr>
        <w:t>基金管理人不设监事会，设监事两名，其中一名为职工监事。</w:t>
      </w:r>
    </w:p>
    <w:p w14:paraId="600C2FAA" w14:textId="77777777" w:rsidR="00715257" w:rsidRPr="00715257" w:rsidRDefault="00715257" w:rsidP="00715257">
      <w:pPr>
        <w:snapToGrid w:val="0"/>
        <w:spacing w:line="360" w:lineRule="auto"/>
        <w:ind w:firstLineChars="200" w:firstLine="420"/>
        <w:rPr>
          <w:rFonts w:asciiTheme="minorEastAsia" w:hAnsiTheme="minorEastAsia" w:cs="Times New Roman"/>
          <w:color w:val="000000"/>
          <w:szCs w:val="21"/>
        </w:rPr>
      </w:pPr>
      <w:r w:rsidRPr="00715257">
        <w:rPr>
          <w:rFonts w:asciiTheme="minorEastAsia" w:hAnsiTheme="minorEastAsia" w:cs="Times New Roman" w:hint="eastAsia"/>
          <w:color w:val="000000"/>
          <w:szCs w:val="21"/>
        </w:rPr>
        <w:t>卢伟女士，监事，大专。在盈投控股有限公司任职，现任富荣基金管理有限公司监事。</w:t>
      </w:r>
    </w:p>
    <w:p w14:paraId="4E8D77D4" w14:textId="77777777" w:rsidR="00715257" w:rsidRPr="00715257" w:rsidRDefault="00715257" w:rsidP="00715257">
      <w:pPr>
        <w:snapToGrid w:val="0"/>
        <w:spacing w:line="360" w:lineRule="auto"/>
        <w:ind w:firstLineChars="200" w:firstLine="420"/>
        <w:rPr>
          <w:rFonts w:asciiTheme="minorEastAsia" w:hAnsiTheme="minorEastAsia" w:cs="Times New Roman"/>
          <w:color w:val="000000"/>
          <w:szCs w:val="21"/>
        </w:rPr>
      </w:pPr>
      <w:r w:rsidRPr="00715257">
        <w:rPr>
          <w:rFonts w:asciiTheme="minorEastAsia" w:hAnsiTheme="minorEastAsia" w:cs="Times New Roman" w:hint="eastAsia"/>
          <w:color w:val="000000"/>
          <w:szCs w:val="21"/>
        </w:rPr>
        <w:t>毛志华先生，职工监事，本科。现任富荣基金管理有限公司监事。</w:t>
      </w:r>
    </w:p>
    <w:p w14:paraId="243AEF83" w14:textId="77777777" w:rsidR="00715257" w:rsidRPr="00715257" w:rsidRDefault="00715257" w:rsidP="00715257">
      <w:pPr>
        <w:snapToGrid w:val="0"/>
        <w:spacing w:line="360" w:lineRule="auto"/>
        <w:ind w:firstLineChars="200" w:firstLine="420"/>
        <w:rPr>
          <w:rFonts w:asciiTheme="minorEastAsia" w:hAnsiTheme="minorEastAsia" w:cs="Times New Roman"/>
          <w:color w:val="000000"/>
          <w:szCs w:val="21"/>
        </w:rPr>
      </w:pPr>
      <w:r w:rsidRPr="00715257">
        <w:rPr>
          <w:rFonts w:asciiTheme="minorEastAsia" w:hAnsiTheme="minorEastAsia" w:cs="Times New Roman" w:hint="eastAsia"/>
          <w:color w:val="000000"/>
          <w:szCs w:val="21"/>
        </w:rPr>
        <w:t>3、高级管理人员</w:t>
      </w:r>
    </w:p>
    <w:p w14:paraId="040332DC" w14:textId="77777777" w:rsidR="00715257" w:rsidRPr="00715257" w:rsidRDefault="00715257" w:rsidP="00715257">
      <w:pPr>
        <w:snapToGrid w:val="0"/>
        <w:spacing w:line="360" w:lineRule="auto"/>
        <w:ind w:firstLineChars="200" w:firstLine="420"/>
        <w:rPr>
          <w:rFonts w:asciiTheme="minorEastAsia" w:hAnsiTheme="minorEastAsia" w:cs="Times New Roman"/>
          <w:color w:val="000000"/>
          <w:szCs w:val="21"/>
        </w:rPr>
      </w:pPr>
      <w:r w:rsidRPr="00715257">
        <w:rPr>
          <w:rFonts w:asciiTheme="minorEastAsia" w:hAnsiTheme="minorEastAsia" w:cs="Times New Roman" w:hint="eastAsia"/>
          <w:color w:val="000000"/>
          <w:szCs w:val="21"/>
        </w:rPr>
        <w:t>刘志军先生，董事长。中国科学院博士，现任广州产业投资基金管理有限公司副总经理、广州科技金融创新投资控股有限公司董事长、富荣基金管理有限公司董事长。</w:t>
      </w:r>
    </w:p>
    <w:p w14:paraId="09C2D33A" w14:textId="77777777" w:rsidR="00715257" w:rsidRPr="00715257" w:rsidRDefault="00715257" w:rsidP="00715257">
      <w:pPr>
        <w:snapToGrid w:val="0"/>
        <w:spacing w:line="360" w:lineRule="auto"/>
        <w:ind w:firstLineChars="200" w:firstLine="420"/>
        <w:rPr>
          <w:rFonts w:asciiTheme="minorEastAsia" w:hAnsiTheme="minorEastAsia" w:cs="Times New Roman"/>
          <w:color w:val="000000"/>
          <w:szCs w:val="21"/>
        </w:rPr>
      </w:pPr>
      <w:r w:rsidRPr="00715257">
        <w:rPr>
          <w:rFonts w:asciiTheme="minorEastAsia" w:hAnsiTheme="minorEastAsia" w:cs="Times New Roman" w:hint="eastAsia"/>
          <w:color w:val="00000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122E1F7B" w14:textId="77777777" w:rsidR="00715257" w:rsidRDefault="00715257" w:rsidP="00715257">
      <w:pPr>
        <w:snapToGrid w:val="0"/>
        <w:spacing w:line="360" w:lineRule="auto"/>
        <w:ind w:firstLineChars="200" w:firstLine="420"/>
        <w:rPr>
          <w:rFonts w:asciiTheme="minorEastAsia" w:hAnsiTheme="minorEastAsia" w:cs="Times New Roman"/>
          <w:color w:val="000000"/>
          <w:szCs w:val="21"/>
        </w:rPr>
      </w:pPr>
      <w:r w:rsidRPr="00715257">
        <w:rPr>
          <w:rFonts w:asciiTheme="minorEastAsia" w:hAnsiTheme="minorEastAsia" w:cs="Times New Roman" w:hint="eastAsia"/>
          <w:color w:val="000000"/>
          <w:szCs w:val="21"/>
        </w:rPr>
        <w:t>胡长虹先生，副总经理，北京工商大学经济学学士，北大光华管理学院MBA，曾任湖北省粮食局财务副科长、中国远东国际贸易公司财务经理、深圳市飞亚达（集团）股份有限公司亨吉利公司财务经理、深圳市北大高科技股份有限公司副总经理、太平财产保险有限公司投资管理部总经理，现任富荣基金管理有限公司副总经理。</w:t>
      </w:r>
    </w:p>
    <w:p w14:paraId="7DCB1888" w14:textId="37F3C29C" w:rsidR="00FB6A4D" w:rsidRPr="00FB6A4D" w:rsidRDefault="00FB6A4D" w:rsidP="00FB6A4D">
      <w:pPr>
        <w:snapToGrid w:val="0"/>
        <w:spacing w:line="360" w:lineRule="auto"/>
        <w:ind w:firstLineChars="200" w:firstLine="420"/>
        <w:rPr>
          <w:rFonts w:asciiTheme="minorEastAsia" w:hAnsiTheme="minorEastAsia" w:cs="Times New Roman"/>
          <w:color w:val="000000"/>
          <w:szCs w:val="21"/>
        </w:rPr>
      </w:pPr>
      <w:r w:rsidRPr="00FB6A4D">
        <w:rPr>
          <w:rFonts w:asciiTheme="minorEastAsia" w:hAnsiTheme="minorEastAsia" w:cs="Times New Roman" w:hint="eastAsia"/>
          <w:color w:val="000000"/>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0E7A6922" w14:textId="77777777" w:rsidR="00715257" w:rsidRPr="00715257" w:rsidRDefault="00715257" w:rsidP="00715257">
      <w:pPr>
        <w:snapToGrid w:val="0"/>
        <w:spacing w:line="360" w:lineRule="auto"/>
        <w:ind w:firstLineChars="200" w:firstLine="420"/>
        <w:rPr>
          <w:rFonts w:asciiTheme="minorEastAsia" w:hAnsiTheme="minorEastAsia" w:cs="Times New Roman"/>
          <w:color w:val="000000"/>
          <w:szCs w:val="21"/>
        </w:rPr>
      </w:pPr>
      <w:r w:rsidRPr="00715257">
        <w:rPr>
          <w:rFonts w:asciiTheme="minorEastAsia" w:hAnsiTheme="minorEastAsia" w:cs="Times New Roman" w:hint="eastAsia"/>
          <w:color w:val="000000"/>
          <w:szCs w:val="21"/>
        </w:rPr>
        <w:t>滕大江先生，督察长，中南大学工学学士，先后供职于平安证券、平安大华基金管理有限公司、前海开源基金管理有限公司监察稽核部门。现任富荣基金管理有限公司督察长。</w:t>
      </w:r>
    </w:p>
    <w:p w14:paraId="092000B7" w14:textId="77777777" w:rsidR="00715257" w:rsidRPr="00715257" w:rsidRDefault="00715257" w:rsidP="00715257">
      <w:pPr>
        <w:snapToGrid w:val="0"/>
        <w:spacing w:line="360" w:lineRule="auto"/>
        <w:ind w:firstLineChars="200" w:firstLine="420"/>
        <w:rPr>
          <w:rFonts w:asciiTheme="minorEastAsia" w:hAnsiTheme="minorEastAsia" w:cs="Times New Roman"/>
          <w:color w:val="000000"/>
          <w:szCs w:val="21"/>
        </w:rPr>
      </w:pPr>
      <w:r w:rsidRPr="00715257">
        <w:rPr>
          <w:rFonts w:asciiTheme="minorEastAsia" w:hAnsiTheme="minorEastAsia" w:cs="Times New Roman" w:hint="eastAsia"/>
          <w:color w:val="000000"/>
          <w:szCs w:val="21"/>
        </w:rPr>
        <w:t>4、本基金基金经理</w:t>
      </w:r>
    </w:p>
    <w:p w14:paraId="2BC82B46" w14:textId="77777777" w:rsidR="00715257" w:rsidRPr="00715257" w:rsidRDefault="00715257" w:rsidP="00715257">
      <w:pPr>
        <w:snapToGrid w:val="0"/>
        <w:spacing w:line="360" w:lineRule="auto"/>
        <w:ind w:firstLineChars="200" w:firstLine="420"/>
        <w:rPr>
          <w:rFonts w:asciiTheme="minorEastAsia" w:hAnsiTheme="minorEastAsia" w:cs="Times New Roman"/>
          <w:color w:val="000000"/>
          <w:szCs w:val="21"/>
        </w:rPr>
      </w:pPr>
      <w:r w:rsidRPr="00715257">
        <w:rPr>
          <w:rFonts w:asciiTheme="minorEastAsia" w:hAnsiTheme="minorEastAsia" w:cs="Times New Roman" w:hint="eastAsia"/>
          <w:color w:val="000000"/>
          <w:szCs w:val="21"/>
        </w:rPr>
        <w:t>胡长虹先生，副总经理，北京工商大学经济学学士，北大光华管理学院MBA，曾任湖北省粮食局财务副科长、中国远东国际贸易公司财务经理、深圳市飞亚达（集团）股份有限公司亨吉利公司财务经理、深圳市北大高科技股份有限公司副总经理、太平财产保险有限公司投资管理部总经理，现任富荣基金管理有限公司副总经理。</w:t>
      </w:r>
    </w:p>
    <w:p w14:paraId="3930D826" w14:textId="77777777" w:rsidR="00715257" w:rsidRPr="00715257" w:rsidRDefault="00715257" w:rsidP="00715257">
      <w:pPr>
        <w:snapToGrid w:val="0"/>
        <w:spacing w:line="360" w:lineRule="auto"/>
        <w:ind w:firstLineChars="200" w:firstLine="420"/>
        <w:rPr>
          <w:rFonts w:asciiTheme="minorEastAsia" w:hAnsiTheme="minorEastAsia" w:cs="Times New Roman"/>
          <w:color w:val="000000"/>
          <w:szCs w:val="21"/>
        </w:rPr>
      </w:pPr>
      <w:r w:rsidRPr="00715257">
        <w:rPr>
          <w:rFonts w:asciiTheme="minorEastAsia" w:hAnsiTheme="minorEastAsia" w:cs="Times New Roman" w:hint="eastAsia"/>
          <w:color w:val="000000"/>
          <w:szCs w:val="21"/>
        </w:rPr>
        <w:lastRenderedPageBreak/>
        <w:t>邓宇翔先生，权益投资部兼研究部总监</w:t>
      </w:r>
      <w:r w:rsidRPr="00715257">
        <w:rPr>
          <w:rFonts w:asciiTheme="minorEastAsia" w:hAnsiTheme="minorEastAsia" w:cs="Times New Roman"/>
          <w:color w:val="000000"/>
          <w:szCs w:val="21"/>
        </w:rPr>
        <w:t>，</w:t>
      </w:r>
      <w:r w:rsidRPr="00715257">
        <w:rPr>
          <w:rFonts w:asciiTheme="minorEastAsia" w:hAnsiTheme="minorEastAsia" w:cs="Times New Roman" w:hint="eastAsia"/>
          <w:color w:val="000000"/>
          <w:szCs w:val="21"/>
        </w:rPr>
        <w:t>中国科学技术大学理学硕士，曾任西南证券股份有限公司资深投资经理、深圳展博投资有限公司投资经理、深圳东新佳投资有限公司投资经理。现任富荣基金管理有限公司权益投资部兼研究部总监、基金经理。</w:t>
      </w:r>
    </w:p>
    <w:p w14:paraId="21E0FABB" w14:textId="77777777" w:rsidR="00715257" w:rsidRPr="00715257" w:rsidRDefault="00715257" w:rsidP="00715257">
      <w:pPr>
        <w:snapToGrid w:val="0"/>
        <w:spacing w:line="360" w:lineRule="auto"/>
        <w:ind w:firstLineChars="200" w:firstLine="420"/>
        <w:rPr>
          <w:rFonts w:asciiTheme="minorEastAsia" w:hAnsiTheme="minorEastAsia" w:cs="Times New Roman"/>
          <w:color w:val="000000"/>
          <w:szCs w:val="21"/>
        </w:rPr>
      </w:pPr>
      <w:r w:rsidRPr="00715257">
        <w:rPr>
          <w:rFonts w:asciiTheme="minorEastAsia" w:hAnsiTheme="minorEastAsia" w:cs="Times New Roman" w:hint="eastAsia"/>
          <w:color w:val="000000"/>
          <w:szCs w:val="21"/>
        </w:rPr>
        <w:t>5、投资决策委员会成员的姓名、职务</w:t>
      </w:r>
    </w:p>
    <w:p w14:paraId="4EFF9201" w14:textId="77777777" w:rsidR="00715257" w:rsidRPr="00715257" w:rsidRDefault="00715257" w:rsidP="00715257">
      <w:pPr>
        <w:snapToGrid w:val="0"/>
        <w:spacing w:line="360" w:lineRule="auto"/>
        <w:ind w:firstLineChars="200" w:firstLine="420"/>
        <w:rPr>
          <w:rFonts w:asciiTheme="minorEastAsia" w:hAnsiTheme="minorEastAsia" w:cs="Times New Roman"/>
          <w:color w:val="000000"/>
          <w:szCs w:val="21"/>
        </w:rPr>
      </w:pPr>
      <w:r w:rsidRPr="00715257">
        <w:rPr>
          <w:rFonts w:asciiTheme="minorEastAsia" w:hAnsiTheme="minorEastAsia" w:cs="Times New Roman" w:hint="eastAsia"/>
          <w:color w:val="000000"/>
          <w:szCs w:val="21"/>
        </w:rPr>
        <w:t xml:space="preserve">苏春华，投资决策委员会主任委员、副总经理、首席投资官 </w:t>
      </w:r>
    </w:p>
    <w:p w14:paraId="3D910170" w14:textId="77777777" w:rsidR="00715257" w:rsidRPr="00715257" w:rsidRDefault="00715257" w:rsidP="00715257">
      <w:pPr>
        <w:snapToGrid w:val="0"/>
        <w:spacing w:line="360" w:lineRule="auto"/>
        <w:ind w:firstLineChars="200" w:firstLine="420"/>
        <w:rPr>
          <w:rFonts w:asciiTheme="minorEastAsia" w:hAnsiTheme="minorEastAsia" w:cs="Times New Roman"/>
          <w:color w:val="000000"/>
          <w:szCs w:val="21"/>
        </w:rPr>
      </w:pPr>
      <w:r w:rsidRPr="00715257">
        <w:rPr>
          <w:rFonts w:asciiTheme="minorEastAsia" w:hAnsiTheme="minorEastAsia" w:cs="Times New Roman" w:hint="eastAsia"/>
          <w:color w:val="000000"/>
          <w:szCs w:val="21"/>
        </w:rPr>
        <w:t>胡长虹，投资决策委员会委员、副总经理、基金经理</w:t>
      </w:r>
    </w:p>
    <w:p w14:paraId="7EF0EDB1" w14:textId="77777777" w:rsidR="00715257" w:rsidRPr="00715257" w:rsidRDefault="00715257" w:rsidP="00715257">
      <w:pPr>
        <w:snapToGrid w:val="0"/>
        <w:spacing w:line="360" w:lineRule="auto"/>
        <w:ind w:firstLineChars="200" w:firstLine="420"/>
        <w:rPr>
          <w:rFonts w:asciiTheme="minorEastAsia" w:hAnsiTheme="minorEastAsia" w:cs="Times New Roman"/>
          <w:color w:val="000000"/>
          <w:szCs w:val="21"/>
        </w:rPr>
      </w:pPr>
      <w:r w:rsidRPr="00715257">
        <w:rPr>
          <w:rFonts w:asciiTheme="minorEastAsia" w:hAnsiTheme="minorEastAsia" w:cs="Times New Roman" w:hint="eastAsia"/>
          <w:color w:val="000000"/>
          <w:szCs w:val="21"/>
        </w:rPr>
        <w:t>吕晓蓉，投资决策委员会委员、基金经理</w:t>
      </w:r>
    </w:p>
    <w:p w14:paraId="7BDB8E7E" w14:textId="77777777" w:rsidR="00715257" w:rsidRPr="00715257" w:rsidRDefault="00715257" w:rsidP="00715257">
      <w:pPr>
        <w:snapToGrid w:val="0"/>
        <w:spacing w:line="360" w:lineRule="auto"/>
        <w:ind w:firstLineChars="200" w:firstLine="420"/>
        <w:rPr>
          <w:rFonts w:asciiTheme="minorEastAsia" w:hAnsiTheme="minorEastAsia" w:cs="Times New Roman"/>
          <w:color w:val="000000"/>
          <w:szCs w:val="21"/>
        </w:rPr>
      </w:pPr>
      <w:r w:rsidRPr="00715257">
        <w:rPr>
          <w:rFonts w:asciiTheme="minorEastAsia" w:hAnsiTheme="minorEastAsia" w:cs="Times New Roman" w:hint="eastAsia"/>
          <w:color w:val="000000"/>
          <w:szCs w:val="21"/>
        </w:rPr>
        <w:t>邓宇翔，投资决策委员会委员、权益投资部总监、研究部总监、基金经理</w:t>
      </w:r>
    </w:p>
    <w:p w14:paraId="30F666E5" w14:textId="77777777" w:rsidR="00715257" w:rsidRPr="00715257" w:rsidRDefault="00715257" w:rsidP="00715257">
      <w:pPr>
        <w:snapToGrid w:val="0"/>
        <w:spacing w:line="360" w:lineRule="auto"/>
        <w:ind w:firstLineChars="200" w:firstLine="420"/>
        <w:rPr>
          <w:rFonts w:asciiTheme="minorEastAsia" w:hAnsiTheme="minorEastAsia" w:cs="Times New Roman"/>
          <w:color w:val="000000"/>
          <w:szCs w:val="21"/>
        </w:rPr>
      </w:pPr>
      <w:r w:rsidRPr="00715257">
        <w:rPr>
          <w:rFonts w:asciiTheme="minorEastAsia" w:hAnsiTheme="minorEastAsia" w:cs="Times New Roman" w:hint="eastAsia"/>
          <w:color w:val="000000"/>
          <w:szCs w:val="21"/>
        </w:rPr>
        <w:t>王刚建，投资决策委员会委员、固定收益部总监</w:t>
      </w:r>
    </w:p>
    <w:p w14:paraId="77D6210D" w14:textId="77777777" w:rsidR="00715257" w:rsidRPr="00715257" w:rsidRDefault="00715257" w:rsidP="00715257">
      <w:pPr>
        <w:snapToGrid w:val="0"/>
        <w:spacing w:line="360" w:lineRule="auto"/>
        <w:ind w:firstLineChars="200" w:firstLine="420"/>
        <w:rPr>
          <w:rFonts w:asciiTheme="minorEastAsia" w:hAnsiTheme="minorEastAsia" w:cs="Times New Roman"/>
          <w:color w:val="000000"/>
          <w:szCs w:val="21"/>
        </w:rPr>
      </w:pPr>
      <w:r w:rsidRPr="00715257">
        <w:rPr>
          <w:rFonts w:asciiTheme="minorEastAsia" w:hAnsiTheme="minorEastAsia" w:cs="Times New Roman" w:hint="eastAsia"/>
          <w:color w:val="000000"/>
          <w:szCs w:val="21"/>
        </w:rPr>
        <w:t>6、上述人员之间不存在近亲属关系。</w:t>
      </w:r>
    </w:p>
    <w:p w14:paraId="490A7279" w14:textId="1B4BABF2" w:rsidR="00BE31E8" w:rsidRPr="00715257" w:rsidRDefault="00BE31E8" w:rsidP="001010F0">
      <w:pPr>
        <w:widowControl/>
        <w:adjustRightInd w:val="0"/>
        <w:snapToGrid w:val="0"/>
        <w:spacing w:line="360" w:lineRule="auto"/>
        <w:ind w:firstLineChars="200" w:firstLine="422"/>
        <w:rPr>
          <w:rFonts w:asciiTheme="minorEastAsia" w:hAnsiTheme="minorEastAsia" w:cs="Arial"/>
          <w:b/>
          <w:bCs/>
          <w:szCs w:val="21"/>
        </w:rPr>
      </w:pPr>
    </w:p>
    <w:p w14:paraId="3B730458" w14:textId="77777777" w:rsidR="008E4BD6" w:rsidRDefault="008E4BD6" w:rsidP="001010F0">
      <w:pPr>
        <w:widowControl/>
        <w:spacing w:line="360" w:lineRule="auto"/>
        <w:jc w:val="left"/>
        <w:rPr>
          <w:rFonts w:ascii="宋体" w:eastAsia="宋体" w:hAnsi="Times New Roman" w:cs="Times New Roman"/>
          <w:b/>
          <w:color w:val="000000"/>
          <w:kern w:val="0"/>
          <w:szCs w:val="21"/>
          <w:lang w:val="x-none"/>
        </w:rPr>
      </w:pPr>
      <w:bookmarkStart w:id="42" w:name="_Toc521572409"/>
      <w:r>
        <w:rPr>
          <w:szCs w:val="21"/>
        </w:rPr>
        <w:br w:type="page"/>
      </w:r>
    </w:p>
    <w:p w14:paraId="0E2461B7" w14:textId="7532DDC7" w:rsidR="0081243C" w:rsidRPr="00C763E9" w:rsidRDefault="00AF6EFA" w:rsidP="001010F0">
      <w:pPr>
        <w:pStyle w:val="1"/>
        <w:jc w:val="center"/>
        <w:rPr>
          <w:sz w:val="21"/>
          <w:szCs w:val="21"/>
        </w:rPr>
      </w:pPr>
      <w:r w:rsidRPr="00C763E9">
        <w:rPr>
          <w:rFonts w:hint="eastAsia"/>
          <w:sz w:val="21"/>
          <w:szCs w:val="21"/>
          <w:lang w:eastAsia="zh-CN"/>
        </w:rPr>
        <w:lastRenderedPageBreak/>
        <w:t>二、</w:t>
      </w:r>
      <w:proofErr w:type="spellStart"/>
      <w:r w:rsidR="0081243C" w:rsidRPr="00C763E9">
        <w:rPr>
          <w:rFonts w:hint="eastAsia"/>
          <w:sz w:val="21"/>
          <w:szCs w:val="21"/>
        </w:rPr>
        <w:t>基金托管人</w:t>
      </w:r>
      <w:bookmarkEnd w:id="42"/>
      <w:proofErr w:type="spellEnd"/>
    </w:p>
    <w:p w14:paraId="24C56F3E" w14:textId="34B7DB67" w:rsidR="0081243C" w:rsidRPr="00C763E9" w:rsidRDefault="00AF6EFA" w:rsidP="001010F0">
      <w:pPr>
        <w:spacing w:line="360" w:lineRule="auto"/>
        <w:ind w:left="480"/>
        <w:rPr>
          <w:rFonts w:asciiTheme="minorEastAsia" w:hAnsiTheme="minorEastAsia" w:cs="Times New Roman"/>
          <w:b/>
          <w:szCs w:val="21"/>
        </w:rPr>
      </w:pPr>
      <w:r w:rsidRPr="00C763E9">
        <w:rPr>
          <w:rFonts w:asciiTheme="minorEastAsia" w:hAnsiTheme="minorEastAsia" w:cs="Times New Roman" w:hint="eastAsia"/>
          <w:b/>
          <w:szCs w:val="21"/>
        </w:rPr>
        <w:t>（一）</w:t>
      </w:r>
      <w:r w:rsidR="00F01AE8" w:rsidRPr="00F01AE8">
        <w:rPr>
          <w:rFonts w:asciiTheme="minorEastAsia" w:hAnsiTheme="minorEastAsia" w:cs="Times New Roman" w:hint="eastAsia"/>
          <w:b/>
          <w:szCs w:val="21"/>
        </w:rPr>
        <w:t>基金托管人概况</w:t>
      </w:r>
    </w:p>
    <w:p w14:paraId="707E02F5" w14:textId="77777777" w:rsidR="00F714F3" w:rsidRPr="00F714F3" w:rsidRDefault="00F714F3" w:rsidP="00F714F3">
      <w:pPr>
        <w:spacing w:line="360" w:lineRule="auto"/>
        <w:ind w:left="480"/>
        <w:rPr>
          <w:rFonts w:asciiTheme="minorEastAsia" w:hAnsiTheme="minorEastAsia" w:cs="Times New Roman"/>
          <w:color w:val="000000"/>
          <w:szCs w:val="21"/>
        </w:rPr>
      </w:pPr>
      <w:r w:rsidRPr="00F714F3">
        <w:rPr>
          <w:rFonts w:asciiTheme="minorEastAsia" w:hAnsiTheme="minorEastAsia" w:cs="Times New Roman" w:hint="eastAsia"/>
          <w:color w:val="000000"/>
          <w:szCs w:val="21"/>
        </w:rPr>
        <w:t>1、基本情况</w:t>
      </w:r>
    </w:p>
    <w:p w14:paraId="2D446585" w14:textId="77777777" w:rsidR="00F714F3" w:rsidRPr="00F714F3" w:rsidRDefault="00F714F3" w:rsidP="00F714F3">
      <w:pPr>
        <w:snapToGrid w:val="0"/>
        <w:spacing w:line="360" w:lineRule="auto"/>
        <w:ind w:firstLineChars="200" w:firstLine="420"/>
        <w:rPr>
          <w:rFonts w:asciiTheme="minorEastAsia" w:hAnsiTheme="minorEastAsia" w:cs="Times New Roman"/>
          <w:color w:val="000000"/>
          <w:szCs w:val="21"/>
        </w:rPr>
      </w:pPr>
      <w:r w:rsidRPr="00F714F3">
        <w:rPr>
          <w:rFonts w:asciiTheme="minorEastAsia" w:hAnsiTheme="minorEastAsia" w:cs="Times New Roman" w:hint="eastAsia"/>
          <w:color w:val="000000"/>
          <w:szCs w:val="21"/>
        </w:rPr>
        <w:t>名称：招商银行股份有限公司（以下简称“招商银行”）</w:t>
      </w:r>
    </w:p>
    <w:p w14:paraId="33F7642D" w14:textId="77777777" w:rsidR="00F714F3" w:rsidRPr="00F714F3" w:rsidRDefault="00F714F3" w:rsidP="00F714F3">
      <w:pPr>
        <w:snapToGrid w:val="0"/>
        <w:spacing w:line="360" w:lineRule="auto"/>
        <w:ind w:firstLineChars="200" w:firstLine="420"/>
        <w:rPr>
          <w:rFonts w:asciiTheme="minorEastAsia" w:hAnsiTheme="minorEastAsia" w:cs="Times New Roman"/>
          <w:color w:val="000000"/>
          <w:szCs w:val="21"/>
        </w:rPr>
      </w:pPr>
      <w:r w:rsidRPr="00F714F3">
        <w:rPr>
          <w:rFonts w:asciiTheme="minorEastAsia" w:hAnsiTheme="minorEastAsia" w:cs="Times New Roman" w:hint="eastAsia"/>
          <w:color w:val="000000"/>
          <w:szCs w:val="21"/>
        </w:rPr>
        <w:t>设立日期：1987年4月8日</w:t>
      </w:r>
    </w:p>
    <w:p w14:paraId="34CAE96A" w14:textId="77777777" w:rsidR="00F714F3" w:rsidRPr="00F714F3" w:rsidRDefault="00F714F3" w:rsidP="00F714F3">
      <w:pPr>
        <w:snapToGrid w:val="0"/>
        <w:spacing w:line="360" w:lineRule="auto"/>
        <w:ind w:firstLineChars="200" w:firstLine="420"/>
        <w:rPr>
          <w:rFonts w:asciiTheme="minorEastAsia" w:hAnsiTheme="minorEastAsia" w:cs="Times New Roman"/>
          <w:color w:val="000000"/>
          <w:szCs w:val="21"/>
        </w:rPr>
      </w:pPr>
      <w:r w:rsidRPr="00F714F3">
        <w:rPr>
          <w:rFonts w:asciiTheme="minorEastAsia" w:hAnsiTheme="minorEastAsia" w:cs="Times New Roman" w:hint="eastAsia"/>
          <w:color w:val="000000"/>
          <w:szCs w:val="21"/>
        </w:rPr>
        <w:t>注册地址：深圳市深南大道7088号招商银行大厦</w:t>
      </w:r>
    </w:p>
    <w:p w14:paraId="676963E4" w14:textId="77777777" w:rsidR="00F714F3" w:rsidRPr="00F714F3" w:rsidRDefault="00F714F3" w:rsidP="00F714F3">
      <w:pPr>
        <w:snapToGrid w:val="0"/>
        <w:spacing w:line="360" w:lineRule="auto"/>
        <w:ind w:firstLineChars="200" w:firstLine="420"/>
        <w:rPr>
          <w:rFonts w:asciiTheme="minorEastAsia" w:hAnsiTheme="minorEastAsia" w:cs="Times New Roman"/>
          <w:color w:val="000000"/>
          <w:szCs w:val="21"/>
        </w:rPr>
      </w:pPr>
      <w:r w:rsidRPr="00F714F3">
        <w:rPr>
          <w:rFonts w:asciiTheme="minorEastAsia" w:hAnsiTheme="minorEastAsia" w:cs="Times New Roman" w:hint="eastAsia"/>
          <w:color w:val="000000"/>
          <w:szCs w:val="21"/>
        </w:rPr>
        <w:t>办公地址：深圳市深南大道7088号招商银行大厦</w:t>
      </w:r>
    </w:p>
    <w:p w14:paraId="512A209B" w14:textId="77777777" w:rsidR="00F714F3" w:rsidRPr="00F714F3" w:rsidRDefault="00F714F3" w:rsidP="00F714F3">
      <w:pPr>
        <w:snapToGrid w:val="0"/>
        <w:spacing w:line="360" w:lineRule="auto"/>
        <w:ind w:firstLineChars="200" w:firstLine="420"/>
        <w:rPr>
          <w:rFonts w:asciiTheme="minorEastAsia" w:hAnsiTheme="minorEastAsia" w:cs="Times New Roman"/>
          <w:color w:val="000000"/>
          <w:szCs w:val="21"/>
        </w:rPr>
      </w:pPr>
      <w:r w:rsidRPr="00F714F3">
        <w:rPr>
          <w:rFonts w:asciiTheme="minorEastAsia" w:hAnsiTheme="minorEastAsia" w:cs="Times New Roman" w:hint="eastAsia"/>
          <w:color w:val="000000"/>
          <w:szCs w:val="21"/>
        </w:rPr>
        <w:t>注册资本：252.20亿元</w:t>
      </w:r>
    </w:p>
    <w:p w14:paraId="5831C109" w14:textId="77777777" w:rsidR="00F714F3" w:rsidRPr="00F714F3" w:rsidRDefault="00F714F3" w:rsidP="00F714F3">
      <w:pPr>
        <w:snapToGrid w:val="0"/>
        <w:spacing w:line="360" w:lineRule="auto"/>
        <w:ind w:firstLineChars="200" w:firstLine="420"/>
        <w:rPr>
          <w:rFonts w:asciiTheme="minorEastAsia" w:hAnsiTheme="minorEastAsia" w:cs="Times New Roman"/>
          <w:color w:val="000000"/>
          <w:szCs w:val="21"/>
        </w:rPr>
      </w:pPr>
      <w:r w:rsidRPr="00F714F3">
        <w:rPr>
          <w:rFonts w:asciiTheme="minorEastAsia" w:hAnsiTheme="minorEastAsia" w:cs="Times New Roman" w:hint="eastAsia"/>
          <w:color w:val="000000"/>
          <w:szCs w:val="21"/>
        </w:rPr>
        <w:t>法定代表人：李建红</w:t>
      </w:r>
    </w:p>
    <w:p w14:paraId="07C7513C" w14:textId="77777777" w:rsidR="00F714F3" w:rsidRPr="00F714F3" w:rsidRDefault="00F714F3" w:rsidP="00F714F3">
      <w:pPr>
        <w:snapToGrid w:val="0"/>
        <w:spacing w:line="360" w:lineRule="auto"/>
        <w:ind w:firstLineChars="200" w:firstLine="420"/>
        <w:rPr>
          <w:rFonts w:asciiTheme="minorEastAsia" w:hAnsiTheme="minorEastAsia" w:cs="Times New Roman"/>
          <w:color w:val="000000"/>
          <w:szCs w:val="21"/>
        </w:rPr>
      </w:pPr>
      <w:r w:rsidRPr="00F714F3">
        <w:rPr>
          <w:rFonts w:asciiTheme="minorEastAsia" w:hAnsiTheme="minorEastAsia" w:cs="Times New Roman" w:hint="eastAsia"/>
          <w:color w:val="000000"/>
          <w:szCs w:val="21"/>
        </w:rPr>
        <w:t>行长：田惠宇</w:t>
      </w:r>
    </w:p>
    <w:p w14:paraId="048431E8" w14:textId="77777777" w:rsidR="00F714F3" w:rsidRPr="00F714F3" w:rsidRDefault="00F714F3" w:rsidP="00F714F3">
      <w:pPr>
        <w:snapToGrid w:val="0"/>
        <w:spacing w:line="360" w:lineRule="auto"/>
        <w:ind w:firstLineChars="200" w:firstLine="420"/>
        <w:rPr>
          <w:rFonts w:asciiTheme="minorEastAsia" w:hAnsiTheme="minorEastAsia" w:cs="Times New Roman"/>
          <w:color w:val="000000"/>
          <w:szCs w:val="21"/>
        </w:rPr>
      </w:pPr>
      <w:r w:rsidRPr="00F714F3">
        <w:rPr>
          <w:rFonts w:asciiTheme="minorEastAsia" w:hAnsiTheme="minorEastAsia" w:cs="Times New Roman" w:hint="eastAsia"/>
          <w:color w:val="000000"/>
          <w:szCs w:val="21"/>
        </w:rPr>
        <w:t>资产托管业务批准文号：证监基金字[2002]83号</w:t>
      </w:r>
    </w:p>
    <w:p w14:paraId="5E7B5337" w14:textId="77777777" w:rsidR="00F714F3" w:rsidRPr="00F714F3" w:rsidRDefault="00F714F3" w:rsidP="00F714F3">
      <w:pPr>
        <w:snapToGrid w:val="0"/>
        <w:spacing w:line="360" w:lineRule="auto"/>
        <w:ind w:firstLineChars="200" w:firstLine="420"/>
        <w:rPr>
          <w:rFonts w:asciiTheme="minorEastAsia" w:hAnsiTheme="minorEastAsia" w:cs="Times New Roman"/>
          <w:color w:val="000000"/>
          <w:szCs w:val="21"/>
        </w:rPr>
      </w:pPr>
      <w:r w:rsidRPr="00F714F3">
        <w:rPr>
          <w:rFonts w:asciiTheme="minorEastAsia" w:hAnsiTheme="minorEastAsia" w:cs="Times New Roman" w:hint="eastAsia"/>
          <w:color w:val="000000"/>
          <w:szCs w:val="21"/>
        </w:rPr>
        <w:t>电话：0755—83199084</w:t>
      </w:r>
    </w:p>
    <w:p w14:paraId="3C345F30" w14:textId="77777777" w:rsidR="00F714F3" w:rsidRPr="00F714F3" w:rsidRDefault="00F714F3" w:rsidP="00F714F3">
      <w:pPr>
        <w:snapToGrid w:val="0"/>
        <w:spacing w:line="360" w:lineRule="auto"/>
        <w:ind w:firstLineChars="200" w:firstLine="420"/>
        <w:rPr>
          <w:rFonts w:asciiTheme="minorEastAsia" w:hAnsiTheme="minorEastAsia" w:cs="Times New Roman"/>
          <w:color w:val="000000"/>
          <w:szCs w:val="21"/>
        </w:rPr>
      </w:pPr>
      <w:r w:rsidRPr="00F714F3">
        <w:rPr>
          <w:rFonts w:asciiTheme="minorEastAsia" w:hAnsiTheme="minorEastAsia" w:cs="Times New Roman" w:hint="eastAsia"/>
          <w:color w:val="000000"/>
          <w:szCs w:val="21"/>
        </w:rPr>
        <w:t>传真：0755—83195201</w:t>
      </w:r>
    </w:p>
    <w:p w14:paraId="40349818" w14:textId="77777777" w:rsidR="00F714F3" w:rsidRPr="00F714F3" w:rsidRDefault="00F714F3" w:rsidP="00F714F3">
      <w:pPr>
        <w:snapToGrid w:val="0"/>
        <w:spacing w:line="360" w:lineRule="auto"/>
        <w:ind w:firstLineChars="200" w:firstLine="420"/>
        <w:rPr>
          <w:rFonts w:asciiTheme="minorEastAsia" w:hAnsiTheme="minorEastAsia" w:cs="Times New Roman"/>
          <w:color w:val="000000"/>
          <w:szCs w:val="21"/>
        </w:rPr>
      </w:pPr>
      <w:r w:rsidRPr="00F714F3">
        <w:rPr>
          <w:rFonts w:asciiTheme="minorEastAsia" w:hAnsiTheme="minorEastAsia" w:cs="Times New Roman" w:hint="eastAsia"/>
          <w:color w:val="000000"/>
          <w:szCs w:val="21"/>
        </w:rPr>
        <w:t>资产托管部信息披露负责人：张燕</w:t>
      </w:r>
    </w:p>
    <w:p w14:paraId="4008E905" w14:textId="086F6665" w:rsidR="00EC70BF" w:rsidRPr="00F01AE8" w:rsidRDefault="00EC70BF" w:rsidP="001010F0">
      <w:pPr>
        <w:snapToGrid w:val="0"/>
        <w:spacing w:line="360" w:lineRule="auto"/>
        <w:ind w:firstLineChars="200" w:firstLine="420"/>
        <w:rPr>
          <w:rFonts w:asciiTheme="minorEastAsia" w:hAnsiTheme="minorEastAsia" w:cs="Times New Roman"/>
          <w:color w:val="000000"/>
          <w:szCs w:val="21"/>
        </w:rPr>
      </w:pPr>
      <w:r w:rsidRPr="00EC70BF">
        <w:rPr>
          <w:rFonts w:asciiTheme="minorEastAsia" w:hAnsiTheme="minorEastAsia" w:cs="Times New Roman" w:hint="eastAsia"/>
          <w:color w:val="000000"/>
          <w:szCs w:val="21"/>
        </w:rPr>
        <w:t>2、发展概况</w:t>
      </w:r>
    </w:p>
    <w:p w14:paraId="1E3A12F1" w14:textId="77777777" w:rsidR="00F714F3" w:rsidRPr="00F714F3" w:rsidRDefault="00F714F3" w:rsidP="00F714F3">
      <w:pPr>
        <w:snapToGrid w:val="0"/>
        <w:spacing w:line="360" w:lineRule="auto"/>
        <w:ind w:firstLineChars="200" w:firstLine="420"/>
        <w:rPr>
          <w:rFonts w:asciiTheme="minorEastAsia" w:hAnsiTheme="minorEastAsia" w:cs="Times New Roman"/>
          <w:color w:val="000000"/>
          <w:szCs w:val="21"/>
        </w:rPr>
      </w:pPr>
      <w:r w:rsidRPr="00F714F3">
        <w:rPr>
          <w:rFonts w:asciiTheme="minorEastAsia" w:hAnsiTheme="minorEastAsia" w:cs="Times New Roman" w:hint="eastAsia"/>
          <w:color w:val="000000"/>
          <w:szCs w:val="21"/>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2018年3月31日，本集团总资产62,522.38亿元人民币，高级法下资本充足率15.51%，权重法下资本充足率12.79%。</w:t>
      </w:r>
    </w:p>
    <w:p w14:paraId="34F55F00" w14:textId="77777777" w:rsidR="00F714F3" w:rsidRPr="00F714F3" w:rsidRDefault="00F714F3" w:rsidP="00F714F3">
      <w:pPr>
        <w:snapToGrid w:val="0"/>
        <w:spacing w:line="360" w:lineRule="auto"/>
        <w:ind w:firstLineChars="200" w:firstLine="420"/>
        <w:rPr>
          <w:rFonts w:asciiTheme="minorEastAsia" w:hAnsiTheme="minorEastAsia" w:cs="Times New Roman"/>
          <w:color w:val="000000"/>
          <w:szCs w:val="21"/>
        </w:rPr>
      </w:pPr>
      <w:r w:rsidRPr="00F714F3">
        <w:rPr>
          <w:rFonts w:asciiTheme="minorEastAsia" w:hAnsiTheme="minorEastAsia" w:cs="Times New Roman" w:hint="eastAsia"/>
          <w:color w:val="000000"/>
          <w:szCs w:val="21"/>
        </w:rPr>
        <w:t>2002年8月，招商银行成立基金托管部；2005年8月，经报中国证监会同意，更名为资产托管部，下设业务管理室、产品管理室、业务营运室、稽核监察室、基金外包业务室5个职能处室，现有员工8</w:t>
      </w:r>
      <w:r w:rsidRPr="00F714F3">
        <w:rPr>
          <w:rFonts w:asciiTheme="minorEastAsia" w:hAnsiTheme="minorEastAsia" w:cs="Times New Roman"/>
          <w:color w:val="000000"/>
          <w:szCs w:val="21"/>
        </w:rPr>
        <w:t>1</w:t>
      </w:r>
      <w:r w:rsidRPr="00F714F3">
        <w:rPr>
          <w:rFonts w:asciiTheme="minorEastAsia" w:hAnsiTheme="minorEastAsia" w:cs="Times New Roman" w:hint="eastAsia"/>
          <w:color w:val="000000"/>
          <w:szCs w:val="21"/>
        </w:rPr>
        <w:t>人。2002年11月，经中国人民银行和中国证监会批准获得证券投资基金托管业务资格，成为国内第一家获得该项业务资格上市银行；2003年4月，正式办理基金托管业务。招商银行作为托管业务资质最全的商业银行，拥有证券投资基金托管、受托投资管理托管、合格境外机构投资者托管（QFII）、合格境内机构投资者托管（QDII）、全国社会保障基金托管、保险资金托管、企业年金基金托管等业务资格。</w:t>
      </w:r>
    </w:p>
    <w:p w14:paraId="444A465C" w14:textId="77777777" w:rsidR="00F714F3" w:rsidRPr="00F714F3" w:rsidRDefault="00F714F3" w:rsidP="00F714F3">
      <w:pPr>
        <w:snapToGrid w:val="0"/>
        <w:spacing w:line="360" w:lineRule="auto"/>
        <w:ind w:firstLineChars="200" w:firstLine="420"/>
        <w:rPr>
          <w:rFonts w:asciiTheme="minorEastAsia" w:hAnsiTheme="minorEastAsia" w:cs="Times New Roman"/>
          <w:color w:val="000000"/>
          <w:szCs w:val="21"/>
        </w:rPr>
      </w:pPr>
      <w:r w:rsidRPr="00F714F3">
        <w:rPr>
          <w:rFonts w:asciiTheme="minorEastAsia" w:hAnsiTheme="minorEastAsia" w:cs="Times New Roman" w:hint="eastAsia"/>
          <w:color w:val="000000"/>
          <w:szCs w:val="21"/>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w:t>
      </w:r>
      <w:r w:rsidRPr="00F714F3">
        <w:rPr>
          <w:rFonts w:asciiTheme="minorEastAsia" w:hAnsiTheme="minorEastAsia" w:cs="Times New Roman" w:hint="eastAsia"/>
          <w:color w:val="000000"/>
          <w:szCs w:val="21"/>
        </w:rPr>
        <w:lastRenderedPageBreak/>
        <w:t>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707A1C93" w14:textId="77777777" w:rsidR="00F714F3" w:rsidRPr="00F714F3" w:rsidRDefault="00F714F3" w:rsidP="00F714F3">
      <w:pPr>
        <w:snapToGrid w:val="0"/>
        <w:spacing w:line="360" w:lineRule="auto"/>
        <w:ind w:firstLineChars="200" w:firstLine="420"/>
        <w:rPr>
          <w:rFonts w:asciiTheme="minorEastAsia" w:hAnsiTheme="minorEastAsia" w:cs="Times New Roman"/>
          <w:color w:val="000000"/>
          <w:szCs w:val="21"/>
        </w:rPr>
      </w:pPr>
      <w:r w:rsidRPr="00F714F3">
        <w:rPr>
          <w:rFonts w:asciiTheme="minorEastAsia" w:hAnsiTheme="minorEastAsia" w:cs="Times New Roman" w:hint="eastAsia"/>
          <w:color w:val="000000"/>
          <w:szCs w:val="21"/>
        </w:rPr>
        <w:t>招商银行资产托管业务持续稳健发展，社会影响力不断提升,四度蝉联获《财资》“中国最佳托管专业银行”。2016年6月招商银行荣膺《财资》“中国最佳托管银行奖”，成为国内唯一获奖项国内托管银行；“托管通”获得国内《银行家》2016中国金融创新“十佳金融产品创新奖”；7月荣膺2016年中国资产管理【金贝奖】“最佳资产托管银行” ；2017年6月再度荣膺《财资》“中国最佳托管银行奖”, “全功能网上托管银行2.0”荣获《银行家》2017中国金融创新“十佳金融产品创新奖”；8月荣膺国际财经权威媒体《亚洲银行家》“中国年度托管银行奖”，2018年1月获得中央国债登记结算有限责任公司 “2017年度优秀资产托管机构”奖项，同月招商银行“托管大数据平台风险管理系统”荣获2016-2017年度银监会系统“金点子”方案一等奖，以及中央金融团工委、全国金融青联第五届“双提升”金点子方案二等奖；3月招商银行荣获公募基金20年“最佳基金托管银行”奖。</w:t>
      </w:r>
    </w:p>
    <w:p w14:paraId="16C8BFF6" w14:textId="1996A0B8" w:rsidR="0081243C" w:rsidRPr="00C763E9" w:rsidRDefault="00AF6EFA" w:rsidP="001010F0">
      <w:pPr>
        <w:snapToGrid w:val="0"/>
        <w:spacing w:line="360" w:lineRule="auto"/>
        <w:ind w:firstLineChars="200" w:firstLine="422"/>
        <w:rPr>
          <w:rFonts w:asciiTheme="minorEastAsia" w:hAnsiTheme="minorEastAsia" w:cs="Times New Roman"/>
          <w:b/>
          <w:color w:val="000000"/>
          <w:szCs w:val="21"/>
        </w:rPr>
      </w:pPr>
      <w:r w:rsidRPr="00C763E9">
        <w:rPr>
          <w:rFonts w:asciiTheme="minorEastAsia" w:hAnsiTheme="minorEastAsia" w:cs="Times New Roman" w:hint="eastAsia"/>
          <w:b/>
          <w:color w:val="000000"/>
          <w:szCs w:val="21"/>
        </w:rPr>
        <w:t>（二）</w:t>
      </w:r>
      <w:r w:rsidR="0081243C" w:rsidRPr="00C763E9">
        <w:rPr>
          <w:rFonts w:asciiTheme="minorEastAsia" w:hAnsiTheme="minorEastAsia" w:cs="Times New Roman" w:hint="eastAsia"/>
          <w:b/>
          <w:color w:val="000000"/>
          <w:szCs w:val="21"/>
        </w:rPr>
        <w:t>主要人员情况</w:t>
      </w:r>
    </w:p>
    <w:p w14:paraId="2A7246F1" w14:textId="77777777" w:rsidR="00F714F3" w:rsidRPr="00F714F3" w:rsidRDefault="00F714F3" w:rsidP="00F714F3">
      <w:pPr>
        <w:tabs>
          <w:tab w:val="num" w:pos="540"/>
        </w:tabs>
        <w:adjustRightInd w:val="0"/>
        <w:snapToGrid w:val="0"/>
        <w:spacing w:line="360" w:lineRule="auto"/>
        <w:ind w:firstLineChars="200" w:firstLine="420"/>
        <w:rPr>
          <w:rFonts w:asciiTheme="minorEastAsia" w:hAnsiTheme="minorEastAsia" w:cs="Arial"/>
          <w:szCs w:val="21"/>
        </w:rPr>
      </w:pPr>
      <w:r w:rsidRPr="00F714F3">
        <w:rPr>
          <w:rFonts w:asciiTheme="minorEastAsia" w:hAnsiTheme="minorEastAsia" w:cs="Arial" w:hint="eastAsia"/>
          <w:szCs w:val="21"/>
        </w:rPr>
        <w:t>李建红先生，本行董事长、非执行董事，2014年7月起担任本行董事、董事长。英国东伦敦大学工商管理硕士、吉林大学经济管理专业硕士，高级经济师。招商局集团有限公司董事长，兼任招商局国际有限公司董事会主席、招商局能源运输股份有限公司董事长、中国国际海运集装箱（集团）股份有限公司董事长、招商局华建公路投资有限公司董事长和招商局资本投资有限责任公司董事长。曾任中国远洋运输（集团）总公司总裁助理、总经济师、副总裁，招商局集团有限公司董事、总裁。</w:t>
      </w:r>
    </w:p>
    <w:p w14:paraId="7D1846F7" w14:textId="77777777" w:rsidR="00F714F3" w:rsidRPr="00F714F3" w:rsidRDefault="00F714F3" w:rsidP="00F714F3">
      <w:pPr>
        <w:tabs>
          <w:tab w:val="num" w:pos="540"/>
        </w:tabs>
        <w:adjustRightInd w:val="0"/>
        <w:snapToGrid w:val="0"/>
        <w:spacing w:line="360" w:lineRule="auto"/>
        <w:ind w:firstLineChars="200" w:firstLine="420"/>
        <w:rPr>
          <w:rFonts w:asciiTheme="minorEastAsia" w:hAnsiTheme="minorEastAsia" w:cs="Arial"/>
          <w:szCs w:val="21"/>
        </w:rPr>
      </w:pPr>
      <w:r w:rsidRPr="00F714F3">
        <w:rPr>
          <w:rFonts w:asciiTheme="minorEastAsia" w:hAnsiTheme="minorEastAsia" w:cs="Arial" w:hint="eastAsia"/>
          <w:szCs w:val="21"/>
        </w:rPr>
        <w:t>田惠宇先生，本行行长、执行董事，2013年5月起担任本行行长、本行执行董事。美国哥伦比亚大学公共管理硕士学位，高级经济师。曾于2003 年7 月至2013年5月历任上海银行副行长、中国建设银行上海市分行副行长、深圳市分行行长、中国建设银行零售业务总监兼北京市分行行长。</w:t>
      </w:r>
    </w:p>
    <w:p w14:paraId="27677382" w14:textId="77777777" w:rsidR="00F714F3" w:rsidRPr="00F714F3" w:rsidRDefault="00F714F3" w:rsidP="00F714F3">
      <w:pPr>
        <w:tabs>
          <w:tab w:val="num" w:pos="540"/>
        </w:tabs>
        <w:adjustRightInd w:val="0"/>
        <w:snapToGrid w:val="0"/>
        <w:spacing w:line="360" w:lineRule="auto"/>
        <w:ind w:firstLineChars="200" w:firstLine="420"/>
        <w:rPr>
          <w:rFonts w:asciiTheme="minorEastAsia" w:hAnsiTheme="minorEastAsia" w:cs="Arial"/>
          <w:szCs w:val="21"/>
        </w:rPr>
      </w:pPr>
      <w:r w:rsidRPr="00F714F3">
        <w:rPr>
          <w:rFonts w:asciiTheme="minorEastAsia" w:hAnsiTheme="minorEastAsia" w:cs="Arial" w:hint="eastAsia"/>
          <w:szCs w:val="21"/>
        </w:rPr>
        <w:t>王良先生，本行副行长，货币银行学硕士，高级经济师。1991年至1995年，在中国科技国际信托投资公司工作；1995年6月至2001年10月，历任招商银行北京分行展览路支行、东三环支行行长助理、副行长、行长、北京分行风险控制部总经理；2001年10月至2006年3月，历任北京分行行长助理、副行长；2006年3月至2008年6月，任北京分行党委书记、副行长（主持工作）；2008年6月至2012年6月，任北京分行行长、党委书记；2012年6月至2013年11月，任招商银行总行行长助理兼北京分行行长、党委书记；2013年11月至2014年12月，任招商银行总行行长助理；2015年1月起担任本行副行长；2016年11月起兼任本行董事会秘书。</w:t>
      </w:r>
    </w:p>
    <w:p w14:paraId="46C70CC8" w14:textId="77777777" w:rsidR="00F714F3" w:rsidRPr="00F714F3" w:rsidRDefault="00F714F3" w:rsidP="00F714F3">
      <w:pPr>
        <w:tabs>
          <w:tab w:val="num" w:pos="540"/>
        </w:tabs>
        <w:adjustRightInd w:val="0"/>
        <w:snapToGrid w:val="0"/>
        <w:spacing w:line="360" w:lineRule="auto"/>
        <w:ind w:firstLineChars="200" w:firstLine="420"/>
        <w:rPr>
          <w:rFonts w:asciiTheme="minorEastAsia" w:hAnsiTheme="minorEastAsia" w:cs="Arial"/>
          <w:szCs w:val="21"/>
        </w:rPr>
      </w:pPr>
      <w:r w:rsidRPr="00F714F3">
        <w:rPr>
          <w:rFonts w:asciiTheme="minorEastAsia" w:hAnsiTheme="minorEastAsia" w:cs="Arial" w:hint="eastAsia"/>
          <w:szCs w:val="21"/>
        </w:rPr>
        <w:t>姜然女士，招商银行资产托管部总经理，大学本科毕业，具有基金托管人高级管理人员</w:t>
      </w:r>
      <w:r w:rsidRPr="00F714F3">
        <w:rPr>
          <w:rFonts w:asciiTheme="minorEastAsia" w:hAnsiTheme="minorEastAsia" w:cs="Arial" w:hint="eastAsia"/>
          <w:szCs w:val="21"/>
        </w:rPr>
        <w:lastRenderedPageBreak/>
        <w:t>任职资格。先后供职于中国农业银行黑龙江省分行，华商银行，中国农业银行深圳市分行，从事信贷管理、托管工作。2002年9月加盟招商银行至今，历任招商银行总行资产托管部经理、高级经理、总经理助理等职。是国内首家推出的网上托管银行的主要设计、开发者之一，具有20余年银行信贷及托管专业从业经验。在托管产品创新、服务流程优化、市场营销及客户关系管理等领域具有深入的研究和丰富的实务经验。</w:t>
      </w:r>
    </w:p>
    <w:p w14:paraId="749F0F90" w14:textId="20A730C3" w:rsidR="0081243C" w:rsidRPr="00C763E9" w:rsidRDefault="00EC70BF" w:rsidP="001010F0">
      <w:pPr>
        <w:snapToGrid w:val="0"/>
        <w:spacing w:line="360" w:lineRule="auto"/>
        <w:ind w:firstLineChars="200" w:firstLine="422"/>
        <w:rPr>
          <w:rFonts w:asciiTheme="minorEastAsia" w:hAnsiTheme="minorEastAsia" w:cs="Times New Roman"/>
          <w:b/>
          <w:color w:val="000000"/>
          <w:szCs w:val="21"/>
        </w:rPr>
      </w:pPr>
      <w:r>
        <w:rPr>
          <w:rFonts w:asciiTheme="minorEastAsia" w:hAnsiTheme="minorEastAsia" w:cs="Times New Roman" w:hint="eastAsia"/>
          <w:b/>
          <w:color w:val="000000"/>
          <w:szCs w:val="21"/>
        </w:rPr>
        <w:t>（三）</w:t>
      </w:r>
      <w:r w:rsidR="0081243C" w:rsidRPr="00C763E9">
        <w:rPr>
          <w:rFonts w:asciiTheme="minorEastAsia" w:hAnsiTheme="minorEastAsia" w:cs="Times New Roman" w:hint="eastAsia"/>
          <w:b/>
          <w:color w:val="000000"/>
          <w:szCs w:val="21"/>
        </w:rPr>
        <w:t>基金托管业务经营情况</w:t>
      </w:r>
    </w:p>
    <w:p w14:paraId="5FA1704D" w14:textId="77777777" w:rsidR="00F714F3" w:rsidRPr="00F714F3" w:rsidRDefault="00F714F3" w:rsidP="00F714F3">
      <w:pPr>
        <w:tabs>
          <w:tab w:val="left" w:pos="1110"/>
        </w:tabs>
        <w:adjustRightInd w:val="0"/>
        <w:snapToGrid w:val="0"/>
        <w:spacing w:line="360" w:lineRule="auto"/>
        <w:ind w:firstLineChars="200" w:firstLine="420"/>
        <w:rPr>
          <w:rFonts w:asciiTheme="minorEastAsia" w:hAnsiTheme="minorEastAsia" w:cs="Arial"/>
          <w:szCs w:val="21"/>
        </w:rPr>
      </w:pPr>
      <w:r w:rsidRPr="00F714F3">
        <w:rPr>
          <w:rFonts w:asciiTheme="minorEastAsia" w:hAnsiTheme="minorEastAsia" w:cs="Arial" w:hint="eastAsia"/>
          <w:szCs w:val="21"/>
        </w:rPr>
        <w:t>截至2018年3月31日，招商银行股份有限公司累计托管364只开放式基金。</w:t>
      </w:r>
    </w:p>
    <w:p w14:paraId="11E75D35" w14:textId="620DD3D6" w:rsidR="0081243C" w:rsidRDefault="0081243C" w:rsidP="001010F0">
      <w:pPr>
        <w:spacing w:line="360" w:lineRule="auto"/>
        <w:ind w:firstLineChars="200" w:firstLine="420"/>
        <w:rPr>
          <w:rFonts w:asciiTheme="minorEastAsia" w:hAnsiTheme="minorEastAsia" w:cs="Arial"/>
          <w:szCs w:val="21"/>
        </w:rPr>
      </w:pPr>
    </w:p>
    <w:p w14:paraId="6D552FFE" w14:textId="77777777" w:rsidR="00F714F3" w:rsidRDefault="00F714F3" w:rsidP="001010F0">
      <w:pPr>
        <w:spacing w:line="360" w:lineRule="auto"/>
        <w:ind w:firstLineChars="200" w:firstLine="420"/>
        <w:rPr>
          <w:rFonts w:asciiTheme="minorEastAsia" w:hAnsiTheme="minorEastAsia" w:cs="Arial"/>
          <w:szCs w:val="21"/>
        </w:rPr>
      </w:pPr>
    </w:p>
    <w:p w14:paraId="7C55242F" w14:textId="77777777" w:rsidR="00F714F3" w:rsidRDefault="00F714F3" w:rsidP="001010F0">
      <w:pPr>
        <w:spacing w:line="360" w:lineRule="auto"/>
        <w:ind w:firstLineChars="200" w:firstLine="420"/>
        <w:rPr>
          <w:rFonts w:asciiTheme="minorEastAsia" w:hAnsiTheme="minorEastAsia" w:cs="Arial"/>
          <w:szCs w:val="21"/>
        </w:rPr>
      </w:pPr>
    </w:p>
    <w:p w14:paraId="695A105D" w14:textId="77777777" w:rsidR="00F714F3" w:rsidRDefault="00F714F3" w:rsidP="001010F0">
      <w:pPr>
        <w:spacing w:line="360" w:lineRule="auto"/>
        <w:ind w:firstLineChars="200" w:firstLine="420"/>
        <w:rPr>
          <w:rFonts w:asciiTheme="minorEastAsia" w:hAnsiTheme="minorEastAsia" w:cs="Arial"/>
          <w:szCs w:val="21"/>
        </w:rPr>
      </w:pPr>
    </w:p>
    <w:p w14:paraId="3F32B233" w14:textId="77777777" w:rsidR="00F714F3" w:rsidRDefault="00F714F3" w:rsidP="001010F0">
      <w:pPr>
        <w:spacing w:line="360" w:lineRule="auto"/>
        <w:ind w:firstLineChars="200" w:firstLine="420"/>
        <w:rPr>
          <w:rFonts w:asciiTheme="minorEastAsia" w:hAnsiTheme="minorEastAsia" w:cs="Arial"/>
          <w:szCs w:val="21"/>
        </w:rPr>
      </w:pPr>
    </w:p>
    <w:p w14:paraId="16EB3661" w14:textId="77777777" w:rsidR="00F714F3" w:rsidRDefault="00F714F3" w:rsidP="001010F0">
      <w:pPr>
        <w:spacing w:line="360" w:lineRule="auto"/>
        <w:ind w:firstLineChars="200" w:firstLine="420"/>
        <w:rPr>
          <w:rFonts w:asciiTheme="minorEastAsia" w:hAnsiTheme="minorEastAsia" w:cs="Arial"/>
          <w:szCs w:val="21"/>
        </w:rPr>
      </w:pPr>
    </w:p>
    <w:p w14:paraId="5891F7A3" w14:textId="77777777" w:rsidR="00F714F3" w:rsidRDefault="00F714F3" w:rsidP="001010F0">
      <w:pPr>
        <w:spacing w:line="360" w:lineRule="auto"/>
        <w:ind w:firstLineChars="200" w:firstLine="420"/>
        <w:rPr>
          <w:rFonts w:asciiTheme="minorEastAsia" w:hAnsiTheme="minorEastAsia" w:cs="Arial"/>
          <w:szCs w:val="21"/>
        </w:rPr>
      </w:pPr>
    </w:p>
    <w:p w14:paraId="72D5FE3B" w14:textId="77777777" w:rsidR="00F714F3" w:rsidRDefault="00F714F3" w:rsidP="001010F0">
      <w:pPr>
        <w:spacing w:line="360" w:lineRule="auto"/>
        <w:ind w:firstLineChars="200" w:firstLine="420"/>
        <w:rPr>
          <w:rFonts w:asciiTheme="minorEastAsia" w:hAnsiTheme="minorEastAsia" w:cs="Arial"/>
          <w:szCs w:val="21"/>
        </w:rPr>
      </w:pPr>
    </w:p>
    <w:p w14:paraId="16870B5B" w14:textId="77777777" w:rsidR="00F714F3" w:rsidRDefault="00F714F3" w:rsidP="001010F0">
      <w:pPr>
        <w:spacing w:line="360" w:lineRule="auto"/>
        <w:ind w:firstLineChars="200" w:firstLine="420"/>
        <w:rPr>
          <w:rFonts w:asciiTheme="minorEastAsia" w:hAnsiTheme="minorEastAsia" w:cs="Arial"/>
          <w:szCs w:val="21"/>
        </w:rPr>
      </w:pPr>
    </w:p>
    <w:p w14:paraId="55CB6784" w14:textId="77777777" w:rsidR="00F714F3" w:rsidRDefault="00F714F3" w:rsidP="001010F0">
      <w:pPr>
        <w:spacing w:line="360" w:lineRule="auto"/>
        <w:ind w:firstLineChars="200" w:firstLine="420"/>
        <w:rPr>
          <w:rFonts w:asciiTheme="minorEastAsia" w:hAnsiTheme="minorEastAsia" w:cs="Arial"/>
          <w:szCs w:val="21"/>
        </w:rPr>
      </w:pPr>
    </w:p>
    <w:p w14:paraId="774F1B66" w14:textId="77777777" w:rsidR="00F714F3" w:rsidRDefault="00F714F3" w:rsidP="001010F0">
      <w:pPr>
        <w:spacing w:line="360" w:lineRule="auto"/>
        <w:ind w:firstLineChars="200" w:firstLine="420"/>
        <w:rPr>
          <w:rFonts w:asciiTheme="minorEastAsia" w:hAnsiTheme="minorEastAsia" w:cs="Arial"/>
          <w:szCs w:val="21"/>
        </w:rPr>
      </w:pPr>
    </w:p>
    <w:p w14:paraId="30DB2033" w14:textId="77777777" w:rsidR="00F714F3" w:rsidRDefault="00F714F3" w:rsidP="001010F0">
      <w:pPr>
        <w:spacing w:line="360" w:lineRule="auto"/>
        <w:ind w:firstLineChars="200" w:firstLine="420"/>
        <w:rPr>
          <w:rFonts w:asciiTheme="minorEastAsia" w:hAnsiTheme="minorEastAsia" w:cs="Arial"/>
          <w:szCs w:val="21"/>
        </w:rPr>
      </w:pPr>
    </w:p>
    <w:p w14:paraId="616F2003" w14:textId="77777777" w:rsidR="00F714F3" w:rsidRDefault="00F714F3" w:rsidP="001010F0">
      <w:pPr>
        <w:spacing w:line="360" w:lineRule="auto"/>
        <w:ind w:firstLineChars="200" w:firstLine="420"/>
        <w:rPr>
          <w:rFonts w:asciiTheme="minorEastAsia" w:hAnsiTheme="minorEastAsia" w:cs="Arial"/>
          <w:szCs w:val="21"/>
        </w:rPr>
      </w:pPr>
    </w:p>
    <w:p w14:paraId="7F2C0AF9" w14:textId="77777777" w:rsidR="00F714F3" w:rsidRDefault="00F714F3" w:rsidP="001010F0">
      <w:pPr>
        <w:spacing w:line="360" w:lineRule="auto"/>
        <w:ind w:firstLineChars="200" w:firstLine="420"/>
        <w:rPr>
          <w:rFonts w:asciiTheme="minorEastAsia" w:hAnsiTheme="minorEastAsia" w:cs="Arial"/>
          <w:szCs w:val="21"/>
        </w:rPr>
      </w:pPr>
    </w:p>
    <w:p w14:paraId="57ADE446" w14:textId="77777777" w:rsidR="00F714F3" w:rsidRDefault="00F714F3" w:rsidP="001010F0">
      <w:pPr>
        <w:spacing w:line="360" w:lineRule="auto"/>
        <w:ind w:firstLineChars="200" w:firstLine="420"/>
        <w:rPr>
          <w:rFonts w:asciiTheme="minorEastAsia" w:hAnsiTheme="minorEastAsia" w:cs="Arial"/>
          <w:szCs w:val="21"/>
        </w:rPr>
      </w:pPr>
    </w:p>
    <w:p w14:paraId="547C43DC" w14:textId="77777777" w:rsidR="00F714F3" w:rsidRDefault="00F714F3" w:rsidP="001010F0">
      <w:pPr>
        <w:spacing w:line="360" w:lineRule="auto"/>
        <w:ind w:firstLineChars="200" w:firstLine="420"/>
        <w:rPr>
          <w:rFonts w:asciiTheme="minorEastAsia" w:hAnsiTheme="minorEastAsia" w:cs="Arial"/>
          <w:szCs w:val="21"/>
        </w:rPr>
      </w:pPr>
    </w:p>
    <w:p w14:paraId="3E443307" w14:textId="77777777" w:rsidR="00F714F3" w:rsidRDefault="00F714F3" w:rsidP="001010F0">
      <w:pPr>
        <w:spacing w:line="360" w:lineRule="auto"/>
        <w:ind w:firstLineChars="200" w:firstLine="420"/>
        <w:rPr>
          <w:rFonts w:asciiTheme="minorEastAsia" w:hAnsiTheme="minorEastAsia" w:cs="Arial"/>
          <w:szCs w:val="21"/>
        </w:rPr>
      </w:pPr>
    </w:p>
    <w:p w14:paraId="596660CB" w14:textId="77777777" w:rsidR="00F714F3" w:rsidRDefault="00F714F3" w:rsidP="001010F0">
      <w:pPr>
        <w:spacing w:line="360" w:lineRule="auto"/>
        <w:ind w:firstLineChars="200" w:firstLine="420"/>
        <w:rPr>
          <w:rFonts w:asciiTheme="minorEastAsia" w:hAnsiTheme="minorEastAsia" w:cs="Arial"/>
          <w:szCs w:val="21"/>
        </w:rPr>
      </w:pPr>
    </w:p>
    <w:p w14:paraId="479C3000" w14:textId="77777777" w:rsidR="00F714F3" w:rsidRDefault="00F714F3" w:rsidP="001010F0">
      <w:pPr>
        <w:spacing w:line="360" w:lineRule="auto"/>
        <w:ind w:firstLineChars="200" w:firstLine="420"/>
        <w:rPr>
          <w:rFonts w:asciiTheme="minorEastAsia" w:hAnsiTheme="minorEastAsia" w:cs="Arial"/>
          <w:szCs w:val="21"/>
        </w:rPr>
      </w:pPr>
    </w:p>
    <w:p w14:paraId="4DEA4B30" w14:textId="77777777" w:rsidR="00F714F3" w:rsidRDefault="00F714F3" w:rsidP="001010F0">
      <w:pPr>
        <w:spacing w:line="360" w:lineRule="auto"/>
        <w:ind w:firstLineChars="200" w:firstLine="420"/>
        <w:rPr>
          <w:rFonts w:asciiTheme="minorEastAsia" w:hAnsiTheme="minorEastAsia" w:cs="Arial"/>
          <w:szCs w:val="21"/>
        </w:rPr>
      </w:pPr>
    </w:p>
    <w:p w14:paraId="30534C73" w14:textId="77777777" w:rsidR="00F714F3" w:rsidRDefault="00F714F3" w:rsidP="001010F0">
      <w:pPr>
        <w:spacing w:line="360" w:lineRule="auto"/>
        <w:ind w:firstLineChars="200" w:firstLine="420"/>
        <w:rPr>
          <w:rFonts w:asciiTheme="minorEastAsia" w:hAnsiTheme="minorEastAsia" w:cs="Arial"/>
          <w:szCs w:val="21"/>
        </w:rPr>
      </w:pPr>
    </w:p>
    <w:p w14:paraId="06A8B3B8" w14:textId="77777777" w:rsidR="00F714F3" w:rsidRPr="00F714F3" w:rsidRDefault="00F714F3" w:rsidP="001010F0">
      <w:pPr>
        <w:spacing w:line="360" w:lineRule="auto"/>
        <w:ind w:firstLineChars="200" w:firstLine="420"/>
        <w:rPr>
          <w:rFonts w:asciiTheme="minorEastAsia" w:hAnsiTheme="minorEastAsia" w:cs="Arial"/>
          <w:szCs w:val="21"/>
        </w:rPr>
      </w:pPr>
    </w:p>
    <w:p w14:paraId="44AA6116" w14:textId="7141E553" w:rsidR="001745C9" w:rsidRPr="00C763E9" w:rsidRDefault="00AF6EFA" w:rsidP="001010F0">
      <w:pPr>
        <w:pStyle w:val="1"/>
        <w:jc w:val="center"/>
        <w:rPr>
          <w:sz w:val="21"/>
          <w:szCs w:val="21"/>
        </w:rPr>
      </w:pPr>
      <w:bookmarkStart w:id="43" w:name="_Toc416264541"/>
      <w:bookmarkStart w:id="44" w:name="_Toc263092313"/>
      <w:bookmarkStart w:id="45" w:name="_Toc214873594"/>
      <w:bookmarkStart w:id="46" w:name="_Toc521572410"/>
      <w:bookmarkStart w:id="47" w:name="_Toc123051452"/>
      <w:bookmarkStart w:id="48" w:name="_Toc610"/>
      <w:bookmarkStart w:id="49" w:name="_Toc7920"/>
      <w:bookmarkStart w:id="50" w:name="_Toc20733"/>
      <w:bookmarkStart w:id="51" w:name="_Toc141703886"/>
      <w:bookmarkStart w:id="52" w:name="_Toc123112234"/>
      <w:bookmarkStart w:id="53" w:name="_Toc352229752"/>
      <w:bookmarkStart w:id="54" w:name="_Toc352229751"/>
      <w:bookmarkStart w:id="55" w:name="_Toc98560352"/>
      <w:bookmarkStart w:id="56" w:name="_Toc4003"/>
      <w:bookmarkStart w:id="57" w:name="_Toc11081"/>
      <w:bookmarkStart w:id="58" w:name="_Toc123102453"/>
      <w:bookmarkStart w:id="59" w:name="_Toc1270"/>
      <w:bookmarkStart w:id="60" w:name="_Toc1427"/>
      <w:bookmarkStart w:id="61" w:name="_Toc23261"/>
      <w:bookmarkStart w:id="62" w:name="_Toc17244"/>
      <w:bookmarkStart w:id="63" w:name="_Toc10463"/>
      <w:bookmarkStart w:id="64" w:name="_Toc79392606"/>
      <w:bookmarkStart w:id="65" w:name="_Toc139991736"/>
      <w:bookmarkStart w:id="66" w:name="_Toc23822"/>
      <w:bookmarkStart w:id="67" w:name="_Toc48649707"/>
      <w:bookmarkEnd w:id="21"/>
      <w:bookmarkEnd w:id="22"/>
      <w:bookmarkEnd w:id="23"/>
      <w:bookmarkEnd w:id="24"/>
      <w:bookmarkEnd w:id="25"/>
      <w:bookmarkEnd w:id="26"/>
      <w:bookmarkEnd w:id="27"/>
      <w:bookmarkEnd w:id="28"/>
      <w:bookmarkEnd w:id="29"/>
      <w:bookmarkEnd w:id="30"/>
      <w:bookmarkEnd w:id="31"/>
      <w:bookmarkEnd w:id="32"/>
      <w:bookmarkEnd w:id="33"/>
      <w:bookmarkEnd w:id="38"/>
      <w:bookmarkEnd w:id="39"/>
      <w:bookmarkEnd w:id="40"/>
      <w:bookmarkEnd w:id="41"/>
      <w:r w:rsidRPr="00C763E9">
        <w:rPr>
          <w:rFonts w:hint="eastAsia"/>
          <w:sz w:val="21"/>
          <w:szCs w:val="21"/>
          <w:lang w:eastAsia="zh-CN"/>
        </w:rPr>
        <w:lastRenderedPageBreak/>
        <w:t>三、</w:t>
      </w:r>
      <w:proofErr w:type="spellStart"/>
      <w:r w:rsidR="001745C9" w:rsidRPr="00C763E9">
        <w:rPr>
          <w:rFonts w:hint="eastAsia"/>
          <w:sz w:val="21"/>
          <w:szCs w:val="21"/>
        </w:rPr>
        <w:t>相关服务机构</w:t>
      </w:r>
      <w:bookmarkEnd w:id="43"/>
      <w:bookmarkEnd w:id="44"/>
      <w:bookmarkEnd w:id="45"/>
      <w:bookmarkEnd w:id="46"/>
      <w:proofErr w:type="spellEnd"/>
    </w:p>
    <w:p w14:paraId="575B66BA" w14:textId="50235FCA" w:rsidR="001745C9" w:rsidRPr="00C763E9" w:rsidRDefault="004D0E68" w:rsidP="001010F0">
      <w:pPr>
        <w:tabs>
          <w:tab w:val="num" w:pos="540"/>
        </w:tabs>
        <w:adjustRightInd w:val="0"/>
        <w:snapToGrid w:val="0"/>
        <w:spacing w:line="360" w:lineRule="auto"/>
        <w:ind w:firstLineChars="200" w:firstLine="422"/>
        <w:rPr>
          <w:rFonts w:asciiTheme="minorEastAsia" w:hAnsiTheme="minorEastAsia" w:cs="Arial"/>
          <w:b/>
          <w:bCs/>
          <w:szCs w:val="21"/>
        </w:rPr>
      </w:pPr>
      <w:r>
        <w:rPr>
          <w:rFonts w:asciiTheme="minorEastAsia" w:hAnsiTheme="minorEastAsia" w:cs="Arial" w:hint="eastAsia"/>
          <w:b/>
          <w:bCs/>
          <w:szCs w:val="21"/>
        </w:rPr>
        <w:t>（一）</w:t>
      </w:r>
      <w:r w:rsidR="001745C9" w:rsidRPr="00C763E9">
        <w:rPr>
          <w:rFonts w:asciiTheme="minorEastAsia" w:hAnsiTheme="minorEastAsia" w:cs="Arial" w:hint="eastAsia"/>
          <w:b/>
          <w:bCs/>
          <w:szCs w:val="21"/>
        </w:rPr>
        <w:t>基金份额发售机构</w:t>
      </w:r>
    </w:p>
    <w:p w14:paraId="5277186B" w14:textId="77777777" w:rsidR="00C02356" w:rsidRPr="00C02356" w:rsidRDefault="00C02356" w:rsidP="00C02356">
      <w:pPr>
        <w:tabs>
          <w:tab w:val="left" w:pos="540"/>
        </w:tabs>
        <w:adjustRightInd w:val="0"/>
        <w:snapToGrid w:val="0"/>
        <w:spacing w:line="360" w:lineRule="auto"/>
        <w:ind w:firstLineChars="200" w:firstLine="420"/>
        <w:rPr>
          <w:rFonts w:asciiTheme="minorEastAsia" w:hAnsiTheme="minorEastAsia" w:cs="Arial"/>
          <w:szCs w:val="21"/>
        </w:rPr>
      </w:pPr>
      <w:r w:rsidRPr="00C02356">
        <w:rPr>
          <w:rFonts w:asciiTheme="minorEastAsia" w:hAnsiTheme="minorEastAsia" w:cs="Arial" w:hint="eastAsia"/>
          <w:szCs w:val="21"/>
        </w:rPr>
        <w:t>1、直销机构：富荣基金管理有限公司直销中心</w:t>
      </w:r>
    </w:p>
    <w:p w14:paraId="3DF096AA" w14:textId="77777777" w:rsidR="00C02356" w:rsidRPr="00C02356" w:rsidRDefault="00C02356" w:rsidP="00C02356">
      <w:pPr>
        <w:tabs>
          <w:tab w:val="left" w:pos="540"/>
        </w:tabs>
        <w:adjustRightInd w:val="0"/>
        <w:snapToGrid w:val="0"/>
        <w:spacing w:line="360" w:lineRule="auto"/>
        <w:ind w:firstLineChars="200" w:firstLine="420"/>
        <w:rPr>
          <w:rFonts w:asciiTheme="minorEastAsia" w:hAnsiTheme="minorEastAsia" w:cs="Arial"/>
          <w:szCs w:val="21"/>
        </w:rPr>
      </w:pPr>
      <w:r w:rsidRPr="00C02356">
        <w:rPr>
          <w:rFonts w:asciiTheme="minorEastAsia" w:hAnsiTheme="minorEastAsia" w:cs="Arial" w:hint="eastAsia"/>
          <w:szCs w:val="21"/>
        </w:rPr>
        <w:t xml:space="preserve">注册地址：广州市南沙区海滨路171号南沙金融大厦11楼1101之一J20室 </w:t>
      </w:r>
    </w:p>
    <w:p w14:paraId="51D0D0C6" w14:textId="77777777" w:rsidR="00C02356" w:rsidRPr="00C02356" w:rsidRDefault="00C02356" w:rsidP="00C02356">
      <w:pPr>
        <w:tabs>
          <w:tab w:val="left" w:pos="540"/>
        </w:tabs>
        <w:adjustRightInd w:val="0"/>
        <w:snapToGrid w:val="0"/>
        <w:spacing w:line="360" w:lineRule="auto"/>
        <w:ind w:firstLineChars="200" w:firstLine="420"/>
        <w:rPr>
          <w:rFonts w:asciiTheme="minorEastAsia" w:hAnsiTheme="minorEastAsia" w:cs="Arial"/>
          <w:szCs w:val="21"/>
        </w:rPr>
      </w:pPr>
      <w:r w:rsidRPr="00C02356">
        <w:rPr>
          <w:rFonts w:asciiTheme="minorEastAsia" w:hAnsiTheme="minorEastAsia" w:cs="Arial" w:hint="eastAsia"/>
          <w:szCs w:val="21"/>
        </w:rPr>
        <w:t>办公地址：深圳市福田区深南大道2012号深圳证券交易所广场3501室</w:t>
      </w:r>
    </w:p>
    <w:p w14:paraId="52E60DAD" w14:textId="77777777" w:rsidR="00C02356" w:rsidRPr="00C02356" w:rsidRDefault="00C02356" w:rsidP="00C02356">
      <w:pPr>
        <w:tabs>
          <w:tab w:val="left" w:pos="540"/>
        </w:tabs>
        <w:adjustRightInd w:val="0"/>
        <w:snapToGrid w:val="0"/>
        <w:spacing w:line="360" w:lineRule="auto"/>
        <w:ind w:firstLineChars="200" w:firstLine="420"/>
        <w:rPr>
          <w:rFonts w:asciiTheme="minorEastAsia" w:hAnsiTheme="minorEastAsia" w:cs="Arial"/>
          <w:szCs w:val="21"/>
        </w:rPr>
      </w:pPr>
      <w:r w:rsidRPr="00C02356">
        <w:rPr>
          <w:rFonts w:asciiTheme="minorEastAsia" w:hAnsiTheme="minorEastAsia" w:cs="Arial" w:hint="eastAsia"/>
          <w:szCs w:val="21"/>
        </w:rPr>
        <w:t>法定代表人： 刘志军</w:t>
      </w:r>
    </w:p>
    <w:p w14:paraId="5EA78634" w14:textId="77777777" w:rsidR="00C02356" w:rsidRPr="00C02356" w:rsidRDefault="00C02356" w:rsidP="00C02356">
      <w:pPr>
        <w:tabs>
          <w:tab w:val="left" w:pos="540"/>
        </w:tabs>
        <w:adjustRightInd w:val="0"/>
        <w:snapToGrid w:val="0"/>
        <w:spacing w:line="360" w:lineRule="auto"/>
        <w:ind w:firstLineChars="200" w:firstLine="420"/>
        <w:rPr>
          <w:rFonts w:asciiTheme="minorEastAsia" w:hAnsiTheme="minorEastAsia" w:cs="Arial"/>
          <w:szCs w:val="21"/>
        </w:rPr>
      </w:pPr>
      <w:r w:rsidRPr="00C02356">
        <w:rPr>
          <w:rFonts w:asciiTheme="minorEastAsia" w:hAnsiTheme="minorEastAsia" w:cs="Arial" w:hint="eastAsia"/>
          <w:szCs w:val="21"/>
        </w:rPr>
        <w:t>电话：0755-84356629</w:t>
      </w:r>
    </w:p>
    <w:p w14:paraId="5BD4695B" w14:textId="77777777" w:rsidR="00C02356" w:rsidRPr="00C02356" w:rsidRDefault="00C02356" w:rsidP="00C02356">
      <w:pPr>
        <w:tabs>
          <w:tab w:val="left" w:pos="540"/>
        </w:tabs>
        <w:adjustRightInd w:val="0"/>
        <w:snapToGrid w:val="0"/>
        <w:spacing w:line="360" w:lineRule="auto"/>
        <w:ind w:firstLineChars="200" w:firstLine="420"/>
        <w:rPr>
          <w:rFonts w:asciiTheme="minorEastAsia" w:hAnsiTheme="minorEastAsia" w:cs="Arial"/>
          <w:szCs w:val="21"/>
        </w:rPr>
      </w:pPr>
      <w:r w:rsidRPr="00C02356">
        <w:rPr>
          <w:rFonts w:asciiTheme="minorEastAsia" w:hAnsiTheme="minorEastAsia" w:cs="Arial" w:hint="eastAsia"/>
          <w:szCs w:val="21"/>
        </w:rPr>
        <w:t>传真：0755-</w:t>
      </w:r>
      <w:r w:rsidRPr="00C02356">
        <w:rPr>
          <w:rFonts w:asciiTheme="minorEastAsia" w:hAnsiTheme="minorEastAsia" w:cs="Arial"/>
          <w:szCs w:val="21"/>
        </w:rPr>
        <w:t>83230902</w:t>
      </w:r>
    </w:p>
    <w:p w14:paraId="7EDABA8C" w14:textId="77777777" w:rsidR="00C02356" w:rsidRPr="00C02356" w:rsidRDefault="00C02356" w:rsidP="00C02356">
      <w:pPr>
        <w:tabs>
          <w:tab w:val="left" w:pos="540"/>
        </w:tabs>
        <w:adjustRightInd w:val="0"/>
        <w:snapToGrid w:val="0"/>
        <w:spacing w:line="360" w:lineRule="auto"/>
        <w:ind w:firstLineChars="200" w:firstLine="420"/>
        <w:rPr>
          <w:rFonts w:asciiTheme="minorEastAsia" w:hAnsiTheme="minorEastAsia" w:cs="Arial"/>
          <w:szCs w:val="21"/>
        </w:rPr>
      </w:pPr>
      <w:r w:rsidRPr="00C02356">
        <w:rPr>
          <w:rFonts w:asciiTheme="minorEastAsia" w:hAnsiTheme="minorEastAsia" w:cs="Arial" w:hint="eastAsia"/>
          <w:szCs w:val="21"/>
        </w:rPr>
        <w:t>客服电话：4006855600</w:t>
      </w:r>
    </w:p>
    <w:p w14:paraId="28337BAE" w14:textId="77777777" w:rsidR="00C02356" w:rsidRPr="00C02356" w:rsidRDefault="00C02356" w:rsidP="00C02356">
      <w:pPr>
        <w:tabs>
          <w:tab w:val="left" w:pos="540"/>
        </w:tabs>
        <w:adjustRightInd w:val="0"/>
        <w:snapToGrid w:val="0"/>
        <w:spacing w:line="360" w:lineRule="auto"/>
        <w:ind w:firstLineChars="200" w:firstLine="420"/>
        <w:rPr>
          <w:rFonts w:asciiTheme="minorEastAsia" w:hAnsiTheme="minorEastAsia" w:cs="Arial"/>
          <w:szCs w:val="21"/>
        </w:rPr>
      </w:pPr>
      <w:r w:rsidRPr="00C02356">
        <w:rPr>
          <w:rFonts w:asciiTheme="minorEastAsia" w:hAnsiTheme="minorEastAsia" w:cs="Arial" w:hint="eastAsia"/>
          <w:szCs w:val="21"/>
        </w:rPr>
        <w:t>网址：www.furamc.com.cn</w:t>
      </w:r>
    </w:p>
    <w:p w14:paraId="69A98A6F" w14:textId="77777777" w:rsidR="00C02356" w:rsidRPr="00C02356" w:rsidRDefault="00C02356" w:rsidP="00C02356">
      <w:pPr>
        <w:tabs>
          <w:tab w:val="left" w:pos="540"/>
        </w:tabs>
        <w:adjustRightInd w:val="0"/>
        <w:snapToGrid w:val="0"/>
        <w:spacing w:line="360" w:lineRule="auto"/>
        <w:ind w:firstLineChars="200" w:firstLine="420"/>
        <w:rPr>
          <w:rFonts w:asciiTheme="minorEastAsia" w:hAnsiTheme="minorEastAsia" w:cs="Arial"/>
          <w:szCs w:val="21"/>
        </w:rPr>
      </w:pPr>
      <w:r w:rsidRPr="00C02356">
        <w:rPr>
          <w:rFonts w:asciiTheme="minorEastAsia" w:hAnsiTheme="minorEastAsia" w:cs="Arial" w:hint="eastAsia"/>
          <w:szCs w:val="21"/>
        </w:rPr>
        <w:t>2、其他销售机构：</w:t>
      </w:r>
    </w:p>
    <w:tbl>
      <w:tblPr>
        <w:tblStyle w:val="afa"/>
        <w:tblW w:w="8296" w:type="dxa"/>
        <w:tblLayout w:type="fixed"/>
        <w:tblLook w:val="04A0" w:firstRow="1" w:lastRow="0" w:firstColumn="1" w:lastColumn="0" w:noHBand="0" w:noVBand="1"/>
      </w:tblPr>
      <w:tblGrid>
        <w:gridCol w:w="846"/>
        <w:gridCol w:w="2410"/>
        <w:gridCol w:w="5040"/>
      </w:tblGrid>
      <w:tr w:rsidR="00C02356" w14:paraId="40574F29" w14:textId="77777777" w:rsidTr="000A46DF">
        <w:tc>
          <w:tcPr>
            <w:tcW w:w="846" w:type="dxa"/>
          </w:tcPr>
          <w:p w14:paraId="2830A8BB"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序号</w:t>
            </w:r>
          </w:p>
        </w:tc>
        <w:tc>
          <w:tcPr>
            <w:tcW w:w="2410" w:type="dxa"/>
          </w:tcPr>
          <w:p w14:paraId="6DC5D0B1"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代销</w:t>
            </w:r>
            <w:r w:rsidRPr="00C02356">
              <w:rPr>
                <w:rFonts w:asciiTheme="minorEastAsia" w:eastAsiaTheme="minorEastAsia" w:hAnsiTheme="minorEastAsia" w:cs="Arial"/>
                <w:kern w:val="2"/>
                <w:sz w:val="21"/>
                <w:szCs w:val="21"/>
              </w:rPr>
              <w:t>机构名称</w:t>
            </w:r>
          </w:p>
        </w:tc>
        <w:tc>
          <w:tcPr>
            <w:tcW w:w="5040" w:type="dxa"/>
          </w:tcPr>
          <w:p w14:paraId="58E4106F"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代销</w:t>
            </w:r>
            <w:r w:rsidRPr="00C02356">
              <w:rPr>
                <w:rFonts w:asciiTheme="minorEastAsia" w:eastAsiaTheme="minorEastAsia" w:hAnsiTheme="minorEastAsia" w:cs="Arial"/>
                <w:kern w:val="2"/>
                <w:sz w:val="21"/>
                <w:szCs w:val="21"/>
              </w:rPr>
              <w:t>机构信息</w:t>
            </w:r>
          </w:p>
        </w:tc>
      </w:tr>
      <w:tr w:rsidR="00C02356" w14:paraId="2A97EEBB" w14:textId="77777777" w:rsidTr="000A46DF">
        <w:tc>
          <w:tcPr>
            <w:tcW w:w="846" w:type="dxa"/>
          </w:tcPr>
          <w:p w14:paraId="7084B3C1"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1</w:t>
            </w:r>
          </w:p>
        </w:tc>
        <w:tc>
          <w:tcPr>
            <w:tcW w:w="2410" w:type="dxa"/>
          </w:tcPr>
          <w:p w14:paraId="2DF0E77A"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包商银行股份有限公司</w:t>
            </w:r>
          </w:p>
        </w:tc>
        <w:tc>
          <w:tcPr>
            <w:tcW w:w="5040" w:type="dxa"/>
          </w:tcPr>
          <w:p w14:paraId="0DED109C"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办公地址：内蒙古包头市钢铁大街</w:t>
            </w:r>
            <w:r w:rsidRPr="00C02356">
              <w:rPr>
                <w:rFonts w:asciiTheme="minorEastAsia" w:eastAsiaTheme="minorEastAsia" w:hAnsiTheme="minorEastAsia" w:cs="Arial"/>
                <w:kern w:val="2"/>
                <w:sz w:val="21"/>
                <w:szCs w:val="21"/>
              </w:rPr>
              <w:t>6号</w:t>
            </w:r>
          </w:p>
          <w:p w14:paraId="5AA2E99E"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客服电话：</w:t>
            </w:r>
            <w:r w:rsidRPr="00C02356">
              <w:rPr>
                <w:rFonts w:asciiTheme="minorEastAsia" w:eastAsiaTheme="minorEastAsia" w:hAnsiTheme="minorEastAsia" w:cs="Arial"/>
                <w:kern w:val="2"/>
                <w:sz w:val="21"/>
                <w:szCs w:val="21"/>
              </w:rPr>
              <w:t>95352</w:t>
            </w:r>
          </w:p>
          <w:p w14:paraId="36E92E09"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网站：</w:t>
            </w:r>
            <w:r w:rsidRPr="00C02356">
              <w:rPr>
                <w:rFonts w:asciiTheme="minorEastAsia" w:eastAsiaTheme="minorEastAsia" w:hAnsiTheme="minorEastAsia" w:cs="Arial"/>
                <w:kern w:val="2"/>
                <w:sz w:val="21"/>
                <w:szCs w:val="21"/>
              </w:rPr>
              <w:t>www.bsb.com.cn</w:t>
            </w:r>
          </w:p>
        </w:tc>
      </w:tr>
      <w:tr w:rsidR="00C02356" w14:paraId="3CAFD791" w14:textId="77777777" w:rsidTr="000A46DF">
        <w:tc>
          <w:tcPr>
            <w:tcW w:w="846" w:type="dxa"/>
          </w:tcPr>
          <w:p w14:paraId="21AE3F25"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2</w:t>
            </w:r>
          </w:p>
        </w:tc>
        <w:tc>
          <w:tcPr>
            <w:tcW w:w="2410" w:type="dxa"/>
          </w:tcPr>
          <w:p w14:paraId="34B945A9"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平安证券股份有限公司</w:t>
            </w:r>
          </w:p>
        </w:tc>
        <w:tc>
          <w:tcPr>
            <w:tcW w:w="5040" w:type="dxa"/>
          </w:tcPr>
          <w:p w14:paraId="42B2285B"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注册（办公）地址：深圳市福田中心区金田路</w:t>
            </w:r>
            <w:r w:rsidRPr="00C02356">
              <w:rPr>
                <w:rFonts w:asciiTheme="minorEastAsia" w:eastAsiaTheme="minorEastAsia" w:hAnsiTheme="minorEastAsia" w:cs="Arial"/>
                <w:kern w:val="2"/>
                <w:sz w:val="21"/>
                <w:szCs w:val="21"/>
              </w:rPr>
              <w:t xml:space="preserve">4036号荣超大厦16-20层 </w:t>
            </w:r>
          </w:p>
          <w:p w14:paraId="47C2FB3B"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客户服务电话：</w:t>
            </w:r>
            <w:r w:rsidRPr="00C02356">
              <w:rPr>
                <w:rFonts w:asciiTheme="minorEastAsia" w:eastAsiaTheme="minorEastAsia" w:hAnsiTheme="minorEastAsia" w:cs="Arial"/>
                <w:kern w:val="2"/>
                <w:sz w:val="21"/>
                <w:szCs w:val="21"/>
              </w:rPr>
              <w:t xml:space="preserve">95511-8 </w:t>
            </w:r>
          </w:p>
          <w:p w14:paraId="1E2CEDE9"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网址：</w:t>
            </w:r>
            <w:r w:rsidRPr="00C02356">
              <w:rPr>
                <w:rFonts w:asciiTheme="minorEastAsia" w:eastAsiaTheme="minorEastAsia" w:hAnsiTheme="minorEastAsia" w:cs="Arial"/>
                <w:kern w:val="2"/>
                <w:sz w:val="21"/>
                <w:szCs w:val="21"/>
              </w:rPr>
              <w:t>stock.pingan.com</w:t>
            </w:r>
          </w:p>
        </w:tc>
      </w:tr>
      <w:tr w:rsidR="00C02356" w14:paraId="0D2C8FDC" w14:textId="77777777" w:rsidTr="000A46DF">
        <w:tc>
          <w:tcPr>
            <w:tcW w:w="846" w:type="dxa"/>
          </w:tcPr>
          <w:p w14:paraId="40ED99F0"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3</w:t>
            </w:r>
          </w:p>
        </w:tc>
        <w:tc>
          <w:tcPr>
            <w:tcW w:w="2410" w:type="dxa"/>
          </w:tcPr>
          <w:p w14:paraId="763751DE"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世纪证券有限责任公司</w:t>
            </w:r>
          </w:p>
          <w:p w14:paraId="434CAF01" w14:textId="77777777" w:rsidR="00C02356" w:rsidRPr="00C02356" w:rsidRDefault="00C02356" w:rsidP="000A46DF">
            <w:pPr>
              <w:rPr>
                <w:rFonts w:asciiTheme="minorEastAsia" w:eastAsiaTheme="minorEastAsia" w:hAnsiTheme="minorEastAsia" w:cs="Arial"/>
                <w:kern w:val="2"/>
                <w:sz w:val="21"/>
                <w:szCs w:val="21"/>
              </w:rPr>
            </w:pPr>
          </w:p>
        </w:tc>
        <w:tc>
          <w:tcPr>
            <w:tcW w:w="5040" w:type="dxa"/>
          </w:tcPr>
          <w:p w14:paraId="6FE28EDB"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注册（办公）地址：深圳市福田区深南大道招商银行大厦</w:t>
            </w:r>
            <w:r w:rsidRPr="00C02356">
              <w:rPr>
                <w:rFonts w:asciiTheme="minorEastAsia" w:eastAsiaTheme="minorEastAsia" w:hAnsiTheme="minorEastAsia" w:cs="Arial"/>
                <w:kern w:val="2"/>
                <w:sz w:val="21"/>
                <w:szCs w:val="21"/>
              </w:rPr>
              <w:t>40-42层</w:t>
            </w:r>
          </w:p>
          <w:p w14:paraId="618F4B10"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客服电话：</w:t>
            </w:r>
            <w:r w:rsidRPr="00C02356">
              <w:rPr>
                <w:rFonts w:asciiTheme="minorEastAsia" w:eastAsiaTheme="minorEastAsia" w:hAnsiTheme="minorEastAsia" w:cs="Arial"/>
                <w:kern w:val="2"/>
                <w:sz w:val="21"/>
                <w:szCs w:val="21"/>
              </w:rPr>
              <w:t>4008323000</w:t>
            </w:r>
          </w:p>
          <w:p w14:paraId="513F870B"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网站：</w:t>
            </w:r>
            <w:r w:rsidRPr="00C02356">
              <w:rPr>
                <w:rFonts w:asciiTheme="minorEastAsia" w:eastAsiaTheme="minorEastAsia" w:hAnsiTheme="minorEastAsia" w:cs="Arial"/>
                <w:kern w:val="2"/>
                <w:sz w:val="21"/>
                <w:szCs w:val="21"/>
              </w:rPr>
              <w:t xml:space="preserve"> http://www.csco.com.cn</w:t>
            </w:r>
          </w:p>
        </w:tc>
      </w:tr>
      <w:tr w:rsidR="00C02356" w14:paraId="06A8BF11" w14:textId="77777777" w:rsidTr="000A46DF">
        <w:tc>
          <w:tcPr>
            <w:tcW w:w="846" w:type="dxa"/>
          </w:tcPr>
          <w:p w14:paraId="01979CC1"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4</w:t>
            </w:r>
          </w:p>
        </w:tc>
        <w:tc>
          <w:tcPr>
            <w:tcW w:w="2410" w:type="dxa"/>
          </w:tcPr>
          <w:p w14:paraId="30654393"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大泰金石基金销售有限公司</w:t>
            </w:r>
          </w:p>
          <w:p w14:paraId="37DE1F5E" w14:textId="77777777" w:rsidR="00C02356" w:rsidRPr="00C02356" w:rsidRDefault="00C02356" w:rsidP="000A46DF">
            <w:pPr>
              <w:rPr>
                <w:rFonts w:asciiTheme="minorEastAsia" w:eastAsiaTheme="minorEastAsia" w:hAnsiTheme="minorEastAsia" w:cs="Arial"/>
                <w:kern w:val="2"/>
                <w:sz w:val="21"/>
                <w:szCs w:val="21"/>
              </w:rPr>
            </w:pPr>
          </w:p>
        </w:tc>
        <w:tc>
          <w:tcPr>
            <w:tcW w:w="5040" w:type="dxa"/>
          </w:tcPr>
          <w:p w14:paraId="5F662AA2"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办公地址：上海市长宁区虹桥路</w:t>
            </w:r>
            <w:r w:rsidRPr="00C02356">
              <w:rPr>
                <w:rFonts w:asciiTheme="minorEastAsia" w:eastAsiaTheme="minorEastAsia" w:hAnsiTheme="minorEastAsia" w:cs="Arial"/>
                <w:kern w:val="2"/>
                <w:sz w:val="21"/>
                <w:szCs w:val="21"/>
              </w:rPr>
              <w:t>1386号文广大厦15楼</w:t>
            </w:r>
          </w:p>
          <w:p w14:paraId="6D7E63F6"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客户服务电话：</w:t>
            </w:r>
            <w:r w:rsidRPr="00C02356">
              <w:rPr>
                <w:rFonts w:asciiTheme="minorEastAsia" w:eastAsiaTheme="minorEastAsia" w:hAnsiTheme="minorEastAsia" w:cs="Arial"/>
                <w:kern w:val="2"/>
                <w:sz w:val="21"/>
                <w:szCs w:val="21"/>
              </w:rPr>
              <w:t>400-928-2266/021-22267995</w:t>
            </w:r>
          </w:p>
          <w:p w14:paraId="24CDCFC7"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网址：</w:t>
            </w:r>
            <w:r w:rsidRPr="00C02356">
              <w:rPr>
                <w:rFonts w:asciiTheme="minorEastAsia" w:eastAsiaTheme="minorEastAsia" w:hAnsiTheme="minorEastAsia" w:cs="Arial"/>
                <w:kern w:val="2"/>
                <w:sz w:val="21"/>
                <w:szCs w:val="21"/>
              </w:rPr>
              <w:t>www.dtfunds.com</w:t>
            </w:r>
          </w:p>
        </w:tc>
      </w:tr>
      <w:tr w:rsidR="00C02356" w14:paraId="0770DE1C" w14:textId="77777777" w:rsidTr="000A46DF">
        <w:tc>
          <w:tcPr>
            <w:tcW w:w="846" w:type="dxa"/>
          </w:tcPr>
          <w:p w14:paraId="12B6A461"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5</w:t>
            </w:r>
          </w:p>
        </w:tc>
        <w:tc>
          <w:tcPr>
            <w:tcW w:w="2410" w:type="dxa"/>
          </w:tcPr>
          <w:p w14:paraId="03CCCF5F"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上海天天基金销售有限公司</w:t>
            </w:r>
          </w:p>
          <w:p w14:paraId="633C107A" w14:textId="77777777" w:rsidR="00C02356" w:rsidRPr="00C02356" w:rsidRDefault="00C02356" w:rsidP="000A46DF">
            <w:pPr>
              <w:rPr>
                <w:rFonts w:asciiTheme="minorEastAsia" w:eastAsiaTheme="minorEastAsia" w:hAnsiTheme="minorEastAsia" w:cs="Arial"/>
                <w:kern w:val="2"/>
                <w:sz w:val="21"/>
                <w:szCs w:val="21"/>
              </w:rPr>
            </w:pPr>
          </w:p>
        </w:tc>
        <w:tc>
          <w:tcPr>
            <w:tcW w:w="5040" w:type="dxa"/>
          </w:tcPr>
          <w:p w14:paraId="12511587"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办公地址：</w:t>
            </w:r>
            <w:r w:rsidRPr="00C02356">
              <w:rPr>
                <w:rFonts w:asciiTheme="minorEastAsia" w:eastAsiaTheme="minorEastAsia" w:hAnsiTheme="minorEastAsia" w:cs="Arial"/>
                <w:kern w:val="2"/>
                <w:sz w:val="21"/>
                <w:szCs w:val="21"/>
              </w:rPr>
              <w:t>上海市徐汇区宛平南路88号金座（北楼）25层</w:t>
            </w:r>
          </w:p>
          <w:p w14:paraId="4BB3A386"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客服电话：</w:t>
            </w:r>
            <w:r w:rsidRPr="00C02356">
              <w:rPr>
                <w:rFonts w:asciiTheme="minorEastAsia" w:eastAsiaTheme="minorEastAsia" w:hAnsiTheme="minorEastAsia" w:cs="Arial"/>
                <w:kern w:val="2"/>
                <w:sz w:val="21"/>
                <w:szCs w:val="21"/>
              </w:rPr>
              <w:t>400-1818-188</w:t>
            </w:r>
          </w:p>
          <w:p w14:paraId="45953075"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网址：</w:t>
            </w:r>
            <w:r w:rsidRPr="00C02356">
              <w:rPr>
                <w:rFonts w:asciiTheme="minorEastAsia" w:eastAsiaTheme="minorEastAsia" w:hAnsiTheme="minorEastAsia" w:cs="Arial"/>
                <w:kern w:val="2"/>
                <w:sz w:val="21"/>
                <w:szCs w:val="21"/>
              </w:rPr>
              <w:t>http://www.1234567.com.cn</w:t>
            </w:r>
          </w:p>
        </w:tc>
      </w:tr>
      <w:tr w:rsidR="00C02356" w14:paraId="13B7A38E" w14:textId="77777777" w:rsidTr="000A46DF">
        <w:tc>
          <w:tcPr>
            <w:tcW w:w="846" w:type="dxa"/>
          </w:tcPr>
          <w:p w14:paraId="10059757"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6</w:t>
            </w:r>
          </w:p>
        </w:tc>
        <w:tc>
          <w:tcPr>
            <w:tcW w:w="2410" w:type="dxa"/>
          </w:tcPr>
          <w:p w14:paraId="418B9CCD"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珠海盈米财富管理有限公司</w:t>
            </w:r>
          </w:p>
          <w:p w14:paraId="240B4728" w14:textId="77777777" w:rsidR="00C02356" w:rsidRPr="00C02356" w:rsidRDefault="00C02356" w:rsidP="000A46DF">
            <w:pPr>
              <w:rPr>
                <w:rFonts w:asciiTheme="minorEastAsia" w:eastAsiaTheme="minorEastAsia" w:hAnsiTheme="minorEastAsia" w:cs="Arial"/>
                <w:kern w:val="2"/>
                <w:sz w:val="21"/>
                <w:szCs w:val="21"/>
              </w:rPr>
            </w:pPr>
          </w:p>
        </w:tc>
        <w:tc>
          <w:tcPr>
            <w:tcW w:w="5040" w:type="dxa"/>
          </w:tcPr>
          <w:p w14:paraId="5FB58579"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办公地址：广州市海珠区琶洲大道东</w:t>
            </w:r>
            <w:r w:rsidRPr="00C02356">
              <w:rPr>
                <w:rFonts w:asciiTheme="minorEastAsia" w:eastAsiaTheme="minorEastAsia" w:hAnsiTheme="minorEastAsia" w:cs="Arial"/>
                <w:kern w:val="2"/>
                <w:sz w:val="21"/>
                <w:szCs w:val="21"/>
              </w:rPr>
              <w:t>1号保利国际广场南塔12楼B1201-1203</w:t>
            </w:r>
          </w:p>
          <w:p w14:paraId="51CE58C9"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客户服务电话：</w:t>
            </w:r>
            <w:r w:rsidRPr="00C02356">
              <w:rPr>
                <w:rFonts w:asciiTheme="minorEastAsia" w:eastAsiaTheme="minorEastAsia" w:hAnsiTheme="minorEastAsia" w:cs="Arial"/>
                <w:kern w:val="2"/>
                <w:sz w:val="21"/>
                <w:szCs w:val="21"/>
              </w:rPr>
              <w:t>020-89629066</w:t>
            </w:r>
          </w:p>
          <w:p w14:paraId="7430EB16"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网址：</w:t>
            </w:r>
            <w:r w:rsidRPr="00C02356">
              <w:rPr>
                <w:rFonts w:asciiTheme="minorEastAsia" w:eastAsiaTheme="minorEastAsia" w:hAnsiTheme="minorEastAsia" w:cs="Arial"/>
                <w:kern w:val="2"/>
                <w:sz w:val="21"/>
                <w:szCs w:val="21"/>
              </w:rPr>
              <w:t>www.yingmi.cn</w:t>
            </w:r>
          </w:p>
        </w:tc>
      </w:tr>
      <w:tr w:rsidR="00C02356" w14:paraId="53AB8081" w14:textId="77777777" w:rsidTr="000A46DF">
        <w:tc>
          <w:tcPr>
            <w:tcW w:w="846" w:type="dxa"/>
          </w:tcPr>
          <w:p w14:paraId="070A3C1B"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7</w:t>
            </w:r>
          </w:p>
        </w:tc>
        <w:tc>
          <w:tcPr>
            <w:tcW w:w="2410" w:type="dxa"/>
          </w:tcPr>
          <w:p w14:paraId="2EB09028"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上海长量基金销售投资顾问有限公司</w:t>
            </w:r>
          </w:p>
          <w:p w14:paraId="469718C9" w14:textId="77777777" w:rsidR="00C02356" w:rsidRPr="00C02356" w:rsidRDefault="00C02356" w:rsidP="000A46DF">
            <w:pPr>
              <w:rPr>
                <w:rFonts w:asciiTheme="minorEastAsia" w:eastAsiaTheme="minorEastAsia" w:hAnsiTheme="minorEastAsia" w:cs="Arial"/>
                <w:kern w:val="2"/>
                <w:sz w:val="21"/>
                <w:szCs w:val="21"/>
              </w:rPr>
            </w:pPr>
          </w:p>
        </w:tc>
        <w:tc>
          <w:tcPr>
            <w:tcW w:w="5040" w:type="dxa"/>
          </w:tcPr>
          <w:p w14:paraId="2D9EB116"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办公地址：上海市浦东新区东方路</w:t>
            </w:r>
            <w:r w:rsidRPr="00C02356">
              <w:rPr>
                <w:rFonts w:asciiTheme="minorEastAsia" w:eastAsiaTheme="minorEastAsia" w:hAnsiTheme="minorEastAsia" w:cs="Arial"/>
                <w:kern w:val="2"/>
                <w:sz w:val="21"/>
                <w:szCs w:val="21"/>
              </w:rPr>
              <w:t>1267号11层</w:t>
            </w:r>
          </w:p>
          <w:p w14:paraId="3BFC5935"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客服电话：</w:t>
            </w:r>
            <w:r w:rsidRPr="00C02356">
              <w:rPr>
                <w:rFonts w:asciiTheme="minorEastAsia" w:eastAsiaTheme="minorEastAsia" w:hAnsiTheme="minorEastAsia" w:cs="Arial"/>
                <w:kern w:val="2"/>
                <w:sz w:val="21"/>
                <w:szCs w:val="21"/>
              </w:rPr>
              <w:t>400-820-2899</w:t>
            </w:r>
          </w:p>
          <w:p w14:paraId="5AF71347"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公司网站：</w:t>
            </w:r>
            <w:r w:rsidRPr="00C02356">
              <w:rPr>
                <w:rFonts w:asciiTheme="minorEastAsia" w:eastAsiaTheme="minorEastAsia" w:hAnsiTheme="minorEastAsia" w:cs="Arial"/>
                <w:kern w:val="2"/>
                <w:sz w:val="21"/>
                <w:szCs w:val="21"/>
              </w:rPr>
              <w:t xml:space="preserve"> www.erichfund.com</w:t>
            </w:r>
          </w:p>
        </w:tc>
      </w:tr>
      <w:tr w:rsidR="00C02356" w14:paraId="77758B75" w14:textId="77777777" w:rsidTr="000A46DF">
        <w:tc>
          <w:tcPr>
            <w:tcW w:w="846" w:type="dxa"/>
          </w:tcPr>
          <w:p w14:paraId="756DBC69"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8</w:t>
            </w:r>
          </w:p>
        </w:tc>
        <w:tc>
          <w:tcPr>
            <w:tcW w:w="2410" w:type="dxa"/>
          </w:tcPr>
          <w:p w14:paraId="0DE20966"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深圳市新兰德证券投资咨询有限公司</w:t>
            </w:r>
          </w:p>
          <w:p w14:paraId="338F4E45" w14:textId="77777777" w:rsidR="00C02356" w:rsidRPr="00C02356" w:rsidRDefault="00C02356" w:rsidP="000A46DF">
            <w:pPr>
              <w:rPr>
                <w:rFonts w:asciiTheme="minorEastAsia" w:eastAsiaTheme="minorEastAsia" w:hAnsiTheme="minorEastAsia" w:cs="Arial"/>
                <w:kern w:val="2"/>
                <w:sz w:val="21"/>
                <w:szCs w:val="21"/>
              </w:rPr>
            </w:pPr>
          </w:p>
        </w:tc>
        <w:tc>
          <w:tcPr>
            <w:tcW w:w="5040" w:type="dxa"/>
          </w:tcPr>
          <w:p w14:paraId="1BBA7A18"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lastRenderedPageBreak/>
              <w:t>办公地址：北京市西城区宣武门外大街</w:t>
            </w:r>
            <w:r w:rsidRPr="00C02356">
              <w:rPr>
                <w:rFonts w:asciiTheme="minorEastAsia" w:eastAsiaTheme="minorEastAsia" w:hAnsiTheme="minorEastAsia" w:cs="Arial"/>
                <w:kern w:val="2"/>
                <w:sz w:val="21"/>
                <w:szCs w:val="21"/>
              </w:rPr>
              <w:t>10号庄胜广场中央办公楼东翼7层</w:t>
            </w:r>
          </w:p>
          <w:p w14:paraId="5BEABA11"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lastRenderedPageBreak/>
              <w:t>客户服务电话：</w:t>
            </w:r>
            <w:r w:rsidRPr="00C02356">
              <w:rPr>
                <w:rFonts w:asciiTheme="minorEastAsia" w:eastAsiaTheme="minorEastAsia" w:hAnsiTheme="minorEastAsia" w:cs="Arial"/>
                <w:kern w:val="2"/>
                <w:sz w:val="21"/>
                <w:szCs w:val="21"/>
              </w:rPr>
              <w:t>400-166-1188</w:t>
            </w:r>
          </w:p>
          <w:p w14:paraId="56F105BA"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网址：</w:t>
            </w:r>
            <w:r w:rsidRPr="00C02356">
              <w:rPr>
                <w:rFonts w:asciiTheme="minorEastAsia" w:eastAsiaTheme="minorEastAsia" w:hAnsiTheme="minorEastAsia" w:cs="Arial"/>
                <w:kern w:val="2"/>
                <w:sz w:val="21"/>
                <w:szCs w:val="21"/>
              </w:rPr>
              <w:t>http://8.jrj.com.cn/</w:t>
            </w:r>
          </w:p>
        </w:tc>
      </w:tr>
      <w:tr w:rsidR="00C02356" w14:paraId="13473B51" w14:textId="77777777" w:rsidTr="000A46DF">
        <w:tc>
          <w:tcPr>
            <w:tcW w:w="846" w:type="dxa"/>
          </w:tcPr>
          <w:p w14:paraId="7373EE01"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lastRenderedPageBreak/>
              <w:t>9</w:t>
            </w:r>
          </w:p>
        </w:tc>
        <w:tc>
          <w:tcPr>
            <w:tcW w:w="2410" w:type="dxa"/>
          </w:tcPr>
          <w:p w14:paraId="417E88C9"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泰诚财富基金销售（大连）有限公司</w:t>
            </w:r>
          </w:p>
          <w:p w14:paraId="2E525A91" w14:textId="77777777" w:rsidR="00C02356" w:rsidRPr="00C02356" w:rsidRDefault="00C02356" w:rsidP="000A46DF">
            <w:pPr>
              <w:rPr>
                <w:rFonts w:asciiTheme="minorEastAsia" w:eastAsiaTheme="minorEastAsia" w:hAnsiTheme="minorEastAsia" w:cs="Arial"/>
                <w:kern w:val="2"/>
                <w:sz w:val="21"/>
                <w:szCs w:val="21"/>
              </w:rPr>
            </w:pPr>
          </w:p>
        </w:tc>
        <w:tc>
          <w:tcPr>
            <w:tcW w:w="5040" w:type="dxa"/>
          </w:tcPr>
          <w:p w14:paraId="28693475"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注册（办公）地址：辽宁省大连市沙河口区星海中龙园</w:t>
            </w:r>
            <w:r w:rsidRPr="00C02356">
              <w:rPr>
                <w:rFonts w:asciiTheme="minorEastAsia" w:eastAsiaTheme="minorEastAsia" w:hAnsiTheme="minorEastAsia" w:cs="Arial"/>
                <w:kern w:val="2"/>
                <w:sz w:val="21"/>
                <w:szCs w:val="21"/>
              </w:rPr>
              <w:t>3号</w:t>
            </w:r>
          </w:p>
          <w:p w14:paraId="670E46CA"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客户服务电话：</w:t>
            </w:r>
            <w:r w:rsidRPr="00C02356">
              <w:rPr>
                <w:rFonts w:asciiTheme="minorEastAsia" w:eastAsiaTheme="minorEastAsia" w:hAnsiTheme="minorEastAsia" w:cs="Arial"/>
                <w:kern w:val="2"/>
                <w:sz w:val="21"/>
                <w:szCs w:val="21"/>
              </w:rPr>
              <w:t>4006411999</w:t>
            </w:r>
          </w:p>
          <w:p w14:paraId="29BEAEDE"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网址：</w:t>
            </w:r>
            <w:r w:rsidRPr="00C02356">
              <w:rPr>
                <w:rFonts w:asciiTheme="minorEastAsia" w:eastAsiaTheme="minorEastAsia" w:hAnsiTheme="minorEastAsia" w:cs="Arial"/>
                <w:kern w:val="2"/>
                <w:sz w:val="21"/>
                <w:szCs w:val="21"/>
              </w:rPr>
              <w:t>www.taichengcaifu.com</w:t>
            </w:r>
          </w:p>
        </w:tc>
      </w:tr>
      <w:tr w:rsidR="00C02356" w14:paraId="7824A48D" w14:textId="77777777" w:rsidTr="000A46DF">
        <w:tc>
          <w:tcPr>
            <w:tcW w:w="846" w:type="dxa"/>
          </w:tcPr>
          <w:p w14:paraId="2EBB3C89"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10</w:t>
            </w:r>
          </w:p>
        </w:tc>
        <w:tc>
          <w:tcPr>
            <w:tcW w:w="2410" w:type="dxa"/>
            <w:vAlign w:val="center"/>
          </w:tcPr>
          <w:p w14:paraId="600E30C1"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济安财富（北京）基金销售有限公司</w:t>
            </w:r>
          </w:p>
        </w:tc>
        <w:tc>
          <w:tcPr>
            <w:tcW w:w="5040" w:type="dxa"/>
          </w:tcPr>
          <w:p w14:paraId="1B7145EA"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注册(办公)地址：北京市朝阳区太阳宫中路16号院1号楼3层307</w:t>
            </w:r>
          </w:p>
          <w:p w14:paraId="6393E7C4"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客户服务电话：400-673-7010</w:t>
            </w:r>
          </w:p>
          <w:p w14:paraId="3C2F282A" w14:textId="77777777" w:rsidR="00C02356" w:rsidRPr="00C02356" w:rsidRDefault="00C02356" w:rsidP="000A46DF">
            <w:pPr>
              <w:rPr>
                <w:rFonts w:asciiTheme="minorEastAsia" w:eastAsiaTheme="minorEastAsia" w:hAnsiTheme="minorEastAsia" w:cs="Arial"/>
                <w:kern w:val="2"/>
                <w:sz w:val="21"/>
                <w:szCs w:val="21"/>
              </w:rPr>
            </w:pPr>
            <w:r w:rsidRPr="00C02356">
              <w:rPr>
                <w:rFonts w:asciiTheme="minorEastAsia" w:eastAsiaTheme="minorEastAsia" w:hAnsiTheme="minorEastAsia" w:cs="Arial" w:hint="eastAsia"/>
                <w:kern w:val="2"/>
                <w:sz w:val="21"/>
                <w:szCs w:val="21"/>
              </w:rPr>
              <w:t>网址：</w:t>
            </w:r>
            <w:r w:rsidRPr="00C02356">
              <w:rPr>
                <w:rFonts w:asciiTheme="minorEastAsia" w:hAnsiTheme="minorEastAsia" w:cs="Arial"/>
                <w:szCs w:val="21"/>
              </w:rPr>
              <w:fldChar w:fldCharType="begin"/>
            </w:r>
            <w:r w:rsidRPr="00C02356">
              <w:rPr>
                <w:rFonts w:asciiTheme="minorEastAsia" w:eastAsiaTheme="minorEastAsia" w:hAnsiTheme="minorEastAsia" w:cs="Arial"/>
                <w:kern w:val="2"/>
                <w:sz w:val="21"/>
                <w:szCs w:val="21"/>
              </w:rPr>
              <w:instrText xml:space="preserve"> HYPERLINK "http://www.jianfortune.com" </w:instrText>
            </w:r>
            <w:r w:rsidRPr="00C02356">
              <w:rPr>
                <w:rFonts w:asciiTheme="minorEastAsia" w:hAnsiTheme="minorEastAsia" w:cs="Arial"/>
                <w:szCs w:val="21"/>
              </w:rPr>
              <w:fldChar w:fldCharType="separate"/>
            </w:r>
            <w:r w:rsidRPr="00C02356">
              <w:rPr>
                <w:rFonts w:asciiTheme="minorEastAsia" w:eastAsiaTheme="minorEastAsia" w:hAnsiTheme="minorEastAsia" w:cs="Arial" w:hint="eastAsia"/>
                <w:kern w:val="2"/>
                <w:sz w:val="21"/>
                <w:szCs w:val="21"/>
              </w:rPr>
              <w:t>www.jianfortune.com</w:t>
            </w:r>
            <w:r w:rsidRPr="00C02356">
              <w:rPr>
                <w:rFonts w:asciiTheme="minorEastAsia" w:hAnsiTheme="minorEastAsia" w:cs="Arial"/>
                <w:szCs w:val="21"/>
              </w:rPr>
              <w:fldChar w:fldCharType="end"/>
            </w:r>
          </w:p>
        </w:tc>
      </w:tr>
      <w:tr w:rsidR="00147205" w14:paraId="4EA3F196" w14:textId="77777777" w:rsidTr="000A46DF">
        <w:tc>
          <w:tcPr>
            <w:tcW w:w="846" w:type="dxa"/>
          </w:tcPr>
          <w:p w14:paraId="18D70449" w14:textId="4AAABB75" w:rsidR="00147205" w:rsidRPr="00C02356" w:rsidRDefault="00147205" w:rsidP="000A46DF">
            <w:pPr>
              <w:rPr>
                <w:rFonts w:asciiTheme="minorEastAsia" w:hAnsiTheme="minorEastAsia" w:cs="Arial"/>
                <w:szCs w:val="21"/>
              </w:rPr>
            </w:pPr>
            <w:r>
              <w:rPr>
                <w:rFonts w:asciiTheme="minorEastAsia" w:hAnsiTheme="minorEastAsia" w:cs="Arial" w:hint="eastAsia"/>
                <w:szCs w:val="21"/>
              </w:rPr>
              <w:t>11</w:t>
            </w:r>
          </w:p>
        </w:tc>
        <w:tc>
          <w:tcPr>
            <w:tcW w:w="2410" w:type="dxa"/>
            <w:vAlign w:val="center"/>
          </w:tcPr>
          <w:p w14:paraId="0BCC10CE" w14:textId="7670BB8E" w:rsidR="00147205" w:rsidRPr="00C02356" w:rsidRDefault="00147205" w:rsidP="000A46DF">
            <w:pPr>
              <w:rPr>
                <w:rFonts w:asciiTheme="minorEastAsia" w:hAnsiTheme="minorEastAsia" w:cs="Arial"/>
                <w:szCs w:val="21"/>
              </w:rPr>
            </w:pPr>
            <w:r w:rsidRPr="00147205">
              <w:rPr>
                <w:rFonts w:asciiTheme="minorEastAsia" w:eastAsiaTheme="minorEastAsia" w:hAnsiTheme="minorEastAsia" w:cs="Arial" w:hint="eastAsia"/>
                <w:kern w:val="2"/>
                <w:sz w:val="21"/>
                <w:szCs w:val="21"/>
              </w:rPr>
              <w:t>金惠家保险代理有限公司</w:t>
            </w:r>
          </w:p>
        </w:tc>
        <w:tc>
          <w:tcPr>
            <w:tcW w:w="5040" w:type="dxa"/>
          </w:tcPr>
          <w:p w14:paraId="5C7FB493" w14:textId="77777777" w:rsidR="00147205" w:rsidRPr="00147205" w:rsidRDefault="00147205" w:rsidP="00147205">
            <w:pPr>
              <w:rPr>
                <w:rFonts w:asciiTheme="minorEastAsia" w:eastAsiaTheme="minorEastAsia" w:hAnsiTheme="minorEastAsia" w:cs="Arial"/>
                <w:kern w:val="2"/>
                <w:sz w:val="21"/>
                <w:szCs w:val="21"/>
              </w:rPr>
            </w:pPr>
            <w:r w:rsidRPr="00147205">
              <w:rPr>
                <w:rFonts w:asciiTheme="minorEastAsia" w:eastAsiaTheme="minorEastAsia" w:hAnsiTheme="minorEastAsia" w:cs="Arial" w:hint="eastAsia"/>
                <w:kern w:val="2"/>
                <w:sz w:val="21"/>
                <w:szCs w:val="21"/>
              </w:rPr>
              <w:t>注册(办公)地址：北京市西城区阜成门外大街2号19层A2017</w:t>
            </w:r>
          </w:p>
          <w:p w14:paraId="2A3F4E76" w14:textId="77777777" w:rsidR="00147205" w:rsidRPr="00147205" w:rsidRDefault="00147205" w:rsidP="00147205">
            <w:pPr>
              <w:rPr>
                <w:rFonts w:asciiTheme="minorEastAsia" w:eastAsiaTheme="minorEastAsia" w:hAnsiTheme="minorEastAsia" w:cs="Arial"/>
                <w:kern w:val="2"/>
                <w:sz w:val="21"/>
                <w:szCs w:val="21"/>
              </w:rPr>
            </w:pPr>
            <w:r w:rsidRPr="00147205">
              <w:rPr>
                <w:rFonts w:asciiTheme="minorEastAsia" w:eastAsiaTheme="minorEastAsia" w:hAnsiTheme="minorEastAsia" w:cs="Arial" w:hint="eastAsia"/>
                <w:kern w:val="2"/>
                <w:sz w:val="21"/>
                <w:szCs w:val="21"/>
              </w:rPr>
              <w:t>客户服务电话：400-1060101</w:t>
            </w:r>
          </w:p>
          <w:p w14:paraId="2EAD6FBA" w14:textId="59B1BD49" w:rsidR="00147205" w:rsidRPr="00C02356" w:rsidRDefault="00147205" w:rsidP="00147205">
            <w:pPr>
              <w:rPr>
                <w:rFonts w:asciiTheme="minorEastAsia" w:hAnsiTheme="minorEastAsia" w:cs="Arial"/>
                <w:szCs w:val="21"/>
              </w:rPr>
            </w:pPr>
            <w:r w:rsidRPr="00147205">
              <w:rPr>
                <w:rFonts w:asciiTheme="minorEastAsia" w:eastAsiaTheme="minorEastAsia" w:hAnsiTheme="minorEastAsia" w:cs="Arial" w:hint="eastAsia"/>
                <w:kern w:val="2"/>
                <w:sz w:val="21"/>
                <w:szCs w:val="21"/>
              </w:rPr>
              <w:t>网址：</w:t>
            </w:r>
            <w:r w:rsidRPr="00147205">
              <w:rPr>
                <w:rFonts w:asciiTheme="minorEastAsia" w:eastAsiaTheme="minorEastAsia" w:hAnsiTheme="minorEastAsia" w:cs="Arial"/>
                <w:kern w:val="2"/>
                <w:sz w:val="21"/>
                <w:szCs w:val="21"/>
              </w:rPr>
              <w:t xml:space="preserve"> </w:t>
            </w:r>
            <w:r w:rsidRPr="00147205">
              <w:rPr>
                <w:rFonts w:asciiTheme="minorEastAsia" w:eastAsiaTheme="minorEastAsia" w:hAnsiTheme="minorEastAsia" w:cs="Arial" w:hint="eastAsia"/>
                <w:kern w:val="2"/>
                <w:sz w:val="21"/>
                <w:szCs w:val="21"/>
              </w:rPr>
              <w:t>www.jhjfund.com</w:t>
            </w:r>
          </w:p>
        </w:tc>
      </w:tr>
    </w:tbl>
    <w:p w14:paraId="57D7F764" w14:textId="0C3125F3" w:rsidR="001745C9" w:rsidRPr="00C763E9" w:rsidRDefault="00AF6EFA" w:rsidP="00C02356">
      <w:pPr>
        <w:tabs>
          <w:tab w:val="num" w:pos="540"/>
        </w:tabs>
        <w:adjustRightInd w:val="0"/>
        <w:snapToGrid w:val="0"/>
        <w:spacing w:line="360" w:lineRule="auto"/>
        <w:ind w:firstLineChars="200" w:firstLine="422"/>
        <w:rPr>
          <w:rFonts w:asciiTheme="minorEastAsia" w:hAnsiTheme="minorEastAsia" w:cs="Arial"/>
          <w:b/>
          <w:bCs/>
          <w:kern w:val="0"/>
          <w:szCs w:val="21"/>
        </w:rPr>
      </w:pPr>
      <w:r w:rsidRPr="00C763E9">
        <w:rPr>
          <w:rFonts w:asciiTheme="minorEastAsia" w:hAnsiTheme="minorEastAsia" w:cs="Arial" w:hint="eastAsia"/>
          <w:b/>
          <w:bCs/>
          <w:szCs w:val="21"/>
        </w:rPr>
        <w:t>（二）</w:t>
      </w:r>
      <w:r w:rsidR="001745C9" w:rsidRPr="00C763E9">
        <w:rPr>
          <w:rFonts w:asciiTheme="minorEastAsia" w:hAnsiTheme="minorEastAsia" w:cs="Arial" w:hint="eastAsia"/>
          <w:b/>
          <w:bCs/>
          <w:szCs w:val="21"/>
        </w:rPr>
        <w:t>登记机构</w:t>
      </w:r>
    </w:p>
    <w:p w14:paraId="2FDCE5A6" w14:textId="77777777" w:rsidR="00C02356" w:rsidRPr="00C02356" w:rsidRDefault="00C02356" w:rsidP="00C02356">
      <w:pPr>
        <w:adjustRightInd w:val="0"/>
        <w:snapToGrid w:val="0"/>
        <w:spacing w:line="360" w:lineRule="auto"/>
        <w:ind w:firstLineChars="200" w:firstLine="420"/>
        <w:rPr>
          <w:rFonts w:asciiTheme="minorEastAsia" w:hAnsiTheme="minorEastAsia" w:cs="Arial"/>
          <w:kern w:val="0"/>
          <w:szCs w:val="21"/>
        </w:rPr>
      </w:pPr>
      <w:r w:rsidRPr="00C02356">
        <w:rPr>
          <w:rFonts w:asciiTheme="minorEastAsia" w:hAnsiTheme="minorEastAsia" w:cs="Arial" w:hint="eastAsia"/>
          <w:kern w:val="0"/>
          <w:szCs w:val="21"/>
        </w:rPr>
        <w:t xml:space="preserve">名称：富荣基金管理有限公司 </w:t>
      </w:r>
    </w:p>
    <w:p w14:paraId="4862ED64" w14:textId="77777777" w:rsidR="00C02356" w:rsidRPr="00C02356" w:rsidRDefault="00C02356" w:rsidP="00C02356">
      <w:pPr>
        <w:adjustRightInd w:val="0"/>
        <w:snapToGrid w:val="0"/>
        <w:spacing w:line="360" w:lineRule="auto"/>
        <w:ind w:firstLineChars="200" w:firstLine="420"/>
        <w:rPr>
          <w:rFonts w:asciiTheme="minorEastAsia" w:hAnsiTheme="minorEastAsia" w:cs="Arial"/>
          <w:kern w:val="0"/>
          <w:szCs w:val="21"/>
        </w:rPr>
      </w:pPr>
      <w:r w:rsidRPr="00C02356">
        <w:rPr>
          <w:rFonts w:asciiTheme="minorEastAsia" w:hAnsiTheme="minorEastAsia" w:cs="Arial" w:hint="eastAsia"/>
          <w:kern w:val="0"/>
          <w:szCs w:val="21"/>
        </w:rPr>
        <w:t xml:space="preserve">住所：广东省广州市南沙区海滨路171号南沙金融大厦11楼1101之一J20 </w:t>
      </w:r>
    </w:p>
    <w:p w14:paraId="1639F83D" w14:textId="77777777" w:rsidR="00C02356" w:rsidRPr="00C02356" w:rsidRDefault="00C02356" w:rsidP="00C02356">
      <w:pPr>
        <w:adjustRightInd w:val="0"/>
        <w:snapToGrid w:val="0"/>
        <w:spacing w:line="360" w:lineRule="auto"/>
        <w:ind w:firstLineChars="200" w:firstLine="420"/>
        <w:rPr>
          <w:rFonts w:asciiTheme="minorEastAsia" w:hAnsiTheme="minorEastAsia" w:cs="Arial"/>
          <w:kern w:val="0"/>
          <w:szCs w:val="21"/>
        </w:rPr>
      </w:pPr>
      <w:r w:rsidRPr="00C02356">
        <w:rPr>
          <w:rFonts w:asciiTheme="minorEastAsia" w:hAnsiTheme="minorEastAsia" w:cs="Arial" w:hint="eastAsia"/>
          <w:kern w:val="0"/>
          <w:szCs w:val="21"/>
        </w:rPr>
        <w:t xml:space="preserve">办公地址：深圳市福田区深南大道2012号深圳证券交易所广场3501室 </w:t>
      </w:r>
    </w:p>
    <w:p w14:paraId="48F4E6A5" w14:textId="77777777" w:rsidR="00C02356" w:rsidRPr="00C02356" w:rsidRDefault="00C02356" w:rsidP="00C02356">
      <w:pPr>
        <w:adjustRightInd w:val="0"/>
        <w:snapToGrid w:val="0"/>
        <w:spacing w:line="360" w:lineRule="auto"/>
        <w:ind w:firstLineChars="200" w:firstLine="420"/>
        <w:rPr>
          <w:rFonts w:asciiTheme="minorEastAsia" w:hAnsiTheme="minorEastAsia" w:cs="Arial"/>
          <w:kern w:val="0"/>
          <w:szCs w:val="21"/>
        </w:rPr>
      </w:pPr>
      <w:r w:rsidRPr="00C02356">
        <w:rPr>
          <w:rFonts w:asciiTheme="minorEastAsia" w:hAnsiTheme="minorEastAsia" w:cs="Arial" w:hint="eastAsia"/>
          <w:kern w:val="0"/>
          <w:szCs w:val="21"/>
        </w:rPr>
        <w:t xml:space="preserve">法定代表人：刘志军 </w:t>
      </w:r>
    </w:p>
    <w:p w14:paraId="76412167" w14:textId="77777777" w:rsidR="00C02356" w:rsidRPr="00C02356" w:rsidRDefault="00C02356" w:rsidP="00C02356">
      <w:pPr>
        <w:adjustRightInd w:val="0"/>
        <w:snapToGrid w:val="0"/>
        <w:spacing w:line="360" w:lineRule="auto"/>
        <w:ind w:firstLineChars="200" w:firstLine="420"/>
        <w:rPr>
          <w:rFonts w:asciiTheme="minorEastAsia" w:hAnsiTheme="minorEastAsia" w:cs="Arial"/>
          <w:kern w:val="0"/>
          <w:szCs w:val="21"/>
        </w:rPr>
      </w:pPr>
      <w:r w:rsidRPr="00C02356">
        <w:rPr>
          <w:rFonts w:asciiTheme="minorEastAsia" w:hAnsiTheme="minorEastAsia" w:cs="Arial" w:hint="eastAsia"/>
          <w:kern w:val="0"/>
          <w:szCs w:val="21"/>
        </w:rPr>
        <w:t>联系人：黄文飞</w:t>
      </w:r>
    </w:p>
    <w:p w14:paraId="3BAB67FA" w14:textId="77777777" w:rsidR="00C02356" w:rsidRPr="00C02356" w:rsidRDefault="00C02356" w:rsidP="00C02356">
      <w:pPr>
        <w:adjustRightInd w:val="0"/>
        <w:snapToGrid w:val="0"/>
        <w:spacing w:line="360" w:lineRule="auto"/>
        <w:ind w:firstLineChars="200" w:firstLine="420"/>
        <w:rPr>
          <w:rFonts w:asciiTheme="minorEastAsia" w:hAnsiTheme="minorEastAsia" w:cs="Arial"/>
          <w:kern w:val="0"/>
          <w:szCs w:val="21"/>
        </w:rPr>
      </w:pPr>
      <w:r w:rsidRPr="00C02356">
        <w:rPr>
          <w:rFonts w:asciiTheme="minorEastAsia" w:hAnsiTheme="minorEastAsia" w:cs="Arial" w:hint="eastAsia"/>
          <w:kern w:val="0"/>
          <w:szCs w:val="21"/>
        </w:rPr>
        <w:t>电话： 0755-84356604</w:t>
      </w:r>
    </w:p>
    <w:p w14:paraId="39C0A987" w14:textId="77777777" w:rsidR="00C02356" w:rsidRPr="00C02356" w:rsidRDefault="00C02356" w:rsidP="00C02356">
      <w:pPr>
        <w:adjustRightInd w:val="0"/>
        <w:snapToGrid w:val="0"/>
        <w:spacing w:line="360" w:lineRule="auto"/>
        <w:ind w:firstLineChars="200" w:firstLine="420"/>
        <w:rPr>
          <w:rFonts w:asciiTheme="minorEastAsia" w:hAnsiTheme="minorEastAsia" w:cs="Arial"/>
          <w:kern w:val="0"/>
          <w:szCs w:val="21"/>
        </w:rPr>
      </w:pPr>
      <w:r w:rsidRPr="00C02356">
        <w:rPr>
          <w:rFonts w:asciiTheme="minorEastAsia" w:hAnsiTheme="minorEastAsia" w:cs="Arial" w:hint="eastAsia"/>
          <w:kern w:val="0"/>
          <w:szCs w:val="21"/>
        </w:rPr>
        <w:t>传真： 0755-83230787</w:t>
      </w:r>
    </w:p>
    <w:p w14:paraId="10CB8BC8" w14:textId="038A2EC3" w:rsidR="001745C9" w:rsidRPr="00C763E9" w:rsidRDefault="00AF6EFA" w:rsidP="001010F0">
      <w:pPr>
        <w:tabs>
          <w:tab w:val="num" w:pos="540"/>
        </w:tabs>
        <w:adjustRightInd w:val="0"/>
        <w:snapToGrid w:val="0"/>
        <w:spacing w:line="360" w:lineRule="auto"/>
        <w:ind w:firstLineChars="200" w:firstLine="422"/>
        <w:rPr>
          <w:rFonts w:asciiTheme="minorEastAsia" w:hAnsiTheme="minorEastAsia" w:cs="Arial"/>
          <w:b/>
          <w:bCs/>
          <w:szCs w:val="21"/>
        </w:rPr>
      </w:pPr>
      <w:r w:rsidRPr="00C763E9">
        <w:rPr>
          <w:rFonts w:asciiTheme="minorEastAsia" w:hAnsiTheme="minorEastAsia" w:cs="Arial" w:hint="eastAsia"/>
          <w:b/>
          <w:bCs/>
          <w:szCs w:val="21"/>
        </w:rPr>
        <w:t>（三）</w:t>
      </w:r>
      <w:r w:rsidR="001745C9" w:rsidRPr="00C763E9">
        <w:rPr>
          <w:rFonts w:asciiTheme="minorEastAsia" w:hAnsiTheme="minorEastAsia" w:cs="Times New Roman" w:hint="eastAsia"/>
          <w:b/>
          <w:bCs/>
          <w:color w:val="000000"/>
          <w:szCs w:val="21"/>
        </w:rPr>
        <w:t>出具法律意见书的律师事务所</w:t>
      </w:r>
    </w:p>
    <w:p w14:paraId="2450CB2F" w14:textId="77777777" w:rsidR="00C02356" w:rsidRPr="00C02356" w:rsidRDefault="00C02356" w:rsidP="00C02356">
      <w:pPr>
        <w:adjustRightInd w:val="0"/>
        <w:snapToGrid w:val="0"/>
        <w:spacing w:line="360" w:lineRule="auto"/>
        <w:ind w:firstLineChars="200" w:firstLine="420"/>
        <w:rPr>
          <w:rFonts w:asciiTheme="minorEastAsia" w:hAnsiTheme="minorEastAsia" w:cs="Arial"/>
          <w:kern w:val="0"/>
          <w:szCs w:val="21"/>
        </w:rPr>
      </w:pPr>
      <w:r w:rsidRPr="00C02356">
        <w:rPr>
          <w:rFonts w:asciiTheme="minorEastAsia" w:hAnsiTheme="minorEastAsia" w:cs="Arial" w:hint="eastAsia"/>
          <w:kern w:val="0"/>
          <w:szCs w:val="21"/>
        </w:rPr>
        <w:t>名称：上海市通力律师事务所</w:t>
      </w:r>
    </w:p>
    <w:p w14:paraId="4A8FA290" w14:textId="77777777" w:rsidR="00C02356" w:rsidRPr="00C02356" w:rsidRDefault="00C02356" w:rsidP="00C02356">
      <w:pPr>
        <w:adjustRightInd w:val="0"/>
        <w:snapToGrid w:val="0"/>
        <w:spacing w:line="360" w:lineRule="auto"/>
        <w:ind w:firstLineChars="200" w:firstLine="420"/>
        <w:rPr>
          <w:rFonts w:asciiTheme="minorEastAsia" w:hAnsiTheme="minorEastAsia" w:cs="Arial"/>
          <w:kern w:val="0"/>
          <w:szCs w:val="21"/>
        </w:rPr>
      </w:pPr>
      <w:r w:rsidRPr="00C02356">
        <w:rPr>
          <w:rFonts w:asciiTheme="minorEastAsia" w:hAnsiTheme="minorEastAsia" w:cs="Arial" w:hint="eastAsia"/>
          <w:kern w:val="0"/>
          <w:szCs w:val="21"/>
        </w:rPr>
        <w:t>住所：上海市银城中路68号时代金融中心19楼</w:t>
      </w:r>
    </w:p>
    <w:p w14:paraId="035C5C03" w14:textId="77777777" w:rsidR="00C02356" w:rsidRPr="00C02356" w:rsidRDefault="00C02356" w:rsidP="00C02356">
      <w:pPr>
        <w:adjustRightInd w:val="0"/>
        <w:snapToGrid w:val="0"/>
        <w:spacing w:line="360" w:lineRule="auto"/>
        <w:ind w:firstLineChars="200" w:firstLine="420"/>
        <w:rPr>
          <w:rFonts w:asciiTheme="minorEastAsia" w:hAnsiTheme="minorEastAsia" w:cs="Arial"/>
          <w:kern w:val="0"/>
          <w:szCs w:val="21"/>
        </w:rPr>
      </w:pPr>
      <w:r w:rsidRPr="00C02356">
        <w:rPr>
          <w:rFonts w:asciiTheme="minorEastAsia" w:hAnsiTheme="minorEastAsia" w:cs="Arial" w:hint="eastAsia"/>
          <w:kern w:val="0"/>
          <w:szCs w:val="21"/>
        </w:rPr>
        <w:t>办公地址：上海市银城中路68号时代金融中心19楼</w:t>
      </w:r>
    </w:p>
    <w:p w14:paraId="09428F92" w14:textId="77777777" w:rsidR="00C02356" w:rsidRPr="00C02356" w:rsidRDefault="00C02356" w:rsidP="00C02356">
      <w:pPr>
        <w:adjustRightInd w:val="0"/>
        <w:snapToGrid w:val="0"/>
        <w:spacing w:line="360" w:lineRule="auto"/>
        <w:ind w:firstLineChars="200" w:firstLine="420"/>
        <w:rPr>
          <w:rFonts w:asciiTheme="minorEastAsia" w:hAnsiTheme="minorEastAsia" w:cs="Arial"/>
          <w:kern w:val="0"/>
          <w:szCs w:val="21"/>
        </w:rPr>
      </w:pPr>
      <w:r w:rsidRPr="00C02356">
        <w:rPr>
          <w:rFonts w:asciiTheme="minorEastAsia" w:hAnsiTheme="minorEastAsia" w:cs="Arial" w:hint="eastAsia"/>
          <w:kern w:val="0"/>
          <w:szCs w:val="21"/>
        </w:rPr>
        <w:t>负责人：俞卫锋</w:t>
      </w:r>
    </w:p>
    <w:p w14:paraId="598A9B85" w14:textId="77777777" w:rsidR="00C02356" w:rsidRPr="00C02356" w:rsidRDefault="00C02356" w:rsidP="00C02356">
      <w:pPr>
        <w:adjustRightInd w:val="0"/>
        <w:snapToGrid w:val="0"/>
        <w:spacing w:line="360" w:lineRule="auto"/>
        <w:ind w:firstLineChars="200" w:firstLine="420"/>
        <w:rPr>
          <w:rFonts w:asciiTheme="minorEastAsia" w:hAnsiTheme="minorEastAsia" w:cs="Arial"/>
          <w:kern w:val="0"/>
          <w:szCs w:val="21"/>
        </w:rPr>
      </w:pPr>
      <w:r w:rsidRPr="00C02356">
        <w:rPr>
          <w:rFonts w:asciiTheme="minorEastAsia" w:hAnsiTheme="minorEastAsia" w:cs="Arial" w:hint="eastAsia"/>
          <w:kern w:val="0"/>
          <w:szCs w:val="21"/>
        </w:rPr>
        <w:t>电话：021-31358666</w:t>
      </w:r>
    </w:p>
    <w:p w14:paraId="357D2219" w14:textId="77777777" w:rsidR="00C02356" w:rsidRPr="00C02356" w:rsidRDefault="00C02356" w:rsidP="00C02356">
      <w:pPr>
        <w:adjustRightInd w:val="0"/>
        <w:snapToGrid w:val="0"/>
        <w:spacing w:line="360" w:lineRule="auto"/>
        <w:ind w:firstLineChars="200" w:firstLine="420"/>
        <w:rPr>
          <w:rFonts w:asciiTheme="minorEastAsia" w:hAnsiTheme="minorEastAsia" w:cs="Arial"/>
          <w:kern w:val="0"/>
          <w:szCs w:val="21"/>
        </w:rPr>
      </w:pPr>
      <w:r w:rsidRPr="00C02356">
        <w:rPr>
          <w:rFonts w:asciiTheme="minorEastAsia" w:hAnsiTheme="minorEastAsia" w:cs="Arial" w:hint="eastAsia"/>
          <w:kern w:val="0"/>
          <w:szCs w:val="21"/>
        </w:rPr>
        <w:t>传真：021-31358600</w:t>
      </w:r>
    </w:p>
    <w:p w14:paraId="1C91D853" w14:textId="77777777" w:rsidR="00C02356" w:rsidRPr="00C02356" w:rsidRDefault="00C02356" w:rsidP="00C02356">
      <w:pPr>
        <w:adjustRightInd w:val="0"/>
        <w:snapToGrid w:val="0"/>
        <w:spacing w:line="360" w:lineRule="auto"/>
        <w:ind w:firstLineChars="200" w:firstLine="420"/>
        <w:rPr>
          <w:rFonts w:asciiTheme="minorEastAsia" w:hAnsiTheme="minorEastAsia" w:cs="Arial"/>
          <w:kern w:val="0"/>
          <w:szCs w:val="21"/>
        </w:rPr>
      </w:pPr>
      <w:r w:rsidRPr="00C02356">
        <w:rPr>
          <w:rFonts w:asciiTheme="minorEastAsia" w:hAnsiTheme="minorEastAsia" w:cs="Arial" w:hint="eastAsia"/>
          <w:kern w:val="0"/>
          <w:szCs w:val="21"/>
        </w:rPr>
        <w:t>经办律师：陆奇、安冬</w:t>
      </w:r>
    </w:p>
    <w:p w14:paraId="2224A752" w14:textId="77777777" w:rsidR="00C02356" w:rsidRPr="00C02356" w:rsidRDefault="00C02356" w:rsidP="00C02356">
      <w:pPr>
        <w:adjustRightInd w:val="0"/>
        <w:snapToGrid w:val="0"/>
        <w:spacing w:line="360" w:lineRule="auto"/>
        <w:ind w:firstLineChars="200" w:firstLine="420"/>
        <w:rPr>
          <w:rFonts w:asciiTheme="minorEastAsia" w:hAnsiTheme="minorEastAsia" w:cs="Arial"/>
          <w:kern w:val="0"/>
          <w:szCs w:val="21"/>
        </w:rPr>
      </w:pPr>
      <w:r w:rsidRPr="00C02356">
        <w:rPr>
          <w:rFonts w:asciiTheme="minorEastAsia" w:hAnsiTheme="minorEastAsia" w:cs="Arial" w:hint="eastAsia"/>
          <w:kern w:val="0"/>
          <w:szCs w:val="21"/>
        </w:rPr>
        <w:t>联系人： 陆奇</w:t>
      </w:r>
    </w:p>
    <w:p w14:paraId="4FB4D23A" w14:textId="1AA1E938" w:rsidR="001745C9" w:rsidRPr="00C763E9" w:rsidRDefault="00AF6EFA" w:rsidP="001010F0">
      <w:pPr>
        <w:adjustRightInd w:val="0"/>
        <w:snapToGrid w:val="0"/>
        <w:spacing w:line="360" w:lineRule="auto"/>
        <w:ind w:firstLineChars="200" w:firstLine="422"/>
        <w:rPr>
          <w:rFonts w:asciiTheme="minorEastAsia" w:hAnsiTheme="minorEastAsia" w:cs="Arial"/>
          <w:b/>
          <w:bCs/>
          <w:kern w:val="0"/>
          <w:szCs w:val="21"/>
        </w:rPr>
      </w:pPr>
      <w:r w:rsidRPr="00C763E9">
        <w:rPr>
          <w:rFonts w:asciiTheme="minorEastAsia" w:hAnsiTheme="minorEastAsia" w:cs="Arial" w:hint="eastAsia"/>
          <w:b/>
          <w:bCs/>
          <w:kern w:val="0"/>
          <w:szCs w:val="21"/>
        </w:rPr>
        <w:t>（四）</w:t>
      </w:r>
      <w:r w:rsidR="001745C9" w:rsidRPr="00C763E9">
        <w:rPr>
          <w:rFonts w:asciiTheme="minorEastAsia" w:hAnsiTheme="minorEastAsia" w:cs="Times New Roman" w:hint="eastAsia"/>
          <w:b/>
          <w:bCs/>
          <w:color w:val="000000"/>
          <w:szCs w:val="21"/>
        </w:rPr>
        <w:t>审计基金财产的会计师事务所</w:t>
      </w:r>
    </w:p>
    <w:p w14:paraId="67EBA7E9" w14:textId="77777777" w:rsidR="00C02356" w:rsidRPr="00C02356" w:rsidRDefault="00C02356" w:rsidP="00C02356">
      <w:pPr>
        <w:adjustRightInd w:val="0"/>
        <w:snapToGrid w:val="0"/>
        <w:spacing w:line="360" w:lineRule="auto"/>
        <w:ind w:firstLineChars="200" w:firstLine="420"/>
        <w:rPr>
          <w:rFonts w:asciiTheme="minorEastAsia" w:hAnsiTheme="minorEastAsia" w:cs="Arial"/>
          <w:kern w:val="0"/>
          <w:szCs w:val="21"/>
        </w:rPr>
      </w:pPr>
      <w:bookmarkStart w:id="68" w:name="_Toc416264542"/>
      <w:bookmarkStart w:id="69" w:name="_Toc263092314"/>
      <w:bookmarkStart w:id="70" w:name="_Toc521572411"/>
      <w:bookmarkStart w:id="71" w:name="_Toc352229753"/>
      <w:bookmarkStart w:id="72" w:name="_Toc16859"/>
      <w:bookmarkStart w:id="73" w:name="_Toc15143"/>
      <w:bookmarkStart w:id="74" w:name="_Toc3601"/>
      <w:bookmarkStart w:id="75" w:name="_Toc12245"/>
      <w:bookmarkStart w:id="76" w:name="_Toc31235"/>
      <w:bookmarkStart w:id="77" w:name="_Toc31653"/>
      <w:bookmarkStart w:id="78" w:name="_Toc123112235"/>
      <w:bookmarkStart w:id="79" w:name="_Toc31644"/>
      <w:bookmarkStart w:id="80" w:name="_Toc141703887"/>
      <w:bookmarkStart w:id="81" w:name="_Toc14835"/>
      <w:bookmarkStart w:id="82" w:name="_Toc6405"/>
      <w:bookmarkStart w:id="83" w:name="_Toc123051453"/>
      <w:bookmarkStart w:id="84" w:name="_Toc139991737"/>
      <w:bookmarkStart w:id="85" w:name="_Toc123102454"/>
      <w:bookmarkStart w:id="86" w:name="_Toc98560353"/>
      <w:bookmarkStart w:id="87" w:name="_Toc26207"/>
      <w:bookmarkStart w:id="88" w:name="_Toc29251"/>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r w:rsidRPr="00C02356">
        <w:rPr>
          <w:rFonts w:asciiTheme="minorEastAsia" w:hAnsiTheme="minorEastAsia" w:cs="Arial" w:hint="eastAsia"/>
          <w:kern w:val="0"/>
          <w:szCs w:val="21"/>
        </w:rPr>
        <w:t>名称：普华永道中天会计师事务所（特殊普通合伙）</w:t>
      </w:r>
    </w:p>
    <w:p w14:paraId="569580A4" w14:textId="77777777" w:rsidR="00C02356" w:rsidRPr="00C02356" w:rsidRDefault="00C02356" w:rsidP="00C02356">
      <w:pPr>
        <w:adjustRightInd w:val="0"/>
        <w:snapToGrid w:val="0"/>
        <w:spacing w:line="360" w:lineRule="auto"/>
        <w:ind w:firstLineChars="200" w:firstLine="420"/>
        <w:rPr>
          <w:rFonts w:asciiTheme="minorEastAsia" w:hAnsiTheme="minorEastAsia" w:cs="Arial"/>
          <w:kern w:val="0"/>
          <w:szCs w:val="21"/>
        </w:rPr>
      </w:pPr>
      <w:r w:rsidRPr="00C02356">
        <w:rPr>
          <w:rFonts w:asciiTheme="minorEastAsia" w:hAnsiTheme="minorEastAsia" w:cs="Arial" w:hint="eastAsia"/>
          <w:kern w:val="0"/>
          <w:szCs w:val="21"/>
        </w:rPr>
        <w:t>住所：上海市浦东新区陆家嘴环路1318号星展银行大厦6楼</w:t>
      </w:r>
    </w:p>
    <w:p w14:paraId="4074FC1A" w14:textId="77777777" w:rsidR="00C02356" w:rsidRPr="00C02356" w:rsidRDefault="00C02356" w:rsidP="00C02356">
      <w:pPr>
        <w:adjustRightInd w:val="0"/>
        <w:snapToGrid w:val="0"/>
        <w:spacing w:line="360" w:lineRule="auto"/>
        <w:ind w:firstLineChars="200" w:firstLine="420"/>
        <w:rPr>
          <w:rFonts w:asciiTheme="minorEastAsia" w:hAnsiTheme="minorEastAsia" w:cs="Arial"/>
          <w:kern w:val="0"/>
          <w:szCs w:val="21"/>
        </w:rPr>
      </w:pPr>
      <w:r w:rsidRPr="00C02356">
        <w:rPr>
          <w:rFonts w:asciiTheme="minorEastAsia" w:hAnsiTheme="minorEastAsia" w:cs="Arial" w:hint="eastAsia"/>
          <w:kern w:val="0"/>
          <w:szCs w:val="21"/>
        </w:rPr>
        <w:t>办公地址：上海市黄浦区湖滨路202号普华永道中心11楼</w:t>
      </w:r>
    </w:p>
    <w:p w14:paraId="62F85A31" w14:textId="77777777" w:rsidR="00C02356" w:rsidRPr="00C02356" w:rsidRDefault="00C02356" w:rsidP="00C02356">
      <w:pPr>
        <w:adjustRightInd w:val="0"/>
        <w:snapToGrid w:val="0"/>
        <w:spacing w:line="360" w:lineRule="auto"/>
        <w:ind w:firstLineChars="200" w:firstLine="420"/>
        <w:rPr>
          <w:rFonts w:asciiTheme="minorEastAsia" w:hAnsiTheme="minorEastAsia" w:cs="Arial"/>
          <w:kern w:val="0"/>
          <w:szCs w:val="21"/>
        </w:rPr>
      </w:pPr>
      <w:r w:rsidRPr="00C02356">
        <w:rPr>
          <w:rFonts w:asciiTheme="minorEastAsia" w:hAnsiTheme="minorEastAsia" w:cs="Arial" w:hint="eastAsia"/>
          <w:kern w:val="0"/>
          <w:szCs w:val="21"/>
        </w:rPr>
        <w:t>法定代表人：李丹</w:t>
      </w:r>
    </w:p>
    <w:p w14:paraId="6CA90774" w14:textId="77777777" w:rsidR="00C02356" w:rsidRPr="00C02356" w:rsidRDefault="00C02356" w:rsidP="00C02356">
      <w:pPr>
        <w:adjustRightInd w:val="0"/>
        <w:snapToGrid w:val="0"/>
        <w:spacing w:line="360" w:lineRule="auto"/>
        <w:ind w:firstLineChars="200" w:firstLine="420"/>
        <w:rPr>
          <w:rFonts w:asciiTheme="minorEastAsia" w:hAnsiTheme="minorEastAsia" w:cs="Arial"/>
          <w:kern w:val="0"/>
          <w:szCs w:val="21"/>
        </w:rPr>
      </w:pPr>
      <w:r w:rsidRPr="00C02356">
        <w:rPr>
          <w:rFonts w:asciiTheme="minorEastAsia" w:hAnsiTheme="minorEastAsia" w:cs="Arial" w:hint="eastAsia"/>
          <w:kern w:val="0"/>
          <w:szCs w:val="21"/>
        </w:rPr>
        <w:t>电话：（021）2323 8888</w:t>
      </w:r>
    </w:p>
    <w:p w14:paraId="2B8FDE6F" w14:textId="77777777" w:rsidR="00C02356" w:rsidRPr="00C02356" w:rsidRDefault="00C02356" w:rsidP="00C02356">
      <w:pPr>
        <w:adjustRightInd w:val="0"/>
        <w:snapToGrid w:val="0"/>
        <w:spacing w:line="360" w:lineRule="auto"/>
        <w:ind w:firstLineChars="200" w:firstLine="420"/>
        <w:rPr>
          <w:rFonts w:asciiTheme="minorEastAsia" w:hAnsiTheme="minorEastAsia" w:cs="Arial"/>
          <w:kern w:val="0"/>
          <w:szCs w:val="21"/>
        </w:rPr>
      </w:pPr>
      <w:r w:rsidRPr="00C02356">
        <w:rPr>
          <w:rFonts w:asciiTheme="minorEastAsia" w:hAnsiTheme="minorEastAsia" w:cs="Arial" w:hint="eastAsia"/>
          <w:kern w:val="0"/>
          <w:szCs w:val="21"/>
        </w:rPr>
        <w:lastRenderedPageBreak/>
        <w:t>传真：（021）2323 8800</w:t>
      </w:r>
    </w:p>
    <w:p w14:paraId="49551460" w14:textId="77777777" w:rsidR="00C02356" w:rsidRPr="00C02356" w:rsidRDefault="00C02356" w:rsidP="00C02356">
      <w:pPr>
        <w:adjustRightInd w:val="0"/>
        <w:snapToGrid w:val="0"/>
        <w:spacing w:line="360" w:lineRule="auto"/>
        <w:ind w:firstLineChars="200" w:firstLine="420"/>
        <w:rPr>
          <w:rFonts w:asciiTheme="minorEastAsia" w:hAnsiTheme="minorEastAsia" w:cs="Arial"/>
          <w:kern w:val="0"/>
          <w:szCs w:val="21"/>
        </w:rPr>
      </w:pPr>
      <w:r w:rsidRPr="00C02356">
        <w:rPr>
          <w:rFonts w:asciiTheme="minorEastAsia" w:hAnsiTheme="minorEastAsia" w:cs="Arial" w:hint="eastAsia"/>
          <w:kern w:val="0"/>
          <w:szCs w:val="21"/>
        </w:rPr>
        <w:t>签字注册会计师：曹翠丽、边晓红</w:t>
      </w:r>
    </w:p>
    <w:p w14:paraId="429BED75" w14:textId="2F06FC11" w:rsidR="008E4BD6" w:rsidRDefault="00C02356" w:rsidP="000A46DF">
      <w:pPr>
        <w:adjustRightInd w:val="0"/>
        <w:snapToGrid w:val="0"/>
        <w:spacing w:line="360" w:lineRule="auto"/>
        <w:ind w:firstLineChars="200" w:firstLine="420"/>
        <w:rPr>
          <w:rFonts w:asciiTheme="minorEastAsia" w:hAnsiTheme="minorEastAsia" w:cs="Arial"/>
          <w:kern w:val="0"/>
          <w:szCs w:val="21"/>
        </w:rPr>
      </w:pPr>
      <w:r w:rsidRPr="00C02356">
        <w:rPr>
          <w:rFonts w:asciiTheme="minorEastAsia" w:hAnsiTheme="minorEastAsia" w:cs="Arial" w:hint="eastAsia"/>
          <w:kern w:val="0"/>
          <w:szCs w:val="21"/>
        </w:rPr>
        <w:t>联系人：边晓红</w:t>
      </w:r>
    </w:p>
    <w:p w14:paraId="38717E4D" w14:textId="77777777" w:rsidR="00147205" w:rsidRDefault="00147205" w:rsidP="000A46DF">
      <w:pPr>
        <w:adjustRightInd w:val="0"/>
        <w:snapToGrid w:val="0"/>
        <w:spacing w:line="360" w:lineRule="auto"/>
        <w:ind w:firstLineChars="200" w:firstLine="420"/>
        <w:rPr>
          <w:rFonts w:asciiTheme="minorEastAsia" w:hAnsiTheme="minorEastAsia" w:cs="Arial"/>
          <w:kern w:val="0"/>
          <w:szCs w:val="21"/>
        </w:rPr>
      </w:pPr>
    </w:p>
    <w:p w14:paraId="75071308" w14:textId="77777777" w:rsidR="00147205" w:rsidRDefault="00147205" w:rsidP="000A46DF">
      <w:pPr>
        <w:adjustRightInd w:val="0"/>
        <w:snapToGrid w:val="0"/>
        <w:spacing w:line="360" w:lineRule="auto"/>
        <w:ind w:firstLineChars="200" w:firstLine="420"/>
        <w:rPr>
          <w:rFonts w:asciiTheme="minorEastAsia" w:hAnsiTheme="minorEastAsia" w:cs="Arial"/>
          <w:kern w:val="0"/>
          <w:szCs w:val="21"/>
        </w:rPr>
      </w:pPr>
    </w:p>
    <w:p w14:paraId="2B72098D" w14:textId="77777777" w:rsidR="00147205" w:rsidRDefault="00147205" w:rsidP="000A46DF">
      <w:pPr>
        <w:adjustRightInd w:val="0"/>
        <w:snapToGrid w:val="0"/>
        <w:spacing w:line="360" w:lineRule="auto"/>
        <w:ind w:firstLineChars="200" w:firstLine="420"/>
        <w:rPr>
          <w:rFonts w:asciiTheme="minorEastAsia" w:hAnsiTheme="minorEastAsia" w:cs="Arial"/>
          <w:kern w:val="0"/>
          <w:szCs w:val="21"/>
        </w:rPr>
      </w:pPr>
    </w:p>
    <w:p w14:paraId="50E5326D" w14:textId="77777777" w:rsidR="00147205" w:rsidRDefault="00147205" w:rsidP="000A46DF">
      <w:pPr>
        <w:adjustRightInd w:val="0"/>
        <w:snapToGrid w:val="0"/>
        <w:spacing w:line="360" w:lineRule="auto"/>
        <w:ind w:firstLineChars="200" w:firstLine="420"/>
        <w:rPr>
          <w:rFonts w:asciiTheme="minorEastAsia" w:hAnsiTheme="minorEastAsia" w:cs="Arial"/>
          <w:kern w:val="0"/>
          <w:szCs w:val="21"/>
        </w:rPr>
      </w:pPr>
    </w:p>
    <w:p w14:paraId="03CC4F07" w14:textId="77777777" w:rsidR="00147205" w:rsidRDefault="00147205" w:rsidP="000A46DF">
      <w:pPr>
        <w:adjustRightInd w:val="0"/>
        <w:snapToGrid w:val="0"/>
        <w:spacing w:line="360" w:lineRule="auto"/>
        <w:ind w:firstLineChars="200" w:firstLine="420"/>
        <w:rPr>
          <w:rFonts w:asciiTheme="minorEastAsia" w:hAnsiTheme="minorEastAsia" w:cs="Arial"/>
          <w:kern w:val="0"/>
          <w:szCs w:val="21"/>
        </w:rPr>
      </w:pPr>
    </w:p>
    <w:p w14:paraId="50006156" w14:textId="77777777" w:rsidR="00147205" w:rsidRDefault="00147205" w:rsidP="000A46DF">
      <w:pPr>
        <w:adjustRightInd w:val="0"/>
        <w:snapToGrid w:val="0"/>
        <w:spacing w:line="360" w:lineRule="auto"/>
        <w:ind w:firstLineChars="200" w:firstLine="420"/>
        <w:rPr>
          <w:rFonts w:asciiTheme="minorEastAsia" w:hAnsiTheme="minorEastAsia" w:cs="Arial"/>
          <w:kern w:val="0"/>
          <w:szCs w:val="21"/>
        </w:rPr>
      </w:pPr>
    </w:p>
    <w:p w14:paraId="39A2F703" w14:textId="77777777" w:rsidR="00147205" w:rsidRDefault="00147205" w:rsidP="000A46DF">
      <w:pPr>
        <w:adjustRightInd w:val="0"/>
        <w:snapToGrid w:val="0"/>
        <w:spacing w:line="360" w:lineRule="auto"/>
        <w:ind w:firstLineChars="200" w:firstLine="420"/>
        <w:rPr>
          <w:rFonts w:asciiTheme="minorEastAsia" w:hAnsiTheme="minorEastAsia" w:cs="Arial"/>
          <w:kern w:val="0"/>
          <w:szCs w:val="21"/>
        </w:rPr>
      </w:pPr>
    </w:p>
    <w:p w14:paraId="3BEAEE9B" w14:textId="77777777" w:rsidR="00147205" w:rsidRDefault="00147205" w:rsidP="000A46DF">
      <w:pPr>
        <w:adjustRightInd w:val="0"/>
        <w:snapToGrid w:val="0"/>
        <w:spacing w:line="360" w:lineRule="auto"/>
        <w:ind w:firstLineChars="200" w:firstLine="420"/>
        <w:rPr>
          <w:rFonts w:asciiTheme="minorEastAsia" w:hAnsiTheme="minorEastAsia" w:cs="Arial"/>
          <w:kern w:val="0"/>
          <w:szCs w:val="21"/>
        </w:rPr>
      </w:pPr>
    </w:p>
    <w:p w14:paraId="3ED072D8" w14:textId="77777777" w:rsidR="00147205" w:rsidRDefault="00147205" w:rsidP="000A46DF">
      <w:pPr>
        <w:adjustRightInd w:val="0"/>
        <w:snapToGrid w:val="0"/>
        <w:spacing w:line="360" w:lineRule="auto"/>
        <w:ind w:firstLineChars="200" w:firstLine="420"/>
        <w:rPr>
          <w:rFonts w:asciiTheme="minorEastAsia" w:hAnsiTheme="minorEastAsia" w:cs="Arial"/>
          <w:kern w:val="0"/>
          <w:szCs w:val="21"/>
        </w:rPr>
      </w:pPr>
    </w:p>
    <w:p w14:paraId="5DD2ADB2" w14:textId="77777777" w:rsidR="00147205" w:rsidRDefault="00147205" w:rsidP="000A46DF">
      <w:pPr>
        <w:adjustRightInd w:val="0"/>
        <w:snapToGrid w:val="0"/>
        <w:spacing w:line="360" w:lineRule="auto"/>
        <w:ind w:firstLineChars="200" w:firstLine="420"/>
        <w:rPr>
          <w:rFonts w:asciiTheme="minorEastAsia" w:hAnsiTheme="minorEastAsia" w:cs="Arial"/>
          <w:kern w:val="0"/>
          <w:szCs w:val="21"/>
        </w:rPr>
      </w:pPr>
    </w:p>
    <w:p w14:paraId="765E6EB6" w14:textId="77777777" w:rsidR="00147205" w:rsidRDefault="00147205" w:rsidP="000A46DF">
      <w:pPr>
        <w:adjustRightInd w:val="0"/>
        <w:snapToGrid w:val="0"/>
        <w:spacing w:line="360" w:lineRule="auto"/>
        <w:ind w:firstLineChars="200" w:firstLine="420"/>
        <w:rPr>
          <w:rFonts w:asciiTheme="minorEastAsia" w:hAnsiTheme="minorEastAsia" w:cs="Arial"/>
          <w:kern w:val="0"/>
          <w:szCs w:val="21"/>
        </w:rPr>
      </w:pPr>
    </w:p>
    <w:p w14:paraId="1FCA2F49" w14:textId="77777777" w:rsidR="00147205" w:rsidRDefault="00147205" w:rsidP="000A46DF">
      <w:pPr>
        <w:adjustRightInd w:val="0"/>
        <w:snapToGrid w:val="0"/>
        <w:spacing w:line="360" w:lineRule="auto"/>
        <w:ind w:firstLineChars="200" w:firstLine="420"/>
        <w:rPr>
          <w:rFonts w:asciiTheme="minorEastAsia" w:hAnsiTheme="minorEastAsia" w:cs="Arial"/>
          <w:kern w:val="0"/>
          <w:szCs w:val="21"/>
        </w:rPr>
      </w:pPr>
    </w:p>
    <w:p w14:paraId="2A84BE0A" w14:textId="77777777" w:rsidR="00147205" w:rsidRDefault="00147205" w:rsidP="000A46DF">
      <w:pPr>
        <w:adjustRightInd w:val="0"/>
        <w:snapToGrid w:val="0"/>
        <w:spacing w:line="360" w:lineRule="auto"/>
        <w:ind w:firstLineChars="200" w:firstLine="420"/>
        <w:rPr>
          <w:rFonts w:asciiTheme="minorEastAsia" w:hAnsiTheme="minorEastAsia" w:cs="Arial"/>
          <w:kern w:val="0"/>
          <w:szCs w:val="21"/>
        </w:rPr>
      </w:pPr>
    </w:p>
    <w:p w14:paraId="417B5A27" w14:textId="77777777" w:rsidR="00147205" w:rsidRDefault="00147205" w:rsidP="000A46DF">
      <w:pPr>
        <w:adjustRightInd w:val="0"/>
        <w:snapToGrid w:val="0"/>
        <w:spacing w:line="360" w:lineRule="auto"/>
        <w:ind w:firstLineChars="200" w:firstLine="420"/>
        <w:rPr>
          <w:rFonts w:asciiTheme="minorEastAsia" w:hAnsiTheme="minorEastAsia" w:cs="Arial"/>
          <w:kern w:val="0"/>
          <w:szCs w:val="21"/>
        </w:rPr>
      </w:pPr>
    </w:p>
    <w:p w14:paraId="343E5FD0" w14:textId="77777777" w:rsidR="00147205" w:rsidRDefault="00147205" w:rsidP="000A46DF">
      <w:pPr>
        <w:adjustRightInd w:val="0"/>
        <w:snapToGrid w:val="0"/>
        <w:spacing w:line="360" w:lineRule="auto"/>
        <w:ind w:firstLineChars="200" w:firstLine="420"/>
        <w:rPr>
          <w:rFonts w:asciiTheme="minorEastAsia" w:hAnsiTheme="minorEastAsia" w:cs="Arial"/>
          <w:kern w:val="0"/>
          <w:szCs w:val="21"/>
        </w:rPr>
      </w:pPr>
    </w:p>
    <w:p w14:paraId="57EE79A4" w14:textId="77777777" w:rsidR="00147205" w:rsidRDefault="00147205" w:rsidP="000A46DF">
      <w:pPr>
        <w:adjustRightInd w:val="0"/>
        <w:snapToGrid w:val="0"/>
        <w:spacing w:line="360" w:lineRule="auto"/>
        <w:ind w:firstLineChars="200" w:firstLine="420"/>
        <w:rPr>
          <w:rFonts w:asciiTheme="minorEastAsia" w:hAnsiTheme="minorEastAsia" w:cs="Arial"/>
          <w:kern w:val="0"/>
          <w:szCs w:val="21"/>
        </w:rPr>
      </w:pPr>
    </w:p>
    <w:p w14:paraId="72BD6290" w14:textId="77777777" w:rsidR="00147205" w:rsidRDefault="00147205" w:rsidP="000A46DF">
      <w:pPr>
        <w:adjustRightInd w:val="0"/>
        <w:snapToGrid w:val="0"/>
        <w:spacing w:line="360" w:lineRule="auto"/>
        <w:ind w:firstLineChars="200" w:firstLine="420"/>
        <w:rPr>
          <w:rFonts w:asciiTheme="minorEastAsia" w:hAnsiTheme="minorEastAsia" w:cs="Arial"/>
          <w:kern w:val="0"/>
          <w:szCs w:val="21"/>
        </w:rPr>
      </w:pPr>
    </w:p>
    <w:p w14:paraId="667B3448" w14:textId="77777777" w:rsidR="00147205" w:rsidRDefault="00147205" w:rsidP="000A46DF">
      <w:pPr>
        <w:adjustRightInd w:val="0"/>
        <w:snapToGrid w:val="0"/>
        <w:spacing w:line="360" w:lineRule="auto"/>
        <w:ind w:firstLineChars="200" w:firstLine="420"/>
        <w:rPr>
          <w:rFonts w:asciiTheme="minorEastAsia" w:hAnsiTheme="minorEastAsia" w:cs="Arial"/>
          <w:kern w:val="0"/>
          <w:szCs w:val="21"/>
        </w:rPr>
      </w:pPr>
    </w:p>
    <w:p w14:paraId="1F91A5AB" w14:textId="77777777" w:rsidR="00147205" w:rsidRDefault="00147205" w:rsidP="000A46DF">
      <w:pPr>
        <w:adjustRightInd w:val="0"/>
        <w:snapToGrid w:val="0"/>
        <w:spacing w:line="360" w:lineRule="auto"/>
        <w:ind w:firstLineChars="200" w:firstLine="420"/>
        <w:rPr>
          <w:rFonts w:asciiTheme="minorEastAsia" w:hAnsiTheme="minorEastAsia" w:cs="Arial"/>
          <w:kern w:val="0"/>
          <w:szCs w:val="21"/>
        </w:rPr>
      </w:pPr>
    </w:p>
    <w:p w14:paraId="318D6019" w14:textId="77777777" w:rsidR="00147205" w:rsidRDefault="00147205" w:rsidP="000A46DF">
      <w:pPr>
        <w:adjustRightInd w:val="0"/>
        <w:snapToGrid w:val="0"/>
        <w:spacing w:line="360" w:lineRule="auto"/>
        <w:ind w:firstLineChars="200" w:firstLine="420"/>
        <w:rPr>
          <w:rFonts w:asciiTheme="minorEastAsia" w:hAnsiTheme="minorEastAsia" w:cs="Arial"/>
          <w:kern w:val="0"/>
          <w:szCs w:val="21"/>
        </w:rPr>
      </w:pPr>
    </w:p>
    <w:p w14:paraId="17AC63CB" w14:textId="77777777" w:rsidR="00147205" w:rsidRDefault="00147205" w:rsidP="000A46DF">
      <w:pPr>
        <w:adjustRightInd w:val="0"/>
        <w:snapToGrid w:val="0"/>
        <w:spacing w:line="360" w:lineRule="auto"/>
        <w:ind w:firstLineChars="200" w:firstLine="420"/>
        <w:rPr>
          <w:rFonts w:asciiTheme="minorEastAsia" w:hAnsiTheme="minorEastAsia" w:cs="Arial"/>
          <w:kern w:val="0"/>
          <w:szCs w:val="21"/>
        </w:rPr>
      </w:pPr>
    </w:p>
    <w:p w14:paraId="4B7D2BE0" w14:textId="77777777" w:rsidR="00147205" w:rsidRDefault="00147205" w:rsidP="000A46DF">
      <w:pPr>
        <w:adjustRightInd w:val="0"/>
        <w:snapToGrid w:val="0"/>
        <w:spacing w:line="360" w:lineRule="auto"/>
        <w:ind w:firstLineChars="200" w:firstLine="420"/>
        <w:rPr>
          <w:rFonts w:asciiTheme="minorEastAsia" w:hAnsiTheme="minorEastAsia" w:cs="Arial"/>
          <w:kern w:val="0"/>
          <w:szCs w:val="21"/>
        </w:rPr>
      </w:pPr>
    </w:p>
    <w:p w14:paraId="1C091502" w14:textId="77777777" w:rsidR="00147205" w:rsidRDefault="00147205" w:rsidP="000A46DF">
      <w:pPr>
        <w:adjustRightInd w:val="0"/>
        <w:snapToGrid w:val="0"/>
        <w:spacing w:line="360" w:lineRule="auto"/>
        <w:ind w:firstLineChars="200" w:firstLine="420"/>
        <w:rPr>
          <w:rFonts w:asciiTheme="minorEastAsia" w:hAnsiTheme="minorEastAsia" w:cs="Arial"/>
          <w:kern w:val="0"/>
          <w:szCs w:val="21"/>
        </w:rPr>
      </w:pPr>
    </w:p>
    <w:p w14:paraId="23779F08" w14:textId="77777777" w:rsidR="00147205" w:rsidRDefault="00147205" w:rsidP="000A46DF">
      <w:pPr>
        <w:adjustRightInd w:val="0"/>
        <w:snapToGrid w:val="0"/>
        <w:spacing w:line="360" w:lineRule="auto"/>
        <w:ind w:firstLineChars="200" w:firstLine="420"/>
        <w:rPr>
          <w:rFonts w:asciiTheme="minorEastAsia" w:hAnsiTheme="minorEastAsia" w:cs="Arial"/>
          <w:kern w:val="0"/>
          <w:szCs w:val="21"/>
        </w:rPr>
      </w:pPr>
    </w:p>
    <w:p w14:paraId="3F1CBD50" w14:textId="77777777" w:rsidR="00147205" w:rsidRDefault="00147205" w:rsidP="000A46DF">
      <w:pPr>
        <w:adjustRightInd w:val="0"/>
        <w:snapToGrid w:val="0"/>
        <w:spacing w:line="360" w:lineRule="auto"/>
        <w:ind w:firstLineChars="200" w:firstLine="420"/>
        <w:rPr>
          <w:rFonts w:asciiTheme="minorEastAsia" w:hAnsiTheme="minorEastAsia" w:cs="Arial"/>
          <w:kern w:val="0"/>
          <w:szCs w:val="21"/>
        </w:rPr>
      </w:pPr>
    </w:p>
    <w:p w14:paraId="4C9783DF" w14:textId="77777777" w:rsidR="00147205" w:rsidRDefault="00147205" w:rsidP="000A46DF">
      <w:pPr>
        <w:adjustRightInd w:val="0"/>
        <w:snapToGrid w:val="0"/>
        <w:spacing w:line="360" w:lineRule="auto"/>
        <w:ind w:firstLineChars="200" w:firstLine="420"/>
        <w:rPr>
          <w:rFonts w:asciiTheme="minorEastAsia" w:hAnsiTheme="minorEastAsia" w:cs="Arial"/>
          <w:kern w:val="0"/>
          <w:szCs w:val="21"/>
        </w:rPr>
      </w:pPr>
    </w:p>
    <w:p w14:paraId="6BAAEBBC" w14:textId="77777777" w:rsidR="00147205" w:rsidRDefault="00147205" w:rsidP="000A46DF">
      <w:pPr>
        <w:adjustRightInd w:val="0"/>
        <w:snapToGrid w:val="0"/>
        <w:spacing w:line="360" w:lineRule="auto"/>
        <w:ind w:firstLineChars="200" w:firstLine="420"/>
        <w:rPr>
          <w:rFonts w:asciiTheme="minorEastAsia" w:hAnsiTheme="minorEastAsia" w:cs="Arial"/>
          <w:kern w:val="0"/>
          <w:szCs w:val="21"/>
        </w:rPr>
      </w:pPr>
    </w:p>
    <w:p w14:paraId="17227074" w14:textId="77777777" w:rsidR="00147205" w:rsidRDefault="00147205" w:rsidP="000A46DF">
      <w:pPr>
        <w:adjustRightInd w:val="0"/>
        <w:snapToGrid w:val="0"/>
        <w:spacing w:line="360" w:lineRule="auto"/>
        <w:ind w:firstLineChars="200" w:firstLine="420"/>
        <w:rPr>
          <w:rFonts w:asciiTheme="minorEastAsia" w:hAnsiTheme="minorEastAsia" w:cs="Arial"/>
          <w:kern w:val="0"/>
          <w:szCs w:val="21"/>
        </w:rPr>
      </w:pPr>
    </w:p>
    <w:p w14:paraId="1F40CDDC" w14:textId="77777777" w:rsidR="00147205" w:rsidRPr="000A46DF" w:rsidRDefault="00147205" w:rsidP="000A46DF">
      <w:pPr>
        <w:adjustRightInd w:val="0"/>
        <w:snapToGrid w:val="0"/>
        <w:spacing w:line="360" w:lineRule="auto"/>
        <w:ind w:firstLineChars="200" w:firstLine="420"/>
        <w:rPr>
          <w:rFonts w:asciiTheme="minorEastAsia" w:hAnsiTheme="minorEastAsia" w:cs="Arial"/>
          <w:kern w:val="0"/>
          <w:szCs w:val="21"/>
        </w:rPr>
      </w:pPr>
    </w:p>
    <w:p w14:paraId="5E82843C" w14:textId="5EDF9675" w:rsidR="001745C9" w:rsidRPr="00C763E9" w:rsidRDefault="00CF6F55" w:rsidP="001010F0">
      <w:pPr>
        <w:pStyle w:val="1"/>
        <w:jc w:val="center"/>
        <w:rPr>
          <w:sz w:val="21"/>
          <w:szCs w:val="21"/>
          <w:lang w:eastAsia="zh-CN"/>
        </w:rPr>
      </w:pPr>
      <w:r w:rsidRPr="00C763E9">
        <w:rPr>
          <w:rFonts w:hint="eastAsia"/>
          <w:sz w:val="21"/>
          <w:szCs w:val="21"/>
          <w:lang w:eastAsia="zh-CN"/>
        </w:rPr>
        <w:lastRenderedPageBreak/>
        <w:t>四</w:t>
      </w:r>
      <w:r w:rsidR="00AF6EFA" w:rsidRPr="00C763E9">
        <w:rPr>
          <w:rFonts w:hint="eastAsia"/>
          <w:sz w:val="21"/>
          <w:szCs w:val="21"/>
          <w:lang w:eastAsia="zh-CN"/>
        </w:rPr>
        <w:t>、</w:t>
      </w:r>
      <w:proofErr w:type="spellStart"/>
      <w:r w:rsidR="001745C9" w:rsidRPr="00C763E9">
        <w:rPr>
          <w:rFonts w:hint="eastAsia"/>
          <w:sz w:val="21"/>
          <w:szCs w:val="21"/>
        </w:rPr>
        <w:t>基金的</w:t>
      </w:r>
      <w:bookmarkEnd w:id="68"/>
      <w:bookmarkEnd w:id="69"/>
      <w:bookmarkEnd w:id="70"/>
      <w:r w:rsidRPr="00C763E9">
        <w:rPr>
          <w:rFonts w:hint="eastAsia"/>
          <w:sz w:val="21"/>
          <w:szCs w:val="21"/>
          <w:lang w:eastAsia="zh-CN"/>
        </w:rPr>
        <w:t>名称</w:t>
      </w:r>
      <w:proofErr w:type="spellEnd"/>
    </w:p>
    <w:p w14:paraId="5017E9AE" w14:textId="59852AD0" w:rsidR="00DD53A7" w:rsidRPr="00C763E9" w:rsidRDefault="000F7F9C" w:rsidP="001010F0">
      <w:pPr>
        <w:spacing w:line="360" w:lineRule="auto"/>
        <w:ind w:firstLineChars="200" w:firstLine="420"/>
        <w:rPr>
          <w:rFonts w:ascii="宋体" w:hAnsi="宋体"/>
          <w:color w:val="000000"/>
          <w:kern w:val="0"/>
          <w:szCs w:val="21"/>
        </w:rPr>
      </w:pPr>
      <w:r>
        <w:rPr>
          <w:rFonts w:ascii="宋体" w:hAnsi="宋体" w:hint="eastAsia"/>
          <w:color w:val="000000"/>
          <w:kern w:val="0"/>
          <w:szCs w:val="21"/>
        </w:rPr>
        <w:t>基金的名称：富荣福安</w:t>
      </w:r>
      <w:r w:rsidR="00CF6F55" w:rsidRPr="00C763E9">
        <w:rPr>
          <w:rFonts w:ascii="宋体" w:hAnsi="宋体" w:hint="eastAsia"/>
          <w:color w:val="000000"/>
          <w:kern w:val="0"/>
          <w:szCs w:val="21"/>
        </w:rPr>
        <w:t>灵活配置混合型证券投资基金。</w:t>
      </w:r>
    </w:p>
    <w:p w14:paraId="259F0F2E" w14:textId="7EF86767" w:rsidR="001745C9" w:rsidRPr="00C763E9" w:rsidRDefault="001745C9" w:rsidP="001010F0">
      <w:pPr>
        <w:adjustRightInd w:val="0"/>
        <w:snapToGrid w:val="0"/>
        <w:spacing w:line="360" w:lineRule="auto"/>
        <w:ind w:firstLineChars="200" w:firstLine="422"/>
        <w:rPr>
          <w:rFonts w:asciiTheme="minorEastAsia" w:hAnsiTheme="minorEastAsia" w:cs="Arial"/>
          <w:b/>
          <w:szCs w:val="21"/>
        </w:rPr>
      </w:pPr>
    </w:p>
    <w:p w14:paraId="32E9E621" w14:textId="4B5B35BB" w:rsidR="001745C9" w:rsidRPr="00C763E9" w:rsidRDefault="00CF6F55" w:rsidP="001010F0">
      <w:pPr>
        <w:pStyle w:val="1"/>
        <w:jc w:val="center"/>
        <w:rPr>
          <w:sz w:val="21"/>
          <w:szCs w:val="21"/>
          <w:lang w:eastAsia="zh-CN"/>
        </w:rPr>
      </w:pPr>
      <w:bookmarkStart w:id="89" w:name="_Toc263092315"/>
      <w:bookmarkStart w:id="90" w:name="_Toc214873596"/>
      <w:bookmarkStart w:id="91" w:name="_Toc416264543"/>
      <w:bookmarkStart w:id="92" w:name="_Toc521572412"/>
      <w:bookmarkStart w:id="93" w:name="_Toc18567"/>
      <w:bookmarkStart w:id="94" w:name="_Toc3771"/>
      <w:bookmarkStart w:id="95" w:name="_Toc3321"/>
      <w:bookmarkStart w:id="96" w:name="_Toc7058"/>
      <w:bookmarkStart w:id="97" w:name="_Toc11030"/>
      <w:bookmarkStart w:id="98" w:name="_Toc123102455"/>
      <w:bookmarkStart w:id="99" w:name="_Toc352229754"/>
      <w:bookmarkStart w:id="100" w:name="_Toc6447"/>
      <w:bookmarkStart w:id="101" w:name="_Toc20768"/>
      <w:bookmarkStart w:id="102" w:name="_Toc141703888"/>
      <w:bookmarkStart w:id="103" w:name="_Toc79392583"/>
      <w:bookmarkStart w:id="104" w:name="_Toc9706"/>
      <w:bookmarkStart w:id="105" w:name="_Toc139991738"/>
      <w:bookmarkStart w:id="106" w:name="_Toc123051454"/>
      <w:bookmarkStart w:id="107" w:name="_Toc10650"/>
      <w:bookmarkStart w:id="108" w:name="_Toc123112236"/>
      <w:bookmarkStart w:id="109" w:name="_Toc25783"/>
      <w:bookmarkStart w:id="110" w:name="_Toc98560354"/>
      <w:bookmarkStart w:id="111" w:name="_Toc4559"/>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r w:rsidRPr="00C763E9">
        <w:rPr>
          <w:rFonts w:hint="eastAsia"/>
          <w:sz w:val="21"/>
          <w:szCs w:val="21"/>
          <w:lang w:eastAsia="zh-CN"/>
        </w:rPr>
        <w:t>五、</w:t>
      </w:r>
      <w:bookmarkEnd w:id="89"/>
      <w:bookmarkEnd w:id="90"/>
      <w:bookmarkEnd w:id="91"/>
      <w:bookmarkEnd w:id="92"/>
      <w:r w:rsidRPr="00C763E9">
        <w:rPr>
          <w:rFonts w:hint="eastAsia"/>
          <w:sz w:val="21"/>
          <w:szCs w:val="21"/>
          <w:lang w:eastAsia="zh-CN"/>
        </w:rPr>
        <w:t>基金的</w:t>
      </w:r>
      <w:r w:rsidRPr="00C763E9">
        <w:rPr>
          <w:sz w:val="21"/>
          <w:szCs w:val="21"/>
          <w:lang w:eastAsia="zh-CN"/>
        </w:rPr>
        <w:t>类型</w:t>
      </w:r>
    </w:p>
    <w:p w14:paraId="522E4153" w14:textId="1AA3C98A" w:rsidR="001745C9" w:rsidRPr="00C763E9" w:rsidRDefault="00CF6F55" w:rsidP="001010F0">
      <w:pPr>
        <w:adjustRightInd w:val="0"/>
        <w:snapToGrid w:val="0"/>
        <w:spacing w:line="360" w:lineRule="auto"/>
        <w:ind w:firstLineChars="200" w:firstLine="420"/>
        <w:rPr>
          <w:rFonts w:asciiTheme="minorEastAsia" w:hAnsiTheme="minorEastAsia" w:cs="Arial"/>
          <w:b/>
          <w:bCs/>
          <w:kern w:val="0"/>
          <w:szCs w:val="21"/>
        </w:rPr>
      </w:pPr>
      <w:r w:rsidRPr="00C763E9">
        <w:rPr>
          <w:rFonts w:ascii="宋体" w:hAnsi="宋体" w:hint="eastAsia"/>
          <w:color w:val="000000"/>
          <w:kern w:val="0"/>
          <w:szCs w:val="21"/>
        </w:rPr>
        <w:t>基金的类型：混合型证券投资基金。</w:t>
      </w:r>
    </w:p>
    <w:p w14:paraId="6460C0F5" w14:textId="77777777" w:rsidR="003710F2" w:rsidRPr="00C763E9" w:rsidRDefault="003710F2" w:rsidP="001010F0">
      <w:pPr>
        <w:pStyle w:val="1"/>
        <w:spacing w:beforeLines="50" w:before="156" w:afterLines="50" w:after="156"/>
        <w:ind w:firstLineChars="100" w:firstLine="211"/>
        <w:jc w:val="center"/>
        <w:rPr>
          <w:rFonts w:hAnsi="宋体"/>
          <w:sz w:val="21"/>
          <w:szCs w:val="21"/>
        </w:rPr>
      </w:pPr>
      <w:bookmarkStart w:id="112" w:name="_Toc482624798"/>
      <w:bookmarkStart w:id="113" w:name="_Toc23324"/>
      <w:bookmarkStart w:id="114" w:name="_Toc416264544"/>
      <w:bookmarkStart w:id="115" w:name="_Toc263092316"/>
      <w:bookmarkStart w:id="116" w:name="_Toc214873597"/>
      <w:bookmarkStart w:id="117" w:name="_Toc147463118"/>
      <w:bookmarkStart w:id="118" w:name="_Toc21073391"/>
      <w:bookmarkStart w:id="119" w:name="_Toc12357171"/>
      <w:bookmarkStart w:id="120" w:name="_Toc18206"/>
      <w:bookmarkStart w:id="121" w:name="_Toc352229755"/>
      <w:bookmarkStart w:id="122" w:name="_Toc123051455"/>
      <w:bookmarkStart w:id="123" w:name="_Toc725"/>
      <w:bookmarkStart w:id="124" w:name="_Toc141703889"/>
      <w:bookmarkStart w:id="125" w:name="_Toc3080"/>
      <w:bookmarkStart w:id="126" w:name="_Toc98560355"/>
      <w:bookmarkStart w:id="127" w:name="_Toc16164"/>
      <w:bookmarkStart w:id="128" w:name="_Toc123102456"/>
      <w:bookmarkStart w:id="129" w:name="_Toc10398"/>
      <w:bookmarkStart w:id="130" w:name="_Toc123112237"/>
      <w:bookmarkStart w:id="131" w:name="_Toc21735"/>
      <w:bookmarkStart w:id="132" w:name="_Toc139991739"/>
      <w:bookmarkStart w:id="133" w:name="_Toc3572"/>
      <w:bookmarkStart w:id="134" w:name="_Toc31821"/>
      <w:bookmarkStart w:id="135" w:name="_Toc1745"/>
      <w:bookmarkStart w:id="136" w:name="_Toc18769"/>
      <w:bookmarkStart w:id="137" w:name="_Toc3963"/>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roofErr w:type="spellStart"/>
      <w:r w:rsidRPr="00C763E9">
        <w:rPr>
          <w:rFonts w:hAnsi="宋体" w:hint="eastAsia"/>
          <w:sz w:val="21"/>
          <w:szCs w:val="21"/>
        </w:rPr>
        <w:t>六、基金的投资</w:t>
      </w:r>
      <w:bookmarkEnd w:id="112"/>
      <w:bookmarkEnd w:id="113"/>
      <w:proofErr w:type="spellEnd"/>
    </w:p>
    <w:p w14:paraId="6ED77422" w14:textId="77777777" w:rsidR="003710F2" w:rsidRPr="00C763E9" w:rsidRDefault="003710F2" w:rsidP="001010F0">
      <w:pPr>
        <w:adjustRightInd w:val="0"/>
        <w:snapToGrid w:val="0"/>
        <w:spacing w:line="360" w:lineRule="auto"/>
        <w:ind w:firstLineChars="200" w:firstLine="422"/>
        <w:rPr>
          <w:rFonts w:ascii="Arial Unicode MS" w:hAnsi="Arial Unicode MS" w:cs="Arial"/>
          <w:b/>
          <w:bCs/>
          <w:szCs w:val="21"/>
        </w:rPr>
      </w:pPr>
      <w:r w:rsidRPr="00C763E9">
        <w:rPr>
          <w:rFonts w:ascii="Arial Unicode MS" w:hAnsi="Arial Unicode MS" w:cs="Arial" w:hint="eastAsia"/>
          <w:b/>
          <w:bCs/>
          <w:szCs w:val="21"/>
        </w:rPr>
        <w:t>（一）</w:t>
      </w:r>
      <w:r w:rsidRPr="00C763E9">
        <w:rPr>
          <w:rFonts w:ascii="Arial Unicode MS" w:hAnsi="Arial Unicode MS" w:cs="Arial"/>
          <w:b/>
          <w:bCs/>
          <w:szCs w:val="21"/>
        </w:rPr>
        <w:t>投资目标</w:t>
      </w:r>
    </w:p>
    <w:p w14:paraId="4E3DB88F" w14:textId="77777777" w:rsidR="000A46DF" w:rsidRPr="000A46DF" w:rsidRDefault="000A46DF" w:rsidP="000A46DF">
      <w:pPr>
        <w:spacing w:line="360" w:lineRule="auto"/>
        <w:ind w:firstLineChars="200" w:firstLine="420"/>
        <w:rPr>
          <w:rFonts w:ascii="Arial Unicode MS" w:hAnsi="Arial Unicode MS" w:cs="Arial"/>
          <w:kern w:val="0"/>
          <w:szCs w:val="21"/>
        </w:rPr>
      </w:pPr>
      <w:r w:rsidRPr="000A46DF">
        <w:rPr>
          <w:rFonts w:ascii="Arial Unicode MS" w:hAnsi="Arial Unicode MS" w:cs="Arial" w:hint="eastAsia"/>
          <w:kern w:val="0"/>
          <w:szCs w:val="21"/>
        </w:rPr>
        <w:t>本基金通过对多种投资策略的有机结合，在严格控制风险的基础上，力求取得超越基金业绩比较基准的收益。</w:t>
      </w:r>
    </w:p>
    <w:p w14:paraId="4047510C" w14:textId="77777777" w:rsidR="003710F2" w:rsidRPr="00C763E9" w:rsidRDefault="003710F2" w:rsidP="001010F0">
      <w:pPr>
        <w:adjustRightInd w:val="0"/>
        <w:snapToGrid w:val="0"/>
        <w:spacing w:line="360" w:lineRule="auto"/>
        <w:ind w:firstLineChars="200" w:firstLine="422"/>
        <w:rPr>
          <w:rFonts w:ascii="Arial Unicode MS" w:hAnsi="Arial Unicode MS" w:cs="Arial"/>
          <w:b/>
          <w:bCs/>
          <w:szCs w:val="21"/>
        </w:rPr>
      </w:pPr>
      <w:r w:rsidRPr="00C763E9">
        <w:rPr>
          <w:rFonts w:ascii="Arial Unicode MS" w:hAnsi="Arial Unicode MS" w:cs="Arial" w:hint="eastAsia"/>
          <w:b/>
          <w:bCs/>
          <w:szCs w:val="21"/>
        </w:rPr>
        <w:t>（二）</w:t>
      </w:r>
      <w:r w:rsidRPr="00C763E9">
        <w:rPr>
          <w:rFonts w:ascii="Arial Unicode MS" w:hAnsi="Arial Unicode MS" w:cs="Arial"/>
          <w:b/>
          <w:bCs/>
          <w:szCs w:val="21"/>
        </w:rPr>
        <w:t>投资范围</w:t>
      </w:r>
    </w:p>
    <w:bookmarkEnd w:id="34"/>
    <w:bookmarkEnd w:id="35"/>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p w14:paraId="35EC2ECE" w14:textId="77777777" w:rsidR="000A46DF" w:rsidRPr="000A46DF" w:rsidRDefault="000A46DF" w:rsidP="000A46DF">
      <w:pPr>
        <w:spacing w:line="360" w:lineRule="auto"/>
        <w:ind w:firstLineChars="200" w:firstLine="420"/>
        <w:rPr>
          <w:rFonts w:ascii="Arial Unicode MS" w:hAnsi="Arial Unicode MS" w:cs="Arial"/>
          <w:kern w:val="0"/>
          <w:szCs w:val="21"/>
        </w:rPr>
      </w:pPr>
      <w:r w:rsidRPr="000A46DF">
        <w:rPr>
          <w:rFonts w:ascii="Arial Unicode MS" w:hAnsi="Arial Unicode MS" w:cs="Arial" w:hint="eastAsia"/>
          <w:kern w:val="0"/>
          <w:szCs w:val="21"/>
        </w:rPr>
        <w:t>本基金的投资范围主要为具有良好流动性的金融工具，包括国内依法发行上市的股票（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40CC6456" w14:textId="77777777" w:rsidR="000A46DF" w:rsidRPr="000A46DF" w:rsidRDefault="000A46DF" w:rsidP="000A46DF">
      <w:pPr>
        <w:spacing w:line="360" w:lineRule="auto"/>
        <w:ind w:firstLineChars="200" w:firstLine="420"/>
        <w:rPr>
          <w:rFonts w:ascii="Arial Unicode MS" w:hAnsi="Arial Unicode MS" w:cs="Arial"/>
          <w:kern w:val="0"/>
          <w:szCs w:val="21"/>
        </w:rPr>
      </w:pPr>
      <w:r w:rsidRPr="000A46DF">
        <w:rPr>
          <w:rFonts w:ascii="Arial Unicode MS" w:hAnsi="Arial Unicode MS" w:cs="Arial" w:hint="eastAsia"/>
          <w:kern w:val="0"/>
          <w:szCs w:val="21"/>
        </w:rPr>
        <w:t>基金的投资组合比例为：股票资产占基金资产的</w:t>
      </w:r>
      <w:r w:rsidRPr="000A46DF">
        <w:rPr>
          <w:rFonts w:ascii="Arial Unicode MS" w:hAnsi="Arial Unicode MS" w:cs="Arial" w:hint="eastAsia"/>
          <w:kern w:val="0"/>
          <w:szCs w:val="21"/>
        </w:rPr>
        <w:t>0%-95%</w:t>
      </w:r>
      <w:r w:rsidRPr="000A46DF">
        <w:rPr>
          <w:rFonts w:ascii="Arial Unicode MS" w:hAnsi="Arial Unicode MS" w:cs="Arial" w:hint="eastAsia"/>
          <w:kern w:val="0"/>
          <w:szCs w:val="21"/>
        </w:rPr>
        <w:t>；每个交易日日终在扣除股指期货、国债期货合约需缴纳的保证金以后，本基金保留的现金或到期日在一年以内的政府债券不低于基金资产净值的</w:t>
      </w:r>
      <w:r w:rsidRPr="000A46DF">
        <w:rPr>
          <w:rFonts w:ascii="Arial Unicode MS" w:hAnsi="Arial Unicode MS" w:cs="Arial" w:hint="eastAsia"/>
          <w:kern w:val="0"/>
          <w:szCs w:val="21"/>
        </w:rPr>
        <w:t>5%</w:t>
      </w:r>
      <w:r w:rsidRPr="000A46DF">
        <w:rPr>
          <w:rFonts w:ascii="Arial Unicode MS" w:hAnsi="Arial Unicode MS" w:cs="Arial" w:hint="eastAsia"/>
          <w:kern w:val="0"/>
          <w:szCs w:val="21"/>
        </w:rPr>
        <w:t>，其中现金不包括结算备付金、存出保证金、应收申购款等；权证投资占基金资产净值的</w:t>
      </w:r>
      <w:r w:rsidRPr="000A46DF">
        <w:rPr>
          <w:rFonts w:ascii="Arial Unicode MS" w:hAnsi="Arial Unicode MS" w:cs="Arial" w:hint="eastAsia"/>
          <w:kern w:val="0"/>
          <w:szCs w:val="21"/>
        </w:rPr>
        <w:t>0-3%</w:t>
      </w:r>
      <w:r w:rsidRPr="000A46DF">
        <w:rPr>
          <w:rFonts w:ascii="Arial Unicode MS" w:hAnsi="Arial Unicode MS" w:cs="Arial" w:hint="eastAsia"/>
          <w:kern w:val="0"/>
          <w:szCs w:val="21"/>
        </w:rPr>
        <w:t>。</w:t>
      </w:r>
    </w:p>
    <w:p w14:paraId="7C32065D" w14:textId="77777777" w:rsidR="000A46DF" w:rsidRPr="000A46DF" w:rsidRDefault="000A46DF" w:rsidP="000A46DF">
      <w:pPr>
        <w:spacing w:line="360" w:lineRule="auto"/>
        <w:ind w:firstLineChars="200" w:firstLine="420"/>
        <w:rPr>
          <w:rFonts w:ascii="Arial Unicode MS" w:hAnsi="Arial Unicode MS" w:cs="Arial"/>
          <w:kern w:val="0"/>
          <w:szCs w:val="21"/>
        </w:rPr>
      </w:pPr>
      <w:r w:rsidRPr="000A46DF">
        <w:rPr>
          <w:rFonts w:ascii="Arial Unicode MS" w:hAnsi="Arial Unicode MS" w:cs="Arial" w:hint="eastAsia"/>
          <w:kern w:val="0"/>
          <w:szCs w:val="21"/>
        </w:rPr>
        <w:t>如果法律法规或中国证监会变更投资品种的投资比例限制，基金管理人在履行适当程序后，可以调整上述投资品种的投资比例。</w:t>
      </w:r>
    </w:p>
    <w:p w14:paraId="6415B3F2" w14:textId="77777777" w:rsidR="007C1DE1" w:rsidRPr="00C763E9" w:rsidRDefault="007C1DE1" w:rsidP="001010F0">
      <w:pPr>
        <w:adjustRightInd w:val="0"/>
        <w:snapToGrid w:val="0"/>
        <w:spacing w:line="360" w:lineRule="auto"/>
        <w:ind w:firstLineChars="200" w:firstLine="422"/>
        <w:rPr>
          <w:rFonts w:ascii="Arial Unicode MS" w:hAnsi="Arial Unicode MS" w:cs="Arial"/>
          <w:b/>
          <w:bCs/>
          <w:szCs w:val="21"/>
        </w:rPr>
      </w:pPr>
      <w:r w:rsidRPr="00C763E9">
        <w:rPr>
          <w:rFonts w:ascii="Arial Unicode MS" w:hAnsi="Arial Unicode MS" w:cs="Arial" w:hint="eastAsia"/>
          <w:b/>
          <w:bCs/>
          <w:szCs w:val="21"/>
        </w:rPr>
        <w:t>（三）</w:t>
      </w:r>
      <w:r w:rsidRPr="00C763E9">
        <w:rPr>
          <w:rFonts w:ascii="Arial Unicode MS" w:hAnsi="Arial Unicode MS" w:cs="Arial"/>
          <w:b/>
          <w:bCs/>
          <w:szCs w:val="21"/>
        </w:rPr>
        <w:t>投资策略</w:t>
      </w:r>
    </w:p>
    <w:p w14:paraId="4074BB56" w14:textId="7D9DA4E1" w:rsidR="008178FB" w:rsidRPr="008178FB" w:rsidRDefault="004D0E68" w:rsidP="001010F0">
      <w:pPr>
        <w:autoSpaceDE w:val="0"/>
        <w:autoSpaceDN w:val="0"/>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w:t>
      </w:r>
      <w:r w:rsidR="008178FB" w:rsidRPr="008178FB">
        <w:rPr>
          <w:rFonts w:ascii="Arial Unicode MS" w:hAnsi="Arial Unicode MS" w:cs="Arial" w:hint="eastAsia"/>
          <w:kern w:val="0"/>
          <w:szCs w:val="21"/>
        </w:rPr>
        <w:t>资产配置策略</w:t>
      </w:r>
    </w:p>
    <w:p w14:paraId="09A1CFF8" w14:textId="77777777" w:rsidR="000A46DF" w:rsidRPr="000A46DF" w:rsidRDefault="000A46DF" w:rsidP="000A46DF">
      <w:pPr>
        <w:spacing w:line="360" w:lineRule="auto"/>
        <w:ind w:firstLineChars="200" w:firstLine="420"/>
        <w:rPr>
          <w:rFonts w:ascii="Arial Unicode MS" w:hAnsi="Arial Unicode MS" w:cs="Arial"/>
          <w:kern w:val="0"/>
          <w:szCs w:val="21"/>
        </w:rPr>
      </w:pPr>
      <w:r w:rsidRPr="000A46DF">
        <w:rPr>
          <w:rFonts w:ascii="Arial Unicode MS" w:hAnsi="Arial Unicode MS" w:cs="Arial" w:hint="eastAsia"/>
          <w:kern w:val="0"/>
          <w:szCs w:val="21"/>
        </w:rPr>
        <w:t>本基金将通过跟踪考量通常的宏观经济变量（包括</w:t>
      </w:r>
      <w:r w:rsidRPr="000A46DF">
        <w:rPr>
          <w:rFonts w:ascii="Arial Unicode MS" w:hAnsi="Arial Unicode MS" w:cs="Arial" w:hint="eastAsia"/>
          <w:kern w:val="0"/>
          <w:szCs w:val="21"/>
        </w:rPr>
        <w:t>GDP</w:t>
      </w:r>
      <w:r w:rsidRPr="000A46DF">
        <w:rPr>
          <w:rFonts w:ascii="Arial Unicode MS" w:hAnsi="Arial Unicode MS" w:cs="Arial" w:hint="eastAsia"/>
          <w:kern w:val="0"/>
          <w:szCs w:val="21"/>
        </w:rPr>
        <w:t>增长率、</w:t>
      </w:r>
      <w:r w:rsidRPr="000A46DF">
        <w:rPr>
          <w:rFonts w:ascii="Arial Unicode MS" w:hAnsi="Arial Unicode MS" w:cs="Arial" w:hint="eastAsia"/>
          <w:kern w:val="0"/>
          <w:szCs w:val="21"/>
        </w:rPr>
        <w:t>CPI</w:t>
      </w:r>
      <w:r w:rsidRPr="000A46DF">
        <w:rPr>
          <w:rFonts w:ascii="Arial Unicode MS" w:hAnsi="Arial Unicode MS" w:cs="Arial" w:hint="eastAsia"/>
          <w:kern w:val="0"/>
          <w:szCs w:val="21"/>
        </w:rPr>
        <w:t>走势、</w:t>
      </w:r>
      <w:r w:rsidRPr="000A46DF">
        <w:rPr>
          <w:rFonts w:ascii="Arial Unicode MS" w:hAnsi="Arial Unicode MS" w:cs="Arial" w:hint="eastAsia"/>
          <w:kern w:val="0"/>
          <w:szCs w:val="21"/>
        </w:rPr>
        <w:t>M2</w:t>
      </w:r>
      <w:r w:rsidRPr="000A46DF">
        <w:rPr>
          <w:rFonts w:ascii="Arial Unicode MS" w:hAnsi="Arial Unicode MS" w:cs="Arial" w:hint="eastAsia"/>
          <w:kern w:val="0"/>
          <w:szCs w:val="21"/>
        </w:rPr>
        <w:t>的绝</w:t>
      </w:r>
      <w:r w:rsidRPr="000A46DF">
        <w:rPr>
          <w:rFonts w:ascii="Arial Unicode MS" w:hAnsi="Arial Unicode MS" w:cs="Arial" w:hint="eastAsia"/>
          <w:kern w:val="0"/>
          <w:szCs w:val="21"/>
        </w:rPr>
        <w:lastRenderedPageBreak/>
        <w:t>对水平和增长率、利率水平与走势等）以及各项国家政策（包括财政、税收、货币、汇率政策等），并结合美林时钟等科学严谨的资产配置模型，动态评估不同资产大类在不同时期的投资价值及其风险收益特征，追求股票、债券和货币等大类资产的灵活配置和稳健收益。</w:t>
      </w:r>
    </w:p>
    <w:p w14:paraId="111CB69C" w14:textId="4E6DA22E" w:rsidR="008178FB" w:rsidRDefault="004D0E68" w:rsidP="001010F0">
      <w:pPr>
        <w:autoSpaceDE w:val="0"/>
        <w:autoSpaceDN w:val="0"/>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w:t>
      </w:r>
      <w:r w:rsidR="008178FB" w:rsidRPr="008178FB">
        <w:rPr>
          <w:rFonts w:ascii="Arial Unicode MS" w:hAnsi="Arial Unicode MS" w:cs="Arial" w:hint="eastAsia"/>
          <w:kern w:val="0"/>
          <w:szCs w:val="21"/>
        </w:rPr>
        <w:t>债券投资策略</w:t>
      </w:r>
    </w:p>
    <w:p w14:paraId="320532F3" w14:textId="0106B911" w:rsidR="000A46DF" w:rsidRPr="000A46DF" w:rsidRDefault="000A46DF" w:rsidP="000A46DF">
      <w:pPr>
        <w:autoSpaceDE w:val="0"/>
        <w:autoSpaceDN w:val="0"/>
        <w:spacing w:line="360" w:lineRule="auto"/>
        <w:ind w:firstLineChars="200" w:firstLine="420"/>
        <w:textAlignment w:val="bottom"/>
        <w:rPr>
          <w:rFonts w:ascii="Arial Unicode MS" w:hAnsi="Arial Unicode MS" w:cs="Arial"/>
          <w:kern w:val="0"/>
          <w:szCs w:val="21"/>
        </w:rPr>
      </w:pPr>
      <w:r w:rsidRPr="000A46DF">
        <w:rPr>
          <w:rFonts w:ascii="Arial Unicode MS" w:hAnsi="Arial Unicode MS" w:cs="Arial" w:hint="eastAsia"/>
          <w:kern w:val="0"/>
          <w:szCs w:val="21"/>
        </w:rPr>
        <w:t>本基金债券投资将采取久期策略、收益率曲线策略、骑乘策略、息差策略、个券选择策略、信用策略、中小企业私募债投资策略、可转债投资策略等积极投资策略，灵活地调整组合的券种搭配，精选个券，力争实现投资组合的保值增值。</w:t>
      </w:r>
    </w:p>
    <w:p w14:paraId="4E5D7E99" w14:textId="21A26886" w:rsidR="000A46DF" w:rsidRPr="000A46DF" w:rsidRDefault="000A46DF" w:rsidP="000A46DF">
      <w:pPr>
        <w:autoSpaceDE w:val="0"/>
        <w:autoSpaceDN w:val="0"/>
        <w:spacing w:line="360" w:lineRule="auto"/>
        <w:ind w:firstLineChars="200" w:firstLine="420"/>
        <w:textAlignment w:val="bottom"/>
        <w:rPr>
          <w:rFonts w:ascii="Arial Unicode MS" w:hAnsi="Arial Unicode MS" w:cs="Arial"/>
          <w:kern w:val="0"/>
          <w:szCs w:val="21"/>
        </w:rPr>
      </w:pPr>
      <w:r w:rsidRPr="000A46DF">
        <w:rPr>
          <w:rFonts w:ascii="Arial Unicode MS" w:hAnsi="Arial Unicode MS" w:cs="Arial" w:hint="eastAsia"/>
          <w:kern w:val="0"/>
          <w:szCs w:val="21"/>
        </w:rPr>
        <w:t>（</w:t>
      </w:r>
      <w:r w:rsidRPr="000A46DF">
        <w:rPr>
          <w:rFonts w:ascii="Arial Unicode MS" w:hAnsi="Arial Unicode MS" w:cs="Arial" w:hint="eastAsia"/>
          <w:kern w:val="0"/>
          <w:szCs w:val="21"/>
        </w:rPr>
        <w:t>1</w:t>
      </w:r>
      <w:r w:rsidRPr="000A46DF">
        <w:rPr>
          <w:rFonts w:ascii="Arial Unicode MS" w:hAnsi="Arial Unicode MS" w:cs="Arial" w:hint="eastAsia"/>
          <w:kern w:val="0"/>
          <w:szCs w:val="21"/>
        </w:rPr>
        <w:t>）久期策略</w:t>
      </w:r>
    </w:p>
    <w:p w14:paraId="73CE9D61" w14:textId="77777777" w:rsidR="000A46DF" w:rsidRPr="000A46DF" w:rsidRDefault="000A46DF" w:rsidP="000A46DF">
      <w:pPr>
        <w:autoSpaceDE w:val="0"/>
        <w:autoSpaceDN w:val="0"/>
        <w:spacing w:line="360" w:lineRule="auto"/>
        <w:ind w:firstLineChars="200" w:firstLine="420"/>
        <w:textAlignment w:val="bottom"/>
        <w:rPr>
          <w:rFonts w:ascii="Arial Unicode MS" w:hAnsi="Arial Unicode MS" w:cs="Arial"/>
          <w:kern w:val="0"/>
          <w:szCs w:val="21"/>
        </w:rPr>
      </w:pPr>
      <w:r w:rsidRPr="000A46DF">
        <w:rPr>
          <w:rFonts w:ascii="Arial Unicode MS" w:hAnsi="Arial Unicode MS" w:cs="Arial" w:hint="eastAsia"/>
          <w:kern w:val="0"/>
          <w:szCs w:val="21"/>
        </w:rPr>
        <w:t>久期管理是债券投资的重要考量因素，本基金将采用以“目标久期”为中心、</w:t>
      </w:r>
      <w:r w:rsidRPr="000A46DF">
        <w:rPr>
          <w:rFonts w:ascii="Arial Unicode MS" w:hAnsi="Arial Unicode MS" w:cs="Arial" w:hint="eastAsia"/>
          <w:kern w:val="0"/>
          <w:szCs w:val="21"/>
        </w:rPr>
        <w:t xml:space="preserve"> </w:t>
      </w:r>
      <w:r w:rsidRPr="000A46DF">
        <w:rPr>
          <w:rFonts w:ascii="Arial Unicode MS" w:hAnsi="Arial Unicode MS" w:cs="Arial" w:hint="eastAsia"/>
          <w:kern w:val="0"/>
          <w:szCs w:val="21"/>
        </w:rPr>
        <w:t>自上而下的组合久期管理策略。</w:t>
      </w:r>
    </w:p>
    <w:p w14:paraId="58787E5C" w14:textId="00623144" w:rsidR="000A46DF" w:rsidRPr="000A46DF" w:rsidRDefault="000A46DF" w:rsidP="000A46DF">
      <w:pPr>
        <w:autoSpaceDE w:val="0"/>
        <w:autoSpaceDN w:val="0"/>
        <w:spacing w:line="360" w:lineRule="auto"/>
        <w:ind w:firstLineChars="200" w:firstLine="420"/>
        <w:textAlignment w:val="bottom"/>
        <w:rPr>
          <w:rFonts w:ascii="Arial Unicode MS" w:hAnsi="Arial Unicode MS" w:cs="Arial"/>
          <w:kern w:val="0"/>
          <w:szCs w:val="21"/>
        </w:rPr>
      </w:pPr>
      <w:r w:rsidRPr="000A46DF">
        <w:rPr>
          <w:rFonts w:ascii="Arial Unicode MS" w:hAnsi="Arial Unicode MS" w:cs="Arial" w:hint="eastAsia"/>
          <w:kern w:val="0"/>
          <w:szCs w:val="21"/>
        </w:rPr>
        <w:t>（</w:t>
      </w:r>
      <w:r w:rsidRPr="000A46DF">
        <w:rPr>
          <w:rFonts w:ascii="Arial Unicode MS" w:hAnsi="Arial Unicode MS" w:cs="Arial" w:hint="eastAsia"/>
          <w:kern w:val="0"/>
          <w:szCs w:val="21"/>
        </w:rPr>
        <w:t>2</w:t>
      </w:r>
      <w:r w:rsidRPr="000A46DF">
        <w:rPr>
          <w:rFonts w:ascii="Arial Unicode MS" w:hAnsi="Arial Unicode MS" w:cs="Arial" w:hint="eastAsia"/>
          <w:kern w:val="0"/>
          <w:szCs w:val="21"/>
        </w:rPr>
        <w:t>）收益率曲线策略</w:t>
      </w:r>
    </w:p>
    <w:p w14:paraId="21946D76" w14:textId="77777777" w:rsidR="000A46DF" w:rsidRPr="000A46DF" w:rsidRDefault="000A46DF" w:rsidP="000A46DF">
      <w:pPr>
        <w:autoSpaceDE w:val="0"/>
        <w:autoSpaceDN w:val="0"/>
        <w:spacing w:line="360" w:lineRule="auto"/>
        <w:ind w:firstLineChars="200" w:firstLine="420"/>
        <w:textAlignment w:val="bottom"/>
        <w:rPr>
          <w:rFonts w:ascii="Arial Unicode MS" w:hAnsi="Arial Unicode MS" w:cs="Arial"/>
          <w:kern w:val="0"/>
          <w:szCs w:val="21"/>
        </w:rPr>
      </w:pPr>
      <w:r w:rsidRPr="000A46DF">
        <w:rPr>
          <w:rFonts w:ascii="Arial Unicode MS" w:hAnsi="Arial Unicode MS" w:cs="Arial" w:hint="eastAsia"/>
          <w:kern w:val="0"/>
          <w:szCs w:val="21"/>
        </w:rPr>
        <w:t>收益率曲线的形状变化是判断市场整体走向的一个重要依据，本基金将据此调整组合长、中、短期债券的搭配，并进行动态调整。</w:t>
      </w:r>
    </w:p>
    <w:p w14:paraId="5637F9C5" w14:textId="5E29D715" w:rsidR="000A46DF" w:rsidRPr="000A46DF" w:rsidRDefault="000A46DF" w:rsidP="000A46DF">
      <w:pPr>
        <w:autoSpaceDE w:val="0"/>
        <w:autoSpaceDN w:val="0"/>
        <w:spacing w:line="360" w:lineRule="auto"/>
        <w:ind w:firstLineChars="200" w:firstLine="420"/>
        <w:textAlignment w:val="bottom"/>
        <w:rPr>
          <w:rFonts w:ascii="Arial Unicode MS" w:hAnsi="Arial Unicode MS" w:cs="Arial"/>
          <w:kern w:val="0"/>
          <w:szCs w:val="21"/>
        </w:rPr>
      </w:pPr>
      <w:r w:rsidRPr="000A46DF">
        <w:rPr>
          <w:rFonts w:ascii="Arial Unicode MS" w:hAnsi="Arial Unicode MS" w:cs="Arial" w:hint="eastAsia"/>
          <w:kern w:val="0"/>
          <w:szCs w:val="21"/>
        </w:rPr>
        <w:t>（</w:t>
      </w:r>
      <w:r w:rsidRPr="000A46DF">
        <w:rPr>
          <w:rFonts w:ascii="Arial Unicode MS" w:hAnsi="Arial Unicode MS" w:cs="Arial" w:hint="eastAsia"/>
          <w:kern w:val="0"/>
          <w:szCs w:val="21"/>
        </w:rPr>
        <w:t>3</w:t>
      </w:r>
      <w:r w:rsidRPr="000A46DF">
        <w:rPr>
          <w:rFonts w:ascii="Arial Unicode MS" w:hAnsi="Arial Unicode MS" w:cs="Arial" w:hint="eastAsia"/>
          <w:kern w:val="0"/>
          <w:szCs w:val="21"/>
        </w:rPr>
        <w:t>）骑乘策略</w:t>
      </w:r>
    </w:p>
    <w:p w14:paraId="3C75D35B" w14:textId="77777777" w:rsidR="000A46DF" w:rsidRPr="000A46DF" w:rsidRDefault="000A46DF" w:rsidP="000A46DF">
      <w:pPr>
        <w:autoSpaceDE w:val="0"/>
        <w:autoSpaceDN w:val="0"/>
        <w:spacing w:line="360" w:lineRule="auto"/>
        <w:ind w:firstLineChars="200" w:firstLine="420"/>
        <w:textAlignment w:val="bottom"/>
        <w:rPr>
          <w:rFonts w:ascii="Arial Unicode MS" w:hAnsi="Arial Unicode MS" w:cs="Arial"/>
          <w:kern w:val="0"/>
          <w:szCs w:val="21"/>
        </w:rPr>
      </w:pPr>
      <w:r w:rsidRPr="000A46DF">
        <w:rPr>
          <w:rFonts w:ascii="Arial Unicode MS" w:hAnsi="Arial Unicode MS" w:cs="Arial" w:hint="eastAsia"/>
          <w:kern w:val="0"/>
          <w:szCs w:val="21"/>
        </w:rPr>
        <w:t>本基金将采用基于收益率曲线分析对债券组合进行适时调整的骑乘策略，</w:t>
      </w:r>
      <w:r w:rsidRPr="000A46DF">
        <w:rPr>
          <w:rFonts w:ascii="Arial Unicode MS" w:hAnsi="Arial Unicode MS" w:cs="Arial" w:hint="eastAsia"/>
          <w:kern w:val="0"/>
          <w:szCs w:val="21"/>
        </w:rPr>
        <w:t xml:space="preserve"> </w:t>
      </w:r>
      <w:r w:rsidRPr="000A46DF">
        <w:rPr>
          <w:rFonts w:ascii="Arial Unicode MS" w:hAnsi="Arial Unicode MS" w:cs="Arial" w:hint="eastAsia"/>
          <w:kern w:val="0"/>
          <w:szCs w:val="21"/>
        </w:rPr>
        <w:t>以达到增强组合的持有期收益的目的。</w:t>
      </w:r>
    </w:p>
    <w:p w14:paraId="0F3A2D44" w14:textId="4FFA2292" w:rsidR="000A46DF" w:rsidRPr="000A46DF" w:rsidRDefault="000A46DF" w:rsidP="000A46DF">
      <w:pPr>
        <w:autoSpaceDE w:val="0"/>
        <w:autoSpaceDN w:val="0"/>
        <w:spacing w:line="360" w:lineRule="auto"/>
        <w:ind w:firstLineChars="200" w:firstLine="420"/>
        <w:textAlignment w:val="bottom"/>
        <w:rPr>
          <w:rFonts w:ascii="Arial Unicode MS" w:hAnsi="Arial Unicode MS" w:cs="Arial"/>
          <w:kern w:val="0"/>
          <w:szCs w:val="21"/>
        </w:rPr>
      </w:pPr>
      <w:r w:rsidRPr="000A46DF">
        <w:rPr>
          <w:rFonts w:ascii="Arial Unicode MS" w:hAnsi="Arial Unicode MS" w:cs="Arial" w:hint="eastAsia"/>
          <w:kern w:val="0"/>
          <w:szCs w:val="21"/>
        </w:rPr>
        <w:t>（</w:t>
      </w:r>
      <w:r w:rsidRPr="000A46DF">
        <w:rPr>
          <w:rFonts w:ascii="Arial Unicode MS" w:hAnsi="Arial Unicode MS" w:cs="Arial" w:hint="eastAsia"/>
          <w:kern w:val="0"/>
          <w:szCs w:val="21"/>
        </w:rPr>
        <w:t>4</w:t>
      </w:r>
      <w:r w:rsidRPr="000A46DF">
        <w:rPr>
          <w:rFonts w:ascii="Arial Unicode MS" w:hAnsi="Arial Unicode MS" w:cs="Arial" w:hint="eastAsia"/>
          <w:kern w:val="0"/>
          <w:szCs w:val="21"/>
        </w:rPr>
        <w:t>）息差策略</w:t>
      </w:r>
    </w:p>
    <w:p w14:paraId="45E75010" w14:textId="77777777" w:rsidR="000A46DF" w:rsidRPr="000A46DF" w:rsidRDefault="000A46DF" w:rsidP="000A46DF">
      <w:pPr>
        <w:autoSpaceDE w:val="0"/>
        <w:autoSpaceDN w:val="0"/>
        <w:spacing w:line="360" w:lineRule="auto"/>
        <w:ind w:firstLineChars="200" w:firstLine="420"/>
        <w:textAlignment w:val="bottom"/>
        <w:rPr>
          <w:rFonts w:ascii="Arial Unicode MS" w:hAnsi="Arial Unicode MS" w:cs="Arial"/>
          <w:kern w:val="0"/>
          <w:szCs w:val="21"/>
        </w:rPr>
      </w:pPr>
      <w:r w:rsidRPr="000A46DF">
        <w:rPr>
          <w:rFonts w:ascii="Arial Unicode MS" w:hAnsi="Arial Unicode MS" w:cs="Arial" w:hint="eastAsia"/>
          <w:kern w:val="0"/>
          <w:szCs w:val="21"/>
        </w:rPr>
        <w:t>本基金将采用息差策略，以达到更好地利用杠杆放大债券投资的收益的目的。</w:t>
      </w:r>
    </w:p>
    <w:p w14:paraId="55F73ECB" w14:textId="6C676CD3" w:rsidR="000A46DF" w:rsidRPr="000A46DF" w:rsidRDefault="000A46DF" w:rsidP="000A46DF">
      <w:pPr>
        <w:autoSpaceDE w:val="0"/>
        <w:autoSpaceDN w:val="0"/>
        <w:spacing w:line="360" w:lineRule="auto"/>
        <w:ind w:firstLineChars="200" w:firstLine="420"/>
        <w:textAlignment w:val="bottom"/>
        <w:rPr>
          <w:rFonts w:ascii="Arial Unicode MS" w:hAnsi="Arial Unicode MS" w:cs="Arial"/>
          <w:kern w:val="0"/>
          <w:szCs w:val="21"/>
        </w:rPr>
      </w:pPr>
      <w:r w:rsidRPr="000A46DF">
        <w:rPr>
          <w:rFonts w:ascii="Arial Unicode MS" w:hAnsi="Arial Unicode MS" w:cs="Arial" w:hint="eastAsia"/>
          <w:kern w:val="0"/>
          <w:szCs w:val="21"/>
        </w:rPr>
        <w:t>（</w:t>
      </w:r>
      <w:r w:rsidRPr="000A46DF">
        <w:rPr>
          <w:rFonts w:ascii="Arial Unicode MS" w:hAnsi="Arial Unicode MS" w:cs="Arial" w:hint="eastAsia"/>
          <w:kern w:val="0"/>
          <w:szCs w:val="21"/>
        </w:rPr>
        <w:t>5</w:t>
      </w:r>
      <w:r w:rsidRPr="000A46DF">
        <w:rPr>
          <w:rFonts w:ascii="Arial Unicode MS" w:hAnsi="Arial Unicode MS" w:cs="Arial" w:hint="eastAsia"/>
          <w:kern w:val="0"/>
          <w:szCs w:val="21"/>
        </w:rPr>
        <w:t>）个券选择策略</w:t>
      </w:r>
    </w:p>
    <w:p w14:paraId="0930C871" w14:textId="77777777" w:rsidR="000A46DF" w:rsidRPr="000A46DF" w:rsidRDefault="000A46DF" w:rsidP="000A46DF">
      <w:pPr>
        <w:autoSpaceDE w:val="0"/>
        <w:autoSpaceDN w:val="0"/>
        <w:spacing w:line="360" w:lineRule="auto"/>
        <w:ind w:firstLineChars="200" w:firstLine="420"/>
        <w:textAlignment w:val="bottom"/>
        <w:rPr>
          <w:rFonts w:ascii="Arial Unicode MS" w:hAnsi="Arial Unicode MS" w:cs="Arial"/>
          <w:kern w:val="0"/>
          <w:szCs w:val="21"/>
        </w:rPr>
      </w:pPr>
      <w:r w:rsidRPr="000A46DF">
        <w:rPr>
          <w:rFonts w:ascii="Arial Unicode MS" w:hAnsi="Arial Unicode MS" w:cs="Arial" w:hint="eastAsia"/>
          <w:kern w:val="0"/>
          <w:szCs w:val="21"/>
        </w:rPr>
        <w:t>本基金将根据单个债券到期收益率相对于市场收益率曲线的偏离程度，结合信用等级、流动性、选择权条款、税赋特点等因素，确定其投资价值，选择定价合理或价值被低估的债券进行投资。</w:t>
      </w:r>
    </w:p>
    <w:p w14:paraId="2F865099" w14:textId="3539741E" w:rsidR="000A46DF" w:rsidRPr="000A46DF" w:rsidRDefault="000A46DF" w:rsidP="000A46DF">
      <w:pPr>
        <w:autoSpaceDE w:val="0"/>
        <w:autoSpaceDN w:val="0"/>
        <w:spacing w:line="360" w:lineRule="auto"/>
        <w:ind w:firstLineChars="200" w:firstLine="420"/>
        <w:textAlignment w:val="bottom"/>
        <w:rPr>
          <w:rFonts w:ascii="Arial Unicode MS" w:hAnsi="Arial Unicode MS" w:cs="Arial"/>
          <w:kern w:val="0"/>
          <w:szCs w:val="21"/>
        </w:rPr>
      </w:pPr>
      <w:r w:rsidRPr="000A46DF">
        <w:rPr>
          <w:rFonts w:ascii="Arial Unicode MS" w:hAnsi="Arial Unicode MS" w:cs="Arial" w:hint="eastAsia"/>
          <w:kern w:val="0"/>
          <w:szCs w:val="21"/>
        </w:rPr>
        <w:t>（</w:t>
      </w:r>
      <w:r w:rsidRPr="000A46DF">
        <w:rPr>
          <w:rFonts w:ascii="Arial Unicode MS" w:hAnsi="Arial Unicode MS" w:cs="Arial" w:hint="eastAsia"/>
          <w:kern w:val="0"/>
          <w:szCs w:val="21"/>
        </w:rPr>
        <w:t>6</w:t>
      </w:r>
      <w:r w:rsidRPr="000A46DF">
        <w:rPr>
          <w:rFonts w:ascii="Arial Unicode MS" w:hAnsi="Arial Unicode MS" w:cs="Arial" w:hint="eastAsia"/>
          <w:kern w:val="0"/>
          <w:szCs w:val="21"/>
        </w:rPr>
        <w:t>）信用策略</w:t>
      </w:r>
    </w:p>
    <w:p w14:paraId="4ECEC43D" w14:textId="77777777" w:rsidR="000A46DF" w:rsidRPr="000A46DF" w:rsidRDefault="000A46DF" w:rsidP="000A46DF">
      <w:pPr>
        <w:autoSpaceDE w:val="0"/>
        <w:autoSpaceDN w:val="0"/>
        <w:spacing w:line="360" w:lineRule="auto"/>
        <w:ind w:firstLineChars="200" w:firstLine="420"/>
        <w:textAlignment w:val="bottom"/>
        <w:rPr>
          <w:rFonts w:ascii="Arial Unicode MS" w:hAnsi="Arial Unicode MS" w:cs="Arial"/>
          <w:kern w:val="0"/>
          <w:szCs w:val="21"/>
        </w:rPr>
      </w:pPr>
      <w:r w:rsidRPr="000A46DF">
        <w:rPr>
          <w:rFonts w:ascii="Arial Unicode MS" w:hAnsi="Arial Unicode MS" w:cs="Arial" w:hint="eastAsia"/>
          <w:kern w:val="0"/>
          <w:szCs w:val="21"/>
        </w:rPr>
        <w:t>本基金通过主动承担适度的信用风险来获取信用溢价，根据内、外部信用评级结果，结合对类似债券信用利差的分析以及对未来信用利差走势的判断，选择信用利差被高估、未来信用利差可能下降的信用债进行投资。</w:t>
      </w:r>
    </w:p>
    <w:p w14:paraId="6D4B3D03" w14:textId="63AAD56B" w:rsidR="000A46DF" w:rsidRPr="000A46DF" w:rsidRDefault="000A46DF" w:rsidP="000A46DF">
      <w:pPr>
        <w:autoSpaceDE w:val="0"/>
        <w:autoSpaceDN w:val="0"/>
        <w:spacing w:line="360" w:lineRule="auto"/>
        <w:ind w:firstLineChars="200" w:firstLine="420"/>
        <w:textAlignment w:val="bottom"/>
        <w:rPr>
          <w:rFonts w:ascii="Arial Unicode MS" w:hAnsi="Arial Unicode MS" w:cs="Arial"/>
          <w:kern w:val="0"/>
          <w:szCs w:val="21"/>
        </w:rPr>
      </w:pPr>
      <w:r w:rsidRPr="000A46DF">
        <w:rPr>
          <w:rFonts w:ascii="Arial Unicode MS" w:hAnsi="Arial Unicode MS" w:cs="Arial" w:hint="eastAsia"/>
          <w:kern w:val="0"/>
          <w:szCs w:val="21"/>
        </w:rPr>
        <w:t>（</w:t>
      </w:r>
      <w:r w:rsidRPr="000A46DF">
        <w:rPr>
          <w:rFonts w:ascii="Arial Unicode MS" w:hAnsi="Arial Unicode MS" w:cs="Arial" w:hint="eastAsia"/>
          <w:kern w:val="0"/>
          <w:szCs w:val="21"/>
        </w:rPr>
        <w:t>7</w:t>
      </w:r>
      <w:r w:rsidRPr="000A46DF">
        <w:rPr>
          <w:rFonts w:ascii="Arial Unicode MS" w:hAnsi="Arial Unicode MS" w:cs="Arial" w:hint="eastAsia"/>
          <w:kern w:val="0"/>
          <w:szCs w:val="21"/>
        </w:rPr>
        <w:t>）中小企业私募债券策略</w:t>
      </w:r>
    </w:p>
    <w:p w14:paraId="7A7088A8" w14:textId="77777777" w:rsidR="000A46DF" w:rsidRPr="000A46DF" w:rsidRDefault="000A46DF" w:rsidP="000A46DF">
      <w:pPr>
        <w:autoSpaceDE w:val="0"/>
        <w:autoSpaceDN w:val="0"/>
        <w:spacing w:line="360" w:lineRule="auto"/>
        <w:ind w:firstLineChars="200" w:firstLine="420"/>
        <w:textAlignment w:val="bottom"/>
        <w:rPr>
          <w:rFonts w:ascii="Arial Unicode MS" w:hAnsi="Arial Unicode MS" w:cs="Arial"/>
          <w:kern w:val="0"/>
          <w:szCs w:val="21"/>
        </w:rPr>
      </w:pPr>
      <w:r w:rsidRPr="000A46DF">
        <w:rPr>
          <w:rFonts w:ascii="Arial Unicode MS" w:hAnsi="Arial Unicode MS" w:cs="Arial" w:hint="eastAsia"/>
          <w:kern w:val="0"/>
          <w:szCs w:val="21"/>
        </w:rPr>
        <w:lastRenderedPageBreak/>
        <w:t>中小企业私募债券是在中国境内以非公开方式发行和转让，约定在一定期限还本付息的公司债券。由于其非公开性及条款可协商性，普遍具有较高收益。</w:t>
      </w:r>
      <w:r w:rsidRPr="000A46DF">
        <w:rPr>
          <w:rFonts w:ascii="Arial Unicode MS" w:hAnsi="Arial Unicode MS" w:cs="Arial" w:hint="eastAsia"/>
          <w:kern w:val="0"/>
          <w:szCs w:val="21"/>
        </w:rPr>
        <w:t xml:space="preserve"> </w:t>
      </w:r>
      <w:r w:rsidRPr="000A46DF">
        <w:rPr>
          <w:rFonts w:ascii="Arial Unicode MS" w:hAnsi="Arial Unicode MS" w:cs="Arial" w:hint="eastAsia"/>
          <w:kern w:val="0"/>
          <w:szCs w:val="21"/>
        </w:rPr>
        <w:t>本基金将深入研究发行人资信及公司运营情况，合理合规合格地进行中小企业私募债券投资。本基金在投资过程中密切监控债券信用等级或发行人信用等级变化情况，尽力规避风险，并获取超额收益。</w:t>
      </w:r>
    </w:p>
    <w:p w14:paraId="4A379CE0" w14:textId="43299385" w:rsidR="000A46DF" w:rsidRPr="000A46DF" w:rsidRDefault="000A46DF" w:rsidP="000A46DF">
      <w:pPr>
        <w:autoSpaceDE w:val="0"/>
        <w:autoSpaceDN w:val="0"/>
        <w:spacing w:line="360" w:lineRule="auto"/>
        <w:ind w:firstLineChars="200" w:firstLine="420"/>
        <w:textAlignment w:val="bottom"/>
        <w:rPr>
          <w:rFonts w:ascii="Arial Unicode MS" w:hAnsi="Arial Unicode MS" w:cs="Arial"/>
          <w:kern w:val="0"/>
          <w:szCs w:val="21"/>
        </w:rPr>
      </w:pPr>
      <w:r w:rsidRPr="000A46DF">
        <w:rPr>
          <w:rFonts w:ascii="Arial Unicode MS" w:hAnsi="Arial Unicode MS" w:cs="Arial" w:hint="eastAsia"/>
          <w:kern w:val="0"/>
          <w:szCs w:val="21"/>
        </w:rPr>
        <w:t>（</w:t>
      </w:r>
      <w:r w:rsidRPr="000A46DF">
        <w:rPr>
          <w:rFonts w:ascii="Arial Unicode MS" w:hAnsi="Arial Unicode MS" w:cs="Arial" w:hint="eastAsia"/>
          <w:kern w:val="0"/>
          <w:szCs w:val="21"/>
        </w:rPr>
        <w:t>8</w:t>
      </w:r>
      <w:r w:rsidRPr="000A46DF">
        <w:rPr>
          <w:rFonts w:ascii="Arial Unicode MS" w:hAnsi="Arial Unicode MS" w:cs="Arial" w:hint="eastAsia"/>
          <w:kern w:val="0"/>
          <w:szCs w:val="21"/>
        </w:rPr>
        <w:t>）可转债投资策略</w:t>
      </w:r>
    </w:p>
    <w:p w14:paraId="528A235A" w14:textId="77777777" w:rsidR="000A46DF" w:rsidRPr="000A46DF" w:rsidRDefault="000A46DF" w:rsidP="000A46DF">
      <w:pPr>
        <w:autoSpaceDE w:val="0"/>
        <w:autoSpaceDN w:val="0"/>
        <w:spacing w:line="360" w:lineRule="auto"/>
        <w:ind w:firstLineChars="200" w:firstLine="420"/>
        <w:textAlignment w:val="bottom"/>
        <w:rPr>
          <w:rFonts w:ascii="Arial Unicode MS" w:hAnsi="Arial Unicode MS" w:cs="Arial"/>
          <w:kern w:val="0"/>
          <w:szCs w:val="21"/>
        </w:rPr>
      </w:pPr>
      <w:r w:rsidRPr="000A46DF">
        <w:rPr>
          <w:rFonts w:ascii="Arial Unicode MS" w:hAnsi="Arial Unicode MS" w:cs="Arial" w:hint="eastAsia"/>
          <w:kern w:val="0"/>
          <w:szCs w:val="21"/>
        </w:rPr>
        <w:t>可转债兼具权益类证券与固定收益类证券的特性，本基金一方面将对发债主体的信用基本面进行深入挖掘以明确该可转债的债底保护，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债进行投资。</w:t>
      </w:r>
    </w:p>
    <w:p w14:paraId="003EC14F" w14:textId="54AE3478" w:rsidR="008178FB" w:rsidRPr="008178FB" w:rsidRDefault="004D0E68" w:rsidP="001010F0">
      <w:pPr>
        <w:autoSpaceDE w:val="0"/>
        <w:autoSpaceDN w:val="0"/>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w:t>
      </w:r>
      <w:r w:rsidR="008178FB" w:rsidRPr="008178FB">
        <w:rPr>
          <w:rFonts w:ascii="Arial Unicode MS" w:hAnsi="Arial Unicode MS" w:cs="Arial" w:hint="eastAsia"/>
          <w:kern w:val="0"/>
          <w:szCs w:val="21"/>
        </w:rPr>
        <w:t>股票投资策略</w:t>
      </w:r>
    </w:p>
    <w:p w14:paraId="206B449A" w14:textId="77777777" w:rsidR="000A46DF" w:rsidRPr="000A46DF" w:rsidRDefault="000A46DF" w:rsidP="000A46DF">
      <w:pPr>
        <w:autoSpaceDE w:val="0"/>
        <w:autoSpaceDN w:val="0"/>
        <w:adjustRightInd w:val="0"/>
        <w:snapToGrid w:val="0"/>
        <w:spacing w:line="360" w:lineRule="auto"/>
        <w:ind w:firstLineChars="200" w:firstLine="420"/>
        <w:rPr>
          <w:rFonts w:ascii="Arial Unicode MS" w:hAnsi="Arial Unicode MS" w:cs="Arial"/>
          <w:kern w:val="0"/>
          <w:szCs w:val="21"/>
        </w:rPr>
      </w:pPr>
      <w:r w:rsidRPr="000A46DF">
        <w:rPr>
          <w:rFonts w:ascii="Arial Unicode MS" w:hAnsi="Arial Unicode MS" w:cs="Arial" w:hint="eastAsia"/>
          <w:kern w:val="0"/>
          <w:szCs w:val="21"/>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研判，力争实现组合的保值增值。</w:t>
      </w:r>
    </w:p>
    <w:p w14:paraId="74043040" w14:textId="46A8CF93"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w:t>
      </w:r>
      <w:r w:rsidRPr="00887707">
        <w:rPr>
          <w:rFonts w:ascii="Arial Unicode MS" w:hAnsi="Arial Unicode MS" w:cs="Arial" w:hint="eastAsia"/>
          <w:kern w:val="0"/>
          <w:szCs w:val="21"/>
        </w:rPr>
        <w:t>1</w:t>
      </w:r>
      <w:r w:rsidRPr="00887707">
        <w:rPr>
          <w:rFonts w:ascii="Arial Unicode MS" w:hAnsi="Arial Unicode MS" w:cs="Arial" w:hint="eastAsia"/>
          <w:kern w:val="0"/>
          <w:szCs w:val="21"/>
        </w:rPr>
        <w:t>）自上而下的行业遴选</w:t>
      </w:r>
    </w:p>
    <w:p w14:paraId="5FBC0E6B"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sidRPr="00887707">
        <w:rPr>
          <w:rFonts w:ascii="Arial Unicode MS" w:hAnsi="Arial Unicode MS" w:cs="Arial" w:hint="eastAsia"/>
          <w:kern w:val="0"/>
          <w:szCs w:val="21"/>
        </w:rPr>
        <w:t xml:space="preserve"> </w:t>
      </w:r>
      <w:r w:rsidRPr="00887707">
        <w:rPr>
          <w:rFonts w:ascii="Arial Unicode MS" w:hAnsi="Arial Unicode MS" w:cs="Arial" w:hint="eastAsia"/>
          <w:kern w:val="0"/>
          <w:szCs w:val="21"/>
        </w:rPr>
        <w:t>特别是业内竞争的方式、业内竞争的激烈程度、以及业内厂商的谈判能力等。基于对行业结构的分析形成对业内竞争的关键成功要素的判断，为预测企业经营环境的变化建立起扎实的基础。</w:t>
      </w:r>
    </w:p>
    <w:p w14:paraId="4C8212C9" w14:textId="2CE40DA0"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w:t>
      </w:r>
      <w:r w:rsidRPr="00887707">
        <w:rPr>
          <w:rFonts w:ascii="Arial Unicode MS" w:hAnsi="Arial Unicode MS" w:cs="Arial" w:hint="eastAsia"/>
          <w:kern w:val="0"/>
          <w:szCs w:val="21"/>
        </w:rPr>
        <w:t>2</w:t>
      </w:r>
      <w:r w:rsidRPr="00887707">
        <w:rPr>
          <w:rFonts w:ascii="Arial Unicode MS" w:hAnsi="Arial Unicode MS" w:cs="Arial" w:hint="eastAsia"/>
          <w:kern w:val="0"/>
          <w:szCs w:val="21"/>
        </w:rPr>
        <w:t>）自下而上的个股选择</w:t>
      </w:r>
    </w:p>
    <w:p w14:paraId="351782C9"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就核心竞争力，分析公司的现有核心竞争力，并判断公司能否利用现有的资源、能力和定位取得可持续竞争优势。</w:t>
      </w:r>
    </w:p>
    <w:p w14:paraId="620123B9"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另一方面是管理层分析，在国内监管体系落后、公司治理结构不完善的基础上，上市公司的命运对管理团队的依赖度大大增加。本基金将着重考察公司的管理层以及管理制度。</w:t>
      </w:r>
    </w:p>
    <w:p w14:paraId="60C44DB7" w14:textId="6B63170F"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lastRenderedPageBreak/>
        <w:t>（</w:t>
      </w:r>
      <w:r w:rsidRPr="00887707">
        <w:rPr>
          <w:rFonts w:ascii="Arial Unicode MS" w:hAnsi="Arial Unicode MS" w:cs="Arial" w:hint="eastAsia"/>
          <w:kern w:val="0"/>
          <w:szCs w:val="21"/>
        </w:rPr>
        <w:t>3</w:t>
      </w:r>
      <w:r w:rsidRPr="00887707">
        <w:rPr>
          <w:rFonts w:ascii="Arial Unicode MS" w:hAnsi="Arial Unicode MS" w:cs="Arial" w:hint="eastAsia"/>
          <w:kern w:val="0"/>
          <w:szCs w:val="21"/>
        </w:rPr>
        <w:t>）综合研判</w:t>
      </w:r>
    </w:p>
    <w:p w14:paraId="65E659B1"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w:t>
      </w:r>
      <w:r w:rsidRPr="00887707">
        <w:rPr>
          <w:rFonts w:ascii="Arial Unicode MS" w:hAnsi="Arial Unicode MS" w:cs="Arial" w:hint="eastAsia"/>
          <w:kern w:val="0"/>
          <w:szCs w:val="21"/>
        </w:rPr>
        <w:t>PE</w:t>
      </w:r>
      <w:r w:rsidRPr="00887707">
        <w:rPr>
          <w:rFonts w:ascii="Arial Unicode MS" w:hAnsi="Arial Unicode MS" w:cs="Arial" w:hint="eastAsia"/>
          <w:kern w:val="0"/>
          <w:szCs w:val="21"/>
        </w:rPr>
        <w:t>、</w:t>
      </w:r>
      <w:r w:rsidRPr="00887707">
        <w:rPr>
          <w:rFonts w:ascii="Arial Unicode MS" w:hAnsi="Arial Unicode MS" w:cs="Arial" w:hint="eastAsia"/>
          <w:kern w:val="0"/>
          <w:szCs w:val="21"/>
        </w:rPr>
        <w:t>PEG</w:t>
      </w:r>
      <w:r w:rsidRPr="00887707">
        <w:rPr>
          <w:rFonts w:ascii="Arial Unicode MS" w:hAnsi="Arial Unicode MS" w:cs="Arial" w:hint="eastAsia"/>
          <w:kern w:val="0"/>
          <w:szCs w:val="21"/>
        </w:rPr>
        <w:t>、</w:t>
      </w:r>
      <w:r w:rsidRPr="00887707">
        <w:rPr>
          <w:rFonts w:ascii="Arial Unicode MS" w:hAnsi="Arial Unicode MS" w:cs="Arial" w:hint="eastAsia"/>
          <w:kern w:val="0"/>
          <w:szCs w:val="21"/>
        </w:rPr>
        <w:t>PB</w:t>
      </w:r>
      <w:r w:rsidRPr="00887707">
        <w:rPr>
          <w:rFonts w:ascii="Arial Unicode MS" w:hAnsi="Arial Unicode MS" w:cs="Arial" w:hint="eastAsia"/>
          <w:kern w:val="0"/>
          <w:szCs w:val="21"/>
        </w:rPr>
        <w:t>、</w:t>
      </w:r>
      <w:r w:rsidRPr="00887707">
        <w:rPr>
          <w:rFonts w:ascii="Arial Unicode MS" w:hAnsi="Arial Unicode MS" w:cs="Arial" w:hint="eastAsia"/>
          <w:kern w:val="0"/>
          <w:szCs w:val="21"/>
        </w:rPr>
        <w:t>PS</w:t>
      </w:r>
      <w:r w:rsidRPr="00887707">
        <w:rPr>
          <w:rFonts w:ascii="Arial Unicode MS" w:hAnsi="Arial Unicode MS" w:cs="Arial" w:hint="eastAsia"/>
          <w:kern w:val="0"/>
          <w:szCs w:val="21"/>
        </w:rPr>
        <w:t>、</w:t>
      </w:r>
      <w:r w:rsidRPr="00887707">
        <w:rPr>
          <w:rFonts w:ascii="Arial Unicode MS" w:hAnsi="Arial Unicode MS" w:cs="Arial" w:hint="eastAsia"/>
          <w:kern w:val="0"/>
          <w:szCs w:val="21"/>
        </w:rPr>
        <w:t>EV/EBITDA</w:t>
      </w:r>
      <w:r w:rsidRPr="00887707">
        <w:rPr>
          <w:rFonts w:ascii="Arial Unicode MS" w:hAnsi="Arial Unicode MS" w:cs="Arial" w:hint="eastAsia"/>
          <w:kern w:val="0"/>
          <w:szCs w:val="21"/>
        </w:rPr>
        <w:t>等）；就估值倍数而言，通过业内比较、历史比较和增长性分析，确定具有上升基础的股价水平。</w:t>
      </w:r>
    </w:p>
    <w:p w14:paraId="4296DAB7" w14:textId="29858E68" w:rsidR="008178FB" w:rsidRPr="008178FB" w:rsidRDefault="004D0E68" w:rsidP="001010F0">
      <w:pPr>
        <w:autoSpaceDE w:val="0"/>
        <w:autoSpaceDN w:val="0"/>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sidR="00455398">
        <w:rPr>
          <w:rFonts w:ascii="Arial Unicode MS" w:hAnsi="Arial Unicode MS" w:cs="Arial" w:hint="eastAsia"/>
          <w:kern w:val="0"/>
          <w:szCs w:val="21"/>
        </w:rPr>
        <w:t>、</w:t>
      </w:r>
      <w:r w:rsidR="008178FB" w:rsidRPr="008178FB">
        <w:rPr>
          <w:rFonts w:ascii="Arial Unicode MS" w:hAnsi="Arial Unicode MS" w:cs="Arial" w:hint="eastAsia"/>
          <w:kern w:val="0"/>
          <w:szCs w:val="21"/>
        </w:rPr>
        <w:t>金融衍生品投资策略</w:t>
      </w:r>
    </w:p>
    <w:p w14:paraId="61336D9F" w14:textId="522448C9"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w:t>
      </w:r>
      <w:r w:rsidRPr="00887707">
        <w:rPr>
          <w:rFonts w:ascii="Arial Unicode MS" w:hAnsi="Arial Unicode MS" w:cs="Arial"/>
          <w:kern w:val="0"/>
          <w:szCs w:val="21"/>
        </w:rPr>
        <w:t>1</w:t>
      </w:r>
      <w:r>
        <w:rPr>
          <w:rFonts w:ascii="Arial Unicode MS" w:hAnsi="Arial Unicode MS" w:cs="Arial" w:hint="eastAsia"/>
          <w:kern w:val="0"/>
          <w:szCs w:val="21"/>
        </w:rPr>
        <w:t>）</w:t>
      </w:r>
      <w:r w:rsidRPr="00887707">
        <w:rPr>
          <w:rFonts w:ascii="Arial Unicode MS" w:hAnsi="Arial Unicode MS" w:cs="Arial" w:hint="eastAsia"/>
          <w:kern w:val="0"/>
          <w:szCs w:val="21"/>
        </w:rPr>
        <w:t>权证投资策略</w:t>
      </w:r>
    </w:p>
    <w:p w14:paraId="0D01452E"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kern w:val="0"/>
          <w:szCs w:val="21"/>
        </w:rPr>
        <w:t>权证为本基金辅助性投资工具，投资原则为有利于基金资产增值、控制下跌风险。</w:t>
      </w:r>
      <w:r w:rsidRPr="00887707">
        <w:rPr>
          <w:rFonts w:ascii="Arial Unicode MS" w:hAnsi="Arial Unicode MS" w:cs="Arial" w:hint="eastAsia"/>
          <w:kern w:val="0"/>
          <w:szCs w:val="21"/>
        </w:rPr>
        <w:t>本基金在权证投资方面将以价值分析为基础，在采用数量化模型分析其合理定价的基础上，立足于无风险套利，力求稳健的投资收益。</w:t>
      </w:r>
    </w:p>
    <w:p w14:paraId="04C7B614" w14:textId="4C436176"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w:t>
      </w:r>
      <w:r w:rsidRPr="00887707">
        <w:rPr>
          <w:rFonts w:ascii="Arial Unicode MS" w:hAnsi="Arial Unicode MS" w:cs="Arial"/>
          <w:kern w:val="0"/>
          <w:szCs w:val="21"/>
        </w:rPr>
        <w:t>2</w:t>
      </w:r>
      <w:r>
        <w:rPr>
          <w:rFonts w:ascii="Arial Unicode MS" w:hAnsi="Arial Unicode MS" w:cs="Arial" w:hint="eastAsia"/>
          <w:kern w:val="0"/>
          <w:szCs w:val="21"/>
        </w:rPr>
        <w:t>）</w:t>
      </w:r>
      <w:r w:rsidRPr="00887707">
        <w:rPr>
          <w:rFonts w:ascii="Arial Unicode MS" w:hAnsi="Arial Unicode MS" w:cs="Arial" w:hint="eastAsia"/>
          <w:kern w:val="0"/>
          <w:szCs w:val="21"/>
        </w:rPr>
        <w:t>股指期货投资策略</w:t>
      </w:r>
    </w:p>
    <w:p w14:paraId="7CA0D1DD"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kern w:val="0"/>
          <w:szCs w:val="21"/>
        </w:rPr>
        <w:t>本基金将根据风险管理的原则，以套期保值为目的，在风险可控的前提下，本着谨慎原则，参与股指期货的投资，以管理投资组合的系统性风险，改善组合的风险收益特性。</w:t>
      </w:r>
    </w:p>
    <w:p w14:paraId="409FF8C1" w14:textId="21E9C72C"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w:t>
      </w:r>
      <w:r w:rsidRPr="00887707">
        <w:rPr>
          <w:rFonts w:ascii="Arial Unicode MS" w:hAnsi="Arial Unicode MS" w:cs="Arial" w:hint="eastAsia"/>
          <w:kern w:val="0"/>
          <w:szCs w:val="21"/>
        </w:rPr>
        <w:t>3</w:t>
      </w:r>
      <w:r>
        <w:rPr>
          <w:rFonts w:ascii="Arial Unicode MS" w:hAnsi="Arial Unicode MS" w:cs="Arial" w:hint="eastAsia"/>
          <w:kern w:val="0"/>
          <w:szCs w:val="21"/>
        </w:rPr>
        <w:t>）</w:t>
      </w:r>
      <w:r w:rsidRPr="00887707">
        <w:rPr>
          <w:rFonts w:ascii="Arial Unicode MS" w:hAnsi="Arial Unicode MS" w:cs="Arial" w:hint="eastAsia"/>
          <w:kern w:val="0"/>
          <w:szCs w:val="21"/>
        </w:rPr>
        <w:t>股票期权投资策略</w:t>
      </w:r>
    </w:p>
    <w:p w14:paraId="5416EC7D"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本基金按照风险管理的原则，在严格控制风险的前提下，</w:t>
      </w:r>
      <w:r w:rsidRPr="00887707">
        <w:rPr>
          <w:rFonts w:ascii="Arial Unicode MS" w:hAnsi="Arial Unicode MS" w:cs="Arial"/>
          <w:kern w:val="0"/>
          <w:szCs w:val="21"/>
        </w:rPr>
        <w:t>以套期保值为目的，</w:t>
      </w:r>
      <w:r w:rsidRPr="00887707">
        <w:rPr>
          <w:rFonts w:ascii="Arial Unicode MS" w:hAnsi="Arial Unicode MS" w:cs="Arial" w:hint="eastAsia"/>
          <w:kern w:val="0"/>
          <w:szCs w:val="21"/>
        </w:rPr>
        <w:t>选择流动性好、交易活跃的股票期权合约进行投资。本基金基于证券市场的判断，结合期权定价模型，选择估值合理的股票期权合约。</w:t>
      </w:r>
    </w:p>
    <w:p w14:paraId="0E7B523A"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本基金投资股票期权，基金管理人将根据审慎原则，建立期权交易决策部门或小组，授权特定的管理人员负责期权的投资审批事项，以防范期权投资的风险。</w:t>
      </w:r>
    </w:p>
    <w:p w14:paraId="2C0E343E" w14:textId="27ADF759"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w:t>
      </w:r>
      <w:r w:rsidRPr="00887707">
        <w:rPr>
          <w:rFonts w:ascii="Arial Unicode MS" w:hAnsi="Arial Unicode MS" w:cs="Arial" w:hint="eastAsia"/>
          <w:kern w:val="0"/>
          <w:szCs w:val="21"/>
        </w:rPr>
        <w:t>4</w:t>
      </w:r>
      <w:r>
        <w:rPr>
          <w:rFonts w:ascii="Arial Unicode MS" w:hAnsi="Arial Unicode MS" w:cs="Arial" w:hint="eastAsia"/>
          <w:kern w:val="0"/>
          <w:szCs w:val="21"/>
        </w:rPr>
        <w:t>）</w:t>
      </w:r>
      <w:r w:rsidRPr="00887707">
        <w:rPr>
          <w:rFonts w:ascii="Arial Unicode MS" w:hAnsi="Arial Unicode MS" w:cs="Arial" w:hint="eastAsia"/>
          <w:kern w:val="0"/>
          <w:szCs w:val="21"/>
        </w:rPr>
        <w:t>国债期货投资策略</w:t>
      </w:r>
    </w:p>
    <w:p w14:paraId="37F6F8B4"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本基金投资国债期货，将根据风险管理的原则，</w:t>
      </w:r>
      <w:r w:rsidRPr="00887707">
        <w:rPr>
          <w:rFonts w:ascii="Arial Unicode MS" w:hAnsi="Arial Unicode MS" w:cs="Arial"/>
          <w:kern w:val="0"/>
          <w:szCs w:val="21"/>
        </w:rPr>
        <w:t>以套期保值为目的，</w:t>
      </w:r>
      <w:r w:rsidRPr="00887707">
        <w:rPr>
          <w:rFonts w:ascii="Arial Unicode MS" w:hAnsi="Arial Unicode MS" w:cs="Arial" w:hint="eastAsia"/>
          <w:kern w:val="0"/>
          <w:szCs w:val="21"/>
        </w:rPr>
        <w:t>充分考虑国债期货的流动性和风险收益特征，在风险可控的前提下，适度参与国债期货投资。</w:t>
      </w:r>
    </w:p>
    <w:p w14:paraId="18AFE47D"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未来，根据市场情况，基金可相应调整和更新相关投资策略，并在招募说明书更新中公告。</w:t>
      </w:r>
    </w:p>
    <w:p w14:paraId="6ECCAEFC" w14:textId="6DAA51BD" w:rsidR="008178FB" w:rsidRPr="008178FB" w:rsidRDefault="004D0E68" w:rsidP="001010F0">
      <w:pPr>
        <w:autoSpaceDE w:val="0"/>
        <w:autoSpaceDN w:val="0"/>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sidR="005A3358">
        <w:rPr>
          <w:rFonts w:ascii="Arial Unicode MS" w:hAnsi="Arial Unicode MS" w:cs="Arial" w:hint="eastAsia"/>
          <w:kern w:val="0"/>
          <w:szCs w:val="21"/>
        </w:rPr>
        <w:t>、</w:t>
      </w:r>
      <w:r w:rsidR="008178FB" w:rsidRPr="008178FB">
        <w:rPr>
          <w:rFonts w:ascii="Arial Unicode MS" w:hAnsi="Arial Unicode MS" w:cs="Arial" w:hint="eastAsia"/>
          <w:kern w:val="0"/>
          <w:szCs w:val="21"/>
        </w:rPr>
        <w:t>资产支持证券投资策略</w:t>
      </w:r>
    </w:p>
    <w:p w14:paraId="100E82BA"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本基金将综合运用战略资产配置和战术资产配置进行资产支持证券的投资组合管理，并</w:t>
      </w:r>
      <w:r w:rsidRPr="00887707">
        <w:rPr>
          <w:rFonts w:ascii="Arial Unicode MS" w:hAnsi="Arial Unicode MS" w:cs="Arial" w:hint="eastAsia"/>
          <w:kern w:val="0"/>
          <w:szCs w:val="21"/>
        </w:rPr>
        <w:lastRenderedPageBreak/>
        <w:t>根据信用风险、利率风险和流动性风险变化积极调整投资策略，严格遵守法律法规和基金合同的约定，在保证本金安全和基金资产流动性的基础上获得稳定收益。</w:t>
      </w:r>
    </w:p>
    <w:p w14:paraId="17B9C0D6"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kern w:val="0"/>
          <w:szCs w:val="21"/>
        </w:rPr>
        <w:t>未来随着证券市场投资工具的发展和丰富，在符合有关法律法规规定的前提下，</w:t>
      </w:r>
      <w:r w:rsidRPr="00887707">
        <w:rPr>
          <w:rFonts w:ascii="Arial Unicode MS" w:hAnsi="Arial Unicode MS" w:cs="Arial" w:hint="eastAsia"/>
          <w:kern w:val="0"/>
          <w:szCs w:val="21"/>
        </w:rPr>
        <w:t>本</w:t>
      </w:r>
      <w:r w:rsidRPr="00887707">
        <w:rPr>
          <w:rFonts w:ascii="Arial Unicode MS" w:hAnsi="Arial Unicode MS" w:cs="Arial"/>
          <w:kern w:val="0"/>
          <w:szCs w:val="21"/>
        </w:rPr>
        <w:t>基金可相应调整和更新相关投资策略。</w:t>
      </w:r>
    </w:p>
    <w:p w14:paraId="414FD719" w14:textId="75E18A95" w:rsidR="007C1DE1" w:rsidRPr="00C763E9" w:rsidRDefault="007C1DE1" w:rsidP="001010F0">
      <w:pPr>
        <w:autoSpaceDE w:val="0"/>
        <w:autoSpaceDN w:val="0"/>
        <w:adjustRightInd w:val="0"/>
        <w:snapToGrid w:val="0"/>
        <w:spacing w:line="360" w:lineRule="auto"/>
        <w:ind w:firstLineChars="200" w:firstLine="422"/>
        <w:rPr>
          <w:rFonts w:ascii="Arial Unicode MS" w:hAnsi="Arial Unicode MS" w:cs="Arial"/>
          <w:b/>
          <w:bCs/>
          <w:szCs w:val="21"/>
        </w:rPr>
      </w:pPr>
      <w:r w:rsidRPr="00C763E9">
        <w:rPr>
          <w:rFonts w:ascii="Arial Unicode MS" w:hAnsi="Arial Unicode MS" w:cs="Arial" w:hint="eastAsia"/>
          <w:b/>
          <w:bCs/>
          <w:szCs w:val="21"/>
        </w:rPr>
        <w:t>（四）</w:t>
      </w:r>
      <w:r w:rsidRPr="00C763E9">
        <w:rPr>
          <w:rFonts w:ascii="Arial Unicode MS" w:hAnsi="Arial Unicode MS" w:cs="Arial"/>
          <w:b/>
          <w:bCs/>
          <w:szCs w:val="21"/>
        </w:rPr>
        <w:t>投资限制</w:t>
      </w:r>
    </w:p>
    <w:p w14:paraId="1BCAB05B"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kern w:val="0"/>
          <w:szCs w:val="21"/>
        </w:rPr>
        <w:t>1</w:t>
      </w:r>
      <w:r w:rsidRPr="00887707">
        <w:rPr>
          <w:rFonts w:ascii="Arial Unicode MS" w:hAnsi="Arial Unicode MS" w:cs="Arial"/>
          <w:kern w:val="0"/>
          <w:szCs w:val="21"/>
        </w:rPr>
        <w:t>、组合限制</w:t>
      </w:r>
    </w:p>
    <w:p w14:paraId="49DC476F"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基金的投资组合应遵循以下限制：</w:t>
      </w:r>
    </w:p>
    <w:p w14:paraId="22AD45E4"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kern w:val="0"/>
          <w:szCs w:val="21"/>
        </w:rPr>
        <w:t>（</w:t>
      </w:r>
      <w:r w:rsidRPr="00887707">
        <w:rPr>
          <w:rFonts w:ascii="Arial Unicode MS" w:hAnsi="Arial Unicode MS" w:cs="Arial"/>
          <w:kern w:val="0"/>
          <w:szCs w:val="21"/>
        </w:rPr>
        <w:t>1</w:t>
      </w:r>
      <w:r w:rsidRPr="00887707">
        <w:rPr>
          <w:rFonts w:ascii="Arial Unicode MS" w:hAnsi="Arial Unicode MS" w:cs="Arial"/>
          <w:kern w:val="0"/>
          <w:szCs w:val="21"/>
        </w:rPr>
        <w:t>）</w:t>
      </w:r>
      <w:r w:rsidRPr="00887707">
        <w:rPr>
          <w:rFonts w:ascii="Arial Unicode MS" w:hAnsi="Arial Unicode MS" w:cs="Arial" w:hint="eastAsia"/>
          <w:kern w:val="0"/>
          <w:szCs w:val="21"/>
        </w:rPr>
        <w:t>股票投资占基金资产的比例为</w:t>
      </w:r>
      <w:r w:rsidRPr="00887707">
        <w:rPr>
          <w:rFonts w:ascii="Arial Unicode MS" w:hAnsi="Arial Unicode MS" w:cs="Arial" w:hint="eastAsia"/>
          <w:kern w:val="0"/>
          <w:szCs w:val="21"/>
        </w:rPr>
        <w:t>0%</w:t>
      </w:r>
      <w:r w:rsidRPr="00887707">
        <w:rPr>
          <w:rFonts w:ascii="Arial Unicode MS" w:hAnsi="Arial Unicode MS" w:cs="Arial" w:hint="eastAsia"/>
          <w:kern w:val="0"/>
          <w:szCs w:val="21"/>
        </w:rPr>
        <w:t>–</w:t>
      </w:r>
      <w:r w:rsidRPr="00887707">
        <w:rPr>
          <w:rFonts w:ascii="Arial Unicode MS" w:hAnsi="Arial Unicode MS" w:cs="Arial" w:hint="eastAsia"/>
          <w:kern w:val="0"/>
          <w:szCs w:val="21"/>
        </w:rPr>
        <w:t>95%</w:t>
      </w:r>
      <w:r w:rsidRPr="00887707">
        <w:rPr>
          <w:rFonts w:ascii="Arial Unicode MS" w:hAnsi="Arial Unicode MS" w:cs="Arial" w:hint="eastAsia"/>
          <w:kern w:val="0"/>
          <w:szCs w:val="21"/>
        </w:rPr>
        <w:t>；</w:t>
      </w:r>
    </w:p>
    <w:p w14:paraId="6C5F0A20"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kern w:val="0"/>
          <w:szCs w:val="21"/>
        </w:rPr>
        <w:t>（</w:t>
      </w:r>
      <w:r w:rsidRPr="00887707">
        <w:rPr>
          <w:rFonts w:ascii="Arial Unicode MS" w:hAnsi="Arial Unicode MS" w:cs="Arial" w:hint="eastAsia"/>
          <w:kern w:val="0"/>
          <w:szCs w:val="21"/>
        </w:rPr>
        <w:t>2</w:t>
      </w:r>
      <w:r w:rsidRPr="00887707">
        <w:rPr>
          <w:rFonts w:ascii="Arial Unicode MS" w:hAnsi="Arial Unicode MS" w:cs="Arial"/>
          <w:kern w:val="0"/>
          <w:szCs w:val="21"/>
        </w:rPr>
        <w:t>）</w:t>
      </w:r>
      <w:r w:rsidRPr="00887707">
        <w:rPr>
          <w:rFonts w:ascii="Arial Unicode MS" w:hAnsi="Arial Unicode MS" w:cs="Arial" w:hint="eastAsia"/>
          <w:kern w:val="0"/>
          <w:szCs w:val="21"/>
        </w:rPr>
        <w:t>每个交易日日终在扣除股指期货、国债期货合约需缴纳的交易保证金后，</w:t>
      </w:r>
      <w:r w:rsidRPr="00887707">
        <w:rPr>
          <w:rFonts w:ascii="Arial Unicode MS" w:hAnsi="Arial Unicode MS" w:cs="Arial"/>
          <w:kern w:val="0"/>
          <w:szCs w:val="21"/>
        </w:rPr>
        <w:t>保持不低于基金资产净值</w:t>
      </w:r>
      <w:r w:rsidRPr="00887707">
        <w:rPr>
          <w:rFonts w:ascii="Arial Unicode MS" w:hAnsi="Arial Unicode MS" w:cs="Arial"/>
          <w:kern w:val="0"/>
          <w:szCs w:val="21"/>
        </w:rPr>
        <w:t>5</w:t>
      </w:r>
      <w:r w:rsidRPr="00887707">
        <w:rPr>
          <w:rFonts w:ascii="Arial Unicode MS" w:hAnsi="Arial Unicode MS" w:cs="Arial"/>
          <w:kern w:val="0"/>
          <w:szCs w:val="21"/>
        </w:rPr>
        <w:t>％的现金或者到期日在一年以内的政府债券</w:t>
      </w:r>
      <w:r w:rsidRPr="00887707">
        <w:rPr>
          <w:rFonts w:ascii="Arial Unicode MS" w:hAnsi="Arial Unicode MS" w:cs="Arial" w:hint="eastAsia"/>
          <w:kern w:val="0"/>
          <w:szCs w:val="21"/>
        </w:rPr>
        <w:t>，其中现金不包括结算备付金、存出保证金、应收申购款等</w:t>
      </w:r>
      <w:r w:rsidRPr="00887707">
        <w:rPr>
          <w:rFonts w:ascii="Arial Unicode MS" w:hAnsi="Arial Unicode MS" w:cs="Arial"/>
          <w:kern w:val="0"/>
          <w:szCs w:val="21"/>
        </w:rPr>
        <w:t>；</w:t>
      </w:r>
    </w:p>
    <w:p w14:paraId="151466B6"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kern w:val="0"/>
          <w:szCs w:val="21"/>
        </w:rPr>
        <w:t>（</w:t>
      </w:r>
      <w:r w:rsidRPr="00887707">
        <w:rPr>
          <w:rFonts w:ascii="Arial Unicode MS" w:hAnsi="Arial Unicode MS" w:cs="Arial" w:hint="eastAsia"/>
          <w:kern w:val="0"/>
          <w:szCs w:val="21"/>
        </w:rPr>
        <w:t>3</w:t>
      </w:r>
      <w:r w:rsidRPr="00887707">
        <w:rPr>
          <w:rFonts w:ascii="Arial Unicode MS" w:hAnsi="Arial Unicode MS" w:cs="Arial"/>
          <w:kern w:val="0"/>
          <w:szCs w:val="21"/>
        </w:rPr>
        <w:t>）本基金持有一家公司发行的证券，其市值不超过基金资产净值的</w:t>
      </w:r>
      <w:r w:rsidRPr="00887707">
        <w:rPr>
          <w:rFonts w:ascii="Arial Unicode MS" w:hAnsi="Arial Unicode MS" w:cs="Arial"/>
          <w:kern w:val="0"/>
          <w:szCs w:val="21"/>
        </w:rPr>
        <w:t>10</w:t>
      </w:r>
      <w:r w:rsidRPr="00887707">
        <w:rPr>
          <w:rFonts w:ascii="Arial Unicode MS" w:hAnsi="Arial Unicode MS" w:cs="Arial"/>
          <w:kern w:val="0"/>
          <w:szCs w:val="21"/>
        </w:rPr>
        <w:t>％；</w:t>
      </w:r>
    </w:p>
    <w:p w14:paraId="4AB51BF9"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kern w:val="0"/>
          <w:szCs w:val="21"/>
        </w:rPr>
        <w:t>（</w:t>
      </w:r>
      <w:r w:rsidRPr="00887707">
        <w:rPr>
          <w:rFonts w:ascii="Arial Unicode MS" w:hAnsi="Arial Unicode MS" w:cs="Arial" w:hint="eastAsia"/>
          <w:kern w:val="0"/>
          <w:szCs w:val="21"/>
        </w:rPr>
        <w:t>4</w:t>
      </w:r>
      <w:r w:rsidRPr="00887707">
        <w:rPr>
          <w:rFonts w:ascii="Arial Unicode MS" w:hAnsi="Arial Unicode MS" w:cs="Arial"/>
          <w:kern w:val="0"/>
          <w:szCs w:val="21"/>
        </w:rPr>
        <w:t>）本基金管理人管理的全部基金持有一家公司发行的证券，不超过该证券的</w:t>
      </w:r>
      <w:r w:rsidRPr="00887707">
        <w:rPr>
          <w:rFonts w:ascii="Arial Unicode MS" w:hAnsi="Arial Unicode MS" w:cs="Arial"/>
          <w:kern w:val="0"/>
          <w:szCs w:val="21"/>
        </w:rPr>
        <w:t>10</w:t>
      </w:r>
      <w:r w:rsidRPr="00887707">
        <w:rPr>
          <w:rFonts w:ascii="Arial Unicode MS" w:hAnsi="Arial Unicode MS" w:cs="Arial"/>
          <w:kern w:val="0"/>
          <w:szCs w:val="21"/>
        </w:rPr>
        <w:t>％；</w:t>
      </w:r>
    </w:p>
    <w:p w14:paraId="20FF00B7"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kern w:val="0"/>
          <w:szCs w:val="21"/>
        </w:rPr>
        <w:t>（</w:t>
      </w:r>
      <w:r w:rsidRPr="00887707">
        <w:rPr>
          <w:rFonts w:ascii="Arial Unicode MS" w:hAnsi="Arial Unicode MS" w:cs="Arial" w:hint="eastAsia"/>
          <w:kern w:val="0"/>
          <w:szCs w:val="21"/>
        </w:rPr>
        <w:t>5</w:t>
      </w:r>
      <w:r w:rsidRPr="00887707">
        <w:rPr>
          <w:rFonts w:ascii="Arial Unicode MS" w:hAnsi="Arial Unicode MS" w:cs="Arial"/>
          <w:kern w:val="0"/>
          <w:szCs w:val="21"/>
        </w:rPr>
        <w:t>）本基金持有的全部权证，其市值不得超过基金资产净值的</w:t>
      </w:r>
      <w:r w:rsidRPr="00887707">
        <w:rPr>
          <w:rFonts w:ascii="Arial Unicode MS" w:hAnsi="Arial Unicode MS" w:cs="Arial"/>
          <w:kern w:val="0"/>
          <w:szCs w:val="21"/>
        </w:rPr>
        <w:t>3</w:t>
      </w:r>
      <w:r w:rsidRPr="00887707">
        <w:rPr>
          <w:rFonts w:ascii="Arial Unicode MS" w:hAnsi="Arial Unicode MS" w:cs="Arial"/>
          <w:kern w:val="0"/>
          <w:szCs w:val="21"/>
        </w:rPr>
        <w:t>％；</w:t>
      </w:r>
    </w:p>
    <w:p w14:paraId="71CB3D7A"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kern w:val="0"/>
          <w:szCs w:val="21"/>
        </w:rPr>
        <w:t>（</w:t>
      </w:r>
      <w:r w:rsidRPr="00887707">
        <w:rPr>
          <w:rFonts w:ascii="Arial Unicode MS" w:hAnsi="Arial Unicode MS" w:cs="Arial" w:hint="eastAsia"/>
          <w:kern w:val="0"/>
          <w:szCs w:val="21"/>
        </w:rPr>
        <w:t>6</w:t>
      </w:r>
      <w:r w:rsidRPr="00887707">
        <w:rPr>
          <w:rFonts w:ascii="Arial Unicode MS" w:hAnsi="Arial Unicode MS" w:cs="Arial"/>
          <w:kern w:val="0"/>
          <w:szCs w:val="21"/>
        </w:rPr>
        <w:t>）本基金管理人管理的全部基金持有的同一权证，不得超过该权证的</w:t>
      </w:r>
      <w:r w:rsidRPr="00887707">
        <w:rPr>
          <w:rFonts w:ascii="Arial Unicode MS" w:hAnsi="Arial Unicode MS" w:cs="Arial" w:hint="eastAsia"/>
          <w:kern w:val="0"/>
          <w:szCs w:val="21"/>
        </w:rPr>
        <w:t xml:space="preserve">   </w:t>
      </w:r>
      <w:r w:rsidRPr="00887707">
        <w:rPr>
          <w:rFonts w:ascii="Arial Unicode MS" w:hAnsi="Arial Unicode MS" w:cs="Arial"/>
          <w:kern w:val="0"/>
          <w:szCs w:val="21"/>
        </w:rPr>
        <w:t>10</w:t>
      </w:r>
      <w:r w:rsidRPr="00887707">
        <w:rPr>
          <w:rFonts w:ascii="Arial Unicode MS" w:hAnsi="Arial Unicode MS" w:cs="Arial"/>
          <w:kern w:val="0"/>
          <w:szCs w:val="21"/>
        </w:rPr>
        <w:t>％；</w:t>
      </w:r>
    </w:p>
    <w:p w14:paraId="1D0258B9"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kern w:val="0"/>
          <w:szCs w:val="21"/>
        </w:rPr>
        <w:t>（</w:t>
      </w:r>
      <w:r w:rsidRPr="00887707">
        <w:rPr>
          <w:rFonts w:ascii="Arial Unicode MS" w:hAnsi="Arial Unicode MS" w:cs="Arial" w:hint="eastAsia"/>
          <w:kern w:val="0"/>
          <w:szCs w:val="21"/>
        </w:rPr>
        <w:t>7</w:t>
      </w:r>
      <w:r w:rsidRPr="00887707">
        <w:rPr>
          <w:rFonts w:ascii="Arial Unicode MS" w:hAnsi="Arial Unicode MS" w:cs="Arial"/>
          <w:kern w:val="0"/>
          <w:szCs w:val="21"/>
        </w:rPr>
        <w:t>）本基金在任何交易日买入权证的总金额，不得超过上一交易日基金资产净值的</w:t>
      </w:r>
      <w:r w:rsidRPr="00887707">
        <w:rPr>
          <w:rFonts w:ascii="Arial Unicode MS" w:hAnsi="Arial Unicode MS" w:cs="Arial"/>
          <w:kern w:val="0"/>
          <w:szCs w:val="21"/>
        </w:rPr>
        <w:t>0.5</w:t>
      </w:r>
      <w:r w:rsidRPr="00887707">
        <w:rPr>
          <w:rFonts w:ascii="Arial Unicode MS" w:hAnsi="Arial Unicode MS" w:cs="Arial"/>
          <w:kern w:val="0"/>
          <w:szCs w:val="21"/>
        </w:rPr>
        <w:t>％；</w:t>
      </w:r>
    </w:p>
    <w:p w14:paraId="7E127E28"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kern w:val="0"/>
          <w:szCs w:val="21"/>
        </w:rPr>
        <w:t>（</w:t>
      </w:r>
      <w:r w:rsidRPr="00887707">
        <w:rPr>
          <w:rFonts w:ascii="Arial Unicode MS" w:hAnsi="Arial Unicode MS" w:cs="Arial" w:hint="eastAsia"/>
          <w:kern w:val="0"/>
          <w:szCs w:val="21"/>
        </w:rPr>
        <w:t>8</w:t>
      </w:r>
      <w:r w:rsidRPr="00887707">
        <w:rPr>
          <w:rFonts w:ascii="Arial Unicode MS" w:hAnsi="Arial Unicode MS" w:cs="Arial"/>
          <w:kern w:val="0"/>
          <w:szCs w:val="21"/>
        </w:rPr>
        <w:t>）本基金投资于同一原始权益人的各类资产支持证券的比例，不得超过基金资产净值的</w:t>
      </w:r>
      <w:r w:rsidRPr="00887707">
        <w:rPr>
          <w:rFonts w:ascii="Arial Unicode MS" w:hAnsi="Arial Unicode MS" w:cs="Arial"/>
          <w:kern w:val="0"/>
          <w:szCs w:val="21"/>
        </w:rPr>
        <w:t>10</w:t>
      </w:r>
      <w:r w:rsidRPr="00887707">
        <w:rPr>
          <w:rFonts w:ascii="Arial Unicode MS" w:hAnsi="Arial Unicode MS" w:cs="Arial"/>
          <w:kern w:val="0"/>
          <w:szCs w:val="21"/>
        </w:rPr>
        <w:t>％；</w:t>
      </w:r>
    </w:p>
    <w:p w14:paraId="267EB347"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kern w:val="0"/>
          <w:szCs w:val="21"/>
        </w:rPr>
        <w:t>（</w:t>
      </w:r>
      <w:r w:rsidRPr="00887707">
        <w:rPr>
          <w:rFonts w:ascii="Arial Unicode MS" w:hAnsi="Arial Unicode MS" w:cs="Arial" w:hint="eastAsia"/>
          <w:kern w:val="0"/>
          <w:szCs w:val="21"/>
        </w:rPr>
        <w:t>9</w:t>
      </w:r>
      <w:r w:rsidRPr="00887707">
        <w:rPr>
          <w:rFonts w:ascii="Arial Unicode MS" w:hAnsi="Arial Unicode MS" w:cs="Arial"/>
          <w:kern w:val="0"/>
          <w:szCs w:val="21"/>
        </w:rPr>
        <w:t>）本基金持有的全部资产支持证券，其市值不得超过基金资产净值的</w:t>
      </w:r>
      <w:r w:rsidRPr="00887707">
        <w:rPr>
          <w:rFonts w:ascii="Arial Unicode MS" w:hAnsi="Arial Unicode MS" w:cs="Arial"/>
          <w:kern w:val="0"/>
          <w:szCs w:val="21"/>
        </w:rPr>
        <w:t>20</w:t>
      </w:r>
      <w:r w:rsidRPr="00887707">
        <w:rPr>
          <w:rFonts w:ascii="Arial Unicode MS" w:hAnsi="Arial Unicode MS" w:cs="Arial"/>
          <w:kern w:val="0"/>
          <w:szCs w:val="21"/>
        </w:rPr>
        <w:t>％</w:t>
      </w:r>
      <w:r w:rsidRPr="00887707">
        <w:rPr>
          <w:rFonts w:ascii="Arial Unicode MS" w:hAnsi="Arial Unicode MS" w:cs="Arial" w:hint="eastAsia"/>
          <w:kern w:val="0"/>
          <w:szCs w:val="21"/>
        </w:rPr>
        <w:t>，中国证监会规定的特殊品种除外</w:t>
      </w:r>
      <w:r w:rsidRPr="00887707">
        <w:rPr>
          <w:rFonts w:ascii="Arial Unicode MS" w:hAnsi="Arial Unicode MS" w:cs="Arial"/>
          <w:kern w:val="0"/>
          <w:szCs w:val="21"/>
        </w:rPr>
        <w:t>；</w:t>
      </w:r>
    </w:p>
    <w:p w14:paraId="65B07040"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kern w:val="0"/>
          <w:szCs w:val="21"/>
        </w:rPr>
        <w:t>（</w:t>
      </w:r>
      <w:r w:rsidRPr="00887707">
        <w:rPr>
          <w:rFonts w:ascii="Arial Unicode MS" w:hAnsi="Arial Unicode MS" w:cs="Arial" w:hint="eastAsia"/>
          <w:kern w:val="0"/>
          <w:szCs w:val="21"/>
        </w:rPr>
        <w:t>10</w:t>
      </w:r>
      <w:r w:rsidRPr="00887707">
        <w:rPr>
          <w:rFonts w:ascii="Arial Unicode MS" w:hAnsi="Arial Unicode MS" w:cs="Arial"/>
          <w:kern w:val="0"/>
          <w:szCs w:val="21"/>
        </w:rPr>
        <w:t>）本基金持有的同一</w:t>
      </w:r>
      <w:r w:rsidRPr="00887707">
        <w:rPr>
          <w:rFonts w:ascii="Arial Unicode MS" w:hAnsi="Arial Unicode MS" w:cs="Arial"/>
          <w:kern w:val="0"/>
          <w:szCs w:val="21"/>
        </w:rPr>
        <w:t>(</w:t>
      </w:r>
      <w:r w:rsidRPr="00887707">
        <w:rPr>
          <w:rFonts w:ascii="Arial Unicode MS" w:hAnsi="Arial Unicode MS" w:cs="Arial"/>
          <w:kern w:val="0"/>
          <w:szCs w:val="21"/>
        </w:rPr>
        <w:t>指同一信用级别</w:t>
      </w:r>
      <w:r w:rsidRPr="00887707">
        <w:rPr>
          <w:rFonts w:ascii="Arial Unicode MS" w:hAnsi="Arial Unicode MS" w:cs="Arial"/>
          <w:kern w:val="0"/>
          <w:szCs w:val="21"/>
        </w:rPr>
        <w:t>)</w:t>
      </w:r>
      <w:r w:rsidRPr="00887707">
        <w:rPr>
          <w:rFonts w:ascii="Arial Unicode MS" w:hAnsi="Arial Unicode MS" w:cs="Arial"/>
          <w:kern w:val="0"/>
          <w:szCs w:val="21"/>
        </w:rPr>
        <w:t>资产支持证券的比例，不得超过该资产支持证券规模的</w:t>
      </w:r>
      <w:r w:rsidRPr="00887707">
        <w:rPr>
          <w:rFonts w:ascii="Arial Unicode MS" w:hAnsi="Arial Unicode MS" w:cs="Arial"/>
          <w:kern w:val="0"/>
          <w:szCs w:val="21"/>
        </w:rPr>
        <w:t>10</w:t>
      </w:r>
      <w:r w:rsidRPr="00887707">
        <w:rPr>
          <w:rFonts w:ascii="Arial Unicode MS" w:hAnsi="Arial Unicode MS" w:cs="Arial"/>
          <w:kern w:val="0"/>
          <w:szCs w:val="21"/>
        </w:rPr>
        <w:t>％；</w:t>
      </w:r>
    </w:p>
    <w:p w14:paraId="3CCF2FB3"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kern w:val="0"/>
          <w:szCs w:val="21"/>
        </w:rPr>
        <w:t>（</w:t>
      </w:r>
      <w:r w:rsidRPr="00887707">
        <w:rPr>
          <w:rFonts w:ascii="Arial Unicode MS" w:hAnsi="Arial Unicode MS" w:cs="Arial"/>
          <w:kern w:val="0"/>
          <w:szCs w:val="21"/>
        </w:rPr>
        <w:t>1</w:t>
      </w:r>
      <w:r w:rsidRPr="00887707">
        <w:rPr>
          <w:rFonts w:ascii="Arial Unicode MS" w:hAnsi="Arial Unicode MS" w:cs="Arial" w:hint="eastAsia"/>
          <w:kern w:val="0"/>
          <w:szCs w:val="21"/>
        </w:rPr>
        <w:t>1</w:t>
      </w:r>
      <w:r w:rsidRPr="00887707">
        <w:rPr>
          <w:rFonts w:ascii="Arial Unicode MS" w:hAnsi="Arial Unicode MS" w:cs="Arial"/>
          <w:kern w:val="0"/>
          <w:szCs w:val="21"/>
        </w:rPr>
        <w:t>）本基金管理人管理的全部基金投资于同一原始权益人的各类资产支持证券，不</w:t>
      </w:r>
      <w:r w:rsidRPr="00887707">
        <w:rPr>
          <w:rFonts w:ascii="Arial Unicode MS" w:hAnsi="Arial Unicode MS" w:cs="Arial"/>
          <w:kern w:val="0"/>
          <w:szCs w:val="21"/>
        </w:rPr>
        <w:lastRenderedPageBreak/>
        <w:t>得超过其各类资产支持证券合计规模的</w:t>
      </w:r>
      <w:r w:rsidRPr="00887707">
        <w:rPr>
          <w:rFonts w:ascii="Arial Unicode MS" w:hAnsi="Arial Unicode MS" w:cs="Arial"/>
          <w:kern w:val="0"/>
          <w:szCs w:val="21"/>
        </w:rPr>
        <w:t>10</w:t>
      </w:r>
      <w:r w:rsidRPr="00887707">
        <w:rPr>
          <w:rFonts w:ascii="Arial Unicode MS" w:hAnsi="Arial Unicode MS" w:cs="Arial"/>
          <w:kern w:val="0"/>
          <w:szCs w:val="21"/>
        </w:rPr>
        <w:t>％；</w:t>
      </w:r>
    </w:p>
    <w:p w14:paraId="7365C7CE"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kern w:val="0"/>
          <w:szCs w:val="21"/>
        </w:rPr>
        <w:t>（</w:t>
      </w:r>
      <w:r w:rsidRPr="00887707">
        <w:rPr>
          <w:rFonts w:ascii="Arial Unicode MS" w:hAnsi="Arial Unicode MS" w:cs="Arial"/>
          <w:kern w:val="0"/>
          <w:szCs w:val="21"/>
        </w:rPr>
        <w:t>1</w:t>
      </w:r>
      <w:r w:rsidRPr="00887707">
        <w:rPr>
          <w:rFonts w:ascii="Arial Unicode MS" w:hAnsi="Arial Unicode MS" w:cs="Arial" w:hint="eastAsia"/>
          <w:kern w:val="0"/>
          <w:szCs w:val="21"/>
        </w:rPr>
        <w:t>2</w:t>
      </w:r>
      <w:r w:rsidRPr="00887707">
        <w:rPr>
          <w:rFonts w:ascii="Arial Unicode MS" w:hAnsi="Arial Unicode MS" w:cs="Arial"/>
          <w:kern w:val="0"/>
          <w:szCs w:val="21"/>
        </w:rPr>
        <w:t>）本基金应投资于信用级别评级为</w:t>
      </w:r>
      <w:r w:rsidRPr="00887707">
        <w:rPr>
          <w:rFonts w:ascii="Arial Unicode MS" w:hAnsi="Arial Unicode MS" w:cs="Arial"/>
          <w:kern w:val="0"/>
          <w:szCs w:val="21"/>
        </w:rPr>
        <w:t>BBB</w:t>
      </w:r>
      <w:r w:rsidRPr="00887707">
        <w:rPr>
          <w:rFonts w:ascii="Arial Unicode MS" w:hAnsi="Arial Unicode MS" w:cs="Arial"/>
          <w:kern w:val="0"/>
          <w:szCs w:val="21"/>
        </w:rPr>
        <w:t>以上</w:t>
      </w:r>
      <w:r w:rsidRPr="00887707">
        <w:rPr>
          <w:rFonts w:ascii="Arial Unicode MS" w:hAnsi="Arial Unicode MS" w:cs="Arial"/>
          <w:kern w:val="0"/>
          <w:szCs w:val="21"/>
        </w:rPr>
        <w:t>(</w:t>
      </w:r>
      <w:r w:rsidRPr="00887707">
        <w:rPr>
          <w:rFonts w:ascii="Arial Unicode MS" w:hAnsi="Arial Unicode MS" w:cs="Arial"/>
          <w:kern w:val="0"/>
          <w:szCs w:val="21"/>
        </w:rPr>
        <w:t>含</w:t>
      </w:r>
      <w:r w:rsidRPr="00887707">
        <w:rPr>
          <w:rFonts w:ascii="Arial Unicode MS" w:hAnsi="Arial Unicode MS" w:cs="Arial"/>
          <w:kern w:val="0"/>
          <w:szCs w:val="21"/>
        </w:rPr>
        <w:t>BBB)</w:t>
      </w:r>
      <w:r w:rsidRPr="00887707">
        <w:rPr>
          <w:rFonts w:ascii="Arial Unicode MS" w:hAnsi="Arial Unicode MS" w:cs="Arial"/>
          <w:kern w:val="0"/>
          <w:szCs w:val="21"/>
        </w:rPr>
        <w:t>的资产支持证券。基金持有资产支持证券期间，如果其信用等级下降、不再符合投资标准，应在评级报告发布之日起</w:t>
      </w:r>
      <w:r w:rsidRPr="00887707">
        <w:rPr>
          <w:rFonts w:ascii="Arial Unicode MS" w:hAnsi="Arial Unicode MS" w:cs="Arial"/>
          <w:kern w:val="0"/>
          <w:szCs w:val="21"/>
        </w:rPr>
        <w:t>3</w:t>
      </w:r>
      <w:r w:rsidRPr="00887707">
        <w:rPr>
          <w:rFonts w:ascii="Arial Unicode MS" w:hAnsi="Arial Unicode MS" w:cs="Arial"/>
          <w:kern w:val="0"/>
          <w:szCs w:val="21"/>
        </w:rPr>
        <w:t>个月内予以全部卖出；</w:t>
      </w:r>
    </w:p>
    <w:p w14:paraId="22AF2B9D"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kern w:val="0"/>
          <w:szCs w:val="21"/>
        </w:rPr>
        <w:t>（</w:t>
      </w:r>
      <w:r w:rsidRPr="00887707">
        <w:rPr>
          <w:rFonts w:ascii="Arial Unicode MS" w:hAnsi="Arial Unicode MS" w:cs="Arial"/>
          <w:kern w:val="0"/>
          <w:szCs w:val="21"/>
        </w:rPr>
        <w:t>1</w:t>
      </w:r>
      <w:r w:rsidRPr="00887707">
        <w:rPr>
          <w:rFonts w:ascii="Arial Unicode MS" w:hAnsi="Arial Unicode MS" w:cs="Arial" w:hint="eastAsia"/>
          <w:kern w:val="0"/>
          <w:szCs w:val="21"/>
        </w:rPr>
        <w:t>3</w:t>
      </w:r>
      <w:r w:rsidRPr="00887707">
        <w:rPr>
          <w:rFonts w:ascii="Arial Unicode MS" w:hAnsi="Arial Unicode MS" w:cs="Arial"/>
          <w:kern w:val="0"/>
          <w:szCs w:val="21"/>
        </w:rPr>
        <w:t>）基金财产参与股票发行申购，本基金所申报的金额不超过本基金的总资产，本基金所申报的股票数量不超过拟发行股票公司本次发行股票的总量；</w:t>
      </w:r>
    </w:p>
    <w:p w14:paraId="3528F097"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kern w:val="0"/>
          <w:szCs w:val="21"/>
        </w:rPr>
        <w:t>（</w:t>
      </w:r>
      <w:r w:rsidRPr="00887707">
        <w:rPr>
          <w:rFonts w:ascii="Arial Unicode MS" w:hAnsi="Arial Unicode MS" w:cs="Arial"/>
          <w:kern w:val="0"/>
          <w:szCs w:val="21"/>
        </w:rPr>
        <w:t>1</w:t>
      </w:r>
      <w:r w:rsidRPr="00887707">
        <w:rPr>
          <w:rFonts w:ascii="Arial Unicode MS" w:hAnsi="Arial Unicode MS" w:cs="Arial" w:hint="eastAsia"/>
          <w:kern w:val="0"/>
          <w:szCs w:val="21"/>
        </w:rPr>
        <w:t>4</w:t>
      </w:r>
      <w:r w:rsidRPr="00887707">
        <w:rPr>
          <w:rFonts w:ascii="Arial Unicode MS" w:hAnsi="Arial Unicode MS" w:cs="Arial"/>
          <w:kern w:val="0"/>
          <w:szCs w:val="21"/>
        </w:rPr>
        <w:t>）本基金进入全国银行间同业市场进行债券回购的资金余额不得超过基金资产净值的</w:t>
      </w:r>
      <w:r w:rsidRPr="00887707">
        <w:rPr>
          <w:rFonts w:ascii="Arial Unicode MS" w:hAnsi="Arial Unicode MS" w:cs="Arial"/>
          <w:kern w:val="0"/>
          <w:szCs w:val="21"/>
        </w:rPr>
        <w:t>40%</w:t>
      </w:r>
      <w:r w:rsidRPr="00887707">
        <w:rPr>
          <w:rFonts w:ascii="Arial Unicode MS" w:hAnsi="Arial Unicode MS" w:cs="Arial" w:hint="eastAsia"/>
          <w:kern w:val="0"/>
          <w:szCs w:val="21"/>
        </w:rPr>
        <w:t>，在全国银行间同业市场的债券回购最长期限为</w:t>
      </w:r>
      <w:r w:rsidRPr="00887707">
        <w:rPr>
          <w:rFonts w:ascii="Arial Unicode MS" w:hAnsi="Arial Unicode MS" w:cs="Arial" w:hint="eastAsia"/>
          <w:kern w:val="0"/>
          <w:szCs w:val="21"/>
        </w:rPr>
        <w:t>1</w:t>
      </w:r>
      <w:r w:rsidRPr="00887707">
        <w:rPr>
          <w:rFonts w:ascii="Arial Unicode MS" w:hAnsi="Arial Unicode MS" w:cs="Arial" w:hint="eastAsia"/>
          <w:kern w:val="0"/>
          <w:szCs w:val="21"/>
        </w:rPr>
        <w:t>年，债券回购到期后不得展期</w:t>
      </w:r>
      <w:r w:rsidRPr="00887707">
        <w:rPr>
          <w:rFonts w:ascii="Arial Unicode MS" w:hAnsi="Arial Unicode MS" w:cs="Arial"/>
          <w:kern w:val="0"/>
          <w:szCs w:val="21"/>
        </w:rPr>
        <w:t>；</w:t>
      </w:r>
    </w:p>
    <w:p w14:paraId="7EA2A06D"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w:t>
      </w:r>
      <w:r w:rsidRPr="00887707">
        <w:rPr>
          <w:rFonts w:ascii="Arial Unicode MS" w:hAnsi="Arial Unicode MS" w:cs="Arial" w:hint="eastAsia"/>
          <w:kern w:val="0"/>
          <w:szCs w:val="21"/>
        </w:rPr>
        <w:t>15</w:t>
      </w:r>
      <w:r w:rsidRPr="00887707">
        <w:rPr>
          <w:rFonts w:ascii="Arial Unicode MS" w:hAnsi="Arial Unicode MS" w:cs="Arial" w:hint="eastAsia"/>
          <w:kern w:val="0"/>
          <w:szCs w:val="21"/>
        </w:rPr>
        <w:t>）本基金总资产不得超过基金净资产的</w:t>
      </w:r>
      <w:r w:rsidRPr="00887707">
        <w:rPr>
          <w:rFonts w:ascii="Arial Unicode MS" w:hAnsi="Arial Unicode MS" w:cs="Arial" w:hint="eastAsia"/>
          <w:kern w:val="0"/>
          <w:szCs w:val="21"/>
        </w:rPr>
        <w:t xml:space="preserve"> 140%</w:t>
      </w:r>
      <w:r w:rsidRPr="00887707">
        <w:rPr>
          <w:rFonts w:ascii="Arial Unicode MS" w:hAnsi="Arial Unicode MS" w:cs="Arial" w:hint="eastAsia"/>
          <w:kern w:val="0"/>
          <w:szCs w:val="21"/>
        </w:rPr>
        <w:t>；</w:t>
      </w:r>
    </w:p>
    <w:p w14:paraId="3FF1720E"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w:t>
      </w:r>
      <w:r w:rsidRPr="00887707">
        <w:rPr>
          <w:rFonts w:ascii="Arial Unicode MS" w:hAnsi="Arial Unicode MS" w:cs="Arial" w:hint="eastAsia"/>
          <w:kern w:val="0"/>
          <w:szCs w:val="21"/>
        </w:rPr>
        <w:t>16</w:t>
      </w:r>
      <w:r w:rsidRPr="00887707">
        <w:rPr>
          <w:rFonts w:ascii="Arial Unicode MS" w:hAnsi="Arial Unicode MS" w:cs="Arial" w:hint="eastAsia"/>
          <w:kern w:val="0"/>
          <w:szCs w:val="21"/>
        </w:rPr>
        <w:t>）本基金持有单只中小企业私募债券，其市值不得超过本基金资产净值的</w:t>
      </w:r>
      <w:r w:rsidRPr="00887707">
        <w:rPr>
          <w:rFonts w:ascii="Arial Unicode MS" w:hAnsi="Arial Unicode MS" w:cs="Arial" w:hint="eastAsia"/>
          <w:kern w:val="0"/>
          <w:szCs w:val="21"/>
        </w:rPr>
        <w:t>10%</w:t>
      </w:r>
      <w:r w:rsidRPr="00887707">
        <w:rPr>
          <w:rFonts w:ascii="Arial Unicode MS" w:hAnsi="Arial Unicode MS" w:cs="Arial" w:hint="eastAsia"/>
          <w:kern w:val="0"/>
          <w:szCs w:val="21"/>
        </w:rPr>
        <w:t>；基金投资于中小企业私募债的比例不超过基金资产净值的</w:t>
      </w:r>
      <w:r w:rsidRPr="00887707">
        <w:rPr>
          <w:rFonts w:ascii="Arial Unicode MS" w:hAnsi="Arial Unicode MS" w:cs="Arial"/>
          <w:kern w:val="0"/>
          <w:szCs w:val="21"/>
        </w:rPr>
        <w:t>20%</w:t>
      </w:r>
      <w:r w:rsidRPr="00887707">
        <w:rPr>
          <w:rFonts w:ascii="Arial Unicode MS" w:hAnsi="Arial Unicode MS" w:cs="Arial" w:hint="eastAsia"/>
          <w:kern w:val="0"/>
          <w:szCs w:val="21"/>
        </w:rPr>
        <w:t>；</w:t>
      </w:r>
    </w:p>
    <w:p w14:paraId="2CB151B0"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w:t>
      </w:r>
      <w:r w:rsidRPr="00887707">
        <w:rPr>
          <w:rFonts w:ascii="Arial Unicode MS" w:hAnsi="Arial Unicode MS" w:cs="Arial" w:hint="eastAsia"/>
          <w:kern w:val="0"/>
          <w:szCs w:val="21"/>
        </w:rPr>
        <w:t>17</w:t>
      </w:r>
      <w:r w:rsidRPr="00887707">
        <w:rPr>
          <w:rFonts w:ascii="Arial Unicode MS" w:hAnsi="Arial Unicode MS" w:cs="Arial" w:hint="eastAsia"/>
          <w:kern w:val="0"/>
          <w:szCs w:val="21"/>
        </w:rPr>
        <w:t>）本基金参与股指期货、国债期货交易，需遵守下列规定：</w:t>
      </w:r>
    </w:p>
    <w:p w14:paraId="2997952C"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1</w:t>
      </w:r>
      <w:r w:rsidRPr="00887707">
        <w:rPr>
          <w:rFonts w:ascii="Arial Unicode MS" w:hAnsi="Arial Unicode MS" w:cs="Arial" w:hint="eastAsia"/>
          <w:kern w:val="0"/>
          <w:szCs w:val="21"/>
        </w:rPr>
        <w:t>）本基金在任何交易日日终，持有的买入股指期货合约价值，不得超过基金资产净值的</w:t>
      </w:r>
      <w:r w:rsidRPr="00887707">
        <w:rPr>
          <w:rFonts w:ascii="Arial Unicode MS" w:hAnsi="Arial Unicode MS" w:cs="Arial" w:hint="eastAsia"/>
          <w:kern w:val="0"/>
          <w:szCs w:val="21"/>
        </w:rPr>
        <w:t>10%</w:t>
      </w:r>
      <w:r w:rsidRPr="00887707">
        <w:rPr>
          <w:rFonts w:ascii="Arial Unicode MS" w:hAnsi="Arial Unicode MS" w:cs="Arial" w:hint="eastAsia"/>
          <w:kern w:val="0"/>
          <w:szCs w:val="21"/>
        </w:rPr>
        <w:t>；</w:t>
      </w:r>
    </w:p>
    <w:p w14:paraId="3742705B"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2</w:t>
      </w:r>
      <w:r w:rsidRPr="00887707">
        <w:rPr>
          <w:rFonts w:ascii="Arial Unicode MS" w:hAnsi="Arial Unicode MS" w:cs="Arial" w:hint="eastAsia"/>
          <w:kern w:val="0"/>
          <w:szCs w:val="21"/>
        </w:rPr>
        <w:t>）本基金在任何交易日日终，持有的买入股指期货、国债期货合约价值与有价证券市值之和，不得超过基金资产净值的</w:t>
      </w:r>
      <w:r w:rsidRPr="00887707">
        <w:rPr>
          <w:rFonts w:ascii="Arial Unicode MS" w:hAnsi="Arial Unicode MS" w:cs="Arial" w:hint="eastAsia"/>
          <w:kern w:val="0"/>
          <w:szCs w:val="21"/>
        </w:rPr>
        <w:t>95%</w:t>
      </w:r>
      <w:r w:rsidRPr="00887707">
        <w:rPr>
          <w:rFonts w:ascii="Arial Unicode MS" w:hAnsi="Arial Unicode MS" w:cs="Arial" w:hint="eastAsia"/>
          <w:kern w:val="0"/>
          <w:szCs w:val="21"/>
        </w:rPr>
        <w:t>，其中，有价证券指股票、债券（不含到期日在一年以内的政府债券）、权证、资产支持证券、买入返售金融资产（不含质押式回购）等；</w:t>
      </w:r>
    </w:p>
    <w:p w14:paraId="0ADD35D1"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3</w:t>
      </w:r>
      <w:r w:rsidRPr="00887707">
        <w:rPr>
          <w:rFonts w:ascii="Arial Unicode MS" w:hAnsi="Arial Unicode MS" w:cs="Arial" w:hint="eastAsia"/>
          <w:kern w:val="0"/>
          <w:szCs w:val="21"/>
        </w:rPr>
        <w:t>）本基金在任何交易日日终，持有的卖出股指期货合约价值不得超过基金持有的股票总市值的</w:t>
      </w:r>
      <w:r w:rsidRPr="00887707">
        <w:rPr>
          <w:rFonts w:ascii="Arial Unicode MS" w:hAnsi="Arial Unicode MS" w:cs="Arial" w:hint="eastAsia"/>
          <w:kern w:val="0"/>
          <w:szCs w:val="21"/>
        </w:rPr>
        <w:t>20%</w:t>
      </w:r>
      <w:r w:rsidRPr="00887707">
        <w:rPr>
          <w:rFonts w:ascii="Arial Unicode MS" w:hAnsi="Arial Unicode MS" w:cs="Arial" w:hint="eastAsia"/>
          <w:kern w:val="0"/>
          <w:szCs w:val="21"/>
        </w:rPr>
        <w:t>；</w:t>
      </w:r>
    </w:p>
    <w:p w14:paraId="636655D6"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4</w:t>
      </w:r>
      <w:r w:rsidRPr="00887707">
        <w:rPr>
          <w:rFonts w:ascii="Arial Unicode MS" w:hAnsi="Arial Unicode MS" w:cs="Arial" w:hint="eastAsia"/>
          <w:kern w:val="0"/>
          <w:szCs w:val="21"/>
        </w:rPr>
        <w:t>）本基金在任何交易日内交易（不包括平仓）的股指期货合约的成交金额不得超过上一交易日基金资产净值的</w:t>
      </w:r>
      <w:r w:rsidRPr="00887707">
        <w:rPr>
          <w:rFonts w:ascii="Arial Unicode MS" w:hAnsi="Arial Unicode MS" w:cs="Arial" w:hint="eastAsia"/>
          <w:kern w:val="0"/>
          <w:szCs w:val="21"/>
        </w:rPr>
        <w:t>20%</w:t>
      </w:r>
      <w:r w:rsidRPr="00887707">
        <w:rPr>
          <w:rFonts w:ascii="Arial Unicode MS" w:hAnsi="Arial Unicode MS" w:cs="Arial" w:hint="eastAsia"/>
          <w:kern w:val="0"/>
          <w:szCs w:val="21"/>
        </w:rPr>
        <w:t>；</w:t>
      </w:r>
    </w:p>
    <w:p w14:paraId="67F7D472"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5</w:t>
      </w:r>
      <w:r w:rsidRPr="00887707">
        <w:rPr>
          <w:rFonts w:ascii="Arial Unicode MS" w:hAnsi="Arial Unicode MS" w:cs="Arial" w:hint="eastAsia"/>
          <w:kern w:val="0"/>
          <w:szCs w:val="21"/>
        </w:rPr>
        <w:t>）本基金所持有的股票市值和买入、卖出股指期货合约价值，合计（轧差计算）应当符合基金合同关于股票投资比例的有关规定；</w:t>
      </w:r>
    </w:p>
    <w:p w14:paraId="299E1439"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lastRenderedPageBreak/>
        <w:t>6</w:t>
      </w:r>
      <w:r w:rsidRPr="00887707">
        <w:rPr>
          <w:rFonts w:ascii="Arial Unicode MS" w:hAnsi="Arial Unicode MS" w:cs="Arial" w:hint="eastAsia"/>
          <w:kern w:val="0"/>
          <w:szCs w:val="21"/>
        </w:rPr>
        <w:t>）本基金在任何交易日日终，持有的买入国债期货合约价值，不得超过基金资产净值的</w:t>
      </w:r>
      <w:r w:rsidRPr="00887707">
        <w:rPr>
          <w:rFonts w:ascii="Arial Unicode MS" w:hAnsi="Arial Unicode MS" w:cs="Arial" w:hint="eastAsia"/>
          <w:kern w:val="0"/>
          <w:szCs w:val="21"/>
        </w:rPr>
        <w:t>15%</w:t>
      </w:r>
      <w:r w:rsidRPr="00887707">
        <w:rPr>
          <w:rFonts w:ascii="Arial Unicode MS" w:hAnsi="Arial Unicode MS" w:cs="Arial" w:hint="eastAsia"/>
          <w:kern w:val="0"/>
          <w:szCs w:val="21"/>
        </w:rPr>
        <w:t>；</w:t>
      </w:r>
    </w:p>
    <w:p w14:paraId="307A9D62"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7</w:t>
      </w:r>
      <w:r w:rsidRPr="00887707">
        <w:rPr>
          <w:rFonts w:ascii="Arial Unicode MS" w:hAnsi="Arial Unicode MS" w:cs="Arial" w:hint="eastAsia"/>
          <w:kern w:val="0"/>
          <w:szCs w:val="21"/>
        </w:rPr>
        <w:t>）本基金在任何交易日日终，持有的卖出国债期货合约价值不得超过基金持有的债券总市值的</w:t>
      </w:r>
      <w:r w:rsidRPr="00887707">
        <w:rPr>
          <w:rFonts w:ascii="Arial Unicode MS" w:hAnsi="Arial Unicode MS" w:cs="Arial" w:hint="eastAsia"/>
          <w:kern w:val="0"/>
          <w:szCs w:val="21"/>
        </w:rPr>
        <w:t>30%</w:t>
      </w:r>
      <w:r w:rsidRPr="00887707">
        <w:rPr>
          <w:rFonts w:ascii="Arial Unicode MS" w:hAnsi="Arial Unicode MS" w:cs="Arial" w:hint="eastAsia"/>
          <w:kern w:val="0"/>
          <w:szCs w:val="21"/>
        </w:rPr>
        <w:t>；</w:t>
      </w:r>
    </w:p>
    <w:p w14:paraId="6AF487CC"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8</w:t>
      </w:r>
      <w:r w:rsidRPr="00887707">
        <w:rPr>
          <w:rFonts w:ascii="Arial Unicode MS" w:hAnsi="Arial Unicode MS" w:cs="Arial" w:hint="eastAsia"/>
          <w:kern w:val="0"/>
          <w:szCs w:val="21"/>
        </w:rPr>
        <w:t>）本基金在任何交易日内交易（不包括平仓）的国债期货合约的成交金额不得超过上一交易日基金资产净值的</w:t>
      </w:r>
      <w:r w:rsidRPr="00887707">
        <w:rPr>
          <w:rFonts w:ascii="Arial Unicode MS" w:hAnsi="Arial Unicode MS" w:cs="Arial" w:hint="eastAsia"/>
          <w:kern w:val="0"/>
          <w:szCs w:val="21"/>
        </w:rPr>
        <w:t>30%</w:t>
      </w:r>
      <w:r w:rsidRPr="00887707">
        <w:rPr>
          <w:rFonts w:ascii="Arial Unicode MS" w:hAnsi="Arial Unicode MS" w:cs="Arial" w:hint="eastAsia"/>
          <w:kern w:val="0"/>
          <w:szCs w:val="21"/>
        </w:rPr>
        <w:t>；</w:t>
      </w:r>
    </w:p>
    <w:p w14:paraId="420A9D16"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w:t>
      </w:r>
      <w:r w:rsidRPr="00887707">
        <w:rPr>
          <w:rFonts w:ascii="Arial Unicode MS" w:hAnsi="Arial Unicode MS" w:cs="Arial" w:hint="eastAsia"/>
          <w:kern w:val="0"/>
          <w:szCs w:val="21"/>
        </w:rPr>
        <w:t>18</w:t>
      </w:r>
      <w:r w:rsidRPr="00887707">
        <w:rPr>
          <w:rFonts w:ascii="Arial Unicode MS" w:hAnsi="Arial Unicode MS" w:cs="Arial" w:hint="eastAsia"/>
          <w:kern w:val="0"/>
          <w:szCs w:val="21"/>
        </w:rPr>
        <w:t>）本基金参与股票期权交易，需遵守下列投资比例限制：</w:t>
      </w:r>
    </w:p>
    <w:p w14:paraId="2C393820"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1</w:t>
      </w:r>
      <w:r w:rsidRPr="00887707">
        <w:rPr>
          <w:rFonts w:ascii="Arial Unicode MS" w:hAnsi="Arial Unicode MS" w:cs="Arial" w:hint="eastAsia"/>
          <w:kern w:val="0"/>
          <w:szCs w:val="21"/>
        </w:rPr>
        <w:t>）本基金因未平仓的期权合约支付和收取的权利金总额不得超过基金资产净值的</w:t>
      </w:r>
      <w:r w:rsidRPr="00887707">
        <w:rPr>
          <w:rFonts w:ascii="Arial Unicode MS" w:hAnsi="Arial Unicode MS" w:cs="Arial" w:hint="eastAsia"/>
          <w:kern w:val="0"/>
          <w:szCs w:val="21"/>
        </w:rPr>
        <w:t>10%</w:t>
      </w:r>
      <w:r w:rsidRPr="00887707">
        <w:rPr>
          <w:rFonts w:ascii="Arial Unicode MS" w:hAnsi="Arial Unicode MS" w:cs="Arial" w:hint="eastAsia"/>
          <w:kern w:val="0"/>
          <w:szCs w:val="21"/>
        </w:rPr>
        <w:t>；</w:t>
      </w:r>
    </w:p>
    <w:p w14:paraId="2A2AE304"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2</w:t>
      </w:r>
      <w:r w:rsidRPr="00887707">
        <w:rPr>
          <w:rFonts w:ascii="Arial Unicode MS" w:hAnsi="Arial Unicode MS" w:cs="Arial" w:hint="eastAsia"/>
          <w:kern w:val="0"/>
          <w:szCs w:val="21"/>
        </w:rPr>
        <w:t>）本基金开仓卖出认购期权的，应持有足额标的证券；开仓卖出认沽期权的，应持有合约行权所需的全额现金或交易所规则认可的可冲抵期权保证金的现金等价物；</w:t>
      </w:r>
    </w:p>
    <w:p w14:paraId="4A53DD8E"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3</w:t>
      </w:r>
      <w:r w:rsidRPr="00887707">
        <w:rPr>
          <w:rFonts w:ascii="Arial Unicode MS" w:hAnsi="Arial Unicode MS" w:cs="Arial" w:hint="eastAsia"/>
          <w:kern w:val="0"/>
          <w:szCs w:val="21"/>
        </w:rPr>
        <w:t>）本基金未平仓的期权合约面值不得超过基金资产净值的</w:t>
      </w:r>
      <w:r w:rsidRPr="00887707">
        <w:rPr>
          <w:rFonts w:ascii="Arial Unicode MS" w:hAnsi="Arial Unicode MS" w:cs="Arial" w:hint="eastAsia"/>
          <w:kern w:val="0"/>
          <w:szCs w:val="21"/>
        </w:rPr>
        <w:t>20%</w:t>
      </w:r>
      <w:r w:rsidRPr="00887707">
        <w:rPr>
          <w:rFonts w:ascii="Arial Unicode MS" w:hAnsi="Arial Unicode MS" w:cs="Arial" w:hint="eastAsia"/>
          <w:kern w:val="0"/>
          <w:szCs w:val="21"/>
        </w:rPr>
        <w:t>。其中，合约面值按照行权价乘以合约乘数计算；</w:t>
      </w:r>
    </w:p>
    <w:p w14:paraId="0E6766E8"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w:t>
      </w:r>
      <w:r w:rsidRPr="00887707">
        <w:rPr>
          <w:rFonts w:ascii="Arial Unicode MS" w:hAnsi="Arial Unicode MS" w:cs="Arial" w:hint="eastAsia"/>
          <w:kern w:val="0"/>
          <w:szCs w:val="21"/>
        </w:rPr>
        <w:t>19</w:t>
      </w:r>
      <w:r w:rsidRPr="00887707">
        <w:rPr>
          <w:rFonts w:ascii="Arial Unicode MS" w:hAnsi="Arial Unicode MS" w:cs="Arial" w:hint="eastAsia"/>
          <w:kern w:val="0"/>
          <w:szCs w:val="21"/>
        </w:rPr>
        <w:t>）本基金管理人管理的全部开放式基金（包括开放式基金以及处于开放期的定期开放基金）持有一家上市公司发行的可流通股票，不得超过该上市公司可流通股票的</w:t>
      </w:r>
      <w:r w:rsidRPr="00887707">
        <w:rPr>
          <w:rFonts w:ascii="Arial Unicode MS" w:hAnsi="Arial Unicode MS" w:cs="Arial" w:hint="eastAsia"/>
          <w:kern w:val="0"/>
          <w:szCs w:val="21"/>
        </w:rPr>
        <w:t>15%</w:t>
      </w:r>
      <w:r w:rsidRPr="00887707">
        <w:rPr>
          <w:rFonts w:ascii="Arial Unicode MS" w:hAnsi="Arial Unicode MS" w:cs="Arial" w:hint="eastAsia"/>
          <w:kern w:val="0"/>
          <w:szCs w:val="21"/>
        </w:rPr>
        <w:t>；本基金管理人管理的全部投资组合持有一家上市公司发行的可流通股票，不得超过该上市公司可流通股票的</w:t>
      </w:r>
      <w:r w:rsidRPr="00887707">
        <w:rPr>
          <w:rFonts w:ascii="Arial Unicode MS" w:hAnsi="Arial Unicode MS" w:cs="Arial" w:hint="eastAsia"/>
          <w:kern w:val="0"/>
          <w:szCs w:val="21"/>
        </w:rPr>
        <w:t>30%</w:t>
      </w:r>
      <w:r w:rsidRPr="00887707">
        <w:rPr>
          <w:rFonts w:ascii="Arial Unicode MS" w:hAnsi="Arial Unicode MS" w:cs="Arial" w:hint="eastAsia"/>
          <w:kern w:val="0"/>
          <w:szCs w:val="21"/>
        </w:rPr>
        <w:t>；</w:t>
      </w:r>
    </w:p>
    <w:p w14:paraId="2FE38F59"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w:t>
      </w:r>
      <w:r w:rsidRPr="00887707">
        <w:rPr>
          <w:rFonts w:ascii="Arial Unicode MS" w:hAnsi="Arial Unicode MS" w:cs="Arial" w:hint="eastAsia"/>
          <w:kern w:val="0"/>
          <w:szCs w:val="21"/>
        </w:rPr>
        <w:t>20</w:t>
      </w:r>
      <w:r w:rsidRPr="00887707">
        <w:rPr>
          <w:rFonts w:ascii="Arial Unicode MS" w:hAnsi="Arial Unicode MS" w:cs="Arial" w:hint="eastAsia"/>
          <w:kern w:val="0"/>
          <w:szCs w:val="21"/>
        </w:rPr>
        <w:t>）本基金主动投资于流动性受限资产的市值合计不得超过基金资产净值的</w:t>
      </w:r>
      <w:r w:rsidRPr="00887707">
        <w:rPr>
          <w:rFonts w:ascii="Arial Unicode MS" w:hAnsi="Arial Unicode MS" w:cs="Arial" w:hint="eastAsia"/>
          <w:kern w:val="0"/>
          <w:szCs w:val="21"/>
        </w:rPr>
        <w:t>15%</w:t>
      </w:r>
      <w:r w:rsidRPr="00887707">
        <w:rPr>
          <w:rFonts w:ascii="Arial Unicode MS" w:hAnsi="Arial Unicode MS" w:cs="Arial" w:hint="eastAsia"/>
          <w:kern w:val="0"/>
          <w:szCs w:val="21"/>
        </w:rPr>
        <w:t>；</w:t>
      </w:r>
    </w:p>
    <w:p w14:paraId="47FF2498"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因证券市场波动、上市公司股票停牌、基金规模变动等基金管理人之外的因素致使基金不符合前款所规定比例限制的，基金管理人不得主动新增流动性受限资产的投资；</w:t>
      </w:r>
    </w:p>
    <w:p w14:paraId="222BBE33"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w:t>
      </w:r>
      <w:r w:rsidRPr="00887707">
        <w:rPr>
          <w:rFonts w:ascii="Arial Unicode MS" w:hAnsi="Arial Unicode MS" w:cs="Arial" w:hint="eastAsia"/>
          <w:kern w:val="0"/>
          <w:szCs w:val="21"/>
        </w:rPr>
        <w:t>21</w:t>
      </w:r>
      <w:r w:rsidRPr="00887707">
        <w:rPr>
          <w:rFonts w:ascii="Arial Unicode MS" w:hAnsi="Arial Unicode MS" w:cs="Arial" w:hint="eastAsia"/>
          <w:kern w:val="0"/>
          <w:szCs w:val="21"/>
        </w:rPr>
        <w:t>）本基金与私募类证券资管产品及中国证监会认定的其他主体为交易对手开展逆回购交易的，可接受质押品的资质要求应当与基金合同约定的投资范围保持一致；</w:t>
      </w:r>
    </w:p>
    <w:p w14:paraId="032C8259"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w:t>
      </w:r>
      <w:r w:rsidRPr="00887707">
        <w:rPr>
          <w:rFonts w:ascii="Arial Unicode MS" w:hAnsi="Arial Unicode MS" w:cs="Arial" w:hint="eastAsia"/>
          <w:kern w:val="0"/>
          <w:szCs w:val="21"/>
        </w:rPr>
        <w:t>22</w:t>
      </w:r>
      <w:r w:rsidRPr="00887707">
        <w:rPr>
          <w:rFonts w:ascii="Arial Unicode MS" w:hAnsi="Arial Unicode MS" w:cs="Arial" w:hint="eastAsia"/>
          <w:kern w:val="0"/>
          <w:szCs w:val="21"/>
        </w:rPr>
        <w:t>）法律法规及中国证监会规定的和《基金合同》约定的其他投资限制。</w:t>
      </w:r>
    </w:p>
    <w:p w14:paraId="5D913F50"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除上述第（</w:t>
      </w:r>
      <w:r w:rsidRPr="00887707">
        <w:rPr>
          <w:rFonts w:ascii="Arial Unicode MS" w:hAnsi="Arial Unicode MS" w:cs="Arial" w:hint="eastAsia"/>
          <w:kern w:val="0"/>
          <w:szCs w:val="21"/>
        </w:rPr>
        <w:t>2</w:t>
      </w:r>
      <w:r w:rsidRPr="00887707">
        <w:rPr>
          <w:rFonts w:ascii="Arial Unicode MS" w:hAnsi="Arial Unicode MS" w:cs="Arial" w:hint="eastAsia"/>
          <w:kern w:val="0"/>
          <w:szCs w:val="21"/>
        </w:rPr>
        <w:t>）、（</w:t>
      </w:r>
      <w:r w:rsidRPr="00887707">
        <w:rPr>
          <w:rFonts w:ascii="Arial Unicode MS" w:hAnsi="Arial Unicode MS" w:cs="Arial" w:hint="eastAsia"/>
          <w:kern w:val="0"/>
          <w:szCs w:val="21"/>
        </w:rPr>
        <w:t>1</w:t>
      </w:r>
      <w:r w:rsidRPr="00887707">
        <w:rPr>
          <w:rFonts w:ascii="Arial Unicode MS" w:hAnsi="Arial Unicode MS" w:cs="Arial"/>
          <w:kern w:val="0"/>
          <w:szCs w:val="21"/>
        </w:rPr>
        <w:t>2</w:t>
      </w:r>
      <w:r w:rsidRPr="00887707">
        <w:rPr>
          <w:rFonts w:ascii="Arial Unicode MS" w:hAnsi="Arial Unicode MS" w:cs="Arial" w:hint="eastAsia"/>
          <w:kern w:val="0"/>
          <w:szCs w:val="21"/>
        </w:rPr>
        <w:t>）、（</w:t>
      </w:r>
      <w:r w:rsidRPr="00887707">
        <w:rPr>
          <w:rFonts w:ascii="Arial Unicode MS" w:hAnsi="Arial Unicode MS" w:cs="Arial"/>
          <w:kern w:val="0"/>
          <w:szCs w:val="21"/>
        </w:rPr>
        <w:t>20</w:t>
      </w:r>
      <w:r w:rsidRPr="00887707">
        <w:rPr>
          <w:rFonts w:ascii="Arial Unicode MS" w:hAnsi="Arial Unicode MS" w:cs="Arial" w:hint="eastAsia"/>
          <w:kern w:val="0"/>
          <w:szCs w:val="21"/>
        </w:rPr>
        <w:t>）、（</w:t>
      </w:r>
      <w:r w:rsidRPr="00887707">
        <w:rPr>
          <w:rFonts w:ascii="Arial Unicode MS" w:hAnsi="Arial Unicode MS" w:cs="Arial" w:hint="eastAsia"/>
          <w:kern w:val="0"/>
          <w:szCs w:val="21"/>
        </w:rPr>
        <w:t>21</w:t>
      </w:r>
      <w:r w:rsidRPr="00887707">
        <w:rPr>
          <w:rFonts w:ascii="Arial Unicode MS" w:hAnsi="Arial Unicode MS" w:cs="Arial" w:hint="eastAsia"/>
          <w:kern w:val="0"/>
          <w:szCs w:val="21"/>
        </w:rPr>
        <w:t>）项外，因证券、期货市场波动、上市公司合并、基金规模变动、股权分置改革中支付对价等基金管理人之外的因素致使基金投资比例不</w:t>
      </w:r>
      <w:r w:rsidRPr="00887707">
        <w:rPr>
          <w:rFonts w:ascii="Arial Unicode MS" w:hAnsi="Arial Unicode MS" w:cs="Arial" w:hint="eastAsia"/>
          <w:kern w:val="0"/>
          <w:szCs w:val="21"/>
        </w:rPr>
        <w:lastRenderedPageBreak/>
        <w:t>符合上述规定投资比例的，基金管理人应当在</w:t>
      </w:r>
      <w:r w:rsidRPr="00887707">
        <w:rPr>
          <w:rFonts w:ascii="Arial Unicode MS" w:hAnsi="Arial Unicode MS" w:cs="Arial" w:hint="eastAsia"/>
          <w:kern w:val="0"/>
          <w:szCs w:val="21"/>
        </w:rPr>
        <w:t>10</w:t>
      </w:r>
      <w:r w:rsidRPr="00887707">
        <w:rPr>
          <w:rFonts w:ascii="Arial Unicode MS" w:hAnsi="Arial Unicode MS" w:cs="Arial" w:hint="eastAsia"/>
          <w:kern w:val="0"/>
          <w:szCs w:val="21"/>
        </w:rPr>
        <w:t>个交易日内进行调整，但中国证监会规定的特殊情形除外。</w:t>
      </w:r>
    </w:p>
    <w:p w14:paraId="2836B5A2"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基金管理人应当自基金合同生效之日起</w:t>
      </w:r>
      <w:r w:rsidRPr="00887707">
        <w:rPr>
          <w:rFonts w:ascii="Arial Unicode MS" w:hAnsi="Arial Unicode MS" w:cs="Arial" w:hint="eastAsia"/>
          <w:kern w:val="0"/>
          <w:szCs w:val="21"/>
        </w:rPr>
        <w:t>6</w:t>
      </w:r>
      <w:r w:rsidRPr="00887707">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个月内使基金的投资组合比例符合基金合同的有关约定。在上述期间内，本基金的投资范围、投资策略应当符合基金合同的约定。基金托管人对基金的投资的监督与检查自本基金合同生效之日起开始。</w:t>
      </w:r>
    </w:p>
    <w:p w14:paraId="55E2E2F7" w14:textId="77777777" w:rsidR="00887707" w:rsidRPr="00887707" w:rsidRDefault="00887707" w:rsidP="00887707">
      <w:pPr>
        <w:autoSpaceDE w:val="0"/>
        <w:autoSpaceDN w:val="0"/>
        <w:spacing w:line="360" w:lineRule="auto"/>
        <w:ind w:firstLineChars="200" w:firstLine="420"/>
        <w:textAlignment w:val="bottom"/>
        <w:rPr>
          <w:rFonts w:ascii="Arial Unicode MS" w:hAnsi="Arial Unicode MS" w:cs="Arial"/>
          <w:kern w:val="0"/>
          <w:szCs w:val="21"/>
        </w:rPr>
      </w:pPr>
      <w:r w:rsidRPr="00887707">
        <w:rPr>
          <w:rFonts w:ascii="Arial Unicode MS" w:hAnsi="Arial Unicode MS" w:cs="Arial" w:hint="eastAsia"/>
          <w:kern w:val="0"/>
          <w:szCs w:val="21"/>
        </w:rPr>
        <w:t>法律法规或监管部门取消或调整上述限制，如适用于本基金，基金管理人在履行适当程序后，则本基金投资不再受相关限制或按调整后的规定执行。</w:t>
      </w:r>
    </w:p>
    <w:p w14:paraId="0BA8F86B" w14:textId="77777777" w:rsidR="008178FB" w:rsidRPr="008178FB" w:rsidRDefault="008178FB" w:rsidP="001010F0">
      <w:pPr>
        <w:spacing w:line="360" w:lineRule="auto"/>
        <w:ind w:firstLineChars="200" w:firstLine="420"/>
        <w:rPr>
          <w:rFonts w:ascii="Arial Unicode MS" w:hAnsi="Arial Unicode MS" w:cs="Arial"/>
          <w:kern w:val="0"/>
          <w:szCs w:val="21"/>
        </w:rPr>
      </w:pPr>
      <w:r w:rsidRPr="008178FB">
        <w:rPr>
          <w:rFonts w:ascii="Arial Unicode MS" w:hAnsi="Arial Unicode MS" w:cs="Arial" w:hint="eastAsia"/>
          <w:kern w:val="0"/>
          <w:szCs w:val="21"/>
        </w:rPr>
        <w:t>2</w:t>
      </w:r>
      <w:r w:rsidRPr="008178FB">
        <w:rPr>
          <w:rFonts w:ascii="Arial Unicode MS" w:hAnsi="Arial Unicode MS" w:cs="Arial" w:hint="eastAsia"/>
          <w:kern w:val="0"/>
          <w:szCs w:val="21"/>
        </w:rPr>
        <w:t>、禁止行为</w:t>
      </w:r>
    </w:p>
    <w:p w14:paraId="313AEA87" w14:textId="77777777" w:rsidR="003A6C00" w:rsidRPr="003A6C00" w:rsidRDefault="003A6C00" w:rsidP="003A6C00">
      <w:pPr>
        <w:autoSpaceDE w:val="0"/>
        <w:autoSpaceDN w:val="0"/>
        <w:spacing w:line="360" w:lineRule="auto"/>
        <w:ind w:firstLineChars="200" w:firstLine="420"/>
        <w:textAlignment w:val="bottom"/>
        <w:rPr>
          <w:rFonts w:ascii="Arial Unicode MS" w:hAnsi="Arial Unicode MS" w:cs="Arial"/>
          <w:kern w:val="0"/>
          <w:szCs w:val="21"/>
        </w:rPr>
      </w:pPr>
      <w:r w:rsidRPr="003A6C00">
        <w:rPr>
          <w:rFonts w:ascii="Arial Unicode MS" w:hAnsi="Arial Unicode MS" w:cs="Arial" w:hint="eastAsia"/>
          <w:kern w:val="0"/>
          <w:szCs w:val="21"/>
        </w:rPr>
        <w:t>为维护基金份额持有人的合法权益，基金财产不得用于下列投资或者活动：</w:t>
      </w:r>
    </w:p>
    <w:p w14:paraId="3C440101" w14:textId="77777777" w:rsidR="003A6C00" w:rsidRPr="003A6C00" w:rsidRDefault="003A6C00" w:rsidP="003A6C00">
      <w:pPr>
        <w:autoSpaceDE w:val="0"/>
        <w:autoSpaceDN w:val="0"/>
        <w:spacing w:line="360" w:lineRule="auto"/>
        <w:ind w:firstLineChars="200" w:firstLine="420"/>
        <w:textAlignment w:val="bottom"/>
        <w:rPr>
          <w:rFonts w:ascii="Arial Unicode MS" w:hAnsi="Arial Unicode MS" w:cs="Arial"/>
          <w:kern w:val="0"/>
          <w:szCs w:val="21"/>
        </w:rPr>
      </w:pPr>
      <w:r w:rsidRPr="003A6C00">
        <w:rPr>
          <w:rFonts w:ascii="Arial Unicode MS" w:hAnsi="Arial Unicode MS" w:cs="Arial" w:hint="eastAsia"/>
          <w:kern w:val="0"/>
          <w:szCs w:val="21"/>
        </w:rPr>
        <w:t>（</w:t>
      </w:r>
      <w:r w:rsidRPr="003A6C00">
        <w:rPr>
          <w:rFonts w:ascii="Arial Unicode MS" w:hAnsi="Arial Unicode MS" w:cs="Arial" w:hint="eastAsia"/>
          <w:kern w:val="0"/>
          <w:szCs w:val="21"/>
        </w:rPr>
        <w:t>1</w:t>
      </w:r>
      <w:r w:rsidRPr="003A6C00">
        <w:rPr>
          <w:rFonts w:ascii="Arial Unicode MS" w:hAnsi="Arial Unicode MS" w:cs="Arial" w:hint="eastAsia"/>
          <w:kern w:val="0"/>
          <w:szCs w:val="21"/>
        </w:rPr>
        <w:t>）承销证券；</w:t>
      </w:r>
    </w:p>
    <w:p w14:paraId="17E7538A" w14:textId="77777777" w:rsidR="003A6C00" w:rsidRPr="003A6C00" w:rsidRDefault="003A6C00" w:rsidP="003A6C00">
      <w:pPr>
        <w:autoSpaceDE w:val="0"/>
        <w:autoSpaceDN w:val="0"/>
        <w:spacing w:line="360" w:lineRule="auto"/>
        <w:ind w:firstLineChars="200" w:firstLine="420"/>
        <w:textAlignment w:val="bottom"/>
        <w:rPr>
          <w:rFonts w:ascii="Arial Unicode MS" w:hAnsi="Arial Unicode MS" w:cs="Arial"/>
          <w:kern w:val="0"/>
          <w:szCs w:val="21"/>
        </w:rPr>
      </w:pPr>
      <w:r w:rsidRPr="003A6C00">
        <w:rPr>
          <w:rFonts w:ascii="Arial Unicode MS" w:hAnsi="Arial Unicode MS" w:cs="Arial" w:hint="eastAsia"/>
          <w:kern w:val="0"/>
          <w:szCs w:val="21"/>
        </w:rPr>
        <w:t>（</w:t>
      </w:r>
      <w:r w:rsidRPr="003A6C00">
        <w:rPr>
          <w:rFonts w:ascii="Arial Unicode MS" w:hAnsi="Arial Unicode MS" w:cs="Arial" w:hint="eastAsia"/>
          <w:kern w:val="0"/>
          <w:szCs w:val="21"/>
        </w:rPr>
        <w:t>2</w:t>
      </w:r>
      <w:r w:rsidRPr="003A6C00">
        <w:rPr>
          <w:rFonts w:ascii="Arial Unicode MS" w:hAnsi="Arial Unicode MS" w:cs="Arial" w:hint="eastAsia"/>
          <w:kern w:val="0"/>
          <w:szCs w:val="21"/>
        </w:rPr>
        <w:t>）违反规定向他人贷款或者提供担保；</w:t>
      </w:r>
    </w:p>
    <w:p w14:paraId="207C963F" w14:textId="77777777" w:rsidR="003A6C00" w:rsidRPr="003A6C00" w:rsidRDefault="003A6C00" w:rsidP="003A6C00">
      <w:pPr>
        <w:autoSpaceDE w:val="0"/>
        <w:autoSpaceDN w:val="0"/>
        <w:spacing w:line="360" w:lineRule="auto"/>
        <w:ind w:firstLineChars="200" w:firstLine="420"/>
        <w:textAlignment w:val="bottom"/>
        <w:rPr>
          <w:rFonts w:ascii="Arial Unicode MS" w:hAnsi="Arial Unicode MS" w:cs="Arial"/>
          <w:kern w:val="0"/>
          <w:szCs w:val="21"/>
        </w:rPr>
      </w:pPr>
      <w:r w:rsidRPr="003A6C00">
        <w:rPr>
          <w:rFonts w:ascii="Arial Unicode MS" w:hAnsi="Arial Unicode MS" w:cs="Arial" w:hint="eastAsia"/>
          <w:kern w:val="0"/>
          <w:szCs w:val="21"/>
        </w:rPr>
        <w:t>（</w:t>
      </w:r>
      <w:r w:rsidRPr="003A6C00">
        <w:rPr>
          <w:rFonts w:ascii="Arial Unicode MS" w:hAnsi="Arial Unicode MS" w:cs="Arial" w:hint="eastAsia"/>
          <w:kern w:val="0"/>
          <w:szCs w:val="21"/>
        </w:rPr>
        <w:t>3</w:t>
      </w:r>
      <w:r w:rsidRPr="003A6C00">
        <w:rPr>
          <w:rFonts w:ascii="Arial Unicode MS" w:hAnsi="Arial Unicode MS" w:cs="Arial" w:hint="eastAsia"/>
          <w:kern w:val="0"/>
          <w:szCs w:val="21"/>
        </w:rPr>
        <w:t>）从事承担无限责任的投资；</w:t>
      </w:r>
    </w:p>
    <w:p w14:paraId="669CC2CE" w14:textId="77777777" w:rsidR="003A6C00" w:rsidRPr="003A6C00" w:rsidRDefault="003A6C00" w:rsidP="003A6C00">
      <w:pPr>
        <w:autoSpaceDE w:val="0"/>
        <w:autoSpaceDN w:val="0"/>
        <w:spacing w:line="360" w:lineRule="auto"/>
        <w:ind w:firstLineChars="200" w:firstLine="420"/>
        <w:textAlignment w:val="bottom"/>
        <w:rPr>
          <w:rFonts w:ascii="Arial Unicode MS" w:hAnsi="Arial Unicode MS" w:cs="Arial"/>
          <w:kern w:val="0"/>
          <w:szCs w:val="21"/>
        </w:rPr>
      </w:pPr>
      <w:r w:rsidRPr="003A6C00">
        <w:rPr>
          <w:rFonts w:ascii="Arial Unicode MS" w:hAnsi="Arial Unicode MS" w:cs="Arial" w:hint="eastAsia"/>
          <w:kern w:val="0"/>
          <w:szCs w:val="21"/>
        </w:rPr>
        <w:t>（</w:t>
      </w:r>
      <w:r w:rsidRPr="003A6C00">
        <w:rPr>
          <w:rFonts w:ascii="Arial Unicode MS" w:hAnsi="Arial Unicode MS" w:cs="Arial" w:hint="eastAsia"/>
          <w:kern w:val="0"/>
          <w:szCs w:val="21"/>
        </w:rPr>
        <w:t>4</w:t>
      </w:r>
      <w:r w:rsidRPr="003A6C00">
        <w:rPr>
          <w:rFonts w:ascii="Arial Unicode MS" w:hAnsi="Arial Unicode MS" w:cs="Arial" w:hint="eastAsia"/>
          <w:kern w:val="0"/>
          <w:szCs w:val="21"/>
        </w:rPr>
        <w:t>）买卖其他基金份额，但是中国证监会另有规定的除外；</w:t>
      </w:r>
    </w:p>
    <w:p w14:paraId="26EA4376" w14:textId="77777777" w:rsidR="003A6C00" w:rsidRPr="003A6C00" w:rsidRDefault="003A6C00" w:rsidP="003A6C00">
      <w:pPr>
        <w:autoSpaceDE w:val="0"/>
        <w:autoSpaceDN w:val="0"/>
        <w:spacing w:line="360" w:lineRule="auto"/>
        <w:ind w:firstLineChars="200" w:firstLine="420"/>
        <w:textAlignment w:val="bottom"/>
        <w:rPr>
          <w:rFonts w:ascii="Arial Unicode MS" w:hAnsi="Arial Unicode MS" w:cs="Arial"/>
          <w:kern w:val="0"/>
          <w:szCs w:val="21"/>
        </w:rPr>
      </w:pPr>
      <w:r w:rsidRPr="003A6C00">
        <w:rPr>
          <w:rFonts w:ascii="Arial Unicode MS" w:hAnsi="Arial Unicode MS" w:cs="Arial" w:hint="eastAsia"/>
          <w:kern w:val="0"/>
          <w:szCs w:val="21"/>
        </w:rPr>
        <w:t>（</w:t>
      </w:r>
      <w:r w:rsidRPr="003A6C00">
        <w:rPr>
          <w:rFonts w:ascii="Arial Unicode MS" w:hAnsi="Arial Unicode MS" w:cs="Arial" w:hint="eastAsia"/>
          <w:kern w:val="0"/>
          <w:szCs w:val="21"/>
        </w:rPr>
        <w:t>5</w:t>
      </w:r>
      <w:r w:rsidRPr="003A6C00">
        <w:rPr>
          <w:rFonts w:ascii="Arial Unicode MS" w:hAnsi="Arial Unicode MS" w:cs="Arial" w:hint="eastAsia"/>
          <w:kern w:val="0"/>
          <w:szCs w:val="21"/>
        </w:rPr>
        <w:t>）向其基金管理人、基金托管人出资；</w:t>
      </w:r>
    </w:p>
    <w:p w14:paraId="042ACB8E" w14:textId="77777777" w:rsidR="003A6C00" w:rsidRPr="003A6C00" w:rsidRDefault="003A6C00" w:rsidP="003A6C00">
      <w:pPr>
        <w:autoSpaceDE w:val="0"/>
        <w:autoSpaceDN w:val="0"/>
        <w:spacing w:line="360" w:lineRule="auto"/>
        <w:ind w:firstLineChars="200" w:firstLine="420"/>
        <w:textAlignment w:val="bottom"/>
        <w:rPr>
          <w:rFonts w:ascii="Arial Unicode MS" w:hAnsi="Arial Unicode MS" w:cs="Arial"/>
          <w:kern w:val="0"/>
          <w:szCs w:val="21"/>
        </w:rPr>
      </w:pPr>
      <w:r w:rsidRPr="003A6C00">
        <w:rPr>
          <w:rFonts w:ascii="Arial Unicode MS" w:hAnsi="Arial Unicode MS" w:cs="Arial" w:hint="eastAsia"/>
          <w:kern w:val="0"/>
          <w:szCs w:val="21"/>
        </w:rPr>
        <w:t>（</w:t>
      </w:r>
      <w:r w:rsidRPr="003A6C00">
        <w:rPr>
          <w:rFonts w:ascii="Arial Unicode MS" w:hAnsi="Arial Unicode MS" w:cs="Arial" w:hint="eastAsia"/>
          <w:kern w:val="0"/>
          <w:szCs w:val="21"/>
        </w:rPr>
        <w:t>6</w:t>
      </w:r>
      <w:r w:rsidRPr="003A6C00">
        <w:rPr>
          <w:rFonts w:ascii="Arial Unicode MS" w:hAnsi="Arial Unicode MS" w:cs="Arial" w:hint="eastAsia"/>
          <w:kern w:val="0"/>
          <w:szCs w:val="21"/>
        </w:rPr>
        <w:t>）从事内幕交易、操纵证券交易价格及其他不正当的证券交易活动；</w:t>
      </w:r>
    </w:p>
    <w:p w14:paraId="78CFB736" w14:textId="77777777" w:rsidR="003A6C00" w:rsidRPr="003A6C00" w:rsidRDefault="003A6C00" w:rsidP="003A6C00">
      <w:pPr>
        <w:autoSpaceDE w:val="0"/>
        <w:autoSpaceDN w:val="0"/>
        <w:spacing w:line="360" w:lineRule="auto"/>
        <w:ind w:firstLineChars="200" w:firstLine="420"/>
        <w:textAlignment w:val="bottom"/>
        <w:rPr>
          <w:rFonts w:ascii="Arial Unicode MS" w:hAnsi="Arial Unicode MS" w:cs="Arial"/>
          <w:kern w:val="0"/>
          <w:szCs w:val="21"/>
        </w:rPr>
      </w:pPr>
      <w:r w:rsidRPr="003A6C00">
        <w:rPr>
          <w:rFonts w:ascii="Arial Unicode MS" w:hAnsi="Arial Unicode MS" w:cs="Arial" w:hint="eastAsia"/>
          <w:kern w:val="0"/>
          <w:szCs w:val="21"/>
        </w:rPr>
        <w:t>（</w:t>
      </w:r>
      <w:r w:rsidRPr="003A6C00">
        <w:rPr>
          <w:rFonts w:ascii="Arial Unicode MS" w:hAnsi="Arial Unicode MS" w:cs="Arial" w:hint="eastAsia"/>
          <w:kern w:val="0"/>
          <w:szCs w:val="21"/>
        </w:rPr>
        <w:t>7</w:t>
      </w:r>
      <w:r w:rsidRPr="003A6C00">
        <w:rPr>
          <w:rFonts w:ascii="Arial Unicode MS" w:hAnsi="Arial Unicode MS" w:cs="Arial" w:hint="eastAsia"/>
          <w:kern w:val="0"/>
          <w:szCs w:val="21"/>
        </w:rPr>
        <w:t>）法律、行政法规和中国证监会规定禁止的其他活动。</w:t>
      </w:r>
    </w:p>
    <w:p w14:paraId="53B48E66" w14:textId="77777777" w:rsidR="003A6C00" w:rsidRPr="003A6C00" w:rsidRDefault="003A6C00" w:rsidP="003A6C00">
      <w:pPr>
        <w:autoSpaceDE w:val="0"/>
        <w:autoSpaceDN w:val="0"/>
        <w:spacing w:line="360" w:lineRule="auto"/>
        <w:ind w:firstLineChars="200" w:firstLine="420"/>
        <w:textAlignment w:val="bottom"/>
        <w:rPr>
          <w:rFonts w:ascii="Arial Unicode MS" w:hAnsi="Arial Unicode MS" w:cs="Arial"/>
          <w:kern w:val="0"/>
          <w:szCs w:val="21"/>
        </w:rPr>
      </w:pPr>
      <w:r w:rsidRPr="003A6C00">
        <w:rPr>
          <w:rFonts w:ascii="Arial Unicode MS" w:hAnsi="Arial Unicode MS" w:cs="Arial" w:hint="eastAsia"/>
          <w:kern w:val="0"/>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50C7BB97" w14:textId="77777777" w:rsidR="003A6C00" w:rsidRPr="003A6C00" w:rsidRDefault="003A6C00" w:rsidP="003A6C00">
      <w:pPr>
        <w:autoSpaceDE w:val="0"/>
        <w:autoSpaceDN w:val="0"/>
        <w:spacing w:line="360" w:lineRule="auto"/>
        <w:ind w:firstLineChars="200" w:firstLine="420"/>
        <w:textAlignment w:val="bottom"/>
        <w:rPr>
          <w:rFonts w:ascii="Arial Unicode MS" w:hAnsi="Arial Unicode MS" w:cs="Arial"/>
          <w:kern w:val="0"/>
          <w:szCs w:val="21"/>
        </w:rPr>
      </w:pPr>
      <w:r w:rsidRPr="003A6C00">
        <w:rPr>
          <w:rFonts w:ascii="Arial Unicode MS" w:hAnsi="Arial Unicode MS" w:cs="Arial" w:hint="eastAsia"/>
          <w:kern w:val="0"/>
          <w:szCs w:val="21"/>
        </w:rPr>
        <w:t>法律、行政法规或监管部门取消上述禁止性规定，如适用于本基金，则本基金投资不再受相关限制。</w:t>
      </w:r>
    </w:p>
    <w:p w14:paraId="016C8EB7" w14:textId="486158CA" w:rsidR="007C1DE1" w:rsidRPr="00C763E9" w:rsidRDefault="007C1DE1" w:rsidP="001010F0">
      <w:pPr>
        <w:spacing w:line="360" w:lineRule="auto"/>
        <w:ind w:firstLineChars="200" w:firstLine="422"/>
        <w:rPr>
          <w:rFonts w:ascii="Arial Unicode MS" w:hAnsi="Arial Unicode MS" w:cs="Arial"/>
          <w:b/>
          <w:szCs w:val="21"/>
        </w:rPr>
      </w:pPr>
      <w:r w:rsidRPr="00C763E9">
        <w:rPr>
          <w:rFonts w:ascii="Arial Unicode MS" w:hAnsi="Arial Unicode MS" w:cs="Arial" w:hint="eastAsia"/>
          <w:b/>
          <w:szCs w:val="21"/>
        </w:rPr>
        <w:t>（五）</w:t>
      </w:r>
      <w:r w:rsidRPr="00C763E9">
        <w:rPr>
          <w:rFonts w:ascii="Arial Unicode MS" w:hAnsi="Arial Unicode MS" w:cs="Arial"/>
          <w:b/>
          <w:szCs w:val="21"/>
        </w:rPr>
        <w:t>业绩比较基准</w:t>
      </w:r>
    </w:p>
    <w:p w14:paraId="2F722C2C" w14:textId="77777777" w:rsidR="003A6C00" w:rsidRPr="003A6C00" w:rsidRDefault="003A6C00" w:rsidP="003A6C00">
      <w:pPr>
        <w:adjustRightInd w:val="0"/>
        <w:snapToGrid w:val="0"/>
        <w:spacing w:line="360" w:lineRule="auto"/>
        <w:ind w:firstLineChars="200" w:firstLine="420"/>
        <w:rPr>
          <w:rFonts w:ascii="Arial Unicode MS" w:hAnsi="Arial Unicode MS" w:cs="Arial"/>
          <w:kern w:val="0"/>
          <w:szCs w:val="21"/>
        </w:rPr>
      </w:pPr>
      <w:r w:rsidRPr="003A6C00">
        <w:rPr>
          <w:rFonts w:ascii="Arial Unicode MS" w:hAnsi="Arial Unicode MS" w:cs="Arial" w:hint="eastAsia"/>
          <w:kern w:val="0"/>
          <w:szCs w:val="21"/>
        </w:rPr>
        <w:lastRenderedPageBreak/>
        <w:t>本基金的业绩比较基准为：中证全债指数收益率×</w:t>
      </w:r>
      <w:r w:rsidRPr="003A6C00">
        <w:rPr>
          <w:rFonts w:ascii="Arial Unicode MS" w:hAnsi="Arial Unicode MS" w:cs="Arial" w:hint="eastAsia"/>
          <w:kern w:val="0"/>
          <w:szCs w:val="21"/>
        </w:rPr>
        <w:t>70%+</w:t>
      </w:r>
      <w:r w:rsidRPr="003A6C00">
        <w:rPr>
          <w:rFonts w:ascii="Arial Unicode MS" w:hAnsi="Arial Unicode MS" w:cs="Arial" w:hint="eastAsia"/>
          <w:kern w:val="0"/>
          <w:szCs w:val="21"/>
        </w:rPr>
        <w:t>沪深</w:t>
      </w:r>
      <w:r w:rsidRPr="003A6C00">
        <w:rPr>
          <w:rFonts w:ascii="Arial Unicode MS" w:hAnsi="Arial Unicode MS" w:cs="Arial" w:hint="eastAsia"/>
          <w:kern w:val="0"/>
          <w:szCs w:val="21"/>
        </w:rPr>
        <w:t>300</w:t>
      </w:r>
      <w:r w:rsidRPr="003A6C00">
        <w:rPr>
          <w:rFonts w:ascii="Arial Unicode MS" w:hAnsi="Arial Unicode MS" w:cs="Arial" w:hint="eastAsia"/>
          <w:kern w:val="0"/>
          <w:szCs w:val="21"/>
        </w:rPr>
        <w:t>指数收益率×</w:t>
      </w:r>
      <w:r w:rsidRPr="003A6C00">
        <w:rPr>
          <w:rFonts w:ascii="Arial Unicode MS" w:hAnsi="Arial Unicode MS" w:cs="Arial" w:hint="eastAsia"/>
          <w:kern w:val="0"/>
          <w:szCs w:val="21"/>
        </w:rPr>
        <w:t>30%</w:t>
      </w:r>
    </w:p>
    <w:p w14:paraId="4A15546C" w14:textId="77777777" w:rsidR="003A6C00" w:rsidRPr="003A6C00" w:rsidRDefault="003A6C00" w:rsidP="003A6C00">
      <w:pPr>
        <w:adjustRightInd w:val="0"/>
        <w:snapToGrid w:val="0"/>
        <w:spacing w:line="360" w:lineRule="auto"/>
        <w:ind w:firstLineChars="200" w:firstLine="420"/>
        <w:rPr>
          <w:rFonts w:ascii="Arial Unicode MS" w:hAnsi="Arial Unicode MS" w:cs="Arial"/>
          <w:kern w:val="0"/>
          <w:szCs w:val="21"/>
        </w:rPr>
      </w:pPr>
      <w:r w:rsidRPr="003A6C00">
        <w:rPr>
          <w:rFonts w:ascii="Arial Unicode MS" w:hAnsi="Arial Unicode MS" w:cs="Arial" w:hint="eastAsia"/>
          <w:kern w:val="0"/>
          <w:szCs w:val="21"/>
        </w:rPr>
        <w:t>中证全债指数的选样债券的信用类别覆盖全面，期限构成宽泛，适于做基金债券资产的业绩比较基准。沪深</w:t>
      </w:r>
      <w:r w:rsidRPr="003A6C00">
        <w:rPr>
          <w:rFonts w:ascii="Arial Unicode MS" w:hAnsi="Arial Unicode MS" w:cs="Arial" w:hint="eastAsia"/>
          <w:kern w:val="0"/>
          <w:szCs w:val="21"/>
        </w:rPr>
        <w:t xml:space="preserve"> 300 </w:t>
      </w:r>
      <w:r w:rsidRPr="003A6C00">
        <w:rPr>
          <w:rFonts w:ascii="Arial Unicode MS" w:hAnsi="Arial Unicode MS" w:cs="Arial" w:hint="eastAsia"/>
          <w:kern w:val="0"/>
          <w:szCs w:val="21"/>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14:paraId="2F54952B" w14:textId="77777777" w:rsidR="003A6C00" w:rsidRPr="003A6C00" w:rsidRDefault="003A6C00" w:rsidP="003A6C00">
      <w:pPr>
        <w:adjustRightInd w:val="0"/>
        <w:snapToGrid w:val="0"/>
        <w:spacing w:line="360" w:lineRule="auto"/>
        <w:ind w:firstLineChars="200" w:firstLine="420"/>
        <w:rPr>
          <w:rFonts w:ascii="Arial Unicode MS" w:hAnsi="Arial Unicode MS" w:cs="Arial"/>
          <w:kern w:val="0"/>
          <w:szCs w:val="21"/>
        </w:rPr>
      </w:pPr>
      <w:r w:rsidRPr="003A6C00">
        <w:rPr>
          <w:rFonts w:ascii="Arial Unicode MS" w:hAnsi="Arial Unicode MS" w:cs="Arial" w:hint="eastAsia"/>
          <w:kern w:val="0"/>
          <w:szCs w:val="21"/>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44EDC8D6" w14:textId="77777777" w:rsidR="007C1DE1" w:rsidRPr="00C763E9" w:rsidRDefault="007C1DE1" w:rsidP="001010F0">
      <w:pPr>
        <w:widowControl/>
        <w:adjustRightInd w:val="0"/>
        <w:snapToGrid w:val="0"/>
        <w:spacing w:line="360" w:lineRule="auto"/>
        <w:ind w:firstLineChars="200" w:firstLine="422"/>
        <w:rPr>
          <w:rFonts w:ascii="Arial Unicode MS" w:hAnsi="Arial Unicode MS" w:cs="Arial"/>
          <w:b/>
          <w:szCs w:val="21"/>
        </w:rPr>
      </w:pPr>
      <w:r w:rsidRPr="00C763E9">
        <w:rPr>
          <w:rFonts w:ascii="Arial Unicode MS" w:hAnsi="Arial Unicode MS" w:cs="Arial" w:hint="eastAsia"/>
          <w:b/>
          <w:szCs w:val="21"/>
        </w:rPr>
        <w:t>（六）</w:t>
      </w:r>
      <w:r w:rsidRPr="00C763E9">
        <w:rPr>
          <w:rFonts w:ascii="Arial Unicode MS" w:hAnsi="Arial Unicode MS" w:cs="Arial"/>
          <w:b/>
          <w:szCs w:val="21"/>
        </w:rPr>
        <w:t>风险收益特征</w:t>
      </w:r>
    </w:p>
    <w:p w14:paraId="08D8FC11" w14:textId="77777777" w:rsidR="003A6C00" w:rsidRPr="003A6C00" w:rsidRDefault="003A6C00" w:rsidP="003A6C00">
      <w:pPr>
        <w:autoSpaceDE w:val="0"/>
        <w:autoSpaceDN w:val="0"/>
        <w:spacing w:line="360" w:lineRule="auto"/>
        <w:ind w:firstLineChars="200" w:firstLine="420"/>
        <w:textAlignment w:val="bottom"/>
        <w:rPr>
          <w:rFonts w:ascii="Arial Unicode MS" w:hAnsi="Arial Unicode MS" w:cs="Arial"/>
          <w:kern w:val="0"/>
          <w:szCs w:val="21"/>
        </w:rPr>
      </w:pPr>
      <w:bookmarkStart w:id="138" w:name="_Toc79392634"/>
      <w:r w:rsidRPr="003A6C00">
        <w:rPr>
          <w:rFonts w:ascii="Arial Unicode MS" w:hAnsi="Arial Unicode MS" w:cs="Arial" w:hint="eastAsia"/>
          <w:kern w:val="0"/>
          <w:szCs w:val="21"/>
        </w:rPr>
        <w:t>本基金属于混合型基金，其预期风险和预期收益高于货币市场基金、债券基金，低于股票型基金，属于证券投资基金中中高风险、中高预期收益的品种。</w:t>
      </w:r>
    </w:p>
    <w:p w14:paraId="37F5C24C" w14:textId="77777777" w:rsidR="003A6C00" w:rsidRPr="003A6C00" w:rsidRDefault="007C1DE1" w:rsidP="003A6C00">
      <w:pPr>
        <w:autoSpaceDE w:val="0"/>
        <w:autoSpaceDN w:val="0"/>
        <w:spacing w:line="360" w:lineRule="auto"/>
        <w:ind w:firstLineChars="200" w:firstLine="422"/>
        <w:textAlignment w:val="bottom"/>
        <w:rPr>
          <w:rFonts w:ascii="Arial Unicode MS" w:hAnsi="Arial Unicode MS" w:cs="Arial"/>
          <w:b/>
          <w:szCs w:val="21"/>
        </w:rPr>
      </w:pPr>
      <w:r w:rsidRPr="00C763E9">
        <w:rPr>
          <w:rFonts w:ascii="Arial Unicode MS" w:hAnsi="Arial Unicode MS" w:cs="Arial" w:hint="eastAsia"/>
          <w:b/>
          <w:bCs/>
          <w:szCs w:val="21"/>
        </w:rPr>
        <w:t>（七）</w:t>
      </w:r>
      <w:r w:rsidR="003A6C00" w:rsidRPr="003A6C00">
        <w:rPr>
          <w:rFonts w:ascii="Arial Unicode MS" w:hAnsi="Arial Unicode MS" w:cs="Arial" w:hint="eastAsia"/>
          <w:b/>
          <w:szCs w:val="21"/>
        </w:rPr>
        <w:t>基金管理人代表基金行使股东和债权人权利的处理原则及方法</w:t>
      </w:r>
    </w:p>
    <w:p w14:paraId="5EA601E3" w14:textId="77777777" w:rsidR="000F0A91" w:rsidRPr="000F0A91" w:rsidRDefault="000F0A91" w:rsidP="000F0A91">
      <w:pPr>
        <w:autoSpaceDE w:val="0"/>
        <w:autoSpaceDN w:val="0"/>
        <w:spacing w:line="360" w:lineRule="auto"/>
        <w:ind w:firstLineChars="200" w:firstLine="420"/>
        <w:textAlignment w:val="bottom"/>
        <w:rPr>
          <w:rFonts w:ascii="Arial Unicode MS" w:hAnsi="Arial Unicode MS" w:cs="Arial"/>
          <w:kern w:val="0"/>
          <w:szCs w:val="21"/>
        </w:rPr>
      </w:pPr>
      <w:r w:rsidRPr="000F0A91">
        <w:rPr>
          <w:rFonts w:ascii="Arial Unicode MS" w:hAnsi="Arial Unicode MS" w:cs="Arial" w:hint="eastAsia"/>
          <w:kern w:val="0"/>
          <w:szCs w:val="21"/>
        </w:rPr>
        <w:t>1</w:t>
      </w:r>
      <w:r w:rsidRPr="000F0A91">
        <w:rPr>
          <w:rFonts w:ascii="Arial Unicode MS" w:hAnsi="Arial Unicode MS" w:cs="Arial" w:hint="eastAsia"/>
          <w:kern w:val="0"/>
          <w:szCs w:val="21"/>
        </w:rPr>
        <w:t>、基金管理人按照国家有关规定代表基金独立行使股东和债权人权利，保护基金份额持有人的利益；</w:t>
      </w:r>
    </w:p>
    <w:p w14:paraId="21A33F34" w14:textId="77777777" w:rsidR="000F0A91" w:rsidRPr="000F0A91" w:rsidRDefault="000F0A91" w:rsidP="000F0A91">
      <w:pPr>
        <w:autoSpaceDE w:val="0"/>
        <w:autoSpaceDN w:val="0"/>
        <w:spacing w:line="360" w:lineRule="auto"/>
        <w:ind w:firstLineChars="200" w:firstLine="420"/>
        <w:textAlignment w:val="bottom"/>
        <w:rPr>
          <w:rFonts w:ascii="Arial Unicode MS" w:hAnsi="Arial Unicode MS" w:cs="Arial"/>
          <w:kern w:val="0"/>
          <w:szCs w:val="21"/>
        </w:rPr>
      </w:pPr>
      <w:r w:rsidRPr="000F0A91">
        <w:rPr>
          <w:rFonts w:ascii="Arial Unicode MS" w:hAnsi="Arial Unicode MS" w:cs="Arial" w:hint="eastAsia"/>
          <w:kern w:val="0"/>
          <w:szCs w:val="21"/>
        </w:rPr>
        <w:t>2</w:t>
      </w:r>
      <w:r w:rsidRPr="000F0A91">
        <w:rPr>
          <w:rFonts w:ascii="Arial Unicode MS" w:hAnsi="Arial Unicode MS" w:cs="Arial" w:hint="eastAsia"/>
          <w:kern w:val="0"/>
          <w:szCs w:val="21"/>
        </w:rPr>
        <w:t>、不谋求对上市公司的控股，不参与所投资上市公司的经营管理；</w:t>
      </w:r>
    </w:p>
    <w:p w14:paraId="0EBC6A49" w14:textId="77777777" w:rsidR="000F0A91" w:rsidRPr="000F0A91" w:rsidRDefault="000F0A91" w:rsidP="000F0A91">
      <w:pPr>
        <w:autoSpaceDE w:val="0"/>
        <w:autoSpaceDN w:val="0"/>
        <w:spacing w:line="360" w:lineRule="auto"/>
        <w:ind w:firstLineChars="200" w:firstLine="420"/>
        <w:textAlignment w:val="bottom"/>
        <w:rPr>
          <w:rFonts w:ascii="Arial Unicode MS" w:hAnsi="Arial Unicode MS" w:cs="Arial"/>
          <w:kern w:val="0"/>
          <w:szCs w:val="21"/>
        </w:rPr>
      </w:pPr>
      <w:r w:rsidRPr="000F0A91">
        <w:rPr>
          <w:rFonts w:ascii="Arial Unicode MS" w:hAnsi="Arial Unicode MS" w:cs="Arial" w:hint="eastAsia"/>
          <w:kern w:val="0"/>
          <w:szCs w:val="21"/>
        </w:rPr>
        <w:t>3</w:t>
      </w:r>
      <w:r w:rsidRPr="000F0A91">
        <w:rPr>
          <w:rFonts w:ascii="Arial Unicode MS" w:hAnsi="Arial Unicode MS" w:cs="Arial" w:hint="eastAsia"/>
          <w:kern w:val="0"/>
          <w:szCs w:val="21"/>
        </w:rPr>
        <w:t>、有利于基金财产的安全与增值；</w:t>
      </w:r>
    </w:p>
    <w:p w14:paraId="6D46356E" w14:textId="77777777" w:rsidR="000F0A91" w:rsidRPr="000F0A91" w:rsidRDefault="000F0A91" w:rsidP="000F0A91">
      <w:pPr>
        <w:autoSpaceDE w:val="0"/>
        <w:autoSpaceDN w:val="0"/>
        <w:spacing w:line="360" w:lineRule="auto"/>
        <w:ind w:firstLineChars="200" w:firstLine="420"/>
        <w:textAlignment w:val="bottom"/>
        <w:rPr>
          <w:rFonts w:ascii="Arial Unicode MS" w:hAnsi="Arial Unicode MS" w:cs="Arial"/>
          <w:kern w:val="0"/>
          <w:szCs w:val="21"/>
        </w:rPr>
      </w:pPr>
      <w:r w:rsidRPr="000F0A91">
        <w:rPr>
          <w:rFonts w:ascii="Arial Unicode MS" w:hAnsi="Arial Unicode MS" w:cs="Arial" w:hint="eastAsia"/>
          <w:kern w:val="0"/>
          <w:szCs w:val="21"/>
        </w:rPr>
        <w:t>4</w:t>
      </w:r>
      <w:r w:rsidRPr="000F0A91">
        <w:rPr>
          <w:rFonts w:ascii="Arial Unicode MS" w:hAnsi="Arial Unicode MS" w:cs="Arial" w:hint="eastAsia"/>
          <w:kern w:val="0"/>
          <w:szCs w:val="21"/>
        </w:rPr>
        <w:t>、不通过关联交易为自身、雇员、授权代理人或任何存在利害关系的第三人牟取任何不当利益。</w:t>
      </w:r>
    </w:p>
    <w:p w14:paraId="2B2663B5" w14:textId="77777777" w:rsidR="007C1DE1" w:rsidRPr="00C763E9" w:rsidRDefault="007C1DE1" w:rsidP="001010F0">
      <w:pPr>
        <w:spacing w:line="360" w:lineRule="auto"/>
        <w:ind w:firstLineChars="200" w:firstLine="422"/>
        <w:rPr>
          <w:rFonts w:ascii="Arial Unicode MS" w:hAnsi="Arial Unicode MS" w:cs="Arial"/>
          <w:b/>
          <w:bCs/>
          <w:szCs w:val="21"/>
        </w:rPr>
      </w:pPr>
      <w:r w:rsidRPr="00C763E9">
        <w:rPr>
          <w:rFonts w:ascii="Arial Unicode MS" w:hAnsi="Arial Unicode MS" w:cs="Arial" w:hint="eastAsia"/>
          <w:b/>
          <w:bCs/>
          <w:szCs w:val="21"/>
        </w:rPr>
        <w:t>（八）基金投资组合报告</w:t>
      </w:r>
    </w:p>
    <w:p w14:paraId="59A10C5F" w14:textId="77777777" w:rsidR="000F0A91" w:rsidRPr="000F0A91" w:rsidRDefault="000F0A91" w:rsidP="000F0A91">
      <w:pPr>
        <w:pStyle w:val="biaogeleft"/>
        <w:wordWrap w:val="0"/>
        <w:ind w:firstLine="480"/>
        <w:rPr>
          <w:rFonts w:ascii="Arial Unicode MS" w:eastAsiaTheme="minorEastAsia" w:hAnsi="Arial Unicode MS" w:cs="Arial"/>
          <w:sz w:val="21"/>
          <w:szCs w:val="21"/>
        </w:rPr>
      </w:pPr>
      <w:r w:rsidRPr="000F0A91">
        <w:rPr>
          <w:rFonts w:ascii="Arial Unicode MS" w:eastAsiaTheme="minorEastAsia" w:hAnsi="Arial Unicode MS" w:cs="Arial" w:hint="eastAsia"/>
          <w:sz w:val="21"/>
          <w:szCs w:val="21"/>
        </w:rPr>
        <w:t>基金管理人的董事会及董事保证本报告所载资料不存在虚假记载、误导性陈述或重大遗漏，并对其内容的真实性、准确性和完整性承担个别及连带责任。</w:t>
      </w:r>
    </w:p>
    <w:p w14:paraId="12647547" w14:textId="77777777" w:rsidR="000F0A91" w:rsidRPr="000F0A91" w:rsidRDefault="000F0A91" w:rsidP="000F0A91">
      <w:pPr>
        <w:pStyle w:val="biaogeleft"/>
        <w:wordWrap w:val="0"/>
        <w:ind w:firstLine="480"/>
        <w:rPr>
          <w:rFonts w:ascii="Arial Unicode MS" w:eastAsiaTheme="minorEastAsia" w:hAnsi="Arial Unicode MS" w:cs="Arial"/>
          <w:sz w:val="21"/>
          <w:szCs w:val="21"/>
        </w:rPr>
      </w:pPr>
      <w:r w:rsidRPr="000F0A91">
        <w:rPr>
          <w:rFonts w:ascii="Arial Unicode MS" w:eastAsiaTheme="minorEastAsia" w:hAnsi="Arial Unicode MS" w:cs="Arial" w:hint="eastAsia"/>
          <w:sz w:val="21"/>
          <w:szCs w:val="21"/>
        </w:rPr>
        <w:t>基金托管人招商银行股份有限公司根据本基金合同规定，于</w:t>
      </w:r>
      <w:r w:rsidRPr="000F0A91">
        <w:rPr>
          <w:rFonts w:ascii="Arial Unicode MS" w:eastAsiaTheme="minorEastAsia" w:hAnsi="Arial Unicode MS" w:cs="Arial" w:hint="eastAsia"/>
          <w:sz w:val="21"/>
          <w:szCs w:val="21"/>
        </w:rPr>
        <w:t>2018</w:t>
      </w:r>
      <w:r w:rsidRPr="000F0A91">
        <w:rPr>
          <w:rFonts w:ascii="Arial Unicode MS" w:eastAsiaTheme="minorEastAsia" w:hAnsi="Arial Unicode MS" w:cs="Arial" w:hint="eastAsia"/>
          <w:sz w:val="21"/>
          <w:szCs w:val="21"/>
        </w:rPr>
        <w:t>年</w:t>
      </w:r>
      <w:r w:rsidRPr="000F0A91">
        <w:rPr>
          <w:rFonts w:ascii="Arial Unicode MS" w:eastAsiaTheme="minorEastAsia" w:hAnsi="Arial Unicode MS" w:cs="Arial"/>
          <w:sz w:val="21"/>
          <w:szCs w:val="21"/>
        </w:rPr>
        <w:t>7</w:t>
      </w:r>
      <w:r w:rsidRPr="000F0A91">
        <w:rPr>
          <w:rFonts w:ascii="Arial Unicode MS" w:eastAsiaTheme="minorEastAsia" w:hAnsi="Arial Unicode MS" w:cs="Arial" w:hint="eastAsia"/>
          <w:sz w:val="21"/>
          <w:szCs w:val="21"/>
        </w:rPr>
        <w:t>月</w:t>
      </w:r>
      <w:r w:rsidRPr="000F0A91">
        <w:rPr>
          <w:rFonts w:ascii="Arial Unicode MS" w:eastAsiaTheme="minorEastAsia" w:hAnsi="Arial Unicode MS" w:cs="Arial"/>
          <w:sz w:val="21"/>
          <w:szCs w:val="21"/>
        </w:rPr>
        <w:t>19</w:t>
      </w:r>
      <w:r w:rsidRPr="000F0A91">
        <w:rPr>
          <w:rFonts w:ascii="Arial Unicode MS" w:eastAsiaTheme="minorEastAsia" w:hAnsi="Arial Unicode MS" w:cs="Arial" w:hint="eastAsia"/>
          <w:sz w:val="21"/>
          <w:szCs w:val="21"/>
        </w:rPr>
        <w:t>日复核了本报告中的财务指标、净值表现和投资组合报告等内容，保证复核内容不存在虚假记载、误导性陈述或者重大遗漏。</w:t>
      </w:r>
    </w:p>
    <w:p w14:paraId="32F3D353" w14:textId="77777777" w:rsidR="000F0A91" w:rsidRPr="000F0A91" w:rsidRDefault="000F0A91" w:rsidP="000F0A91">
      <w:pPr>
        <w:spacing w:line="360" w:lineRule="auto"/>
        <w:ind w:firstLineChars="200" w:firstLine="420"/>
        <w:rPr>
          <w:rFonts w:ascii="Arial Unicode MS" w:hAnsi="Arial Unicode MS" w:cs="Arial"/>
          <w:kern w:val="0"/>
          <w:szCs w:val="21"/>
        </w:rPr>
      </w:pPr>
      <w:r w:rsidRPr="000F0A91">
        <w:rPr>
          <w:rFonts w:ascii="Arial Unicode MS" w:hAnsi="Arial Unicode MS" w:cs="Arial" w:hint="eastAsia"/>
          <w:kern w:val="0"/>
          <w:szCs w:val="21"/>
        </w:rPr>
        <w:t>本投资组合报告所载数据截至</w:t>
      </w:r>
      <w:r w:rsidRPr="000F0A91">
        <w:rPr>
          <w:rFonts w:ascii="Arial Unicode MS" w:hAnsi="Arial Unicode MS" w:cs="Arial" w:hint="eastAsia"/>
          <w:kern w:val="0"/>
          <w:szCs w:val="21"/>
        </w:rPr>
        <w:t>2018</w:t>
      </w:r>
      <w:r w:rsidRPr="000F0A91">
        <w:rPr>
          <w:rFonts w:ascii="Arial Unicode MS" w:hAnsi="Arial Unicode MS" w:cs="Arial" w:hint="eastAsia"/>
          <w:kern w:val="0"/>
          <w:szCs w:val="21"/>
        </w:rPr>
        <w:t>年</w:t>
      </w:r>
      <w:r w:rsidRPr="000F0A91">
        <w:rPr>
          <w:rFonts w:ascii="Arial Unicode MS" w:hAnsi="Arial Unicode MS" w:cs="Arial" w:hint="eastAsia"/>
          <w:kern w:val="0"/>
          <w:szCs w:val="21"/>
        </w:rPr>
        <w:t>6</w:t>
      </w:r>
      <w:r w:rsidRPr="000F0A91">
        <w:rPr>
          <w:rFonts w:ascii="Arial Unicode MS" w:hAnsi="Arial Unicode MS" w:cs="Arial" w:hint="eastAsia"/>
          <w:kern w:val="0"/>
          <w:szCs w:val="21"/>
        </w:rPr>
        <w:t>月</w:t>
      </w:r>
      <w:r w:rsidRPr="000F0A91">
        <w:rPr>
          <w:rFonts w:ascii="Arial Unicode MS" w:hAnsi="Arial Unicode MS" w:cs="Arial" w:hint="eastAsia"/>
          <w:kern w:val="0"/>
          <w:szCs w:val="21"/>
        </w:rPr>
        <w:t>30</w:t>
      </w:r>
      <w:r w:rsidRPr="000F0A91">
        <w:rPr>
          <w:rFonts w:ascii="Arial Unicode MS" w:hAnsi="Arial Unicode MS" w:cs="Arial" w:hint="eastAsia"/>
          <w:kern w:val="0"/>
          <w:szCs w:val="21"/>
        </w:rPr>
        <w:t>日，本报告中所列财务数据未经审计。</w:t>
      </w:r>
    </w:p>
    <w:p w14:paraId="4EFEE946" w14:textId="77777777" w:rsidR="000F0A91" w:rsidRPr="000F0A91" w:rsidRDefault="000F0A91" w:rsidP="000F0A91">
      <w:pPr>
        <w:spacing w:line="360" w:lineRule="auto"/>
        <w:rPr>
          <w:rFonts w:ascii="Arial Unicode MS" w:hAnsi="Arial Unicode MS" w:cs="Arial"/>
          <w:kern w:val="0"/>
          <w:szCs w:val="21"/>
        </w:rPr>
      </w:pPr>
      <w:r w:rsidRPr="000F0A91">
        <w:rPr>
          <w:rFonts w:ascii="Arial Unicode MS" w:hAnsi="Arial Unicode MS" w:cs="Arial"/>
          <w:kern w:val="0"/>
          <w:szCs w:val="21"/>
        </w:rPr>
        <w:t>1</w:t>
      </w:r>
      <w:r w:rsidRPr="000F0A91">
        <w:rPr>
          <w:rFonts w:ascii="Arial Unicode MS" w:hAnsi="Arial Unicode MS" w:cs="Arial"/>
          <w:kern w:val="0"/>
          <w:szCs w:val="21"/>
        </w:rPr>
        <w:t>、</w:t>
      </w:r>
      <w:r w:rsidRPr="000F0A91">
        <w:rPr>
          <w:rFonts w:ascii="Arial Unicode MS" w:hAnsi="Arial Unicode MS" w:cs="Arial"/>
          <w:kern w:val="0"/>
          <w:szCs w:val="21"/>
        </w:rPr>
        <w:t xml:space="preserve"> </w:t>
      </w:r>
      <w:r w:rsidRPr="000F0A91">
        <w:rPr>
          <w:rFonts w:ascii="Arial Unicode MS" w:hAnsi="Arial Unicode MS" w:cs="Arial" w:hint="eastAsia"/>
          <w:kern w:val="0"/>
          <w:szCs w:val="21"/>
        </w:rPr>
        <w:t>报告期末基金资产组合情况</w:t>
      </w:r>
    </w:p>
    <w:tbl>
      <w:tblPr>
        <w:tblW w:w="8414" w:type="dxa"/>
        <w:tblInd w:w="108" w:type="dxa"/>
        <w:tblLayout w:type="fixed"/>
        <w:tblLook w:val="04A0" w:firstRow="1" w:lastRow="0" w:firstColumn="1" w:lastColumn="0" w:noHBand="0" w:noVBand="1"/>
      </w:tblPr>
      <w:tblGrid>
        <w:gridCol w:w="762"/>
        <w:gridCol w:w="2906"/>
        <w:gridCol w:w="2252"/>
        <w:gridCol w:w="2494"/>
      </w:tblGrid>
      <w:tr w:rsidR="000F0A91" w:rsidRPr="000F0A91" w14:paraId="61DD8CA9" w14:textId="77777777" w:rsidTr="00C96BD4">
        <w:tc>
          <w:tcPr>
            <w:tcW w:w="762" w:type="dxa"/>
            <w:tcBorders>
              <w:top w:val="single" w:sz="8" w:space="0" w:color="000000"/>
              <w:left w:val="single" w:sz="8" w:space="0" w:color="000000"/>
              <w:bottom w:val="single" w:sz="6" w:space="0" w:color="000000"/>
              <w:right w:val="single" w:sz="8" w:space="0" w:color="000000"/>
            </w:tcBorders>
            <w:vAlign w:val="center"/>
          </w:tcPr>
          <w:p w14:paraId="2447FF45"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序号</w:t>
            </w:r>
          </w:p>
        </w:tc>
        <w:tc>
          <w:tcPr>
            <w:tcW w:w="2906" w:type="dxa"/>
            <w:tcBorders>
              <w:top w:val="single" w:sz="8" w:space="0" w:color="000000"/>
              <w:left w:val="single" w:sz="8" w:space="0" w:color="000000"/>
              <w:bottom w:val="single" w:sz="6" w:space="0" w:color="000000"/>
              <w:right w:val="single" w:sz="8" w:space="0" w:color="000000"/>
            </w:tcBorders>
            <w:vAlign w:val="center"/>
          </w:tcPr>
          <w:p w14:paraId="7918AF90"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项目</w:t>
            </w:r>
          </w:p>
        </w:tc>
        <w:tc>
          <w:tcPr>
            <w:tcW w:w="2252" w:type="dxa"/>
            <w:tcBorders>
              <w:top w:val="single" w:sz="8" w:space="0" w:color="000000"/>
              <w:left w:val="single" w:sz="8" w:space="0" w:color="000000"/>
              <w:bottom w:val="single" w:sz="6" w:space="0" w:color="000000"/>
              <w:right w:val="single" w:sz="8" w:space="0" w:color="000000"/>
            </w:tcBorders>
            <w:vAlign w:val="center"/>
          </w:tcPr>
          <w:p w14:paraId="43141BAD"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金额(元)</w:t>
            </w:r>
          </w:p>
        </w:tc>
        <w:tc>
          <w:tcPr>
            <w:tcW w:w="2494" w:type="dxa"/>
            <w:tcBorders>
              <w:top w:val="single" w:sz="8" w:space="0" w:color="000000"/>
              <w:left w:val="single" w:sz="8" w:space="0" w:color="000000"/>
              <w:bottom w:val="single" w:sz="6" w:space="0" w:color="000000"/>
              <w:right w:val="single" w:sz="8" w:space="0" w:color="000000"/>
            </w:tcBorders>
            <w:vAlign w:val="center"/>
          </w:tcPr>
          <w:p w14:paraId="75769921"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占基金总资产的比例（%）</w:t>
            </w:r>
          </w:p>
        </w:tc>
      </w:tr>
      <w:tr w:rsidR="000F0A91" w:rsidRPr="000F0A91" w14:paraId="20340D7C" w14:textId="77777777" w:rsidTr="00C96BD4">
        <w:tc>
          <w:tcPr>
            <w:tcW w:w="762" w:type="dxa"/>
            <w:tcBorders>
              <w:top w:val="single" w:sz="8" w:space="0" w:color="000000"/>
              <w:left w:val="single" w:sz="8" w:space="0" w:color="000000"/>
              <w:bottom w:val="single" w:sz="6" w:space="0" w:color="000000"/>
              <w:right w:val="single" w:sz="8" w:space="0" w:color="000000"/>
            </w:tcBorders>
            <w:vAlign w:val="center"/>
          </w:tcPr>
          <w:p w14:paraId="0B6A0B09"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lastRenderedPageBreak/>
              <w:t>1</w:t>
            </w:r>
          </w:p>
        </w:tc>
        <w:tc>
          <w:tcPr>
            <w:tcW w:w="2906" w:type="dxa"/>
            <w:tcBorders>
              <w:top w:val="single" w:sz="8" w:space="0" w:color="000000"/>
              <w:left w:val="single" w:sz="8" w:space="0" w:color="000000"/>
              <w:bottom w:val="single" w:sz="6" w:space="0" w:color="000000"/>
              <w:right w:val="single" w:sz="8" w:space="0" w:color="000000"/>
            </w:tcBorders>
            <w:vAlign w:val="center"/>
          </w:tcPr>
          <w:p w14:paraId="7E36115D"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权益投资</w:t>
            </w:r>
          </w:p>
        </w:tc>
        <w:tc>
          <w:tcPr>
            <w:tcW w:w="2252" w:type="dxa"/>
            <w:tcBorders>
              <w:top w:val="single" w:sz="8" w:space="0" w:color="000000"/>
              <w:left w:val="single" w:sz="8" w:space="0" w:color="000000"/>
              <w:bottom w:val="single" w:sz="6" w:space="0" w:color="000000"/>
              <w:right w:val="single" w:sz="8" w:space="0" w:color="000000"/>
            </w:tcBorders>
            <w:vAlign w:val="center"/>
          </w:tcPr>
          <w:p w14:paraId="7B45065B"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5,564,943.00</w:t>
            </w:r>
          </w:p>
        </w:tc>
        <w:tc>
          <w:tcPr>
            <w:tcW w:w="2494" w:type="dxa"/>
            <w:tcBorders>
              <w:top w:val="single" w:sz="8" w:space="0" w:color="000000"/>
              <w:left w:val="single" w:sz="8" w:space="0" w:color="000000"/>
              <w:bottom w:val="single" w:sz="6" w:space="0" w:color="000000"/>
              <w:right w:val="single" w:sz="8" w:space="0" w:color="000000"/>
            </w:tcBorders>
            <w:vAlign w:val="center"/>
          </w:tcPr>
          <w:p w14:paraId="2211CEB7"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10.19</w:t>
            </w:r>
          </w:p>
        </w:tc>
      </w:tr>
      <w:tr w:rsidR="000F0A91" w:rsidRPr="000F0A91" w14:paraId="050AA573" w14:textId="77777777" w:rsidTr="00C96BD4">
        <w:tc>
          <w:tcPr>
            <w:tcW w:w="762" w:type="dxa"/>
            <w:tcBorders>
              <w:top w:val="single" w:sz="8" w:space="0" w:color="000000"/>
              <w:left w:val="single" w:sz="8" w:space="0" w:color="000000"/>
              <w:bottom w:val="single" w:sz="6" w:space="0" w:color="000000"/>
              <w:right w:val="single" w:sz="8" w:space="0" w:color="000000"/>
            </w:tcBorders>
            <w:vAlign w:val="center"/>
          </w:tcPr>
          <w:p w14:paraId="07F62112" w14:textId="77777777" w:rsidR="000F0A91" w:rsidRPr="000F0A91" w:rsidRDefault="000F0A91" w:rsidP="00C96BD4">
            <w:pPr>
              <w:rPr>
                <w:rFonts w:asciiTheme="minorEastAsia" w:hAnsiTheme="minorEastAsia" w:cs="宋体"/>
                <w:kern w:val="0"/>
                <w:szCs w:val="21"/>
              </w:rPr>
            </w:pPr>
          </w:p>
        </w:tc>
        <w:tc>
          <w:tcPr>
            <w:tcW w:w="2906" w:type="dxa"/>
            <w:tcBorders>
              <w:top w:val="single" w:sz="8" w:space="0" w:color="000000"/>
              <w:left w:val="single" w:sz="8" w:space="0" w:color="000000"/>
              <w:bottom w:val="single" w:sz="6" w:space="0" w:color="000000"/>
              <w:right w:val="single" w:sz="8" w:space="0" w:color="000000"/>
            </w:tcBorders>
            <w:vAlign w:val="center"/>
          </w:tcPr>
          <w:p w14:paraId="085F6CE9"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其中：股票</w:t>
            </w:r>
          </w:p>
        </w:tc>
        <w:tc>
          <w:tcPr>
            <w:tcW w:w="2252" w:type="dxa"/>
            <w:tcBorders>
              <w:top w:val="single" w:sz="8" w:space="0" w:color="000000"/>
              <w:left w:val="single" w:sz="8" w:space="0" w:color="000000"/>
              <w:bottom w:val="single" w:sz="6" w:space="0" w:color="000000"/>
              <w:right w:val="single" w:sz="8" w:space="0" w:color="000000"/>
            </w:tcBorders>
            <w:vAlign w:val="center"/>
          </w:tcPr>
          <w:p w14:paraId="4FE1D10E"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5,564,943.00</w:t>
            </w:r>
          </w:p>
        </w:tc>
        <w:tc>
          <w:tcPr>
            <w:tcW w:w="2494" w:type="dxa"/>
            <w:tcBorders>
              <w:top w:val="single" w:sz="8" w:space="0" w:color="000000"/>
              <w:left w:val="single" w:sz="8" w:space="0" w:color="000000"/>
              <w:bottom w:val="single" w:sz="6" w:space="0" w:color="000000"/>
              <w:right w:val="single" w:sz="8" w:space="0" w:color="000000"/>
            </w:tcBorders>
            <w:vAlign w:val="center"/>
          </w:tcPr>
          <w:p w14:paraId="251DD895"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10.19</w:t>
            </w:r>
          </w:p>
        </w:tc>
      </w:tr>
      <w:tr w:rsidR="000F0A91" w:rsidRPr="000F0A91" w14:paraId="25DDE741" w14:textId="77777777" w:rsidTr="00C96BD4">
        <w:tc>
          <w:tcPr>
            <w:tcW w:w="762" w:type="dxa"/>
            <w:tcBorders>
              <w:top w:val="single" w:sz="8" w:space="0" w:color="000000"/>
              <w:left w:val="single" w:sz="8" w:space="0" w:color="000000"/>
              <w:bottom w:val="single" w:sz="6" w:space="0" w:color="000000"/>
              <w:right w:val="single" w:sz="8" w:space="0" w:color="000000"/>
            </w:tcBorders>
            <w:vAlign w:val="center"/>
          </w:tcPr>
          <w:p w14:paraId="0479CDAD"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2</w:t>
            </w:r>
          </w:p>
        </w:tc>
        <w:tc>
          <w:tcPr>
            <w:tcW w:w="2906" w:type="dxa"/>
            <w:tcBorders>
              <w:top w:val="single" w:sz="8" w:space="0" w:color="000000"/>
              <w:left w:val="single" w:sz="8" w:space="0" w:color="000000"/>
              <w:bottom w:val="single" w:sz="6" w:space="0" w:color="000000"/>
              <w:right w:val="single" w:sz="8" w:space="0" w:color="000000"/>
            </w:tcBorders>
            <w:vAlign w:val="center"/>
          </w:tcPr>
          <w:p w14:paraId="4FD40F5B"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基金投资</w:t>
            </w:r>
          </w:p>
        </w:tc>
        <w:tc>
          <w:tcPr>
            <w:tcW w:w="2252" w:type="dxa"/>
            <w:tcBorders>
              <w:top w:val="single" w:sz="8" w:space="0" w:color="000000"/>
              <w:left w:val="single" w:sz="8" w:space="0" w:color="000000"/>
              <w:bottom w:val="single" w:sz="6" w:space="0" w:color="000000"/>
              <w:right w:val="single" w:sz="8" w:space="0" w:color="000000"/>
            </w:tcBorders>
            <w:vAlign w:val="center"/>
          </w:tcPr>
          <w:p w14:paraId="155E0807"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c>
          <w:tcPr>
            <w:tcW w:w="2494" w:type="dxa"/>
            <w:tcBorders>
              <w:top w:val="single" w:sz="8" w:space="0" w:color="000000"/>
              <w:left w:val="single" w:sz="8" w:space="0" w:color="000000"/>
              <w:bottom w:val="single" w:sz="6" w:space="0" w:color="000000"/>
              <w:right w:val="single" w:sz="8" w:space="0" w:color="000000"/>
            </w:tcBorders>
            <w:vAlign w:val="center"/>
          </w:tcPr>
          <w:p w14:paraId="5366B295"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r>
      <w:tr w:rsidR="000F0A91" w:rsidRPr="000F0A91" w14:paraId="4A645683" w14:textId="77777777" w:rsidTr="00C96BD4">
        <w:tc>
          <w:tcPr>
            <w:tcW w:w="762" w:type="dxa"/>
            <w:tcBorders>
              <w:top w:val="single" w:sz="8" w:space="0" w:color="000000"/>
              <w:left w:val="single" w:sz="8" w:space="0" w:color="000000"/>
              <w:bottom w:val="single" w:sz="6" w:space="0" w:color="000000"/>
              <w:right w:val="single" w:sz="8" w:space="0" w:color="000000"/>
            </w:tcBorders>
            <w:vAlign w:val="center"/>
          </w:tcPr>
          <w:p w14:paraId="4CFD7C62"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3</w:t>
            </w:r>
          </w:p>
        </w:tc>
        <w:tc>
          <w:tcPr>
            <w:tcW w:w="2906" w:type="dxa"/>
            <w:tcBorders>
              <w:top w:val="single" w:sz="8" w:space="0" w:color="000000"/>
              <w:left w:val="single" w:sz="8" w:space="0" w:color="000000"/>
              <w:bottom w:val="single" w:sz="6" w:space="0" w:color="000000"/>
              <w:right w:val="single" w:sz="8" w:space="0" w:color="000000"/>
            </w:tcBorders>
            <w:vAlign w:val="center"/>
          </w:tcPr>
          <w:p w14:paraId="3399984A"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固定收益投资</w:t>
            </w:r>
          </w:p>
        </w:tc>
        <w:tc>
          <w:tcPr>
            <w:tcW w:w="2252" w:type="dxa"/>
            <w:tcBorders>
              <w:top w:val="single" w:sz="8" w:space="0" w:color="000000"/>
              <w:left w:val="single" w:sz="8" w:space="0" w:color="000000"/>
              <w:bottom w:val="single" w:sz="6" w:space="0" w:color="000000"/>
              <w:right w:val="single" w:sz="8" w:space="0" w:color="000000"/>
            </w:tcBorders>
            <w:vAlign w:val="center"/>
          </w:tcPr>
          <w:p w14:paraId="26741CCF"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c>
          <w:tcPr>
            <w:tcW w:w="2494" w:type="dxa"/>
            <w:tcBorders>
              <w:top w:val="single" w:sz="8" w:space="0" w:color="000000"/>
              <w:left w:val="single" w:sz="8" w:space="0" w:color="000000"/>
              <w:bottom w:val="single" w:sz="6" w:space="0" w:color="000000"/>
              <w:right w:val="single" w:sz="8" w:space="0" w:color="000000"/>
            </w:tcBorders>
            <w:vAlign w:val="center"/>
          </w:tcPr>
          <w:p w14:paraId="4F820771"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r>
      <w:tr w:rsidR="000F0A91" w:rsidRPr="000F0A91" w14:paraId="38CF14C1" w14:textId="77777777" w:rsidTr="00C96BD4">
        <w:tc>
          <w:tcPr>
            <w:tcW w:w="762" w:type="dxa"/>
            <w:tcBorders>
              <w:top w:val="single" w:sz="8" w:space="0" w:color="000000"/>
              <w:left w:val="single" w:sz="8" w:space="0" w:color="000000"/>
              <w:bottom w:val="single" w:sz="6" w:space="0" w:color="000000"/>
              <w:right w:val="single" w:sz="8" w:space="0" w:color="000000"/>
            </w:tcBorders>
            <w:vAlign w:val="center"/>
          </w:tcPr>
          <w:p w14:paraId="0657BEFA" w14:textId="77777777" w:rsidR="000F0A91" w:rsidRPr="000F0A91" w:rsidRDefault="000F0A91" w:rsidP="00C96BD4">
            <w:pPr>
              <w:rPr>
                <w:rFonts w:asciiTheme="minorEastAsia" w:hAnsiTheme="minorEastAsia" w:cs="宋体"/>
                <w:kern w:val="0"/>
                <w:szCs w:val="21"/>
              </w:rPr>
            </w:pPr>
          </w:p>
        </w:tc>
        <w:tc>
          <w:tcPr>
            <w:tcW w:w="2906" w:type="dxa"/>
            <w:tcBorders>
              <w:top w:val="single" w:sz="8" w:space="0" w:color="000000"/>
              <w:left w:val="single" w:sz="8" w:space="0" w:color="000000"/>
              <w:bottom w:val="single" w:sz="6" w:space="0" w:color="000000"/>
              <w:right w:val="single" w:sz="8" w:space="0" w:color="000000"/>
            </w:tcBorders>
            <w:vAlign w:val="center"/>
          </w:tcPr>
          <w:p w14:paraId="6F46390F"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其中：债券</w:t>
            </w:r>
          </w:p>
        </w:tc>
        <w:tc>
          <w:tcPr>
            <w:tcW w:w="2252" w:type="dxa"/>
            <w:tcBorders>
              <w:top w:val="single" w:sz="8" w:space="0" w:color="000000"/>
              <w:left w:val="single" w:sz="8" w:space="0" w:color="000000"/>
              <w:bottom w:val="single" w:sz="6" w:space="0" w:color="000000"/>
              <w:right w:val="single" w:sz="8" w:space="0" w:color="000000"/>
            </w:tcBorders>
            <w:vAlign w:val="center"/>
          </w:tcPr>
          <w:p w14:paraId="7407F626"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c>
          <w:tcPr>
            <w:tcW w:w="2494" w:type="dxa"/>
            <w:tcBorders>
              <w:top w:val="single" w:sz="8" w:space="0" w:color="000000"/>
              <w:left w:val="single" w:sz="8" w:space="0" w:color="000000"/>
              <w:bottom w:val="single" w:sz="6" w:space="0" w:color="000000"/>
              <w:right w:val="single" w:sz="8" w:space="0" w:color="000000"/>
            </w:tcBorders>
            <w:vAlign w:val="center"/>
          </w:tcPr>
          <w:p w14:paraId="707AF9D3"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r>
      <w:tr w:rsidR="000F0A91" w:rsidRPr="000F0A91" w14:paraId="6978F8ED" w14:textId="77777777" w:rsidTr="00C96BD4">
        <w:tc>
          <w:tcPr>
            <w:tcW w:w="762" w:type="dxa"/>
            <w:tcBorders>
              <w:top w:val="single" w:sz="8" w:space="0" w:color="000000"/>
              <w:left w:val="single" w:sz="8" w:space="0" w:color="000000"/>
              <w:bottom w:val="single" w:sz="6" w:space="0" w:color="000000"/>
              <w:right w:val="single" w:sz="8" w:space="0" w:color="000000"/>
            </w:tcBorders>
            <w:vAlign w:val="center"/>
          </w:tcPr>
          <w:p w14:paraId="7B5C08C0" w14:textId="77777777" w:rsidR="000F0A91" w:rsidRPr="000F0A91" w:rsidRDefault="000F0A91" w:rsidP="00C96BD4">
            <w:pPr>
              <w:rPr>
                <w:rFonts w:asciiTheme="minorEastAsia" w:hAnsiTheme="minorEastAsia" w:cs="宋体"/>
                <w:kern w:val="0"/>
                <w:szCs w:val="21"/>
              </w:rPr>
            </w:pPr>
          </w:p>
        </w:tc>
        <w:tc>
          <w:tcPr>
            <w:tcW w:w="2906" w:type="dxa"/>
            <w:tcBorders>
              <w:top w:val="single" w:sz="8" w:space="0" w:color="000000"/>
              <w:left w:val="single" w:sz="8" w:space="0" w:color="000000"/>
              <w:bottom w:val="single" w:sz="6" w:space="0" w:color="000000"/>
              <w:right w:val="single" w:sz="8" w:space="0" w:color="000000"/>
            </w:tcBorders>
            <w:vAlign w:val="center"/>
          </w:tcPr>
          <w:p w14:paraId="14C8A962" w14:textId="77777777" w:rsidR="000F0A91" w:rsidRPr="000F0A91" w:rsidRDefault="000F0A91" w:rsidP="00C96BD4">
            <w:pPr>
              <w:pStyle w:val="biaogeleft"/>
              <w:wordWrap w:val="0"/>
              <w:ind w:left="75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资产支持证券</w:t>
            </w:r>
          </w:p>
        </w:tc>
        <w:tc>
          <w:tcPr>
            <w:tcW w:w="2252" w:type="dxa"/>
            <w:tcBorders>
              <w:top w:val="single" w:sz="8" w:space="0" w:color="000000"/>
              <w:left w:val="single" w:sz="8" w:space="0" w:color="000000"/>
              <w:bottom w:val="single" w:sz="6" w:space="0" w:color="000000"/>
              <w:right w:val="single" w:sz="8" w:space="0" w:color="000000"/>
            </w:tcBorders>
            <w:vAlign w:val="center"/>
          </w:tcPr>
          <w:p w14:paraId="7116E359"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c>
          <w:tcPr>
            <w:tcW w:w="2494" w:type="dxa"/>
            <w:tcBorders>
              <w:top w:val="single" w:sz="8" w:space="0" w:color="000000"/>
              <w:left w:val="single" w:sz="8" w:space="0" w:color="000000"/>
              <w:bottom w:val="single" w:sz="6" w:space="0" w:color="000000"/>
              <w:right w:val="single" w:sz="8" w:space="0" w:color="000000"/>
            </w:tcBorders>
            <w:vAlign w:val="center"/>
          </w:tcPr>
          <w:p w14:paraId="161CC9DE"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r>
      <w:tr w:rsidR="000F0A91" w:rsidRPr="000F0A91" w14:paraId="31A328DF" w14:textId="77777777" w:rsidTr="00C96BD4">
        <w:tc>
          <w:tcPr>
            <w:tcW w:w="762" w:type="dxa"/>
            <w:tcBorders>
              <w:top w:val="single" w:sz="8" w:space="0" w:color="000000"/>
              <w:left w:val="single" w:sz="8" w:space="0" w:color="000000"/>
              <w:bottom w:val="single" w:sz="6" w:space="0" w:color="000000"/>
              <w:right w:val="single" w:sz="8" w:space="0" w:color="000000"/>
            </w:tcBorders>
            <w:vAlign w:val="center"/>
          </w:tcPr>
          <w:p w14:paraId="60F28D8A"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4</w:t>
            </w:r>
          </w:p>
        </w:tc>
        <w:tc>
          <w:tcPr>
            <w:tcW w:w="2906" w:type="dxa"/>
            <w:tcBorders>
              <w:top w:val="single" w:sz="8" w:space="0" w:color="000000"/>
              <w:left w:val="single" w:sz="8" w:space="0" w:color="000000"/>
              <w:bottom w:val="single" w:sz="6" w:space="0" w:color="000000"/>
              <w:right w:val="single" w:sz="8" w:space="0" w:color="000000"/>
            </w:tcBorders>
            <w:vAlign w:val="center"/>
          </w:tcPr>
          <w:p w14:paraId="542CC11F"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贵金属投资</w:t>
            </w:r>
          </w:p>
        </w:tc>
        <w:tc>
          <w:tcPr>
            <w:tcW w:w="2252" w:type="dxa"/>
            <w:tcBorders>
              <w:top w:val="single" w:sz="8" w:space="0" w:color="000000"/>
              <w:left w:val="single" w:sz="8" w:space="0" w:color="000000"/>
              <w:bottom w:val="single" w:sz="6" w:space="0" w:color="000000"/>
              <w:right w:val="single" w:sz="8" w:space="0" w:color="000000"/>
            </w:tcBorders>
            <w:vAlign w:val="center"/>
          </w:tcPr>
          <w:p w14:paraId="53F9A1DF"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c>
          <w:tcPr>
            <w:tcW w:w="2494" w:type="dxa"/>
            <w:tcBorders>
              <w:top w:val="single" w:sz="8" w:space="0" w:color="000000"/>
              <w:left w:val="single" w:sz="8" w:space="0" w:color="000000"/>
              <w:bottom w:val="single" w:sz="6" w:space="0" w:color="000000"/>
              <w:right w:val="single" w:sz="8" w:space="0" w:color="000000"/>
            </w:tcBorders>
            <w:vAlign w:val="center"/>
          </w:tcPr>
          <w:p w14:paraId="2AC3B929"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r>
      <w:tr w:rsidR="000F0A91" w:rsidRPr="000F0A91" w14:paraId="0F4D049F" w14:textId="77777777" w:rsidTr="00C96BD4">
        <w:tc>
          <w:tcPr>
            <w:tcW w:w="762" w:type="dxa"/>
            <w:tcBorders>
              <w:top w:val="single" w:sz="8" w:space="0" w:color="000000"/>
              <w:left w:val="single" w:sz="8" w:space="0" w:color="000000"/>
              <w:bottom w:val="single" w:sz="6" w:space="0" w:color="000000"/>
              <w:right w:val="single" w:sz="8" w:space="0" w:color="000000"/>
            </w:tcBorders>
            <w:vAlign w:val="center"/>
          </w:tcPr>
          <w:p w14:paraId="5B63B7B8"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5</w:t>
            </w:r>
          </w:p>
        </w:tc>
        <w:tc>
          <w:tcPr>
            <w:tcW w:w="2906" w:type="dxa"/>
            <w:tcBorders>
              <w:top w:val="single" w:sz="8" w:space="0" w:color="000000"/>
              <w:left w:val="single" w:sz="8" w:space="0" w:color="000000"/>
              <w:bottom w:val="single" w:sz="6" w:space="0" w:color="000000"/>
              <w:right w:val="single" w:sz="8" w:space="0" w:color="000000"/>
            </w:tcBorders>
            <w:vAlign w:val="center"/>
          </w:tcPr>
          <w:p w14:paraId="1B8BFD57"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金融衍生品投资</w:t>
            </w:r>
          </w:p>
        </w:tc>
        <w:tc>
          <w:tcPr>
            <w:tcW w:w="2252" w:type="dxa"/>
            <w:tcBorders>
              <w:top w:val="single" w:sz="8" w:space="0" w:color="000000"/>
              <w:left w:val="single" w:sz="8" w:space="0" w:color="000000"/>
              <w:bottom w:val="single" w:sz="6" w:space="0" w:color="000000"/>
              <w:right w:val="single" w:sz="8" w:space="0" w:color="000000"/>
            </w:tcBorders>
            <w:vAlign w:val="center"/>
          </w:tcPr>
          <w:p w14:paraId="6482B0DE"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c>
          <w:tcPr>
            <w:tcW w:w="2494" w:type="dxa"/>
            <w:tcBorders>
              <w:top w:val="single" w:sz="8" w:space="0" w:color="000000"/>
              <w:left w:val="single" w:sz="8" w:space="0" w:color="000000"/>
              <w:bottom w:val="single" w:sz="6" w:space="0" w:color="000000"/>
              <w:right w:val="single" w:sz="8" w:space="0" w:color="000000"/>
            </w:tcBorders>
            <w:vAlign w:val="center"/>
          </w:tcPr>
          <w:p w14:paraId="04C832AF"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r>
      <w:tr w:rsidR="000F0A91" w:rsidRPr="000F0A91" w14:paraId="0A398D0F" w14:textId="77777777" w:rsidTr="00C96BD4">
        <w:tc>
          <w:tcPr>
            <w:tcW w:w="762" w:type="dxa"/>
            <w:tcBorders>
              <w:top w:val="single" w:sz="8" w:space="0" w:color="000000"/>
              <w:left w:val="single" w:sz="8" w:space="0" w:color="000000"/>
              <w:bottom w:val="single" w:sz="6" w:space="0" w:color="000000"/>
              <w:right w:val="single" w:sz="8" w:space="0" w:color="000000"/>
            </w:tcBorders>
            <w:vAlign w:val="center"/>
          </w:tcPr>
          <w:p w14:paraId="18B6FF36"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6</w:t>
            </w:r>
          </w:p>
        </w:tc>
        <w:tc>
          <w:tcPr>
            <w:tcW w:w="2906" w:type="dxa"/>
            <w:tcBorders>
              <w:top w:val="single" w:sz="8" w:space="0" w:color="000000"/>
              <w:left w:val="single" w:sz="8" w:space="0" w:color="000000"/>
              <w:bottom w:val="single" w:sz="6" w:space="0" w:color="000000"/>
              <w:right w:val="single" w:sz="8" w:space="0" w:color="000000"/>
            </w:tcBorders>
            <w:vAlign w:val="center"/>
          </w:tcPr>
          <w:p w14:paraId="3F697DFA"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买入返售金融资产</w:t>
            </w:r>
          </w:p>
        </w:tc>
        <w:tc>
          <w:tcPr>
            <w:tcW w:w="2252" w:type="dxa"/>
            <w:tcBorders>
              <w:top w:val="single" w:sz="8" w:space="0" w:color="000000"/>
              <w:left w:val="single" w:sz="8" w:space="0" w:color="000000"/>
              <w:bottom w:val="single" w:sz="6" w:space="0" w:color="000000"/>
              <w:right w:val="single" w:sz="8" w:space="0" w:color="000000"/>
            </w:tcBorders>
            <w:vAlign w:val="center"/>
          </w:tcPr>
          <w:p w14:paraId="4D12C4F9"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20,000,000.00</w:t>
            </w:r>
          </w:p>
        </w:tc>
        <w:tc>
          <w:tcPr>
            <w:tcW w:w="2494" w:type="dxa"/>
            <w:tcBorders>
              <w:top w:val="single" w:sz="8" w:space="0" w:color="000000"/>
              <w:left w:val="single" w:sz="8" w:space="0" w:color="000000"/>
              <w:bottom w:val="single" w:sz="6" w:space="0" w:color="000000"/>
              <w:right w:val="single" w:sz="8" w:space="0" w:color="000000"/>
            </w:tcBorders>
            <w:vAlign w:val="center"/>
          </w:tcPr>
          <w:p w14:paraId="641B6689"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36.62</w:t>
            </w:r>
          </w:p>
        </w:tc>
      </w:tr>
      <w:tr w:rsidR="000F0A91" w:rsidRPr="000F0A91" w14:paraId="1F838EA9" w14:textId="77777777" w:rsidTr="00C96BD4">
        <w:tc>
          <w:tcPr>
            <w:tcW w:w="762" w:type="dxa"/>
            <w:tcBorders>
              <w:top w:val="single" w:sz="8" w:space="0" w:color="000000"/>
              <w:left w:val="single" w:sz="8" w:space="0" w:color="000000"/>
              <w:bottom w:val="single" w:sz="6" w:space="0" w:color="000000"/>
              <w:right w:val="single" w:sz="8" w:space="0" w:color="000000"/>
            </w:tcBorders>
            <w:vAlign w:val="center"/>
          </w:tcPr>
          <w:p w14:paraId="5CE53284" w14:textId="77777777" w:rsidR="000F0A91" w:rsidRPr="000F0A91" w:rsidRDefault="000F0A91" w:rsidP="00C96BD4">
            <w:pPr>
              <w:rPr>
                <w:rFonts w:asciiTheme="minorEastAsia" w:hAnsiTheme="minorEastAsia" w:cs="宋体"/>
                <w:kern w:val="0"/>
                <w:szCs w:val="21"/>
              </w:rPr>
            </w:pPr>
          </w:p>
        </w:tc>
        <w:tc>
          <w:tcPr>
            <w:tcW w:w="2906" w:type="dxa"/>
            <w:tcBorders>
              <w:top w:val="single" w:sz="8" w:space="0" w:color="000000"/>
              <w:left w:val="single" w:sz="8" w:space="0" w:color="000000"/>
              <w:bottom w:val="single" w:sz="6" w:space="0" w:color="000000"/>
              <w:right w:val="single" w:sz="8" w:space="0" w:color="000000"/>
            </w:tcBorders>
            <w:vAlign w:val="center"/>
          </w:tcPr>
          <w:p w14:paraId="5FCFE963"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其中：买断式回购的买入返售金融资产</w:t>
            </w:r>
          </w:p>
        </w:tc>
        <w:tc>
          <w:tcPr>
            <w:tcW w:w="2252" w:type="dxa"/>
            <w:tcBorders>
              <w:top w:val="single" w:sz="8" w:space="0" w:color="000000"/>
              <w:left w:val="single" w:sz="8" w:space="0" w:color="000000"/>
              <w:bottom w:val="single" w:sz="6" w:space="0" w:color="000000"/>
              <w:right w:val="single" w:sz="8" w:space="0" w:color="000000"/>
            </w:tcBorders>
            <w:vAlign w:val="center"/>
          </w:tcPr>
          <w:p w14:paraId="46396956"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c>
          <w:tcPr>
            <w:tcW w:w="2494" w:type="dxa"/>
            <w:tcBorders>
              <w:top w:val="single" w:sz="8" w:space="0" w:color="000000"/>
              <w:left w:val="single" w:sz="8" w:space="0" w:color="000000"/>
              <w:bottom w:val="single" w:sz="6" w:space="0" w:color="000000"/>
              <w:right w:val="single" w:sz="8" w:space="0" w:color="000000"/>
            </w:tcBorders>
            <w:vAlign w:val="center"/>
          </w:tcPr>
          <w:p w14:paraId="238AD113"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r>
      <w:tr w:rsidR="000F0A91" w:rsidRPr="000F0A91" w14:paraId="0996C93D" w14:textId="77777777" w:rsidTr="00C96BD4">
        <w:tc>
          <w:tcPr>
            <w:tcW w:w="762" w:type="dxa"/>
            <w:tcBorders>
              <w:top w:val="single" w:sz="8" w:space="0" w:color="000000"/>
              <w:left w:val="single" w:sz="8" w:space="0" w:color="000000"/>
              <w:bottom w:val="single" w:sz="6" w:space="0" w:color="000000"/>
              <w:right w:val="single" w:sz="8" w:space="0" w:color="000000"/>
            </w:tcBorders>
            <w:vAlign w:val="center"/>
          </w:tcPr>
          <w:p w14:paraId="1504AB2F"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7</w:t>
            </w:r>
          </w:p>
        </w:tc>
        <w:tc>
          <w:tcPr>
            <w:tcW w:w="2906" w:type="dxa"/>
            <w:tcBorders>
              <w:top w:val="single" w:sz="8" w:space="0" w:color="000000"/>
              <w:left w:val="single" w:sz="8" w:space="0" w:color="000000"/>
              <w:bottom w:val="single" w:sz="6" w:space="0" w:color="000000"/>
              <w:right w:val="single" w:sz="8" w:space="0" w:color="000000"/>
            </w:tcBorders>
            <w:vAlign w:val="center"/>
          </w:tcPr>
          <w:p w14:paraId="6F27EFFB"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银行存款和结算备付金合计</w:t>
            </w:r>
          </w:p>
        </w:tc>
        <w:tc>
          <w:tcPr>
            <w:tcW w:w="2252" w:type="dxa"/>
            <w:tcBorders>
              <w:top w:val="single" w:sz="8" w:space="0" w:color="000000"/>
              <w:left w:val="single" w:sz="8" w:space="0" w:color="000000"/>
              <w:bottom w:val="single" w:sz="6" w:space="0" w:color="000000"/>
              <w:right w:val="single" w:sz="8" w:space="0" w:color="000000"/>
            </w:tcBorders>
            <w:vAlign w:val="center"/>
          </w:tcPr>
          <w:p w14:paraId="6A2E5C14"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28,662,302.66</w:t>
            </w:r>
          </w:p>
        </w:tc>
        <w:tc>
          <w:tcPr>
            <w:tcW w:w="2494" w:type="dxa"/>
            <w:tcBorders>
              <w:top w:val="single" w:sz="8" w:space="0" w:color="000000"/>
              <w:left w:val="single" w:sz="8" w:space="0" w:color="000000"/>
              <w:bottom w:val="single" w:sz="6" w:space="0" w:color="000000"/>
              <w:right w:val="single" w:sz="8" w:space="0" w:color="000000"/>
            </w:tcBorders>
            <w:vAlign w:val="center"/>
          </w:tcPr>
          <w:p w14:paraId="0F8F5AB0"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52.48</w:t>
            </w:r>
          </w:p>
        </w:tc>
      </w:tr>
      <w:tr w:rsidR="000F0A91" w:rsidRPr="000F0A91" w14:paraId="7B55EFDD" w14:textId="77777777" w:rsidTr="00C96BD4">
        <w:tc>
          <w:tcPr>
            <w:tcW w:w="762" w:type="dxa"/>
            <w:tcBorders>
              <w:top w:val="single" w:sz="8" w:space="0" w:color="000000"/>
              <w:left w:val="single" w:sz="8" w:space="0" w:color="000000"/>
              <w:bottom w:val="single" w:sz="6" w:space="0" w:color="000000"/>
              <w:right w:val="single" w:sz="8" w:space="0" w:color="000000"/>
            </w:tcBorders>
            <w:vAlign w:val="center"/>
          </w:tcPr>
          <w:p w14:paraId="78B2DE95"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8</w:t>
            </w:r>
          </w:p>
        </w:tc>
        <w:tc>
          <w:tcPr>
            <w:tcW w:w="2906" w:type="dxa"/>
            <w:tcBorders>
              <w:top w:val="single" w:sz="8" w:space="0" w:color="000000"/>
              <w:left w:val="single" w:sz="8" w:space="0" w:color="000000"/>
              <w:bottom w:val="single" w:sz="6" w:space="0" w:color="000000"/>
              <w:right w:val="single" w:sz="8" w:space="0" w:color="000000"/>
            </w:tcBorders>
            <w:vAlign w:val="center"/>
          </w:tcPr>
          <w:p w14:paraId="0111E787"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其他资产</w:t>
            </w:r>
          </w:p>
        </w:tc>
        <w:tc>
          <w:tcPr>
            <w:tcW w:w="2252" w:type="dxa"/>
            <w:tcBorders>
              <w:top w:val="single" w:sz="8" w:space="0" w:color="000000"/>
              <w:left w:val="single" w:sz="8" w:space="0" w:color="000000"/>
              <w:bottom w:val="single" w:sz="6" w:space="0" w:color="000000"/>
              <w:right w:val="single" w:sz="8" w:space="0" w:color="000000"/>
            </w:tcBorders>
            <w:vAlign w:val="center"/>
          </w:tcPr>
          <w:p w14:paraId="26EBE103"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384,232.44</w:t>
            </w:r>
          </w:p>
        </w:tc>
        <w:tc>
          <w:tcPr>
            <w:tcW w:w="2494" w:type="dxa"/>
            <w:tcBorders>
              <w:top w:val="single" w:sz="8" w:space="0" w:color="000000"/>
              <w:left w:val="single" w:sz="8" w:space="0" w:color="000000"/>
              <w:bottom w:val="single" w:sz="6" w:space="0" w:color="000000"/>
              <w:right w:val="single" w:sz="8" w:space="0" w:color="000000"/>
            </w:tcBorders>
            <w:vAlign w:val="center"/>
          </w:tcPr>
          <w:p w14:paraId="4224080F"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0.70</w:t>
            </w:r>
          </w:p>
        </w:tc>
      </w:tr>
      <w:tr w:rsidR="000F0A91" w:rsidRPr="000F0A91" w14:paraId="21AFE645" w14:textId="77777777" w:rsidTr="00C96BD4">
        <w:tc>
          <w:tcPr>
            <w:tcW w:w="762" w:type="dxa"/>
            <w:tcBorders>
              <w:top w:val="single" w:sz="8" w:space="0" w:color="000000"/>
              <w:left w:val="single" w:sz="8" w:space="0" w:color="000000"/>
              <w:bottom w:val="single" w:sz="6" w:space="0" w:color="000000"/>
              <w:right w:val="single" w:sz="8" w:space="0" w:color="000000"/>
            </w:tcBorders>
            <w:vAlign w:val="center"/>
          </w:tcPr>
          <w:p w14:paraId="2ADFF3A9"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9</w:t>
            </w:r>
          </w:p>
        </w:tc>
        <w:tc>
          <w:tcPr>
            <w:tcW w:w="2906" w:type="dxa"/>
            <w:tcBorders>
              <w:top w:val="single" w:sz="8" w:space="0" w:color="000000"/>
              <w:left w:val="single" w:sz="8" w:space="0" w:color="000000"/>
              <w:bottom w:val="single" w:sz="6" w:space="0" w:color="000000"/>
              <w:right w:val="single" w:sz="8" w:space="0" w:color="000000"/>
            </w:tcBorders>
            <w:vAlign w:val="center"/>
          </w:tcPr>
          <w:p w14:paraId="6C937654"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合计</w:t>
            </w:r>
          </w:p>
        </w:tc>
        <w:tc>
          <w:tcPr>
            <w:tcW w:w="2252" w:type="dxa"/>
            <w:tcBorders>
              <w:top w:val="single" w:sz="8" w:space="0" w:color="000000"/>
              <w:left w:val="single" w:sz="8" w:space="0" w:color="000000"/>
              <w:bottom w:val="single" w:sz="6" w:space="0" w:color="000000"/>
              <w:right w:val="single" w:sz="8" w:space="0" w:color="000000"/>
            </w:tcBorders>
            <w:vAlign w:val="center"/>
          </w:tcPr>
          <w:p w14:paraId="702F6FD8"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54,611,478.10</w:t>
            </w:r>
          </w:p>
        </w:tc>
        <w:tc>
          <w:tcPr>
            <w:tcW w:w="2494" w:type="dxa"/>
            <w:tcBorders>
              <w:top w:val="single" w:sz="8" w:space="0" w:color="000000"/>
              <w:left w:val="single" w:sz="8" w:space="0" w:color="000000"/>
              <w:bottom w:val="single" w:sz="6" w:space="0" w:color="000000"/>
              <w:right w:val="single" w:sz="8" w:space="0" w:color="000000"/>
            </w:tcBorders>
            <w:vAlign w:val="center"/>
          </w:tcPr>
          <w:p w14:paraId="66E2B112"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100.00</w:t>
            </w:r>
          </w:p>
        </w:tc>
      </w:tr>
    </w:tbl>
    <w:p w14:paraId="0DAA7173" w14:textId="77777777" w:rsidR="000F0A91" w:rsidRPr="000F0A91" w:rsidRDefault="000F0A91" w:rsidP="000F0A91">
      <w:pPr>
        <w:spacing w:line="360" w:lineRule="auto"/>
        <w:rPr>
          <w:rFonts w:ascii="Arial Unicode MS" w:hAnsi="Arial Unicode MS" w:cs="Arial"/>
          <w:kern w:val="0"/>
          <w:szCs w:val="21"/>
        </w:rPr>
      </w:pPr>
      <w:r w:rsidRPr="000F0A91">
        <w:rPr>
          <w:rFonts w:ascii="Arial Unicode MS" w:hAnsi="Arial Unicode MS" w:cs="Arial"/>
          <w:kern w:val="0"/>
          <w:szCs w:val="21"/>
        </w:rPr>
        <w:t>2</w:t>
      </w:r>
      <w:r w:rsidRPr="000F0A91">
        <w:rPr>
          <w:rFonts w:ascii="Arial Unicode MS" w:hAnsi="Arial Unicode MS" w:cs="Arial"/>
          <w:kern w:val="0"/>
          <w:szCs w:val="21"/>
        </w:rPr>
        <w:t>、报告期末按行业分类的股票投资组合</w:t>
      </w:r>
    </w:p>
    <w:p w14:paraId="5ECF0E02" w14:textId="77777777" w:rsidR="000F0A91" w:rsidRPr="000F0A91" w:rsidRDefault="000F0A91" w:rsidP="000F0A91">
      <w:pPr>
        <w:pStyle w:val="biaogeleft"/>
        <w:wordWrap w:val="0"/>
        <w:ind w:firstLine="480"/>
        <w:rPr>
          <w:rFonts w:ascii="Arial Unicode MS" w:eastAsiaTheme="minorEastAsia" w:hAnsi="Arial Unicode MS" w:cs="Arial"/>
          <w:sz w:val="21"/>
          <w:szCs w:val="21"/>
        </w:rPr>
      </w:pPr>
      <w:r w:rsidRPr="000F0A91">
        <w:rPr>
          <w:rFonts w:ascii="Arial Unicode MS" w:eastAsiaTheme="minorEastAsia" w:hAnsi="Arial Unicode MS" w:cs="Arial" w:hint="eastAsia"/>
          <w:sz w:val="21"/>
          <w:szCs w:val="21"/>
        </w:rPr>
        <w:t>（</w:t>
      </w:r>
      <w:r w:rsidRPr="000F0A91">
        <w:rPr>
          <w:rFonts w:ascii="Arial Unicode MS" w:eastAsiaTheme="minorEastAsia" w:hAnsi="Arial Unicode MS" w:cs="Arial" w:hint="eastAsia"/>
          <w:sz w:val="21"/>
          <w:szCs w:val="21"/>
        </w:rPr>
        <w:t>1</w:t>
      </w:r>
      <w:r w:rsidRPr="000F0A91">
        <w:rPr>
          <w:rFonts w:ascii="Arial Unicode MS" w:eastAsiaTheme="minorEastAsia" w:hAnsi="Arial Unicode MS" w:cs="Arial" w:hint="eastAsia"/>
          <w:sz w:val="21"/>
          <w:szCs w:val="21"/>
        </w:rPr>
        <w:t>）</w:t>
      </w:r>
      <w:r w:rsidRPr="000F0A91">
        <w:rPr>
          <w:rFonts w:ascii="Arial Unicode MS" w:eastAsiaTheme="minorEastAsia" w:hAnsi="Arial Unicode MS" w:cs="Arial" w:hint="eastAsia"/>
          <w:sz w:val="21"/>
          <w:szCs w:val="21"/>
        </w:rPr>
        <w:t xml:space="preserve"> </w:t>
      </w:r>
      <w:r w:rsidRPr="000F0A91">
        <w:rPr>
          <w:rFonts w:ascii="Arial Unicode MS" w:eastAsiaTheme="minorEastAsia" w:hAnsi="Arial Unicode MS" w:cs="Arial" w:hint="eastAsia"/>
          <w:sz w:val="21"/>
          <w:szCs w:val="21"/>
        </w:rPr>
        <w:t>报告期末按行业分类的境内股票投资组合</w:t>
      </w:r>
    </w:p>
    <w:tbl>
      <w:tblPr>
        <w:tblW w:w="8414" w:type="dxa"/>
        <w:tblInd w:w="108" w:type="dxa"/>
        <w:tblLayout w:type="fixed"/>
        <w:tblLook w:val="04A0" w:firstRow="1" w:lastRow="0" w:firstColumn="1" w:lastColumn="0" w:noHBand="0" w:noVBand="1"/>
      </w:tblPr>
      <w:tblGrid>
        <w:gridCol w:w="780"/>
        <w:gridCol w:w="2519"/>
        <w:gridCol w:w="2519"/>
        <w:gridCol w:w="2596"/>
      </w:tblGrid>
      <w:tr w:rsidR="000F0A91" w14:paraId="20152A02" w14:textId="77777777" w:rsidTr="00C96BD4">
        <w:tc>
          <w:tcPr>
            <w:tcW w:w="780" w:type="dxa"/>
            <w:tcBorders>
              <w:top w:val="single" w:sz="8" w:space="0" w:color="000000"/>
              <w:left w:val="single" w:sz="8" w:space="0" w:color="000000"/>
              <w:bottom w:val="single" w:sz="6" w:space="0" w:color="000000"/>
              <w:right w:val="single" w:sz="8" w:space="0" w:color="000000"/>
            </w:tcBorders>
            <w:vAlign w:val="center"/>
          </w:tcPr>
          <w:p w14:paraId="48595CA2"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代码</w:t>
            </w:r>
          </w:p>
        </w:tc>
        <w:tc>
          <w:tcPr>
            <w:tcW w:w="2519" w:type="dxa"/>
            <w:tcBorders>
              <w:top w:val="single" w:sz="8" w:space="0" w:color="000000"/>
              <w:left w:val="single" w:sz="8" w:space="0" w:color="000000"/>
              <w:bottom w:val="single" w:sz="6" w:space="0" w:color="000000"/>
              <w:right w:val="single" w:sz="8" w:space="0" w:color="000000"/>
            </w:tcBorders>
            <w:vAlign w:val="center"/>
          </w:tcPr>
          <w:p w14:paraId="2743A0FF"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行业类别</w:t>
            </w:r>
          </w:p>
        </w:tc>
        <w:tc>
          <w:tcPr>
            <w:tcW w:w="2519" w:type="dxa"/>
            <w:tcBorders>
              <w:top w:val="single" w:sz="8" w:space="0" w:color="000000"/>
              <w:left w:val="single" w:sz="8" w:space="0" w:color="000000"/>
              <w:bottom w:val="single" w:sz="6" w:space="0" w:color="000000"/>
              <w:right w:val="single" w:sz="8" w:space="0" w:color="000000"/>
            </w:tcBorders>
            <w:vAlign w:val="center"/>
          </w:tcPr>
          <w:p w14:paraId="688430EC"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公允价值(元)</w:t>
            </w:r>
          </w:p>
        </w:tc>
        <w:tc>
          <w:tcPr>
            <w:tcW w:w="2596" w:type="dxa"/>
            <w:tcBorders>
              <w:top w:val="single" w:sz="8" w:space="0" w:color="000000"/>
              <w:left w:val="single" w:sz="8" w:space="0" w:color="000000"/>
              <w:bottom w:val="single" w:sz="6" w:space="0" w:color="000000"/>
              <w:right w:val="single" w:sz="8" w:space="0" w:color="000000"/>
            </w:tcBorders>
            <w:vAlign w:val="center"/>
          </w:tcPr>
          <w:p w14:paraId="3255C938"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占基金资产净值的比例（%）</w:t>
            </w:r>
          </w:p>
        </w:tc>
      </w:tr>
      <w:tr w:rsidR="000F0A91" w14:paraId="411BDAF4" w14:textId="77777777" w:rsidTr="00C96BD4">
        <w:tc>
          <w:tcPr>
            <w:tcW w:w="780" w:type="dxa"/>
            <w:tcBorders>
              <w:top w:val="single" w:sz="8" w:space="0" w:color="000000"/>
              <w:left w:val="single" w:sz="8" w:space="0" w:color="000000"/>
              <w:bottom w:val="single" w:sz="6" w:space="0" w:color="000000"/>
              <w:right w:val="single" w:sz="8" w:space="0" w:color="000000"/>
            </w:tcBorders>
            <w:vAlign w:val="center"/>
          </w:tcPr>
          <w:p w14:paraId="66F95F33"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A</w:t>
            </w:r>
          </w:p>
        </w:tc>
        <w:tc>
          <w:tcPr>
            <w:tcW w:w="2519" w:type="dxa"/>
            <w:tcBorders>
              <w:top w:val="single" w:sz="8" w:space="0" w:color="000000"/>
              <w:left w:val="single" w:sz="8" w:space="0" w:color="000000"/>
              <w:bottom w:val="single" w:sz="6" w:space="0" w:color="000000"/>
              <w:right w:val="single" w:sz="8" w:space="0" w:color="000000"/>
            </w:tcBorders>
            <w:vAlign w:val="center"/>
          </w:tcPr>
          <w:p w14:paraId="07C60484"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农、林、牧、渔业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52A7FF63"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11FD6517"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r>
      <w:tr w:rsidR="000F0A91" w14:paraId="3DA4A40D" w14:textId="77777777" w:rsidTr="00C96BD4">
        <w:tc>
          <w:tcPr>
            <w:tcW w:w="780" w:type="dxa"/>
            <w:tcBorders>
              <w:top w:val="single" w:sz="8" w:space="0" w:color="000000"/>
              <w:left w:val="single" w:sz="8" w:space="0" w:color="000000"/>
              <w:bottom w:val="single" w:sz="6" w:space="0" w:color="000000"/>
              <w:right w:val="single" w:sz="8" w:space="0" w:color="000000"/>
            </w:tcBorders>
            <w:vAlign w:val="center"/>
          </w:tcPr>
          <w:p w14:paraId="64AB93F0"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B</w:t>
            </w:r>
          </w:p>
        </w:tc>
        <w:tc>
          <w:tcPr>
            <w:tcW w:w="2519" w:type="dxa"/>
            <w:tcBorders>
              <w:top w:val="single" w:sz="8" w:space="0" w:color="000000"/>
              <w:left w:val="single" w:sz="8" w:space="0" w:color="000000"/>
              <w:bottom w:val="single" w:sz="6" w:space="0" w:color="000000"/>
              <w:right w:val="single" w:sz="8" w:space="0" w:color="000000"/>
            </w:tcBorders>
            <w:vAlign w:val="center"/>
          </w:tcPr>
          <w:p w14:paraId="25573B1A"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采矿业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1E8310EA"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252CAAE4"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r>
      <w:tr w:rsidR="000F0A91" w14:paraId="29C4004D" w14:textId="77777777" w:rsidTr="00C96BD4">
        <w:tc>
          <w:tcPr>
            <w:tcW w:w="780" w:type="dxa"/>
            <w:tcBorders>
              <w:top w:val="single" w:sz="8" w:space="0" w:color="000000"/>
              <w:left w:val="single" w:sz="8" w:space="0" w:color="000000"/>
              <w:bottom w:val="single" w:sz="6" w:space="0" w:color="000000"/>
              <w:right w:val="single" w:sz="8" w:space="0" w:color="000000"/>
            </w:tcBorders>
            <w:vAlign w:val="center"/>
          </w:tcPr>
          <w:p w14:paraId="70365B8A"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C</w:t>
            </w:r>
          </w:p>
        </w:tc>
        <w:tc>
          <w:tcPr>
            <w:tcW w:w="2519" w:type="dxa"/>
            <w:tcBorders>
              <w:top w:val="single" w:sz="8" w:space="0" w:color="000000"/>
              <w:left w:val="single" w:sz="8" w:space="0" w:color="000000"/>
              <w:bottom w:val="single" w:sz="6" w:space="0" w:color="000000"/>
              <w:right w:val="single" w:sz="8" w:space="0" w:color="000000"/>
            </w:tcBorders>
            <w:vAlign w:val="center"/>
          </w:tcPr>
          <w:p w14:paraId="7062AEA6"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制造业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14D2F757"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5,320,943.00</w:t>
            </w:r>
          </w:p>
        </w:tc>
        <w:tc>
          <w:tcPr>
            <w:tcW w:w="2596" w:type="dxa"/>
            <w:tcBorders>
              <w:top w:val="single" w:sz="8" w:space="0" w:color="000000"/>
              <w:left w:val="single" w:sz="8" w:space="0" w:color="000000"/>
              <w:bottom w:val="single" w:sz="6" w:space="0" w:color="000000"/>
              <w:right w:val="single" w:sz="8" w:space="0" w:color="000000"/>
            </w:tcBorders>
            <w:vAlign w:val="center"/>
          </w:tcPr>
          <w:p w14:paraId="7C6780C5"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9.77</w:t>
            </w:r>
          </w:p>
        </w:tc>
      </w:tr>
      <w:tr w:rsidR="000F0A91" w14:paraId="551092F3" w14:textId="77777777" w:rsidTr="00C96BD4">
        <w:tc>
          <w:tcPr>
            <w:tcW w:w="780" w:type="dxa"/>
            <w:tcBorders>
              <w:top w:val="single" w:sz="8" w:space="0" w:color="000000"/>
              <w:left w:val="single" w:sz="8" w:space="0" w:color="000000"/>
              <w:bottom w:val="single" w:sz="6" w:space="0" w:color="000000"/>
              <w:right w:val="single" w:sz="8" w:space="0" w:color="000000"/>
            </w:tcBorders>
            <w:vAlign w:val="center"/>
          </w:tcPr>
          <w:p w14:paraId="5F4C51D4"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D</w:t>
            </w:r>
          </w:p>
        </w:tc>
        <w:tc>
          <w:tcPr>
            <w:tcW w:w="2519" w:type="dxa"/>
            <w:tcBorders>
              <w:top w:val="single" w:sz="8" w:space="0" w:color="000000"/>
              <w:left w:val="single" w:sz="8" w:space="0" w:color="000000"/>
              <w:bottom w:val="single" w:sz="6" w:space="0" w:color="000000"/>
              <w:right w:val="single" w:sz="8" w:space="0" w:color="000000"/>
            </w:tcBorders>
            <w:vAlign w:val="center"/>
          </w:tcPr>
          <w:p w14:paraId="0DEC1347"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电力、热力、燃气及水生产和供应业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34AC356E"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4D8A7E00"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r>
      <w:tr w:rsidR="000F0A91" w14:paraId="57D54908" w14:textId="77777777" w:rsidTr="00C96BD4">
        <w:tc>
          <w:tcPr>
            <w:tcW w:w="780" w:type="dxa"/>
            <w:tcBorders>
              <w:top w:val="single" w:sz="8" w:space="0" w:color="000000"/>
              <w:left w:val="single" w:sz="8" w:space="0" w:color="000000"/>
              <w:bottom w:val="single" w:sz="6" w:space="0" w:color="000000"/>
              <w:right w:val="single" w:sz="8" w:space="0" w:color="000000"/>
            </w:tcBorders>
            <w:vAlign w:val="center"/>
          </w:tcPr>
          <w:p w14:paraId="77E26305"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E</w:t>
            </w:r>
          </w:p>
        </w:tc>
        <w:tc>
          <w:tcPr>
            <w:tcW w:w="2519" w:type="dxa"/>
            <w:tcBorders>
              <w:top w:val="single" w:sz="8" w:space="0" w:color="000000"/>
              <w:left w:val="single" w:sz="8" w:space="0" w:color="000000"/>
              <w:bottom w:val="single" w:sz="6" w:space="0" w:color="000000"/>
              <w:right w:val="single" w:sz="8" w:space="0" w:color="000000"/>
            </w:tcBorders>
            <w:vAlign w:val="center"/>
          </w:tcPr>
          <w:p w14:paraId="42FDA27D"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建筑业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174F7000"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5D887AA1"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r>
      <w:tr w:rsidR="000F0A91" w14:paraId="1565CEF7" w14:textId="77777777" w:rsidTr="00C96BD4">
        <w:tc>
          <w:tcPr>
            <w:tcW w:w="780" w:type="dxa"/>
            <w:tcBorders>
              <w:top w:val="single" w:sz="8" w:space="0" w:color="000000"/>
              <w:left w:val="single" w:sz="8" w:space="0" w:color="000000"/>
              <w:bottom w:val="single" w:sz="6" w:space="0" w:color="000000"/>
              <w:right w:val="single" w:sz="8" w:space="0" w:color="000000"/>
            </w:tcBorders>
            <w:vAlign w:val="center"/>
          </w:tcPr>
          <w:p w14:paraId="2C5F89E1"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F</w:t>
            </w:r>
          </w:p>
        </w:tc>
        <w:tc>
          <w:tcPr>
            <w:tcW w:w="2519" w:type="dxa"/>
            <w:tcBorders>
              <w:top w:val="single" w:sz="8" w:space="0" w:color="000000"/>
              <w:left w:val="single" w:sz="8" w:space="0" w:color="000000"/>
              <w:bottom w:val="single" w:sz="6" w:space="0" w:color="000000"/>
              <w:right w:val="single" w:sz="8" w:space="0" w:color="000000"/>
            </w:tcBorders>
            <w:vAlign w:val="center"/>
          </w:tcPr>
          <w:p w14:paraId="68394BA3"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批发和零售业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79179051"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1808670B"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r>
      <w:tr w:rsidR="000F0A91" w14:paraId="324CB5D1" w14:textId="77777777" w:rsidTr="00C96BD4">
        <w:tc>
          <w:tcPr>
            <w:tcW w:w="780" w:type="dxa"/>
            <w:tcBorders>
              <w:top w:val="single" w:sz="8" w:space="0" w:color="000000"/>
              <w:left w:val="single" w:sz="8" w:space="0" w:color="000000"/>
              <w:bottom w:val="single" w:sz="6" w:space="0" w:color="000000"/>
              <w:right w:val="single" w:sz="8" w:space="0" w:color="000000"/>
            </w:tcBorders>
            <w:vAlign w:val="center"/>
          </w:tcPr>
          <w:p w14:paraId="7DC19585"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G</w:t>
            </w:r>
          </w:p>
        </w:tc>
        <w:tc>
          <w:tcPr>
            <w:tcW w:w="2519" w:type="dxa"/>
            <w:tcBorders>
              <w:top w:val="single" w:sz="8" w:space="0" w:color="000000"/>
              <w:left w:val="single" w:sz="8" w:space="0" w:color="000000"/>
              <w:bottom w:val="single" w:sz="6" w:space="0" w:color="000000"/>
              <w:right w:val="single" w:sz="8" w:space="0" w:color="000000"/>
            </w:tcBorders>
            <w:vAlign w:val="center"/>
          </w:tcPr>
          <w:p w14:paraId="06920D93"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交通运输、仓储和邮政业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2C1F766D"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4E0F0C03"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r>
      <w:tr w:rsidR="000F0A91" w14:paraId="1EDC1540" w14:textId="77777777" w:rsidTr="00C96BD4">
        <w:tc>
          <w:tcPr>
            <w:tcW w:w="780" w:type="dxa"/>
            <w:tcBorders>
              <w:top w:val="single" w:sz="8" w:space="0" w:color="000000"/>
              <w:left w:val="single" w:sz="8" w:space="0" w:color="000000"/>
              <w:bottom w:val="single" w:sz="6" w:space="0" w:color="000000"/>
              <w:right w:val="single" w:sz="8" w:space="0" w:color="000000"/>
            </w:tcBorders>
            <w:vAlign w:val="center"/>
          </w:tcPr>
          <w:p w14:paraId="43E7EDE4"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H</w:t>
            </w:r>
          </w:p>
        </w:tc>
        <w:tc>
          <w:tcPr>
            <w:tcW w:w="2519" w:type="dxa"/>
            <w:tcBorders>
              <w:top w:val="single" w:sz="8" w:space="0" w:color="000000"/>
              <w:left w:val="single" w:sz="8" w:space="0" w:color="000000"/>
              <w:bottom w:val="single" w:sz="6" w:space="0" w:color="000000"/>
              <w:right w:val="single" w:sz="8" w:space="0" w:color="000000"/>
            </w:tcBorders>
            <w:vAlign w:val="center"/>
          </w:tcPr>
          <w:p w14:paraId="339E0AF0"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住宿和餐饮业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51165B20"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61B2AE78"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r>
      <w:tr w:rsidR="000F0A91" w14:paraId="083E4B84" w14:textId="77777777" w:rsidTr="00C96BD4">
        <w:tc>
          <w:tcPr>
            <w:tcW w:w="780" w:type="dxa"/>
            <w:tcBorders>
              <w:top w:val="single" w:sz="8" w:space="0" w:color="000000"/>
              <w:left w:val="single" w:sz="8" w:space="0" w:color="000000"/>
              <w:bottom w:val="single" w:sz="6" w:space="0" w:color="000000"/>
              <w:right w:val="single" w:sz="8" w:space="0" w:color="000000"/>
            </w:tcBorders>
            <w:vAlign w:val="center"/>
          </w:tcPr>
          <w:p w14:paraId="7C28020D"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I</w:t>
            </w:r>
          </w:p>
        </w:tc>
        <w:tc>
          <w:tcPr>
            <w:tcW w:w="2519" w:type="dxa"/>
            <w:tcBorders>
              <w:top w:val="single" w:sz="8" w:space="0" w:color="000000"/>
              <w:left w:val="single" w:sz="8" w:space="0" w:color="000000"/>
              <w:bottom w:val="single" w:sz="6" w:space="0" w:color="000000"/>
              <w:right w:val="single" w:sz="8" w:space="0" w:color="000000"/>
            </w:tcBorders>
            <w:vAlign w:val="center"/>
          </w:tcPr>
          <w:p w14:paraId="25E3A9B4"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信息传输、软件和信息技术服务业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29F23755"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4C4182A8"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r>
      <w:tr w:rsidR="000F0A91" w14:paraId="15ECE42C" w14:textId="77777777" w:rsidTr="00C96BD4">
        <w:tc>
          <w:tcPr>
            <w:tcW w:w="780" w:type="dxa"/>
            <w:tcBorders>
              <w:top w:val="single" w:sz="8" w:space="0" w:color="000000"/>
              <w:left w:val="single" w:sz="8" w:space="0" w:color="000000"/>
              <w:bottom w:val="single" w:sz="6" w:space="0" w:color="000000"/>
              <w:right w:val="single" w:sz="8" w:space="0" w:color="000000"/>
            </w:tcBorders>
            <w:vAlign w:val="center"/>
          </w:tcPr>
          <w:p w14:paraId="58E3AA51"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J</w:t>
            </w:r>
          </w:p>
        </w:tc>
        <w:tc>
          <w:tcPr>
            <w:tcW w:w="2519" w:type="dxa"/>
            <w:tcBorders>
              <w:top w:val="single" w:sz="8" w:space="0" w:color="000000"/>
              <w:left w:val="single" w:sz="8" w:space="0" w:color="000000"/>
              <w:bottom w:val="single" w:sz="6" w:space="0" w:color="000000"/>
              <w:right w:val="single" w:sz="8" w:space="0" w:color="000000"/>
            </w:tcBorders>
            <w:vAlign w:val="center"/>
          </w:tcPr>
          <w:p w14:paraId="3109DB70"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金融业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623434BF"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07D87428"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r>
      <w:tr w:rsidR="000F0A91" w14:paraId="01A2F22D" w14:textId="77777777" w:rsidTr="00C96BD4">
        <w:tc>
          <w:tcPr>
            <w:tcW w:w="780" w:type="dxa"/>
            <w:tcBorders>
              <w:top w:val="single" w:sz="8" w:space="0" w:color="000000"/>
              <w:left w:val="single" w:sz="8" w:space="0" w:color="000000"/>
              <w:bottom w:val="single" w:sz="6" w:space="0" w:color="000000"/>
              <w:right w:val="single" w:sz="8" w:space="0" w:color="000000"/>
            </w:tcBorders>
            <w:vAlign w:val="center"/>
          </w:tcPr>
          <w:p w14:paraId="3BFA23F5"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K</w:t>
            </w:r>
          </w:p>
        </w:tc>
        <w:tc>
          <w:tcPr>
            <w:tcW w:w="2519" w:type="dxa"/>
            <w:tcBorders>
              <w:top w:val="single" w:sz="8" w:space="0" w:color="000000"/>
              <w:left w:val="single" w:sz="8" w:space="0" w:color="000000"/>
              <w:bottom w:val="single" w:sz="6" w:space="0" w:color="000000"/>
              <w:right w:val="single" w:sz="8" w:space="0" w:color="000000"/>
            </w:tcBorders>
            <w:vAlign w:val="center"/>
          </w:tcPr>
          <w:p w14:paraId="06423BC9"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房地产业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35FC2FF7"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244,000.00</w:t>
            </w:r>
          </w:p>
        </w:tc>
        <w:tc>
          <w:tcPr>
            <w:tcW w:w="2596" w:type="dxa"/>
            <w:tcBorders>
              <w:top w:val="single" w:sz="8" w:space="0" w:color="000000"/>
              <w:left w:val="single" w:sz="8" w:space="0" w:color="000000"/>
              <w:bottom w:val="single" w:sz="6" w:space="0" w:color="000000"/>
              <w:right w:val="single" w:sz="8" w:space="0" w:color="000000"/>
            </w:tcBorders>
            <w:vAlign w:val="center"/>
          </w:tcPr>
          <w:p w14:paraId="26C8D513"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0.45</w:t>
            </w:r>
          </w:p>
        </w:tc>
      </w:tr>
      <w:tr w:rsidR="000F0A91" w14:paraId="021BD6F7" w14:textId="77777777" w:rsidTr="00C96BD4">
        <w:tc>
          <w:tcPr>
            <w:tcW w:w="780" w:type="dxa"/>
            <w:tcBorders>
              <w:top w:val="single" w:sz="8" w:space="0" w:color="000000"/>
              <w:left w:val="single" w:sz="8" w:space="0" w:color="000000"/>
              <w:bottom w:val="single" w:sz="6" w:space="0" w:color="000000"/>
              <w:right w:val="single" w:sz="8" w:space="0" w:color="000000"/>
            </w:tcBorders>
            <w:vAlign w:val="center"/>
          </w:tcPr>
          <w:p w14:paraId="63316BA2"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L</w:t>
            </w:r>
          </w:p>
        </w:tc>
        <w:tc>
          <w:tcPr>
            <w:tcW w:w="2519" w:type="dxa"/>
            <w:tcBorders>
              <w:top w:val="single" w:sz="8" w:space="0" w:color="000000"/>
              <w:left w:val="single" w:sz="8" w:space="0" w:color="000000"/>
              <w:bottom w:val="single" w:sz="6" w:space="0" w:color="000000"/>
              <w:right w:val="single" w:sz="8" w:space="0" w:color="000000"/>
            </w:tcBorders>
            <w:vAlign w:val="center"/>
          </w:tcPr>
          <w:p w14:paraId="79FB0409"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租赁和商务服务业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2DD6BEF0"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2267C5CC"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r>
      <w:tr w:rsidR="000F0A91" w14:paraId="527F5408" w14:textId="77777777" w:rsidTr="00C96BD4">
        <w:tc>
          <w:tcPr>
            <w:tcW w:w="780" w:type="dxa"/>
            <w:tcBorders>
              <w:top w:val="single" w:sz="8" w:space="0" w:color="000000"/>
              <w:left w:val="single" w:sz="8" w:space="0" w:color="000000"/>
              <w:bottom w:val="single" w:sz="6" w:space="0" w:color="000000"/>
              <w:right w:val="single" w:sz="8" w:space="0" w:color="000000"/>
            </w:tcBorders>
            <w:vAlign w:val="center"/>
          </w:tcPr>
          <w:p w14:paraId="01126986"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lastRenderedPageBreak/>
              <w:t>M</w:t>
            </w:r>
          </w:p>
        </w:tc>
        <w:tc>
          <w:tcPr>
            <w:tcW w:w="2519" w:type="dxa"/>
            <w:tcBorders>
              <w:top w:val="single" w:sz="8" w:space="0" w:color="000000"/>
              <w:left w:val="single" w:sz="8" w:space="0" w:color="000000"/>
              <w:bottom w:val="single" w:sz="6" w:space="0" w:color="000000"/>
              <w:right w:val="single" w:sz="8" w:space="0" w:color="000000"/>
            </w:tcBorders>
            <w:vAlign w:val="center"/>
          </w:tcPr>
          <w:p w14:paraId="3A66D81B"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科学研究和技术服务业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167D448B"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5EBB4CD4"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r>
      <w:tr w:rsidR="000F0A91" w14:paraId="3CB96027" w14:textId="77777777" w:rsidTr="00C96BD4">
        <w:tc>
          <w:tcPr>
            <w:tcW w:w="780" w:type="dxa"/>
            <w:tcBorders>
              <w:top w:val="single" w:sz="8" w:space="0" w:color="000000"/>
              <w:left w:val="single" w:sz="8" w:space="0" w:color="000000"/>
              <w:bottom w:val="single" w:sz="6" w:space="0" w:color="000000"/>
              <w:right w:val="single" w:sz="8" w:space="0" w:color="000000"/>
            </w:tcBorders>
            <w:vAlign w:val="center"/>
          </w:tcPr>
          <w:p w14:paraId="79C789C6"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N</w:t>
            </w:r>
          </w:p>
        </w:tc>
        <w:tc>
          <w:tcPr>
            <w:tcW w:w="2519" w:type="dxa"/>
            <w:tcBorders>
              <w:top w:val="single" w:sz="8" w:space="0" w:color="000000"/>
              <w:left w:val="single" w:sz="8" w:space="0" w:color="000000"/>
              <w:bottom w:val="single" w:sz="6" w:space="0" w:color="000000"/>
              <w:right w:val="single" w:sz="8" w:space="0" w:color="000000"/>
            </w:tcBorders>
            <w:vAlign w:val="center"/>
          </w:tcPr>
          <w:p w14:paraId="76FD6D15"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水利、环境和公共设施管理业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734EBE14"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2EDF046C"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r>
      <w:tr w:rsidR="000F0A91" w14:paraId="78A7D1C8" w14:textId="77777777" w:rsidTr="00C96BD4">
        <w:tc>
          <w:tcPr>
            <w:tcW w:w="780" w:type="dxa"/>
            <w:tcBorders>
              <w:top w:val="single" w:sz="8" w:space="0" w:color="000000"/>
              <w:left w:val="single" w:sz="8" w:space="0" w:color="000000"/>
              <w:bottom w:val="single" w:sz="6" w:space="0" w:color="000000"/>
              <w:right w:val="single" w:sz="8" w:space="0" w:color="000000"/>
            </w:tcBorders>
            <w:vAlign w:val="center"/>
          </w:tcPr>
          <w:p w14:paraId="2EAA857F"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O</w:t>
            </w:r>
          </w:p>
        </w:tc>
        <w:tc>
          <w:tcPr>
            <w:tcW w:w="2519" w:type="dxa"/>
            <w:tcBorders>
              <w:top w:val="single" w:sz="8" w:space="0" w:color="000000"/>
              <w:left w:val="single" w:sz="8" w:space="0" w:color="000000"/>
              <w:bottom w:val="single" w:sz="6" w:space="0" w:color="000000"/>
              <w:right w:val="single" w:sz="8" w:space="0" w:color="000000"/>
            </w:tcBorders>
            <w:vAlign w:val="center"/>
          </w:tcPr>
          <w:p w14:paraId="5ED01DFF"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居民服务、修理和其他服务业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711B96B3"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4A7153C7"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r>
      <w:tr w:rsidR="000F0A91" w14:paraId="5BB2AF2A" w14:textId="77777777" w:rsidTr="00C96BD4">
        <w:tc>
          <w:tcPr>
            <w:tcW w:w="780" w:type="dxa"/>
            <w:tcBorders>
              <w:top w:val="single" w:sz="8" w:space="0" w:color="000000"/>
              <w:left w:val="single" w:sz="8" w:space="0" w:color="000000"/>
              <w:bottom w:val="single" w:sz="6" w:space="0" w:color="000000"/>
              <w:right w:val="single" w:sz="8" w:space="0" w:color="000000"/>
            </w:tcBorders>
            <w:vAlign w:val="center"/>
          </w:tcPr>
          <w:p w14:paraId="5927D35A"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P</w:t>
            </w:r>
          </w:p>
        </w:tc>
        <w:tc>
          <w:tcPr>
            <w:tcW w:w="2519" w:type="dxa"/>
            <w:tcBorders>
              <w:top w:val="single" w:sz="8" w:space="0" w:color="000000"/>
              <w:left w:val="single" w:sz="8" w:space="0" w:color="000000"/>
              <w:bottom w:val="single" w:sz="6" w:space="0" w:color="000000"/>
              <w:right w:val="single" w:sz="8" w:space="0" w:color="000000"/>
            </w:tcBorders>
            <w:vAlign w:val="center"/>
          </w:tcPr>
          <w:p w14:paraId="67E3FA89"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教育</w:t>
            </w:r>
          </w:p>
        </w:tc>
        <w:tc>
          <w:tcPr>
            <w:tcW w:w="2519" w:type="dxa"/>
            <w:tcBorders>
              <w:top w:val="single" w:sz="8" w:space="0" w:color="000000"/>
              <w:left w:val="single" w:sz="8" w:space="0" w:color="000000"/>
              <w:bottom w:val="single" w:sz="6" w:space="0" w:color="000000"/>
              <w:right w:val="single" w:sz="8" w:space="0" w:color="000000"/>
            </w:tcBorders>
            <w:vAlign w:val="center"/>
          </w:tcPr>
          <w:p w14:paraId="300F479E"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553B36D0"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r>
      <w:tr w:rsidR="000F0A91" w14:paraId="6C02BB73" w14:textId="77777777" w:rsidTr="00C96BD4">
        <w:tc>
          <w:tcPr>
            <w:tcW w:w="780" w:type="dxa"/>
            <w:tcBorders>
              <w:top w:val="single" w:sz="8" w:space="0" w:color="000000"/>
              <w:left w:val="single" w:sz="8" w:space="0" w:color="000000"/>
              <w:bottom w:val="single" w:sz="6" w:space="0" w:color="000000"/>
              <w:right w:val="single" w:sz="8" w:space="0" w:color="000000"/>
            </w:tcBorders>
            <w:vAlign w:val="center"/>
          </w:tcPr>
          <w:p w14:paraId="70F6C3C8"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Q</w:t>
            </w:r>
          </w:p>
        </w:tc>
        <w:tc>
          <w:tcPr>
            <w:tcW w:w="2519" w:type="dxa"/>
            <w:tcBorders>
              <w:top w:val="single" w:sz="8" w:space="0" w:color="000000"/>
              <w:left w:val="single" w:sz="8" w:space="0" w:color="000000"/>
              <w:bottom w:val="single" w:sz="6" w:space="0" w:color="000000"/>
              <w:right w:val="single" w:sz="8" w:space="0" w:color="000000"/>
            </w:tcBorders>
            <w:vAlign w:val="center"/>
          </w:tcPr>
          <w:p w14:paraId="45C1D494"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卫生和社会工作</w:t>
            </w:r>
          </w:p>
        </w:tc>
        <w:tc>
          <w:tcPr>
            <w:tcW w:w="2519" w:type="dxa"/>
            <w:tcBorders>
              <w:top w:val="single" w:sz="8" w:space="0" w:color="000000"/>
              <w:left w:val="single" w:sz="8" w:space="0" w:color="000000"/>
              <w:bottom w:val="single" w:sz="6" w:space="0" w:color="000000"/>
              <w:right w:val="single" w:sz="8" w:space="0" w:color="000000"/>
            </w:tcBorders>
            <w:vAlign w:val="center"/>
          </w:tcPr>
          <w:p w14:paraId="38051499"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35F3FB76"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r>
      <w:tr w:rsidR="000F0A91" w14:paraId="50C804E4" w14:textId="77777777" w:rsidTr="00C96BD4">
        <w:tc>
          <w:tcPr>
            <w:tcW w:w="780" w:type="dxa"/>
            <w:tcBorders>
              <w:top w:val="single" w:sz="8" w:space="0" w:color="000000"/>
              <w:left w:val="single" w:sz="8" w:space="0" w:color="000000"/>
              <w:bottom w:val="single" w:sz="6" w:space="0" w:color="000000"/>
              <w:right w:val="single" w:sz="8" w:space="0" w:color="000000"/>
            </w:tcBorders>
            <w:vAlign w:val="center"/>
          </w:tcPr>
          <w:p w14:paraId="3FDE25F6"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R</w:t>
            </w:r>
          </w:p>
        </w:tc>
        <w:tc>
          <w:tcPr>
            <w:tcW w:w="2519" w:type="dxa"/>
            <w:tcBorders>
              <w:top w:val="single" w:sz="8" w:space="0" w:color="000000"/>
              <w:left w:val="single" w:sz="8" w:space="0" w:color="000000"/>
              <w:bottom w:val="single" w:sz="6" w:space="0" w:color="000000"/>
              <w:right w:val="single" w:sz="8" w:space="0" w:color="000000"/>
            </w:tcBorders>
            <w:vAlign w:val="center"/>
          </w:tcPr>
          <w:p w14:paraId="48631985"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文化、体育和娱乐业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1CD6E447"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7B002CEA"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r>
      <w:tr w:rsidR="000F0A91" w14:paraId="5CA0D561" w14:textId="77777777" w:rsidTr="00C96BD4">
        <w:tc>
          <w:tcPr>
            <w:tcW w:w="780" w:type="dxa"/>
            <w:tcBorders>
              <w:top w:val="single" w:sz="8" w:space="0" w:color="000000"/>
              <w:left w:val="single" w:sz="8" w:space="0" w:color="000000"/>
              <w:bottom w:val="single" w:sz="6" w:space="0" w:color="000000"/>
              <w:right w:val="single" w:sz="8" w:space="0" w:color="000000"/>
            </w:tcBorders>
            <w:vAlign w:val="center"/>
          </w:tcPr>
          <w:p w14:paraId="247090A5"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S</w:t>
            </w:r>
          </w:p>
        </w:tc>
        <w:tc>
          <w:tcPr>
            <w:tcW w:w="2519" w:type="dxa"/>
            <w:tcBorders>
              <w:top w:val="single" w:sz="8" w:space="0" w:color="000000"/>
              <w:left w:val="single" w:sz="8" w:space="0" w:color="000000"/>
              <w:bottom w:val="single" w:sz="6" w:space="0" w:color="000000"/>
              <w:right w:val="single" w:sz="8" w:space="0" w:color="000000"/>
            </w:tcBorders>
            <w:vAlign w:val="center"/>
          </w:tcPr>
          <w:p w14:paraId="0D69E069"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综合</w:t>
            </w:r>
          </w:p>
        </w:tc>
        <w:tc>
          <w:tcPr>
            <w:tcW w:w="2519" w:type="dxa"/>
            <w:tcBorders>
              <w:top w:val="single" w:sz="8" w:space="0" w:color="000000"/>
              <w:left w:val="single" w:sz="8" w:space="0" w:color="000000"/>
              <w:bottom w:val="single" w:sz="6" w:space="0" w:color="000000"/>
              <w:right w:val="single" w:sz="8" w:space="0" w:color="000000"/>
            </w:tcBorders>
            <w:vAlign w:val="center"/>
          </w:tcPr>
          <w:p w14:paraId="31D2E726"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02FA6FD4"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w:t>
            </w:r>
          </w:p>
        </w:tc>
      </w:tr>
      <w:tr w:rsidR="000F0A91" w14:paraId="4A8E6E6C" w14:textId="77777777" w:rsidTr="00C96BD4">
        <w:tc>
          <w:tcPr>
            <w:tcW w:w="780" w:type="dxa"/>
            <w:tcBorders>
              <w:top w:val="single" w:sz="8" w:space="0" w:color="000000"/>
              <w:left w:val="single" w:sz="8" w:space="0" w:color="000000"/>
              <w:bottom w:val="single" w:sz="6" w:space="0" w:color="000000"/>
              <w:right w:val="single" w:sz="8" w:space="0" w:color="000000"/>
            </w:tcBorders>
            <w:vAlign w:val="center"/>
          </w:tcPr>
          <w:p w14:paraId="2126E161" w14:textId="77777777" w:rsidR="000F0A91" w:rsidRPr="000F0A91" w:rsidRDefault="000F0A91" w:rsidP="00C96BD4">
            <w:pPr>
              <w:rPr>
                <w:rFonts w:asciiTheme="minorEastAsia" w:hAnsiTheme="minorEastAsia" w:cs="宋体"/>
                <w:kern w:val="0"/>
                <w:szCs w:val="21"/>
              </w:rPr>
            </w:pPr>
          </w:p>
        </w:tc>
        <w:tc>
          <w:tcPr>
            <w:tcW w:w="2519" w:type="dxa"/>
            <w:tcBorders>
              <w:top w:val="single" w:sz="8" w:space="0" w:color="000000"/>
              <w:left w:val="single" w:sz="8" w:space="0" w:color="000000"/>
              <w:bottom w:val="single" w:sz="6" w:space="0" w:color="000000"/>
              <w:right w:val="single" w:sz="8" w:space="0" w:color="000000"/>
            </w:tcBorders>
            <w:vAlign w:val="center"/>
          </w:tcPr>
          <w:p w14:paraId="6BA1095F"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合计</w:t>
            </w:r>
          </w:p>
        </w:tc>
        <w:tc>
          <w:tcPr>
            <w:tcW w:w="2519" w:type="dxa"/>
            <w:tcBorders>
              <w:top w:val="single" w:sz="8" w:space="0" w:color="000000"/>
              <w:left w:val="single" w:sz="8" w:space="0" w:color="000000"/>
              <w:bottom w:val="single" w:sz="6" w:space="0" w:color="000000"/>
              <w:right w:val="single" w:sz="8" w:space="0" w:color="000000"/>
            </w:tcBorders>
            <w:vAlign w:val="center"/>
          </w:tcPr>
          <w:p w14:paraId="1BF17820"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5,564,943.00</w:t>
            </w:r>
          </w:p>
        </w:tc>
        <w:tc>
          <w:tcPr>
            <w:tcW w:w="2596" w:type="dxa"/>
            <w:tcBorders>
              <w:top w:val="single" w:sz="8" w:space="0" w:color="000000"/>
              <w:left w:val="single" w:sz="8" w:space="0" w:color="000000"/>
              <w:bottom w:val="single" w:sz="6" w:space="0" w:color="000000"/>
              <w:right w:val="single" w:sz="8" w:space="0" w:color="000000"/>
            </w:tcBorders>
            <w:vAlign w:val="center"/>
          </w:tcPr>
          <w:p w14:paraId="199A2BC9"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sz w:val="21"/>
                <w:szCs w:val="21"/>
              </w:rPr>
              <w:t>10.22</w:t>
            </w:r>
          </w:p>
        </w:tc>
      </w:tr>
    </w:tbl>
    <w:p w14:paraId="552F0C1C" w14:textId="77777777" w:rsidR="000F0A91" w:rsidRPr="000F0A91" w:rsidRDefault="000F0A91" w:rsidP="000F0A91">
      <w:pPr>
        <w:spacing w:line="360" w:lineRule="auto"/>
        <w:rPr>
          <w:rFonts w:ascii="Arial Unicode MS" w:hAnsi="Arial Unicode MS" w:cs="Arial"/>
          <w:kern w:val="0"/>
          <w:szCs w:val="21"/>
        </w:rPr>
      </w:pPr>
      <w:r>
        <w:rPr>
          <w:rFonts w:hint="eastAsia"/>
        </w:rPr>
        <w:t>（</w:t>
      </w:r>
      <w:r w:rsidRPr="000F0A91">
        <w:rPr>
          <w:rFonts w:ascii="Arial Unicode MS" w:hAnsi="Arial Unicode MS" w:cs="Arial" w:hint="eastAsia"/>
          <w:kern w:val="0"/>
          <w:szCs w:val="21"/>
        </w:rPr>
        <w:t>2</w:t>
      </w:r>
      <w:r w:rsidRPr="000F0A91">
        <w:rPr>
          <w:rFonts w:ascii="Arial Unicode MS" w:hAnsi="Arial Unicode MS" w:cs="Arial" w:hint="eastAsia"/>
          <w:kern w:val="0"/>
          <w:szCs w:val="21"/>
        </w:rPr>
        <w:t>）报告期末按行业分类的港股通投资股票投资组合</w:t>
      </w:r>
    </w:p>
    <w:p w14:paraId="08F07713" w14:textId="77777777" w:rsidR="000F0A91" w:rsidRPr="000F0A91" w:rsidRDefault="000F0A91" w:rsidP="000F0A91">
      <w:pPr>
        <w:spacing w:line="360" w:lineRule="auto"/>
        <w:ind w:firstLineChars="300" w:firstLine="630"/>
        <w:rPr>
          <w:rFonts w:ascii="Arial Unicode MS" w:hAnsi="Arial Unicode MS" w:cs="Arial"/>
          <w:kern w:val="0"/>
          <w:szCs w:val="21"/>
        </w:rPr>
      </w:pPr>
      <w:r w:rsidRPr="000F0A91">
        <w:rPr>
          <w:rFonts w:ascii="Arial Unicode MS" w:hAnsi="Arial Unicode MS" w:cs="Arial" w:hint="eastAsia"/>
          <w:kern w:val="0"/>
          <w:szCs w:val="21"/>
        </w:rPr>
        <w:t>本基金报告期末未持有沪港通股票。</w:t>
      </w:r>
    </w:p>
    <w:p w14:paraId="4F4117A0" w14:textId="77777777" w:rsidR="000F0A91" w:rsidRPr="000F0A91" w:rsidRDefault="000F0A91" w:rsidP="000F0A91">
      <w:pPr>
        <w:spacing w:line="360" w:lineRule="auto"/>
        <w:rPr>
          <w:rFonts w:ascii="Arial Unicode MS" w:hAnsi="Arial Unicode MS" w:cs="Arial"/>
          <w:kern w:val="0"/>
          <w:szCs w:val="21"/>
        </w:rPr>
      </w:pPr>
      <w:r w:rsidRPr="000F0A91">
        <w:rPr>
          <w:rFonts w:ascii="Arial Unicode MS" w:hAnsi="Arial Unicode MS" w:cs="Arial"/>
          <w:kern w:val="0"/>
          <w:szCs w:val="21"/>
        </w:rPr>
        <w:t>3</w:t>
      </w:r>
      <w:r w:rsidRPr="000F0A91">
        <w:rPr>
          <w:rFonts w:ascii="Arial Unicode MS" w:hAnsi="Arial Unicode MS" w:cs="Arial"/>
          <w:kern w:val="0"/>
          <w:szCs w:val="21"/>
        </w:rPr>
        <w:t>、报告期末按公允价值占基金资产净值比例大小排序的前十名股票投资明细</w:t>
      </w:r>
    </w:p>
    <w:tbl>
      <w:tblPr>
        <w:tblW w:w="8414" w:type="dxa"/>
        <w:tblInd w:w="108" w:type="dxa"/>
        <w:tblLayout w:type="fixed"/>
        <w:tblLook w:val="04A0" w:firstRow="1" w:lastRow="0" w:firstColumn="1" w:lastColumn="0" w:noHBand="0" w:noVBand="1"/>
      </w:tblPr>
      <w:tblGrid>
        <w:gridCol w:w="774"/>
        <w:gridCol w:w="1476"/>
        <w:gridCol w:w="1476"/>
        <w:gridCol w:w="1580"/>
        <w:gridCol w:w="1580"/>
        <w:gridCol w:w="1528"/>
      </w:tblGrid>
      <w:tr w:rsidR="000F0A91" w14:paraId="35B1F321" w14:textId="77777777" w:rsidTr="00C96BD4">
        <w:tc>
          <w:tcPr>
            <w:tcW w:w="774" w:type="dxa"/>
            <w:tcBorders>
              <w:top w:val="single" w:sz="8" w:space="0" w:color="000000"/>
              <w:left w:val="single" w:sz="8" w:space="0" w:color="000000"/>
              <w:bottom w:val="single" w:sz="6" w:space="0" w:color="000000"/>
              <w:right w:val="single" w:sz="8" w:space="0" w:color="000000"/>
            </w:tcBorders>
            <w:vAlign w:val="center"/>
          </w:tcPr>
          <w:p w14:paraId="0F3440CD"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序号</w:t>
            </w:r>
          </w:p>
        </w:tc>
        <w:tc>
          <w:tcPr>
            <w:tcW w:w="1476" w:type="dxa"/>
            <w:tcBorders>
              <w:top w:val="single" w:sz="8" w:space="0" w:color="000000"/>
              <w:left w:val="single" w:sz="8" w:space="0" w:color="000000"/>
              <w:bottom w:val="single" w:sz="6" w:space="0" w:color="000000"/>
              <w:right w:val="single" w:sz="8" w:space="0" w:color="000000"/>
            </w:tcBorders>
            <w:vAlign w:val="center"/>
          </w:tcPr>
          <w:p w14:paraId="62A6AC9F"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股票代码</w:t>
            </w:r>
          </w:p>
        </w:tc>
        <w:tc>
          <w:tcPr>
            <w:tcW w:w="1476" w:type="dxa"/>
            <w:tcBorders>
              <w:top w:val="single" w:sz="8" w:space="0" w:color="000000"/>
              <w:left w:val="single" w:sz="8" w:space="0" w:color="000000"/>
              <w:bottom w:val="single" w:sz="6" w:space="0" w:color="000000"/>
              <w:right w:val="single" w:sz="8" w:space="0" w:color="000000"/>
            </w:tcBorders>
            <w:vAlign w:val="center"/>
          </w:tcPr>
          <w:p w14:paraId="2F3939C9"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股票名称</w:t>
            </w:r>
          </w:p>
        </w:tc>
        <w:tc>
          <w:tcPr>
            <w:tcW w:w="1580" w:type="dxa"/>
            <w:tcBorders>
              <w:top w:val="single" w:sz="8" w:space="0" w:color="000000"/>
              <w:left w:val="single" w:sz="8" w:space="0" w:color="000000"/>
              <w:bottom w:val="single" w:sz="6" w:space="0" w:color="000000"/>
              <w:right w:val="single" w:sz="8" w:space="0" w:color="000000"/>
            </w:tcBorders>
            <w:vAlign w:val="center"/>
          </w:tcPr>
          <w:p w14:paraId="416AAEAF"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数量(股)</w:t>
            </w:r>
          </w:p>
        </w:tc>
        <w:tc>
          <w:tcPr>
            <w:tcW w:w="1580" w:type="dxa"/>
            <w:tcBorders>
              <w:top w:val="single" w:sz="8" w:space="0" w:color="000000"/>
              <w:left w:val="single" w:sz="8" w:space="0" w:color="000000"/>
              <w:bottom w:val="single" w:sz="6" w:space="0" w:color="000000"/>
              <w:right w:val="single" w:sz="8" w:space="0" w:color="000000"/>
            </w:tcBorders>
            <w:vAlign w:val="center"/>
          </w:tcPr>
          <w:p w14:paraId="34BC412C"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公允价值(元)</w:t>
            </w:r>
          </w:p>
        </w:tc>
        <w:tc>
          <w:tcPr>
            <w:tcW w:w="1528" w:type="dxa"/>
            <w:tcBorders>
              <w:top w:val="single" w:sz="8" w:space="0" w:color="000000"/>
              <w:left w:val="single" w:sz="8" w:space="0" w:color="000000"/>
              <w:bottom w:val="single" w:sz="6" w:space="0" w:color="000000"/>
              <w:right w:val="single" w:sz="8" w:space="0" w:color="000000"/>
            </w:tcBorders>
            <w:vAlign w:val="center"/>
          </w:tcPr>
          <w:p w14:paraId="351D0768"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占基金资产净值比例(%)</w:t>
            </w:r>
          </w:p>
        </w:tc>
      </w:tr>
      <w:tr w:rsidR="000F0A91" w14:paraId="22414124" w14:textId="77777777" w:rsidTr="00C96BD4">
        <w:tc>
          <w:tcPr>
            <w:tcW w:w="774" w:type="dxa"/>
            <w:tcBorders>
              <w:top w:val="single" w:sz="8" w:space="0" w:color="000000"/>
              <w:left w:val="single" w:sz="8" w:space="0" w:color="000000"/>
              <w:bottom w:val="single" w:sz="6" w:space="0" w:color="000000"/>
              <w:right w:val="single" w:sz="8" w:space="0" w:color="000000"/>
            </w:tcBorders>
            <w:vAlign w:val="center"/>
          </w:tcPr>
          <w:p w14:paraId="06C9045F"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1</w:t>
            </w:r>
          </w:p>
        </w:tc>
        <w:tc>
          <w:tcPr>
            <w:tcW w:w="1476" w:type="dxa"/>
            <w:tcBorders>
              <w:top w:val="single" w:sz="8" w:space="0" w:color="000000"/>
              <w:left w:val="single" w:sz="8" w:space="0" w:color="000000"/>
              <w:bottom w:val="single" w:sz="6" w:space="0" w:color="000000"/>
              <w:right w:val="single" w:sz="8" w:space="0" w:color="000000"/>
            </w:tcBorders>
            <w:vAlign w:val="center"/>
          </w:tcPr>
          <w:p w14:paraId="68B959A5"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002217</w:t>
            </w:r>
          </w:p>
        </w:tc>
        <w:tc>
          <w:tcPr>
            <w:tcW w:w="1476" w:type="dxa"/>
            <w:tcBorders>
              <w:top w:val="single" w:sz="8" w:space="0" w:color="000000"/>
              <w:left w:val="single" w:sz="8" w:space="0" w:color="000000"/>
              <w:bottom w:val="single" w:sz="6" w:space="0" w:color="000000"/>
              <w:right w:val="single" w:sz="8" w:space="0" w:color="000000"/>
            </w:tcBorders>
            <w:vAlign w:val="center"/>
          </w:tcPr>
          <w:p w14:paraId="29B1046E"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合力泰</w:t>
            </w:r>
          </w:p>
        </w:tc>
        <w:tc>
          <w:tcPr>
            <w:tcW w:w="1580" w:type="dxa"/>
            <w:tcBorders>
              <w:top w:val="single" w:sz="8" w:space="0" w:color="000000"/>
              <w:left w:val="single" w:sz="8" w:space="0" w:color="000000"/>
              <w:bottom w:val="single" w:sz="6" w:space="0" w:color="000000"/>
              <w:right w:val="single" w:sz="8" w:space="0" w:color="000000"/>
            </w:tcBorders>
            <w:vAlign w:val="center"/>
          </w:tcPr>
          <w:p w14:paraId="0703C29C"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130,000</w:t>
            </w:r>
          </w:p>
        </w:tc>
        <w:tc>
          <w:tcPr>
            <w:tcW w:w="1580" w:type="dxa"/>
            <w:tcBorders>
              <w:top w:val="single" w:sz="8" w:space="0" w:color="000000"/>
              <w:left w:val="single" w:sz="8" w:space="0" w:color="000000"/>
              <w:bottom w:val="single" w:sz="6" w:space="0" w:color="000000"/>
              <w:right w:val="single" w:sz="8" w:space="0" w:color="000000"/>
            </w:tcBorders>
            <w:vAlign w:val="center"/>
          </w:tcPr>
          <w:p w14:paraId="364D9B90"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1,072,500.00</w:t>
            </w:r>
          </w:p>
        </w:tc>
        <w:tc>
          <w:tcPr>
            <w:tcW w:w="1528" w:type="dxa"/>
            <w:tcBorders>
              <w:top w:val="single" w:sz="8" w:space="0" w:color="000000"/>
              <w:left w:val="single" w:sz="8" w:space="0" w:color="000000"/>
              <w:bottom w:val="single" w:sz="6" w:space="0" w:color="000000"/>
              <w:right w:val="single" w:sz="8" w:space="0" w:color="000000"/>
            </w:tcBorders>
            <w:vAlign w:val="center"/>
          </w:tcPr>
          <w:p w14:paraId="5A55A253"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1.97</w:t>
            </w:r>
          </w:p>
        </w:tc>
      </w:tr>
      <w:tr w:rsidR="000F0A91" w14:paraId="7F354653" w14:textId="77777777" w:rsidTr="00C96BD4">
        <w:tc>
          <w:tcPr>
            <w:tcW w:w="774" w:type="dxa"/>
            <w:tcBorders>
              <w:top w:val="single" w:sz="8" w:space="0" w:color="000000"/>
              <w:left w:val="single" w:sz="8" w:space="0" w:color="000000"/>
              <w:bottom w:val="single" w:sz="6" w:space="0" w:color="000000"/>
              <w:right w:val="single" w:sz="8" w:space="0" w:color="000000"/>
            </w:tcBorders>
            <w:vAlign w:val="center"/>
          </w:tcPr>
          <w:p w14:paraId="3C6CC6A3"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2</w:t>
            </w:r>
          </w:p>
        </w:tc>
        <w:tc>
          <w:tcPr>
            <w:tcW w:w="1476" w:type="dxa"/>
            <w:tcBorders>
              <w:top w:val="single" w:sz="8" w:space="0" w:color="000000"/>
              <w:left w:val="single" w:sz="8" w:space="0" w:color="000000"/>
              <w:bottom w:val="single" w:sz="6" w:space="0" w:color="000000"/>
              <w:right w:val="single" w:sz="8" w:space="0" w:color="000000"/>
            </w:tcBorders>
            <w:vAlign w:val="center"/>
          </w:tcPr>
          <w:p w14:paraId="340D3CC6"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300568</w:t>
            </w:r>
          </w:p>
        </w:tc>
        <w:tc>
          <w:tcPr>
            <w:tcW w:w="1476" w:type="dxa"/>
            <w:tcBorders>
              <w:top w:val="single" w:sz="8" w:space="0" w:color="000000"/>
              <w:left w:val="single" w:sz="8" w:space="0" w:color="000000"/>
              <w:bottom w:val="single" w:sz="6" w:space="0" w:color="000000"/>
              <w:right w:val="single" w:sz="8" w:space="0" w:color="000000"/>
            </w:tcBorders>
            <w:vAlign w:val="center"/>
          </w:tcPr>
          <w:p w14:paraId="7AE13E6F"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星源材质</w:t>
            </w:r>
          </w:p>
        </w:tc>
        <w:tc>
          <w:tcPr>
            <w:tcW w:w="1580" w:type="dxa"/>
            <w:tcBorders>
              <w:top w:val="single" w:sz="8" w:space="0" w:color="000000"/>
              <w:left w:val="single" w:sz="8" w:space="0" w:color="000000"/>
              <w:bottom w:val="single" w:sz="6" w:space="0" w:color="000000"/>
              <w:right w:val="single" w:sz="8" w:space="0" w:color="000000"/>
            </w:tcBorders>
            <w:vAlign w:val="center"/>
          </w:tcPr>
          <w:p w14:paraId="2E25259B"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24,000</w:t>
            </w:r>
          </w:p>
        </w:tc>
        <w:tc>
          <w:tcPr>
            <w:tcW w:w="1580" w:type="dxa"/>
            <w:tcBorders>
              <w:top w:val="single" w:sz="8" w:space="0" w:color="000000"/>
              <w:left w:val="single" w:sz="8" w:space="0" w:color="000000"/>
              <w:bottom w:val="single" w:sz="6" w:space="0" w:color="000000"/>
              <w:right w:val="single" w:sz="8" w:space="0" w:color="000000"/>
            </w:tcBorders>
            <w:vAlign w:val="center"/>
          </w:tcPr>
          <w:p w14:paraId="622079C2"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917,040.00</w:t>
            </w:r>
          </w:p>
        </w:tc>
        <w:tc>
          <w:tcPr>
            <w:tcW w:w="1528" w:type="dxa"/>
            <w:tcBorders>
              <w:top w:val="single" w:sz="8" w:space="0" w:color="000000"/>
              <w:left w:val="single" w:sz="8" w:space="0" w:color="000000"/>
              <w:bottom w:val="single" w:sz="6" w:space="0" w:color="000000"/>
              <w:right w:val="single" w:sz="8" w:space="0" w:color="000000"/>
            </w:tcBorders>
            <w:vAlign w:val="center"/>
          </w:tcPr>
          <w:p w14:paraId="12EBE823"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1.68</w:t>
            </w:r>
          </w:p>
        </w:tc>
      </w:tr>
      <w:tr w:rsidR="000F0A91" w14:paraId="27AE7FF8" w14:textId="77777777" w:rsidTr="00C96BD4">
        <w:tc>
          <w:tcPr>
            <w:tcW w:w="774" w:type="dxa"/>
            <w:tcBorders>
              <w:top w:val="single" w:sz="8" w:space="0" w:color="000000"/>
              <w:left w:val="single" w:sz="8" w:space="0" w:color="000000"/>
              <w:bottom w:val="single" w:sz="6" w:space="0" w:color="000000"/>
              <w:right w:val="single" w:sz="8" w:space="0" w:color="000000"/>
            </w:tcBorders>
            <w:vAlign w:val="center"/>
          </w:tcPr>
          <w:p w14:paraId="39D7E686"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3</w:t>
            </w:r>
          </w:p>
        </w:tc>
        <w:tc>
          <w:tcPr>
            <w:tcW w:w="1476" w:type="dxa"/>
            <w:tcBorders>
              <w:top w:val="single" w:sz="8" w:space="0" w:color="000000"/>
              <w:left w:val="single" w:sz="8" w:space="0" w:color="000000"/>
              <w:bottom w:val="single" w:sz="6" w:space="0" w:color="000000"/>
              <w:right w:val="single" w:sz="8" w:space="0" w:color="000000"/>
            </w:tcBorders>
            <w:vAlign w:val="center"/>
          </w:tcPr>
          <w:p w14:paraId="2AB36CA3"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300072</w:t>
            </w:r>
          </w:p>
        </w:tc>
        <w:tc>
          <w:tcPr>
            <w:tcW w:w="1476" w:type="dxa"/>
            <w:tcBorders>
              <w:top w:val="single" w:sz="8" w:space="0" w:color="000000"/>
              <w:left w:val="single" w:sz="8" w:space="0" w:color="000000"/>
              <w:bottom w:val="single" w:sz="6" w:space="0" w:color="000000"/>
              <w:right w:val="single" w:sz="8" w:space="0" w:color="000000"/>
            </w:tcBorders>
            <w:vAlign w:val="center"/>
          </w:tcPr>
          <w:p w14:paraId="405B6768"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三聚环保</w:t>
            </w:r>
          </w:p>
        </w:tc>
        <w:tc>
          <w:tcPr>
            <w:tcW w:w="1580" w:type="dxa"/>
            <w:tcBorders>
              <w:top w:val="single" w:sz="8" w:space="0" w:color="000000"/>
              <w:left w:val="single" w:sz="8" w:space="0" w:color="000000"/>
              <w:bottom w:val="single" w:sz="6" w:space="0" w:color="000000"/>
              <w:right w:val="single" w:sz="8" w:space="0" w:color="000000"/>
            </w:tcBorders>
            <w:vAlign w:val="center"/>
          </w:tcPr>
          <w:p w14:paraId="0D9AD17C"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15,000</w:t>
            </w:r>
          </w:p>
        </w:tc>
        <w:tc>
          <w:tcPr>
            <w:tcW w:w="1580" w:type="dxa"/>
            <w:tcBorders>
              <w:top w:val="single" w:sz="8" w:space="0" w:color="000000"/>
              <w:left w:val="single" w:sz="8" w:space="0" w:color="000000"/>
              <w:bottom w:val="single" w:sz="6" w:space="0" w:color="000000"/>
              <w:right w:val="single" w:sz="8" w:space="0" w:color="000000"/>
            </w:tcBorders>
            <w:vAlign w:val="center"/>
          </w:tcPr>
          <w:p w14:paraId="07632737"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349,200.00</w:t>
            </w:r>
          </w:p>
        </w:tc>
        <w:tc>
          <w:tcPr>
            <w:tcW w:w="1528" w:type="dxa"/>
            <w:tcBorders>
              <w:top w:val="single" w:sz="8" w:space="0" w:color="000000"/>
              <w:left w:val="single" w:sz="8" w:space="0" w:color="000000"/>
              <w:bottom w:val="single" w:sz="6" w:space="0" w:color="000000"/>
              <w:right w:val="single" w:sz="8" w:space="0" w:color="000000"/>
            </w:tcBorders>
            <w:vAlign w:val="center"/>
          </w:tcPr>
          <w:p w14:paraId="01E4200F"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0.64</w:t>
            </w:r>
          </w:p>
        </w:tc>
      </w:tr>
      <w:tr w:rsidR="000F0A91" w14:paraId="6D6B6B3B" w14:textId="77777777" w:rsidTr="00C96BD4">
        <w:tc>
          <w:tcPr>
            <w:tcW w:w="774" w:type="dxa"/>
            <w:tcBorders>
              <w:top w:val="single" w:sz="8" w:space="0" w:color="000000"/>
              <w:left w:val="single" w:sz="8" w:space="0" w:color="000000"/>
              <w:bottom w:val="single" w:sz="6" w:space="0" w:color="000000"/>
              <w:right w:val="single" w:sz="8" w:space="0" w:color="000000"/>
            </w:tcBorders>
            <w:vAlign w:val="center"/>
          </w:tcPr>
          <w:p w14:paraId="6C70207D"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4</w:t>
            </w:r>
          </w:p>
        </w:tc>
        <w:tc>
          <w:tcPr>
            <w:tcW w:w="1476" w:type="dxa"/>
            <w:tcBorders>
              <w:top w:val="single" w:sz="8" w:space="0" w:color="000000"/>
              <w:left w:val="single" w:sz="8" w:space="0" w:color="000000"/>
              <w:bottom w:val="single" w:sz="6" w:space="0" w:color="000000"/>
              <w:right w:val="single" w:sz="8" w:space="0" w:color="000000"/>
            </w:tcBorders>
            <w:vAlign w:val="center"/>
          </w:tcPr>
          <w:p w14:paraId="249B52A0"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300357</w:t>
            </w:r>
          </w:p>
        </w:tc>
        <w:tc>
          <w:tcPr>
            <w:tcW w:w="1476" w:type="dxa"/>
            <w:tcBorders>
              <w:top w:val="single" w:sz="8" w:space="0" w:color="000000"/>
              <w:left w:val="single" w:sz="8" w:space="0" w:color="000000"/>
              <w:bottom w:val="single" w:sz="6" w:space="0" w:color="000000"/>
              <w:right w:val="single" w:sz="8" w:space="0" w:color="000000"/>
            </w:tcBorders>
            <w:vAlign w:val="center"/>
          </w:tcPr>
          <w:p w14:paraId="75BD774C"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我武生物</w:t>
            </w:r>
          </w:p>
        </w:tc>
        <w:tc>
          <w:tcPr>
            <w:tcW w:w="1580" w:type="dxa"/>
            <w:tcBorders>
              <w:top w:val="single" w:sz="8" w:space="0" w:color="000000"/>
              <w:left w:val="single" w:sz="8" w:space="0" w:color="000000"/>
              <w:bottom w:val="single" w:sz="6" w:space="0" w:color="000000"/>
              <w:right w:val="single" w:sz="8" w:space="0" w:color="000000"/>
            </w:tcBorders>
            <w:vAlign w:val="center"/>
          </w:tcPr>
          <w:p w14:paraId="0096A123"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8,600</w:t>
            </w:r>
          </w:p>
        </w:tc>
        <w:tc>
          <w:tcPr>
            <w:tcW w:w="1580" w:type="dxa"/>
            <w:tcBorders>
              <w:top w:val="single" w:sz="8" w:space="0" w:color="000000"/>
              <w:left w:val="single" w:sz="8" w:space="0" w:color="000000"/>
              <w:bottom w:val="single" w:sz="6" w:space="0" w:color="000000"/>
              <w:right w:val="single" w:sz="8" w:space="0" w:color="000000"/>
            </w:tcBorders>
            <w:vAlign w:val="center"/>
          </w:tcPr>
          <w:p w14:paraId="2DB07F60"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342,882.00</w:t>
            </w:r>
          </w:p>
        </w:tc>
        <w:tc>
          <w:tcPr>
            <w:tcW w:w="1528" w:type="dxa"/>
            <w:tcBorders>
              <w:top w:val="single" w:sz="8" w:space="0" w:color="000000"/>
              <w:left w:val="single" w:sz="8" w:space="0" w:color="000000"/>
              <w:bottom w:val="single" w:sz="6" w:space="0" w:color="000000"/>
              <w:right w:val="single" w:sz="8" w:space="0" w:color="000000"/>
            </w:tcBorders>
            <w:vAlign w:val="center"/>
          </w:tcPr>
          <w:p w14:paraId="6713608A"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0.63</w:t>
            </w:r>
          </w:p>
        </w:tc>
      </w:tr>
      <w:tr w:rsidR="000F0A91" w14:paraId="1509CE11" w14:textId="77777777" w:rsidTr="00C96BD4">
        <w:tc>
          <w:tcPr>
            <w:tcW w:w="774" w:type="dxa"/>
            <w:tcBorders>
              <w:top w:val="single" w:sz="8" w:space="0" w:color="000000"/>
              <w:left w:val="single" w:sz="8" w:space="0" w:color="000000"/>
              <w:bottom w:val="single" w:sz="6" w:space="0" w:color="000000"/>
              <w:right w:val="single" w:sz="8" w:space="0" w:color="000000"/>
            </w:tcBorders>
            <w:vAlign w:val="center"/>
          </w:tcPr>
          <w:p w14:paraId="4CFD978A"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5</w:t>
            </w:r>
          </w:p>
        </w:tc>
        <w:tc>
          <w:tcPr>
            <w:tcW w:w="1476" w:type="dxa"/>
            <w:tcBorders>
              <w:top w:val="single" w:sz="8" w:space="0" w:color="000000"/>
              <w:left w:val="single" w:sz="8" w:space="0" w:color="000000"/>
              <w:bottom w:val="single" w:sz="6" w:space="0" w:color="000000"/>
              <w:right w:val="single" w:sz="8" w:space="0" w:color="000000"/>
            </w:tcBorders>
            <w:vAlign w:val="center"/>
          </w:tcPr>
          <w:p w14:paraId="37AB728F"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600585</w:t>
            </w:r>
          </w:p>
        </w:tc>
        <w:tc>
          <w:tcPr>
            <w:tcW w:w="1476" w:type="dxa"/>
            <w:tcBorders>
              <w:top w:val="single" w:sz="8" w:space="0" w:color="000000"/>
              <w:left w:val="single" w:sz="8" w:space="0" w:color="000000"/>
              <w:bottom w:val="single" w:sz="6" w:space="0" w:color="000000"/>
              <w:right w:val="single" w:sz="8" w:space="0" w:color="000000"/>
            </w:tcBorders>
            <w:vAlign w:val="center"/>
          </w:tcPr>
          <w:p w14:paraId="4756A13B"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海螺水泥</w:t>
            </w:r>
          </w:p>
        </w:tc>
        <w:tc>
          <w:tcPr>
            <w:tcW w:w="1580" w:type="dxa"/>
            <w:tcBorders>
              <w:top w:val="single" w:sz="8" w:space="0" w:color="000000"/>
              <w:left w:val="single" w:sz="8" w:space="0" w:color="000000"/>
              <w:bottom w:val="single" w:sz="6" w:space="0" w:color="000000"/>
              <w:right w:val="single" w:sz="8" w:space="0" w:color="000000"/>
            </w:tcBorders>
            <w:vAlign w:val="center"/>
          </w:tcPr>
          <w:p w14:paraId="617420A2"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10,000</w:t>
            </w:r>
          </w:p>
        </w:tc>
        <w:tc>
          <w:tcPr>
            <w:tcW w:w="1580" w:type="dxa"/>
            <w:tcBorders>
              <w:top w:val="single" w:sz="8" w:space="0" w:color="000000"/>
              <w:left w:val="single" w:sz="8" w:space="0" w:color="000000"/>
              <w:bottom w:val="single" w:sz="6" w:space="0" w:color="000000"/>
              <w:right w:val="single" w:sz="8" w:space="0" w:color="000000"/>
            </w:tcBorders>
            <w:vAlign w:val="center"/>
          </w:tcPr>
          <w:p w14:paraId="3F14DCA4"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334,800.00</w:t>
            </w:r>
          </w:p>
        </w:tc>
        <w:tc>
          <w:tcPr>
            <w:tcW w:w="1528" w:type="dxa"/>
            <w:tcBorders>
              <w:top w:val="single" w:sz="8" w:space="0" w:color="000000"/>
              <w:left w:val="single" w:sz="8" w:space="0" w:color="000000"/>
              <w:bottom w:val="single" w:sz="6" w:space="0" w:color="000000"/>
              <w:right w:val="single" w:sz="8" w:space="0" w:color="000000"/>
            </w:tcBorders>
            <w:vAlign w:val="center"/>
          </w:tcPr>
          <w:p w14:paraId="1E6147BD"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0.61</w:t>
            </w:r>
          </w:p>
        </w:tc>
      </w:tr>
      <w:tr w:rsidR="000F0A91" w14:paraId="4245706E" w14:textId="77777777" w:rsidTr="00C96BD4">
        <w:tc>
          <w:tcPr>
            <w:tcW w:w="774" w:type="dxa"/>
            <w:tcBorders>
              <w:top w:val="single" w:sz="8" w:space="0" w:color="000000"/>
              <w:left w:val="single" w:sz="8" w:space="0" w:color="000000"/>
              <w:bottom w:val="single" w:sz="6" w:space="0" w:color="000000"/>
              <w:right w:val="single" w:sz="8" w:space="0" w:color="000000"/>
            </w:tcBorders>
            <w:vAlign w:val="center"/>
          </w:tcPr>
          <w:p w14:paraId="343322B1"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6</w:t>
            </w:r>
          </w:p>
        </w:tc>
        <w:tc>
          <w:tcPr>
            <w:tcW w:w="1476" w:type="dxa"/>
            <w:tcBorders>
              <w:top w:val="single" w:sz="8" w:space="0" w:color="000000"/>
              <w:left w:val="single" w:sz="8" w:space="0" w:color="000000"/>
              <w:bottom w:val="single" w:sz="6" w:space="0" w:color="000000"/>
              <w:right w:val="single" w:sz="8" w:space="0" w:color="000000"/>
            </w:tcBorders>
            <w:vAlign w:val="center"/>
          </w:tcPr>
          <w:p w14:paraId="28C6A2D7"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002001</w:t>
            </w:r>
          </w:p>
        </w:tc>
        <w:tc>
          <w:tcPr>
            <w:tcW w:w="1476" w:type="dxa"/>
            <w:tcBorders>
              <w:top w:val="single" w:sz="8" w:space="0" w:color="000000"/>
              <w:left w:val="single" w:sz="8" w:space="0" w:color="000000"/>
              <w:bottom w:val="single" w:sz="6" w:space="0" w:color="000000"/>
              <w:right w:val="single" w:sz="8" w:space="0" w:color="000000"/>
            </w:tcBorders>
            <w:vAlign w:val="center"/>
          </w:tcPr>
          <w:p w14:paraId="6761D0F8"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新 和 成</w:t>
            </w:r>
          </w:p>
        </w:tc>
        <w:tc>
          <w:tcPr>
            <w:tcW w:w="1580" w:type="dxa"/>
            <w:tcBorders>
              <w:top w:val="single" w:sz="8" w:space="0" w:color="000000"/>
              <w:left w:val="single" w:sz="8" w:space="0" w:color="000000"/>
              <w:bottom w:val="single" w:sz="6" w:space="0" w:color="000000"/>
              <w:right w:val="single" w:sz="8" w:space="0" w:color="000000"/>
            </w:tcBorders>
            <w:vAlign w:val="center"/>
          </w:tcPr>
          <w:p w14:paraId="2E9AA325"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17,000</w:t>
            </w:r>
          </w:p>
        </w:tc>
        <w:tc>
          <w:tcPr>
            <w:tcW w:w="1580" w:type="dxa"/>
            <w:tcBorders>
              <w:top w:val="single" w:sz="8" w:space="0" w:color="000000"/>
              <w:left w:val="single" w:sz="8" w:space="0" w:color="000000"/>
              <w:bottom w:val="single" w:sz="6" w:space="0" w:color="000000"/>
              <w:right w:val="single" w:sz="8" w:space="0" w:color="000000"/>
            </w:tcBorders>
            <w:vAlign w:val="center"/>
          </w:tcPr>
          <w:p w14:paraId="7D718F3D"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322,320.00</w:t>
            </w:r>
          </w:p>
        </w:tc>
        <w:tc>
          <w:tcPr>
            <w:tcW w:w="1528" w:type="dxa"/>
            <w:tcBorders>
              <w:top w:val="single" w:sz="8" w:space="0" w:color="000000"/>
              <w:left w:val="single" w:sz="8" w:space="0" w:color="000000"/>
              <w:bottom w:val="single" w:sz="6" w:space="0" w:color="000000"/>
              <w:right w:val="single" w:sz="8" w:space="0" w:color="000000"/>
            </w:tcBorders>
            <w:vAlign w:val="center"/>
          </w:tcPr>
          <w:p w14:paraId="08911E56"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0.59</w:t>
            </w:r>
          </w:p>
        </w:tc>
      </w:tr>
      <w:tr w:rsidR="000F0A91" w14:paraId="7FB6407A" w14:textId="77777777" w:rsidTr="00C96BD4">
        <w:tc>
          <w:tcPr>
            <w:tcW w:w="774" w:type="dxa"/>
            <w:tcBorders>
              <w:top w:val="single" w:sz="8" w:space="0" w:color="000000"/>
              <w:left w:val="single" w:sz="8" w:space="0" w:color="000000"/>
              <w:bottom w:val="single" w:sz="6" w:space="0" w:color="000000"/>
              <w:right w:val="single" w:sz="8" w:space="0" w:color="000000"/>
            </w:tcBorders>
            <w:vAlign w:val="center"/>
          </w:tcPr>
          <w:p w14:paraId="7CF705B9"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7</w:t>
            </w:r>
          </w:p>
        </w:tc>
        <w:tc>
          <w:tcPr>
            <w:tcW w:w="1476" w:type="dxa"/>
            <w:tcBorders>
              <w:top w:val="single" w:sz="8" w:space="0" w:color="000000"/>
              <w:left w:val="single" w:sz="8" w:space="0" w:color="000000"/>
              <w:bottom w:val="single" w:sz="6" w:space="0" w:color="000000"/>
              <w:right w:val="single" w:sz="8" w:space="0" w:color="000000"/>
            </w:tcBorders>
            <w:vAlign w:val="center"/>
          </w:tcPr>
          <w:p w14:paraId="2BA37B47"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603801</w:t>
            </w:r>
          </w:p>
        </w:tc>
        <w:tc>
          <w:tcPr>
            <w:tcW w:w="1476" w:type="dxa"/>
            <w:tcBorders>
              <w:top w:val="single" w:sz="8" w:space="0" w:color="000000"/>
              <w:left w:val="single" w:sz="8" w:space="0" w:color="000000"/>
              <w:bottom w:val="single" w:sz="6" w:space="0" w:color="000000"/>
              <w:right w:val="single" w:sz="8" w:space="0" w:color="000000"/>
            </w:tcBorders>
            <w:vAlign w:val="center"/>
          </w:tcPr>
          <w:p w14:paraId="39BD0A04"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志邦股份</w:t>
            </w:r>
          </w:p>
        </w:tc>
        <w:tc>
          <w:tcPr>
            <w:tcW w:w="1580" w:type="dxa"/>
            <w:tcBorders>
              <w:top w:val="single" w:sz="8" w:space="0" w:color="000000"/>
              <w:left w:val="single" w:sz="8" w:space="0" w:color="000000"/>
              <w:bottom w:val="single" w:sz="6" w:space="0" w:color="000000"/>
              <w:right w:val="single" w:sz="8" w:space="0" w:color="000000"/>
            </w:tcBorders>
            <w:vAlign w:val="center"/>
          </w:tcPr>
          <w:p w14:paraId="24361046"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7,000</w:t>
            </w:r>
          </w:p>
        </w:tc>
        <w:tc>
          <w:tcPr>
            <w:tcW w:w="1580" w:type="dxa"/>
            <w:tcBorders>
              <w:top w:val="single" w:sz="8" w:space="0" w:color="000000"/>
              <w:left w:val="single" w:sz="8" w:space="0" w:color="000000"/>
              <w:bottom w:val="single" w:sz="6" w:space="0" w:color="000000"/>
              <w:right w:val="single" w:sz="8" w:space="0" w:color="000000"/>
            </w:tcBorders>
            <w:vAlign w:val="center"/>
          </w:tcPr>
          <w:p w14:paraId="491B1895"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318,360.00</w:t>
            </w:r>
          </w:p>
        </w:tc>
        <w:tc>
          <w:tcPr>
            <w:tcW w:w="1528" w:type="dxa"/>
            <w:tcBorders>
              <w:top w:val="single" w:sz="8" w:space="0" w:color="000000"/>
              <w:left w:val="single" w:sz="8" w:space="0" w:color="000000"/>
              <w:bottom w:val="single" w:sz="6" w:space="0" w:color="000000"/>
              <w:right w:val="single" w:sz="8" w:space="0" w:color="000000"/>
            </w:tcBorders>
            <w:vAlign w:val="center"/>
          </w:tcPr>
          <w:p w14:paraId="2F8AED16"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0.58</w:t>
            </w:r>
          </w:p>
        </w:tc>
      </w:tr>
      <w:tr w:rsidR="000F0A91" w14:paraId="0C1FEC44" w14:textId="77777777" w:rsidTr="00C96BD4">
        <w:tc>
          <w:tcPr>
            <w:tcW w:w="774" w:type="dxa"/>
            <w:tcBorders>
              <w:top w:val="single" w:sz="8" w:space="0" w:color="000000"/>
              <w:left w:val="single" w:sz="8" w:space="0" w:color="000000"/>
              <w:bottom w:val="single" w:sz="6" w:space="0" w:color="000000"/>
              <w:right w:val="single" w:sz="8" w:space="0" w:color="000000"/>
            </w:tcBorders>
            <w:vAlign w:val="center"/>
          </w:tcPr>
          <w:p w14:paraId="0DD48035"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8</w:t>
            </w:r>
          </w:p>
        </w:tc>
        <w:tc>
          <w:tcPr>
            <w:tcW w:w="1476" w:type="dxa"/>
            <w:tcBorders>
              <w:top w:val="single" w:sz="8" w:space="0" w:color="000000"/>
              <w:left w:val="single" w:sz="8" w:space="0" w:color="000000"/>
              <w:bottom w:val="single" w:sz="6" w:space="0" w:color="000000"/>
              <w:right w:val="single" w:sz="8" w:space="0" w:color="000000"/>
            </w:tcBorders>
            <w:vAlign w:val="center"/>
          </w:tcPr>
          <w:p w14:paraId="2C473CB5"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000725</w:t>
            </w:r>
          </w:p>
        </w:tc>
        <w:tc>
          <w:tcPr>
            <w:tcW w:w="1476" w:type="dxa"/>
            <w:tcBorders>
              <w:top w:val="single" w:sz="8" w:space="0" w:color="000000"/>
              <w:left w:val="single" w:sz="8" w:space="0" w:color="000000"/>
              <w:bottom w:val="single" w:sz="6" w:space="0" w:color="000000"/>
              <w:right w:val="single" w:sz="8" w:space="0" w:color="000000"/>
            </w:tcBorders>
            <w:vAlign w:val="center"/>
          </w:tcPr>
          <w:p w14:paraId="43F0C239"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京东方Ａ</w:t>
            </w:r>
          </w:p>
        </w:tc>
        <w:tc>
          <w:tcPr>
            <w:tcW w:w="1580" w:type="dxa"/>
            <w:tcBorders>
              <w:top w:val="single" w:sz="8" w:space="0" w:color="000000"/>
              <w:left w:val="single" w:sz="8" w:space="0" w:color="000000"/>
              <w:bottom w:val="single" w:sz="6" w:space="0" w:color="000000"/>
              <w:right w:val="single" w:sz="8" w:space="0" w:color="000000"/>
            </w:tcBorders>
            <w:vAlign w:val="center"/>
          </w:tcPr>
          <w:p w14:paraId="0657CFB7"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80,000</w:t>
            </w:r>
          </w:p>
        </w:tc>
        <w:tc>
          <w:tcPr>
            <w:tcW w:w="1580" w:type="dxa"/>
            <w:tcBorders>
              <w:top w:val="single" w:sz="8" w:space="0" w:color="000000"/>
              <w:left w:val="single" w:sz="8" w:space="0" w:color="000000"/>
              <w:bottom w:val="single" w:sz="6" w:space="0" w:color="000000"/>
              <w:right w:val="single" w:sz="8" w:space="0" w:color="000000"/>
            </w:tcBorders>
            <w:vAlign w:val="center"/>
          </w:tcPr>
          <w:p w14:paraId="71C84C23"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283,200.00</w:t>
            </w:r>
          </w:p>
        </w:tc>
        <w:tc>
          <w:tcPr>
            <w:tcW w:w="1528" w:type="dxa"/>
            <w:tcBorders>
              <w:top w:val="single" w:sz="8" w:space="0" w:color="000000"/>
              <w:left w:val="single" w:sz="8" w:space="0" w:color="000000"/>
              <w:bottom w:val="single" w:sz="6" w:space="0" w:color="000000"/>
              <w:right w:val="single" w:sz="8" w:space="0" w:color="000000"/>
            </w:tcBorders>
            <w:vAlign w:val="center"/>
          </w:tcPr>
          <w:p w14:paraId="2C1DBE72"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0.52</w:t>
            </w:r>
          </w:p>
        </w:tc>
      </w:tr>
      <w:tr w:rsidR="000F0A91" w14:paraId="4DD64866" w14:textId="77777777" w:rsidTr="00C96BD4">
        <w:tc>
          <w:tcPr>
            <w:tcW w:w="774" w:type="dxa"/>
            <w:tcBorders>
              <w:top w:val="single" w:sz="8" w:space="0" w:color="000000"/>
              <w:left w:val="single" w:sz="8" w:space="0" w:color="000000"/>
              <w:bottom w:val="single" w:sz="6" w:space="0" w:color="000000"/>
              <w:right w:val="single" w:sz="8" w:space="0" w:color="000000"/>
            </w:tcBorders>
            <w:vAlign w:val="center"/>
          </w:tcPr>
          <w:p w14:paraId="3FB79FCE"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9</w:t>
            </w:r>
          </w:p>
        </w:tc>
        <w:tc>
          <w:tcPr>
            <w:tcW w:w="1476" w:type="dxa"/>
            <w:tcBorders>
              <w:top w:val="single" w:sz="8" w:space="0" w:color="000000"/>
              <w:left w:val="single" w:sz="8" w:space="0" w:color="000000"/>
              <w:bottom w:val="single" w:sz="6" w:space="0" w:color="000000"/>
              <w:right w:val="single" w:sz="8" w:space="0" w:color="000000"/>
            </w:tcBorders>
            <w:vAlign w:val="center"/>
          </w:tcPr>
          <w:p w14:paraId="027A7709"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603688</w:t>
            </w:r>
          </w:p>
        </w:tc>
        <w:tc>
          <w:tcPr>
            <w:tcW w:w="1476" w:type="dxa"/>
            <w:tcBorders>
              <w:top w:val="single" w:sz="8" w:space="0" w:color="000000"/>
              <w:left w:val="single" w:sz="8" w:space="0" w:color="000000"/>
              <w:bottom w:val="single" w:sz="6" w:space="0" w:color="000000"/>
              <w:right w:val="single" w:sz="8" w:space="0" w:color="000000"/>
            </w:tcBorders>
            <w:vAlign w:val="center"/>
          </w:tcPr>
          <w:p w14:paraId="2F35358A"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石英股份</w:t>
            </w:r>
          </w:p>
        </w:tc>
        <w:tc>
          <w:tcPr>
            <w:tcW w:w="1580" w:type="dxa"/>
            <w:tcBorders>
              <w:top w:val="single" w:sz="8" w:space="0" w:color="000000"/>
              <w:left w:val="single" w:sz="8" w:space="0" w:color="000000"/>
              <w:bottom w:val="single" w:sz="6" w:space="0" w:color="000000"/>
              <w:right w:val="single" w:sz="8" w:space="0" w:color="000000"/>
            </w:tcBorders>
            <w:vAlign w:val="center"/>
          </w:tcPr>
          <w:p w14:paraId="2753BB7D"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20,000</w:t>
            </w:r>
          </w:p>
        </w:tc>
        <w:tc>
          <w:tcPr>
            <w:tcW w:w="1580" w:type="dxa"/>
            <w:tcBorders>
              <w:top w:val="single" w:sz="8" w:space="0" w:color="000000"/>
              <w:left w:val="single" w:sz="8" w:space="0" w:color="000000"/>
              <w:bottom w:val="single" w:sz="6" w:space="0" w:color="000000"/>
              <w:right w:val="single" w:sz="8" w:space="0" w:color="000000"/>
            </w:tcBorders>
            <w:vAlign w:val="center"/>
          </w:tcPr>
          <w:p w14:paraId="524C7869"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268,800.00</w:t>
            </w:r>
          </w:p>
        </w:tc>
        <w:tc>
          <w:tcPr>
            <w:tcW w:w="1528" w:type="dxa"/>
            <w:tcBorders>
              <w:top w:val="single" w:sz="8" w:space="0" w:color="000000"/>
              <w:left w:val="single" w:sz="8" w:space="0" w:color="000000"/>
              <w:bottom w:val="single" w:sz="6" w:space="0" w:color="000000"/>
              <w:right w:val="single" w:sz="8" w:space="0" w:color="000000"/>
            </w:tcBorders>
            <w:vAlign w:val="center"/>
          </w:tcPr>
          <w:p w14:paraId="5AB4315B"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0.49</w:t>
            </w:r>
          </w:p>
        </w:tc>
      </w:tr>
      <w:tr w:rsidR="000F0A91" w14:paraId="4918B4D0" w14:textId="77777777" w:rsidTr="00C96BD4">
        <w:tc>
          <w:tcPr>
            <w:tcW w:w="774" w:type="dxa"/>
            <w:tcBorders>
              <w:top w:val="single" w:sz="8" w:space="0" w:color="000000"/>
              <w:left w:val="single" w:sz="8" w:space="0" w:color="000000"/>
              <w:bottom w:val="single" w:sz="6" w:space="0" w:color="000000"/>
              <w:right w:val="single" w:sz="8" w:space="0" w:color="000000"/>
            </w:tcBorders>
            <w:vAlign w:val="center"/>
          </w:tcPr>
          <w:p w14:paraId="30A450D0" w14:textId="77777777" w:rsidR="000F0A91" w:rsidRPr="000F0A91" w:rsidRDefault="000F0A91" w:rsidP="00C96BD4">
            <w:pPr>
              <w:pStyle w:val="biaogecenter"/>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10</w:t>
            </w:r>
          </w:p>
        </w:tc>
        <w:tc>
          <w:tcPr>
            <w:tcW w:w="1476" w:type="dxa"/>
            <w:tcBorders>
              <w:top w:val="single" w:sz="8" w:space="0" w:color="000000"/>
              <w:left w:val="single" w:sz="8" w:space="0" w:color="000000"/>
              <w:bottom w:val="single" w:sz="6" w:space="0" w:color="000000"/>
              <w:right w:val="single" w:sz="8" w:space="0" w:color="000000"/>
            </w:tcBorders>
            <w:vAlign w:val="center"/>
          </w:tcPr>
          <w:p w14:paraId="2ABD1AA6"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600048</w:t>
            </w:r>
          </w:p>
        </w:tc>
        <w:tc>
          <w:tcPr>
            <w:tcW w:w="1476" w:type="dxa"/>
            <w:tcBorders>
              <w:top w:val="single" w:sz="8" w:space="0" w:color="000000"/>
              <w:left w:val="single" w:sz="8" w:space="0" w:color="000000"/>
              <w:bottom w:val="single" w:sz="6" w:space="0" w:color="000000"/>
              <w:right w:val="single" w:sz="8" w:space="0" w:color="000000"/>
            </w:tcBorders>
            <w:vAlign w:val="center"/>
          </w:tcPr>
          <w:p w14:paraId="33B4190A" w14:textId="77777777" w:rsidR="000F0A91" w:rsidRPr="000F0A91" w:rsidRDefault="000F0A91" w:rsidP="00C96BD4">
            <w:pPr>
              <w:pStyle w:val="biaogelef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保利地产</w:t>
            </w:r>
          </w:p>
        </w:tc>
        <w:tc>
          <w:tcPr>
            <w:tcW w:w="1580" w:type="dxa"/>
            <w:tcBorders>
              <w:top w:val="single" w:sz="8" w:space="0" w:color="000000"/>
              <w:left w:val="single" w:sz="8" w:space="0" w:color="000000"/>
              <w:bottom w:val="single" w:sz="6" w:space="0" w:color="000000"/>
              <w:right w:val="single" w:sz="8" w:space="0" w:color="000000"/>
            </w:tcBorders>
            <w:vAlign w:val="center"/>
          </w:tcPr>
          <w:p w14:paraId="1F315A18"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20,000</w:t>
            </w:r>
          </w:p>
        </w:tc>
        <w:tc>
          <w:tcPr>
            <w:tcW w:w="1580" w:type="dxa"/>
            <w:tcBorders>
              <w:top w:val="single" w:sz="8" w:space="0" w:color="000000"/>
              <w:left w:val="single" w:sz="8" w:space="0" w:color="000000"/>
              <w:bottom w:val="single" w:sz="6" w:space="0" w:color="000000"/>
              <w:right w:val="single" w:sz="8" w:space="0" w:color="000000"/>
            </w:tcBorders>
            <w:vAlign w:val="center"/>
          </w:tcPr>
          <w:p w14:paraId="435A0CCE"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244,000.00</w:t>
            </w:r>
          </w:p>
        </w:tc>
        <w:tc>
          <w:tcPr>
            <w:tcW w:w="1528" w:type="dxa"/>
            <w:tcBorders>
              <w:top w:val="single" w:sz="8" w:space="0" w:color="000000"/>
              <w:left w:val="single" w:sz="8" w:space="0" w:color="000000"/>
              <w:bottom w:val="single" w:sz="6" w:space="0" w:color="000000"/>
              <w:right w:val="single" w:sz="8" w:space="0" w:color="000000"/>
            </w:tcBorders>
            <w:vAlign w:val="center"/>
          </w:tcPr>
          <w:p w14:paraId="70AA1C9D" w14:textId="77777777" w:rsidR="000F0A91" w:rsidRPr="000F0A91" w:rsidRDefault="000F0A91" w:rsidP="00C96BD4">
            <w:pPr>
              <w:pStyle w:val="biaogeright"/>
              <w:wordWrap w:val="0"/>
              <w:rPr>
                <w:rFonts w:asciiTheme="minorEastAsia" w:eastAsiaTheme="minorEastAsia" w:hAnsiTheme="minorEastAsia"/>
                <w:sz w:val="21"/>
                <w:szCs w:val="21"/>
              </w:rPr>
            </w:pPr>
            <w:r w:rsidRPr="000F0A91">
              <w:rPr>
                <w:rFonts w:asciiTheme="minorEastAsia" w:eastAsiaTheme="minorEastAsia" w:hAnsiTheme="minorEastAsia" w:hint="eastAsia"/>
                <w:color w:val="000000"/>
                <w:sz w:val="21"/>
                <w:szCs w:val="21"/>
              </w:rPr>
              <w:t>0.45</w:t>
            </w:r>
          </w:p>
        </w:tc>
      </w:tr>
    </w:tbl>
    <w:p w14:paraId="09717E90" w14:textId="77777777" w:rsidR="000F0A91" w:rsidRPr="000F0A91" w:rsidRDefault="000F0A91" w:rsidP="000F0A91">
      <w:pPr>
        <w:spacing w:line="360" w:lineRule="auto"/>
      </w:pPr>
      <w:r w:rsidRPr="000F0A91">
        <w:t>4</w:t>
      </w:r>
      <w:r w:rsidRPr="000F0A91">
        <w:t>、报告期末按债券品种分类的债券投资组合</w:t>
      </w:r>
    </w:p>
    <w:p w14:paraId="6211222B" w14:textId="77777777" w:rsidR="000F0A91" w:rsidRDefault="000F0A91" w:rsidP="000F0A91">
      <w:pPr>
        <w:spacing w:line="360" w:lineRule="auto"/>
        <w:ind w:firstLineChars="200" w:firstLine="420"/>
      </w:pPr>
      <w:r>
        <w:rPr>
          <w:rFonts w:hint="eastAsia"/>
        </w:rPr>
        <w:t>本基金本报告期末未持有债券。</w:t>
      </w:r>
    </w:p>
    <w:p w14:paraId="4658ACE1" w14:textId="77777777" w:rsidR="000F0A91" w:rsidRPr="000F0A91" w:rsidRDefault="000F0A91" w:rsidP="000F0A91">
      <w:pPr>
        <w:spacing w:line="360" w:lineRule="auto"/>
      </w:pPr>
      <w:r w:rsidRPr="000F0A91">
        <w:t>5</w:t>
      </w:r>
      <w:r w:rsidRPr="000F0A91">
        <w:t>、报告期末按公允价值占基金资产净值比例大小排序的前五名债券投资明细</w:t>
      </w:r>
    </w:p>
    <w:p w14:paraId="52ED04BC" w14:textId="77777777" w:rsidR="000F0A91" w:rsidRPr="000F0A91" w:rsidRDefault="000F0A91" w:rsidP="000F0A91">
      <w:pPr>
        <w:spacing w:line="360" w:lineRule="auto"/>
        <w:ind w:firstLineChars="200" w:firstLine="420"/>
      </w:pPr>
      <w:r w:rsidRPr="000F0A91">
        <w:rPr>
          <w:rFonts w:hint="eastAsia"/>
        </w:rPr>
        <w:t>本基金本报告期末未持有债券。</w:t>
      </w:r>
    </w:p>
    <w:p w14:paraId="69DB87B2" w14:textId="77777777" w:rsidR="000F0A91" w:rsidRPr="000F0A91" w:rsidRDefault="000F0A91" w:rsidP="000F0A91">
      <w:pPr>
        <w:spacing w:line="360" w:lineRule="auto"/>
      </w:pPr>
      <w:r w:rsidRPr="000F0A91">
        <w:t>6</w:t>
      </w:r>
      <w:r w:rsidRPr="000F0A91">
        <w:t>、报告期末按公允价值占基金资产净值比例大小排序的前十名资产支持证券投资明细</w:t>
      </w:r>
    </w:p>
    <w:p w14:paraId="25F1AAFB" w14:textId="77777777" w:rsidR="000F0A91" w:rsidRDefault="000F0A91" w:rsidP="000F0A91">
      <w:pPr>
        <w:spacing w:line="360" w:lineRule="auto"/>
        <w:ind w:firstLineChars="200" w:firstLine="420"/>
      </w:pPr>
      <w:r>
        <w:rPr>
          <w:rFonts w:hint="eastAsia"/>
        </w:rPr>
        <w:t>本基金本报告期末未持有资产支持证券。</w:t>
      </w:r>
    </w:p>
    <w:p w14:paraId="43392791" w14:textId="77777777" w:rsidR="000F0A91" w:rsidRPr="000F0A91" w:rsidRDefault="000F0A91" w:rsidP="000F0A91">
      <w:pPr>
        <w:spacing w:line="360" w:lineRule="auto"/>
      </w:pPr>
      <w:r w:rsidRPr="000F0A91">
        <w:lastRenderedPageBreak/>
        <w:t>7</w:t>
      </w:r>
      <w:r w:rsidRPr="000F0A91">
        <w:t>、报告期末按公允价值占基金资产净值比例大小排序的前五名贵金属投资明细</w:t>
      </w:r>
    </w:p>
    <w:p w14:paraId="02AFAAFD" w14:textId="77777777" w:rsidR="000F0A91" w:rsidRPr="000F0A91" w:rsidRDefault="000F0A91" w:rsidP="000F0A91">
      <w:pPr>
        <w:spacing w:line="360" w:lineRule="auto"/>
        <w:ind w:firstLineChars="200" w:firstLine="420"/>
      </w:pPr>
      <w:r w:rsidRPr="000F0A91">
        <w:rPr>
          <w:rFonts w:hint="eastAsia"/>
        </w:rPr>
        <w:t>本基金本报告期末未持有贵金属。</w:t>
      </w:r>
    </w:p>
    <w:p w14:paraId="283F6010" w14:textId="77777777" w:rsidR="000F0A91" w:rsidRPr="000F0A91" w:rsidRDefault="000F0A91" w:rsidP="000F0A91">
      <w:pPr>
        <w:spacing w:line="360" w:lineRule="auto"/>
      </w:pPr>
      <w:r w:rsidRPr="000F0A91">
        <w:t>8</w:t>
      </w:r>
      <w:r w:rsidRPr="000F0A91">
        <w:t>、报告期末按公允价值占基金资产净值比例大小排序的前五名权证投资明细</w:t>
      </w:r>
    </w:p>
    <w:p w14:paraId="2255097A" w14:textId="77777777" w:rsidR="000F0A91" w:rsidRPr="000F0A91" w:rsidRDefault="000F0A91" w:rsidP="000F0A91">
      <w:pPr>
        <w:spacing w:line="360" w:lineRule="auto"/>
        <w:ind w:firstLineChars="200" w:firstLine="420"/>
      </w:pPr>
      <w:r w:rsidRPr="000F0A91">
        <w:rPr>
          <w:rFonts w:hint="eastAsia"/>
        </w:rPr>
        <w:t>本基金本报告期末未持有权证。</w:t>
      </w:r>
    </w:p>
    <w:p w14:paraId="3E3912C3" w14:textId="77777777" w:rsidR="000F0A91" w:rsidRPr="000F0A91" w:rsidRDefault="000F0A91" w:rsidP="000F0A91">
      <w:pPr>
        <w:spacing w:line="360" w:lineRule="auto"/>
      </w:pPr>
      <w:r w:rsidRPr="000F0A91">
        <w:t>9</w:t>
      </w:r>
      <w:r w:rsidRPr="000F0A91">
        <w:t>、报告期末本基金投资的股指期货交易情况说明</w:t>
      </w:r>
    </w:p>
    <w:p w14:paraId="2E9194AA" w14:textId="77777777" w:rsidR="000F0A91" w:rsidRDefault="000F0A91" w:rsidP="000F0A91">
      <w:pPr>
        <w:spacing w:line="360" w:lineRule="auto"/>
      </w:pPr>
      <w:r w:rsidRPr="000F0A91">
        <w:rPr>
          <w:rFonts w:hint="eastAsia"/>
        </w:rPr>
        <w:t>（</w:t>
      </w:r>
      <w:r w:rsidRPr="000F0A91">
        <w:rPr>
          <w:rFonts w:hint="eastAsia"/>
        </w:rPr>
        <w:t>1</w:t>
      </w:r>
      <w:r w:rsidRPr="000F0A91">
        <w:rPr>
          <w:rFonts w:hint="eastAsia"/>
        </w:rPr>
        <w:t>）报告期末本基金投资的股指期货持仓和损益明细</w:t>
      </w:r>
    </w:p>
    <w:p w14:paraId="2200FEB9" w14:textId="77777777" w:rsidR="000F0A91" w:rsidRDefault="000F0A91" w:rsidP="00A43D00">
      <w:pPr>
        <w:spacing w:line="360" w:lineRule="auto"/>
        <w:ind w:firstLineChars="250" w:firstLine="525"/>
      </w:pPr>
      <w:r>
        <w:rPr>
          <w:rFonts w:hint="eastAsia"/>
        </w:rPr>
        <w:t>本基金本报告期末未投资股指期货。</w:t>
      </w:r>
    </w:p>
    <w:p w14:paraId="1B38C531" w14:textId="77777777" w:rsidR="000F0A91" w:rsidRDefault="000F0A91" w:rsidP="000F0A91">
      <w:pPr>
        <w:spacing w:line="360" w:lineRule="auto"/>
      </w:pPr>
      <w:r w:rsidRPr="000F0A91">
        <w:rPr>
          <w:rFonts w:hint="eastAsia"/>
        </w:rPr>
        <w:t>（</w:t>
      </w:r>
      <w:r w:rsidRPr="000F0A91">
        <w:rPr>
          <w:rFonts w:hint="eastAsia"/>
        </w:rPr>
        <w:t>2</w:t>
      </w:r>
      <w:r w:rsidRPr="000F0A91">
        <w:rPr>
          <w:rFonts w:hint="eastAsia"/>
        </w:rPr>
        <w:t>）本基金投资股指期货的投资政策</w:t>
      </w:r>
    </w:p>
    <w:p w14:paraId="6BF1B54D" w14:textId="77777777" w:rsidR="000F0A91" w:rsidRDefault="000F0A91" w:rsidP="00A43D00">
      <w:pPr>
        <w:spacing w:line="360" w:lineRule="auto"/>
        <w:ind w:firstLineChars="250" w:firstLine="525"/>
      </w:pPr>
      <w:r>
        <w:rPr>
          <w:rFonts w:hint="eastAsia"/>
        </w:rPr>
        <w:t>本基金本报告期末未投资股指期货。</w:t>
      </w:r>
    </w:p>
    <w:p w14:paraId="32C53645" w14:textId="77777777" w:rsidR="000F0A91" w:rsidRPr="000F0A91" w:rsidRDefault="000F0A91" w:rsidP="000F0A91">
      <w:pPr>
        <w:spacing w:line="360" w:lineRule="auto"/>
      </w:pPr>
      <w:r w:rsidRPr="000F0A91">
        <w:t>10</w:t>
      </w:r>
      <w:r w:rsidRPr="000F0A91">
        <w:t>、</w:t>
      </w:r>
      <w:r w:rsidRPr="000F0A91">
        <w:rPr>
          <w:rFonts w:hint="eastAsia"/>
        </w:rPr>
        <w:t>报告期末本基金投资的国债期货交易情况说明</w:t>
      </w:r>
    </w:p>
    <w:p w14:paraId="52BFD31A" w14:textId="77777777" w:rsidR="000F0A91" w:rsidRDefault="000F0A91" w:rsidP="000F0A91">
      <w:pPr>
        <w:spacing w:line="360" w:lineRule="auto"/>
      </w:pPr>
      <w:r w:rsidRPr="000F0A91">
        <w:rPr>
          <w:rFonts w:hint="eastAsia"/>
        </w:rPr>
        <w:t>（</w:t>
      </w:r>
      <w:r w:rsidRPr="000F0A91">
        <w:rPr>
          <w:rFonts w:hint="eastAsia"/>
        </w:rPr>
        <w:t>1</w:t>
      </w:r>
      <w:r w:rsidRPr="000F0A91">
        <w:rPr>
          <w:rFonts w:hint="eastAsia"/>
        </w:rPr>
        <w:t>）本期国债期货投资政策</w:t>
      </w:r>
    </w:p>
    <w:p w14:paraId="241264B6" w14:textId="77777777" w:rsidR="000F0A91" w:rsidRDefault="000F0A91" w:rsidP="00A43D00">
      <w:pPr>
        <w:spacing w:line="360" w:lineRule="auto"/>
        <w:ind w:firstLineChars="300" w:firstLine="630"/>
      </w:pPr>
      <w:r>
        <w:rPr>
          <w:rFonts w:hint="eastAsia"/>
        </w:rPr>
        <w:t>本基金本报告期末未投资国债期货。</w:t>
      </w:r>
    </w:p>
    <w:p w14:paraId="70AE72E8" w14:textId="153F39FD" w:rsidR="000F0A91" w:rsidRDefault="000F0A91" w:rsidP="000F0A91">
      <w:pPr>
        <w:spacing w:line="360" w:lineRule="auto"/>
      </w:pPr>
      <w:r w:rsidRPr="000F0A91">
        <w:rPr>
          <w:rFonts w:hint="eastAsia"/>
        </w:rPr>
        <w:t>（</w:t>
      </w:r>
      <w:r w:rsidRPr="000F0A91">
        <w:rPr>
          <w:rFonts w:hint="eastAsia"/>
        </w:rPr>
        <w:t>2</w:t>
      </w:r>
      <w:r w:rsidRPr="000F0A91">
        <w:rPr>
          <w:rFonts w:hint="eastAsia"/>
        </w:rPr>
        <w:t>）报告期末本基金投资的国债期货持仓和损益明细</w:t>
      </w:r>
    </w:p>
    <w:p w14:paraId="6F7B117C" w14:textId="77777777" w:rsidR="000F0A91" w:rsidRDefault="000F0A91" w:rsidP="00A43D00">
      <w:pPr>
        <w:spacing w:line="360" w:lineRule="auto"/>
        <w:ind w:firstLineChars="300" w:firstLine="630"/>
      </w:pPr>
      <w:r>
        <w:rPr>
          <w:rFonts w:hint="eastAsia"/>
        </w:rPr>
        <w:t>本基金本报告期末未投资国债期货。</w:t>
      </w:r>
    </w:p>
    <w:p w14:paraId="5F5AAEC4" w14:textId="77777777" w:rsidR="000F0A91" w:rsidRDefault="000F0A91" w:rsidP="000F0A91">
      <w:pPr>
        <w:spacing w:line="360" w:lineRule="auto"/>
      </w:pPr>
      <w:r w:rsidRPr="000F0A91">
        <w:rPr>
          <w:rFonts w:hint="eastAsia"/>
        </w:rPr>
        <w:t>（</w:t>
      </w:r>
      <w:r w:rsidRPr="000F0A91">
        <w:rPr>
          <w:rFonts w:hint="eastAsia"/>
        </w:rPr>
        <w:t>3</w:t>
      </w:r>
      <w:r w:rsidRPr="000F0A91">
        <w:rPr>
          <w:rFonts w:hint="eastAsia"/>
        </w:rPr>
        <w:t>）本期国债期货投资评价</w:t>
      </w:r>
    </w:p>
    <w:p w14:paraId="34EF849F" w14:textId="77777777" w:rsidR="000F0A91" w:rsidRDefault="000F0A91" w:rsidP="00A43D00">
      <w:pPr>
        <w:spacing w:line="360" w:lineRule="auto"/>
        <w:ind w:firstLineChars="300" w:firstLine="630"/>
      </w:pPr>
      <w:r>
        <w:rPr>
          <w:rFonts w:hint="eastAsia"/>
        </w:rPr>
        <w:t>本基金本报告期末未投资国债期货。</w:t>
      </w:r>
    </w:p>
    <w:p w14:paraId="07CDAFE5" w14:textId="77777777" w:rsidR="000F0A91" w:rsidRPr="000F0A91" w:rsidRDefault="000F0A91" w:rsidP="000F0A91">
      <w:pPr>
        <w:spacing w:line="360" w:lineRule="auto"/>
      </w:pPr>
      <w:r w:rsidRPr="000F0A91">
        <w:t>11</w:t>
      </w:r>
      <w:r w:rsidRPr="000F0A91">
        <w:t>、投资组合报告附注</w:t>
      </w:r>
      <w:r w:rsidRPr="000F0A91">
        <w:t xml:space="preserve"> </w:t>
      </w:r>
    </w:p>
    <w:p w14:paraId="78E19664" w14:textId="77777777" w:rsidR="000F0A91" w:rsidRDefault="000F0A91" w:rsidP="00A43D00">
      <w:pPr>
        <w:spacing w:line="360" w:lineRule="auto"/>
        <w:ind w:left="525" w:hangingChars="250" w:hanging="525"/>
      </w:pPr>
      <w:r w:rsidRPr="000F0A91">
        <w:rPr>
          <w:rFonts w:hint="eastAsia"/>
        </w:rPr>
        <w:t>（</w:t>
      </w:r>
      <w:r w:rsidRPr="000F0A91">
        <w:rPr>
          <w:rFonts w:hint="eastAsia"/>
        </w:rPr>
        <w:t>1</w:t>
      </w:r>
      <w:r w:rsidRPr="000F0A91">
        <w:rPr>
          <w:rFonts w:hint="eastAsia"/>
        </w:rPr>
        <w:t>）本基金本报告期投资的前十名证券的发行主体，本报告期没有出现被监管部门立案调查的情形，也没有出现在报告编制日前一年内受到公开谴责、处罚的情形。</w:t>
      </w:r>
    </w:p>
    <w:p w14:paraId="01536EFF" w14:textId="35A05AEE" w:rsidR="000F0A91" w:rsidRDefault="000F0A91" w:rsidP="000F0A91">
      <w:pPr>
        <w:spacing w:line="360" w:lineRule="auto"/>
      </w:pPr>
      <w:r w:rsidRPr="000F0A91">
        <w:rPr>
          <w:rFonts w:hint="eastAsia"/>
        </w:rPr>
        <w:t>（</w:t>
      </w:r>
      <w:r w:rsidRPr="000F0A91">
        <w:rPr>
          <w:rFonts w:hint="eastAsia"/>
        </w:rPr>
        <w:t>2</w:t>
      </w:r>
      <w:r w:rsidRPr="000F0A91">
        <w:rPr>
          <w:rFonts w:hint="eastAsia"/>
        </w:rPr>
        <w:t>）本基金投资的前十名股票没有超出基金合同规定的备选股票库。</w:t>
      </w:r>
    </w:p>
    <w:p w14:paraId="78D5D911" w14:textId="77777777" w:rsidR="000F0A91" w:rsidRDefault="000F0A91" w:rsidP="000F0A91">
      <w:pPr>
        <w:spacing w:line="360" w:lineRule="auto"/>
      </w:pPr>
      <w:r w:rsidRPr="000F0A91">
        <w:rPr>
          <w:rFonts w:hint="eastAsia"/>
        </w:rPr>
        <w:t>（</w:t>
      </w:r>
      <w:r w:rsidRPr="000F0A91">
        <w:rPr>
          <w:rFonts w:hint="eastAsia"/>
        </w:rPr>
        <w:t>3</w:t>
      </w:r>
      <w:r w:rsidRPr="000F0A91">
        <w:rPr>
          <w:rFonts w:hint="eastAsia"/>
        </w:rPr>
        <w:t>）其他资产构成</w:t>
      </w:r>
    </w:p>
    <w:tbl>
      <w:tblPr>
        <w:tblW w:w="8222" w:type="dxa"/>
        <w:tblInd w:w="108" w:type="dxa"/>
        <w:tblLayout w:type="fixed"/>
        <w:tblLook w:val="04A0" w:firstRow="1" w:lastRow="0" w:firstColumn="1" w:lastColumn="0" w:noHBand="0" w:noVBand="1"/>
      </w:tblPr>
      <w:tblGrid>
        <w:gridCol w:w="1187"/>
        <w:gridCol w:w="3348"/>
        <w:gridCol w:w="3687"/>
      </w:tblGrid>
      <w:tr w:rsidR="000F0A91" w14:paraId="05888FDB" w14:textId="77777777" w:rsidTr="00C96BD4">
        <w:tc>
          <w:tcPr>
            <w:tcW w:w="1187" w:type="dxa"/>
            <w:tcBorders>
              <w:top w:val="single" w:sz="8" w:space="0" w:color="000000"/>
              <w:left w:val="single" w:sz="8" w:space="0" w:color="000000"/>
              <w:bottom w:val="single" w:sz="6" w:space="0" w:color="000000"/>
              <w:right w:val="single" w:sz="8" w:space="0" w:color="000000"/>
            </w:tcBorders>
            <w:vAlign w:val="center"/>
          </w:tcPr>
          <w:p w14:paraId="3EF5565D"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序号</w:t>
            </w:r>
          </w:p>
        </w:tc>
        <w:tc>
          <w:tcPr>
            <w:tcW w:w="3348" w:type="dxa"/>
            <w:tcBorders>
              <w:top w:val="single" w:sz="8" w:space="0" w:color="000000"/>
              <w:left w:val="single" w:sz="8" w:space="0" w:color="000000"/>
              <w:bottom w:val="single" w:sz="6" w:space="0" w:color="000000"/>
              <w:right w:val="single" w:sz="8" w:space="0" w:color="000000"/>
            </w:tcBorders>
            <w:vAlign w:val="center"/>
          </w:tcPr>
          <w:p w14:paraId="64FF1675"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名称</w:t>
            </w:r>
          </w:p>
        </w:tc>
        <w:tc>
          <w:tcPr>
            <w:tcW w:w="3687" w:type="dxa"/>
            <w:tcBorders>
              <w:top w:val="single" w:sz="8" w:space="0" w:color="000000"/>
              <w:left w:val="single" w:sz="8" w:space="0" w:color="000000"/>
              <w:bottom w:val="single" w:sz="6" w:space="0" w:color="000000"/>
              <w:right w:val="single" w:sz="8" w:space="0" w:color="000000"/>
            </w:tcBorders>
            <w:vAlign w:val="center"/>
          </w:tcPr>
          <w:p w14:paraId="290D7D31"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金额(元)</w:t>
            </w:r>
          </w:p>
        </w:tc>
      </w:tr>
      <w:tr w:rsidR="000F0A91" w14:paraId="67196573" w14:textId="77777777" w:rsidTr="00C96BD4">
        <w:tc>
          <w:tcPr>
            <w:tcW w:w="1187" w:type="dxa"/>
            <w:tcBorders>
              <w:top w:val="single" w:sz="8" w:space="0" w:color="000000"/>
              <w:left w:val="single" w:sz="8" w:space="0" w:color="000000"/>
              <w:bottom w:val="single" w:sz="6" w:space="0" w:color="000000"/>
              <w:right w:val="single" w:sz="8" w:space="0" w:color="000000"/>
            </w:tcBorders>
            <w:vAlign w:val="center"/>
          </w:tcPr>
          <w:p w14:paraId="630369DF"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1</w:t>
            </w:r>
          </w:p>
        </w:tc>
        <w:tc>
          <w:tcPr>
            <w:tcW w:w="3348" w:type="dxa"/>
            <w:tcBorders>
              <w:top w:val="single" w:sz="8" w:space="0" w:color="000000"/>
              <w:left w:val="single" w:sz="8" w:space="0" w:color="000000"/>
              <w:bottom w:val="single" w:sz="6" w:space="0" w:color="000000"/>
              <w:right w:val="single" w:sz="8" w:space="0" w:color="000000"/>
            </w:tcBorders>
            <w:vAlign w:val="center"/>
          </w:tcPr>
          <w:p w14:paraId="15017B63" w14:textId="77777777" w:rsidR="000F0A91" w:rsidRPr="00116D19" w:rsidRDefault="000F0A91" w:rsidP="00C96BD4">
            <w:pPr>
              <w:pStyle w:val="biaogeleft"/>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存出保证金</w:t>
            </w:r>
          </w:p>
        </w:tc>
        <w:tc>
          <w:tcPr>
            <w:tcW w:w="3687" w:type="dxa"/>
            <w:tcBorders>
              <w:top w:val="single" w:sz="8" w:space="0" w:color="000000"/>
              <w:left w:val="single" w:sz="8" w:space="0" w:color="000000"/>
              <w:bottom w:val="single" w:sz="6" w:space="0" w:color="000000"/>
              <w:right w:val="single" w:sz="8" w:space="0" w:color="000000"/>
            </w:tcBorders>
            <w:vAlign w:val="center"/>
          </w:tcPr>
          <w:p w14:paraId="74E7439A" w14:textId="77777777" w:rsidR="000F0A91" w:rsidRPr="00116D19" w:rsidRDefault="000F0A91" w:rsidP="00C96BD4">
            <w:pPr>
              <w:pStyle w:val="biaogeright"/>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2,996.47</w:t>
            </w:r>
          </w:p>
        </w:tc>
      </w:tr>
      <w:tr w:rsidR="000F0A91" w14:paraId="197D72F5" w14:textId="77777777" w:rsidTr="00C96BD4">
        <w:tc>
          <w:tcPr>
            <w:tcW w:w="1187" w:type="dxa"/>
            <w:tcBorders>
              <w:top w:val="single" w:sz="8" w:space="0" w:color="000000"/>
              <w:left w:val="single" w:sz="8" w:space="0" w:color="000000"/>
              <w:bottom w:val="single" w:sz="6" w:space="0" w:color="000000"/>
              <w:right w:val="single" w:sz="8" w:space="0" w:color="000000"/>
            </w:tcBorders>
            <w:vAlign w:val="center"/>
          </w:tcPr>
          <w:p w14:paraId="5455EC61"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2</w:t>
            </w:r>
          </w:p>
        </w:tc>
        <w:tc>
          <w:tcPr>
            <w:tcW w:w="3348" w:type="dxa"/>
            <w:tcBorders>
              <w:top w:val="single" w:sz="8" w:space="0" w:color="000000"/>
              <w:left w:val="single" w:sz="8" w:space="0" w:color="000000"/>
              <w:bottom w:val="single" w:sz="6" w:space="0" w:color="000000"/>
              <w:right w:val="single" w:sz="8" w:space="0" w:color="000000"/>
            </w:tcBorders>
            <w:vAlign w:val="center"/>
          </w:tcPr>
          <w:p w14:paraId="7F5A2BE3" w14:textId="77777777" w:rsidR="000F0A91" w:rsidRPr="00116D19" w:rsidRDefault="000F0A91" w:rsidP="00C96BD4">
            <w:pPr>
              <w:pStyle w:val="biaogeleft"/>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应收证券清算款</w:t>
            </w:r>
          </w:p>
        </w:tc>
        <w:tc>
          <w:tcPr>
            <w:tcW w:w="3687" w:type="dxa"/>
            <w:tcBorders>
              <w:top w:val="single" w:sz="8" w:space="0" w:color="000000"/>
              <w:left w:val="single" w:sz="8" w:space="0" w:color="000000"/>
              <w:bottom w:val="single" w:sz="6" w:space="0" w:color="000000"/>
              <w:right w:val="single" w:sz="8" w:space="0" w:color="000000"/>
            </w:tcBorders>
            <w:vAlign w:val="center"/>
          </w:tcPr>
          <w:p w14:paraId="41529DD3" w14:textId="77777777" w:rsidR="000F0A91" w:rsidRPr="00116D19" w:rsidRDefault="000F0A91" w:rsidP="00C96BD4">
            <w:pPr>
              <w:pStyle w:val="biaogeright"/>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380,966.45</w:t>
            </w:r>
          </w:p>
        </w:tc>
      </w:tr>
      <w:tr w:rsidR="000F0A91" w14:paraId="27C462DA" w14:textId="77777777" w:rsidTr="00C96BD4">
        <w:tc>
          <w:tcPr>
            <w:tcW w:w="1187" w:type="dxa"/>
            <w:tcBorders>
              <w:top w:val="single" w:sz="8" w:space="0" w:color="000000"/>
              <w:left w:val="single" w:sz="8" w:space="0" w:color="000000"/>
              <w:bottom w:val="single" w:sz="6" w:space="0" w:color="000000"/>
              <w:right w:val="single" w:sz="8" w:space="0" w:color="000000"/>
            </w:tcBorders>
            <w:vAlign w:val="center"/>
          </w:tcPr>
          <w:p w14:paraId="7CAFE988"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3</w:t>
            </w:r>
          </w:p>
        </w:tc>
        <w:tc>
          <w:tcPr>
            <w:tcW w:w="3348" w:type="dxa"/>
            <w:tcBorders>
              <w:top w:val="single" w:sz="8" w:space="0" w:color="000000"/>
              <w:left w:val="single" w:sz="8" w:space="0" w:color="000000"/>
              <w:bottom w:val="single" w:sz="6" w:space="0" w:color="000000"/>
              <w:right w:val="single" w:sz="8" w:space="0" w:color="000000"/>
            </w:tcBorders>
            <w:vAlign w:val="center"/>
          </w:tcPr>
          <w:p w14:paraId="039F0005" w14:textId="77777777" w:rsidR="000F0A91" w:rsidRPr="00116D19" w:rsidRDefault="000F0A91" w:rsidP="00C96BD4">
            <w:pPr>
              <w:pStyle w:val="biaogeleft"/>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应收股利</w:t>
            </w:r>
          </w:p>
        </w:tc>
        <w:tc>
          <w:tcPr>
            <w:tcW w:w="3687" w:type="dxa"/>
            <w:tcBorders>
              <w:top w:val="single" w:sz="8" w:space="0" w:color="000000"/>
              <w:left w:val="single" w:sz="8" w:space="0" w:color="000000"/>
              <w:bottom w:val="single" w:sz="6" w:space="0" w:color="000000"/>
              <w:right w:val="single" w:sz="8" w:space="0" w:color="000000"/>
            </w:tcBorders>
            <w:vAlign w:val="center"/>
          </w:tcPr>
          <w:p w14:paraId="05D06BCE" w14:textId="77777777" w:rsidR="000F0A91" w:rsidRPr="00116D19" w:rsidRDefault="000F0A91" w:rsidP="00C96BD4">
            <w:pPr>
              <w:pStyle w:val="biaogeright"/>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w:t>
            </w:r>
          </w:p>
        </w:tc>
      </w:tr>
      <w:tr w:rsidR="000F0A91" w14:paraId="7409A2CB" w14:textId="77777777" w:rsidTr="00C96BD4">
        <w:tc>
          <w:tcPr>
            <w:tcW w:w="1187" w:type="dxa"/>
            <w:tcBorders>
              <w:top w:val="single" w:sz="8" w:space="0" w:color="000000"/>
              <w:left w:val="single" w:sz="8" w:space="0" w:color="000000"/>
              <w:bottom w:val="single" w:sz="6" w:space="0" w:color="000000"/>
              <w:right w:val="single" w:sz="8" w:space="0" w:color="000000"/>
            </w:tcBorders>
            <w:vAlign w:val="center"/>
          </w:tcPr>
          <w:p w14:paraId="341114B2"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4</w:t>
            </w:r>
          </w:p>
        </w:tc>
        <w:tc>
          <w:tcPr>
            <w:tcW w:w="3348" w:type="dxa"/>
            <w:tcBorders>
              <w:top w:val="single" w:sz="8" w:space="0" w:color="000000"/>
              <w:left w:val="single" w:sz="8" w:space="0" w:color="000000"/>
              <w:bottom w:val="single" w:sz="6" w:space="0" w:color="000000"/>
              <w:right w:val="single" w:sz="8" w:space="0" w:color="000000"/>
            </w:tcBorders>
            <w:vAlign w:val="center"/>
          </w:tcPr>
          <w:p w14:paraId="0E53BFCB" w14:textId="77777777" w:rsidR="000F0A91" w:rsidRPr="00116D19" w:rsidRDefault="000F0A91" w:rsidP="00C96BD4">
            <w:pPr>
              <w:pStyle w:val="biaogeleft"/>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应收利息</w:t>
            </w:r>
          </w:p>
        </w:tc>
        <w:tc>
          <w:tcPr>
            <w:tcW w:w="3687" w:type="dxa"/>
            <w:tcBorders>
              <w:top w:val="single" w:sz="8" w:space="0" w:color="000000"/>
              <w:left w:val="single" w:sz="8" w:space="0" w:color="000000"/>
              <w:bottom w:val="single" w:sz="6" w:space="0" w:color="000000"/>
              <w:right w:val="single" w:sz="8" w:space="0" w:color="000000"/>
            </w:tcBorders>
            <w:vAlign w:val="center"/>
          </w:tcPr>
          <w:p w14:paraId="3DF17B07" w14:textId="77777777" w:rsidR="000F0A91" w:rsidRPr="00116D19" w:rsidRDefault="000F0A91" w:rsidP="00C96BD4">
            <w:pPr>
              <w:pStyle w:val="biaogeright"/>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269.52</w:t>
            </w:r>
          </w:p>
        </w:tc>
      </w:tr>
      <w:tr w:rsidR="000F0A91" w14:paraId="553EB2A5" w14:textId="77777777" w:rsidTr="00C96BD4">
        <w:tc>
          <w:tcPr>
            <w:tcW w:w="1187" w:type="dxa"/>
            <w:tcBorders>
              <w:top w:val="single" w:sz="8" w:space="0" w:color="000000"/>
              <w:left w:val="single" w:sz="8" w:space="0" w:color="000000"/>
              <w:bottom w:val="single" w:sz="6" w:space="0" w:color="000000"/>
              <w:right w:val="single" w:sz="8" w:space="0" w:color="000000"/>
            </w:tcBorders>
            <w:vAlign w:val="center"/>
          </w:tcPr>
          <w:p w14:paraId="30B72B20"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5</w:t>
            </w:r>
          </w:p>
        </w:tc>
        <w:tc>
          <w:tcPr>
            <w:tcW w:w="3348" w:type="dxa"/>
            <w:tcBorders>
              <w:top w:val="single" w:sz="8" w:space="0" w:color="000000"/>
              <w:left w:val="single" w:sz="8" w:space="0" w:color="000000"/>
              <w:bottom w:val="single" w:sz="6" w:space="0" w:color="000000"/>
              <w:right w:val="single" w:sz="8" w:space="0" w:color="000000"/>
            </w:tcBorders>
            <w:vAlign w:val="center"/>
          </w:tcPr>
          <w:p w14:paraId="7DFE3B52" w14:textId="77777777" w:rsidR="000F0A91" w:rsidRPr="00116D19" w:rsidRDefault="000F0A91" w:rsidP="00C96BD4">
            <w:pPr>
              <w:pStyle w:val="biaogeleft"/>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应收申购款</w:t>
            </w:r>
          </w:p>
        </w:tc>
        <w:tc>
          <w:tcPr>
            <w:tcW w:w="3687" w:type="dxa"/>
            <w:tcBorders>
              <w:top w:val="single" w:sz="8" w:space="0" w:color="000000"/>
              <w:left w:val="single" w:sz="8" w:space="0" w:color="000000"/>
              <w:bottom w:val="single" w:sz="6" w:space="0" w:color="000000"/>
              <w:right w:val="single" w:sz="8" w:space="0" w:color="000000"/>
            </w:tcBorders>
            <w:vAlign w:val="center"/>
          </w:tcPr>
          <w:p w14:paraId="1D36AAAF" w14:textId="77777777" w:rsidR="000F0A91" w:rsidRPr="00116D19" w:rsidRDefault="000F0A91" w:rsidP="00C96BD4">
            <w:pPr>
              <w:pStyle w:val="biaogeright"/>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w:t>
            </w:r>
          </w:p>
        </w:tc>
      </w:tr>
      <w:tr w:rsidR="000F0A91" w14:paraId="4F37D506" w14:textId="77777777" w:rsidTr="00C96BD4">
        <w:tc>
          <w:tcPr>
            <w:tcW w:w="1187" w:type="dxa"/>
            <w:tcBorders>
              <w:top w:val="single" w:sz="8" w:space="0" w:color="000000"/>
              <w:left w:val="single" w:sz="8" w:space="0" w:color="000000"/>
              <w:bottom w:val="single" w:sz="6" w:space="0" w:color="000000"/>
              <w:right w:val="single" w:sz="8" w:space="0" w:color="000000"/>
            </w:tcBorders>
            <w:vAlign w:val="center"/>
          </w:tcPr>
          <w:p w14:paraId="6158512F"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6</w:t>
            </w:r>
          </w:p>
        </w:tc>
        <w:tc>
          <w:tcPr>
            <w:tcW w:w="3348" w:type="dxa"/>
            <w:tcBorders>
              <w:top w:val="single" w:sz="8" w:space="0" w:color="000000"/>
              <w:left w:val="single" w:sz="8" w:space="0" w:color="000000"/>
              <w:bottom w:val="single" w:sz="6" w:space="0" w:color="000000"/>
              <w:right w:val="single" w:sz="8" w:space="0" w:color="000000"/>
            </w:tcBorders>
            <w:vAlign w:val="center"/>
          </w:tcPr>
          <w:p w14:paraId="142F71D6" w14:textId="77777777" w:rsidR="000F0A91" w:rsidRPr="00116D19" w:rsidRDefault="000F0A91" w:rsidP="00C96BD4">
            <w:pPr>
              <w:pStyle w:val="biaogeleft"/>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其他应收款</w:t>
            </w:r>
          </w:p>
        </w:tc>
        <w:tc>
          <w:tcPr>
            <w:tcW w:w="3687" w:type="dxa"/>
            <w:tcBorders>
              <w:top w:val="single" w:sz="8" w:space="0" w:color="000000"/>
              <w:left w:val="single" w:sz="8" w:space="0" w:color="000000"/>
              <w:bottom w:val="single" w:sz="6" w:space="0" w:color="000000"/>
              <w:right w:val="single" w:sz="8" w:space="0" w:color="000000"/>
            </w:tcBorders>
            <w:vAlign w:val="center"/>
          </w:tcPr>
          <w:p w14:paraId="7B2ED895" w14:textId="77777777" w:rsidR="000F0A91" w:rsidRPr="00116D19" w:rsidRDefault="000F0A91" w:rsidP="00C96BD4">
            <w:pPr>
              <w:pStyle w:val="biaogeright"/>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w:t>
            </w:r>
          </w:p>
        </w:tc>
      </w:tr>
      <w:tr w:rsidR="000F0A91" w14:paraId="71663A19" w14:textId="77777777" w:rsidTr="00C96BD4">
        <w:tc>
          <w:tcPr>
            <w:tcW w:w="1187" w:type="dxa"/>
            <w:tcBorders>
              <w:top w:val="single" w:sz="8" w:space="0" w:color="000000"/>
              <w:left w:val="single" w:sz="8" w:space="0" w:color="000000"/>
              <w:bottom w:val="single" w:sz="6" w:space="0" w:color="000000"/>
              <w:right w:val="single" w:sz="8" w:space="0" w:color="000000"/>
            </w:tcBorders>
            <w:vAlign w:val="center"/>
          </w:tcPr>
          <w:p w14:paraId="2BF41BA0"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7</w:t>
            </w:r>
          </w:p>
        </w:tc>
        <w:tc>
          <w:tcPr>
            <w:tcW w:w="3348" w:type="dxa"/>
            <w:tcBorders>
              <w:top w:val="single" w:sz="8" w:space="0" w:color="000000"/>
              <w:left w:val="single" w:sz="8" w:space="0" w:color="000000"/>
              <w:bottom w:val="single" w:sz="6" w:space="0" w:color="000000"/>
              <w:right w:val="single" w:sz="8" w:space="0" w:color="000000"/>
            </w:tcBorders>
            <w:vAlign w:val="center"/>
          </w:tcPr>
          <w:p w14:paraId="4ED497CD" w14:textId="77777777" w:rsidR="000F0A91" w:rsidRPr="00116D19" w:rsidRDefault="000F0A91" w:rsidP="00C96BD4">
            <w:pPr>
              <w:pStyle w:val="biaogeleft"/>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其他</w:t>
            </w:r>
          </w:p>
        </w:tc>
        <w:tc>
          <w:tcPr>
            <w:tcW w:w="3687" w:type="dxa"/>
            <w:tcBorders>
              <w:top w:val="single" w:sz="8" w:space="0" w:color="000000"/>
              <w:left w:val="single" w:sz="8" w:space="0" w:color="000000"/>
              <w:bottom w:val="single" w:sz="6" w:space="0" w:color="000000"/>
              <w:right w:val="single" w:sz="8" w:space="0" w:color="000000"/>
            </w:tcBorders>
            <w:vAlign w:val="center"/>
          </w:tcPr>
          <w:p w14:paraId="4CD062AC" w14:textId="77777777" w:rsidR="000F0A91" w:rsidRPr="00116D19" w:rsidRDefault="000F0A91" w:rsidP="00C96BD4">
            <w:pPr>
              <w:pStyle w:val="biaogeright"/>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w:t>
            </w:r>
          </w:p>
        </w:tc>
      </w:tr>
      <w:tr w:rsidR="000F0A91" w14:paraId="6C88151D" w14:textId="77777777" w:rsidTr="00C96BD4">
        <w:tc>
          <w:tcPr>
            <w:tcW w:w="1187" w:type="dxa"/>
            <w:tcBorders>
              <w:top w:val="single" w:sz="8" w:space="0" w:color="000000"/>
              <w:left w:val="single" w:sz="8" w:space="0" w:color="000000"/>
              <w:bottom w:val="single" w:sz="6" w:space="0" w:color="000000"/>
              <w:right w:val="single" w:sz="8" w:space="0" w:color="000000"/>
            </w:tcBorders>
            <w:vAlign w:val="center"/>
          </w:tcPr>
          <w:p w14:paraId="79CFB435"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8</w:t>
            </w:r>
          </w:p>
        </w:tc>
        <w:tc>
          <w:tcPr>
            <w:tcW w:w="3348" w:type="dxa"/>
            <w:tcBorders>
              <w:top w:val="single" w:sz="8" w:space="0" w:color="000000"/>
              <w:left w:val="single" w:sz="8" w:space="0" w:color="000000"/>
              <w:bottom w:val="single" w:sz="6" w:space="0" w:color="000000"/>
              <w:right w:val="single" w:sz="8" w:space="0" w:color="000000"/>
            </w:tcBorders>
            <w:vAlign w:val="center"/>
          </w:tcPr>
          <w:p w14:paraId="30416172" w14:textId="77777777" w:rsidR="000F0A91" w:rsidRPr="00116D19" w:rsidRDefault="000F0A91" w:rsidP="00C96BD4">
            <w:pPr>
              <w:pStyle w:val="biaogeleft"/>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合计</w:t>
            </w:r>
          </w:p>
        </w:tc>
        <w:tc>
          <w:tcPr>
            <w:tcW w:w="3687" w:type="dxa"/>
            <w:tcBorders>
              <w:top w:val="single" w:sz="8" w:space="0" w:color="000000"/>
              <w:left w:val="single" w:sz="8" w:space="0" w:color="000000"/>
              <w:bottom w:val="single" w:sz="6" w:space="0" w:color="000000"/>
              <w:right w:val="single" w:sz="8" w:space="0" w:color="000000"/>
            </w:tcBorders>
            <w:vAlign w:val="center"/>
          </w:tcPr>
          <w:p w14:paraId="5744268F" w14:textId="77777777" w:rsidR="000F0A91" w:rsidRPr="00116D19" w:rsidRDefault="000F0A91" w:rsidP="00C96BD4">
            <w:pPr>
              <w:pStyle w:val="biaogeright"/>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384,232.44</w:t>
            </w:r>
          </w:p>
        </w:tc>
      </w:tr>
    </w:tbl>
    <w:p w14:paraId="3B9ED938" w14:textId="77777777" w:rsidR="000F0A91" w:rsidRDefault="000F0A91" w:rsidP="00116D19">
      <w:pPr>
        <w:spacing w:line="360" w:lineRule="auto"/>
      </w:pPr>
      <w:r w:rsidRPr="00116D19">
        <w:rPr>
          <w:rFonts w:hint="eastAsia"/>
        </w:rPr>
        <w:lastRenderedPageBreak/>
        <w:t>（</w:t>
      </w:r>
      <w:r w:rsidRPr="00116D19">
        <w:rPr>
          <w:rFonts w:hint="eastAsia"/>
        </w:rPr>
        <w:t>4</w:t>
      </w:r>
      <w:r w:rsidRPr="00116D19">
        <w:rPr>
          <w:rFonts w:hint="eastAsia"/>
        </w:rPr>
        <w:t>）报告期末持有的处于转股期的可转换债券明细</w:t>
      </w:r>
    </w:p>
    <w:p w14:paraId="58001189" w14:textId="77777777" w:rsidR="000F0A91" w:rsidRDefault="000F0A91" w:rsidP="00A43D00">
      <w:pPr>
        <w:spacing w:line="360" w:lineRule="auto"/>
        <w:ind w:firstLineChars="250" w:firstLine="525"/>
      </w:pPr>
      <w:r>
        <w:rPr>
          <w:rFonts w:hint="eastAsia"/>
        </w:rPr>
        <w:t>本基金本报告期末未持有处于转股的可换债券。</w:t>
      </w:r>
    </w:p>
    <w:p w14:paraId="15AD8698" w14:textId="77777777" w:rsidR="000F0A91" w:rsidRDefault="000F0A91" w:rsidP="00116D19">
      <w:pPr>
        <w:spacing w:line="360" w:lineRule="auto"/>
      </w:pPr>
      <w:r w:rsidRPr="00116D19">
        <w:rPr>
          <w:rFonts w:hint="eastAsia"/>
        </w:rPr>
        <w:t>（</w:t>
      </w:r>
      <w:r w:rsidRPr="00116D19">
        <w:rPr>
          <w:rFonts w:hint="eastAsia"/>
        </w:rPr>
        <w:t>5</w:t>
      </w:r>
      <w:r w:rsidRPr="00116D19">
        <w:rPr>
          <w:rFonts w:hint="eastAsia"/>
        </w:rPr>
        <w:t>）报告期末前十名股票中存在流通受限情况的说明</w:t>
      </w:r>
    </w:p>
    <w:tbl>
      <w:tblPr>
        <w:tblW w:w="8222" w:type="dxa"/>
        <w:tblInd w:w="108" w:type="dxa"/>
        <w:tblLayout w:type="fixed"/>
        <w:tblLook w:val="04A0" w:firstRow="1" w:lastRow="0" w:firstColumn="1" w:lastColumn="0" w:noHBand="0" w:noVBand="1"/>
      </w:tblPr>
      <w:tblGrid>
        <w:gridCol w:w="752"/>
        <w:gridCol w:w="1412"/>
        <w:gridCol w:w="1412"/>
        <w:gridCol w:w="1638"/>
        <w:gridCol w:w="1469"/>
        <w:gridCol w:w="1539"/>
      </w:tblGrid>
      <w:tr w:rsidR="000F0A91" w14:paraId="1AA1BD6F" w14:textId="77777777" w:rsidTr="00C96BD4">
        <w:tc>
          <w:tcPr>
            <w:tcW w:w="752" w:type="dxa"/>
            <w:tcBorders>
              <w:top w:val="single" w:sz="8" w:space="0" w:color="000000"/>
              <w:left w:val="single" w:sz="8" w:space="0" w:color="000000"/>
              <w:bottom w:val="single" w:sz="6" w:space="0" w:color="000000"/>
              <w:right w:val="single" w:sz="8" w:space="0" w:color="000000"/>
            </w:tcBorders>
            <w:vAlign w:val="center"/>
          </w:tcPr>
          <w:p w14:paraId="3D11362F"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序号</w:t>
            </w:r>
          </w:p>
        </w:tc>
        <w:tc>
          <w:tcPr>
            <w:tcW w:w="1412" w:type="dxa"/>
            <w:tcBorders>
              <w:top w:val="single" w:sz="8" w:space="0" w:color="000000"/>
              <w:left w:val="single" w:sz="8" w:space="0" w:color="000000"/>
              <w:bottom w:val="single" w:sz="6" w:space="0" w:color="000000"/>
              <w:right w:val="single" w:sz="8" w:space="0" w:color="000000"/>
            </w:tcBorders>
            <w:vAlign w:val="center"/>
          </w:tcPr>
          <w:p w14:paraId="58586F0E"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股票代码</w:t>
            </w:r>
          </w:p>
        </w:tc>
        <w:tc>
          <w:tcPr>
            <w:tcW w:w="1412" w:type="dxa"/>
            <w:tcBorders>
              <w:top w:val="single" w:sz="8" w:space="0" w:color="000000"/>
              <w:left w:val="single" w:sz="8" w:space="0" w:color="000000"/>
              <w:bottom w:val="single" w:sz="6" w:space="0" w:color="000000"/>
              <w:right w:val="single" w:sz="8" w:space="0" w:color="000000"/>
            </w:tcBorders>
            <w:vAlign w:val="center"/>
          </w:tcPr>
          <w:p w14:paraId="53A95EF3"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股票名称</w:t>
            </w:r>
          </w:p>
        </w:tc>
        <w:tc>
          <w:tcPr>
            <w:tcW w:w="1638" w:type="dxa"/>
            <w:tcBorders>
              <w:top w:val="single" w:sz="8" w:space="0" w:color="000000"/>
              <w:left w:val="single" w:sz="8" w:space="0" w:color="000000"/>
              <w:bottom w:val="single" w:sz="6" w:space="0" w:color="000000"/>
              <w:right w:val="single" w:sz="8" w:space="0" w:color="000000"/>
            </w:tcBorders>
            <w:vAlign w:val="center"/>
          </w:tcPr>
          <w:p w14:paraId="23AC7B94"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流通受限部分的公允价值（元）</w:t>
            </w:r>
          </w:p>
        </w:tc>
        <w:tc>
          <w:tcPr>
            <w:tcW w:w="1469" w:type="dxa"/>
            <w:tcBorders>
              <w:top w:val="single" w:sz="8" w:space="0" w:color="000000"/>
              <w:left w:val="single" w:sz="8" w:space="0" w:color="000000"/>
              <w:bottom w:val="single" w:sz="6" w:space="0" w:color="000000"/>
              <w:right w:val="single" w:sz="8" w:space="0" w:color="000000"/>
            </w:tcBorders>
            <w:vAlign w:val="center"/>
          </w:tcPr>
          <w:p w14:paraId="2B0D9470"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占基金资产净值比例(%)</w:t>
            </w:r>
          </w:p>
        </w:tc>
        <w:tc>
          <w:tcPr>
            <w:tcW w:w="1539" w:type="dxa"/>
            <w:tcBorders>
              <w:top w:val="single" w:sz="8" w:space="0" w:color="000000"/>
              <w:left w:val="single" w:sz="8" w:space="0" w:color="000000"/>
              <w:bottom w:val="single" w:sz="6" w:space="0" w:color="000000"/>
              <w:right w:val="single" w:sz="8" w:space="0" w:color="000000"/>
            </w:tcBorders>
            <w:vAlign w:val="center"/>
          </w:tcPr>
          <w:p w14:paraId="430464F4"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流通受限情况说明</w:t>
            </w:r>
          </w:p>
        </w:tc>
      </w:tr>
      <w:tr w:rsidR="000F0A91" w14:paraId="48A14D92" w14:textId="77777777" w:rsidTr="00C96BD4">
        <w:tc>
          <w:tcPr>
            <w:tcW w:w="752" w:type="dxa"/>
            <w:tcBorders>
              <w:top w:val="single" w:sz="8" w:space="0" w:color="000000"/>
              <w:left w:val="single" w:sz="8" w:space="0" w:color="000000"/>
              <w:bottom w:val="single" w:sz="6" w:space="0" w:color="000000"/>
              <w:right w:val="single" w:sz="8" w:space="0" w:color="000000"/>
            </w:tcBorders>
            <w:vAlign w:val="center"/>
          </w:tcPr>
          <w:p w14:paraId="49ED082A"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1</w:t>
            </w:r>
          </w:p>
        </w:tc>
        <w:tc>
          <w:tcPr>
            <w:tcW w:w="1412" w:type="dxa"/>
            <w:tcBorders>
              <w:top w:val="single" w:sz="8" w:space="0" w:color="000000"/>
              <w:left w:val="single" w:sz="8" w:space="0" w:color="000000"/>
              <w:bottom w:val="single" w:sz="6" w:space="0" w:color="000000"/>
              <w:right w:val="single" w:sz="8" w:space="0" w:color="000000"/>
            </w:tcBorders>
            <w:vAlign w:val="center"/>
          </w:tcPr>
          <w:p w14:paraId="255F1FFB" w14:textId="77777777" w:rsidR="000F0A91" w:rsidRPr="00116D19" w:rsidRDefault="000F0A91" w:rsidP="00C96BD4">
            <w:pPr>
              <w:pStyle w:val="biaogeleft"/>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300072</w:t>
            </w:r>
          </w:p>
        </w:tc>
        <w:tc>
          <w:tcPr>
            <w:tcW w:w="1412" w:type="dxa"/>
            <w:tcBorders>
              <w:top w:val="single" w:sz="8" w:space="0" w:color="000000"/>
              <w:left w:val="single" w:sz="8" w:space="0" w:color="000000"/>
              <w:bottom w:val="single" w:sz="6" w:space="0" w:color="000000"/>
              <w:right w:val="single" w:sz="8" w:space="0" w:color="000000"/>
            </w:tcBorders>
            <w:vAlign w:val="center"/>
          </w:tcPr>
          <w:p w14:paraId="4D5AA92A" w14:textId="77777777" w:rsidR="000F0A91" w:rsidRPr="00116D19" w:rsidRDefault="000F0A91" w:rsidP="00C96BD4">
            <w:pPr>
              <w:pStyle w:val="biaogeleft"/>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三聚环保</w:t>
            </w:r>
          </w:p>
        </w:tc>
        <w:tc>
          <w:tcPr>
            <w:tcW w:w="1638" w:type="dxa"/>
            <w:tcBorders>
              <w:top w:val="single" w:sz="8" w:space="0" w:color="000000"/>
              <w:left w:val="single" w:sz="8" w:space="0" w:color="000000"/>
              <w:bottom w:val="single" w:sz="6" w:space="0" w:color="000000"/>
              <w:right w:val="single" w:sz="8" w:space="0" w:color="000000"/>
            </w:tcBorders>
            <w:vAlign w:val="center"/>
          </w:tcPr>
          <w:p w14:paraId="2A1886F4" w14:textId="77777777" w:rsidR="000F0A91" w:rsidRPr="00116D19" w:rsidRDefault="000F0A91" w:rsidP="00C96BD4">
            <w:pPr>
              <w:pStyle w:val="biaogeright"/>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349,200.00</w:t>
            </w:r>
          </w:p>
        </w:tc>
        <w:tc>
          <w:tcPr>
            <w:tcW w:w="1469" w:type="dxa"/>
            <w:tcBorders>
              <w:top w:val="single" w:sz="8" w:space="0" w:color="000000"/>
              <w:left w:val="single" w:sz="8" w:space="0" w:color="000000"/>
              <w:bottom w:val="single" w:sz="6" w:space="0" w:color="000000"/>
              <w:right w:val="single" w:sz="8" w:space="0" w:color="000000"/>
            </w:tcBorders>
            <w:vAlign w:val="center"/>
          </w:tcPr>
          <w:p w14:paraId="09FDF830" w14:textId="77777777" w:rsidR="000F0A91" w:rsidRPr="00116D19" w:rsidRDefault="000F0A91" w:rsidP="00C96BD4">
            <w:pPr>
              <w:pStyle w:val="biaogeright"/>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0.64</w:t>
            </w:r>
          </w:p>
        </w:tc>
        <w:tc>
          <w:tcPr>
            <w:tcW w:w="1539" w:type="dxa"/>
            <w:tcBorders>
              <w:top w:val="single" w:sz="8" w:space="0" w:color="000000"/>
              <w:left w:val="single" w:sz="8" w:space="0" w:color="000000"/>
              <w:bottom w:val="single" w:sz="6" w:space="0" w:color="000000"/>
              <w:right w:val="single" w:sz="8" w:space="0" w:color="000000"/>
            </w:tcBorders>
            <w:vAlign w:val="center"/>
          </w:tcPr>
          <w:p w14:paraId="6F271018" w14:textId="77777777" w:rsidR="000F0A91" w:rsidRPr="00116D19" w:rsidRDefault="000F0A91" w:rsidP="00C96BD4">
            <w:pPr>
              <w:pStyle w:val="biaogeleft"/>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重大事项停牌</w:t>
            </w:r>
          </w:p>
        </w:tc>
      </w:tr>
    </w:tbl>
    <w:p w14:paraId="6F29C6C2" w14:textId="77777777" w:rsidR="000F0A91" w:rsidRDefault="000F0A91" w:rsidP="00116D19">
      <w:pPr>
        <w:spacing w:line="360" w:lineRule="auto"/>
      </w:pPr>
      <w:r w:rsidRPr="00116D19">
        <w:rPr>
          <w:rFonts w:hint="eastAsia"/>
        </w:rPr>
        <w:t>（</w:t>
      </w:r>
      <w:r w:rsidRPr="00116D19">
        <w:rPr>
          <w:rFonts w:hint="eastAsia"/>
        </w:rPr>
        <w:t>6</w:t>
      </w:r>
      <w:r w:rsidRPr="00116D19">
        <w:rPr>
          <w:rFonts w:hint="eastAsia"/>
        </w:rPr>
        <w:t>）投资组合报告附注的其他文字描述部分</w:t>
      </w:r>
    </w:p>
    <w:p w14:paraId="30BAEFD2" w14:textId="77777777" w:rsidR="000F0A91" w:rsidRDefault="000F0A91" w:rsidP="00116D19">
      <w:pPr>
        <w:spacing w:line="360" w:lineRule="auto"/>
        <w:ind w:firstLineChars="300" w:firstLine="630"/>
      </w:pPr>
      <w:r>
        <w:rPr>
          <w:rFonts w:hint="eastAsia"/>
        </w:rPr>
        <w:t>由于四舍五入原因，分项之和与合计可能存在尾差。</w:t>
      </w:r>
    </w:p>
    <w:p w14:paraId="2EFCE48B" w14:textId="71B6AD28" w:rsidR="000F0A91" w:rsidRPr="00116D19" w:rsidRDefault="00116D19" w:rsidP="000F0A91">
      <w:pPr>
        <w:spacing w:line="360" w:lineRule="auto"/>
        <w:rPr>
          <w:rFonts w:ascii="Arial Unicode MS" w:hAnsi="Arial Unicode MS" w:cs="Arial"/>
          <w:b/>
          <w:bCs/>
          <w:szCs w:val="21"/>
        </w:rPr>
      </w:pPr>
      <w:r w:rsidRPr="00116D19">
        <w:rPr>
          <w:rFonts w:ascii="Arial Unicode MS" w:hAnsi="Arial Unicode MS" w:cs="Arial" w:hint="eastAsia"/>
          <w:b/>
          <w:bCs/>
          <w:szCs w:val="21"/>
        </w:rPr>
        <w:t>（九）</w:t>
      </w:r>
      <w:r w:rsidR="000F0A91" w:rsidRPr="00116D19">
        <w:rPr>
          <w:rFonts w:ascii="Arial Unicode MS" w:hAnsi="Arial Unicode MS" w:cs="Arial" w:hint="eastAsia"/>
          <w:b/>
          <w:bCs/>
          <w:szCs w:val="21"/>
        </w:rPr>
        <w:t>开放式基金份额变动</w:t>
      </w:r>
    </w:p>
    <w:p w14:paraId="36D8668A" w14:textId="77777777" w:rsidR="000F0A91" w:rsidRPr="00116D19" w:rsidRDefault="000F0A91" w:rsidP="000F0A91">
      <w:pPr>
        <w:widowControl/>
        <w:autoSpaceDE w:val="0"/>
        <w:autoSpaceDN w:val="0"/>
        <w:adjustRightInd w:val="0"/>
        <w:spacing w:line="288" w:lineRule="auto"/>
        <w:jc w:val="right"/>
        <w:rPr>
          <w:rFonts w:asciiTheme="minorEastAsia" w:hAnsiTheme="minorEastAsia" w:cs="宋体"/>
          <w:kern w:val="0"/>
          <w:szCs w:val="21"/>
        </w:rPr>
      </w:pPr>
      <w:r w:rsidRPr="00116D19">
        <w:rPr>
          <w:rFonts w:asciiTheme="minorEastAsia" w:hAnsiTheme="minorEastAsia" w:cs="宋体" w:hint="eastAsia"/>
          <w:color w:val="000000"/>
          <w:kern w:val="0"/>
          <w:szCs w:val="21"/>
        </w:rPr>
        <w:t>单位：份</w:t>
      </w:r>
    </w:p>
    <w:tbl>
      <w:tblPr>
        <w:tblW w:w="8222" w:type="dxa"/>
        <w:tblInd w:w="108" w:type="dxa"/>
        <w:tblLayout w:type="fixed"/>
        <w:tblLook w:val="04A0" w:firstRow="1" w:lastRow="0" w:firstColumn="1" w:lastColumn="0" w:noHBand="0" w:noVBand="1"/>
      </w:tblPr>
      <w:tblGrid>
        <w:gridCol w:w="3288"/>
        <w:gridCol w:w="2467"/>
        <w:gridCol w:w="2467"/>
      </w:tblGrid>
      <w:tr w:rsidR="000F0A91" w:rsidRPr="00116D19" w14:paraId="6E2F3302" w14:textId="77777777" w:rsidTr="00C96BD4">
        <w:tc>
          <w:tcPr>
            <w:tcW w:w="3288" w:type="dxa"/>
            <w:tcBorders>
              <w:top w:val="single" w:sz="8" w:space="0" w:color="000000"/>
              <w:left w:val="single" w:sz="8" w:space="0" w:color="000000"/>
              <w:bottom w:val="single" w:sz="6" w:space="0" w:color="000000"/>
              <w:right w:val="single" w:sz="8" w:space="0" w:color="000000"/>
            </w:tcBorders>
            <w:vAlign w:val="center"/>
          </w:tcPr>
          <w:p w14:paraId="26E27EE5" w14:textId="77777777" w:rsidR="000F0A91" w:rsidRPr="00116D19" w:rsidRDefault="000F0A91" w:rsidP="00C96BD4">
            <w:pPr>
              <w:rPr>
                <w:rFonts w:asciiTheme="minorEastAsia" w:hAnsiTheme="minorEastAsia" w:cs="宋体"/>
                <w:kern w:val="0"/>
                <w:szCs w:val="21"/>
              </w:rPr>
            </w:pPr>
          </w:p>
        </w:tc>
        <w:tc>
          <w:tcPr>
            <w:tcW w:w="2467" w:type="dxa"/>
            <w:tcBorders>
              <w:top w:val="single" w:sz="8" w:space="0" w:color="000000"/>
              <w:left w:val="single" w:sz="8" w:space="0" w:color="000000"/>
              <w:bottom w:val="single" w:sz="6" w:space="0" w:color="000000"/>
              <w:right w:val="single" w:sz="8" w:space="0" w:color="000000"/>
            </w:tcBorders>
            <w:vAlign w:val="center"/>
          </w:tcPr>
          <w:p w14:paraId="5A2AEAF6"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富荣福安混合A</w:t>
            </w:r>
          </w:p>
        </w:tc>
        <w:tc>
          <w:tcPr>
            <w:tcW w:w="2467" w:type="dxa"/>
            <w:tcBorders>
              <w:top w:val="single" w:sz="8" w:space="0" w:color="000000"/>
              <w:left w:val="single" w:sz="8" w:space="0" w:color="000000"/>
              <w:bottom w:val="single" w:sz="6" w:space="0" w:color="000000"/>
              <w:right w:val="single" w:sz="8" w:space="0" w:color="000000"/>
            </w:tcBorders>
            <w:vAlign w:val="center"/>
          </w:tcPr>
          <w:p w14:paraId="3B84BC0E"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富荣福安混合C</w:t>
            </w:r>
          </w:p>
        </w:tc>
      </w:tr>
      <w:tr w:rsidR="000F0A91" w:rsidRPr="00116D19" w14:paraId="73B8AF67" w14:textId="77777777" w:rsidTr="00C96BD4">
        <w:tc>
          <w:tcPr>
            <w:tcW w:w="3288" w:type="dxa"/>
            <w:tcBorders>
              <w:top w:val="single" w:sz="8" w:space="0" w:color="000000"/>
              <w:left w:val="single" w:sz="8" w:space="0" w:color="000000"/>
              <w:bottom w:val="single" w:sz="6" w:space="0" w:color="000000"/>
              <w:right w:val="single" w:sz="8" w:space="0" w:color="000000"/>
            </w:tcBorders>
            <w:vAlign w:val="center"/>
          </w:tcPr>
          <w:p w14:paraId="23C4D056" w14:textId="77777777" w:rsidR="000F0A91" w:rsidRPr="00116D19" w:rsidRDefault="000F0A91" w:rsidP="00C96BD4">
            <w:pPr>
              <w:pStyle w:val="biaogeleft"/>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报告期期初基金份额总额</w:t>
            </w:r>
          </w:p>
        </w:tc>
        <w:tc>
          <w:tcPr>
            <w:tcW w:w="2467" w:type="dxa"/>
            <w:tcBorders>
              <w:top w:val="single" w:sz="8" w:space="0" w:color="000000"/>
              <w:left w:val="single" w:sz="8" w:space="0" w:color="000000"/>
              <w:bottom w:val="single" w:sz="6" w:space="0" w:color="000000"/>
              <w:right w:val="single" w:sz="8" w:space="0" w:color="000000"/>
            </w:tcBorders>
            <w:vAlign w:val="center"/>
          </w:tcPr>
          <w:p w14:paraId="5079296A" w14:textId="77777777" w:rsidR="000F0A91" w:rsidRPr="00116D19" w:rsidRDefault="000F0A91" w:rsidP="00C96BD4">
            <w:pPr>
              <w:pStyle w:val="biaogeright"/>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203,377.48</w:t>
            </w:r>
          </w:p>
        </w:tc>
        <w:tc>
          <w:tcPr>
            <w:tcW w:w="2467" w:type="dxa"/>
            <w:tcBorders>
              <w:top w:val="single" w:sz="8" w:space="0" w:color="000000"/>
              <w:left w:val="single" w:sz="8" w:space="0" w:color="000000"/>
              <w:bottom w:val="single" w:sz="6" w:space="0" w:color="000000"/>
              <w:right w:val="single" w:sz="8" w:space="0" w:color="000000"/>
            </w:tcBorders>
            <w:vAlign w:val="center"/>
          </w:tcPr>
          <w:p w14:paraId="5336ADDC" w14:textId="77777777" w:rsidR="000F0A91" w:rsidRPr="00116D19" w:rsidRDefault="000F0A91" w:rsidP="00C96BD4">
            <w:pPr>
              <w:pStyle w:val="biaogeright"/>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14,000,000.00</w:t>
            </w:r>
          </w:p>
        </w:tc>
      </w:tr>
      <w:tr w:rsidR="000F0A91" w:rsidRPr="00116D19" w14:paraId="03A055EE" w14:textId="77777777" w:rsidTr="00C96BD4">
        <w:tc>
          <w:tcPr>
            <w:tcW w:w="3288" w:type="dxa"/>
            <w:tcBorders>
              <w:top w:val="single" w:sz="8" w:space="0" w:color="000000"/>
              <w:left w:val="single" w:sz="8" w:space="0" w:color="000000"/>
              <w:bottom w:val="single" w:sz="6" w:space="0" w:color="000000"/>
              <w:right w:val="single" w:sz="8" w:space="0" w:color="000000"/>
            </w:tcBorders>
            <w:vAlign w:val="center"/>
          </w:tcPr>
          <w:p w14:paraId="0F2E047F" w14:textId="77777777" w:rsidR="000F0A91" w:rsidRPr="00116D19" w:rsidRDefault="000F0A91" w:rsidP="00C96BD4">
            <w:pPr>
              <w:pStyle w:val="biaogeleft"/>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报告期期间基金总申购份额</w:t>
            </w:r>
          </w:p>
        </w:tc>
        <w:tc>
          <w:tcPr>
            <w:tcW w:w="2467" w:type="dxa"/>
            <w:tcBorders>
              <w:top w:val="single" w:sz="8" w:space="0" w:color="000000"/>
              <w:left w:val="single" w:sz="8" w:space="0" w:color="000000"/>
              <w:bottom w:val="single" w:sz="6" w:space="0" w:color="000000"/>
              <w:right w:val="single" w:sz="8" w:space="0" w:color="000000"/>
            </w:tcBorders>
            <w:vAlign w:val="center"/>
          </w:tcPr>
          <w:p w14:paraId="736F3C33" w14:textId="77777777" w:rsidR="000F0A91" w:rsidRPr="00116D19" w:rsidRDefault="000F0A91" w:rsidP="00C96BD4">
            <w:pPr>
              <w:pStyle w:val="biaogeright"/>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10,507.46</w:t>
            </w:r>
          </w:p>
        </w:tc>
        <w:tc>
          <w:tcPr>
            <w:tcW w:w="2467" w:type="dxa"/>
            <w:tcBorders>
              <w:top w:val="single" w:sz="8" w:space="0" w:color="000000"/>
              <w:left w:val="single" w:sz="8" w:space="0" w:color="000000"/>
              <w:bottom w:val="single" w:sz="6" w:space="0" w:color="000000"/>
              <w:right w:val="single" w:sz="8" w:space="0" w:color="000000"/>
            </w:tcBorders>
            <w:vAlign w:val="center"/>
          </w:tcPr>
          <w:p w14:paraId="0D6555FC" w14:textId="77777777" w:rsidR="000F0A91" w:rsidRPr="00116D19" w:rsidRDefault="000F0A91" w:rsidP="00C96BD4">
            <w:pPr>
              <w:pStyle w:val="biaogeright"/>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41,648,071.23</w:t>
            </w:r>
          </w:p>
        </w:tc>
      </w:tr>
      <w:tr w:rsidR="000F0A91" w:rsidRPr="00116D19" w14:paraId="73CF0743" w14:textId="77777777" w:rsidTr="00C96BD4">
        <w:tc>
          <w:tcPr>
            <w:tcW w:w="3288" w:type="dxa"/>
            <w:tcBorders>
              <w:top w:val="single" w:sz="8" w:space="0" w:color="000000"/>
              <w:left w:val="single" w:sz="8" w:space="0" w:color="000000"/>
              <w:bottom w:val="single" w:sz="6" w:space="0" w:color="000000"/>
              <w:right w:val="single" w:sz="8" w:space="0" w:color="000000"/>
            </w:tcBorders>
            <w:vAlign w:val="center"/>
          </w:tcPr>
          <w:p w14:paraId="390D3379" w14:textId="77777777" w:rsidR="000F0A91" w:rsidRPr="00116D19" w:rsidRDefault="000F0A91" w:rsidP="00C96BD4">
            <w:pPr>
              <w:pStyle w:val="biaogeleft"/>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减：报告期期间基金总赎回份额</w:t>
            </w:r>
          </w:p>
        </w:tc>
        <w:tc>
          <w:tcPr>
            <w:tcW w:w="2467" w:type="dxa"/>
            <w:tcBorders>
              <w:top w:val="single" w:sz="8" w:space="0" w:color="000000"/>
              <w:left w:val="single" w:sz="8" w:space="0" w:color="000000"/>
              <w:bottom w:val="single" w:sz="6" w:space="0" w:color="000000"/>
              <w:right w:val="single" w:sz="8" w:space="0" w:color="000000"/>
            </w:tcBorders>
            <w:vAlign w:val="center"/>
          </w:tcPr>
          <w:p w14:paraId="4A7C82A5" w14:textId="77777777" w:rsidR="000F0A91" w:rsidRPr="00116D19" w:rsidRDefault="000F0A91" w:rsidP="00C96BD4">
            <w:pPr>
              <w:pStyle w:val="biaogeright"/>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33,353.51</w:t>
            </w:r>
          </w:p>
        </w:tc>
        <w:tc>
          <w:tcPr>
            <w:tcW w:w="2467" w:type="dxa"/>
            <w:tcBorders>
              <w:top w:val="single" w:sz="8" w:space="0" w:color="000000"/>
              <w:left w:val="single" w:sz="8" w:space="0" w:color="000000"/>
              <w:bottom w:val="single" w:sz="6" w:space="0" w:color="000000"/>
              <w:right w:val="single" w:sz="8" w:space="0" w:color="000000"/>
            </w:tcBorders>
            <w:vAlign w:val="center"/>
          </w:tcPr>
          <w:p w14:paraId="25ACDE0B" w14:textId="77777777" w:rsidR="000F0A91" w:rsidRPr="00116D19" w:rsidRDefault="000F0A91" w:rsidP="00C96BD4">
            <w:pPr>
              <w:pStyle w:val="biaogeright"/>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0.00</w:t>
            </w:r>
          </w:p>
        </w:tc>
      </w:tr>
      <w:tr w:rsidR="000F0A91" w:rsidRPr="00116D19" w14:paraId="06A0E1A5" w14:textId="77777777" w:rsidTr="00C96BD4">
        <w:tc>
          <w:tcPr>
            <w:tcW w:w="3288" w:type="dxa"/>
            <w:tcBorders>
              <w:top w:val="single" w:sz="8" w:space="0" w:color="000000"/>
              <w:left w:val="single" w:sz="8" w:space="0" w:color="000000"/>
              <w:bottom w:val="single" w:sz="6" w:space="0" w:color="000000"/>
              <w:right w:val="single" w:sz="8" w:space="0" w:color="000000"/>
            </w:tcBorders>
            <w:vAlign w:val="center"/>
          </w:tcPr>
          <w:p w14:paraId="6856892D" w14:textId="77777777" w:rsidR="000F0A91" w:rsidRPr="00116D19" w:rsidRDefault="000F0A91" w:rsidP="00C96BD4">
            <w:pPr>
              <w:pStyle w:val="biaogeleft"/>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报告期期间基金拆分变动份额（份额减少以“-”填列）</w:t>
            </w:r>
          </w:p>
        </w:tc>
        <w:tc>
          <w:tcPr>
            <w:tcW w:w="2467" w:type="dxa"/>
            <w:tcBorders>
              <w:top w:val="single" w:sz="8" w:space="0" w:color="000000"/>
              <w:left w:val="single" w:sz="8" w:space="0" w:color="000000"/>
              <w:bottom w:val="single" w:sz="6" w:space="0" w:color="000000"/>
              <w:right w:val="single" w:sz="8" w:space="0" w:color="000000"/>
            </w:tcBorders>
            <w:vAlign w:val="center"/>
          </w:tcPr>
          <w:p w14:paraId="5AD97CA8" w14:textId="77777777" w:rsidR="000F0A91" w:rsidRPr="00116D19" w:rsidRDefault="000F0A91" w:rsidP="00C96BD4">
            <w:pPr>
              <w:pStyle w:val="biaogeright"/>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0.00</w:t>
            </w:r>
          </w:p>
        </w:tc>
        <w:tc>
          <w:tcPr>
            <w:tcW w:w="2467" w:type="dxa"/>
            <w:tcBorders>
              <w:top w:val="single" w:sz="8" w:space="0" w:color="000000"/>
              <w:left w:val="single" w:sz="8" w:space="0" w:color="000000"/>
              <w:bottom w:val="single" w:sz="6" w:space="0" w:color="000000"/>
              <w:right w:val="single" w:sz="8" w:space="0" w:color="000000"/>
            </w:tcBorders>
            <w:vAlign w:val="center"/>
          </w:tcPr>
          <w:p w14:paraId="649015CA" w14:textId="77777777" w:rsidR="000F0A91" w:rsidRPr="00116D19" w:rsidRDefault="000F0A91" w:rsidP="00C96BD4">
            <w:pPr>
              <w:pStyle w:val="biaogeright"/>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0.00</w:t>
            </w:r>
          </w:p>
        </w:tc>
      </w:tr>
      <w:tr w:rsidR="000F0A91" w:rsidRPr="00116D19" w14:paraId="3EBF62CE" w14:textId="77777777" w:rsidTr="00C96BD4">
        <w:tc>
          <w:tcPr>
            <w:tcW w:w="3288" w:type="dxa"/>
            <w:tcBorders>
              <w:top w:val="single" w:sz="8" w:space="0" w:color="000000"/>
              <w:left w:val="single" w:sz="8" w:space="0" w:color="000000"/>
              <w:bottom w:val="single" w:sz="6" w:space="0" w:color="000000"/>
              <w:right w:val="single" w:sz="8" w:space="0" w:color="000000"/>
            </w:tcBorders>
            <w:vAlign w:val="center"/>
          </w:tcPr>
          <w:p w14:paraId="64FD22B3" w14:textId="77777777" w:rsidR="000F0A91" w:rsidRPr="00116D19" w:rsidRDefault="000F0A91" w:rsidP="00C96BD4">
            <w:pPr>
              <w:pStyle w:val="biaogeleft"/>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报告期期末基金份额总额</w:t>
            </w:r>
          </w:p>
        </w:tc>
        <w:tc>
          <w:tcPr>
            <w:tcW w:w="2467" w:type="dxa"/>
            <w:tcBorders>
              <w:top w:val="single" w:sz="8" w:space="0" w:color="000000"/>
              <w:left w:val="single" w:sz="8" w:space="0" w:color="000000"/>
              <w:bottom w:val="single" w:sz="6" w:space="0" w:color="000000"/>
              <w:right w:val="single" w:sz="8" w:space="0" w:color="000000"/>
            </w:tcBorders>
            <w:vAlign w:val="center"/>
          </w:tcPr>
          <w:p w14:paraId="5E2909DD" w14:textId="77777777" w:rsidR="000F0A91" w:rsidRPr="00116D19" w:rsidRDefault="000F0A91" w:rsidP="00C96BD4">
            <w:pPr>
              <w:pStyle w:val="biaogeright"/>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180,531.43</w:t>
            </w:r>
          </w:p>
        </w:tc>
        <w:tc>
          <w:tcPr>
            <w:tcW w:w="2467" w:type="dxa"/>
            <w:tcBorders>
              <w:top w:val="single" w:sz="8" w:space="0" w:color="000000"/>
              <w:left w:val="single" w:sz="8" w:space="0" w:color="000000"/>
              <w:bottom w:val="single" w:sz="6" w:space="0" w:color="000000"/>
              <w:right w:val="single" w:sz="8" w:space="0" w:color="000000"/>
            </w:tcBorders>
            <w:vAlign w:val="center"/>
          </w:tcPr>
          <w:p w14:paraId="676C3F25" w14:textId="77777777" w:rsidR="000F0A91" w:rsidRPr="00116D19" w:rsidRDefault="000F0A91" w:rsidP="00C96BD4">
            <w:pPr>
              <w:pStyle w:val="biaogeright"/>
              <w:wordWrap w:val="0"/>
              <w:rPr>
                <w:rFonts w:asciiTheme="minorEastAsia" w:eastAsiaTheme="minorEastAsia" w:hAnsiTheme="minorEastAsia"/>
                <w:sz w:val="21"/>
                <w:szCs w:val="21"/>
              </w:rPr>
            </w:pPr>
            <w:r w:rsidRPr="00116D19">
              <w:rPr>
                <w:rFonts w:asciiTheme="minorEastAsia" w:eastAsiaTheme="minorEastAsia" w:hAnsiTheme="minorEastAsia" w:hint="eastAsia"/>
                <w:color w:val="000000"/>
                <w:sz w:val="21"/>
                <w:szCs w:val="21"/>
              </w:rPr>
              <w:t>55,648,071.23</w:t>
            </w:r>
          </w:p>
        </w:tc>
      </w:tr>
    </w:tbl>
    <w:p w14:paraId="67FD1A1A" w14:textId="002CF891" w:rsidR="000F0A91" w:rsidRPr="00116D19" w:rsidRDefault="00116D19" w:rsidP="00116D19">
      <w:pPr>
        <w:spacing w:line="360" w:lineRule="auto"/>
        <w:rPr>
          <w:rFonts w:ascii="Arial Unicode MS" w:hAnsi="Arial Unicode MS" w:cs="Arial"/>
          <w:b/>
          <w:bCs/>
          <w:szCs w:val="21"/>
        </w:rPr>
      </w:pPr>
      <w:r>
        <w:rPr>
          <w:rFonts w:ascii="Arial Unicode MS" w:hAnsi="Arial Unicode MS" w:cs="Arial" w:hint="eastAsia"/>
          <w:b/>
          <w:bCs/>
          <w:szCs w:val="21"/>
        </w:rPr>
        <w:t>（十）</w:t>
      </w:r>
      <w:r w:rsidR="000F0A91" w:rsidRPr="00116D19">
        <w:rPr>
          <w:rFonts w:ascii="Arial Unicode MS" w:hAnsi="Arial Unicode MS" w:cs="Arial" w:hint="eastAsia"/>
          <w:b/>
          <w:bCs/>
          <w:szCs w:val="21"/>
        </w:rPr>
        <w:t>基金管理人运用固有资金投资本基金情况</w:t>
      </w:r>
    </w:p>
    <w:p w14:paraId="73DF448A" w14:textId="77777777" w:rsidR="000F0A91" w:rsidRPr="00116D19" w:rsidRDefault="000F0A91" w:rsidP="00116D19">
      <w:pPr>
        <w:spacing w:line="360" w:lineRule="auto"/>
      </w:pPr>
      <w:r>
        <w:rPr>
          <w:rFonts w:hint="eastAsia"/>
        </w:rPr>
        <w:t>1</w:t>
      </w:r>
      <w:r>
        <w:rPr>
          <w:rFonts w:hint="eastAsia"/>
        </w:rPr>
        <w:t>、基金管理人运用固有资金投资本基金交易明细</w:t>
      </w:r>
    </w:p>
    <w:p w14:paraId="575564F5" w14:textId="77777777" w:rsidR="000F0A91" w:rsidRDefault="000F0A91" w:rsidP="00116D19">
      <w:pPr>
        <w:spacing w:line="360" w:lineRule="auto"/>
        <w:ind w:firstLineChars="150" w:firstLine="315"/>
      </w:pPr>
      <w:r>
        <w:rPr>
          <w:rFonts w:hint="eastAsia"/>
        </w:rPr>
        <w:t>本报告期内基金管理人未运用固有资金投资本基金。</w:t>
      </w:r>
    </w:p>
    <w:p w14:paraId="727769B2" w14:textId="18361F85" w:rsidR="000F0A91" w:rsidRPr="00116D19" w:rsidRDefault="00116D19" w:rsidP="000F0A91">
      <w:pPr>
        <w:spacing w:line="360" w:lineRule="auto"/>
        <w:rPr>
          <w:rFonts w:ascii="Arial Unicode MS" w:hAnsi="Arial Unicode MS" w:cs="Arial"/>
          <w:b/>
          <w:bCs/>
          <w:szCs w:val="21"/>
        </w:rPr>
      </w:pPr>
      <w:r w:rsidRPr="00116D19">
        <w:rPr>
          <w:rFonts w:ascii="Arial Unicode MS" w:hAnsi="Arial Unicode MS" w:cs="Arial" w:hint="eastAsia"/>
          <w:b/>
          <w:bCs/>
          <w:szCs w:val="21"/>
        </w:rPr>
        <w:t>（十一）</w:t>
      </w:r>
      <w:r w:rsidR="000F0A91" w:rsidRPr="00116D19">
        <w:rPr>
          <w:rFonts w:ascii="Arial Unicode MS" w:hAnsi="Arial Unicode MS" w:cs="Arial" w:hint="eastAsia"/>
          <w:b/>
          <w:bCs/>
          <w:szCs w:val="21"/>
        </w:rPr>
        <w:t>影响投资者决策的其他重要信息</w:t>
      </w:r>
    </w:p>
    <w:p w14:paraId="6A1ECBCC" w14:textId="77777777" w:rsidR="000F0A91" w:rsidRPr="00116D19" w:rsidRDefault="000F0A91" w:rsidP="000F0A91">
      <w:pPr>
        <w:spacing w:line="360" w:lineRule="auto"/>
      </w:pPr>
      <w:r w:rsidRPr="00116D19">
        <w:t>1</w:t>
      </w:r>
      <w:r w:rsidRPr="00116D19">
        <w:t>、报告期内单一投资者持有基金份额比例达到或超过</w:t>
      </w:r>
      <w:r w:rsidRPr="00116D19">
        <w:t>20%</w:t>
      </w:r>
      <w:r w:rsidRPr="00116D19">
        <w:t>的情况</w:t>
      </w:r>
    </w:p>
    <w:tbl>
      <w:tblPr>
        <w:tblW w:w="8222" w:type="dxa"/>
        <w:jc w:val="center"/>
        <w:tblLayout w:type="fixed"/>
        <w:tblLook w:val="04A0" w:firstRow="1" w:lastRow="0" w:firstColumn="1" w:lastColumn="0" w:noHBand="0" w:noVBand="1"/>
      </w:tblPr>
      <w:tblGrid>
        <w:gridCol w:w="471"/>
        <w:gridCol w:w="471"/>
        <w:gridCol w:w="1102"/>
        <w:gridCol w:w="797"/>
        <w:gridCol w:w="1479"/>
        <w:gridCol w:w="1249"/>
        <w:gridCol w:w="1479"/>
        <w:gridCol w:w="1174"/>
      </w:tblGrid>
      <w:tr w:rsidR="000F0A91" w:rsidRPr="00116D19" w14:paraId="12627289" w14:textId="77777777" w:rsidTr="00C96BD4">
        <w:trPr>
          <w:jc w:val="center"/>
        </w:trPr>
        <w:tc>
          <w:tcPr>
            <w:tcW w:w="471" w:type="dxa"/>
            <w:vMerge w:val="restart"/>
            <w:tcBorders>
              <w:top w:val="single" w:sz="8" w:space="0" w:color="000000"/>
              <w:left w:val="single" w:sz="8" w:space="0" w:color="000000"/>
              <w:bottom w:val="single" w:sz="6" w:space="0" w:color="000000"/>
              <w:right w:val="single" w:sz="8" w:space="0" w:color="000000"/>
            </w:tcBorders>
            <w:vAlign w:val="center"/>
          </w:tcPr>
          <w:p w14:paraId="3A7D2DF2" w14:textId="77777777" w:rsidR="000F0A91" w:rsidRPr="00116D19" w:rsidRDefault="000F0A91" w:rsidP="00C96BD4">
            <w:pPr>
              <w:widowControl/>
              <w:autoSpaceDE w:val="0"/>
              <w:autoSpaceDN w:val="0"/>
              <w:adjustRightInd w:val="0"/>
              <w:spacing w:before="29" w:line="288" w:lineRule="auto"/>
              <w:ind w:left="15"/>
              <w:jc w:val="center"/>
              <w:rPr>
                <w:rFonts w:asciiTheme="minorEastAsia" w:hAnsiTheme="minorEastAsia" w:cs="宋体"/>
                <w:kern w:val="0"/>
                <w:szCs w:val="21"/>
              </w:rPr>
            </w:pPr>
            <w:r w:rsidRPr="00116D19">
              <w:rPr>
                <w:rFonts w:asciiTheme="minorEastAsia" w:hAnsiTheme="minorEastAsia" w:cs="宋体" w:hint="eastAsia"/>
                <w:color w:val="000000"/>
                <w:kern w:val="0"/>
                <w:szCs w:val="21"/>
              </w:rPr>
              <w:t>投资者类别</w:t>
            </w:r>
          </w:p>
        </w:tc>
        <w:tc>
          <w:tcPr>
            <w:tcW w:w="5098" w:type="dxa"/>
            <w:gridSpan w:val="5"/>
            <w:tcBorders>
              <w:top w:val="single" w:sz="8" w:space="0" w:color="000000"/>
              <w:left w:val="single" w:sz="8" w:space="0" w:color="000000"/>
              <w:bottom w:val="single" w:sz="6" w:space="0" w:color="000000"/>
              <w:right w:val="single" w:sz="8" w:space="0" w:color="000000"/>
            </w:tcBorders>
            <w:vAlign w:val="center"/>
          </w:tcPr>
          <w:p w14:paraId="6F5878C6" w14:textId="77777777" w:rsidR="000F0A91" w:rsidRPr="00116D19" w:rsidRDefault="000F0A91" w:rsidP="00C96BD4">
            <w:pPr>
              <w:widowControl/>
              <w:wordWrap w:val="0"/>
              <w:autoSpaceDE w:val="0"/>
              <w:autoSpaceDN w:val="0"/>
              <w:adjustRightInd w:val="0"/>
              <w:spacing w:before="29" w:line="288" w:lineRule="auto"/>
              <w:ind w:left="15"/>
              <w:jc w:val="center"/>
              <w:rPr>
                <w:rFonts w:asciiTheme="minorEastAsia" w:hAnsiTheme="minorEastAsia" w:cs="宋体"/>
                <w:kern w:val="0"/>
                <w:szCs w:val="21"/>
              </w:rPr>
            </w:pPr>
            <w:r w:rsidRPr="00116D19">
              <w:rPr>
                <w:rFonts w:asciiTheme="minorEastAsia" w:hAnsiTheme="minorEastAsia" w:cs="宋体" w:hint="eastAsia"/>
                <w:color w:val="000000"/>
                <w:kern w:val="0"/>
                <w:szCs w:val="21"/>
              </w:rPr>
              <w:t>报告期内持有基金份额变化情况</w:t>
            </w:r>
          </w:p>
        </w:tc>
        <w:tc>
          <w:tcPr>
            <w:tcW w:w="2653" w:type="dxa"/>
            <w:gridSpan w:val="2"/>
            <w:tcBorders>
              <w:top w:val="single" w:sz="8" w:space="0" w:color="000000"/>
              <w:left w:val="single" w:sz="8" w:space="0" w:color="000000"/>
              <w:bottom w:val="single" w:sz="6" w:space="0" w:color="000000"/>
              <w:right w:val="single" w:sz="8" w:space="0" w:color="000000"/>
            </w:tcBorders>
            <w:vAlign w:val="center"/>
          </w:tcPr>
          <w:p w14:paraId="301E384B" w14:textId="77777777" w:rsidR="000F0A91" w:rsidRPr="00116D19" w:rsidRDefault="000F0A91" w:rsidP="00C96BD4">
            <w:pPr>
              <w:widowControl/>
              <w:wordWrap w:val="0"/>
              <w:autoSpaceDE w:val="0"/>
              <w:autoSpaceDN w:val="0"/>
              <w:adjustRightInd w:val="0"/>
              <w:spacing w:before="29" w:line="288" w:lineRule="auto"/>
              <w:ind w:left="15"/>
              <w:jc w:val="center"/>
              <w:rPr>
                <w:rFonts w:asciiTheme="minorEastAsia" w:hAnsiTheme="minorEastAsia" w:cs="宋体"/>
                <w:kern w:val="0"/>
                <w:szCs w:val="21"/>
              </w:rPr>
            </w:pPr>
            <w:r w:rsidRPr="00116D19">
              <w:rPr>
                <w:rFonts w:asciiTheme="minorEastAsia" w:hAnsiTheme="minorEastAsia" w:cs="宋体" w:hint="eastAsia"/>
                <w:color w:val="000000"/>
                <w:kern w:val="0"/>
                <w:szCs w:val="21"/>
              </w:rPr>
              <w:t>报告期末持有基金情况</w:t>
            </w:r>
          </w:p>
        </w:tc>
      </w:tr>
      <w:tr w:rsidR="000F0A91" w:rsidRPr="00116D19" w14:paraId="0814604A" w14:textId="77777777" w:rsidTr="00C96BD4">
        <w:trPr>
          <w:jc w:val="center"/>
        </w:trPr>
        <w:tc>
          <w:tcPr>
            <w:tcW w:w="471" w:type="dxa"/>
            <w:vMerge/>
            <w:tcBorders>
              <w:top w:val="single" w:sz="8" w:space="0" w:color="000000"/>
              <w:left w:val="single" w:sz="8" w:space="0" w:color="000000"/>
              <w:bottom w:val="single" w:sz="6" w:space="0" w:color="000000"/>
              <w:right w:val="single" w:sz="8" w:space="0" w:color="000000"/>
            </w:tcBorders>
            <w:vAlign w:val="center"/>
          </w:tcPr>
          <w:p w14:paraId="65D0AAB7" w14:textId="77777777" w:rsidR="000F0A91" w:rsidRPr="00116D19" w:rsidRDefault="000F0A91" w:rsidP="00C96BD4">
            <w:pPr>
              <w:widowControl/>
              <w:jc w:val="left"/>
              <w:rPr>
                <w:rFonts w:asciiTheme="minorEastAsia" w:hAnsiTheme="minorEastAsia" w:cs="宋体"/>
                <w:kern w:val="0"/>
                <w:szCs w:val="21"/>
              </w:rPr>
            </w:pPr>
          </w:p>
        </w:tc>
        <w:tc>
          <w:tcPr>
            <w:tcW w:w="471" w:type="dxa"/>
            <w:tcBorders>
              <w:top w:val="single" w:sz="8" w:space="0" w:color="000000"/>
              <w:left w:val="single" w:sz="8" w:space="0" w:color="000000"/>
              <w:bottom w:val="single" w:sz="6" w:space="0" w:color="000000"/>
              <w:right w:val="single" w:sz="8" w:space="0" w:color="000000"/>
            </w:tcBorders>
            <w:vAlign w:val="center"/>
          </w:tcPr>
          <w:p w14:paraId="11320A1F" w14:textId="77777777" w:rsidR="000F0A91" w:rsidRPr="00116D19" w:rsidRDefault="000F0A91" w:rsidP="00C96BD4">
            <w:pPr>
              <w:widowControl/>
              <w:wordWrap w:val="0"/>
              <w:autoSpaceDE w:val="0"/>
              <w:autoSpaceDN w:val="0"/>
              <w:adjustRightInd w:val="0"/>
              <w:spacing w:before="29" w:line="288" w:lineRule="auto"/>
              <w:ind w:left="15"/>
              <w:jc w:val="center"/>
              <w:rPr>
                <w:rFonts w:asciiTheme="minorEastAsia" w:hAnsiTheme="minorEastAsia" w:cs="宋体"/>
                <w:kern w:val="0"/>
                <w:szCs w:val="21"/>
              </w:rPr>
            </w:pPr>
            <w:r w:rsidRPr="00116D19">
              <w:rPr>
                <w:rFonts w:asciiTheme="minorEastAsia" w:hAnsiTheme="minorEastAsia" w:cs="宋体" w:hint="eastAsia"/>
                <w:kern w:val="0"/>
                <w:szCs w:val="21"/>
              </w:rPr>
              <w:t>序号</w:t>
            </w:r>
          </w:p>
        </w:tc>
        <w:tc>
          <w:tcPr>
            <w:tcW w:w="1102" w:type="dxa"/>
            <w:tcBorders>
              <w:top w:val="single" w:sz="8" w:space="0" w:color="000000"/>
              <w:left w:val="single" w:sz="8" w:space="0" w:color="000000"/>
              <w:bottom w:val="single" w:sz="6" w:space="0" w:color="000000"/>
              <w:right w:val="single" w:sz="8" w:space="0" w:color="000000"/>
            </w:tcBorders>
            <w:vAlign w:val="center"/>
          </w:tcPr>
          <w:p w14:paraId="47BB005B" w14:textId="77777777" w:rsidR="000F0A91" w:rsidRPr="00116D19" w:rsidRDefault="000F0A91" w:rsidP="00C96BD4">
            <w:pPr>
              <w:widowControl/>
              <w:wordWrap w:val="0"/>
              <w:autoSpaceDE w:val="0"/>
              <w:autoSpaceDN w:val="0"/>
              <w:adjustRightInd w:val="0"/>
              <w:spacing w:before="29" w:line="288" w:lineRule="auto"/>
              <w:ind w:left="15"/>
              <w:jc w:val="center"/>
              <w:rPr>
                <w:rFonts w:asciiTheme="minorEastAsia" w:hAnsiTheme="minorEastAsia" w:cs="宋体"/>
                <w:kern w:val="0"/>
                <w:szCs w:val="21"/>
              </w:rPr>
            </w:pPr>
            <w:r w:rsidRPr="00116D19">
              <w:rPr>
                <w:rFonts w:asciiTheme="minorEastAsia" w:hAnsiTheme="minorEastAsia" w:cs="宋体" w:hint="eastAsia"/>
                <w:kern w:val="0"/>
                <w:szCs w:val="21"/>
              </w:rPr>
              <w:t>持有基金份额比例达到或者超过20%的时间区间</w:t>
            </w:r>
          </w:p>
        </w:tc>
        <w:tc>
          <w:tcPr>
            <w:tcW w:w="797" w:type="dxa"/>
            <w:tcBorders>
              <w:top w:val="single" w:sz="8" w:space="0" w:color="000000"/>
              <w:left w:val="single" w:sz="8" w:space="0" w:color="000000"/>
              <w:bottom w:val="single" w:sz="6" w:space="0" w:color="000000"/>
              <w:right w:val="single" w:sz="8" w:space="0" w:color="000000"/>
            </w:tcBorders>
            <w:vAlign w:val="center"/>
          </w:tcPr>
          <w:p w14:paraId="6C098CA1" w14:textId="77777777" w:rsidR="000F0A91" w:rsidRPr="00116D19" w:rsidRDefault="000F0A91" w:rsidP="00C96BD4">
            <w:pPr>
              <w:widowControl/>
              <w:wordWrap w:val="0"/>
              <w:autoSpaceDE w:val="0"/>
              <w:autoSpaceDN w:val="0"/>
              <w:adjustRightInd w:val="0"/>
              <w:spacing w:before="29" w:line="288" w:lineRule="auto"/>
              <w:ind w:left="15"/>
              <w:jc w:val="center"/>
              <w:rPr>
                <w:rFonts w:asciiTheme="minorEastAsia" w:hAnsiTheme="minorEastAsia" w:cs="宋体"/>
                <w:kern w:val="0"/>
                <w:szCs w:val="21"/>
              </w:rPr>
            </w:pPr>
            <w:r w:rsidRPr="00116D19">
              <w:rPr>
                <w:rFonts w:asciiTheme="minorEastAsia" w:hAnsiTheme="minorEastAsia" w:cs="宋体" w:hint="eastAsia"/>
                <w:kern w:val="0"/>
                <w:szCs w:val="21"/>
              </w:rPr>
              <w:t>期初份额</w:t>
            </w:r>
          </w:p>
        </w:tc>
        <w:tc>
          <w:tcPr>
            <w:tcW w:w="1479" w:type="dxa"/>
            <w:tcBorders>
              <w:top w:val="single" w:sz="8" w:space="0" w:color="000000"/>
              <w:left w:val="single" w:sz="8" w:space="0" w:color="000000"/>
              <w:bottom w:val="single" w:sz="6" w:space="0" w:color="000000"/>
              <w:right w:val="single" w:sz="8" w:space="0" w:color="000000"/>
            </w:tcBorders>
            <w:vAlign w:val="center"/>
          </w:tcPr>
          <w:p w14:paraId="4564FA11" w14:textId="77777777" w:rsidR="000F0A91" w:rsidRPr="00116D19" w:rsidRDefault="000F0A91" w:rsidP="00C96BD4">
            <w:pPr>
              <w:widowControl/>
              <w:wordWrap w:val="0"/>
              <w:autoSpaceDE w:val="0"/>
              <w:autoSpaceDN w:val="0"/>
              <w:adjustRightInd w:val="0"/>
              <w:spacing w:before="29" w:line="288" w:lineRule="auto"/>
              <w:ind w:left="15"/>
              <w:jc w:val="center"/>
              <w:rPr>
                <w:rFonts w:asciiTheme="minorEastAsia" w:hAnsiTheme="minorEastAsia" w:cs="宋体"/>
                <w:kern w:val="0"/>
                <w:szCs w:val="21"/>
              </w:rPr>
            </w:pPr>
            <w:r w:rsidRPr="00116D19">
              <w:rPr>
                <w:rFonts w:asciiTheme="minorEastAsia" w:hAnsiTheme="minorEastAsia" w:cs="宋体" w:hint="eastAsia"/>
                <w:kern w:val="0"/>
                <w:szCs w:val="21"/>
              </w:rPr>
              <w:t>申购份额</w:t>
            </w:r>
          </w:p>
        </w:tc>
        <w:tc>
          <w:tcPr>
            <w:tcW w:w="1249" w:type="dxa"/>
            <w:tcBorders>
              <w:top w:val="single" w:sz="8" w:space="0" w:color="000000"/>
              <w:left w:val="single" w:sz="8" w:space="0" w:color="000000"/>
              <w:bottom w:val="single" w:sz="6" w:space="0" w:color="000000"/>
              <w:right w:val="single" w:sz="8" w:space="0" w:color="000000"/>
            </w:tcBorders>
            <w:vAlign w:val="center"/>
          </w:tcPr>
          <w:p w14:paraId="4DDA4880" w14:textId="77777777" w:rsidR="000F0A91" w:rsidRPr="00116D19" w:rsidRDefault="000F0A91" w:rsidP="00C96BD4">
            <w:pPr>
              <w:widowControl/>
              <w:wordWrap w:val="0"/>
              <w:autoSpaceDE w:val="0"/>
              <w:autoSpaceDN w:val="0"/>
              <w:adjustRightInd w:val="0"/>
              <w:spacing w:before="29" w:line="288" w:lineRule="auto"/>
              <w:ind w:left="15"/>
              <w:jc w:val="center"/>
              <w:rPr>
                <w:rFonts w:asciiTheme="minorEastAsia" w:hAnsiTheme="minorEastAsia" w:cs="宋体"/>
                <w:kern w:val="0"/>
                <w:szCs w:val="21"/>
              </w:rPr>
            </w:pPr>
            <w:r w:rsidRPr="00116D19">
              <w:rPr>
                <w:rFonts w:asciiTheme="minorEastAsia" w:hAnsiTheme="minorEastAsia" w:cs="宋体" w:hint="eastAsia"/>
                <w:kern w:val="0"/>
                <w:szCs w:val="21"/>
              </w:rPr>
              <w:t>赎回份额</w:t>
            </w:r>
          </w:p>
        </w:tc>
        <w:tc>
          <w:tcPr>
            <w:tcW w:w="1479" w:type="dxa"/>
            <w:tcBorders>
              <w:top w:val="single" w:sz="8" w:space="0" w:color="000000"/>
              <w:left w:val="single" w:sz="8" w:space="0" w:color="000000"/>
              <w:bottom w:val="single" w:sz="6" w:space="0" w:color="000000"/>
              <w:right w:val="single" w:sz="8" w:space="0" w:color="000000"/>
            </w:tcBorders>
            <w:vAlign w:val="center"/>
          </w:tcPr>
          <w:p w14:paraId="4A1C26AC" w14:textId="77777777" w:rsidR="000F0A91" w:rsidRPr="00116D19" w:rsidRDefault="000F0A91" w:rsidP="00C96BD4">
            <w:pPr>
              <w:widowControl/>
              <w:wordWrap w:val="0"/>
              <w:autoSpaceDE w:val="0"/>
              <w:autoSpaceDN w:val="0"/>
              <w:adjustRightInd w:val="0"/>
              <w:spacing w:before="29" w:line="288" w:lineRule="auto"/>
              <w:ind w:left="15"/>
              <w:jc w:val="center"/>
              <w:rPr>
                <w:rFonts w:asciiTheme="minorEastAsia" w:hAnsiTheme="minorEastAsia" w:cs="宋体"/>
                <w:kern w:val="0"/>
                <w:szCs w:val="21"/>
              </w:rPr>
            </w:pPr>
            <w:r w:rsidRPr="00116D19">
              <w:rPr>
                <w:rFonts w:asciiTheme="minorEastAsia" w:hAnsiTheme="minorEastAsia" w:cs="宋体" w:hint="eastAsia"/>
                <w:kern w:val="0"/>
                <w:szCs w:val="21"/>
              </w:rPr>
              <w:t>持有份额</w:t>
            </w:r>
          </w:p>
        </w:tc>
        <w:tc>
          <w:tcPr>
            <w:tcW w:w="1174" w:type="dxa"/>
            <w:tcBorders>
              <w:top w:val="single" w:sz="8" w:space="0" w:color="000000"/>
              <w:left w:val="single" w:sz="8" w:space="0" w:color="000000"/>
              <w:bottom w:val="single" w:sz="6" w:space="0" w:color="000000"/>
              <w:right w:val="single" w:sz="8" w:space="0" w:color="000000"/>
            </w:tcBorders>
            <w:vAlign w:val="center"/>
          </w:tcPr>
          <w:p w14:paraId="35047BF6" w14:textId="77777777" w:rsidR="000F0A91" w:rsidRPr="00116D19" w:rsidRDefault="000F0A91" w:rsidP="00C96BD4">
            <w:pPr>
              <w:widowControl/>
              <w:wordWrap w:val="0"/>
              <w:autoSpaceDE w:val="0"/>
              <w:autoSpaceDN w:val="0"/>
              <w:adjustRightInd w:val="0"/>
              <w:spacing w:before="29" w:line="288" w:lineRule="auto"/>
              <w:ind w:left="15"/>
              <w:jc w:val="center"/>
              <w:rPr>
                <w:rFonts w:asciiTheme="minorEastAsia" w:hAnsiTheme="minorEastAsia" w:cs="宋体"/>
                <w:kern w:val="0"/>
                <w:szCs w:val="21"/>
              </w:rPr>
            </w:pPr>
            <w:r w:rsidRPr="00116D19">
              <w:rPr>
                <w:rFonts w:asciiTheme="minorEastAsia" w:hAnsiTheme="minorEastAsia" w:cs="宋体" w:hint="eastAsia"/>
                <w:kern w:val="0"/>
                <w:szCs w:val="21"/>
              </w:rPr>
              <w:t>份额占比</w:t>
            </w:r>
          </w:p>
        </w:tc>
      </w:tr>
      <w:tr w:rsidR="000F0A91" w:rsidRPr="00116D19" w14:paraId="7D9821D7" w14:textId="77777777" w:rsidTr="00C96BD4">
        <w:trPr>
          <w:jc w:val="center"/>
        </w:trPr>
        <w:tc>
          <w:tcPr>
            <w:tcW w:w="471" w:type="dxa"/>
            <w:vMerge w:val="restart"/>
            <w:tcBorders>
              <w:top w:val="single" w:sz="8" w:space="0" w:color="000000"/>
              <w:left w:val="single" w:sz="8" w:space="0" w:color="000000"/>
              <w:bottom w:val="single" w:sz="6" w:space="0" w:color="000000"/>
              <w:right w:val="single" w:sz="8" w:space="0" w:color="000000"/>
            </w:tcBorders>
            <w:vAlign w:val="center"/>
          </w:tcPr>
          <w:p w14:paraId="10BEBB25" w14:textId="77777777" w:rsidR="000F0A91" w:rsidRPr="00116D19" w:rsidRDefault="000F0A91" w:rsidP="00C96BD4">
            <w:pPr>
              <w:widowControl/>
              <w:wordWrap w:val="0"/>
              <w:autoSpaceDE w:val="0"/>
              <w:autoSpaceDN w:val="0"/>
              <w:adjustRightInd w:val="0"/>
              <w:spacing w:before="29" w:line="288" w:lineRule="auto"/>
              <w:ind w:left="15"/>
              <w:jc w:val="left"/>
              <w:rPr>
                <w:rFonts w:asciiTheme="minorEastAsia" w:hAnsiTheme="minorEastAsia" w:cs="宋体"/>
                <w:kern w:val="0"/>
                <w:szCs w:val="21"/>
              </w:rPr>
            </w:pPr>
            <w:r w:rsidRPr="00116D19">
              <w:rPr>
                <w:rFonts w:asciiTheme="minorEastAsia" w:hAnsiTheme="minorEastAsia" w:cs="宋体" w:hint="eastAsia"/>
                <w:kern w:val="0"/>
                <w:szCs w:val="21"/>
              </w:rPr>
              <w:t>机构</w:t>
            </w:r>
          </w:p>
        </w:tc>
        <w:tc>
          <w:tcPr>
            <w:tcW w:w="471" w:type="dxa"/>
            <w:tcBorders>
              <w:top w:val="single" w:sz="8" w:space="0" w:color="000000"/>
              <w:left w:val="single" w:sz="8" w:space="0" w:color="000000"/>
              <w:bottom w:val="single" w:sz="6" w:space="0" w:color="000000"/>
              <w:right w:val="single" w:sz="8" w:space="0" w:color="000000"/>
            </w:tcBorders>
            <w:vAlign w:val="center"/>
          </w:tcPr>
          <w:p w14:paraId="001E4021" w14:textId="77777777" w:rsidR="000F0A91" w:rsidRPr="00116D19" w:rsidRDefault="000F0A91" w:rsidP="00C96BD4">
            <w:pPr>
              <w:widowControl/>
              <w:wordWrap w:val="0"/>
              <w:autoSpaceDE w:val="0"/>
              <w:autoSpaceDN w:val="0"/>
              <w:adjustRightInd w:val="0"/>
              <w:spacing w:before="29" w:line="288" w:lineRule="auto"/>
              <w:ind w:left="15"/>
              <w:jc w:val="center"/>
              <w:rPr>
                <w:rFonts w:asciiTheme="minorEastAsia" w:hAnsiTheme="minorEastAsia" w:cs="宋体"/>
                <w:kern w:val="0"/>
                <w:szCs w:val="21"/>
              </w:rPr>
            </w:pPr>
            <w:r w:rsidRPr="00116D19">
              <w:rPr>
                <w:rFonts w:asciiTheme="minorEastAsia" w:hAnsiTheme="minorEastAsia" w:cs="宋体" w:hint="eastAsia"/>
                <w:color w:val="000000"/>
                <w:kern w:val="0"/>
                <w:szCs w:val="21"/>
              </w:rPr>
              <w:t>1</w:t>
            </w:r>
          </w:p>
        </w:tc>
        <w:tc>
          <w:tcPr>
            <w:tcW w:w="1102" w:type="dxa"/>
            <w:tcBorders>
              <w:top w:val="single" w:sz="8" w:space="0" w:color="000000"/>
              <w:left w:val="single" w:sz="8" w:space="0" w:color="000000"/>
              <w:bottom w:val="single" w:sz="6" w:space="0" w:color="000000"/>
              <w:right w:val="single" w:sz="8" w:space="0" w:color="000000"/>
            </w:tcBorders>
            <w:vAlign w:val="center"/>
          </w:tcPr>
          <w:p w14:paraId="238EE29E" w14:textId="77777777" w:rsidR="000F0A91" w:rsidRPr="00116D19" w:rsidRDefault="000F0A91" w:rsidP="00C96BD4">
            <w:pPr>
              <w:widowControl/>
              <w:wordWrap w:val="0"/>
              <w:autoSpaceDE w:val="0"/>
              <w:autoSpaceDN w:val="0"/>
              <w:adjustRightInd w:val="0"/>
              <w:spacing w:before="29" w:line="288" w:lineRule="auto"/>
              <w:ind w:left="15"/>
              <w:jc w:val="right"/>
              <w:rPr>
                <w:rFonts w:asciiTheme="minorEastAsia" w:hAnsiTheme="minorEastAsia" w:cs="宋体"/>
                <w:kern w:val="0"/>
                <w:szCs w:val="21"/>
              </w:rPr>
            </w:pPr>
            <w:r w:rsidRPr="00116D19">
              <w:rPr>
                <w:rFonts w:asciiTheme="minorEastAsia" w:hAnsiTheme="minorEastAsia" w:cs="宋体" w:hint="eastAsia"/>
                <w:color w:val="000000"/>
                <w:kern w:val="0"/>
                <w:szCs w:val="21"/>
              </w:rPr>
              <w:t>20180529-2018063</w:t>
            </w:r>
            <w:r w:rsidRPr="00116D19">
              <w:rPr>
                <w:rFonts w:asciiTheme="minorEastAsia" w:hAnsiTheme="minorEastAsia" w:cs="宋体" w:hint="eastAsia"/>
                <w:color w:val="000000"/>
                <w:kern w:val="0"/>
                <w:szCs w:val="21"/>
              </w:rPr>
              <w:lastRenderedPageBreak/>
              <w:t>0</w:t>
            </w:r>
          </w:p>
        </w:tc>
        <w:tc>
          <w:tcPr>
            <w:tcW w:w="797" w:type="dxa"/>
            <w:tcBorders>
              <w:top w:val="single" w:sz="8" w:space="0" w:color="000000"/>
              <w:left w:val="single" w:sz="8" w:space="0" w:color="000000"/>
              <w:bottom w:val="single" w:sz="6" w:space="0" w:color="000000"/>
              <w:right w:val="single" w:sz="8" w:space="0" w:color="000000"/>
            </w:tcBorders>
            <w:vAlign w:val="center"/>
          </w:tcPr>
          <w:p w14:paraId="3B989CD2" w14:textId="77777777" w:rsidR="000F0A91" w:rsidRPr="00116D19" w:rsidRDefault="000F0A91" w:rsidP="00C96BD4">
            <w:pPr>
              <w:widowControl/>
              <w:wordWrap w:val="0"/>
              <w:autoSpaceDE w:val="0"/>
              <w:autoSpaceDN w:val="0"/>
              <w:adjustRightInd w:val="0"/>
              <w:spacing w:before="29" w:line="288" w:lineRule="auto"/>
              <w:ind w:left="15"/>
              <w:jc w:val="right"/>
              <w:rPr>
                <w:rFonts w:asciiTheme="minorEastAsia" w:hAnsiTheme="minorEastAsia" w:cs="宋体"/>
                <w:kern w:val="0"/>
                <w:szCs w:val="21"/>
              </w:rPr>
            </w:pPr>
            <w:r w:rsidRPr="00116D19">
              <w:rPr>
                <w:rFonts w:asciiTheme="minorEastAsia" w:hAnsiTheme="minorEastAsia" w:cs="宋体" w:hint="eastAsia"/>
                <w:color w:val="000000"/>
                <w:kern w:val="0"/>
                <w:szCs w:val="21"/>
              </w:rPr>
              <w:lastRenderedPageBreak/>
              <w:t>-</w:t>
            </w:r>
          </w:p>
        </w:tc>
        <w:tc>
          <w:tcPr>
            <w:tcW w:w="1479" w:type="dxa"/>
            <w:tcBorders>
              <w:top w:val="single" w:sz="8" w:space="0" w:color="000000"/>
              <w:left w:val="single" w:sz="8" w:space="0" w:color="000000"/>
              <w:bottom w:val="single" w:sz="6" w:space="0" w:color="000000"/>
              <w:right w:val="single" w:sz="8" w:space="0" w:color="000000"/>
            </w:tcBorders>
            <w:vAlign w:val="center"/>
          </w:tcPr>
          <w:p w14:paraId="68C4E8D9" w14:textId="77777777" w:rsidR="000F0A91" w:rsidRPr="00116D19" w:rsidRDefault="000F0A91" w:rsidP="00C96BD4">
            <w:pPr>
              <w:widowControl/>
              <w:wordWrap w:val="0"/>
              <w:autoSpaceDE w:val="0"/>
              <w:autoSpaceDN w:val="0"/>
              <w:adjustRightInd w:val="0"/>
              <w:spacing w:before="29" w:line="288" w:lineRule="auto"/>
              <w:ind w:left="15"/>
              <w:jc w:val="right"/>
              <w:rPr>
                <w:rFonts w:asciiTheme="minorEastAsia" w:hAnsiTheme="minorEastAsia" w:cs="宋体"/>
                <w:kern w:val="0"/>
                <w:szCs w:val="21"/>
              </w:rPr>
            </w:pPr>
            <w:r w:rsidRPr="00116D19">
              <w:rPr>
                <w:rFonts w:asciiTheme="minorEastAsia" w:hAnsiTheme="minorEastAsia" w:cs="宋体" w:hint="eastAsia"/>
                <w:color w:val="000000"/>
                <w:kern w:val="0"/>
                <w:szCs w:val="21"/>
              </w:rPr>
              <w:t>14,189,513.31</w:t>
            </w:r>
          </w:p>
        </w:tc>
        <w:tc>
          <w:tcPr>
            <w:tcW w:w="1249" w:type="dxa"/>
            <w:tcBorders>
              <w:top w:val="single" w:sz="8" w:space="0" w:color="000000"/>
              <w:left w:val="single" w:sz="8" w:space="0" w:color="000000"/>
              <w:bottom w:val="single" w:sz="6" w:space="0" w:color="000000"/>
              <w:right w:val="single" w:sz="8" w:space="0" w:color="000000"/>
            </w:tcBorders>
            <w:vAlign w:val="center"/>
          </w:tcPr>
          <w:p w14:paraId="6525AE63" w14:textId="77777777" w:rsidR="000F0A91" w:rsidRPr="00116D19" w:rsidRDefault="000F0A91" w:rsidP="00C96BD4">
            <w:pPr>
              <w:widowControl/>
              <w:wordWrap w:val="0"/>
              <w:autoSpaceDE w:val="0"/>
              <w:autoSpaceDN w:val="0"/>
              <w:adjustRightInd w:val="0"/>
              <w:spacing w:before="29" w:line="288" w:lineRule="auto"/>
              <w:ind w:left="15"/>
              <w:jc w:val="right"/>
              <w:rPr>
                <w:rFonts w:asciiTheme="minorEastAsia" w:hAnsiTheme="minorEastAsia" w:cs="宋体"/>
                <w:kern w:val="0"/>
                <w:szCs w:val="21"/>
              </w:rPr>
            </w:pPr>
            <w:r w:rsidRPr="00116D19">
              <w:rPr>
                <w:rFonts w:asciiTheme="minorEastAsia" w:hAnsiTheme="minorEastAsia" w:cs="宋体" w:hint="eastAsia"/>
                <w:color w:val="000000"/>
                <w:kern w:val="0"/>
                <w:szCs w:val="21"/>
              </w:rPr>
              <w:t>-</w:t>
            </w:r>
          </w:p>
        </w:tc>
        <w:tc>
          <w:tcPr>
            <w:tcW w:w="1479" w:type="dxa"/>
            <w:tcBorders>
              <w:top w:val="single" w:sz="8" w:space="0" w:color="000000"/>
              <w:left w:val="single" w:sz="8" w:space="0" w:color="000000"/>
              <w:bottom w:val="single" w:sz="6" w:space="0" w:color="000000"/>
              <w:right w:val="single" w:sz="8" w:space="0" w:color="000000"/>
            </w:tcBorders>
            <w:vAlign w:val="center"/>
          </w:tcPr>
          <w:p w14:paraId="719FF8D5" w14:textId="77777777" w:rsidR="000F0A91" w:rsidRPr="00116D19" w:rsidRDefault="000F0A91" w:rsidP="00C96BD4">
            <w:pPr>
              <w:widowControl/>
              <w:wordWrap w:val="0"/>
              <w:autoSpaceDE w:val="0"/>
              <w:autoSpaceDN w:val="0"/>
              <w:adjustRightInd w:val="0"/>
              <w:spacing w:before="29" w:line="288" w:lineRule="auto"/>
              <w:ind w:left="15"/>
              <w:jc w:val="right"/>
              <w:rPr>
                <w:rFonts w:asciiTheme="minorEastAsia" w:hAnsiTheme="minorEastAsia" w:cs="宋体"/>
                <w:kern w:val="0"/>
                <w:szCs w:val="21"/>
              </w:rPr>
            </w:pPr>
            <w:r w:rsidRPr="00116D19">
              <w:rPr>
                <w:rFonts w:asciiTheme="minorEastAsia" w:hAnsiTheme="minorEastAsia" w:cs="宋体" w:hint="eastAsia"/>
                <w:color w:val="000000"/>
                <w:kern w:val="0"/>
                <w:szCs w:val="21"/>
              </w:rPr>
              <w:t>14,189,513.31</w:t>
            </w:r>
          </w:p>
        </w:tc>
        <w:tc>
          <w:tcPr>
            <w:tcW w:w="1174" w:type="dxa"/>
            <w:tcBorders>
              <w:top w:val="single" w:sz="8" w:space="0" w:color="000000"/>
              <w:left w:val="single" w:sz="8" w:space="0" w:color="000000"/>
              <w:bottom w:val="single" w:sz="6" w:space="0" w:color="000000"/>
              <w:right w:val="single" w:sz="8" w:space="0" w:color="000000"/>
            </w:tcBorders>
            <w:vAlign w:val="center"/>
          </w:tcPr>
          <w:p w14:paraId="211A00A9" w14:textId="77777777" w:rsidR="000F0A91" w:rsidRPr="00116D19" w:rsidRDefault="000F0A91" w:rsidP="00C96BD4">
            <w:pPr>
              <w:widowControl/>
              <w:wordWrap w:val="0"/>
              <w:autoSpaceDE w:val="0"/>
              <w:autoSpaceDN w:val="0"/>
              <w:adjustRightInd w:val="0"/>
              <w:spacing w:before="29" w:line="288" w:lineRule="auto"/>
              <w:ind w:left="15"/>
              <w:jc w:val="right"/>
              <w:rPr>
                <w:rFonts w:asciiTheme="minorEastAsia" w:hAnsiTheme="minorEastAsia" w:cs="宋体"/>
                <w:kern w:val="0"/>
                <w:szCs w:val="21"/>
              </w:rPr>
            </w:pPr>
            <w:r w:rsidRPr="00116D19">
              <w:rPr>
                <w:rFonts w:asciiTheme="minorEastAsia" w:hAnsiTheme="minorEastAsia" w:cs="宋体" w:hint="eastAsia"/>
                <w:color w:val="000000"/>
                <w:kern w:val="0"/>
                <w:szCs w:val="21"/>
              </w:rPr>
              <w:t>25.42%</w:t>
            </w:r>
          </w:p>
        </w:tc>
      </w:tr>
      <w:tr w:rsidR="000F0A91" w:rsidRPr="00116D19" w14:paraId="6279FC8E" w14:textId="77777777" w:rsidTr="00C96BD4">
        <w:trPr>
          <w:jc w:val="center"/>
        </w:trPr>
        <w:tc>
          <w:tcPr>
            <w:tcW w:w="471" w:type="dxa"/>
            <w:vMerge/>
            <w:tcBorders>
              <w:top w:val="single" w:sz="8" w:space="0" w:color="000000"/>
              <w:left w:val="single" w:sz="8" w:space="0" w:color="000000"/>
              <w:bottom w:val="single" w:sz="6" w:space="0" w:color="000000"/>
              <w:right w:val="single" w:sz="8" w:space="0" w:color="000000"/>
            </w:tcBorders>
            <w:vAlign w:val="center"/>
          </w:tcPr>
          <w:p w14:paraId="50573C20" w14:textId="77777777" w:rsidR="000F0A91" w:rsidRPr="00116D19" w:rsidRDefault="000F0A91" w:rsidP="00C96BD4">
            <w:pPr>
              <w:widowControl/>
              <w:jc w:val="left"/>
              <w:rPr>
                <w:rFonts w:asciiTheme="minorEastAsia" w:hAnsiTheme="minorEastAsia" w:cs="宋体"/>
                <w:kern w:val="0"/>
                <w:szCs w:val="21"/>
              </w:rPr>
            </w:pPr>
          </w:p>
        </w:tc>
        <w:tc>
          <w:tcPr>
            <w:tcW w:w="471" w:type="dxa"/>
            <w:tcBorders>
              <w:top w:val="single" w:sz="8" w:space="0" w:color="000000"/>
              <w:left w:val="single" w:sz="8" w:space="0" w:color="000000"/>
              <w:bottom w:val="single" w:sz="6" w:space="0" w:color="000000"/>
              <w:right w:val="single" w:sz="8" w:space="0" w:color="000000"/>
            </w:tcBorders>
            <w:vAlign w:val="center"/>
          </w:tcPr>
          <w:p w14:paraId="3DAA7DC1" w14:textId="77777777" w:rsidR="000F0A91" w:rsidRPr="00116D19" w:rsidRDefault="000F0A91" w:rsidP="00C96BD4">
            <w:pPr>
              <w:widowControl/>
              <w:wordWrap w:val="0"/>
              <w:autoSpaceDE w:val="0"/>
              <w:autoSpaceDN w:val="0"/>
              <w:adjustRightInd w:val="0"/>
              <w:spacing w:before="29" w:line="288" w:lineRule="auto"/>
              <w:ind w:left="15"/>
              <w:jc w:val="center"/>
              <w:rPr>
                <w:rFonts w:asciiTheme="minorEastAsia" w:hAnsiTheme="minorEastAsia" w:cs="宋体"/>
                <w:kern w:val="0"/>
                <w:szCs w:val="21"/>
              </w:rPr>
            </w:pPr>
            <w:r w:rsidRPr="00116D19">
              <w:rPr>
                <w:rFonts w:asciiTheme="minorEastAsia" w:hAnsiTheme="minorEastAsia" w:cs="宋体" w:hint="eastAsia"/>
                <w:color w:val="000000"/>
                <w:kern w:val="0"/>
                <w:szCs w:val="21"/>
              </w:rPr>
              <w:t>2</w:t>
            </w:r>
          </w:p>
        </w:tc>
        <w:tc>
          <w:tcPr>
            <w:tcW w:w="1102" w:type="dxa"/>
            <w:tcBorders>
              <w:top w:val="single" w:sz="8" w:space="0" w:color="000000"/>
              <w:left w:val="single" w:sz="8" w:space="0" w:color="000000"/>
              <w:bottom w:val="single" w:sz="6" w:space="0" w:color="000000"/>
              <w:right w:val="single" w:sz="8" w:space="0" w:color="000000"/>
            </w:tcBorders>
            <w:vAlign w:val="center"/>
          </w:tcPr>
          <w:p w14:paraId="50A71EB1" w14:textId="77777777" w:rsidR="000F0A91" w:rsidRPr="00116D19" w:rsidRDefault="000F0A91" w:rsidP="00C96BD4">
            <w:pPr>
              <w:widowControl/>
              <w:wordWrap w:val="0"/>
              <w:autoSpaceDE w:val="0"/>
              <w:autoSpaceDN w:val="0"/>
              <w:adjustRightInd w:val="0"/>
              <w:spacing w:before="29" w:line="288" w:lineRule="auto"/>
              <w:ind w:left="15"/>
              <w:jc w:val="right"/>
              <w:rPr>
                <w:rFonts w:asciiTheme="minorEastAsia" w:hAnsiTheme="minorEastAsia" w:cs="宋体"/>
                <w:kern w:val="0"/>
                <w:szCs w:val="21"/>
              </w:rPr>
            </w:pPr>
            <w:r w:rsidRPr="00116D19">
              <w:rPr>
                <w:rFonts w:asciiTheme="minorEastAsia" w:hAnsiTheme="minorEastAsia" w:cs="宋体" w:hint="eastAsia"/>
                <w:color w:val="000000"/>
                <w:kern w:val="0"/>
                <w:szCs w:val="21"/>
              </w:rPr>
              <w:t>20180606-20180630</w:t>
            </w:r>
          </w:p>
        </w:tc>
        <w:tc>
          <w:tcPr>
            <w:tcW w:w="797" w:type="dxa"/>
            <w:tcBorders>
              <w:top w:val="single" w:sz="8" w:space="0" w:color="000000"/>
              <w:left w:val="single" w:sz="8" w:space="0" w:color="000000"/>
              <w:bottom w:val="single" w:sz="6" w:space="0" w:color="000000"/>
              <w:right w:val="single" w:sz="8" w:space="0" w:color="000000"/>
            </w:tcBorders>
            <w:vAlign w:val="center"/>
          </w:tcPr>
          <w:p w14:paraId="36515461" w14:textId="77777777" w:rsidR="000F0A91" w:rsidRPr="00116D19" w:rsidRDefault="000F0A91" w:rsidP="00C96BD4">
            <w:pPr>
              <w:widowControl/>
              <w:wordWrap w:val="0"/>
              <w:autoSpaceDE w:val="0"/>
              <w:autoSpaceDN w:val="0"/>
              <w:adjustRightInd w:val="0"/>
              <w:spacing w:before="29" w:line="288" w:lineRule="auto"/>
              <w:ind w:left="15"/>
              <w:jc w:val="right"/>
              <w:rPr>
                <w:rFonts w:asciiTheme="minorEastAsia" w:hAnsiTheme="minorEastAsia" w:cs="宋体"/>
                <w:kern w:val="0"/>
                <w:szCs w:val="21"/>
              </w:rPr>
            </w:pPr>
            <w:r w:rsidRPr="00116D19">
              <w:rPr>
                <w:rFonts w:asciiTheme="minorEastAsia" w:hAnsiTheme="minorEastAsia" w:cs="宋体" w:hint="eastAsia"/>
                <w:color w:val="000000"/>
                <w:kern w:val="0"/>
                <w:szCs w:val="21"/>
              </w:rPr>
              <w:t>-</w:t>
            </w:r>
          </w:p>
        </w:tc>
        <w:tc>
          <w:tcPr>
            <w:tcW w:w="1479" w:type="dxa"/>
            <w:tcBorders>
              <w:top w:val="single" w:sz="8" w:space="0" w:color="000000"/>
              <w:left w:val="single" w:sz="8" w:space="0" w:color="000000"/>
              <w:bottom w:val="single" w:sz="6" w:space="0" w:color="000000"/>
              <w:right w:val="single" w:sz="8" w:space="0" w:color="000000"/>
            </w:tcBorders>
            <w:vAlign w:val="center"/>
          </w:tcPr>
          <w:p w14:paraId="691ECC2D" w14:textId="77777777" w:rsidR="000F0A91" w:rsidRPr="00116D19" w:rsidRDefault="000F0A91" w:rsidP="00C96BD4">
            <w:pPr>
              <w:widowControl/>
              <w:wordWrap w:val="0"/>
              <w:autoSpaceDE w:val="0"/>
              <w:autoSpaceDN w:val="0"/>
              <w:adjustRightInd w:val="0"/>
              <w:spacing w:before="29" w:line="288" w:lineRule="auto"/>
              <w:ind w:left="15"/>
              <w:jc w:val="right"/>
              <w:rPr>
                <w:rFonts w:asciiTheme="minorEastAsia" w:hAnsiTheme="minorEastAsia" w:cs="宋体"/>
                <w:kern w:val="0"/>
                <w:szCs w:val="21"/>
              </w:rPr>
            </w:pPr>
            <w:r w:rsidRPr="00116D19">
              <w:rPr>
                <w:rFonts w:asciiTheme="minorEastAsia" w:hAnsiTheme="minorEastAsia" w:cs="宋体" w:hint="eastAsia"/>
                <w:color w:val="000000"/>
                <w:kern w:val="0"/>
                <w:szCs w:val="21"/>
              </w:rPr>
              <w:t>27,458,557.92</w:t>
            </w:r>
          </w:p>
        </w:tc>
        <w:tc>
          <w:tcPr>
            <w:tcW w:w="1249" w:type="dxa"/>
            <w:tcBorders>
              <w:top w:val="single" w:sz="8" w:space="0" w:color="000000"/>
              <w:left w:val="single" w:sz="8" w:space="0" w:color="000000"/>
              <w:bottom w:val="single" w:sz="6" w:space="0" w:color="000000"/>
              <w:right w:val="single" w:sz="8" w:space="0" w:color="000000"/>
            </w:tcBorders>
            <w:vAlign w:val="center"/>
          </w:tcPr>
          <w:p w14:paraId="5D8BCA5D" w14:textId="77777777" w:rsidR="000F0A91" w:rsidRPr="00116D19" w:rsidRDefault="000F0A91" w:rsidP="00C96BD4">
            <w:pPr>
              <w:widowControl/>
              <w:wordWrap w:val="0"/>
              <w:autoSpaceDE w:val="0"/>
              <w:autoSpaceDN w:val="0"/>
              <w:adjustRightInd w:val="0"/>
              <w:spacing w:before="29" w:line="288" w:lineRule="auto"/>
              <w:ind w:left="15"/>
              <w:jc w:val="right"/>
              <w:rPr>
                <w:rFonts w:asciiTheme="minorEastAsia" w:hAnsiTheme="minorEastAsia" w:cs="宋体"/>
                <w:kern w:val="0"/>
                <w:szCs w:val="21"/>
              </w:rPr>
            </w:pPr>
            <w:r w:rsidRPr="00116D19">
              <w:rPr>
                <w:rFonts w:asciiTheme="minorEastAsia" w:hAnsiTheme="minorEastAsia" w:cs="宋体" w:hint="eastAsia"/>
                <w:color w:val="000000"/>
                <w:kern w:val="0"/>
                <w:szCs w:val="21"/>
              </w:rPr>
              <w:t>-</w:t>
            </w:r>
          </w:p>
        </w:tc>
        <w:tc>
          <w:tcPr>
            <w:tcW w:w="1479" w:type="dxa"/>
            <w:tcBorders>
              <w:top w:val="single" w:sz="8" w:space="0" w:color="000000"/>
              <w:left w:val="single" w:sz="8" w:space="0" w:color="000000"/>
              <w:bottom w:val="single" w:sz="6" w:space="0" w:color="000000"/>
              <w:right w:val="single" w:sz="8" w:space="0" w:color="000000"/>
            </w:tcBorders>
            <w:vAlign w:val="center"/>
          </w:tcPr>
          <w:p w14:paraId="56DF40D4" w14:textId="77777777" w:rsidR="000F0A91" w:rsidRPr="00116D19" w:rsidRDefault="000F0A91" w:rsidP="00C96BD4">
            <w:pPr>
              <w:widowControl/>
              <w:wordWrap w:val="0"/>
              <w:autoSpaceDE w:val="0"/>
              <w:autoSpaceDN w:val="0"/>
              <w:adjustRightInd w:val="0"/>
              <w:spacing w:before="29" w:line="288" w:lineRule="auto"/>
              <w:ind w:left="15"/>
              <w:jc w:val="right"/>
              <w:rPr>
                <w:rFonts w:asciiTheme="minorEastAsia" w:hAnsiTheme="minorEastAsia" w:cs="宋体"/>
                <w:kern w:val="0"/>
                <w:szCs w:val="21"/>
              </w:rPr>
            </w:pPr>
            <w:r w:rsidRPr="00116D19">
              <w:rPr>
                <w:rFonts w:asciiTheme="minorEastAsia" w:hAnsiTheme="minorEastAsia" w:cs="宋体" w:hint="eastAsia"/>
                <w:color w:val="000000"/>
                <w:kern w:val="0"/>
                <w:szCs w:val="21"/>
              </w:rPr>
              <w:t>27,458,557.92</w:t>
            </w:r>
          </w:p>
        </w:tc>
        <w:tc>
          <w:tcPr>
            <w:tcW w:w="1174" w:type="dxa"/>
            <w:tcBorders>
              <w:top w:val="single" w:sz="8" w:space="0" w:color="000000"/>
              <w:left w:val="single" w:sz="8" w:space="0" w:color="000000"/>
              <w:bottom w:val="single" w:sz="6" w:space="0" w:color="000000"/>
              <w:right w:val="single" w:sz="8" w:space="0" w:color="000000"/>
            </w:tcBorders>
            <w:vAlign w:val="center"/>
          </w:tcPr>
          <w:p w14:paraId="4DC6E632" w14:textId="77777777" w:rsidR="000F0A91" w:rsidRPr="00116D19" w:rsidRDefault="000F0A91" w:rsidP="00C96BD4">
            <w:pPr>
              <w:widowControl/>
              <w:wordWrap w:val="0"/>
              <w:autoSpaceDE w:val="0"/>
              <w:autoSpaceDN w:val="0"/>
              <w:adjustRightInd w:val="0"/>
              <w:spacing w:before="29" w:line="288" w:lineRule="auto"/>
              <w:ind w:left="15"/>
              <w:jc w:val="right"/>
              <w:rPr>
                <w:rFonts w:asciiTheme="minorEastAsia" w:hAnsiTheme="minorEastAsia" w:cs="宋体"/>
                <w:kern w:val="0"/>
                <w:szCs w:val="21"/>
              </w:rPr>
            </w:pPr>
            <w:r w:rsidRPr="00116D19">
              <w:rPr>
                <w:rFonts w:asciiTheme="minorEastAsia" w:hAnsiTheme="minorEastAsia" w:cs="宋体" w:hint="eastAsia"/>
                <w:color w:val="000000"/>
                <w:kern w:val="0"/>
                <w:szCs w:val="21"/>
              </w:rPr>
              <w:t>49.18%</w:t>
            </w:r>
          </w:p>
        </w:tc>
      </w:tr>
      <w:tr w:rsidR="000F0A91" w:rsidRPr="00116D19" w14:paraId="6EE261BF" w14:textId="77777777" w:rsidTr="00C96BD4">
        <w:trPr>
          <w:jc w:val="center"/>
        </w:trPr>
        <w:tc>
          <w:tcPr>
            <w:tcW w:w="8222" w:type="dxa"/>
            <w:gridSpan w:val="8"/>
            <w:tcBorders>
              <w:top w:val="single" w:sz="8" w:space="0" w:color="000000"/>
              <w:left w:val="single" w:sz="8" w:space="0" w:color="000000"/>
              <w:bottom w:val="single" w:sz="6" w:space="0" w:color="000000"/>
              <w:right w:val="single" w:sz="8" w:space="0" w:color="000000"/>
            </w:tcBorders>
            <w:vAlign w:val="center"/>
          </w:tcPr>
          <w:p w14:paraId="7CDABF1B" w14:textId="77777777" w:rsidR="000F0A91" w:rsidRPr="00116D19" w:rsidRDefault="000F0A91" w:rsidP="00C96BD4">
            <w:pPr>
              <w:widowControl/>
              <w:wordWrap w:val="0"/>
              <w:autoSpaceDE w:val="0"/>
              <w:autoSpaceDN w:val="0"/>
              <w:adjustRightInd w:val="0"/>
              <w:spacing w:before="29" w:line="288" w:lineRule="auto"/>
              <w:ind w:left="15"/>
              <w:jc w:val="center"/>
              <w:rPr>
                <w:rFonts w:asciiTheme="minorEastAsia" w:hAnsiTheme="minorEastAsia" w:cs="宋体"/>
                <w:kern w:val="0"/>
                <w:szCs w:val="21"/>
              </w:rPr>
            </w:pPr>
            <w:r w:rsidRPr="00116D19">
              <w:rPr>
                <w:rFonts w:asciiTheme="minorEastAsia" w:hAnsiTheme="minorEastAsia" w:cs="宋体" w:hint="eastAsia"/>
                <w:color w:val="000000"/>
                <w:kern w:val="0"/>
                <w:szCs w:val="21"/>
              </w:rPr>
              <w:t>产品特有风险</w:t>
            </w:r>
          </w:p>
        </w:tc>
      </w:tr>
      <w:tr w:rsidR="000F0A91" w:rsidRPr="00116D19" w14:paraId="35267666" w14:textId="77777777" w:rsidTr="00C96BD4">
        <w:trPr>
          <w:jc w:val="center"/>
        </w:trPr>
        <w:tc>
          <w:tcPr>
            <w:tcW w:w="8222" w:type="dxa"/>
            <w:gridSpan w:val="8"/>
            <w:tcBorders>
              <w:top w:val="single" w:sz="8" w:space="0" w:color="000000"/>
              <w:left w:val="single" w:sz="8" w:space="0" w:color="000000"/>
              <w:bottom w:val="single" w:sz="6" w:space="0" w:color="000000"/>
              <w:right w:val="single" w:sz="8" w:space="0" w:color="000000"/>
            </w:tcBorders>
            <w:vAlign w:val="center"/>
          </w:tcPr>
          <w:p w14:paraId="7DCCCECC" w14:textId="77777777" w:rsidR="000F0A91" w:rsidRPr="00116D19" w:rsidRDefault="000F0A91" w:rsidP="00C96BD4">
            <w:pPr>
              <w:widowControl/>
              <w:wordWrap w:val="0"/>
              <w:autoSpaceDE w:val="0"/>
              <w:autoSpaceDN w:val="0"/>
              <w:adjustRightInd w:val="0"/>
              <w:spacing w:before="29" w:line="288" w:lineRule="auto"/>
              <w:ind w:left="15" w:firstLine="480"/>
              <w:jc w:val="left"/>
              <w:rPr>
                <w:rFonts w:asciiTheme="minorEastAsia" w:hAnsiTheme="minorEastAsia" w:cs="宋体"/>
                <w:kern w:val="0"/>
                <w:szCs w:val="21"/>
              </w:rPr>
            </w:pPr>
            <w:r w:rsidRPr="00116D19">
              <w:rPr>
                <w:rFonts w:asciiTheme="minorEastAsia" w:hAnsiTheme="minorEastAsia" w:cs="宋体" w:hint="eastAsia"/>
                <w:kern w:val="0"/>
                <w:szCs w:val="21"/>
              </w:rPr>
              <w:t>报告期内，本基金存在单一投资者持有份额比例达到或超过20%的情况，由此可能导致的特有风险主要包括：当投资者持有份额占比较为集中时，个别投资者的大额赎回可能会对基金资产运作及净值表现产生较大影响；极端情况下基金管理人可能无法以合理价格及时变现基金资产以应对投资者的赎回申请，可能带来流动性风险；如个别投资者大额赎回引发巨额赎回，基金管理人可能根据基金合同约定决定部分延期赎回或暂停接受基金的赎回申请，可能影响投资者赎回业务办理；若个别投资者大额赎回后本基金出现连续六十个工作日基金资产净值低于5000万元，基金还可能面临转换运作方式、与其他基金合并或者终止基金合同等情形；持有基金份额占比较高的投资者在召开持有人大会并对审议事项进行投票表决时可能拥有较大话语权。</w:t>
            </w:r>
          </w:p>
        </w:tc>
      </w:tr>
    </w:tbl>
    <w:p w14:paraId="2E9F40D9" w14:textId="77777777" w:rsidR="000F0A91" w:rsidRDefault="000F0A91" w:rsidP="00116D19">
      <w:pPr>
        <w:spacing w:line="360" w:lineRule="auto"/>
      </w:pPr>
      <w:r>
        <w:rPr>
          <w:rFonts w:hint="eastAsia"/>
        </w:rPr>
        <w:t>2</w:t>
      </w:r>
      <w:r>
        <w:rPr>
          <w:rFonts w:hint="eastAsia"/>
        </w:rPr>
        <w:t>、影响投资者决策的其他重要信息</w:t>
      </w:r>
    </w:p>
    <w:p w14:paraId="2E879801" w14:textId="77777777" w:rsidR="000F0A91" w:rsidRDefault="000F0A91" w:rsidP="00116D19">
      <w:pPr>
        <w:spacing w:line="360" w:lineRule="auto"/>
        <w:ind w:firstLineChars="150" w:firstLine="315"/>
      </w:pPr>
      <w:r>
        <w:rPr>
          <w:rFonts w:hint="eastAsia"/>
        </w:rPr>
        <w:t>本报告期内未出现影响投资者决策的其他重大信息。</w:t>
      </w:r>
    </w:p>
    <w:p w14:paraId="22DF29AB" w14:textId="058484E4" w:rsidR="000F0A91" w:rsidRPr="00116D19" w:rsidRDefault="00116D19" w:rsidP="00116D19">
      <w:pPr>
        <w:spacing w:line="360" w:lineRule="auto"/>
        <w:rPr>
          <w:rFonts w:ascii="Arial Unicode MS" w:hAnsi="Arial Unicode MS" w:cs="Arial"/>
          <w:b/>
          <w:bCs/>
          <w:szCs w:val="21"/>
        </w:rPr>
      </w:pPr>
      <w:r>
        <w:rPr>
          <w:rFonts w:ascii="Arial Unicode MS" w:hAnsi="Arial Unicode MS" w:cs="Arial" w:hint="eastAsia"/>
          <w:b/>
          <w:bCs/>
          <w:szCs w:val="21"/>
        </w:rPr>
        <w:t>（</w:t>
      </w:r>
      <w:r w:rsidR="000F0A91" w:rsidRPr="00116D19">
        <w:rPr>
          <w:rFonts w:ascii="Arial Unicode MS" w:hAnsi="Arial Unicode MS" w:cs="Arial" w:hint="eastAsia"/>
          <w:b/>
          <w:bCs/>
          <w:szCs w:val="21"/>
        </w:rPr>
        <w:t>十二</w:t>
      </w:r>
      <w:r>
        <w:rPr>
          <w:rFonts w:ascii="Arial Unicode MS" w:hAnsi="Arial Unicode MS" w:cs="Arial" w:hint="eastAsia"/>
          <w:b/>
          <w:bCs/>
          <w:szCs w:val="21"/>
        </w:rPr>
        <w:t>）</w:t>
      </w:r>
      <w:r w:rsidR="000F0A91" w:rsidRPr="00116D19">
        <w:rPr>
          <w:rFonts w:ascii="Arial Unicode MS" w:hAnsi="Arial Unicode MS" w:cs="Arial" w:hint="eastAsia"/>
          <w:b/>
          <w:bCs/>
          <w:szCs w:val="21"/>
        </w:rPr>
        <w:t>基金净值表现</w:t>
      </w:r>
    </w:p>
    <w:p w14:paraId="664E4DA6" w14:textId="77777777" w:rsidR="000F0A91" w:rsidRPr="00116D19" w:rsidRDefault="000F0A91" w:rsidP="002121FC">
      <w:pPr>
        <w:spacing w:line="360" w:lineRule="auto"/>
        <w:ind w:left="315" w:hangingChars="150" w:hanging="315"/>
      </w:pPr>
      <w:r w:rsidRPr="00116D19">
        <w:rPr>
          <w:rFonts w:hint="eastAsia"/>
        </w:rPr>
        <w:t>1</w:t>
      </w:r>
      <w:r w:rsidRPr="00116D19">
        <w:rPr>
          <w:rFonts w:hint="eastAsia"/>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682C5FC" w14:textId="77777777" w:rsidR="000F0A91" w:rsidRDefault="000F0A91" w:rsidP="00116D19">
      <w:pPr>
        <w:spacing w:line="360" w:lineRule="auto"/>
      </w:pPr>
      <w:r w:rsidRPr="00116D19">
        <w:rPr>
          <w:rFonts w:hint="eastAsia"/>
        </w:rPr>
        <w:t>（</w:t>
      </w:r>
      <w:r w:rsidRPr="00116D19">
        <w:rPr>
          <w:rFonts w:hint="eastAsia"/>
        </w:rPr>
        <w:t>1</w:t>
      </w:r>
      <w:r w:rsidRPr="00116D19">
        <w:rPr>
          <w:rFonts w:hint="eastAsia"/>
        </w:rPr>
        <w:t>）富荣福安混合</w:t>
      </w:r>
      <w:r w:rsidRPr="00116D19">
        <w:rPr>
          <w:rFonts w:hint="eastAsia"/>
        </w:rPr>
        <w:t>A</w:t>
      </w:r>
      <w:r w:rsidRPr="00116D19">
        <w:rPr>
          <w:rFonts w:hint="eastAsia"/>
        </w:rPr>
        <w:t>（基金代码：</w:t>
      </w:r>
      <w:r w:rsidRPr="00116D19">
        <w:rPr>
          <w:rFonts w:hint="eastAsia"/>
        </w:rPr>
        <w:t>004790</w:t>
      </w:r>
      <w:r w:rsidRPr="00116D19">
        <w:rPr>
          <w:rFonts w:hint="eastAsia"/>
        </w:rPr>
        <w:t>）</w:t>
      </w:r>
    </w:p>
    <w:tbl>
      <w:tblPr>
        <w:tblW w:w="8222" w:type="dxa"/>
        <w:jc w:val="center"/>
        <w:tblLayout w:type="fixed"/>
        <w:tblLook w:val="04A0" w:firstRow="1" w:lastRow="0" w:firstColumn="1" w:lastColumn="0" w:noHBand="0" w:noVBand="1"/>
      </w:tblPr>
      <w:tblGrid>
        <w:gridCol w:w="1464"/>
        <w:gridCol w:w="1230"/>
        <w:gridCol w:w="1068"/>
        <w:gridCol w:w="1021"/>
        <w:gridCol w:w="1216"/>
        <w:gridCol w:w="1142"/>
        <w:gridCol w:w="1081"/>
      </w:tblGrid>
      <w:tr w:rsidR="000F0A91" w14:paraId="05B366AF" w14:textId="77777777" w:rsidTr="00C96BD4">
        <w:trPr>
          <w:jc w:val="center"/>
        </w:trPr>
        <w:tc>
          <w:tcPr>
            <w:tcW w:w="1464" w:type="dxa"/>
            <w:tcBorders>
              <w:top w:val="single" w:sz="8" w:space="0" w:color="000000"/>
              <w:left w:val="single" w:sz="8" w:space="0" w:color="000000"/>
              <w:bottom w:val="single" w:sz="6" w:space="0" w:color="000000"/>
              <w:right w:val="single" w:sz="8" w:space="0" w:color="000000"/>
            </w:tcBorders>
            <w:vAlign w:val="center"/>
          </w:tcPr>
          <w:p w14:paraId="21F22D44" w14:textId="77777777" w:rsidR="000F0A91" w:rsidRPr="00116D19" w:rsidRDefault="000F0A91" w:rsidP="00C96BD4">
            <w:pPr>
              <w:pStyle w:val="biaogeleft"/>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阶段</w:t>
            </w:r>
          </w:p>
        </w:tc>
        <w:tc>
          <w:tcPr>
            <w:tcW w:w="1230" w:type="dxa"/>
            <w:tcBorders>
              <w:top w:val="single" w:sz="8" w:space="0" w:color="000000"/>
              <w:left w:val="single" w:sz="8" w:space="0" w:color="000000"/>
              <w:bottom w:val="single" w:sz="6" w:space="0" w:color="000000"/>
              <w:right w:val="single" w:sz="8" w:space="0" w:color="000000"/>
            </w:tcBorders>
            <w:vAlign w:val="center"/>
          </w:tcPr>
          <w:p w14:paraId="62BF3F93"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净值增长率①</w:t>
            </w:r>
          </w:p>
        </w:tc>
        <w:tc>
          <w:tcPr>
            <w:tcW w:w="1068" w:type="dxa"/>
            <w:tcBorders>
              <w:top w:val="single" w:sz="8" w:space="0" w:color="000000"/>
              <w:left w:val="single" w:sz="8" w:space="0" w:color="000000"/>
              <w:bottom w:val="single" w:sz="6" w:space="0" w:color="000000"/>
              <w:right w:val="single" w:sz="8" w:space="0" w:color="000000"/>
            </w:tcBorders>
            <w:vAlign w:val="center"/>
          </w:tcPr>
          <w:p w14:paraId="5DF6DB3E"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净值增长率标准差②</w:t>
            </w:r>
          </w:p>
        </w:tc>
        <w:tc>
          <w:tcPr>
            <w:tcW w:w="1021" w:type="dxa"/>
            <w:tcBorders>
              <w:top w:val="single" w:sz="8" w:space="0" w:color="000000"/>
              <w:left w:val="single" w:sz="8" w:space="0" w:color="000000"/>
              <w:bottom w:val="single" w:sz="6" w:space="0" w:color="000000"/>
              <w:right w:val="single" w:sz="8" w:space="0" w:color="000000"/>
            </w:tcBorders>
            <w:vAlign w:val="center"/>
          </w:tcPr>
          <w:p w14:paraId="6245C87E"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业绩比较基准收益率③</w:t>
            </w:r>
          </w:p>
        </w:tc>
        <w:tc>
          <w:tcPr>
            <w:tcW w:w="1216" w:type="dxa"/>
            <w:tcBorders>
              <w:top w:val="single" w:sz="8" w:space="0" w:color="000000"/>
              <w:left w:val="single" w:sz="8" w:space="0" w:color="000000"/>
              <w:bottom w:val="single" w:sz="6" w:space="0" w:color="000000"/>
              <w:right w:val="single" w:sz="8" w:space="0" w:color="000000"/>
            </w:tcBorders>
            <w:vAlign w:val="center"/>
          </w:tcPr>
          <w:p w14:paraId="2A2963FD"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业绩比较基准收益率标准差④</w:t>
            </w:r>
          </w:p>
        </w:tc>
        <w:tc>
          <w:tcPr>
            <w:tcW w:w="1142" w:type="dxa"/>
            <w:tcBorders>
              <w:top w:val="single" w:sz="8" w:space="0" w:color="000000"/>
              <w:left w:val="single" w:sz="8" w:space="0" w:color="000000"/>
              <w:bottom w:val="single" w:sz="6" w:space="0" w:color="000000"/>
              <w:right w:val="single" w:sz="8" w:space="0" w:color="000000"/>
            </w:tcBorders>
            <w:vAlign w:val="center"/>
          </w:tcPr>
          <w:p w14:paraId="10EDAF10"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①-③</w:t>
            </w:r>
          </w:p>
        </w:tc>
        <w:tc>
          <w:tcPr>
            <w:tcW w:w="1081" w:type="dxa"/>
            <w:tcBorders>
              <w:top w:val="single" w:sz="8" w:space="0" w:color="000000"/>
              <w:left w:val="single" w:sz="8" w:space="0" w:color="000000"/>
              <w:bottom w:val="single" w:sz="6" w:space="0" w:color="000000"/>
              <w:right w:val="single" w:sz="8" w:space="0" w:color="000000"/>
            </w:tcBorders>
            <w:vAlign w:val="center"/>
          </w:tcPr>
          <w:p w14:paraId="0961BD9A"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②-④</w:t>
            </w:r>
          </w:p>
        </w:tc>
      </w:tr>
      <w:tr w:rsidR="000F0A91" w14:paraId="3521C693" w14:textId="77777777" w:rsidTr="00C96BD4">
        <w:trPr>
          <w:jc w:val="center"/>
        </w:trPr>
        <w:tc>
          <w:tcPr>
            <w:tcW w:w="1464" w:type="dxa"/>
            <w:tcBorders>
              <w:top w:val="single" w:sz="8" w:space="0" w:color="000000"/>
              <w:left w:val="single" w:sz="8" w:space="0" w:color="000000"/>
              <w:bottom w:val="single" w:sz="8" w:space="0" w:color="000000"/>
              <w:right w:val="single" w:sz="8" w:space="0" w:color="000000"/>
            </w:tcBorders>
            <w:vAlign w:val="center"/>
          </w:tcPr>
          <w:p w14:paraId="4E7701B8" w14:textId="77777777" w:rsidR="000F0A91" w:rsidRPr="00116D19" w:rsidRDefault="000F0A91" w:rsidP="00C96BD4">
            <w:pPr>
              <w:pStyle w:val="biaogeleft"/>
              <w:wordWrap w:val="0"/>
              <w:rPr>
                <w:rFonts w:asciiTheme="minorEastAsia" w:eastAsiaTheme="minorEastAsia" w:hAnsiTheme="minorEastAsia"/>
                <w:sz w:val="21"/>
                <w:szCs w:val="21"/>
              </w:rPr>
            </w:pPr>
            <w:r w:rsidRPr="00116D19">
              <w:rPr>
                <w:rFonts w:asciiTheme="minorEastAsia" w:eastAsiaTheme="minorEastAsia" w:hAnsiTheme="minorEastAsia"/>
                <w:color w:val="000000"/>
                <w:sz w:val="21"/>
                <w:szCs w:val="21"/>
              </w:rPr>
              <w:t>201</w:t>
            </w:r>
            <w:r w:rsidRPr="00116D19">
              <w:rPr>
                <w:rFonts w:asciiTheme="minorEastAsia" w:eastAsiaTheme="minorEastAsia" w:hAnsiTheme="minorEastAsia" w:hint="eastAsia"/>
                <w:color w:val="000000"/>
                <w:sz w:val="21"/>
                <w:szCs w:val="21"/>
              </w:rPr>
              <w:t>8</w:t>
            </w:r>
            <w:r w:rsidRPr="00116D19">
              <w:rPr>
                <w:rFonts w:asciiTheme="minorEastAsia" w:eastAsiaTheme="minorEastAsia" w:hAnsiTheme="minorEastAsia"/>
                <w:color w:val="000000"/>
                <w:sz w:val="21"/>
                <w:szCs w:val="21"/>
              </w:rPr>
              <w:t>.</w:t>
            </w:r>
            <w:r w:rsidRPr="00116D19">
              <w:rPr>
                <w:rFonts w:asciiTheme="minorEastAsia" w:eastAsiaTheme="minorEastAsia" w:hAnsiTheme="minorEastAsia" w:hint="eastAsia"/>
                <w:color w:val="000000"/>
                <w:sz w:val="21"/>
                <w:szCs w:val="21"/>
              </w:rPr>
              <w:t>4</w:t>
            </w:r>
            <w:r w:rsidRPr="00116D19">
              <w:rPr>
                <w:rFonts w:asciiTheme="minorEastAsia" w:eastAsiaTheme="minorEastAsia" w:hAnsiTheme="minorEastAsia"/>
                <w:color w:val="000000"/>
                <w:sz w:val="21"/>
                <w:szCs w:val="21"/>
              </w:rPr>
              <w:t>.</w:t>
            </w:r>
            <w:r w:rsidRPr="00116D19">
              <w:rPr>
                <w:rFonts w:asciiTheme="minorEastAsia" w:eastAsiaTheme="minorEastAsia" w:hAnsiTheme="minorEastAsia" w:hint="eastAsia"/>
                <w:color w:val="000000"/>
                <w:sz w:val="21"/>
                <w:szCs w:val="21"/>
              </w:rPr>
              <w:t>1</w:t>
            </w:r>
            <w:r w:rsidRPr="00116D19">
              <w:rPr>
                <w:rFonts w:asciiTheme="minorEastAsia" w:eastAsiaTheme="minorEastAsia" w:hAnsiTheme="minorEastAsia"/>
                <w:color w:val="000000"/>
                <w:sz w:val="21"/>
                <w:szCs w:val="21"/>
              </w:rPr>
              <w:t>~201</w:t>
            </w:r>
            <w:r w:rsidRPr="00116D19">
              <w:rPr>
                <w:rFonts w:asciiTheme="minorEastAsia" w:eastAsiaTheme="minorEastAsia" w:hAnsiTheme="minorEastAsia" w:hint="eastAsia"/>
                <w:color w:val="000000"/>
                <w:sz w:val="21"/>
                <w:szCs w:val="21"/>
              </w:rPr>
              <w:t>8</w:t>
            </w:r>
            <w:r w:rsidRPr="00116D19">
              <w:rPr>
                <w:rFonts w:asciiTheme="minorEastAsia" w:eastAsiaTheme="minorEastAsia" w:hAnsiTheme="minorEastAsia"/>
                <w:color w:val="000000"/>
                <w:sz w:val="21"/>
                <w:szCs w:val="21"/>
              </w:rPr>
              <w:t>.06.30</w:t>
            </w:r>
          </w:p>
        </w:tc>
        <w:tc>
          <w:tcPr>
            <w:tcW w:w="1230" w:type="dxa"/>
            <w:tcBorders>
              <w:top w:val="single" w:sz="8" w:space="0" w:color="000000"/>
              <w:left w:val="single" w:sz="8" w:space="0" w:color="000000"/>
              <w:bottom w:val="single" w:sz="8" w:space="0" w:color="000000"/>
              <w:right w:val="single" w:sz="8" w:space="0" w:color="000000"/>
            </w:tcBorders>
            <w:vAlign w:val="center"/>
          </w:tcPr>
          <w:p w14:paraId="4689C7E2"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-2.66%</w:t>
            </w:r>
          </w:p>
        </w:tc>
        <w:tc>
          <w:tcPr>
            <w:tcW w:w="1068" w:type="dxa"/>
            <w:tcBorders>
              <w:top w:val="single" w:sz="8" w:space="0" w:color="000000"/>
              <w:left w:val="single" w:sz="8" w:space="0" w:color="000000"/>
              <w:bottom w:val="single" w:sz="8" w:space="0" w:color="000000"/>
              <w:right w:val="single" w:sz="8" w:space="0" w:color="000000"/>
            </w:tcBorders>
            <w:vAlign w:val="center"/>
          </w:tcPr>
          <w:p w14:paraId="2EC6135A"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0.41%</w:t>
            </w:r>
          </w:p>
        </w:tc>
        <w:tc>
          <w:tcPr>
            <w:tcW w:w="1021" w:type="dxa"/>
            <w:tcBorders>
              <w:top w:val="single" w:sz="8" w:space="0" w:color="000000"/>
              <w:left w:val="single" w:sz="8" w:space="0" w:color="000000"/>
              <w:bottom w:val="single" w:sz="8" w:space="0" w:color="000000"/>
              <w:right w:val="single" w:sz="8" w:space="0" w:color="000000"/>
            </w:tcBorders>
            <w:vAlign w:val="center"/>
          </w:tcPr>
          <w:p w14:paraId="7FE12CE6"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-1.54%</w:t>
            </w:r>
          </w:p>
        </w:tc>
        <w:tc>
          <w:tcPr>
            <w:tcW w:w="1216" w:type="dxa"/>
            <w:tcBorders>
              <w:top w:val="single" w:sz="8" w:space="0" w:color="000000"/>
              <w:left w:val="single" w:sz="8" w:space="0" w:color="000000"/>
              <w:bottom w:val="single" w:sz="8" w:space="0" w:color="000000"/>
              <w:right w:val="single" w:sz="8" w:space="0" w:color="000000"/>
            </w:tcBorders>
            <w:vAlign w:val="center"/>
          </w:tcPr>
          <w:p w14:paraId="7C845F26"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0.34%</w:t>
            </w:r>
          </w:p>
        </w:tc>
        <w:tc>
          <w:tcPr>
            <w:tcW w:w="1142" w:type="dxa"/>
            <w:tcBorders>
              <w:top w:val="single" w:sz="8" w:space="0" w:color="000000"/>
              <w:left w:val="single" w:sz="8" w:space="0" w:color="000000"/>
              <w:bottom w:val="single" w:sz="8" w:space="0" w:color="000000"/>
              <w:right w:val="single" w:sz="8" w:space="0" w:color="000000"/>
            </w:tcBorders>
            <w:vAlign w:val="center"/>
          </w:tcPr>
          <w:p w14:paraId="7D432EB6"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-1.12%</w:t>
            </w:r>
          </w:p>
        </w:tc>
        <w:tc>
          <w:tcPr>
            <w:tcW w:w="1081" w:type="dxa"/>
            <w:tcBorders>
              <w:top w:val="single" w:sz="8" w:space="0" w:color="000000"/>
              <w:left w:val="single" w:sz="8" w:space="0" w:color="000000"/>
              <w:bottom w:val="single" w:sz="8" w:space="0" w:color="000000"/>
              <w:right w:val="single" w:sz="8" w:space="0" w:color="000000"/>
            </w:tcBorders>
            <w:vAlign w:val="center"/>
          </w:tcPr>
          <w:p w14:paraId="1563EA57"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0.07%</w:t>
            </w:r>
          </w:p>
        </w:tc>
      </w:tr>
      <w:tr w:rsidR="000F0A91" w14:paraId="36B1BD9A" w14:textId="77777777" w:rsidTr="00C96BD4">
        <w:trPr>
          <w:jc w:val="center"/>
        </w:trPr>
        <w:tc>
          <w:tcPr>
            <w:tcW w:w="1464" w:type="dxa"/>
            <w:tcBorders>
              <w:top w:val="single" w:sz="8" w:space="0" w:color="000000"/>
              <w:left w:val="single" w:sz="8" w:space="0" w:color="000000"/>
              <w:bottom w:val="single" w:sz="6" w:space="0" w:color="000000"/>
              <w:right w:val="single" w:sz="8" w:space="0" w:color="000000"/>
            </w:tcBorders>
            <w:vAlign w:val="center"/>
          </w:tcPr>
          <w:p w14:paraId="6BCBCD5E" w14:textId="77777777" w:rsidR="000F0A91" w:rsidRPr="00116D19" w:rsidRDefault="000F0A91" w:rsidP="00C96BD4">
            <w:pPr>
              <w:pStyle w:val="biaogeleft"/>
              <w:wordWrap w:val="0"/>
              <w:rPr>
                <w:rFonts w:asciiTheme="minorEastAsia" w:eastAsiaTheme="minorEastAsia" w:hAnsiTheme="minorEastAsia"/>
                <w:color w:val="000000"/>
                <w:sz w:val="21"/>
                <w:szCs w:val="21"/>
              </w:rPr>
            </w:pPr>
            <w:r w:rsidRPr="00116D19">
              <w:rPr>
                <w:rFonts w:asciiTheme="minorEastAsia" w:eastAsiaTheme="minorEastAsia" w:hAnsiTheme="minorEastAsia"/>
                <w:color w:val="000000"/>
                <w:sz w:val="21"/>
                <w:szCs w:val="21"/>
              </w:rPr>
              <w:t>201</w:t>
            </w:r>
            <w:r w:rsidRPr="00116D19">
              <w:rPr>
                <w:rFonts w:asciiTheme="minorEastAsia" w:eastAsiaTheme="minorEastAsia" w:hAnsiTheme="minorEastAsia" w:hint="eastAsia"/>
                <w:color w:val="000000"/>
                <w:sz w:val="21"/>
                <w:szCs w:val="21"/>
              </w:rPr>
              <w:t>8</w:t>
            </w:r>
            <w:r w:rsidRPr="00116D19">
              <w:rPr>
                <w:rFonts w:asciiTheme="minorEastAsia" w:eastAsiaTheme="minorEastAsia" w:hAnsiTheme="minorEastAsia"/>
                <w:color w:val="000000"/>
                <w:sz w:val="21"/>
                <w:szCs w:val="21"/>
              </w:rPr>
              <w:t>.</w:t>
            </w:r>
            <w:r w:rsidRPr="00116D19">
              <w:rPr>
                <w:rFonts w:asciiTheme="minorEastAsia" w:eastAsiaTheme="minorEastAsia" w:hAnsiTheme="minorEastAsia" w:hint="eastAsia"/>
                <w:color w:val="000000"/>
                <w:sz w:val="21"/>
                <w:szCs w:val="21"/>
              </w:rPr>
              <w:t>2.13</w:t>
            </w:r>
            <w:r w:rsidRPr="00116D19">
              <w:rPr>
                <w:rFonts w:asciiTheme="minorEastAsia" w:eastAsiaTheme="minorEastAsia" w:hAnsiTheme="minorEastAsia"/>
                <w:color w:val="000000"/>
                <w:sz w:val="21"/>
                <w:szCs w:val="21"/>
              </w:rPr>
              <w:t>~201</w:t>
            </w:r>
            <w:r w:rsidRPr="00116D19">
              <w:rPr>
                <w:rFonts w:asciiTheme="minorEastAsia" w:eastAsiaTheme="minorEastAsia" w:hAnsiTheme="minorEastAsia" w:hint="eastAsia"/>
                <w:color w:val="000000"/>
                <w:sz w:val="21"/>
                <w:szCs w:val="21"/>
              </w:rPr>
              <w:t>8</w:t>
            </w:r>
            <w:r w:rsidRPr="00116D19">
              <w:rPr>
                <w:rFonts w:asciiTheme="minorEastAsia" w:eastAsiaTheme="minorEastAsia" w:hAnsiTheme="minorEastAsia"/>
                <w:color w:val="000000"/>
                <w:sz w:val="21"/>
                <w:szCs w:val="21"/>
              </w:rPr>
              <w:t>.06.30</w:t>
            </w:r>
          </w:p>
        </w:tc>
        <w:tc>
          <w:tcPr>
            <w:tcW w:w="1230" w:type="dxa"/>
            <w:tcBorders>
              <w:top w:val="single" w:sz="8" w:space="0" w:color="000000"/>
              <w:left w:val="single" w:sz="8" w:space="0" w:color="000000"/>
              <w:bottom w:val="single" w:sz="6" w:space="0" w:color="000000"/>
              <w:right w:val="single" w:sz="8" w:space="0" w:color="000000"/>
            </w:tcBorders>
            <w:vAlign w:val="center"/>
          </w:tcPr>
          <w:p w14:paraId="0492726F"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-2.44%</w:t>
            </w:r>
          </w:p>
        </w:tc>
        <w:tc>
          <w:tcPr>
            <w:tcW w:w="1068" w:type="dxa"/>
            <w:tcBorders>
              <w:top w:val="single" w:sz="8" w:space="0" w:color="000000"/>
              <w:left w:val="single" w:sz="8" w:space="0" w:color="000000"/>
              <w:bottom w:val="single" w:sz="6" w:space="0" w:color="000000"/>
              <w:right w:val="single" w:sz="8" w:space="0" w:color="000000"/>
            </w:tcBorders>
            <w:vAlign w:val="center"/>
          </w:tcPr>
          <w:p w14:paraId="013CB35E"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0.34%</w:t>
            </w:r>
          </w:p>
        </w:tc>
        <w:tc>
          <w:tcPr>
            <w:tcW w:w="1021" w:type="dxa"/>
            <w:tcBorders>
              <w:top w:val="single" w:sz="8" w:space="0" w:color="000000"/>
              <w:left w:val="single" w:sz="8" w:space="0" w:color="000000"/>
              <w:bottom w:val="single" w:sz="6" w:space="0" w:color="000000"/>
              <w:right w:val="single" w:sz="8" w:space="0" w:color="000000"/>
            </w:tcBorders>
            <w:vAlign w:val="center"/>
          </w:tcPr>
          <w:p w14:paraId="10B9C29E"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-0.43%</w:t>
            </w:r>
          </w:p>
        </w:tc>
        <w:tc>
          <w:tcPr>
            <w:tcW w:w="1216" w:type="dxa"/>
            <w:tcBorders>
              <w:top w:val="single" w:sz="8" w:space="0" w:color="000000"/>
              <w:left w:val="single" w:sz="8" w:space="0" w:color="000000"/>
              <w:bottom w:val="single" w:sz="6" w:space="0" w:color="000000"/>
              <w:right w:val="single" w:sz="8" w:space="0" w:color="000000"/>
            </w:tcBorders>
            <w:vAlign w:val="center"/>
          </w:tcPr>
          <w:p w14:paraId="416BD3FB"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0.33%</w:t>
            </w:r>
          </w:p>
        </w:tc>
        <w:tc>
          <w:tcPr>
            <w:tcW w:w="1142" w:type="dxa"/>
            <w:tcBorders>
              <w:top w:val="single" w:sz="8" w:space="0" w:color="000000"/>
              <w:left w:val="single" w:sz="8" w:space="0" w:color="000000"/>
              <w:bottom w:val="single" w:sz="6" w:space="0" w:color="000000"/>
              <w:right w:val="single" w:sz="8" w:space="0" w:color="000000"/>
            </w:tcBorders>
            <w:vAlign w:val="center"/>
          </w:tcPr>
          <w:p w14:paraId="60B02C72"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-2.01%</w:t>
            </w:r>
          </w:p>
        </w:tc>
        <w:tc>
          <w:tcPr>
            <w:tcW w:w="1081" w:type="dxa"/>
            <w:tcBorders>
              <w:top w:val="single" w:sz="8" w:space="0" w:color="000000"/>
              <w:left w:val="single" w:sz="8" w:space="0" w:color="000000"/>
              <w:bottom w:val="single" w:sz="6" w:space="0" w:color="000000"/>
              <w:right w:val="single" w:sz="8" w:space="0" w:color="000000"/>
            </w:tcBorders>
            <w:vAlign w:val="center"/>
          </w:tcPr>
          <w:p w14:paraId="61A5F4EB"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0.01%</w:t>
            </w:r>
          </w:p>
        </w:tc>
      </w:tr>
    </w:tbl>
    <w:p w14:paraId="5BC39BCE" w14:textId="77777777" w:rsidR="000F0A91" w:rsidRPr="00116D19" w:rsidRDefault="000F0A91" w:rsidP="00116D19">
      <w:pPr>
        <w:spacing w:line="360" w:lineRule="auto"/>
      </w:pPr>
      <w:r w:rsidRPr="00116D19">
        <w:rPr>
          <w:rFonts w:hint="eastAsia"/>
        </w:rPr>
        <w:t>（</w:t>
      </w:r>
      <w:r w:rsidRPr="00116D19">
        <w:rPr>
          <w:rFonts w:hint="eastAsia"/>
        </w:rPr>
        <w:t>2</w:t>
      </w:r>
      <w:r w:rsidRPr="00116D19">
        <w:rPr>
          <w:rFonts w:hint="eastAsia"/>
        </w:rPr>
        <w:t>）富荣福安混合</w:t>
      </w:r>
      <w:r w:rsidRPr="00116D19">
        <w:rPr>
          <w:rFonts w:hint="eastAsia"/>
        </w:rPr>
        <w:t>C</w:t>
      </w:r>
      <w:r w:rsidRPr="00116D19">
        <w:rPr>
          <w:rFonts w:hint="eastAsia"/>
        </w:rPr>
        <w:t>（基金代码：</w:t>
      </w:r>
      <w:r w:rsidRPr="00116D19">
        <w:rPr>
          <w:rFonts w:hint="eastAsia"/>
        </w:rPr>
        <w:t>004791</w:t>
      </w:r>
      <w:r w:rsidRPr="00116D19">
        <w:rPr>
          <w:rFonts w:hint="eastAsia"/>
        </w:rPr>
        <w:t>）</w:t>
      </w:r>
    </w:p>
    <w:tbl>
      <w:tblPr>
        <w:tblW w:w="8222" w:type="dxa"/>
        <w:jc w:val="center"/>
        <w:tblLayout w:type="fixed"/>
        <w:tblLook w:val="04A0" w:firstRow="1" w:lastRow="0" w:firstColumn="1" w:lastColumn="0" w:noHBand="0" w:noVBand="1"/>
      </w:tblPr>
      <w:tblGrid>
        <w:gridCol w:w="1465"/>
        <w:gridCol w:w="962"/>
        <w:gridCol w:w="1096"/>
        <w:gridCol w:w="1230"/>
        <w:gridCol w:w="1230"/>
        <w:gridCol w:w="1037"/>
        <w:gridCol w:w="1202"/>
      </w:tblGrid>
      <w:tr w:rsidR="000F0A91" w14:paraId="5515B56F" w14:textId="77777777" w:rsidTr="00C96BD4">
        <w:trPr>
          <w:jc w:val="center"/>
        </w:trPr>
        <w:tc>
          <w:tcPr>
            <w:tcW w:w="1465" w:type="dxa"/>
            <w:tcBorders>
              <w:top w:val="single" w:sz="8" w:space="0" w:color="000000"/>
              <w:left w:val="single" w:sz="8" w:space="0" w:color="000000"/>
              <w:bottom w:val="single" w:sz="6" w:space="0" w:color="000000"/>
              <w:right w:val="single" w:sz="8" w:space="0" w:color="000000"/>
            </w:tcBorders>
            <w:vAlign w:val="center"/>
          </w:tcPr>
          <w:p w14:paraId="7A3D0606" w14:textId="77777777" w:rsidR="000F0A91" w:rsidRPr="00116D19" w:rsidRDefault="000F0A91" w:rsidP="00C96BD4">
            <w:pPr>
              <w:pStyle w:val="biaogeleft"/>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阶段</w:t>
            </w:r>
          </w:p>
        </w:tc>
        <w:tc>
          <w:tcPr>
            <w:tcW w:w="962" w:type="dxa"/>
            <w:tcBorders>
              <w:top w:val="single" w:sz="8" w:space="0" w:color="000000"/>
              <w:left w:val="single" w:sz="8" w:space="0" w:color="000000"/>
              <w:bottom w:val="single" w:sz="6" w:space="0" w:color="000000"/>
              <w:right w:val="single" w:sz="8" w:space="0" w:color="000000"/>
            </w:tcBorders>
            <w:vAlign w:val="center"/>
          </w:tcPr>
          <w:p w14:paraId="121D0C5E"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净值增长率①</w:t>
            </w:r>
          </w:p>
        </w:tc>
        <w:tc>
          <w:tcPr>
            <w:tcW w:w="1096" w:type="dxa"/>
            <w:tcBorders>
              <w:top w:val="single" w:sz="8" w:space="0" w:color="000000"/>
              <w:left w:val="single" w:sz="8" w:space="0" w:color="000000"/>
              <w:bottom w:val="single" w:sz="6" w:space="0" w:color="000000"/>
              <w:right w:val="single" w:sz="8" w:space="0" w:color="000000"/>
            </w:tcBorders>
            <w:vAlign w:val="center"/>
          </w:tcPr>
          <w:p w14:paraId="7F70331C"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净值增长率标准差②</w:t>
            </w:r>
          </w:p>
        </w:tc>
        <w:tc>
          <w:tcPr>
            <w:tcW w:w="1230" w:type="dxa"/>
            <w:tcBorders>
              <w:top w:val="single" w:sz="8" w:space="0" w:color="000000"/>
              <w:left w:val="single" w:sz="8" w:space="0" w:color="000000"/>
              <w:bottom w:val="single" w:sz="6" w:space="0" w:color="000000"/>
              <w:right w:val="single" w:sz="8" w:space="0" w:color="000000"/>
            </w:tcBorders>
            <w:vAlign w:val="center"/>
          </w:tcPr>
          <w:p w14:paraId="0E65A586"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业绩比较基准收益率③</w:t>
            </w:r>
          </w:p>
        </w:tc>
        <w:tc>
          <w:tcPr>
            <w:tcW w:w="1230" w:type="dxa"/>
            <w:tcBorders>
              <w:top w:val="single" w:sz="8" w:space="0" w:color="000000"/>
              <w:left w:val="single" w:sz="8" w:space="0" w:color="000000"/>
              <w:bottom w:val="single" w:sz="6" w:space="0" w:color="000000"/>
              <w:right w:val="single" w:sz="8" w:space="0" w:color="000000"/>
            </w:tcBorders>
            <w:vAlign w:val="center"/>
          </w:tcPr>
          <w:p w14:paraId="6C8BABF7"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业绩比较基准收益率标准差④</w:t>
            </w:r>
          </w:p>
        </w:tc>
        <w:tc>
          <w:tcPr>
            <w:tcW w:w="1037" w:type="dxa"/>
            <w:tcBorders>
              <w:top w:val="single" w:sz="8" w:space="0" w:color="000000"/>
              <w:left w:val="single" w:sz="8" w:space="0" w:color="000000"/>
              <w:bottom w:val="single" w:sz="6" w:space="0" w:color="000000"/>
              <w:right w:val="single" w:sz="8" w:space="0" w:color="000000"/>
            </w:tcBorders>
            <w:vAlign w:val="center"/>
          </w:tcPr>
          <w:p w14:paraId="45511BF7"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①-③</w:t>
            </w:r>
          </w:p>
        </w:tc>
        <w:tc>
          <w:tcPr>
            <w:tcW w:w="1202" w:type="dxa"/>
            <w:tcBorders>
              <w:top w:val="single" w:sz="8" w:space="0" w:color="000000"/>
              <w:left w:val="single" w:sz="8" w:space="0" w:color="000000"/>
              <w:bottom w:val="single" w:sz="6" w:space="0" w:color="000000"/>
              <w:right w:val="single" w:sz="8" w:space="0" w:color="000000"/>
            </w:tcBorders>
            <w:vAlign w:val="center"/>
          </w:tcPr>
          <w:p w14:paraId="53AAA8AC"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②-④</w:t>
            </w:r>
          </w:p>
        </w:tc>
      </w:tr>
      <w:tr w:rsidR="000F0A91" w14:paraId="700BBF3E" w14:textId="77777777" w:rsidTr="00C96BD4">
        <w:trPr>
          <w:jc w:val="center"/>
        </w:trPr>
        <w:tc>
          <w:tcPr>
            <w:tcW w:w="1465" w:type="dxa"/>
            <w:tcBorders>
              <w:top w:val="single" w:sz="8" w:space="0" w:color="000000"/>
              <w:left w:val="single" w:sz="8" w:space="0" w:color="000000"/>
              <w:bottom w:val="single" w:sz="8" w:space="0" w:color="000000"/>
              <w:right w:val="single" w:sz="8" w:space="0" w:color="000000"/>
            </w:tcBorders>
            <w:vAlign w:val="center"/>
          </w:tcPr>
          <w:p w14:paraId="3CDE5331" w14:textId="77777777" w:rsidR="000F0A91" w:rsidRPr="00116D19" w:rsidRDefault="000F0A91" w:rsidP="00C96BD4">
            <w:pPr>
              <w:pStyle w:val="biaogeleft"/>
              <w:wordWrap w:val="0"/>
              <w:rPr>
                <w:rFonts w:asciiTheme="minorEastAsia" w:eastAsiaTheme="minorEastAsia" w:hAnsiTheme="minorEastAsia"/>
                <w:sz w:val="21"/>
                <w:szCs w:val="21"/>
              </w:rPr>
            </w:pPr>
            <w:r w:rsidRPr="00116D19">
              <w:rPr>
                <w:rFonts w:asciiTheme="minorEastAsia" w:eastAsiaTheme="minorEastAsia" w:hAnsiTheme="minorEastAsia"/>
                <w:color w:val="000000"/>
                <w:sz w:val="21"/>
                <w:szCs w:val="21"/>
              </w:rPr>
              <w:lastRenderedPageBreak/>
              <w:t>201</w:t>
            </w:r>
            <w:r w:rsidRPr="00116D19">
              <w:rPr>
                <w:rFonts w:asciiTheme="minorEastAsia" w:eastAsiaTheme="minorEastAsia" w:hAnsiTheme="minorEastAsia" w:hint="eastAsia"/>
                <w:color w:val="000000"/>
                <w:sz w:val="21"/>
                <w:szCs w:val="21"/>
              </w:rPr>
              <w:t>8</w:t>
            </w:r>
            <w:r w:rsidRPr="00116D19">
              <w:rPr>
                <w:rFonts w:asciiTheme="minorEastAsia" w:eastAsiaTheme="minorEastAsia" w:hAnsiTheme="minorEastAsia"/>
                <w:color w:val="000000"/>
                <w:sz w:val="21"/>
                <w:szCs w:val="21"/>
              </w:rPr>
              <w:t>.</w:t>
            </w:r>
            <w:r w:rsidRPr="00116D19">
              <w:rPr>
                <w:rFonts w:asciiTheme="minorEastAsia" w:eastAsiaTheme="minorEastAsia" w:hAnsiTheme="minorEastAsia" w:hint="eastAsia"/>
                <w:color w:val="000000"/>
                <w:sz w:val="21"/>
                <w:szCs w:val="21"/>
              </w:rPr>
              <w:t>4</w:t>
            </w:r>
            <w:r w:rsidRPr="00116D19">
              <w:rPr>
                <w:rFonts w:asciiTheme="minorEastAsia" w:eastAsiaTheme="minorEastAsia" w:hAnsiTheme="minorEastAsia"/>
                <w:color w:val="000000"/>
                <w:sz w:val="21"/>
                <w:szCs w:val="21"/>
              </w:rPr>
              <w:t>.</w:t>
            </w:r>
            <w:r w:rsidRPr="00116D19">
              <w:rPr>
                <w:rFonts w:asciiTheme="minorEastAsia" w:eastAsiaTheme="minorEastAsia" w:hAnsiTheme="minorEastAsia" w:hint="eastAsia"/>
                <w:color w:val="000000"/>
                <w:sz w:val="21"/>
                <w:szCs w:val="21"/>
              </w:rPr>
              <w:t>1</w:t>
            </w:r>
            <w:r w:rsidRPr="00116D19">
              <w:rPr>
                <w:rFonts w:asciiTheme="minorEastAsia" w:eastAsiaTheme="minorEastAsia" w:hAnsiTheme="minorEastAsia"/>
                <w:color w:val="000000"/>
                <w:sz w:val="21"/>
                <w:szCs w:val="21"/>
              </w:rPr>
              <w:t>~201</w:t>
            </w:r>
            <w:r w:rsidRPr="00116D19">
              <w:rPr>
                <w:rFonts w:asciiTheme="minorEastAsia" w:eastAsiaTheme="minorEastAsia" w:hAnsiTheme="minorEastAsia" w:hint="eastAsia"/>
                <w:color w:val="000000"/>
                <w:sz w:val="21"/>
                <w:szCs w:val="21"/>
              </w:rPr>
              <w:t>8</w:t>
            </w:r>
            <w:r w:rsidRPr="00116D19">
              <w:rPr>
                <w:rFonts w:asciiTheme="minorEastAsia" w:eastAsiaTheme="minorEastAsia" w:hAnsiTheme="minorEastAsia"/>
                <w:color w:val="000000"/>
                <w:sz w:val="21"/>
                <w:szCs w:val="21"/>
              </w:rPr>
              <w:t>.06.30</w:t>
            </w:r>
          </w:p>
        </w:tc>
        <w:tc>
          <w:tcPr>
            <w:tcW w:w="962" w:type="dxa"/>
            <w:tcBorders>
              <w:top w:val="single" w:sz="8" w:space="0" w:color="000000"/>
              <w:left w:val="single" w:sz="8" w:space="0" w:color="000000"/>
              <w:bottom w:val="single" w:sz="8" w:space="0" w:color="000000"/>
              <w:right w:val="single" w:sz="8" w:space="0" w:color="000000"/>
            </w:tcBorders>
            <w:vAlign w:val="center"/>
          </w:tcPr>
          <w:p w14:paraId="382A5FE9"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-2.69%</w:t>
            </w:r>
          </w:p>
        </w:tc>
        <w:tc>
          <w:tcPr>
            <w:tcW w:w="1096" w:type="dxa"/>
            <w:tcBorders>
              <w:top w:val="single" w:sz="8" w:space="0" w:color="000000"/>
              <w:left w:val="single" w:sz="8" w:space="0" w:color="000000"/>
              <w:bottom w:val="single" w:sz="8" w:space="0" w:color="000000"/>
              <w:right w:val="single" w:sz="8" w:space="0" w:color="000000"/>
            </w:tcBorders>
            <w:vAlign w:val="center"/>
          </w:tcPr>
          <w:p w14:paraId="4CAE30B4"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0.41%</w:t>
            </w:r>
          </w:p>
        </w:tc>
        <w:tc>
          <w:tcPr>
            <w:tcW w:w="1230" w:type="dxa"/>
            <w:tcBorders>
              <w:top w:val="single" w:sz="8" w:space="0" w:color="000000"/>
              <w:left w:val="single" w:sz="8" w:space="0" w:color="000000"/>
              <w:bottom w:val="single" w:sz="8" w:space="0" w:color="000000"/>
              <w:right w:val="single" w:sz="8" w:space="0" w:color="000000"/>
            </w:tcBorders>
            <w:vAlign w:val="center"/>
          </w:tcPr>
          <w:p w14:paraId="518F5908"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-1.54%</w:t>
            </w:r>
          </w:p>
        </w:tc>
        <w:tc>
          <w:tcPr>
            <w:tcW w:w="1230" w:type="dxa"/>
            <w:tcBorders>
              <w:top w:val="single" w:sz="8" w:space="0" w:color="000000"/>
              <w:left w:val="single" w:sz="8" w:space="0" w:color="000000"/>
              <w:bottom w:val="single" w:sz="8" w:space="0" w:color="000000"/>
              <w:right w:val="single" w:sz="8" w:space="0" w:color="000000"/>
            </w:tcBorders>
            <w:vAlign w:val="center"/>
          </w:tcPr>
          <w:p w14:paraId="03577A7A"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0.34%</w:t>
            </w:r>
          </w:p>
        </w:tc>
        <w:tc>
          <w:tcPr>
            <w:tcW w:w="1037" w:type="dxa"/>
            <w:tcBorders>
              <w:top w:val="single" w:sz="8" w:space="0" w:color="000000"/>
              <w:left w:val="single" w:sz="8" w:space="0" w:color="000000"/>
              <w:bottom w:val="single" w:sz="8" w:space="0" w:color="000000"/>
              <w:right w:val="single" w:sz="8" w:space="0" w:color="000000"/>
            </w:tcBorders>
            <w:vAlign w:val="center"/>
          </w:tcPr>
          <w:p w14:paraId="4E024361"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-1.15%</w:t>
            </w:r>
          </w:p>
        </w:tc>
        <w:tc>
          <w:tcPr>
            <w:tcW w:w="1202" w:type="dxa"/>
            <w:tcBorders>
              <w:top w:val="single" w:sz="8" w:space="0" w:color="000000"/>
              <w:left w:val="single" w:sz="8" w:space="0" w:color="000000"/>
              <w:bottom w:val="single" w:sz="8" w:space="0" w:color="000000"/>
              <w:right w:val="single" w:sz="8" w:space="0" w:color="000000"/>
            </w:tcBorders>
            <w:vAlign w:val="center"/>
          </w:tcPr>
          <w:p w14:paraId="47DFCEC2"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0.07%</w:t>
            </w:r>
          </w:p>
        </w:tc>
      </w:tr>
      <w:tr w:rsidR="000F0A91" w14:paraId="42C143CF" w14:textId="77777777" w:rsidTr="00C96BD4">
        <w:trPr>
          <w:jc w:val="center"/>
        </w:trPr>
        <w:tc>
          <w:tcPr>
            <w:tcW w:w="1465" w:type="dxa"/>
            <w:tcBorders>
              <w:top w:val="single" w:sz="8" w:space="0" w:color="000000"/>
              <w:left w:val="single" w:sz="8" w:space="0" w:color="000000"/>
              <w:bottom w:val="single" w:sz="6" w:space="0" w:color="000000"/>
              <w:right w:val="single" w:sz="8" w:space="0" w:color="000000"/>
            </w:tcBorders>
            <w:vAlign w:val="center"/>
          </w:tcPr>
          <w:p w14:paraId="0DB49467" w14:textId="77777777" w:rsidR="000F0A91" w:rsidRPr="00116D19" w:rsidRDefault="000F0A91" w:rsidP="00C96BD4">
            <w:pPr>
              <w:pStyle w:val="biaogeleft"/>
              <w:wordWrap w:val="0"/>
              <w:rPr>
                <w:rFonts w:asciiTheme="minorEastAsia" w:eastAsiaTheme="minorEastAsia" w:hAnsiTheme="minorEastAsia"/>
                <w:color w:val="000000"/>
                <w:sz w:val="21"/>
                <w:szCs w:val="21"/>
              </w:rPr>
            </w:pPr>
            <w:r w:rsidRPr="00116D19">
              <w:rPr>
                <w:rFonts w:asciiTheme="minorEastAsia" w:eastAsiaTheme="minorEastAsia" w:hAnsiTheme="minorEastAsia"/>
                <w:color w:val="000000"/>
                <w:sz w:val="21"/>
                <w:szCs w:val="21"/>
              </w:rPr>
              <w:t>201</w:t>
            </w:r>
            <w:r w:rsidRPr="00116D19">
              <w:rPr>
                <w:rFonts w:asciiTheme="minorEastAsia" w:eastAsiaTheme="minorEastAsia" w:hAnsiTheme="minorEastAsia" w:hint="eastAsia"/>
                <w:color w:val="000000"/>
                <w:sz w:val="21"/>
                <w:szCs w:val="21"/>
              </w:rPr>
              <w:t>8</w:t>
            </w:r>
            <w:r w:rsidRPr="00116D19">
              <w:rPr>
                <w:rFonts w:asciiTheme="minorEastAsia" w:eastAsiaTheme="minorEastAsia" w:hAnsiTheme="minorEastAsia"/>
                <w:color w:val="000000"/>
                <w:sz w:val="21"/>
                <w:szCs w:val="21"/>
              </w:rPr>
              <w:t>.</w:t>
            </w:r>
            <w:r w:rsidRPr="00116D19">
              <w:rPr>
                <w:rFonts w:asciiTheme="minorEastAsia" w:eastAsiaTheme="minorEastAsia" w:hAnsiTheme="minorEastAsia" w:hint="eastAsia"/>
                <w:color w:val="000000"/>
                <w:sz w:val="21"/>
                <w:szCs w:val="21"/>
              </w:rPr>
              <w:t>2.13</w:t>
            </w:r>
            <w:r w:rsidRPr="00116D19">
              <w:rPr>
                <w:rFonts w:asciiTheme="minorEastAsia" w:eastAsiaTheme="minorEastAsia" w:hAnsiTheme="minorEastAsia"/>
                <w:color w:val="000000"/>
                <w:sz w:val="21"/>
                <w:szCs w:val="21"/>
              </w:rPr>
              <w:t>~201</w:t>
            </w:r>
            <w:r w:rsidRPr="00116D19">
              <w:rPr>
                <w:rFonts w:asciiTheme="minorEastAsia" w:eastAsiaTheme="minorEastAsia" w:hAnsiTheme="minorEastAsia" w:hint="eastAsia"/>
                <w:color w:val="000000"/>
                <w:sz w:val="21"/>
                <w:szCs w:val="21"/>
              </w:rPr>
              <w:t>8</w:t>
            </w:r>
            <w:r w:rsidRPr="00116D19">
              <w:rPr>
                <w:rFonts w:asciiTheme="minorEastAsia" w:eastAsiaTheme="minorEastAsia" w:hAnsiTheme="minorEastAsia"/>
                <w:color w:val="000000"/>
                <w:sz w:val="21"/>
                <w:szCs w:val="21"/>
              </w:rPr>
              <w:t>.06.30</w:t>
            </w:r>
          </w:p>
        </w:tc>
        <w:tc>
          <w:tcPr>
            <w:tcW w:w="962" w:type="dxa"/>
            <w:tcBorders>
              <w:top w:val="single" w:sz="8" w:space="0" w:color="000000"/>
              <w:left w:val="single" w:sz="8" w:space="0" w:color="000000"/>
              <w:bottom w:val="single" w:sz="6" w:space="0" w:color="000000"/>
              <w:right w:val="single" w:sz="8" w:space="0" w:color="000000"/>
            </w:tcBorders>
            <w:vAlign w:val="center"/>
          </w:tcPr>
          <w:p w14:paraId="63ADF607"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-2.48%</w:t>
            </w:r>
          </w:p>
        </w:tc>
        <w:tc>
          <w:tcPr>
            <w:tcW w:w="1096" w:type="dxa"/>
            <w:tcBorders>
              <w:top w:val="single" w:sz="8" w:space="0" w:color="000000"/>
              <w:left w:val="single" w:sz="8" w:space="0" w:color="000000"/>
              <w:bottom w:val="single" w:sz="6" w:space="0" w:color="000000"/>
              <w:right w:val="single" w:sz="8" w:space="0" w:color="000000"/>
            </w:tcBorders>
            <w:vAlign w:val="center"/>
          </w:tcPr>
          <w:p w14:paraId="23C456BE"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0.34%</w:t>
            </w:r>
          </w:p>
        </w:tc>
        <w:tc>
          <w:tcPr>
            <w:tcW w:w="1230" w:type="dxa"/>
            <w:tcBorders>
              <w:top w:val="single" w:sz="8" w:space="0" w:color="000000"/>
              <w:left w:val="single" w:sz="8" w:space="0" w:color="000000"/>
              <w:bottom w:val="single" w:sz="6" w:space="0" w:color="000000"/>
              <w:right w:val="single" w:sz="8" w:space="0" w:color="000000"/>
            </w:tcBorders>
            <w:vAlign w:val="center"/>
          </w:tcPr>
          <w:p w14:paraId="3E407597"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-0.43%</w:t>
            </w:r>
          </w:p>
        </w:tc>
        <w:tc>
          <w:tcPr>
            <w:tcW w:w="1230" w:type="dxa"/>
            <w:tcBorders>
              <w:top w:val="single" w:sz="8" w:space="0" w:color="000000"/>
              <w:left w:val="single" w:sz="8" w:space="0" w:color="000000"/>
              <w:bottom w:val="single" w:sz="6" w:space="0" w:color="000000"/>
              <w:right w:val="single" w:sz="8" w:space="0" w:color="000000"/>
            </w:tcBorders>
            <w:vAlign w:val="center"/>
          </w:tcPr>
          <w:p w14:paraId="49EBEF08"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0.33%</w:t>
            </w:r>
          </w:p>
        </w:tc>
        <w:tc>
          <w:tcPr>
            <w:tcW w:w="1037" w:type="dxa"/>
            <w:tcBorders>
              <w:top w:val="single" w:sz="8" w:space="0" w:color="000000"/>
              <w:left w:val="single" w:sz="8" w:space="0" w:color="000000"/>
              <w:bottom w:val="single" w:sz="6" w:space="0" w:color="000000"/>
              <w:right w:val="single" w:sz="8" w:space="0" w:color="000000"/>
            </w:tcBorders>
            <w:vAlign w:val="center"/>
          </w:tcPr>
          <w:p w14:paraId="7B3DE330"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-2.05%</w:t>
            </w:r>
          </w:p>
        </w:tc>
        <w:tc>
          <w:tcPr>
            <w:tcW w:w="1202" w:type="dxa"/>
            <w:tcBorders>
              <w:top w:val="single" w:sz="8" w:space="0" w:color="000000"/>
              <w:left w:val="single" w:sz="8" w:space="0" w:color="000000"/>
              <w:bottom w:val="single" w:sz="6" w:space="0" w:color="000000"/>
              <w:right w:val="single" w:sz="8" w:space="0" w:color="000000"/>
            </w:tcBorders>
            <w:vAlign w:val="center"/>
          </w:tcPr>
          <w:p w14:paraId="1041AE1D" w14:textId="77777777" w:rsidR="000F0A91" w:rsidRPr="00116D19" w:rsidRDefault="000F0A91" w:rsidP="00C96BD4">
            <w:pPr>
              <w:pStyle w:val="biaogecenter"/>
              <w:wordWrap w:val="0"/>
              <w:rPr>
                <w:rFonts w:asciiTheme="minorEastAsia" w:eastAsiaTheme="minorEastAsia" w:hAnsiTheme="minorEastAsia"/>
                <w:sz w:val="21"/>
                <w:szCs w:val="21"/>
              </w:rPr>
            </w:pPr>
            <w:r w:rsidRPr="00116D19">
              <w:rPr>
                <w:rFonts w:asciiTheme="minorEastAsia" w:eastAsiaTheme="minorEastAsia" w:hAnsiTheme="minorEastAsia" w:hint="eastAsia"/>
                <w:sz w:val="21"/>
                <w:szCs w:val="21"/>
              </w:rPr>
              <w:t>0.01%</w:t>
            </w:r>
          </w:p>
        </w:tc>
      </w:tr>
    </w:tbl>
    <w:p w14:paraId="573CF6E8" w14:textId="0B533BA9" w:rsidR="008178FB" w:rsidRPr="00116D19" w:rsidRDefault="000F0A91" w:rsidP="001010F0">
      <w:pPr>
        <w:pStyle w:val="zhangjiep2"/>
        <w:spacing w:line="360" w:lineRule="auto"/>
        <w:rPr>
          <w:rFonts w:asciiTheme="minorHAnsi" w:eastAsiaTheme="minorEastAsia" w:hAnsiTheme="minorHAnsi" w:cstheme="minorBidi"/>
          <w:kern w:val="2"/>
          <w:sz w:val="21"/>
          <w:szCs w:val="22"/>
        </w:rPr>
      </w:pPr>
      <w:r w:rsidRPr="00116D19">
        <w:rPr>
          <w:rFonts w:asciiTheme="minorHAnsi" w:eastAsiaTheme="minorEastAsia" w:hAnsiTheme="minorHAnsi" w:cstheme="minorBidi" w:hint="eastAsia"/>
          <w:kern w:val="2"/>
          <w:sz w:val="21"/>
          <w:szCs w:val="22"/>
        </w:rPr>
        <w:t>注：本基金的业绩比较基准为：中证全债指数收益率×</w:t>
      </w:r>
      <w:r w:rsidRPr="00116D19">
        <w:rPr>
          <w:rFonts w:asciiTheme="minorHAnsi" w:eastAsiaTheme="minorEastAsia" w:hAnsiTheme="minorHAnsi" w:cstheme="minorBidi"/>
          <w:kern w:val="2"/>
          <w:sz w:val="21"/>
          <w:szCs w:val="22"/>
        </w:rPr>
        <w:t>70%+</w:t>
      </w:r>
      <w:r w:rsidRPr="00116D19">
        <w:rPr>
          <w:rFonts w:asciiTheme="minorHAnsi" w:eastAsiaTheme="minorEastAsia" w:hAnsiTheme="minorHAnsi" w:cstheme="minorBidi"/>
          <w:kern w:val="2"/>
          <w:sz w:val="21"/>
          <w:szCs w:val="22"/>
        </w:rPr>
        <w:t>沪深</w:t>
      </w:r>
      <w:r w:rsidRPr="00116D19">
        <w:rPr>
          <w:rFonts w:asciiTheme="minorHAnsi" w:eastAsiaTheme="minorEastAsia" w:hAnsiTheme="minorHAnsi" w:cstheme="minorBidi"/>
          <w:kern w:val="2"/>
          <w:sz w:val="21"/>
          <w:szCs w:val="22"/>
        </w:rPr>
        <w:t>300</w:t>
      </w:r>
      <w:r w:rsidRPr="00116D19">
        <w:rPr>
          <w:rFonts w:asciiTheme="minorHAnsi" w:eastAsiaTheme="minorEastAsia" w:hAnsiTheme="minorHAnsi" w:cstheme="minorBidi"/>
          <w:kern w:val="2"/>
          <w:sz w:val="21"/>
          <w:szCs w:val="22"/>
        </w:rPr>
        <w:t>指数收益率</w:t>
      </w:r>
      <w:r w:rsidRPr="00116D19">
        <w:rPr>
          <w:rFonts w:asciiTheme="minorHAnsi" w:eastAsiaTheme="minorEastAsia" w:hAnsiTheme="minorHAnsi" w:cstheme="minorBidi"/>
          <w:kern w:val="2"/>
          <w:sz w:val="21"/>
          <w:szCs w:val="22"/>
        </w:rPr>
        <w:t>×30% </w:t>
      </w:r>
    </w:p>
    <w:p w14:paraId="31C576A7" w14:textId="59CB9D94" w:rsidR="000F0A91" w:rsidRPr="00116D19" w:rsidRDefault="000F0A91" w:rsidP="000F0A91">
      <w:pPr>
        <w:pStyle w:val="zhangjiep2"/>
        <w:spacing w:line="360" w:lineRule="auto"/>
        <w:rPr>
          <w:rFonts w:asciiTheme="minorHAnsi" w:eastAsiaTheme="minorEastAsia" w:hAnsiTheme="minorHAnsi" w:cstheme="minorBidi"/>
          <w:kern w:val="2"/>
          <w:sz w:val="21"/>
          <w:szCs w:val="22"/>
        </w:rPr>
      </w:pPr>
      <w:r w:rsidRPr="00116D19">
        <w:rPr>
          <w:rFonts w:asciiTheme="minorHAnsi" w:eastAsiaTheme="minorEastAsia" w:hAnsiTheme="minorHAnsi" w:cstheme="minorBidi" w:hint="eastAsia"/>
          <w:kern w:val="2"/>
          <w:sz w:val="21"/>
          <w:szCs w:val="22"/>
        </w:rPr>
        <w:t>2</w:t>
      </w:r>
      <w:r w:rsidRPr="00116D19">
        <w:rPr>
          <w:rFonts w:asciiTheme="minorHAnsi" w:eastAsiaTheme="minorEastAsia" w:hAnsiTheme="minorHAnsi" w:cstheme="minorBidi" w:hint="eastAsia"/>
          <w:kern w:val="2"/>
          <w:sz w:val="21"/>
          <w:szCs w:val="22"/>
        </w:rPr>
        <w:t>、自基金合同生效以来基金累计净值增长率变动及其与同期业绩比较基准收益率变动的比较</w:t>
      </w:r>
    </w:p>
    <w:p w14:paraId="7F65C1A7" w14:textId="77777777" w:rsidR="000F0A91" w:rsidRDefault="000F0A91" w:rsidP="000F0A91">
      <w:pPr>
        <w:pStyle w:val="biaogeleft"/>
      </w:pPr>
      <w:r w:rsidRPr="00116D19">
        <w:rPr>
          <w:noProof/>
          <w:color w:val="000000"/>
          <w:sz w:val="21"/>
          <w:szCs w:val="21"/>
        </w:rPr>
        <w:drawing>
          <wp:inline distT="0" distB="0" distL="0" distR="0" wp14:anchorId="69B15A32" wp14:editId="53DE2F77">
            <wp:extent cx="5181600" cy="3190875"/>
            <wp:effectExtent l="0" t="0" r="0" b="9525"/>
            <wp:docPr id="4" name="图片 4" descr="D:\FA_Client\Bin\MOD\TMP\CN_51130000_004790_FB030020_20180001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FA_Client\Bin\MOD\TMP\CN_51130000_004790_FB030020_20180001_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5181600" cy="3190875"/>
                    </a:xfrm>
                    <a:prstGeom prst="rect">
                      <a:avLst/>
                    </a:prstGeom>
                    <a:noFill/>
                    <a:ln>
                      <a:noFill/>
                    </a:ln>
                  </pic:spPr>
                </pic:pic>
              </a:graphicData>
            </a:graphic>
          </wp:inline>
        </w:drawing>
      </w:r>
    </w:p>
    <w:p w14:paraId="7DC30D77" w14:textId="77777777" w:rsidR="000F0A91" w:rsidRDefault="000F0A91" w:rsidP="000F0A91">
      <w:pPr>
        <w:pStyle w:val="biaogeleft"/>
      </w:pPr>
      <w:r w:rsidRPr="00116D19">
        <w:rPr>
          <w:noProof/>
          <w:color w:val="000000"/>
          <w:sz w:val="21"/>
          <w:szCs w:val="21"/>
        </w:rPr>
        <w:drawing>
          <wp:inline distT="0" distB="0" distL="0" distR="0" wp14:anchorId="0DCFD960" wp14:editId="79D2F5FD">
            <wp:extent cx="5086350" cy="3248025"/>
            <wp:effectExtent l="0" t="0" r="0" b="9525"/>
            <wp:docPr id="3" name="图片 3" descr="D:\FA_Client\Bin\MOD\TMP\CN_51130000_004790_FB030020_20180001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FA_Client\Bin\MOD\TMP\CN_51130000_004790_FB030020_20180001_3.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086350" cy="3248025"/>
                    </a:xfrm>
                    <a:prstGeom prst="rect">
                      <a:avLst/>
                    </a:prstGeom>
                    <a:noFill/>
                    <a:ln>
                      <a:noFill/>
                    </a:ln>
                  </pic:spPr>
                </pic:pic>
              </a:graphicData>
            </a:graphic>
          </wp:inline>
        </w:drawing>
      </w:r>
    </w:p>
    <w:p w14:paraId="3EE87A5A" w14:textId="77777777" w:rsidR="000F0A91" w:rsidRPr="009B22FB" w:rsidRDefault="000F0A91" w:rsidP="009B22FB">
      <w:pPr>
        <w:pStyle w:val="zhangjiep2"/>
        <w:spacing w:line="360" w:lineRule="auto"/>
        <w:ind w:left="630" w:hangingChars="300" w:hanging="630"/>
        <w:rPr>
          <w:rFonts w:asciiTheme="minorHAnsi" w:eastAsiaTheme="minorEastAsia" w:hAnsiTheme="minorHAnsi" w:cstheme="minorBidi"/>
          <w:kern w:val="2"/>
          <w:sz w:val="21"/>
          <w:szCs w:val="22"/>
        </w:rPr>
      </w:pPr>
      <w:r w:rsidRPr="009B22FB">
        <w:rPr>
          <w:rFonts w:asciiTheme="minorHAnsi" w:eastAsiaTheme="minorEastAsia" w:hAnsiTheme="minorHAnsi" w:cstheme="minorBidi" w:hint="eastAsia"/>
          <w:kern w:val="2"/>
          <w:sz w:val="21"/>
          <w:szCs w:val="22"/>
        </w:rPr>
        <w:lastRenderedPageBreak/>
        <w:t>注：①本基金基金合同于</w:t>
      </w:r>
      <w:r w:rsidRPr="009B22FB">
        <w:rPr>
          <w:rFonts w:asciiTheme="minorHAnsi" w:eastAsiaTheme="minorEastAsia" w:hAnsiTheme="minorHAnsi" w:cstheme="minorBidi"/>
          <w:kern w:val="2"/>
          <w:sz w:val="21"/>
          <w:szCs w:val="22"/>
        </w:rPr>
        <w:t>2018</w:t>
      </w:r>
      <w:r w:rsidRPr="009B22FB">
        <w:rPr>
          <w:rFonts w:asciiTheme="minorHAnsi" w:eastAsiaTheme="minorEastAsia" w:hAnsiTheme="minorHAnsi" w:cstheme="minorBidi"/>
          <w:kern w:val="2"/>
          <w:sz w:val="21"/>
          <w:szCs w:val="22"/>
        </w:rPr>
        <w:t>年</w:t>
      </w:r>
      <w:r w:rsidRPr="009B22FB">
        <w:rPr>
          <w:rFonts w:asciiTheme="minorHAnsi" w:eastAsiaTheme="minorEastAsia" w:hAnsiTheme="minorHAnsi" w:cstheme="minorBidi"/>
          <w:kern w:val="2"/>
          <w:sz w:val="21"/>
          <w:szCs w:val="22"/>
        </w:rPr>
        <w:t>2</w:t>
      </w:r>
      <w:r w:rsidRPr="009B22FB">
        <w:rPr>
          <w:rFonts w:asciiTheme="minorHAnsi" w:eastAsiaTheme="minorEastAsia" w:hAnsiTheme="minorHAnsi" w:cstheme="minorBidi"/>
          <w:kern w:val="2"/>
          <w:sz w:val="21"/>
          <w:szCs w:val="22"/>
        </w:rPr>
        <w:t>月</w:t>
      </w:r>
      <w:r w:rsidRPr="009B22FB">
        <w:rPr>
          <w:rFonts w:asciiTheme="minorHAnsi" w:eastAsiaTheme="minorEastAsia" w:hAnsiTheme="minorHAnsi" w:cstheme="minorBidi"/>
          <w:kern w:val="2"/>
          <w:sz w:val="21"/>
          <w:szCs w:val="22"/>
        </w:rPr>
        <w:t>13</w:t>
      </w:r>
      <w:r w:rsidRPr="009B22FB">
        <w:rPr>
          <w:rFonts w:asciiTheme="minorHAnsi" w:eastAsiaTheme="minorEastAsia" w:hAnsiTheme="minorHAnsi" w:cstheme="minorBidi"/>
          <w:kern w:val="2"/>
          <w:sz w:val="21"/>
          <w:szCs w:val="22"/>
        </w:rPr>
        <w:t>日生效，截止</w:t>
      </w:r>
      <w:r w:rsidRPr="009B22FB">
        <w:rPr>
          <w:rFonts w:asciiTheme="minorHAnsi" w:eastAsiaTheme="minorEastAsia" w:hAnsiTheme="minorHAnsi" w:cstheme="minorBidi"/>
          <w:kern w:val="2"/>
          <w:sz w:val="21"/>
          <w:szCs w:val="22"/>
        </w:rPr>
        <w:t>2018</w:t>
      </w:r>
      <w:r w:rsidRPr="009B22FB">
        <w:rPr>
          <w:rFonts w:asciiTheme="minorHAnsi" w:eastAsiaTheme="minorEastAsia" w:hAnsiTheme="minorHAnsi" w:cstheme="minorBidi"/>
          <w:kern w:val="2"/>
          <w:sz w:val="21"/>
          <w:szCs w:val="22"/>
        </w:rPr>
        <w:t>年</w:t>
      </w:r>
      <w:r w:rsidRPr="009B22FB">
        <w:rPr>
          <w:rFonts w:asciiTheme="minorHAnsi" w:eastAsiaTheme="minorEastAsia" w:hAnsiTheme="minorHAnsi" w:cstheme="minorBidi"/>
          <w:kern w:val="2"/>
          <w:sz w:val="21"/>
          <w:szCs w:val="22"/>
        </w:rPr>
        <w:t>6</w:t>
      </w:r>
      <w:r w:rsidRPr="009B22FB">
        <w:rPr>
          <w:rFonts w:asciiTheme="minorHAnsi" w:eastAsiaTheme="minorEastAsia" w:hAnsiTheme="minorHAnsi" w:cstheme="minorBidi"/>
          <w:kern w:val="2"/>
          <w:sz w:val="21"/>
          <w:szCs w:val="22"/>
        </w:rPr>
        <w:t>月</w:t>
      </w:r>
      <w:r w:rsidRPr="009B22FB">
        <w:rPr>
          <w:rFonts w:asciiTheme="minorHAnsi" w:eastAsiaTheme="minorEastAsia" w:hAnsiTheme="minorHAnsi" w:cstheme="minorBidi"/>
          <w:kern w:val="2"/>
          <w:sz w:val="21"/>
          <w:szCs w:val="22"/>
        </w:rPr>
        <w:t>30</w:t>
      </w:r>
      <w:r w:rsidRPr="009B22FB">
        <w:rPr>
          <w:rFonts w:asciiTheme="minorHAnsi" w:eastAsiaTheme="minorEastAsia" w:hAnsiTheme="minorHAnsi" w:cstheme="minorBidi"/>
          <w:kern w:val="2"/>
          <w:sz w:val="21"/>
          <w:szCs w:val="22"/>
        </w:rPr>
        <w:t>日止，本基金成立未满一年；</w:t>
      </w:r>
    </w:p>
    <w:p w14:paraId="77AAACBA" w14:textId="77777777" w:rsidR="000F0A91" w:rsidRPr="009B22FB" w:rsidRDefault="000F0A91" w:rsidP="009B22FB">
      <w:pPr>
        <w:pStyle w:val="zhangjiep2"/>
        <w:spacing w:line="360" w:lineRule="auto"/>
        <w:ind w:firstLineChars="200" w:firstLine="420"/>
        <w:rPr>
          <w:rFonts w:asciiTheme="minorHAnsi" w:eastAsiaTheme="minorEastAsia" w:hAnsiTheme="minorHAnsi" w:cstheme="minorBidi"/>
          <w:kern w:val="2"/>
          <w:sz w:val="21"/>
          <w:szCs w:val="22"/>
        </w:rPr>
      </w:pPr>
      <w:r w:rsidRPr="009B22FB">
        <w:rPr>
          <w:rFonts w:asciiTheme="minorHAnsi" w:eastAsiaTheme="minorEastAsia" w:hAnsiTheme="minorHAnsi" w:cstheme="minorBidi" w:hint="eastAsia"/>
          <w:kern w:val="2"/>
          <w:sz w:val="21"/>
          <w:szCs w:val="22"/>
        </w:rPr>
        <w:t>②本基金建仓期为</w:t>
      </w:r>
      <w:r w:rsidRPr="009B22FB">
        <w:rPr>
          <w:rFonts w:asciiTheme="minorHAnsi" w:eastAsiaTheme="minorEastAsia" w:hAnsiTheme="minorHAnsi" w:cstheme="minorBidi"/>
          <w:kern w:val="2"/>
          <w:sz w:val="21"/>
          <w:szCs w:val="22"/>
        </w:rPr>
        <w:t>6</w:t>
      </w:r>
      <w:r w:rsidRPr="009B22FB">
        <w:rPr>
          <w:rFonts w:asciiTheme="minorHAnsi" w:eastAsiaTheme="minorEastAsia" w:hAnsiTheme="minorHAnsi" w:cstheme="minorBidi"/>
          <w:kern w:val="2"/>
          <w:sz w:val="21"/>
          <w:szCs w:val="22"/>
        </w:rPr>
        <w:t>个月，截止</w:t>
      </w:r>
      <w:r w:rsidRPr="009B22FB">
        <w:rPr>
          <w:rFonts w:asciiTheme="minorHAnsi" w:eastAsiaTheme="minorEastAsia" w:hAnsiTheme="minorHAnsi" w:cstheme="minorBidi"/>
          <w:kern w:val="2"/>
          <w:sz w:val="21"/>
          <w:szCs w:val="22"/>
        </w:rPr>
        <w:t>2018</w:t>
      </w:r>
      <w:r w:rsidRPr="009B22FB">
        <w:rPr>
          <w:rFonts w:asciiTheme="minorHAnsi" w:eastAsiaTheme="minorEastAsia" w:hAnsiTheme="minorHAnsi" w:cstheme="minorBidi"/>
          <w:kern w:val="2"/>
          <w:sz w:val="21"/>
          <w:szCs w:val="22"/>
        </w:rPr>
        <w:t>年</w:t>
      </w:r>
      <w:r w:rsidRPr="009B22FB">
        <w:rPr>
          <w:rFonts w:asciiTheme="minorHAnsi" w:eastAsiaTheme="minorEastAsia" w:hAnsiTheme="minorHAnsi" w:cstheme="minorBidi"/>
          <w:kern w:val="2"/>
          <w:sz w:val="21"/>
          <w:szCs w:val="22"/>
        </w:rPr>
        <w:t>6</w:t>
      </w:r>
      <w:r w:rsidRPr="009B22FB">
        <w:rPr>
          <w:rFonts w:asciiTheme="minorHAnsi" w:eastAsiaTheme="minorEastAsia" w:hAnsiTheme="minorHAnsi" w:cstheme="minorBidi"/>
          <w:kern w:val="2"/>
          <w:sz w:val="21"/>
          <w:szCs w:val="22"/>
        </w:rPr>
        <w:t>月</w:t>
      </w:r>
      <w:r w:rsidRPr="009B22FB">
        <w:rPr>
          <w:rFonts w:asciiTheme="minorHAnsi" w:eastAsiaTheme="minorEastAsia" w:hAnsiTheme="minorHAnsi" w:cstheme="minorBidi"/>
          <w:kern w:val="2"/>
          <w:sz w:val="21"/>
          <w:szCs w:val="22"/>
        </w:rPr>
        <w:t>30</w:t>
      </w:r>
      <w:r w:rsidRPr="009B22FB">
        <w:rPr>
          <w:rFonts w:asciiTheme="minorHAnsi" w:eastAsiaTheme="minorEastAsia" w:hAnsiTheme="minorHAnsi" w:cstheme="minorBidi"/>
          <w:kern w:val="2"/>
          <w:sz w:val="21"/>
          <w:szCs w:val="22"/>
        </w:rPr>
        <w:t>日止，本基金建仓期未满</w:t>
      </w:r>
      <w:r w:rsidRPr="009B22FB">
        <w:rPr>
          <w:rFonts w:asciiTheme="minorHAnsi" w:eastAsiaTheme="minorEastAsia" w:hAnsiTheme="minorHAnsi" w:cstheme="minorBidi"/>
          <w:kern w:val="2"/>
          <w:sz w:val="21"/>
          <w:szCs w:val="22"/>
        </w:rPr>
        <w:t>6</w:t>
      </w:r>
      <w:r w:rsidRPr="009B22FB">
        <w:rPr>
          <w:rFonts w:asciiTheme="minorHAnsi" w:eastAsiaTheme="minorEastAsia" w:hAnsiTheme="minorHAnsi" w:cstheme="minorBidi"/>
          <w:kern w:val="2"/>
          <w:sz w:val="21"/>
          <w:szCs w:val="22"/>
        </w:rPr>
        <w:t>个月</w:t>
      </w:r>
      <w:r w:rsidRPr="009B22FB">
        <w:rPr>
          <w:rFonts w:asciiTheme="minorHAnsi" w:eastAsiaTheme="minorEastAsia" w:hAnsiTheme="minorHAnsi" w:cstheme="minorBidi" w:hint="eastAsia"/>
          <w:kern w:val="2"/>
          <w:sz w:val="21"/>
          <w:szCs w:val="22"/>
        </w:rPr>
        <w:t>。</w:t>
      </w:r>
    </w:p>
    <w:p w14:paraId="117535CA" w14:textId="0CB03B0C" w:rsidR="008178FB" w:rsidRPr="00116D19" w:rsidRDefault="008178FB" w:rsidP="001010F0">
      <w:pPr>
        <w:spacing w:line="360" w:lineRule="auto"/>
        <w:rPr>
          <w:rFonts w:asciiTheme="minorEastAsia" w:hAnsiTheme="minorEastAsia" w:cs="Arial"/>
          <w:bCs/>
          <w:szCs w:val="21"/>
        </w:rPr>
      </w:pPr>
    </w:p>
    <w:p w14:paraId="462495BB" w14:textId="5FD5FC8C" w:rsidR="008178FB" w:rsidRPr="008178FB" w:rsidRDefault="008178FB" w:rsidP="001010F0">
      <w:pPr>
        <w:pStyle w:val="zhangjiep2"/>
        <w:spacing w:line="360" w:lineRule="auto"/>
        <w:rPr>
          <w:sz w:val="21"/>
          <w:szCs w:val="21"/>
        </w:rPr>
      </w:pPr>
    </w:p>
    <w:p w14:paraId="5CA0F045" w14:textId="2F4661C0" w:rsidR="008178FB" w:rsidRPr="008178FB" w:rsidRDefault="008178FB" w:rsidP="001010F0">
      <w:pPr>
        <w:pStyle w:val="zhangjiep2"/>
        <w:spacing w:line="360" w:lineRule="auto"/>
        <w:rPr>
          <w:sz w:val="21"/>
          <w:szCs w:val="21"/>
        </w:rPr>
      </w:pPr>
    </w:p>
    <w:p w14:paraId="48B30CA4" w14:textId="3A20C2E4" w:rsidR="002D095E" w:rsidRPr="002D095E" w:rsidRDefault="002D095E" w:rsidP="001010F0">
      <w:pPr>
        <w:widowControl/>
        <w:autoSpaceDE w:val="0"/>
        <w:autoSpaceDN w:val="0"/>
        <w:adjustRightInd w:val="0"/>
        <w:spacing w:line="360" w:lineRule="auto"/>
        <w:jc w:val="right"/>
        <w:rPr>
          <w:rFonts w:ascii="宋体" w:eastAsia="宋体" w:hAnsi="宋体" w:cs="宋体"/>
          <w:kern w:val="0"/>
          <w:szCs w:val="21"/>
        </w:rPr>
      </w:pPr>
    </w:p>
    <w:p w14:paraId="1F52DFA1" w14:textId="6E8625ED" w:rsidR="007C1DE1" w:rsidRPr="002D095E" w:rsidRDefault="007C1DE1" w:rsidP="001010F0">
      <w:pPr>
        <w:widowControl/>
        <w:autoSpaceDE w:val="0"/>
        <w:autoSpaceDN w:val="0"/>
        <w:adjustRightInd w:val="0"/>
        <w:spacing w:line="360" w:lineRule="auto"/>
        <w:ind w:right="420"/>
        <w:rPr>
          <w:rFonts w:ascii="宋体" w:hAnsi="宋体" w:cs="宋体"/>
          <w:kern w:val="0"/>
          <w:szCs w:val="21"/>
        </w:rPr>
      </w:pPr>
    </w:p>
    <w:p w14:paraId="560DC714" w14:textId="15E16AE4" w:rsidR="002D095E" w:rsidRPr="002D095E" w:rsidRDefault="002D095E" w:rsidP="001010F0">
      <w:pPr>
        <w:spacing w:line="360" w:lineRule="auto"/>
        <w:rPr>
          <w:rFonts w:cs="Arial"/>
          <w:bCs/>
          <w:szCs w:val="21"/>
        </w:rPr>
      </w:pPr>
    </w:p>
    <w:p w14:paraId="345A8029" w14:textId="03CE59F0" w:rsidR="002D095E" w:rsidRPr="002D095E" w:rsidRDefault="002D095E" w:rsidP="001010F0">
      <w:pPr>
        <w:pStyle w:val="zhangjiep2"/>
        <w:spacing w:line="360" w:lineRule="auto"/>
        <w:rPr>
          <w:sz w:val="21"/>
          <w:szCs w:val="21"/>
        </w:rPr>
      </w:pPr>
      <w:bookmarkStart w:id="139" w:name="_Hlt81032199"/>
      <w:bookmarkStart w:id="140" w:name="_Hlt88821694"/>
      <w:bookmarkStart w:id="141" w:name="_Toc256666802"/>
      <w:bookmarkStart w:id="142" w:name="_Toc895"/>
      <w:bookmarkStart w:id="143" w:name="_Toc194043650"/>
      <w:bookmarkStart w:id="144" w:name="_Toc225576446"/>
      <w:bookmarkStart w:id="145" w:name="_Toc256666922"/>
      <w:bookmarkStart w:id="146" w:name="_Toc482624802"/>
      <w:bookmarkStart w:id="147" w:name="_Toc194043155"/>
      <w:bookmarkStart w:id="148" w:name="_Toc230166639"/>
      <w:bookmarkStart w:id="149" w:name="_Toc225445656"/>
      <w:bookmarkEnd w:id="138"/>
      <w:bookmarkEnd w:id="139"/>
      <w:bookmarkEnd w:id="140"/>
    </w:p>
    <w:p w14:paraId="3A6DCE44" w14:textId="1E5D0D01" w:rsidR="002D095E" w:rsidRPr="002D095E" w:rsidRDefault="002D095E" w:rsidP="001010F0">
      <w:pPr>
        <w:pStyle w:val="biaogeleft"/>
        <w:spacing w:line="360" w:lineRule="auto"/>
        <w:rPr>
          <w:sz w:val="21"/>
          <w:szCs w:val="21"/>
        </w:rPr>
      </w:pPr>
    </w:p>
    <w:p w14:paraId="61DEF119" w14:textId="5A089F6D" w:rsidR="007C1DE1" w:rsidRPr="00C763E9" w:rsidRDefault="007C1DE1" w:rsidP="001010F0">
      <w:pPr>
        <w:pageBreakBefore/>
        <w:spacing w:beforeLines="50" w:before="156" w:afterLines="50" w:after="156" w:line="360" w:lineRule="auto"/>
        <w:ind w:firstLine="420"/>
        <w:jc w:val="center"/>
        <w:outlineLvl w:val="0"/>
        <w:rPr>
          <w:rFonts w:ascii="宋体" w:hAnsi="宋体"/>
          <w:b/>
          <w:color w:val="000000"/>
          <w:kern w:val="0"/>
          <w:szCs w:val="21"/>
        </w:rPr>
      </w:pPr>
      <w:r w:rsidRPr="00C763E9">
        <w:rPr>
          <w:rFonts w:ascii="宋体" w:hAnsi="宋体" w:hint="eastAsia"/>
          <w:b/>
          <w:szCs w:val="21"/>
        </w:rPr>
        <w:lastRenderedPageBreak/>
        <w:t>七、基金的费用与税收</w:t>
      </w:r>
      <w:bookmarkEnd w:id="141"/>
      <w:bookmarkEnd w:id="142"/>
      <w:bookmarkEnd w:id="143"/>
      <w:bookmarkEnd w:id="144"/>
      <w:bookmarkEnd w:id="145"/>
      <w:bookmarkEnd w:id="146"/>
      <w:bookmarkEnd w:id="147"/>
      <w:bookmarkEnd w:id="148"/>
      <w:bookmarkEnd w:id="149"/>
    </w:p>
    <w:p w14:paraId="40D437E7" w14:textId="4429D973" w:rsidR="007C1DE1" w:rsidRPr="00C763E9" w:rsidRDefault="007C1DE1" w:rsidP="001010F0">
      <w:pPr>
        <w:spacing w:line="360" w:lineRule="auto"/>
        <w:ind w:firstLineChars="200" w:firstLine="422"/>
        <w:rPr>
          <w:rFonts w:ascii="宋体" w:hAnsi="宋体"/>
          <w:b/>
          <w:color w:val="000000"/>
          <w:kern w:val="0"/>
          <w:szCs w:val="21"/>
        </w:rPr>
      </w:pPr>
      <w:r w:rsidRPr="00C763E9">
        <w:rPr>
          <w:rFonts w:ascii="宋体" w:hAnsi="宋体" w:hint="eastAsia"/>
          <w:b/>
          <w:color w:val="000000"/>
          <w:kern w:val="0"/>
          <w:szCs w:val="21"/>
        </w:rPr>
        <w:t>（一）</w:t>
      </w:r>
      <w:r w:rsidR="00C275D1" w:rsidRPr="00C275D1">
        <w:rPr>
          <w:rFonts w:ascii="宋体" w:hAnsi="宋体"/>
          <w:b/>
          <w:color w:val="000000"/>
          <w:kern w:val="0"/>
          <w:szCs w:val="21"/>
        </w:rPr>
        <w:t>基金费用的种类</w:t>
      </w:r>
    </w:p>
    <w:p w14:paraId="3503CD9B" w14:textId="77777777" w:rsidR="00C275D1" w:rsidRPr="00C275D1" w:rsidRDefault="00C275D1" w:rsidP="00C275D1">
      <w:pPr>
        <w:adjustRightInd w:val="0"/>
        <w:snapToGrid w:val="0"/>
        <w:spacing w:line="360" w:lineRule="auto"/>
        <w:ind w:firstLineChars="200" w:firstLine="420"/>
        <w:rPr>
          <w:rFonts w:ascii="Arial Unicode MS" w:hAnsi="Arial Unicode MS" w:cs="Arial"/>
          <w:kern w:val="0"/>
          <w:szCs w:val="21"/>
        </w:rPr>
      </w:pPr>
      <w:r w:rsidRPr="00C275D1">
        <w:rPr>
          <w:rFonts w:ascii="Arial Unicode MS" w:hAnsi="Arial Unicode MS" w:cs="Arial"/>
          <w:kern w:val="0"/>
          <w:szCs w:val="21"/>
        </w:rPr>
        <w:t>1</w:t>
      </w:r>
      <w:r w:rsidRPr="00C275D1">
        <w:rPr>
          <w:rFonts w:ascii="Arial Unicode MS" w:hAnsi="Arial Unicode MS" w:cs="Arial"/>
          <w:kern w:val="0"/>
          <w:szCs w:val="21"/>
        </w:rPr>
        <w:t>、基金管理人的管理费；</w:t>
      </w:r>
    </w:p>
    <w:p w14:paraId="6DF38B32" w14:textId="77777777" w:rsidR="00C275D1" w:rsidRPr="00C275D1" w:rsidRDefault="00C275D1" w:rsidP="00C275D1">
      <w:pPr>
        <w:adjustRightInd w:val="0"/>
        <w:snapToGrid w:val="0"/>
        <w:spacing w:line="360" w:lineRule="auto"/>
        <w:ind w:firstLineChars="200" w:firstLine="420"/>
        <w:rPr>
          <w:rFonts w:ascii="Arial Unicode MS" w:hAnsi="Arial Unicode MS" w:cs="Arial"/>
          <w:kern w:val="0"/>
          <w:szCs w:val="21"/>
        </w:rPr>
      </w:pPr>
      <w:r w:rsidRPr="00C275D1">
        <w:rPr>
          <w:rFonts w:ascii="Arial Unicode MS" w:hAnsi="Arial Unicode MS" w:cs="Arial"/>
          <w:kern w:val="0"/>
          <w:szCs w:val="21"/>
        </w:rPr>
        <w:t>2</w:t>
      </w:r>
      <w:r w:rsidRPr="00C275D1">
        <w:rPr>
          <w:rFonts w:ascii="Arial Unicode MS" w:hAnsi="Arial Unicode MS" w:cs="Arial"/>
          <w:kern w:val="0"/>
          <w:szCs w:val="21"/>
        </w:rPr>
        <w:t>、基金托管人的托管费；</w:t>
      </w:r>
    </w:p>
    <w:p w14:paraId="332FFFD7" w14:textId="77777777" w:rsidR="00C275D1" w:rsidRPr="00C275D1" w:rsidRDefault="00C275D1" w:rsidP="00C275D1">
      <w:pPr>
        <w:adjustRightInd w:val="0"/>
        <w:snapToGrid w:val="0"/>
        <w:spacing w:line="360" w:lineRule="auto"/>
        <w:ind w:firstLineChars="200" w:firstLine="420"/>
        <w:rPr>
          <w:rFonts w:ascii="Arial Unicode MS" w:hAnsi="Arial Unicode MS" w:cs="Arial"/>
          <w:kern w:val="0"/>
          <w:szCs w:val="21"/>
        </w:rPr>
      </w:pPr>
      <w:r w:rsidRPr="00C275D1">
        <w:rPr>
          <w:rFonts w:ascii="Arial Unicode MS" w:hAnsi="Arial Unicode MS" w:cs="Arial" w:hint="eastAsia"/>
          <w:kern w:val="0"/>
          <w:szCs w:val="21"/>
        </w:rPr>
        <w:t>3</w:t>
      </w:r>
      <w:r w:rsidRPr="00C275D1">
        <w:rPr>
          <w:rFonts w:ascii="Arial Unicode MS" w:hAnsi="Arial Unicode MS" w:cs="Arial" w:hint="eastAsia"/>
          <w:kern w:val="0"/>
          <w:szCs w:val="21"/>
        </w:rPr>
        <w:t>、</w:t>
      </w:r>
      <w:r w:rsidRPr="00C275D1">
        <w:rPr>
          <w:rFonts w:ascii="Arial Unicode MS" w:hAnsi="Arial Unicode MS" w:cs="Arial" w:hint="eastAsia"/>
          <w:kern w:val="0"/>
          <w:szCs w:val="21"/>
        </w:rPr>
        <w:t>C</w:t>
      </w:r>
      <w:r w:rsidRPr="00C275D1">
        <w:rPr>
          <w:rFonts w:ascii="Arial Unicode MS" w:hAnsi="Arial Unicode MS" w:cs="Arial" w:hint="eastAsia"/>
          <w:kern w:val="0"/>
          <w:szCs w:val="21"/>
        </w:rPr>
        <w:t>类基金份额</w:t>
      </w:r>
      <w:r w:rsidRPr="00C275D1">
        <w:rPr>
          <w:rFonts w:ascii="Arial Unicode MS" w:hAnsi="Arial Unicode MS" w:cs="Arial"/>
          <w:kern w:val="0"/>
          <w:szCs w:val="21"/>
        </w:rPr>
        <w:t>的</w:t>
      </w:r>
      <w:r w:rsidRPr="00C275D1">
        <w:rPr>
          <w:rFonts w:ascii="Arial Unicode MS" w:hAnsi="Arial Unicode MS" w:cs="Arial" w:hint="eastAsia"/>
          <w:kern w:val="0"/>
          <w:szCs w:val="21"/>
        </w:rPr>
        <w:t>销售服务费；</w:t>
      </w:r>
    </w:p>
    <w:p w14:paraId="5376AC8D" w14:textId="77777777" w:rsidR="00C275D1" w:rsidRPr="00C275D1" w:rsidRDefault="00C275D1" w:rsidP="00C275D1">
      <w:pPr>
        <w:adjustRightInd w:val="0"/>
        <w:snapToGrid w:val="0"/>
        <w:spacing w:line="360" w:lineRule="auto"/>
        <w:ind w:firstLineChars="200" w:firstLine="420"/>
        <w:rPr>
          <w:rFonts w:ascii="Arial Unicode MS" w:hAnsi="Arial Unicode MS" w:cs="Arial"/>
          <w:kern w:val="0"/>
          <w:szCs w:val="21"/>
        </w:rPr>
      </w:pPr>
      <w:r w:rsidRPr="00C275D1">
        <w:rPr>
          <w:rFonts w:ascii="Arial Unicode MS" w:hAnsi="Arial Unicode MS" w:cs="Arial" w:hint="eastAsia"/>
          <w:kern w:val="0"/>
          <w:szCs w:val="21"/>
        </w:rPr>
        <w:t>4</w:t>
      </w:r>
      <w:r w:rsidRPr="00C275D1">
        <w:rPr>
          <w:rFonts w:ascii="Arial Unicode MS" w:hAnsi="Arial Unicode MS" w:cs="Arial"/>
          <w:kern w:val="0"/>
          <w:szCs w:val="21"/>
        </w:rPr>
        <w:t>、《基金合同》生效后与基金相关的信息披露费用；</w:t>
      </w:r>
    </w:p>
    <w:p w14:paraId="0AC68813" w14:textId="77777777" w:rsidR="00C275D1" w:rsidRPr="00C275D1" w:rsidRDefault="00C275D1" w:rsidP="00C275D1">
      <w:pPr>
        <w:adjustRightInd w:val="0"/>
        <w:snapToGrid w:val="0"/>
        <w:spacing w:line="360" w:lineRule="auto"/>
        <w:ind w:firstLineChars="200" w:firstLine="420"/>
        <w:rPr>
          <w:rFonts w:ascii="Arial Unicode MS" w:hAnsi="Arial Unicode MS" w:cs="Arial"/>
          <w:kern w:val="0"/>
          <w:szCs w:val="21"/>
        </w:rPr>
      </w:pPr>
      <w:r w:rsidRPr="00C275D1">
        <w:rPr>
          <w:rFonts w:ascii="Arial Unicode MS" w:hAnsi="Arial Unicode MS" w:cs="Arial" w:hint="eastAsia"/>
          <w:kern w:val="0"/>
          <w:szCs w:val="21"/>
        </w:rPr>
        <w:t>5</w:t>
      </w:r>
      <w:r w:rsidRPr="00C275D1">
        <w:rPr>
          <w:rFonts w:ascii="Arial Unicode MS" w:hAnsi="Arial Unicode MS" w:cs="Arial"/>
          <w:kern w:val="0"/>
          <w:szCs w:val="21"/>
        </w:rPr>
        <w:t>、《基金合同》生效后与基金相关的会计师费、律师费</w:t>
      </w:r>
      <w:r w:rsidRPr="00C275D1">
        <w:rPr>
          <w:rFonts w:ascii="Arial Unicode MS" w:hAnsi="Arial Unicode MS" w:cs="Arial" w:hint="eastAsia"/>
          <w:kern w:val="0"/>
          <w:szCs w:val="21"/>
        </w:rPr>
        <w:t>、</w:t>
      </w:r>
      <w:r w:rsidRPr="00C275D1">
        <w:rPr>
          <w:rFonts w:ascii="Arial Unicode MS" w:hAnsi="Arial Unicode MS" w:cs="Arial"/>
          <w:kern w:val="0"/>
          <w:szCs w:val="21"/>
        </w:rPr>
        <w:t>诉讼费</w:t>
      </w:r>
      <w:r w:rsidRPr="00C275D1">
        <w:rPr>
          <w:rFonts w:ascii="Arial Unicode MS" w:hAnsi="Arial Unicode MS" w:cs="Arial" w:hint="eastAsia"/>
          <w:kern w:val="0"/>
          <w:szCs w:val="21"/>
        </w:rPr>
        <w:t>和仲裁费</w:t>
      </w:r>
      <w:r w:rsidRPr="00C275D1">
        <w:rPr>
          <w:rFonts w:ascii="Arial Unicode MS" w:hAnsi="Arial Unicode MS" w:cs="Arial"/>
          <w:kern w:val="0"/>
          <w:szCs w:val="21"/>
        </w:rPr>
        <w:t>；</w:t>
      </w:r>
    </w:p>
    <w:p w14:paraId="7D5EF520" w14:textId="77777777" w:rsidR="00C275D1" w:rsidRPr="00C275D1" w:rsidRDefault="00C275D1" w:rsidP="00C275D1">
      <w:pPr>
        <w:adjustRightInd w:val="0"/>
        <w:snapToGrid w:val="0"/>
        <w:spacing w:line="360" w:lineRule="auto"/>
        <w:ind w:firstLineChars="200" w:firstLine="420"/>
        <w:rPr>
          <w:rFonts w:ascii="Arial Unicode MS" w:hAnsi="Arial Unicode MS" w:cs="Arial"/>
          <w:kern w:val="0"/>
          <w:szCs w:val="21"/>
        </w:rPr>
      </w:pPr>
      <w:r w:rsidRPr="00C275D1">
        <w:rPr>
          <w:rFonts w:ascii="Arial Unicode MS" w:hAnsi="Arial Unicode MS" w:cs="Arial" w:hint="eastAsia"/>
          <w:kern w:val="0"/>
          <w:szCs w:val="21"/>
        </w:rPr>
        <w:t>6</w:t>
      </w:r>
      <w:r w:rsidRPr="00C275D1">
        <w:rPr>
          <w:rFonts w:ascii="Arial Unicode MS" w:hAnsi="Arial Unicode MS" w:cs="Arial"/>
          <w:kern w:val="0"/>
          <w:szCs w:val="21"/>
        </w:rPr>
        <w:t>、基金份额持有人大会费用；</w:t>
      </w:r>
    </w:p>
    <w:p w14:paraId="3EEEBD9E" w14:textId="77777777" w:rsidR="00C275D1" w:rsidRPr="00C275D1" w:rsidRDefault="00C275D1" w:rsidP="00C275D1">
      <w:pPr>
        <w:adjustRightInd w:val="0"/>
        <w:snapToGrid w:val="0"/>
        <w:spacing w:line="360" w:lineRule="auto"/>
        <w:ind w:firstLineChars="200" w:firstLine="420"/>
        <w:rPr>
          <w:rFonts w:ascii="Arial Unicode MS" w:hAnsi="Arial Unicode MS" w:cs="Arial"/>
          <w:kern w:val="0"/>
          <w:szCs w:val="21"/>
        </w:rPr>
      </w:pPr>
      <w:r w:rsidRPr="00C275D1">
        <w:rPr>
          <w:rFonts w:ascii="Arial Unicode MS" w:hAnsi="Arial Unicode MS" w:cs="Arial" w:hint="eastAsia"/>
          <w:kern w:val="0"/>
          <w:szCs w:val="21"/>
        </w:rPr>
        <w:t>7</w:t>
      </w:r>
      <w:r w:rsidRPr="00C275D1">
        <w:rPr>
          <w:rFonts w:ascii="Arial Unicode MS" w:hAnsi="Arial Unicode MS" w:cs="Arial"/>
          <w:kern w:val="0"/>
          <w:szCs w:val="21"/>
        </w:rPr>
        <w:t>、基金的证券</w:t>
      </w:r>
      <w:r w:rsidRPr="00C275D1">
        <w:rPr>
          <w:rFonts w:ascii="Arial Unicode MS" w:hAnsi="Arial Unicode MS" w:cs="Arial" w:hint="eastAsia"/>
          <w:kern w:val="0"/>
          <w:szCs w:val="21"/>
        </w:rPr>
        <w:t>、期货</w:t>
      </w:r>
      <w:r w:rsidRPr="00C275D1">
        <w:rPr>
          <w:rFonts w:ascii="Arial Unicode MS" w:hAnsi="Arial Unicode MS" w:cs="Arial"/>
          <w:kern w:val="0"/>
          <w:szCs w:val="21"/>
        </w:rPr>
        <w:t>交易费用；</w:t>
      </w:r>
    </w:p>
    <w:p w14:paraId="67ED2CF0" w14:textId="77777777" w:rsidR="00C275D1" w:rsidRPr="00C275D1" w:rsidRDefault="00C275D1" w:rsidP="00C275D1">
      <w:pPr>
        <w:adjustRightInd w:val="0"/>
        <w:snapToGrid w:val="0"/>
        <w:spacing w:line="360" w:lineRule="auto"/>
        <w:ind w:firstLineChars="200" w:firstLine="420"/>
        <w:rPr>
          <w:rFonts w:ascii="Arial Unicode MS" w:hAnsi="Arial Unicode MS" w:cs="Arial"/>
          <w:kern w:val="0"/>
          <w:szCs w:val="21"/>
        </w:rPr>
      </w:pPr>
      <w:r w:rsidRPr="00C275D1">
        <w:rPr>
          <w:rFonts w:ascii="Arial Unicode MS" w:hAnsi="Arial Unicode MS" w:cs="Arial" w:hint="eastAsia"/>
          <w:kern w:val="0"/>
          <w:szCs w:val="21"/>
        </w:rPr>
        <w:t>8</w:t>
      </w:r>
      <w:r w:rsidRPr="00C275D1">
        <w:rPr>
          <w:rFonts w:ascii="Arial Unicode MS" w:hAnsi="Arial Unicode MS" w:cs="Arial"/>
          <w:kern w:val="0"/>
          <w:szCs w:val="21"/>
        </w:rPr>
        <w:t>、基金的银行汇划费用；</w:t>
      </w:r>
    </w:p>
    <w:p w14:paraId="10E1EB87" w14:textId="77777777" w:rsidR="00C275D1" w:rsidRPr="00C275D1" w:rsidRDefault="00C275D1" w:rsidP="00C275D1">
      <w:pPr>
        <w:adjustRightInd w:val="0"/>
        <w:snapToGrid w:val="0"/>
        <w:spacing w:line="360" w:lineRule="auto"/>
        <w:ind w:firstLineChars="200" w:firstLine="420"/>
        <w:rPr>
          <w:rFonts w:ascii="Arial Unicode MS" w:hAnsi="Arial Unicode MS" w:cs="Arial"/>
          <w:kern w:val="0"/>
          <w:szCs w:val="21"/>
        </w:rPr>
      </w:pPr>
      <w:r w:rsidRPr="00C275D1">
        <w:rPr>
          <w:rFonts w:ascii="Arial Unicode MS" w:hAnsi="Arial Unicode MS" w:cs="Arial" w:hint="eastAsia"/>
          <w:kern w:val="0"/>
          <w:szCs w:val="21"/>
        </w:rPr>
        <w:t>9</w:t>
      </w:r>
      <w:r w:rsidRPr="00C275D1">
        <w:rPr>
          <w:rFonts w:ascii="Arial Unicode MS" w:hAnsi="Arial Unicode MS" w:cs="Arial"/>
          <w:kern w:val="0"/>
          <w:szCs w:val="21"/>
        </w:rPr>
        <w:t>、</w:t>
      </w:r>
      <w:r w:rsidRPr="00C275D1">
        <w:rPr>
          <w:rFonts w:ascii="Arial Unicode MS" w:hAnsi="Arial Unicode MS" w:cs="Arial" w:hint="eastAsia"/>
          <w:kern w:val="0"/>
          <w:szCs w:val="21"/>
        </w:rPr>
        <w:t>基金的账户开户费用、账户维护费用；</w:t>
      </w:r>
    </w:p>
    <w:p w14:paraId="46154294" w14:textId="77777777" w:rsidR="00C275D1" w:rsidRPr="00C275D1" w:rsidRDefault="00C275D1" w:rsidP="00C275D1">
      <w:pPr>
        <w:adjustRightInd w:val="0"/>
        <w:snapToGrid w:val="0"/>
        <w:spacing w:line="360" w:lineRule="auto"/>
        <w:ind w:firstLineChars="200" w:firstLine="420"/>
        <w:rPr>
          <w:rFonts w:ascii="Arial Unicode MS" w:hAnsi="Arial Unicode MS" w:cs="Arial"/>
          <w:kern w:val="0"/>
          <w:szCs w:val="21"/>
        </w:rPr>
      </w:pPr>
      <w:r w:rsidRPr="00C275D1">
        <w:rPr>
          <w:rFonts w:ascii="Arial Unicode MS" w:hAnsi="Arial Unicode MS" w:cs="Arial" w:hint="eastAsia"/>
          <w:kern w:val="0"/>
          <w:szCs w:val="21"/>
        </w:rPr>
        <w:t>10</w:t>
      </w:r>
      <w:r w:rsidRPr="00C275D1">
        <w:rPr>
          <w:rFonts w:ascii="Arial Unicode MS" w:hAnsi="Arial Unicode MS" w:cs="Arial" w:hint="eastAsia"/>
          <w:kern w:val="0"/>
          <w:szCs w:val="21"/>
        </w:rPr>
        <w:t>、</w:t>
      </w:r>
      <w:r w:rsidRPr="00C275D1">
        <w:rPr>
          <w:rFonts w:ascii="Arial Unicode MS" w:hAnsi="Arial Unicode MS" w:cs="Arial"/>
          <w:kern w:val="0"/>
          <w:szCs w:val="21"/>
        </w:rPr>
        <w:t>按照国家有关规定和《基金合同》约定，可以在基金财产中列支的其他费用。</w:t>
      </w:r>
    </w:p>
    <w:p w14:paraId="0F163CCC" w14:textId="77777777" w:rsidR="00C275D1" w:rsidRPr="00C275D1" w:rsidRDefault="007C1DE1" w:rsidP="00C275D1">
      <w:pPr>
        <w:autoSpaceDE w:val="0"/>
        <w:autoSpaceDN w:val="0"/>
        <w:spacing w:line="360" w:lineRule="auto"/>
        <w:ind w:firstLineChars="200" w:firstLine="422"/>
        <w:textAlignment w:val="bottom"/>
        <w:rPr>
          <w:rFonts w:ascii="宋体" w:hAnsi="宋体"/>
          <w:b/>
          <w:color w:val="000000"/>
          <w:kern w:val="0"/>
          <w:szCs w:val="21"/>
        </w:rPr>
      </w:pPr>
      <w:r w:rsidRPr="00C763E9">
        <w:rPr>
          <w:rFonts w:ascii="宋体" w:hAnsi="宋体" w:hint="eastAsia"/>
          <w:b/>
          <w:color w:val="000000"/>
          <w:kern w:val="0"/>
          <w:szCs w:val="21"/>
        </w:rPr>
        <w:t>（二）</w:t>
      </w:r>
      <w:r w:rsidR="00C275D1" w:rsidRPr="00C275D1">
        <w:rPr>
          <w:rFonts w:ascii="宋体" w:hAnsi="宋体"/>
          <w:b/>
          <w:color w:val="000000"/>
          <w:kern w:val="0"/>
          <w:szCs w:val="21"/>
        </w:rPr>
        <w:t>基金费用计提方法、计提标准和支付方式</w:t>
      </w:r>
    </w:p>
    <w:p w14:paraId="38E1919F" w14:textId="77777777" w:rsidR="00C275D1" w:rsidRPr="00C275D1" w:rsidRDefault="00C275D1" w:rsidP="00C275D1">
      <w:pPr>
        <w:adjustRightInd w:val="0"/>
        <w:snapToGrid w:val="0"/>
        <w:spacing w:line="360" w:lineRule="auto"/>
        <w:ind w:firstLineChars="200" w:firstLine="420"/>
        <w:rPr>
          <w:rFonts w:ascii="Arial Unicode MS" w:hAnsi="Arial Unicode MS" w:cs="Arial"/>
          <w:kern w:val="0"/>
          <w:szCs w:val="21"/>
        </w:rPr>
      </w:pPr>
      <w:r w:rsidRPr="00C275D1">
        <w:rPr>
          <w:rFonts w:ascii="Arial Unicode MS" w:hAnsi="Arial Unicode MS" w:cs="Arial"/>
          <w:kern w:val="0"/>
          <w:szCs w:val="21"/>
        </w:rPr>
        <w:t>1</w:t>
      </w:r>
      <w:r w:rsidRPr="00C275D1">
        <w:rPr>
          <w:rFonts w:ascii="Arial Unicode MS" w:hAnsi="Arial Unicode MS" w:cs="Arial"/>
          <w:kern w:val="0"/>
          <w:szCs w:val="21"/>
        </w:rPr>
        <w:t>、基金管理人的管理费</w:t>
      </w:r>
      <w:r w:rsidRPr="00C275D1">
        <w:rPr>
          <w:rFonts w:ascii="Arial Unicode MS" w:hAnsi="Arial Unicode MS" w:cs="Arial"/>
          <w:kern w:val="0"/>
          <w:szCs w:val="21"/>
        </w:rPr>
        <w:t xml:space="preserve"> </w:t>
      </w:r>
    </w:p>
    <w:p w14:paraId="409C4745" w14:textId="77777777" w:rsidR="00C275D1" w:rsidRPr="00C275D1" w:rsidRDefault="00C275D1" w:rsidP="00C275D1">
      <w:pPr>
        <w:adjustRightInd w:val="0"/>
        <w:snapToGrid w:val="0"/>
        <w:spacing w:line="360" w:lineRule="auto"/>
        <w:ind w:firstLineChars="200" w:firstLine="420"/>
        <w:rPr>
          <w:rFonts w:ascii="Arial Unicode MS" w:hAnsi="Arial Unicode MS" w:cs="Arial"/>
          <w:kern w:val="0"/>
          <w:szCs w:val="21"/>
        </w:rPr>
      </w:pPr>
      <w:r w:rsidRPr="00C275D1">
        <w:rPr>
          <w:rFonts w:ascii="Arial Unicode MS" w:hAnsi="Arial Unicode MS" w:cs="Arial"/>
          <w:kern w:val="0"/>
          <w:szCs w:val="21"/>
        </w:rPr>
        <w:t>本基金的管理费按前一日基金资产净值的</w:t>
      </w:r>
      <w:r w:rsidRPr="00C275D1">
        <w:rPr>
          <w:rFonts w:ascii="Arial Unicode MS" w:hAnsi="Arial Unicode MS" w:cs="Arial" w:hint="eastAsia"/>
          <w:kern w:val="0"/>
          <w:szCs w:val="21"/>
        </w:rPr>
        <w:t>0.6</w:t>
      </w:r>
      <w:r w:rsidRPr="00C275D1">
        <w:rPr>
          <w:rFonts w:ascii="Arial Unicode MS" w:hAnsi="Arial Unicode MS" w:cs="Arial"/>
          <w:kern w:val="0"/>
          <w:szCs w:val="21"/>
        </w:rPr>
        <w:t>%</w:t>
      </w:r>
      <w:r w:rsidRPr="00C275D1">
        <w:rPr>
          <w:rFonts w:ascii="Arial Unicode MS" w:hAnsi="Arial Unicode MS" w:cs="Arial"/>
          <w:kern w:val="0"/>
          <w:szCs w:val="21"/>
        </w:rPr>
        <w:t>年费率计提。管理费的计算方法如下：</w:t>
      </w:r>
    </w:p>
    <w:p w14:paraId="4666F8FC" w14:textId="77777777" w:rsidR="00C275D1" w:rsidRPr="00C275D1" w:rsidRDefault="00C275D1" w:rsidP="00C275D1">
      <w:pPr>
        <w:adjustRightInd w:val="0"/>
        <w:snapToGrid w:val="0"/>
        <w:spacing w:line="360" w:lineRule="auto"/>
        <w:ind w:firstLineChars="200" w:firstLine="420"/>
        <w:rPr>
          <w:rFonts w:ascii="Arial Unicode MS" w:hAnsi="Arial Unicode MS" w:cs="Arial"/>
          <w:kern w:val="0"/>
          <w:szCs w:val="21"/>
        </w:rPr>
      </w:pPr>
      <w:r w:rsidRPr="00C275D1">
        <w:rPr>
          <w:rFonts w:ascii="Arial Unicode MS" w:hAnsi="Arial Unicode MS" w:cs="Arial"/>
          <w:kern w:val="0"/>
          <w:szCs w:val="21"/>
        </w:rPr>
        <w:t>H</w:t>
      </w:r>
      <w:r w:rsidRPr="00C275D1">
        <w:rPr>
          <w:rFonts w:ascii="Arial Unicode MS" w:hAnsi="Arial Unicode MS" w:cs="Arial"/>
          <w:kern w:val="0"/>
          <w:szCs w:val="21"/>
        </w:rPr>
        <w:t>＝</w:t>
      </w:r>
      <w:r w:rsidRPr="00C275D1">
        <w:rPr>
          <w:rFonts w:ascii="Arial Unicode MS" w:hAnsi="Arial Unicode MS" w:cs="Arial"/>
          <w:kern w:val="0"/>
          <w:szCs w:val="21"/>
        </w:rPr>
        <w:t>E×</w:t>
      </w:r>
      <w:r w:rsidRPr="00C275D1">
        <w:rPr>
          <w:rFonts w:ascii="Arial Unicode MS" w:hAnsi="Arial Unicode MS" w:cs="Arial" w:hint="eastAsia"/>
          <w:kern w:val="0"/>
          <w:szCs w:val="21"/>
        </w:rPr>
        <w:t>0.6</w:t>
      </w:r>
      <w:r w:rsidRPr="00C275D1">
        <w:rPr>
          <w:rFonts w:ascii="Arial Unicode MS" w:hAnsi="Arial Unicode MS" w:cs="Arial"/>
          <w:kern w:val="0"/>
          <w:szCs w:val="21"/>
        </w:rPr>
        <w:t>%÷</w:t>
      </w:r>
      <w:r w:rsidRPr="00C275D1">
        <w:rPr>
          <w:rFonts w:ascii="Arial Unicode MS" w:hAnsi="Arial Unicode MS" w:cs="Arial"/>
          <w:kern w:val="0"/>
          <w:szCs w:val="21"/>
        </w:rPr>
        <w:t>当年天数</w:t>
      </w:r>
    </w:p>
    <w:p w14:paraId="776AA9FE" w14:textId="77777777" w:rsidR="00C275D1" w:rsidRPr="00C275D1" w:rsidRDefault="00C275D1" w:rsidP="00C275D1">
      <w:pPr>
        <w:adjustRightInd w:val="0"/>
        <w:snapToGrid w:val="0"/>
        <w:spacing w:line="360" w:lineRule="auto"/>
        <w:ind w:firstLineChars="200" w:firstLine="420"/>
        <w:rPr>
          <w:rFonts w:ascii="Arial Unicode MS" w:hAnsi="Arial Unicode MS" w:cs="Arial"/>
          <w:kern w:val="0"/>
          <w:szCs w:val="21"/>
        </w:rPr>
      </w:pPr>
      <w:r w:rsidRPr="00C275D1">
        <w:rPr>
          <w:rFonts w:ascii="Arial Unicode MS" w:hAnsi="Arial Unicode MS" w:cs="Arial"/>
          <w:kern w:val="0"/>
          <w:szCs w:val="21"/>
        </w:rPr>
        <w:t>H</w:t>
      </w:r>
      <w:r w:rsidRPr="00C275D1">
        <w:rPr>
          <w:rFonts w:ascii="Arial Unicode MS" w:hAnsi="Arial Unicode MS" w:cs="Arial"/>
          <w:kern w:val="0"/>
          <w:szCs w:val="21"/>
        </w:rPr>
        <w:t>为每日应计提的基金管理费</w:t>
      </w:r>
    </w:p>
    <w:p w14:paraId="52087C4B" w14:textId="77777777" w:rsidR="00C275D1" w:rsidRPr="00C275D1" w:rsidRDefault="00C275D1" w:rsidP="00C275D1">
      <w:pPr>
        <w:adjustRightInd w:val="0"/>
        <w:snapToGrid w:val="0"/>
        <w:spacing w:line="360" w:lineRule="auto"/>
        <w:ind w:firstLineChars="200" w:firstLine="420"/>
        <w:rPr>
          <w:rFonts w:ascii="Arial Unicode MS" w:hAnsi="Arial Unicode MS" w:cs="Arial"/>
          <w:kern w:val="0"/>
          <w:szCs w:val="21"/>
        </w:rPr>
      </w:pPr>
      <w:r w:rsidRPr="00C275D1">
        <w:rPr>
          <w:rFonts w:ascii="Arial Unicode MS" w:hAnsi="Arial Unicode MS" w:cs="Arial"/>
          <w:kern w:val="0"/>
          <w:szCs w:val="21"/>
        </w:rPr>
        <w:t>E</w:t>
      </w:r>
      <w:r w:rsidRPr="00C275D1">
        <w:rPr>
          <w:rFonts w:ascii="Arial Unicode MS" w:hAnsi="Arial Unicode MS" w:cs="Arial"/>
          <w:kern w:val="0"/>
          <w:szCs w:val="21"/>
        </w:rPr>
        <w:t>为前一日的基金资产净值</w:t>
      </w:r>
    </w:p>
    <w:p w14:paraId="2A952F60" w14:textId="77777777" w:rsidR="00C275D1" w:rsidRPr="00C275D1" w:rsidRDefault="00C275D1" w:rsidP="00C275D1">
      <w:pPr>
        <w:adjustRightInd w:val="0"/>
        <w:snapToGrid w:val="0"/>
        <w:spacing w:line="360" w:lineRule="auto"/>
        <w:ind w:firstLineChars="200" w:firstLine="420"/>
        <w:rPr>
          <w:rFonts w:ascii="Arial Unicode MS" w:hAnsi="Arial Unicode MS" w:cs="Arial"/>
          <w:kern w:val="0"/>
          <w:szCs w:val="21"/>
        </w:rPr>
      </w:pPr>
      <w:r w:rsidRPr="00C275D1">
        <w:rPr>
          <w:rFonts w:ascii="Arial Unicode MS" w:hAnsi="Arial Unicode MS" w:cs="Arial"/>
          <w:kern w:val="0"/>
          <w:szCs w:val="21"/>
        </w:rPr>
        <w:t>基金管理费每日计算，逐日累计至每月月末，按月支付</w:t>
      </w:r>
      <w:r w:rsidRPr="00C275D1">
        <w:rPr>
          <w:rFonts w:ascii="Arial Unicode MS" w:hAnsi="Arial Unicode MS" w:cs="Arial" w:hint="eastAsia"/>
          <w:kern w:val="0"/>
          <w:szCs w:val="21"/>
        </w:rPr>
        <w:t>，经基金管理人与基金托管人双方核对无误后，基金托管人按照与基金管理人协商一致的方式于次月前</w:t>
      </w:r>
      <w:r w:rsidRPr="00C275D1">
        <w:rPr>
          <w:rFonts w:ascii="Arial Unicode MS" w:hAnsi="Arial Unicode MS" w:cs="Arial" w:hint="eastAsia"/>
          <w:kern w:val="0"/>
          <w:szCs w:val="21"/>
        </w:rPr>
        <w:t>5</w:t>
      </w:r>
      <w:r w:rsidRPr="00C275D1">
        <w:rPr>
          <w:rFonts w:ascii="Arial Unicode MS" w:hAnsi="Arial Unicode MS" w:cs="Arial" w:hint="eastAsia"/>
          <w:kern w:val="0"/>
          <w:szCs w:val="21"/>
        </w:rPr>
        <w:t>个工作日内从基金财产中一次性支付给基金管理人。若遇法定节假日、公休假等，支付日期顺延。</w:t>
      </w:r>
    </w:p>
    <w:p w14:paraId="38473F75" w14:textId="77777777" w:rsidR="00C275D1" w:rsidRPr="00C275D1" w:rsidRDefault="00C275D1" w:rsidP="00C275D1">
      <w:pPr>
        <w:adjustRightInd w:val="0"/>
        <w:snapToGrid w:val="0"/>
        <w:spacing w:line="360" w:lineRule="auto"/>
        <w:ind w:firstLineChars="200" w:firstLine="420"/>
        <w:rPr>
          <w:rFonts w:ascii="Arial Unicode MS" w:hAnsi="Arial Unicode MS" w:cs="Arial"/>
          <w:kern w:val="0"/>
          <w:szCs w:val="21"/>
        </w:rPr>
      </w:pPr>
      <w:r w:rsidRPr="00C275D1">
        <w:rPr>
          <w:rFonts w:ascii="Arial Unicode MS" w:hAnsi="Arial Unicode MS" w:cs="Arial"/>
          <w:kern w:val="0"/>
          <w:szCs w:val="21"/>
        </w:rPr>
        <w:t>2</w:t>
      </w:r>
      <w:r w:rsidRPr="00C275D1">
        <w:rPr>
          <w:rFonts w:ascii="Arial Unicode MS" w:hAnsi="Arial Unicode MS" w:cs="Arial"/>
          <w:kern w:val="0"/>
          <w:szCs w:val="21"/>
        </w:rPr>
        <w:t>、基金托管人的托管费</w:t>
      </w:r>
    </w:p>
    <w:p w14:paraId="205A2D38" w14:textId="77777777" w:rsidR="00C275D1" w:rsidRPr="00C275D1" w:rsidRDefault="00C275D1" w:rsidP="00C275D1">
      <w:pPr>
        <w:adjustRightInd w:val="0"/>
        <w:snapToGrid w:val="0"/>
        <w:spacing w:line="360" w:lineRule="auto"/>
        <w:ind w:firstLineChars="200" w:firstLine="420"/>
        <w:rPr>
          <w:rFonts w:ascii="Arial Unicode MS" w:hAnsi="Arial Unicode MS" w:cs="Arial"/>
          <w:kern w:val="0"/>
          <w:szCs w:val="21"/>
        </w:rPr>
      </w:pPr>
      <w:r w:rsidRPr="00C275D1">
        <w:rPr>
          <w:rFonts w:ascii="Arial Unicode MS" w:hAnsi="Arial Unicode MS" w:cs="Arial"/>
          <w:kern w:val="0"/>
          <w:szCs w:val="21"/>
        </w:rPr>
        <w:t>本基金的托管费按前一日基金资产净值的</w:t>
      </w:r>
      <w:r w:rsidRPr="00C275D1">
        <w:rPr>
          <w:rFonts w:ascii="Arial Unicode MS" w:hAnsi="Arial Unicode MS" w:cs="Arial" w:hint="eastAsia"/>
          <w:kern w:val="0"/>
          <w:szCs w:val="21"/>
        </w:rPr>
        <w:t>0.1</w:t>
      </w:r>
      <w:r w:rsidRPr="00C275D1">
        <w:rPr>
          <w:rFonts w:ascii="Arial Unicode MS" w:hAnsi="Arial Unicode MS" w:cs="Arial"/>
          <w:kern w:val="0"/>
          <w:szCs w:val="21"/>
        </w:rPr>
        <w:t>%</w:t>
      </w:r>
      <w:r w:rsidRPr="00C275D1">
        <w:rPr>
          <w:rFonts w:ascii="Arial Unicode MS" w:hAnsi="Arial Unicode MS" w:cs="Arial"/>
          <w:kern w:val="0"/>
          <w:szCs w:val="21"/>
        </w:rPr>
        <w:t>的年费率计提。托管费的计算方法如下：</w:t>
      </w:r>
    </w:p>
    <w:p w14:paraId="3E857C49" w14:textId="77777777" w:rsidR="00C275D1" w:rsidRPr="00C275D1" w:rsidRDefault="00C275D1" w:rsidP="00C275D1">
      <w:pPr>
        <w:adjustRightInd w:val="0"/>
        <w:snapToGrid w:val="0"/>
        <w:spacing w:line="360" w:lineRule="auto"/>
        <w:ind w:firstLineChars="200" w:firstLine="420"/>
        <w:rPr>
          <w:rFonts w:ascii="Arial Unicode MS" w:hAnsi="Arial Unicode MS" w:cs="Arial"/>
          <w:kern w:val="0"/>
          <w:szCs w:val="21"/>
        </w:rPr>
      </w:pPr>
      <w:r w:rsidRPr="00C275D1">
        <w:rPr>
          <w:rFonts w:ascii="Arial Unicode MS" w:hAnsi="Arial Unicode MS" w:cs="Arial"/>
          <w:kern w:val="0"/>
          <w:szCs w:val="21"/>
        </w:rPr>
        <w:t>H</w:t>
      </w:r>
      <w:r w:rsidRPr="00C275D1">
        <w:rPr>
          <w:rFonts w:ascii="Arial Unicode MS" w:hAnsi="Arial Unicode MS" w:cs="Arial"/>
          <w:kern w:val="0"/>
          <w:szCs w:val="21"/>
        </w:rPr>
        <w:t>＝</w:t>
      </w:r>
      <w:r w:rsidRPr="00C275D1">
        <w:rPr>
          <w:rFonts w:ascii="Arial Unicode MS" w:hAnsi="Arial Unicode MS" w:cs="Arial"/>
          <w:kern w:val="0"/>
          <w:szCs w:val="21"/>
        </w:rPr>
        <w:t>E×</w:t>
      </w:r>
      <w:r w:rsidRPr="00C275D1">
        <w:rPr>
          <w:rFonts w:ascii="Arial Unicode MS" w:hAnsi="Arial Unicode MS" w:cs="Arial" w:hint="eastAsia"/>
          <w:kern w:val="0"/>
          <w:szCs w:val="21"/>
        </w:rPr>
        <w:t>0.1%</w:t>
      </w:r>
      <w:r w:rsidRPr="00C275D1">
        <w:rPr>
          <w:rFonts w:ascii="Arial Unicode MS" w:hAnsi="Arial Unicode MS" w:cs="Arial"/>
          <w:kern w:val="0"/>
          <w:szCs w:val="21"/>
        </w:rPr>
        <w:t>÷</w:t>
      </w:r>
      <w:r w:rsidRPr="00C275D1">
        <w:rPr>
          <w:rFonts w:ascii="Arial Unicode MS" w:hAnsi="Arial Unicode MS" w:cs="Arial"/>
          <w:kern w:val="0"/>
          <w:szCs w:val="21"/>
        </w:rPr>
        <w:t>当年天数</w:t>
      </w:r>
    </w:p>
    <w:p w14:paraId="21FDC62D" w14:textId="77777777" w:rsidR="00C275D1" w:rsidRPr="00C275D1" w:rsidRDefault="00C275D1" w:rsidP="00C275D1">
      <w:pPr>
        <w:adjustRightInd w:val="0"/>
        <w:snapToGrid w:val="0"/>
        <w:spacing w:line="360" w:lineRule="auto"/>
        <w:ind w:firstLineChars="200" w:firstLine="420"/>
        <w:rPr>
          <w:rFonts w:ascii="Arial Unicode MS" w:hAnsi="Arial Unicode MS" w:cs="Arial"/>
          <w:kern w:val="0"/>
          <w:szCs w:val="21"/>
        </w:rPr>
      </w:pPr>
      <w:r w:rsidRPr="00C275D1">
        <w:rPr>
          <w:rFonts w:ascii="Arial Unicode MS" w:hAnsi="Arial Unicode MS" w:cs="Arial"/>
          <w:kern w:val="0"/>
          <w:szCs w:val="21"/>
        </w:rPr>
        <w:t>H</w:t>
      </w:r>
      <w:r w:rsidRPr="00C275D1">
        <w:rPr>
          <w:rFonts w:ascii="Arial Unicode MS" w:hAnsi="Arial Unicode MS" w:cs="Arial"/>
          <w:kern w:val="0"/>
          <w:szCs w:val="21"/>
        </w:rPr>
        <w:t>为每日应计提的基金托管费</w:t>
      </w:r>
    </w:p>
    <w:p w14:paraId="1FA87508" w14:textId="77777777" w:rsidR="00C275D1" w:rsidRPr="00C275D1" w:rsidRDefault="00C275D1" w:rsidP="00C275D1">
      <w:pPr>
        <w:adjustRightInd w:val="0"/>
        <w:snapToGrid w:val="0"/>
        <w:spacing w:line="360" w:lineRule="auto"/>
        <w:ind w:firstLineChars="200" w:firstLine="420"/>
        <w:rPr>
          <w:rFonts w:ascii="Arial Unicode MS" w:hAnsi="Arial Unicode MS" w:cs="Arial"/>
          <w:kern w:val="0"/>
          <w:szCs w:val="21"/>
        </w:rPr>
      </w:pPr>
      <w:r w:rsidRPr="00C275D1">
        <w:rPr>
          <w:rFonts w:ascii="Arial Unicode MS" w:hAnsi="Arial Unicode MS" w:cs="Arial"/>
          <w:kern w:val="0"/>
          <w:szCs w:val="21"/>
        </w:rPr>
        <w:t>E</w:t>
      </w:r>
      <w:r w:rsidRPr="00C275D1">
        <w:rPr>
          <w:rFonts w:ascii="Arial Unicode MS" w:hAnsi="Arial Unicode MS" w:cs="Arial"/>
          <w:kern w:val="0"/>
          <w:szCs w:val="21"/>
        </w:rPr>
        <w:t>为前一日的基金资产净值</w:t>
      </w:r>
    </w:p>
    <w:p w14:paraId="1C9E6EBA" w14:textId="77777777" w:rsidR="00C275D1" w:rsidRPr="00C275D1" w:rsidRDefault="00C275D1" w:rsidP="00C275D1">
      <w:pPr>
        <w:adjustRightInd w:val="0"/>
        <w:snapToGrid w:val="0"/>
        <w:spacing w:line="360" w:lineRule="auto"/>
        <w:ind w:firstLineChars="200" w:firstLine="420"/>
        <w:rPr>
          <w:rFonts w:ascii="Arial Unicode MS" w:hAnsi="Arial Unicode MS" w:cs="Arial"/>
          <w:kern w:val="0"/>
          <w:szCs w:val="21"/>
        </w:rPr>
      </w:pPr>
      <w:r w:rsidRPr="00C275D1">
        <w:rPr>
          <w:rFonts w:ascii="Arial Unicode MS" w:hAnsi="Arial Unicode MS" w:cs="Arial" w:hint="eastAsia"/>
          <w:kern w:val="0"/>
          <w:szCs w:val="21"/>
        </w:rPr>
        <w:lastRenderedPageBreak/>
        <w:t>基金托管费每日计算，逐日累计至每月月末，按月支付，经基金管理人与基金托管人双方核对无误后，</w:t>
      </w:r>
      <w:r w:rsidRPr="00C275D1">
        <w:rPr>
          <w:rFonts w:ascii="Arial Unicode MS" w:hAnsi="Arial Unicode MS" w:cs="Arial"/>
          <w:kern w:val="0"/>
          <w:szCs w:val="21"/>
        </w:rPr>
        <w:t>基金托管人</w:t>
      </w:r>
      <w:r w:rsidRPr="00C275D1">
        <w:rPr>
          <w:rFonts w:ascii="Arial Unicode MS" w:hAnsi="Arial Unicode MS" w:cs="Arial" w:hint="eastAsia"/>
          <w:kern w:val="0"/>
          <w:szCs w:val="21"/>
        </w:rPr>
        <w:t>按照与基金管理人协商一致的方式于次月前</w:t>
      </w:r>
      <w:r w:rsidRPr="00C275D1">
        <w:rPr>
          <w:rFonts w:ascii="Arial Unicode MS" w:hAnsi="Arial Unicode MS" w:cs="Arial" w:hint="eastAsia"/>
          <w:kern w:val="0"/>
          <w:szCs w:val="21"/>
        </w:rPr>
        <w:t>5</w:t>
      </w:r>
      <w:r w:rsidRPr="00C275D1">
        <w:rPr>
          <w:rFonts w:ascii="Arial Unicode MS" w:hAnsi="Arial Unicode MS" w:cs="Arial" w:hint="eastAsia"/>
          <w:kern w:val="0"/>
          <w:szCs w:val="21"/>
        </w:rPr>
        <w:t>个工作日内从基金财产中一次性支取。若遇法定节假日、公休日等，支付日期顺延。</w:t>
      </w:r>
    </w:p>
    <w:p w14:paraId="050A9F9A" w14:textId="77777777" w:rsidR="00C275D1" w:rsidRPr="00C275D1" w:rsidRDefault="00C275D1" w:rsidP="00C275D1">
      <w:pPr>
        <w:adjustRightInd w:val="0"/>
        <w:snapToGrid w:val="0"/>
        <w:spacing w:line="360" w:lineRule="auto"/>
        <w:ind w:firstLineChars="200" w:firstLine="420"/>
        <w:rPr>
          <w:rFonts w:ascii="Arial Unicode MS" w:hAnsi="Arial Unicode MS" w:cs="Arial"/>
          <w:kern w:val="0"/>
          <w:szCs w:val="21"/>
        </w:rPr>
      </w:pPr>
      <w:r w:rsidRPr="00C275D1">
        <w:rPr>
          <w:rFonts w:ascii="Arial Unicode MS" w:hAnsi="Arial Unicode MS" w:cs="Arial"/>
          <w:kern w:val="0"/>
          <w:szCs w:val="21"/>
        </w:rPr>
        <w:t>3</w:t>
      </w:r>
      <w:r w:rsidRPr="00C275D1">
        <w:rPr>
          <w:rFonts w:ascii="Arial Unicode MS" w:hAnsi="Arial Unicode MS" w:cs="Arial" w:hint="eastAsia"/>
          <w:kern w:val="0"/>
          <w:szCs w:val="21"/>
        </w:rPr>
        <w:t>、</w:t>
      </w:r>
      <w:r w:rsidRPr="00C275D1">
        <w:rPr>
          <w:rFonts w:ascii="Arial Unicode MS" w:hAnsi="Arial Unicode MS" w:cs="Arial" w:hint="eastAsia"/>
          <w:kern w:val="0"/>
          <w:szCs w:val="21"/>
        </w:rPr>
        <w:t>C</w:t>
      </w:r>
      <w:r w:rsidRPr="00C275D1">
        <w:rPr>
          <w:rFonts w:ascii="Arial Unicode MS" w:hAnsi="Arial Unicode MS" w:cs="Arial" w:hint="eastAsia"/>
          <w:kern w:val="0"/>
          <w:szCs w:val="21"/>
        </w:rPr>
        <w:t>类基金份额</w:t>
      </w:r>
      <w:r w:rsidRPr="00C275D1">
        <w:rPr>
          <w:rFonts w:ascii="Arial Unicode MS" w:hAnsi="Arial Unicode MS" w:cs="Arial"/>
          <w:kern w:val="0"/>
          <w:szCs w:val="21"/>
        </w:rPr>
        <w:t>的</w:t>
      </w:r>
      <w:r w:rsidRPr="00C275D1">
        <w:rPr>
          <w:rFonts w:ascii="Arial Unicode MS" w:hAnsi="Arial Unicode MS" w:cs="Arial" w:hint="eastAsia"/>
          <w:kern w:val="0"/>
          <w:szCs w:val="21"/>
        </w:rPr>
        <w:t>销售服务费</w:t>
      </w:r>
    </w:p>
    <w:p w14:paraId="03999C1C" w14:textId="77777777" w:rsidR="00C275D1" w:rsidRPr="00C275D1" w:rsidRDefault="00C275D1" w:rsidP="00C275D1">
      <w:pPr>
        <w:adjustRightInd w:val="0"/>
        <w:snapToGrid w:val="0"/>
        <w:spacing w:line="360" w:lineRule="auto"/>
        <w:ind w:firstLineChars="200" w:firstLine="420"/>
        <w:rPr>
          <w:rFonts w:ascii="Arial Unicode MS" w:hAnsi="Arial Unicode MS" w:cs="Arial"/>
          <w:kern w:val="0"/>
          <w:szCs w:val="21"/>
        </w:rPr>
      </w:pPr>
      <w:r w:rsidRPr="00C275D1">
        <w:rPr>
          <w:rFonts w:ascii="Arial Unicode MS" w:hAnsi="Arial Unicode MS" w:cs="Arial" w:hint="eastAsia"/>
          <w:kern w:val="0"/>
          <w:szCs w:val="21"/>
        </w:rPr>
        <w:t>本基金</w:t>
      </w:r>
      <w:r w:rsidRPr="00C275D1">
        <w:rPr>
          <w:rFonts w:ascii="Arial Unicode MS" w:hAnsi="Arial Unicode MS" w:cs="Arial" w:hint="eastAsia"/>
          <w:kern w:val="0"/>
          <w:szCs w:val="21"/>
        </w:rPr>
        <w:t>A</w:t>
      </w:r>
      <w:r w:rsidRPr="00C275D1">
        <w:rPr>
          <w:rFonts w:ascii="Arial Unicode MS" w:hAnsi="Arial Unicode MS" w:cs="Arial" w:hint="eastAsia"/>
          <w:kern w:val="0"/>
          <w:szCs w:val="21"/>
        </w:rPr>
        <w:t>类基金份额不收取销售服务费，</w:t>
      </w:r>
      <w:r w:rsidRPr="00C275D1">
        <w:rPr>
          <w:rFonts w:ascii="Arial Unicode MS" w:hAnsi="Arial Unicode MS" w:cs="Arial"/>
          <w:kern w:val="0"/>
          <w:szCs w:val="21"/>
        </w:rPr>
        <w:t>C</w:t>
      </w:r>
      <w:r w:rsidRPr="00C275D1">
        <w:rPr>
          <w:rFonts w:ascii="Arial Unicode MS" w:hAnsi="Arial Unicode MS" w:cs="Arial" w:hint="eastAsia"/>
          <w:kern w:val="0"/>
          <w:szCs w:val="21"/>
        </w:rPr>
        <w:t>类基金份额的销售服务费年费率为</w:t>
      </w:r>
      <w:r w:rsidRPr="00C275D1">
        <w:rPr>
          <w:rFonts w:ascii="Arial Unicode MS" w:hAnsi="Arial Unicode MS" w:cs="Arial"/>
          <w:kern w:val="0"/>
          <w:szCs w:val="21"/>
        </w:rPr>
        <w:t>0.</w:t>
      </w:r>
      <w:r w:rsidRPr="00C275D1">
        <w:rPr>
          <w:rFonts w:ascii="Arial Unicode MS" w:hAnsi="Arial Unicode MS" w:cs="Arial" w:hint="eastAsia"/>
          <w:kern w:val="0"/>
          <w:szCs w:val="21"/>
        </w:rPr>
        <w:t>1</w:t>
      </w:r>
      <w:r w:rsidRPr="00C275D1">
        <w:rPr>
          <w:rFonts w:ascii="Arial Unicode MS" w:hAnsi="Arial Unicode MS" w:cs="Arial"/>
          <w:kern w:val="0"/>
          <w:szCs w:val="21"/>
        </w:rPr>
        <w:t>%</w:t>
      </w:r>
      <w:r w:rsidRPr="00C275D1">
        <w:rPr>
          <w:rFonts w:ascii="Arial Unicode MS" w:hAnsi="Arial Unicode MS" w:cs="Arial" w:hint="eastAsia"/>
          <w:kern w:val="0"/>
          <w:szCs w:val="21"/>
        </w:rPr>
        <w:t>。</w:t>
      </w:r>
    </w:p>
    <w:p w14:paraId="37068463" w14:textId="77777777" w:rsidR="00C275D1" w:rsidRPr="00C275D1" w:rsidRDefault="00C275D1" w:rsidP="00C275D1">
      <w:pPr>
        <w:adjustRightInd w:val="0"/>
        <w:snapToGrid w:val="0"/>
        <w:spacing w:line="360" w:lineRule="auto"/>
        <w:ind w:firstLineChars="200" w:firstLine="420"/>
        <w:rPr>
          <w:rFonts w:ascii="Arial Unicode MS" w:hAnsi="Arial Unicode MS" w:cs="Arial"/>
          <w:kern w:val="0"/>
          <w:szCs w:val="21"/>
        </w:rPr>
      </w:pPr>
      <w:r w:rsidRPr="00C275D1">
        <w:rPr>
          <w:rFonts w:ascii="Arial Unicode MS" w:hAnsi="Arial Unicode MS" w:cs="Arial" w:hint="eastAsia"/>
          <w:kern w:val="0"/>
          <w:szCs w:val="21"/>
        </w:rPr>
        <w:t>本基金销售服务费将专门用于本基金的销售与基金份额持有人服务，销售服务费计提的计算公式如下：</w:t>
      </w:r>
      <w:r w:rsidRPr="00C275D1">
        <w:rPr>
          <w:rFonts w:ascii="Arial Unicode MS" w:hAnsi="Arial Unicode MS" w:cs="Arial"/>
          <w:kern w:val="0"/>
          <w:szCs w:val="21"/>
        </w:rPr>
        <w:t xml:space="preserve"> </w:t>
      </w:r>
    </w:p>
    <w:p w14:paraId="101195DF" w14:textId="77777777" w:rsidR="00C275D1" w:rsidRPr="00C275D1" w:rsidRDefault="00C275D1" w:rsidP="00C275D1">
      <w:pPr>
        <w:adjustRightInd w:val="0"/>
        <w:snapToGrid w:val="0"/>
        <w:spacing w:line="360" w:lineRule="auto"/>
        <w:ind w:firstLineChars="200" w:firstLine="420"/>
        <w:rPr>
          <w:rFonts w:ascii="Arial Unicode MS" w:hAnsi="Arial Unicode MS" w:cs="Arial"/>
          <w:kern w:val="0"/>
          <w:szCs w:val="21"/>
        </w:rPr>
      </w:pPr>
      <w:r w:rsidRPr="00C275D1">
        <w:rPr>
          <w:rFonts w:ascii="Arial Unicode MS" w:hAnsi="Arial Unicode MS" w:cs="Arial"/>
          <w:kern w:val="0"/>
          <w:szCs w:val="21"/>
        </w:rPr>
        <w:t>H=E</w:t>
      </w:r>
      <w:r w:rsidRPr="00C275D1">
        <w:rPr>
          <w:rFonts w:ascii="Arial Unicode MS" w:hAnsi="Arial Unicode MS" w:cs="Arial" w:hint="eastAsia"/>
          <w:kern w:val="0"/>
          <w:szCs w:val="21"/>
        </w:rPr>
        <w:t>×</w:t>
      </w:r>
      <w:r w:rsidRPr="00C275D1">
        <w:rPr>
          <w:rFonts w:ascii="Arial Unicode MS" w:hAnsi="Arial Unicode MS" w:cs="Arial"/>
          <w:kern w:val="0"/>
          <w:szCs w:val="21"/>
        </w:rPr>
        <w:t>0.</w:t>
      </w:r>
      <w:r w:rsidRPr="00C275D1">
        <w:rPr>
          <w:rFonts w:ascii="Arial Unicode MS" w:hAnsi="Arial Unicode MS" w:cs="Arial" w:hint="eastAsia"/>
          <w:kern w:val="0"/>
          <w:szCs w:val="21"/>
        </w:rPr>
        <w:t>1</w:t>
      </w:r>
      <w:r w:rsidRPr="00C275D1">
        <w:rPr>
          <w:rFonts w:ascii="Arial Unicode MS" w:hAnsi="Arial Unicode MS" w:cs="Arial"/>
          <w:kern w:val="0"/>
          <w:szCs w:val="21"/>
        </w:rPr>
        <w:t>%</w:t>
      </w:r>
      <w:r w:rsidRPr="00C275D1">
        <w:rPr>
          <w:rFonts w:ascii="Arial Unicode MS" w:hAnsi="Arial Unicode MS" w:cs="Arial" w:hint="eastAsia"/>
          <w:kern w:val="0"/>
          <w:szCs w:val="21"/>
        </w:rPr>
        <w:t>÷当年天数</w:t>
      </w:r>
    </w:p>
    <w:p w14:paraId="0DAF3F91" w14:textId="77777777" w:rsidR="00C275D1" w:rsidRPr="00C275D1" w:rsidRDefault="00C275D1" w:rsidP="00C275D1">
      <w:pPr>
        <w:adjustRightInd w:val="0"/>
        <w:snapToGrid w:val="0"/>
        <w:spacing w:line="360" w:lineRule="auto"/>
        <w:ind w:firstLineChars="200" w:firstLine="420"/>
        <w:rPr>
          <w:rFonts w:ascii="Arial Unicode MS" w:hAnsi="Arial Unicode MS" w:cs="Arial"/>
          <w:kern w:val="0"/>
          <w:szCs w:val="21"/>
        </w:rPr>
      </w:pPr>
      <w:r w:rsidRPr="00C275D1">
        <w:rPr>
          <w:rFonts w:ascii="Arial Unicode MS" w:hAnsi="Arial Unicode MS" w:cs="Arial"/>
          <w:kern w:val="0"/>
          <w:szCs w:val="21"/>
        </w:rPr>
        <w:t>H</w:t>
      </w:r>
      <w:r w:rsidRPr="00C275D1">
        <w:rPr>
          <w:rFonts w:ascii="Arial Unicode MS" w:hAnsi="Arial Unicode MS" w:cs="Arial" w:hint="eastAsia"/>
          <w:kern w:val="0"/>
          <w:szCs w:val="21"/>
        </w:rPr>
        <w:t>为</w:t>
      </w:r>
      <w:r w:rsidRPr="00C275D1">
        <w:rPr>
          <w:rFonts w:ascii="Arial Unicode MS" w:hAnsi="Arial Unicode MS" w:cs="Arial"/>
          <w:kern w:val="0"/>
          <w:szCs w:val="21"/>
        </w:rPr>
        <w:t>C</w:t>
      </w:r>
      <w:r w:rsidRPr="00C275D1">
        <w:rPr>
          <w:rFonts w:ascii="Arial Unicode MS" w:hAnsi="Arial Unicode MS" w:cs="Arial" w:hint="eastAsia"/>
          <w:kern w:val="0"/>
          <w:szCs w:val="21"/>
        </w:rPr>
        <w:t>类基金份额每日应计提的销售服务费</w:t>
      </w:r>
    </w:p>
    <w:p w14:paraId="17264FF5" w14:textId="77777777" w:rsidR="00C275D1" w:rsidRPr="00C275D1" w:rsidRDefault="00C275D1" w:rsidP="00C275D1">
      <w:pPr>
        <w:adjustRightInd w:val="0"/>
        <w:snapToGrid w:val="0"/>
        <w:spacing w:line="360" w:lineRule="auto"/>
        <w:ind w:firstLineChars="200" w:firstLine="420"/>
        <w:rPr>
          <w:rFonts w:ascii="Arial Unicode MS" w:hAnsi="Arial Unicode MS" w:cs="Arial"/>
          <w:kern w:val="0"/>
          <w:szCs w:val="21"/>
        </w:rPr>
      </w:pPr>
      <w:r w:rsidRPr="00C275D1">
        <w:rPr>
          <w:rFonts w:ascii="Arial Unicode MS" w:hAnsi="Arial Unicode MS" w:cs="Arial"/>
          <w:kern w:val="0"/>
          <w:szCs w:val="21"/>
        </w:rPr>
        <w:t>E</w:t>
      </w:r>
      <w:r w:rsidRPr="00C275D1">
        <w:rPr>
          <w:rFonts w:ascii="Arial Unicode MS" w:hAnsi="Arial Unicode MS" w:cs="Arial" w:hint="eastAsia"/>
          <w:kern w:val="0"/>
          <w:szCs w:val="21"/>
        </w:rPr>
        <w:t>为</w:t>
      </w:r>
      <w:r w:rsidRPr="00C275D1">
        <w:rPr>
          <w:rFonts w:ascii="Arial Unicode MS" w:hAnsi="Arial Unicode MS" w:cs="Arial"/>
          <w:kern w:val="0"/>
          <w:szCs w:val="21"/>
        </w:rPr>
        <w:t>C</w:t>
      </w:r>
      <w:r w:rsidRPr="00C275D1">
        <w:rPr>
          <w:rFonts w:ascii="Arial Unicode MS" w:hAnsi="Arial Unicode MS" w:cs="Arial" w:hint="eastAsia"/>
          <w:kern w:val="0"/>
          <w:szCs w:val="21"/>
        </w:rPr>
        <w:t>类基金份额前一日基金资产净值</w:t>
      </w:r>
    </w:p>
    <w:p w14:paraId="33D618E9" w14:textId="77777777" w:rsidR="00C275D1" w:rsidRPr="00C275D1" w:rsidRDefault="00C275D1" w:rsidP="00C275D1">
      <w:pPr>
        <w:adjustRightInd w:val="0"/>
        <w:snapToGrid w:val="0"/>
        <w:spacing w:line="360" w:lineRule="auto"/>
        <w:ind w:firstLineChars="200" w:firstLine="420"/>
        <w:rPr>
          <w:rFonts w:ascii="Arial Unicode MS" w:hAnsi="Arial Unicode MS" w:cs="Arial"/>
          <w:kern w:val="0"/>
          <w:szCs w:val="21"/>
        </w:rPr>
      </w:pPr>
      <w:r w:rsidRPr="00C275D1">
        <w:rPr>
          <w:rFonts w:ascii="Arial Unicode MS" w:hAnsi="Arial Unicode MS" w:cs="Arial" w:hint="eastAsia"/>
          <w:kern w:val="0"/>
          <w:szCs w:val="21"/>
        </w:rPr>
        <w:t>基金销售服务费每日计算，逐日累计至每月月末，按月支付。经基金管理人与托管人双方核对无误后，基金托管人按照与基金管理人协商一致的方式于次月前</w:t>
      </w:r>
      <w:r w:rsidRPr="00C275D1">
        <w:rPr>
          <w:rFonts w:ascii="Arial Unicode MS" w:hAnsi="Arial Unicode MS" w:cs="Arial" w:hint="eastAsia"/>
          <w:kern w:val="0"/>
          <w:szCs w:val="21"/>
        </w:rPr>
        <w:t>5</w:t>
      </w:r>
      <w:r w:rsidRPr="00C275D1">
        <w:rPr>
          <w:rFonts w:ascii="Arial Unicode MS" w:hAnsi="Arial Unicode MS" w:cs="Arial" w:hint="eastAsia"/>
          <w:kern w:val="0"/>
          <w:szCs w:val="21"/>
        </w:rPr>
        <w:t>个工作日内从基金财产中一次性支付给基金管理人。若遇法定节假日、公休假等，支付日期顺延。</w:t>
      </w:r>
    </w:p>
    <w:p w14:paraId="3786713F" w14:textId="77777777" w:rsidR="00C275D1" w:rsidRPr="00C275D1" w:rsidRDefault="00C275D1" w:rsidP="00C275D1">
      <w:pPr>
        <w:adjustRightInd w:val="0"/>
        <w:snapToGrid w:val="0"/>
        <w:spacing w:line="360" w:lineRule="auto"/>
        <w:ind w:firstLineChars="200" w:firstLine="420"/>
        <w:rPr>
          <w:rFonts w:ascii="Arial Unicode MS" w:hAnsi="Arial Unicode MS" w:cs="Arial"/>
          <w:kern w:val="0"/>
          <w:szCs w:val="21"/>
        </w:rPr>
      </w:pPr>
      <w:r w:rsidRPr="00C275D1">
        <w:rPr>
          <w:rFonts w:ascii="Arial Unicode MS" w:hAnsi="Arial Unicode MS" w:cs="Arial"/>
          <w:kern w:val="0"/>
          <w:szCs w:val="21"/>
        </w:rPr>
        <w:t>上述</w:t>
      </w:r>
      <w:r w:rsidRPr="00C275D1">
        <w:rPr>
          <w:rFonts w:ascii="Arial Unicode MS" w:hAnsi="Arial Unicode MS" w:cs="Arial" w:hint="eastAsia"/>
          <w:kern w:val="0"/>
          <w:szCs w:val="21"/>
        </w:rPr>
        <w:t>“</w:t>
      </w:r>
      <w:r w:rsidRPr="00C275D1">
        <w:rPr>
          <w:rFonts w:ascii="Arial Unicode MS" w:hAnsi="Arial Unicode MS" w:cs="Arial"/>
          <w:kern w:val="0"/>
          <w:szCs w:val="21"/>
        </w:rPr>
        <w:t>一、基金费用的种类</w:t>
      </w:r>
      <w:r w:rsidRPr="00C275D1">
        <w:rPr>
          <w:rFonts w:ascii="Arial Unicode MS" w:hAnsi="Arial Unicode MS" w:cs="Arial" w:hint="eastAsia"/>
          <w:kern w:val="0"/>
          <w:szCs w:val="21"/>
        </w:rPr>
        <w:t>”</w:t>
      </w:r>
      <w:r w:rsidRPr="00C275D1">
        <w:rPr>
          <w:rFonts w:ascii="Arial Unicode MS" w:hAnsi="Arial Unicode MS" w:cs="Arial"/>
          <w:kern w:val="0"/>
          <w:szCs w:val="21"/>
        </w:rPr>
        <w:t>中第</w:t>
      </w:r>
      <w:r w:rsidRPr="00C275D1">
        <w:rPr>
          <w:rFonts w:ascii="Arial Unicode MS" w:hAnsi="Arial Unicode MS" w:cs="Arial" w:hint="eastAsia"/>
          <w:kern w:val="0"/>
          <w:szCs w:val="21"/>
        </w:rPr>
        <w:t>4</w:t>
      </w:r>
      <w:r w:rsidRPr="00C275D1">
        <w:rPr>
          <w:rFonts w:ascii="Arial Unicode MS" w:hAnsi="Arial Unicode MS" w:cs="Arial"/>
          <w:kern w:val="0"/>
          <w:szCs w:val="21"/>
        </w:rPr>
        <w:t>－</w:t>
      </w:r>
      <w:r w:rsidRPr="00C275D1">
        <w:rPr>
          <w:rFonts w:ascii="Arial Unicode MS" w:hAnsi="Arial Unicode MS" w:cs="Arial" w:hint="eastAsia"/>
          <w:kern w:val="0"/>
          <w:szCs w:val="21"/>
        </w:rPr>
        <w:t>10</w:t>
      </w:r>
      <w:r w:rsidRPr="00C275D1">
        <w:rPr>
          <w:rFonts w:ascii="Arial Unicode MS" w:hAnsi="Arial Unicode MS" w:cs="Arial"/>
          <w:kern w:val="0"/>
          <w:szCs w:val="21"/>
        </w:rPr>
        <w:t>项费用，根据有关法规及相应协议规定，按费用实际支出金额列入当期费用，由基金托管人从基金财产中支付。</w:t>
      </w:r>
    </w:p>
    <w:p w14:paraId="7E9BF7F9" w14:textId="160BB0A3" w:rsidR="007C1DE1" w:rsidRPr="00C763E9" w:rsidRDefault="007C1DE1" w:rsidP="001010F0">
      <w:pPr>
        <w:spacing w:line="360" w:lineRule="auto"/>
        <w:ind w:firstLineChars="200" w:firstLine="422"/>
        <w:rPr>
          <w:rFonts w:ascii="宋体" w:hAnsi="宋体"/>
          <w:b/>
          <w:color w:val="000000"/>
          <w:kern w:val="0"/>
          <w:szCs w:val="21"/>
        </w:rPr>
      </w:pPr>
      <w:r w:rsidRPr="00C763E9">
        <w:rPr>
          <w:rFonts w:ascii="宋体" w:hAnsi="宋体" w:hint="eastAsia"/>
          <w:b/>
          <w:color w:val="000000"/>
          <w:kern w:val="0"/>
          <w:szCs w:val="21"/>
        </w:rPr>
        <w:t>（三）</w:t>
      </w:r>
      <w:r w:rsidR="00C275D1" w:rsidRPr="00C275D1">
        <w:rPr>
          <w:rFonts w:ascii="宋体" w:hAnsi="宋体"/>
          <w:b/>
          <w:color w:val="000000"/>
          <w:kern w:val="0"/>
          <w:szCs w:val="21"/>
        </w:rPr>
        <w:t>不列入基金费用的项目</w:t>
      </w:r>
    </w:p>
    <w:p w14:paraId="5428D2FD" w14:textId="77777777" w:rsidR="00C275D1" w:rsidRPr="00C275D1" w:rsidRDefault="00C275D1" w:rsidP="00C275D1">
      <w:pPr>
        <w:spacing w:line="360" w:lineRule="auto"/>
        <w:ind w:firstLineChars="200" w:firstLine="420"/>
        <w:rPr>
          <w:rFonts w:ascii="宋体" w:hAnsi="宋体"/>
          <w:color w:val="000000"/>
          <w:szCs w:val="21"/>
        </w:rPr>
      </w:pPr>
      <w:r w:rsidRPr="00C275D1">
        <w:rPr>
          <w:rFonts w:ascii="宋体" w:hAnsi="宋体"/>
          <w:color w:val="000000"/>
          <w:szCs w:val="21"/>
        </w:rPr>
        <w:t>下列费用不列入基金费用：</w:t>
      </w:r>
    </w:p>
    <w:p w14:paraId="3D330CED" w14:textId="77777777" w:rsidR="00C275D1" w:rsidRPr="00C275D1" w:rsidRDefault="00C275D1" w:rsidP="00C275D1">
      <w:pPr>
        <w:spacing w:line="360" w:lineRule="auto"/>
        <w:ind w:firstLineChars="200" w:firstLine="420"/>
        <w:rPr>
          <w:rFonts w:ascii="宋体" w:hAnsi="宋体"/>
          <w:color w:val="000000"/>
          <w:szCs w:val="21"/>
        </w:rPr>
      </w:pPr>
      <w:r w:rsidRPr="00C275D1">
        <w:rPr>
          <w:rFonts w:ascii="宋体" w:hAnsi="宋体"/>
          <w:color w:val="000000"/>
          <w:szCs w:val="21"/>
        </w:rPr>
        <w:t>1、基金管理人和基金托管人因未履行或未完全履行义务导致的费用支出或基金财产的损失；</w:t>
      </w:r>
    </w:p>
    <w:p w14:paraId="6A83B1D8" w14:textId="77777777" w:rsidR="00C275D1" w:rsidRPr="00C275D1" w:rsidRDefault="00C275D1" w:rsidP="00C275D1">
      <w:pPr>
        <w:spacing w:line="360" w:lineRule="auto"/>
        <w:ind w:firstLineChars="200" w:firstLine="420"/>
        <w:rPr>
          <w:rFonts w:ascii="宋体" w:hAnsi="宋体"/>
          <w:color w:val="000000"/>
          <w:szCs w:val="21"/>
        </w:rPr>
      </w:pPr>
      <w:r w:rsidRPr="00C275D1">
        <w:rPr>
          <w:rFonts w:ascii="宋体" w:hAnsi="宋体"/>
          <w:color w:val="000000"/>
          <w:szCs w:val="21"/>
        </w:rPr>
        <w:t>2、基金管理人和基金托管人处理与基金运作无关的事项发生的费用；</w:t>
      </w:r>
    </w:p>
    <w:p w14:paraId="594A8BD3" w14:textId="77777777" w:rsidR="00C275D1" w:rsidRPr="00C275D1" w:rsidRDefault="00C275D1" w:rsidP="00C275D1">
      <w:pPr>
        <w:spacing w:line="360" w:lineRule="auto"/>
        <w:ind w:firstLineChars="200" w:firstLine="420"/>
        <w:rPr>
          <w:rFonts w:ascii="宋体" w:hAnsi="宋体"/>
          <w:color w:val="000000"/>
          <w:szCs w:val="21"/>
        </w:rPr>
      </w:pPr>
      <w:r w:rsidRPr="00C275D1">
        <w:rPr>
          <w:rFonts w:ascii="宋体" w:hAnsi="宋体"/>
          <w:color w:val="000000"/>
          <w:szCs w:val="21"/>
        </w:rPr>
        <w:t>3、《基金合同》生效前的相关费用；</w:t>
      </w:r>
    </w:p>
    <w:p w14:paraId="1BE30E1F" w14:textId="77777777" w:rsidR="00C275D1" w:rsidRPr="00C275D1" w:rsidRDefault="00C275D1" w:rsidP="00C275D1">
      <w:pPr>
        <w:spacing w:line="360" w:lineRule="auto"/>
        <w:ind w:firstLineChars="200" w:firstLine="420"/>
        <w:rPr>
          <w:rFonts w:ascii="宋体" w:hAnsi="宋体"/>
          <w:color w:val="000000"/>
          <w:szCs w:val="21"/>
        </w:rPr>
      </w:pPr>
      <w:r w:rsidRPr="00C275D1">
        <w:rPr>
          <w:rFonts w:ascii="宋体" w:hAnsi="宋体"/>
          <w:color w:val="000000"/>
          <w:szCs w:val="21"/>
        </w:rPr>
        <w:t>4、其他根据相关法律法规及中国证监会的有关规定不得列入基金费用的项目。</w:t>
      </w:r>
      <w:bookmarkStart w:id="150" w:name="_Hlt88827255"/>
      <w:bookmarkEnd w:id="150"/>
    </w:p>
    <w:p w14:paraId="6E99DC28" w14:textId="77777777" w:rsidR="00C275D1" w:rsidRDefault="007C1DE1" w:rsidP="00C275D1">
      <w:pPr>
        <w:spacing w:line="360" w:lineRule="auto"/>
        <w:ind w:firstLineChars="200" w:firstLine="422"/>
        <w:rPr>
          <w:bCs/>
          <w:sz w:val="24"/>
        </w:rPr>
      </w:pPr>
      <w:r w:rsidRPr="00C763E9">
        <w:rPr>
          <w:rFonts w:ascii="宋体" w:hAnsi="宋体" w:hint="eastAsia"/>
          <w:b/>
          <w:color w:val="000000"/>
          <w:kern w:val="0"/>
          <w:szCs w:val="21"/>
        </w:rPr>
        <w:t>（四）</w:t>
      </w:r>
      <w:r w:rsidR="00C275D1" w:rsidRPr="00C275D1">
        <w:rPr>
          <w:rFonts w:ascii="宋体" w:hAnsi="宋体"/>
          <w:b/>
          <w:color w:val="000000"/>
          <w:kern w:val="0"/>
          <w:szCs w:val="21"/>
        </w:rPr>
        <w:t>基金税收</w:t>
      </w:r>
    </w:p>
    <w:p w14:paraId="17F3C5E9" w14:textId="77777777" w:rsidR="00C275D1" w:rsidRPr="00C275D1" w:rsidRDefault="00C275D1" w:rsidP="00C275D1">
      <w:pPr>
        <w:spacing w:line="360" w:lineRule="auto"/>
        <w:ind w:firstLineChars="200" w:firstLine="420"/>
        <w:rPr>
          <w:rFonts w:ascii="宋体" w:hAnsi="宋体"/>
          <w:color w:val="000000"/>
          <w:szCs w:val="21"/>
        </w:rPr>
      </w:pPr>
      <w:r w:rsidRPr="00C275D1">
        <w:rPr>
          <w:rFonts w:ascii="宋体" w:hAnsi="宋体"/>
          <w:color w:val="000000"/>
          <w:szCs w:val="21"/>
        </w:rPr>
        <w:t>本基金运作过程中涉及的各纳税主体，其纳税义务按国家税收法律、法规执行。</w:t>
      </w:r>
    </w:p>
    <w:p w14:paraId="7DFC30C4" w14:textId="77777777" w:rsidR="00C275D1" w:rsidRPr="00C275D1" w:rsidRDefault="00C275D1" w:rsidP="00C275D1">
      <w:pPr>
        <w:spacing w:line="360" w:lineRule="auto"/>
        <w:ind w:firstLineChars="200" w:firstLine="420"/>
        <w:rPr>
          <w:rFonts w:ascii="宋体" w:hAnsi="宋体"/>
          <w:color w:val="000000"/>
          <w:szCs w:val="21"/>
        </w:rPr>
      </w:pPr>
      <w:r w:rsidRPr="00C275D1">
        <w:rPr>
          <w:rFonts w:ascii="宋体" w:hAnsi="宋体" w:hint="eastAsia"/>
          <w:color w:val="000000"/>
          <w:szCs w:val="21"/>
        </w:rPr>
        <w:t>基金财产投资的相关税收，由基金份额持有人承担，基金管理人或者其他扣缴义务人按照国家有关税收征收的规定代扣代缴。</w:t>
      </w:r>
    </w:p>
    <w:p w14:paraId="4B42D6FD" w14:textId="77777777" w:rsidR="007C1DE1" w:rsidRPr="00C763E9" w:rsidRDefault="007C1DE1" w:rsidP="001010F0">
      <w:pPr>
        <w:pageBreakBefore/>
        <w:spacing w:beforeLines="50" w:before="156" w:afterLines="50" w:after="156" w:line="360" w:lineRule="auto"/>
        <w:ind w:firstLine="420"/>
        <w:jc w:val="center"/>
        <w:outlineLvl w:val="0"/>
        <w:rPr>
          <w:rFonts w:ascii="宋体" w:hAnsi="宋体"/>
          <w:b/>
          <w:szCs w:val="21"/>
        </w:rPr>
      </w:pPr>
      <w:r w:rsidRPr="00C763E9">
        <w:rPr>
          <w:rFonts w:ascii="宋体" w:hAnsi="宋体"/>
          <w:b/>
          <w:szCs w:val="21"/>
        </w:rPr>
        <w:lastRenderedPageBreak/>
        <w:t>八、对招募说明书更新部分的说明</w:t>
      </w:r>
    </w:p>
    <w:p w14:paraId="5E3E911C" w14:textId="77777777" w:rsidR="007C1DE1" w:rsidRPr="00AD4554" w:rsidRDefault="007C1DE1" w:rsidP="001010F0">
      <w:pPr>
        <w:spacing w:line="360" w:lineRule="auto"/>
        <w:ind w:firstLineChars="200" w:firstLine="420"/>
        <w:rPr>
          <w:rFonts w:ascii="宋体" w:hAnsi="宋体"/>
          <w:color w:val="000000"/>
          <w:szCs w:val="21"/>
        </w:rPr>
      </w:pPr>
      <w:r w:rsidRPr="00AD4554">
        <w:rPr>
          <w:rFonts w:ascii="宋体" w:hAnsi="宋体" w:hint="eastAsia"/>
          <w:color w:val="000000"/>
          <w:szCs w:val="21"/>
        </w:rPr>
        <w:t>本招募说明书依据《中华人民共和国证券投资基金法》、《</w:t>
      </w:r>
      <w:r w:rsidRPr="00AD4554">
        <w:rPr>
          <w:rFonts w:ascii="宋体" w:hAnsi="宋体"/>
          <w:color w:val="000000"/>
          <w:szCs w:val="21"/>
        </w:rPr>
        <w:t>公开募集证券投资基金运作管理办法</w:t>
      </w:r>
      <w:r w:rsidRPr="00AD4554">
        <w:rPr>
          <w:rFonts w:ascii="宋体" w:hAnsi="宋体" w:hint="eastAsia"/>
          <w:color w:val="000000"/>
          <w:szCs w:val="21"/>
        </w:rPr>
        <w:t>》、《证券投资基金销售管理办法》、《证券投资基金信息披露管理办法》及其它有关法律法规的要求，结合本基金管理人对本基金实施的投资管理活动，对本基金管理人原公告的本基金原招募说明书进行了更新，主要更新的内容如下：</w:t>
      </w:r>
    </w:p>
    <w:p w14:paraId="2151B9EA" w14:textId="77777777" w:rsidR="007C1DE1" w:rsidRPr="00AD4554" w:rsidRDefault="007C1DE1" w:rsidP="001010F0">
      <w:pPr>
        <w:spacing w:line="360" w:lineRule="auto"/>
        <w:ind w:firstLineChars="200" w:firstLine="420"/>
        <w:rPr>
          <w:rFonts w:ascii="宋体" w:hAnsi="宋体"/>
          <w:color w:val="000000"/>
          <w:szCs w:val="21"/>
        </w:rPr>
      </w:pPr>
      <w:r w:rsidRPr="00AD4554">
        <w:rPr>
          <w:rFonts w:ascii="宋体" w:hAnsi="宋体" w:hint="eastAsia"/>
          <w:color w:val="000000"/>
          <w:szCs w:val="21"/>
        </w:rPr>
        <w:t>1、对“重要提示”部分内容进行了更新；</w:t>
      </w:r>
    </w:p>
    <w:p w14:paraId="5755F835" w14:textId="77777777" w:rsidR="007C1DE1" w:rsidRPr="00AD4554" w:rsidRDefault="007C1DE1" w:rsidP="001010F0">
      <w:pPr>
        <w:spacing w:line="360" w:lineRule="auto"/>
        <w:ind w:firstLineChars="200" w:firstLine="420"/>
        <w:rPr>
          <w:rFonts w:ascii="宋体" w:hAnsi="宋体"/>
          <w:color w:val="000000"/>
          <w:szCs w:val="21"/>
        </w:rPr>
      </w:pPr>
      <w:r w:rsidRPr="00AD4554">
        <w:rPr>
          <w:rFonts w:ascii="宋体" w:hAnsi="宋体" w:hint="eastAsia"/>
          <w:color w:val="000000"/>
          <w:szCs w:val="21"/>
        </w:rPr>
        <w:t>2、对“三、基金管理人”部分内容进行了更新；</w:t>
      </w:r>
    </w:p>
    <w:p w14:paraId="181FFDEC" w14:textId="77777777" w:rsidR="007C1DE1" w:rsidRPr="00AD4554" w:rsidRDefault="007C1DE1" w:rsidP="001010F0">
      <w:pPr>
        <w:spacing w:line="360" w:lineRule="auto"/>
        <w:ind w:firstLineChars="200" w:firstLine="420"/>
        <w:rPr>
          <w:rFonts w:ascii="宋体" w:hAnsi="宋体"/>
          <w:color w:val="000000"/>
          <w:szCs w:val="21"/>
        </w:rPr>
      </w:pPr>
      <w:r w:rsidRPr="00AD4554">
        <w:rPr>
          <w:rFonts w:ascii="宋体" w:hAnsi="宋体" w:hint="eastAsia"/>
          <w:color w:val="000000"/>
          <w:szCs w:val="21"/>
        </w:rPr>
        <w:t>3、对“四、基金托管人”部分内容进行了更新；</w:t>
      </w:r>
    </w:p>
    <w:p w14:paraId="1E5CF318" w14:textId="77777777" w:rsidR="007C1DE1" w:rsidRPr="00AD4554" w:rsidRDefault="007C1DE1" w:rsidP="001010F0">
      <w:pPr>
        <w:spacing w:line="360" w:lineRule="auto"/>
        <w:ind w:firstLineChars="200" w:firstLine="420"/>
        <w:rPr>
          <w:rFonts w:ascii="宋体" w:hAnsi="宋体"/>
          <w:color w:val="000000"/>
          <w:szCs w:val="21"/>
        </w:rPr>
      </w:pPr>
      <w:r w:rsidRPr="00AD4554">
        <w:rPr>
          <w:rFonts w:ascii="宋体" w:hAnsi="宋体" w:hint="eastAsia"/>
          <w:color w:val="000000"/>
          <w:szCs w:val="21"/>
        </w:rPr>
        <w:t>4、对“五、相关服务机构”部分内容进行了更新；</w:t>
      </w:r>
    </w:p>
    <w:p w14:paraId="6EE6A793" w14:textId="4DFB92F9" w:rsidR="007C1DE1" w:rsidRPr="00AD4554" w:rsidRDefault="007C1DE1" w:rsidP="001010F0">
      <w:pPr>
        <w:spacing w:line="360" w:lineRule="auto"/>
        <w:ind w:firstLineChars="200" w:firstLine="420"/>
        <w:rPr>
          <w:rFonts w:ascii="宋体" w:hAnsi="宋体"/>
          <w:color w:val="000000"/>
          <w:szCs w:val="21"/>
        </w:rPr>
      </w:pPr>
      <w:r w:rsidRPr="00AD4554">
        <w:rPr>
          <w:rFonts w:ascii="宋体" w:hAnsi="宋体" w:hint="eastAsia"/>
          <w:color w:val="000000"/>
          <w:szCs w:val="21"/>
        </w:rPr>
        <w:t>5、对“六、基金</w:t>
      </w:r>
      <w:r w:rsidR="00DA2C38" w:rsidRPr="00AD4554">
        <w:rPr>
          <w:rFonts w:ascii="宋体" w:hAnsi="宋体" w:hint="eastAsia"/>
          <w:color w:val="000000"/>
          <w:szCs w:val="21"/>
        </w:rPr>
        <w:t>的募集</w:t>
      </w:r>
      <w:r w:rsidRPr="00AD4554">
        <w:rPr>
          <w:rFonts w:ascii="宋体" w:hAnsi="宋体" w:hint="eastAsia"/>
          <w:color w:val="000000"/>
          <w:szCs w:val="21"/>
        </w:rPr>
        <w:t>”部分内容进行了更新；</w:t>
      </w:r>
    </w:p>
    <w:p w14:paraId="68B6CAB9" w14:textId="77777777" w:rsidR="00CB5CF6" w:rsidRPr="00AD4554" w:rsidRDefault="007C1DE1" w:rsidP="001010F0">
      <w:pPr>
        <w:spacing w:line="360" w:lineRule="auto"/>
        <w:ind w:leftChars="50" w:left="105" w:firstLineChars="150" w:firstLine="315"/>
        <w:rPr>
          <w:rFonts w:ascii="宋体" w:hAnsi="宋体"/>
          <w:color w:val="000000"/>
          <w:szCs w:val="21"/>
        </w:rPr>
      </w:pPr>
      <w:r w:rsidRPr="00AD4554">
        <w:rPr>
          <w:rFonts w:ascii="宋体" w:hAnsi="宋体" w:hint="eastAsia"/>
          <w:color w:val="000000"/>
          <w:szCs w:val="21"/>
        </w:rPr>
        <w:t>6、对“七、基金合同的生效”部分内容进行了更新；</w:t>
      </w:r>
    </w:p>
    <w:p w14:paraId="21B793A9" w14:textId="5224CC19" w:rsidR="007C1DE1" w:rsidRPr="00AD4554" w:rsidRDefault="007C1DE1" w:rsidP="001010F0">
      <w:pPr>
        <w:spacing w:line="360" w:lineRule="auto"/>
        <w:ind w:leftChars="50" w:left="105" w:firstLineChars="150" w:firstLine="315"/>
        <w:rPr>
          <w:rFonts w:ascii="宋体" w:hAnsi="宋体"/>
          <w:color w:val="000000"/>
          <w:szCs w:val="21"/>
        </w:rPr>
      </w:pPr>
      <w:r w:rsidRPr="00AD4554">
        <w:rPr>
          <w:rFonts w:ascii="宋体" w:hAnsi="宋体" w:hint="eastAsia"/>
          <w:color w:val="000000"/>
          <w:szCs w:val="21"/>
        </w:rPr>
        <w:t>7、对“八、基金份额的申购与赎回”部分内容进行了更新；</w:t>
      </w:r>
    </w:p>
    <w:p w14:paraId="1AA88B8B" w14:textId="1694ED16" w:rsidR="007C1DE1" w:rsidRPr="00AD4554" w:rsidRDefault="00DA2C38" w:rsidP="001010F0">
      <w:pPr>
        <w:spacing w:line="360" w:lineRule="auto"/>
        <w:ind w:firstLineChars="200" w:firstLine="420"/>
        <w:rPr>
          <w:rFonts w:ascii="宋体" w:hAnsi="宋体"/>
          <w:color w:val="000000"/>
          <w:szCs w:val="21"/>
        </w:rPr>
      </w:pPr>
      <w:r w:rsidRPr="00AD4554">
        <w:rPr>
          <w:rFonts w:ascii="宋体" w:hAnsi="宋体"/>
          <w:color w:val="000000"/>
          <w:szCs w:val="21"/>
        </w:rPr>
        <w:t>8</w:t>
      </w:r>
      <w:r w:rsidR="007C1DE1" w:rsidRPr="00AD4554">
        <w:rPr>
          <w:rFonts w:ascii="宋体" w:hAnsi="宋体" w:hint="eastAsia"/>
          <w:color w:val="000000"/>
          <w:szCs w:val="21"/>
        </w:rPr>
        <w:t>、对“九、基金的投资”部分内容进行了更新；</w:t>
      </w:r>
    </w:p>
    <w:p w14:paraId="067D40AC" w14:textId="2C305E36" w:rsidR="007C1DE1" w:rsidRPr="00C763E9" w:rsidRDefault="002D095E" w:rsidP="001010F0">
      <w:pPr>
        <w:spacing w:line="360" w:lineRule="auto"/>
        <w:ind w:firstLineChars="200" w:firstLine="420"/>
        <w:rPr>
          <w:rFonts w:ascii="宋体" w:hAnsi="宋体"/>
          <w:color w:val="000000"/>
          <w:szCs w:val="21"/>
        </w:rPr>
      </w:pPr>
      <w:r>
        <w:rPr>
          <w:rFonts w:ascii="宋体" w:hAnsi="宋体"/>
          <w:color w:val="000000"/>
          <w:szCs w:val="21"/>
        </w:rPr>
        <w:t>9</w:t>
      </w:r>
      <w:r w:rsidR="007C1DE1" w:rsidRPr="00AD4554">
        <w:rPr>
          <w:rFonts w:ascii="宋体" w:hAnsi="宋体" w:hint="eastAsia"/>
          <w:color w:val="000000"/>
          <w:szCs w:val="21"/>
        </w:rPr>
        <w:t>、对“二十一、其它应披露事项”部分内容进行了更新。</w:t>
      </w:r>
    </w:p>
    <w:p w14:paraId="0E26A941" w14:textId="51248DBA" w:rsidR="007C1DE1" w:rsidRDefault="007C1DE1" w:rsidP="001010F0">
      <w:pPr>
        <w:spacing w:line="360" w:lineRule="auto"/>
        <w:rPr>
          <w:rFonts w:ascii="宋体" w:hAnsi="宋体"/>
          <w:color w:val="000000"/>
          <w:szCs w:val="21"/>
        </w:rPr>
      </w:pPr>
    </w:p>
    <w:p w14:paraId="025DF63C" w14:textId="72D5A9CA" w:rsidR="00B15369" w:rsidRDefault="00B15369" w:rsidP="001010F0">
      <w:pPr>
        <w:spacing w:line="360" w:lineRule="auto"/>
        <w:rPr>
          <w:rFonts w:ascii="宋体" w:hAnsi="宋体"/>
          <w:color w:val="000000"/>
          <w:szCs w:val="21"/>
        </w:rPr>
      </w:pPr>
    </w:p>
    <w:p w14:paraId="7C37E0E0" w14:textId="77777777" w:rsidR="007C1DE1" w:rsidRPr="00C763E9" w:rsidRDefault="007C1DE1" w:rsidP="001010F0">
      <w:pPr>
        <w:spacing w:line="360" w:lineRule="auto"/>
        <w:ind w:firstLineChars="200" w:firstLine="420"/>
        <w:jc w:val="right"/>
        <w:rPr>
          <w:rFonts w:ascii="宋体" w:hAnsi="宋体"/>
          <w:color w:val="000000"/>
          <w:kern w:val="0"/>
          <w:szCs w:val="21"/>
        </w:rPr>
      </w:pPr>
      <w:r w:rsidRPr="00C763E9">
        <w:rPr>
          <w:rFonts w:ascii="宋体" w:hAnsi="宋体" w:hint="eastAsia"/>
          <w:color w:val="000000"/>
          <w:kern w:val="0"/>
          <w:szCs w:val="21"/>
        </w:rPr>
        <w:t>富荣基金管理有限公司</w:t>
      </w:r>
    </w:p>
    <w:p w14:paraId="06BAEF69" w14:textId="77777777" w:rsidR="007C1DE1" w:rsidRPr="00C763E9" w:rsidRDefault="007C1DE1" w:rsidP="001010F0">
      <w:pPr>
        <w:spacing w:line="360" w:lineRule="auto"/>
        <w:jc w:val="right"/>
        <w:rPr>
          <w:rFonts w:ascii="宋体" w:hAnsi="宋体"/>
          <w:color w:val="000000"/>
          <w:szCs w:val="21"/>
        </w:rPr>
      </w:pPr>
      <w:r w:rsidRPr="00C763E9">
        <w:rPr>
          <w:rFonts w:ascii="宋体" w:hAnsi="宋体" w:hint="eastAsia"/>
          <w:color w:val="000000"/>
          <w:kern w:val="0"/>
          <w:szCs w:val="21"/>
        </w:rPr>
        <w:t xml:space="preserve">二〇一八年九月  </w:t>
      </w:r>
    </w:p>
    <w:p w14:paraId="3F40CCD4" w14:textId="77777777" w:rsidR="001745C9" w:rsidRPr="00C763E9" w:rsidRDefault="001745C9" w:rsidP="001010F0">
      <w:pPr>
        <w:adjustRightInd w:val="0"/>
        <w:snapToGrid w:val="0"/>
        <w:spacing w:line="360" w:lineRule="auto"/>
        <w:ind w:firstLineChars="200" w:firstLine="420"/>
        <w:rPr>
          <w:szCs w:val="21"/>
        </w:rPr>
      </w:pPr>
    </w:p>
    <w:sectPr w:rsidR="001745C9" w:rsidRPr="00C763E9" w:rsidSect="00353591">
      <w:footerReference w:type="default" r:id="rId13"/>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3383FB" w14:textId="77777777" w:rsidR="00C17E45" w:rsidRDefault="00C17E45" w:rsidP="00DD53A7">
      <w:r>
        <w:separator/>
      </w:r>
    </w:p>
  </w:endnote>
  <w:endnote w:type="continuationSeparator" w:id="0">
    <w:p w14:paraId="2837FFAF" w14:textId="77777777" w:rsidR="00C17E45" w:rsidRDefault="00C17E45" w:rsidP="00DD53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Arial Bold">
    <w:altName w:val="Arial"/>
    <w:panose1 w:val="020B0704020202020204"/>
    <w:charset w:val="00"/>
    <w:family w:val="roman"/>
    <w:pitch w:val="default"/>
    <w:sig w:usb0="00000000" w:usb1="00000000" w:usb2="00000000"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ˎ̥">
    <w:altName w:val="Times New Roman"/>
    <w:charset w:val="00"/>
    <w:family w:val="auto"/>
    <w:pitch w:val="default"/>
    <w:sig w:usb0="00000000" w:usb1="00000000" w:usb2="00000000" w:usb3="00000000" w:csb0="00040001" w:csb1="00000000"/>
  </w:font>
  <w:font w:name="方正仿宋简体">
    <w:altName w:val="宋体"/>
    <w:charset w:val="86"/>
    <w:family w:val="auto"/>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B9246C" w14:textId="77777777" w:rsidR="000A46DF" w:rsidRDefault="000A46DF">
    <w:pPr>
      <w:pStyle w:val="a9"/>
      <w:jc w:val="center"/>
    </w:pPr>
  </w:p>
  <w:p w14:paraId="36B6F151" w14:textId="77777777" w:rsidR="000A46DF" w:rsidRDefault="000A46DF">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19674938"/>
      <w:docPartObj>
        <w:docPartGallery w:val="Page Numbers (Bottom of Page)"/>
        <w:docPartUnique/>
      </w:docPartObj>
    </w:sdtPr>
    <w:sdtEndPr/>
    <w:sdtContent>
      <w:p w14:paraId="26471873" w14:textId="045B5F00" w:rsidR="000A46DF" w:rsidRDefault="000A46DF">
        <w:pPr>
          <w:pStyle w:val="a9"/>
          <w:jc w:val="center"/>
        </w:pPr>
        <w:r>
          <w:fldChar w:fldCharType="begin"/>
        </w:r>
        <w:r>
          <w:instrText>PAGE   \* MERGEFORMAT</w:instrText>
        </w:r>
        <w:r>
          <w:fldChar w:fldCharType="separate"/>
        </w:r>
        <w:r w:rsidR="001C20E4" w:rsidRPr="001C20E4">
          <w:rPr>
            <w:noProof/>
            <w:lang w:val="zh-CN"/>
          </w:rPr>
          <w:t>29</w:t>
        </w:r>
        <w:r>
          <w:fldChar w:fldCharType="end"/>
        </w:r>
      </w:p>
    </w:sdtContent>
  </w:sdt>
  <w:p w14:paraId="5FFAF72C" w14:textId="16541266" w:rsidR="000A46DF" w:rsidRDefault="000A46DF" w:rsidP="00C16A55">
    <w:pPr>
      <w:pStyle w:val="a9"/>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915CD8" w14:textId="77777777" w:rsidR="00C17E45" w:rsidRDefault="00C17E45" w:rsidP="00DD53A7">
      <w:r>
        <w:separator/>
      </w:r>
    </w:p>
  </w:footnote>
  <w:footnote w:type="continuationSeparator" w:id="0">
    <w:p w14:paraId="795EAB4C" w14:textId="77777777" w:rsidR="00C17E45" w:rsidRDefault="00C17E45" w:rsidP="00DD53A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6D32B3" w14:textId="2232972D" w:rsidR="000A46DF" w:rsidRDefault="000A46DF" w:rsidP="0040420F">
    <w:pPr>
      <w:pStyle w:val="a8"/>
      <w:jc w:val="left"/>
    </w:pPr>
    <w:r w:rsidRPr="0040420F">
      <w:rPr>
        <w:rFonts w:ascii="Arial" w:hAnsi="Arial" w:cs="Arial" w:hint="eastAsia"/>
        <w:color w:val="000000" w:themeColor="text1"/>
        <w:szCs w:val="21"/>
      </w:rPr>
      <w:t>富荣福</w:t>
    </w:r>
    <w:r>
      <w:rPr>
        <w:rFonts w:ascii="Arial" w:hAnsi="Arial" w:cs="Arial" w:hint="eastAsia"/>
        <w:color w:val="000000" w:themeColor="text1"/>
        <w:szCs w:val="21"/>
      </w:rPr>
      <w:t>安</w:t>
    </w:r>
    <w:r w:rsidRPr="0040420F">
      <w:rPr>
        <w:rFonts w:ascii="Arial" w:hAnsi="Arial" w:cs="Arial" w:hint="eastAsia"/>
        <w:color w:val="000000" w:themeColor="text1"/>
        <w:szCs w:val="21"/>
      </w:rPr>
      <w:t>灵活配置混合型证券投资基金更新</w:t>
    </w:r>
    <w:r w:rsidRPr="0040420F">
      <w:rPr>
        <w:rFonts w:ascii="Arial" w:hAnsi="Arial" w:cs="Arial"/>
        <w:color w:val="000000" w:themeColor="text1"/>
        <w:szCs w:val="21"/>
      </w:rPr>
      <w:t>的招募说明书</w:t>
    </w:r>
    <w:r w:rsidRPr="0040420F">
      <w:rPr>
        <w:rFonts w:ascii="Arial" w:hAnsi="Arial" w:cs="Arial" w:hint="eastAsia"/>
        <w:color w:val="000000" w:themeColor="text1"/>
        <w:szCs w:val="21"/>
      </w:rPr>
      <w:t>摘要（</w:t>
    </w:r>
    <w:r w:rsidRPr="0040420F">
      <w:rPr>
        <w:rFonts w:ascii="Arial" w:hAnsi="Arial" w:cs="Arial" w:hint="eastAsia"/>
        <w:color w:val="000000" w:themeColor="text1"/>
        <w:szCs w:val="21"/>
      </w:rPr>
      <w:t>2018</w:t>
    </w:r>
    <w:r w:rsidRPr="0040420F">
      <w:rPr>
        <w:rFonts w:ascii="Arial" w:hAnsi="Arial" w:cs="Arial" w:hint="eastAsia"/>
        <w:color w:val="000000" w:themeColor="text1"/>
        <w:szCs w:val="21"/>
      </w:rPr>
      <w:t>年</w:t>
    </w:r>
    <w:r w:rsidRPr="0040420F">
      <w:rPr>
        <w:rFonts w:ascii="Arial" w:hAnsi="Arial" w:cs="Arial"/>
        <w:color w:val="000000" w:themeColor="text1"/>
        <w:szCs w:val="21"/>
      </w:rPr>
      <w:t>第</w:t>
    </w:r>
    <w:r w:rsidRPr="0040420F">
      <w:rPr>
        <w:rFonts w:ascii="Arial" w:hAnsi="Arial" w:cs="Arial" w:hint="eastAsia"/>
        <w:color w:val="000000" w:themeColor="text1"/>
        <w:szCs w:val="21"/>
      </w:rPr>
      <w:t>1</w:t>
    </w:r>
    <w:r w:rsidRPr="0040420F">
      <w:rPr>
        <w:rFonts w:ascii="Arial" w:hAnsi="Arial" w:cs="Arial" w:hint="eastAsia"/>
        <w:color w:val="000000" w:themeColor="text1"/>
        <w:szCs w:val="21"/>
      </w:rPr>
      <w:t>号）</w:t>
    </w:r>
    <w:r>
      <w:rPr>
        <w:rFonts w:ascii="Arial" w:hAnsi="Arial" w:cs="Arial" w:hint="eastAsia"/>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nsid w:val="118670E3"/>
    <w:multiLevelType w:val="hybridMultilevel"/>
    <w:tmpl w:val="1FBE1A14"/>
    <w:lvl w:ilvl="0" w:tplc="7BEEFBC4">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7">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8">
    <w:nsid w:val="1FA958C5"/>
    <w:multiLevelType w:val="hybridMultilevel"/>
    <w:tmpl w:val="B2003F7C"/>
    <w:lvl w:ilvl="0" w:tplc="5DF0499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10">
    <w:nsid w:val="2B6D36AD"/>
    <w:multiLevelType w:val="hybridMultilevel"/>
    <w:tmpl w:val="80104456"/>
    <w:lvl w:ilvl="0" w:tplc="EBAA6E14">
      <w:start w:val="1"/>
      <w:numFmt w:val="decimal"/>
      <w:lvlText w:val="%1、"/>
      <w:lvlJc w:val="left"/>
      <w:pPr>
        <w:ind w:left="375" w:hanging="360"/>
      </w:pPr>
      <w:rPr>
        <w:rFonts w:ascii="宋体" w:hAnsi="宋体" w:cs="宋体" w:hint="default"/>
        <w:sz w:val="24"/>
      </w:rPr>
    </w:lvl>
    <w:lvl w:ilvl="1" w:tplc="04090019" w:tentative="1">
      <w:start w:val="1"/>
      <w:numFmt w:val="lowerLetter"/>
      <w:lvlText w:val="%2)"/>
      <w:lvlJc w:val="left"/>
      <w:pPr>
        <w:ind w:left="855" w:hanging="420"/>
      </w:pPr>
    </w:lvl>
    <w:lvl w:ilvl="2" w:tplc="0409001B" w:tentative="1">
      <w:start w:val="1"/>
      <w:numFmt w:val="lowerRoman"/>
      <w:lvlText w:val="%3."/>
      <w:lvlJc w:val="right"/>
      <w:pPr>
        <w:ind w:left="1275" w:hanging="420"/>
      </w:pPr>
    </w:lvl>
    <w:lvl w:ilvl="3" w:tplc="0409000F" w:tentative="1">
      <w:start w:val="1"/>
      <w:numFmt w:val="decimal"/>
      <w:lvlText w:val="%4."/>
      <w:lvlJc w:val="left"/>
      <w:pPr>
        <w:ind w:left="1695" w:hanging="420"/>
      </w:pPr>
    </w:lvl>
    <w:lvl w:ilvl="4" w:tplc="04090019" w:tentative="1">
      <w:start w:val="1"/>
      <w:numFmt w:val="lowerLetter"/>
      <w:lvlText w:val="%5)"/>
      <w:lvlJc w:val="left"/>
      <w:pPr>
        <w:ind w:left="2115" w:hanging="420"/>
      </w:pPr>
    </w:lvl>
    <w:lvl w:ilvl="5" w:tplc="0409001B" w:tentative="1">
      <w:start w:val="1"/>
      <w:numFmt w:val="lowerRoman"/>
      <w:lvlText w:val="%6."/>
      <w:lvlJc w:val="right"/>
      <w:pPr>
        <w:ind w:left="2535" w:hanging="420"/>
      </w:pPr>
    </w:lvl>
    <w:lvl w:ilvl="6" w:tplc="0409000F" w:tentative="1">
      <w:start w:val="1"/>
      <w:numFmt w:val="decimal"/>
      <w:lvlText w:val="%7."/>
      <w:lvlJc w:val="left"/>
      <w:pPr>
        <w:ind w:left="2955" w:hanging="420"/>
      </w:pPr>
    </w:lvl>
    <w:lvl w:ilvl="7" w:tplc="04090019" w:tentative="1">
      <w:start w:val="1"/>
      <w:numFmt w:val="lowerLetter"/>
      <w:lvlText w:val="%8)"/>
      <w:lvlJc w:val="left"/>
      <w:pPr>
        <w:ind w:left="3375" w:hanging="420"/>
      </w:pPr>
    </w:lvl>
    <w:lvl w:ilvl="8" w:tplc="0409001B" w:tentative="1">
      <w:start w:val="1"/>
      <w:numFmt w:val="lowerRoman"/>
      <w:lvlText w:val="%9."/>
      <w:lvlJc w:val="right"/>
      <w:pPr>
        <w:ind w:left="3795" w:hanging="420"/>
      </w:pPr>
    </w:lvl>
  </w:abstractNum>
  <w:abstractNum w:abstractNumId="11">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2">
    <w:nsid w:val="479A2596"/>
    <w:multiLevelType w:val="hybridMultilevel"/>
    <w:tmpl w:val="9C2235DC"/>
    <w:lvl w:ilvl="0" w:tplc="0DAA70EC">
      <w:start w:val="3"/>
      <w:numFmt w:val="decimal"/>
      <w:lvlText w:val="%1、"/>
      <w:lvlJc w:val="left"/>
      <w:pPr>
        <w:ind w:left="375" w:hanging="360"/>
      </w:pPr>
      <w:rPr>
        <w:rFonts w:hint="default"/>
      </w:rPr>
    </w:lvl>
    <w:lvl w:ilvl="1" w:tplc="04090019" w:tentative="1">
      <w:start w:val="1"/>
      <w:numFmt w:val="lowerLetter"/>
      <w:lvlText w:val="%2)"/>
      <w:lvlJc w:val="left"/>
      <w:pPr>
        <w:ind w:left="855" w:hanging="420"/>
      </w:pPr>
    </w:lvl>
    <w:lvl w:ilvl="2" w:tplc="0409001B" w:tentative="1">
      <w:start w:val="1"/>
      <w:numFmt w:val="lowerRoman"/>
      <w:lvlText w:val="%3."/>
      <w:lvlJc w:val="right"/>
      <w:pPr>
        <w:ind w:left="1275" w:hanging="420"/>
      </w:pPr>
    </w:lvl>
    <w:lvl w:ilvl="3" w:tplc="0409000F" w:tentative="1">
      <w:start w:val="1"/>
      <w:numFmt w:val="decimal"/>
      <w:lvlText w:val="%4."/>
      <w:lvlJc w:val="left"/>
      <w:pPr>
        <w:ind w:left="1695" w:hanging="420"/>
      </w:pPr>
    </w:lvl>
    <w:lvl w:ilvl="4" w:tplc="04090019" w:tentative="1">
      <w:start w:val="1"/>
      <w:numFmt w:val="lowerLetter"/>
      <w:lvlText w:val="%5)"/>
      <w:lvlJc w:val="left"/>
      <w:pPr>
        <w:ind w:left="2115" w:hanging="420"/>
      </w:pPr>
    </w:lvl>
    <w:lvl w:ilvl="5" w:tplc="0409001B" w:tentative="1">
      <w:start w:val="1"/>
      <w:numFmt w:val="lowerRoman"/>
      <w:lvlText w:val="%6."/>
      <w:lvlJc w:val="right"/>
      <w:pPr>
        <w:ind w:left="2535" w:hanging="420"/>
      </w:pPr>
    </w:lvl>
    <w:lvl w:ilvl="6" w:tplc="0409000F" w:tentative="1">
      <w:start w:val="1"/>
      <w:numFmt w:val="decimal"/>
      <w:lvlText w:val="%7."/>
      <w:lvlJc w:val="left"/>
      <w:pPr>
        <w:ind w:left="2955" w:hanging="420"/>
      </w:pPr>
    </w:lvl>
    <w:lvl w:ilvl="7" w:tplc="04090019" w:tentative="1">
      <w:start w:val="1"/>
      <w:numFmt w:val="lowerLetter"/>
      <w:lvlText w:val="%8)"/>
      <w:lvlJc w:val="left"/>
      <w:pPr>
        <w:ind w:left="3375" w:hanging="420"/>
      </w:pPr>
    </w:lvl>
    <w:lvl w:ilvl="8" w:tplc="0409001B" w:tentative="1">
      <w:start w:val="1"/>
      <w:numFmt w:val="lowerRoman"/>
      <w:lvlText w:val="%9."/>
      <w:lvlJc w:val="right"/>
      <w:pPr>
        <w:ind w:left="3795" w:hanging="420"/>
      </w:pPr>
    </w:lvl>
  </w:abstractNum>
  <w:abstractNum w:abstractNumId="13">
    <w:nsid w:val="518F323F"/>
    <w:multiLevelType w:val="hybridMultilevel"/>
    <w:tmpl w:val="37FE89EC"/>
    <w:lvl w:ilvl="0" w:tplc="F958708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5">
    <w:nsid w:val="594399BF"/>
    <w:multiLevelType w:val="singleLevel"/>
    <w:tmpl w:val="594399BF"/>
    <w:lvl w:ilvl="0">
      <w:start w:val="4"/>
      <w:numFmt w:val="chineseCounting"/>
      <w:suff w:val="nothing"/>
      <w:lvlText w:val="%1、"/>
      <w:lvlJc w:val="left"/>
    </w:lvl>
  </w:abstractNum>
  <w:abstractNum w:abstractNumId="16">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7">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8">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19">
    <w:nsid w:val="6FE147B6"/>
    <w:multiLevelType w:val="singleLevel"/>
    <w:tmpl w:val="6FE147B6"/>
    <w:lvl w:ilvl="0">
      <w:start w:val="1"/>
      <w:numFmt w:val="decimal"/>
      <w:pStyle w:val="20"/>
      <w:lvlText w:val="(%1)"/>
      <w:lvlJc w:val="left"/>
      <w:pPr>
        <w:tabs>
          <w:tab w:val="left" w:pos="360"/>
        </w:tabs>
        <w:ind w:left="0" w:firstLine="0"/>
      </w:pPr>
      <w:rPr>
        <w:rFonts w:hint="eastAsia"/>
      </w:rPr>
    </w:lvl>
  </w:abstractNum>
  <w:abstractNum w:abstractNumId="20">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abstractNum w:abstractNumId="21">
    <w:nsid w:val="7D4E6174"/>
    <w:multiLevelType w:val="singleLevel"/>
    <w:tmpl w:val="7D4E6174"/>
    <w:lvl w:ilvl="0">
      <w:start w:val="10"/>
      <w:numFmt w:val="chineseCounting"/>
      <w:suff w:val="nothing"/>
      <w:lvlText w:val="%1、"/>
      <w:lvlJc w:val="left"/>
      <w:rPr>
        <w:rFonts w:hint="eastAsia"/>
      </w:rPr>
    </w:lvl>
  </w:abstractNum>
  <w:num w:numId="1">
    <w:abstractNumId w:val="1"/>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20"/>
  </w:num>
  <w:num w:numId="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num>
  <w:num w:numId="16">
    <w:abstractNumId w:val="2"/>
  </w:num>
  <w:num w:numId="17">
    <w:abstractNumId w:val="3"/>
  </w:num>
  <w:num w:numId="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 w:numId="20">
    <w:abstractNumId w:val="10"/>
  </w:num>
  <w:num w:numId="21">
    <w:abstractNumId w:val="12"/>
  </w:num>
  <w:num w:numId="22">
    <w:abstractNumId w:val="18"/>
  </w:num>
  <w:num w:numId="23">
    <w:abstractNumId w:val="19"/>
  </w:num>
  <w:num w:numId="24">
    <w:abstractNumId w:val="15"/>
  </w:num>
  <w:num w:numId="25">
    <w:abstractNumId w:val="5"/>
  </w:num>
  <w:num w:numId="26">
    <w:abstractNumId w:val="13"/>
  </w:num>
  <w:num w:numId="27">
    <w:abstractNumId w:val="8"/>
  </w:num>
  <w:num w:numId="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2CC"/>
    <w:rsid w:val="0000336D"/>
    <w:rsid w:val="00011E0C"/>
    <w:rsid w:val="000134DF"/>
    <w:rsid w:val="000141B3"/>
    <w:rsid w:val="000150A1"/>
    <w:rsid w:val="00016B2F"/>
    <w:rsid w:val="000178C9"/>
    <w:rsid w:val="000201A2"/>
    <w:rsid w:val="00021C6F"/>
    <w:rsid w:val="00022C28"/>
    <w:rsid w:val="00026A47"/>
    <w:rsid w:val="00032C15"/>
    <w:rsid w:val="00043AE3"/>
    <w:rsid w:val="000455CE"/>
    <w:rsid w:val="00047A49"/>
    <w:rsid w:val="000507C1"/>
    <w:rsid w:val="00050D60"/>
    <w:rsid w:val="00050E32"/>
    <w:rsid w:val="0005270F"/>
    <w:rsid w:val="00053A28"/>
    <w:rsid w:val="00055889"/>
    <w:rsid w:val="000576F7"/>
    <w:rsid w:val="0006090B"/>
    <w:rsid w:val="00061EFE"/>
    <w:rsid w:val="00062C1B"/>
    <w:rsid w:val="00066597"/>
    <w:rsid w:val="00072066"/>
    <w:rsid w:val="00073EEF"/>
    <w:rsid w:val="00076E9C"/>
    <w:rsid w:val="000817BB"/>
    <w:rsid w:val="00084A9D"/>
    <w:rsid w:val="00092FE3"/>
    <w:rsid w:val="00093B11"/>
    <w:rsid w:val="0009505B"/>
    <w:rsid w:val="0009610D"/>
    <w:rsid w:val="00096D0E"/>
    <w:rsid w:val="000A1798"/>
    <w:rsid w:val="000A1FED"/>
    <w:rsid w:val="000A2809"/>
    <w:rsid w:val="000A46DF"/>
    <w:rsid w:val="000B0075"/>
    <w:rsid w:val="000B4DA0"/>
    <w:rsid w:val="000B6836"/>
    <w:rsid w:val="000B720D"/>
    <w:rsid w:val="000B7428"/>
    <w:rsid w:val="000B7622"/>
    <w:rsid w:val="000B7ACE"/>
    <w:rsid w:val="000C3020"/>
    <w:rsid w:val="000C36FD"/>
    <w:rsid w:val="000C4C8F"/>
    <w:rsid w:val="000C5204"/>
    <w:rsid w:val="000D3337"/>
    <w:rsid w:val="000D6FDD"/>
    <w:rsid w:val="000E1E9B"/>
    <w:rsid w:val="000E3D34"/>
    <w:rsid w:val="000E4187"/>
    <w:rsid w:val="000F0A91"/>
    <w:rsid w:val="000F248B"/>
    <w:rsid w:val="000F4000"/>
    <w:rsid w:val="000F5C40"/>
    <w:rsid w:val="000F63F5"/>
    <w:rsid w:val="000F7F9C"/>
    <w:rsid w:val="001010F0"/>
    <w:rsid w:val="00102D5B"/>
    <w:rsid w:val="00112609"/>
    <w:rsid w:val="00112BE2"/>
    <w:rsid w:val="00116D19"/>
    <w:rsid w:val="0012019B"/>
    <w:rsid w:val="00127ED5"/>
    <w:rsid w:val="00132839"/>
    <w:rsid w:val="00133E74"/>
    <w:rsid w:val="001369D9"/>
    <w:rsid w:val="00145063"/>
    <w:rsid w:val="00147205"/>
    <w:rsid w:val="00147C35"/>
    <w:rsid w:val="001545B6"/>
    <w:rsid w:val="001609F9"/>
    <w:rsid w:val="0016112E"/>
    <w:rsid w:val="001635EE"/>
    <w:rsid w:val="00163E1B"/>
    <w:rsid w:val="00166406"/>
    <w:rsid w:val="0016706A"/>
    <w:rsid w:val="001745C9"/>
    <w:rsid w:val="00174F6A"/>
    <w:rsid w:val="00181F45"/>
    <w:rsid w:val="001824D3"/>
    <w:rsid w:val="00184AAE"/>
    <w:rsid w:val="00184E9F"/>
    <w:rsid w:val="00185938"/>
    <w:rsid w:val="00185F7E"/>
    <w:rsid w:val="001903DC"/>
    <w:rsid w:val="001A0D71"/>
    <w:rsid w:val="001A0FAD"/>
    <w:rsid w:val="001A1315"/>
    <w:rsid w:val="001A3539"/>
    <w:rsid w:val="001A64DD"/>
    <w:rsid w:val="001B101B"/>
    <w:rsid w:val="001B11B3"/>
    <w:rsid w:val="001B1C13"/>
    <w:rsid w:val="001B598D"/>
    <w:rsid w:val="001B716E"/>
    <w:rsid w:val="001C0AE8"/>
    <w:rsid w:val="001C20E4"/>
    <w:rsid w:val="001C258D"/>
    <w:rsid w:val="001C404F"/>
    <w:rsid w:val="001D0185"/>
    <w:rsid w:val="001D2F48"/>
    <w:rsid w:val="001E05E8"/>
    <w:rsid w:val="001F141D"/>
    <w:rsid w:val="001F2A1F"/>
    <w:rsid w:val="001F32BF"/>
    <w:rsid w:val="001F5570"/>
    <w:rsid w:val="001F7512"/>
    <w:rsid w:val="002001D3"/>
    <w:rsid w:val="00201AB5"/>
    <w:rsid w:val="002047D1"/>
    <w:rsid w:val="00205E21"/>
    <w:rsid w:val="002078F3"/>
    <w:rsid w:val="00207CD5"/>
    <w:rsid w:val="002121FC"/>
    <w:rsid w:val="00214E5D"/>
    <w:rsid w:val="00224EE1"/>
    <w:rsid w:val="0022597A"/>
    <w:rsid w:val="00227859"/>
    <w:rsid w:val="0023220C"/>
    <w:rsid w:val="00233D45"/>
    <w:rsid w:val="0023618C"/>
    <w:rsid w:val="00241ACA"/>
    <w:rsid w:val="002430FE"/>
    <w:rsid w:val="002507FE"/>
    <w:rsid w:val="00250CC4"/>
    <w:rsid w:val="0025184A"/>
    <w:rsid w:val="0025398C"/>
    <w:rsid w:val="002601E9"/>
    <w:rsid w:val="00260AE0"/>
    <w:rsid w:val="00263BCA"/>
    <w:rsid w:val="00266A12"/>
    <w:rsid w:val="002701CE"/>
    <w:rsid w:val="002706A4"/>
    <w:rsid w:val="00272F3A"/>
    <w:rsid w:val="00273F62"/>
    <w:rsid w:val="00274D96"/>
    <w:rsid w:val="00277C9D"/>
    <w:rsid w:val="00283A8E"/>
    <w:rsid w:val="00283F15"/>
    <w:rsid w:val="002863C8"/>
    <w:rsid w:val="00291943"/>
    <w:rsid w:val="002966EC"/>
    <w:rsid w:val="002A00BA"/>
    <w:rsid w:val="002A1DD0"/>
    <w:rsid w:val="002A6E10"/>
    <w:rsid w:val="002A7618"/>
    <w:rsid w:val="002B01D8"/>
    <w:rsid w:val="002B64A8"/>
    <w:rsid w:val="002C438F"/>
    <w:rsid w:val="002C4E0D"/>
    <w:rsid w:val="002D095E"/>
    <w:rsid w:val="002D32E2"/>
    <w:rsid w:val="002E342B"/>
    <w:rsid w:val="002E3582"/>
    <w:rsid w:val="002E7690"/>
    <w:rsid w:val="002F0AEB"/>
    <w:rsid w:val="002F71C2"/>
    <w:rsid w:val="002F7A61"/>
    <w:rsid w:val="00310536"/>
    <w:rsid w:val="0031518F"/>
    <w:rsid w:val="003155E3"/>
    <w:rsid w:val="00315D57"/>
    <w:rsid w:val="00326A72"/>
    <w:rsid w:val="003271BF"/>
    <w:rsid w:val="0032747B"/>
    <w:rsid w:val="00327DF4"/>
    <w:rsid w:val="0033271C"/>
    <w:rsid w:val="0033347C"/>
    <w:rsid w:val="00333E36"/>
    <w:rsid w:val="00334B30"/>
    <w:rsid w:val="00344461"/>
    <w:rsid w:val="003464D5"/>
    <w:rsid w:val="00352C16"/>
    <w:rsid w:val="00353591"/>
    <w:rsid w:val="00354A44"/>
    <w:rsid w:val="00365C58"/>
    <w:rsid w:val="0036697D"/>
    <w:rsid w:val="00370B4F"/>
    <w:rsid w:val="003710F2"/>
    <w:rsid w:val="00371ED5"/>
    <w:rsid w:val="00377542"/>
    <w:rsid w:val="003847E5"/>
    <w:rsid w:val="003854AA"/>
    <w:rsid w:val="00386A86"/>
    <w:rsid w:val="00386C47"/>
    <w:rsid w:val="00390719"/>
    <w:rsid w:val="003928DF"/>
    <w:rsid w:val="003962D5"/>
    <w:rsid w:val="003A1C92"/>
    <w:rsid w:val="003A3022"/>
    <w:rsid w:val="003A6148"/>
    <w:rsid w:val="003A6C00"/>
    <w:rsid w:val="003A733C"/>
    <w:rsid w:val="003B0808"/>
    <w:rsid w:val="003B2407"/>
    <w:rsid w:val="003B374D"/>
    <w:rsid w:val="003B4F90"/>
    <w:rsid w:val="003B5179"/>
    <w:rsid w:val="003C0A28"/>
    <w:rsid w:val="003C3BD4"/>
    <w:rsid w:val="003C4E68"/>
    <w:rsid w:val="003C51F4"/>
    <w:rsid w:val="003D1CE3"/>
    <w:rsid w:val="003D32C5"/>
    <w:rsid w:val="003D4F54"/>
    <w:rsid w:val="003D57AA"/>
    <w:rsid w:val="003F024E"/>
    <w:rsid w:val="003F0D6B"/>
    <w:rsid w:val="003F1645"/>
    <w:rsid w:val="003F2C03"/>
    <w:rsid w:val="003F7179"/>
    <w:rsid w:val="00402349"/>
    <w:rsid w:val="0040420F"/>
    <w:rsid w:val="004052E3"/>
    <w:rsid w:val="00412850"/>
    <w:rsid w:val="00413B26"/>
    <w:rsid w:val="00415CAA"/>
    <w:rsid w:val="00416668"/>
    <w:rsid w:val="00416A03"/>
    <w:rsid w:val="00417728"/>
    <w:rsid w:val="004254CB"/>
    <w:rsid w:val="00427D57"/>
    <w:rsid w:val="00432722"/>
    <w:rsid w:val="004334EC"/>
    <w:rsid w:val="00434ACE"/>
    <w:rsid w:val="00441196"/>
    <w:rsid w:val="004419FB"/>
    <w:rsid w:val="00443B45"/>
    <w:rsid w:val="00443C74"/>
    <w:rsid w:val="00455398"/>
    <w:rsid w:val="00463AC0"/>
    <w:rsid w:val="00463D15"/>
    <w:rsid w:val="004657EA"/>
    <w:rsid w:val="00465DA1"/>
    <w:rsid w:val="00467F0E"/>
    <w:rsid w:val="00470701"/>
    <w:rsid w:val="004822FB"/>
    <w:rsid w:val="0048715E"/>
    <w:rsid w:val="00487357"/>
    <w:rsid w:val="00487BD8"/>
    <w:rsid w:val="00494FA6"/>
    <w:rsid w:val="00495EB6"/>
    <w:rsid w:val="004C1F9B"/>
    <w:rsid w:val="004C27F1"/>
    <w:rsid w:val="004C3863"/>
    <w:rsid w:val="004C4A0F"/>
    <w:rsid w:val="004D0E68"/>
    <w:rsid w:val="004D2D86"/>
    <w:rsid w:val="004D3208"/>
    <w:rsid w:val="004D73CA"/>
    <w:rsid w:val="004D7A1C"/>
    <w:rsid w:val="004E08FD"/>
    <w:rsid w:val="004F02E3"/>
    <w:rsid w:val="004F4E5A"/>
    <w:rsid w:val="004F7007"/>
    <w:rsid w:val="005043F9"/>
    <w:rsid w:val="005046CA"/>
    <w:rsid w:val="00506A9D"/>
    <w:rsid w:val="00517167"/>
    <w:rsid w:val="00520016"/>
    <w:rsid w:val="005266D4"/>
    <w:rsid w:val="00540285"/>
    <w:rsid w:val="005435FB"/>
    <w:rsid w:val="00552750"/>
    <w:rsid w:val="00555BA2"/>
    <w:rsid w:val="0055734F"/>
    <w:rsid w:val="005622B6"/>
    <w:rsid w:val="005677AD"/>
    <w:rsid w:val="00571308"/>
    <w:rsid w:val="005730A9"/>
    <w:rsid w:val="0057704C"/>
    <w:rsid w:val="005803F4"/>
    <w:rsid w:val="005819A7"/>
    <w:rsid w:val="0058387A"/>
    <w:rsid w:val="00585A88"/>
    <w:rsid w:val="0059102D"/>
    <w:rsid w:val="005916C4"/>
    <w:rsid w:val="005921E3"/>
    <w:rsid w:val="0059486A"/>
    <w:rsid w:val="00596A50"/>
    <w:rsid w:val="00597B85"/>
    <w:rsid w:val="005A3358"/>
    <w:rsid w:val="005A3605"/>
    <w:rsid w:val="005A4328"/>
    <w:rsid w:val="005A463E"/>
    <w:rsid w:val="005A7A85"/>
    <w:rsid w:val="005B0297"/>
    <w:rsid w:val="005B766D"/>
    <w:rsid w:val="005C5145"/>
    <w:rsid w:val="005D4BA1"/>
    <w:rsid w:val="005D7E0D"/>
    <w:rsid w:val="005D7E1E"/>
    <w:rsid w:val="005E18B6"/>
    <w:rsid w:val="005F3AD5"/>
    <w:rsid w:val="005F62D9"/>
    <w:rsid w:val="00601DA1"/>
    <w:rsid w:val="006038C3"/>
    <w:rsid w:val="006059FA"/>
    <w:rsid w:val="00611CEA"/>
    <w:rsid w:val="006132D5"/>
    <w:rsid w:val="006140CC"/>
    <w:rsid w:val="0061438B"/>
    <w:rsid w:val="00616C7B"/>
    <w:rsid w:val="006212EC"/>
    <w:rsid w:val="006259CB"/>
    <w:rsid w:val="00627DBF"/>
    <w:rsid w:val="00632249"/>
    <w:rsid w:val="00635709"/>
    <w:rsid w:val="006367A1"/>
    <w:rsid w:val="00637A2B"/>
    <w:rsid w:val="006424F1"/>
    <w:rsid w:val="0064649E"/>
    <w:rsid w:val="00646533"/>
    <w:rsid w:val="00646DF1"/>
    <w:rsid w:val="00647036"/>
    <w:rsid w:val="00656F9A"/>
    <w:rsid w:val="00660591"/>
    <w:rsid w:val="006620BA"/>
    <w:rsid w:val="00662717"/>
    <w:rsid w:val="00664829"/>
    <w:rsid w:val="006662A1"/>
    <w:rsid w:val="00666C25"/>
    <w:rsid w:val="00671DB5"/>
    <w:rsid w:val="00672383"/>
    <w:rsid w:val="00673746"/>
    <w:rsid w:val="00673BD7"/>
    <w:rsid w:val="006748D6"/>
    <w:rsid w:val="00675885"/>
    <w:rsid w:val="0068156F"/>
    <w:rsid w:val="0068209D"/>
    <w:rsid w:val="006827D6"/>
    <w:rsid w:val="006845DD"/>
    <w:rsid w:val="00685B0F"/>
    <w:rsid w:val="00692BE9"/>
    <w:rsid w:val="006A3AEA"/>
    <w:rsid w:val="006A609D"/>
    <w:rsid w:val="006A62A6"/>
    <w:rsid w:val="006B324A"/>
    <w:rsid w:val="006B5B58"/>
    <w:rsid w:val="006B5E4E"/>
    <w:rsid w:val="006B788D"/>
    <w:rsid w:val="006C2816"/>
    <w:rsid w:val="006C632A"/>
    <w:rsid w:val="006D0194"/>
    <w:rsid w:val="006D11CD"/>
    <w:rsid w:val="006D4512"/>
    <w:rsid w:val="006D6E03"/>
    <w:rsid w:val="006E0CBE"/>
    <w:rsid w:val="006E55E8"/>
    <w:rsid w:val="006F36D3"/>
    <w:rsid w:val="006F4638"/>
    <w:rsid w:val="00702DD7"/>
    <w:rsid w:val="00704D7F"/>
    <w:rsid w:val="007066B5"/>
    <w:rsid w:val="00710D35"/>
    <w:rsid w:val="00715257"/>
    <w:rsid w:val="00716D3B"/>
    <w:rsid w:val="007204D6"/>
    <w:rsid w:val="00721EED"/>
    <w:rsid w:val="00722704"/>
    <w:rsid w:val="00722FF0"/>
    <w:rsid w:val="00732DA2"/>
    <w:rsid w:val="00736608"/>
    <w:rsid w:val="00740060"/>
    <w:rsid w:val="00740CBA"/>
    <w:rsid w:val="00742372"/>
    <w:rsid w:val="00743C6B"/>
    <w:rsid w:val="0074463C"/>
    <w:rsid w:val="00750314"/>
    <w:rsid w:val="00750772"/>
    <w:rsid w:val="00766DBF"/>
    <w:rsid w:val="00767E9E"/>
    <w:rsid w:val="00771C0C"/>
    <w:rsid w:val="00771D0E"/>
    <w:rsid w:val="00773E87"/>
    <w:rsid w:val="007743FF"/>
    <w:rsid w:val="00780A15"/>
    <w:rsid w:val="0078216F"/>
    <w:rsid w:val="00785310"/>
    <w:rsid w:val="00790FC7"/>
    <w:rsid w:val="007929DD"/>
    <w:rsid w:val="00795893"/>
    <w:rsid w:val="00795A6A"/>
    <w:rsid w:val="007A3E9D"/>
    <w:rsid w:val="007A4472"/>
    <w:rsid w:val="007A57BE"/>
    <w:rsid w:val="007A659F"/>
    <w:rsid w:val="007A708A"/>
    <w:rsid w:val="007B0530"/>
    <w:rsid w:val="007B11A4"/>
    <w:rsid w:val="007B1A77"/>
    <w:rsid w:val="007C030F"/>
    <w:rsid w:val="007C17DD"/>
    <w:rsid w:val="007C1DE1"/>
    <w:rsid w:val="007C40D7"/>
    <w:rsid w:val="007C5BF3"/>
    <w:rsid w:val="007C7D83"/>
    <w:rsid w:val="007D3B33"/>
    <w:rsid w:val="007D4996"/>
    <w:rsid w:val="007D60CA"/>
    <w:rsid w:val="007E0DDF"/>
    <w:rsid w:val="007E59DF"/>
    <w:rsid w:val="007E6165"/>
    <w:rsid w:val="007E7483"/>
    <w:rsid w:val="007F0F86"/>
    <w:rsid w:val="007F1B6E"/>
    <w:rsid w:val="007F3452"/>
    <w:rsid w:val="007F610C"/>
    <w:rsid w:val="007F72A0"/>
    <w:rsid w:val="00805BBA"/>
    <w:rsid w:val="008101DA"/>
    <w:rsid w:val="00811640"/>
    <w:rsid w:val="0081223A"/>
    <w:rsid w:val="0081243C"/>
    <w:rsid w:val="00815169"/>
    <w:rsid w:val="00816187"/>
    <w:rsid w:val="008170B0"/>
    <w:rsid w:val="008178FB"/>
    <w:rsid w:val="00817FFC"/>
    <w:rsid w:val="0082089D"/>
    <w:rsid w:val="0082147A"/>
    <w:rsid w:val="00824FDE"/>
    <w:rsid w:val="008253FA"/>
    <w:rsid w:val="00826E64"/>
    <w:rsid w:val="00827565"/>
    <w:rsid w:val="008276B4"/>
    <w:rsid w:val="00827F46"/>
    <w:rsid w:val="00831A98"/>
    <w:rsid w:val="00834A50"/>
    <w:rsid w:val="00847C44"/>
    <w:rsid w:val="00853093"/>
    <w:rsid w:val="00856EA5"/>
    <w:rsid w:val="00863DCB"/>
    <w:rsid w:val="00864D27"/>
    <w:rsid w:val="0086578E"/>
    <w:rsid w:val="00865A22"/>
    <w:rsid w:val="008667D3"/>
    <w:rsid w:val="00883182"/>
    <w:rsid w:val="00886530"/>
    <w:rsid w:val="0088667C"/>
    <w:rsid w:val="00886EAA"/>
    <w:rsid w:val="00887707"/>
    <w:rsid w:val="00890371"/>
    <w:rsid w:val="008929A7"/>
    <w:rsid w:val="0089384B"/>
    <w:rsid w:val="008A154B"/>
    <w:rsid w:val="008A3545"/>
    <w:rsid w:val="008A35AA"/>
    <w:rsid w:val="008A4226"/>
    <w:rsid w:val="008B0E2E"/>
    <w:rsid w:val="008B1C1C"/>
    <w:rsid w:val="008B2FEF"/>
    <w:rsid w:val="008C72FF"/>
    <w:rsid w:val="008C7AAA"/>
    <w:rsid w:val="008D1644"/>
    <w:rsid w:val="008D2EA1"/>
    <w:rsid w:val="008D4429"/>
    <w:rsid w:val="008D682A"/>
    <w:rsid w:val="008D769B"/>
    <w:rsid w:val="008E4BD6"/>
    <w:rsid w:val="008F6E8B"/>
    <w:rsid w:val="00902224"/>
    <w:rsid w:val="00904611"/>
    <w:rsid w:val="009046B4"/>
    <w:rsid w:val="00904D87"/>
    <w:rsid w:val="00904EB3"/>
    <w:rsid w:val="0090511D"/>
    <w:rsid w:val="00905381"/>
    <w:rsid w:val="00906588"/>
    <w:rsid w:val="00913D49"/>
    <w:rsid w:val="0091583E"/>
    <w:rsid w:val="00916A1B"/>
    <w:rsid w:val="009202B7"/>
    <w:rsid w:val="009277AE"/>
    <w:rsid w:val="00935379"/>
    <w:rsid w:val="00943D86"/>
    <w:rsid w:val="00943E94"/>
    <w:rsid w:val="00945E08"/>
    <w:rsid w:val="0095094F"/>
    <w:rsid w:val="00953446"/>
    <w:rsid w:val="0095481A"/>
    <w:rsid w:val="00961F52"/>
    <w:rsid w:val="00965E53"/>
    <w:rsid w:val="00971061"/>
    <w:rsid w:val="00980EE0"/>
    <w:rsid w:val="00982E09"/>
    <w:rsid w:val="00982F8A"/>
    <w:rsid w:val="00986F18"/>
    <w:rsid w:val="0098753F"/>
    <w:rsid w:val="00990719"/>
    <w:rsid w:val="00992BC7"/>
    <w:rsid w:val="00993A01"/>
    <w:rsid w:val="009974C2"/>
    <w:rsid w:val="00997664"/>
    <w:rsid w:val="00997906"/>
    <w:rsid w:val="009A1160"/>
    <w:rsid w:val="009A3D58"/>
    <w:rsid w:val="009A479E"/>
    <w:rsid w:val="009A5C6A"/>
    <w:rsid w:val="009A718C"/>
    <w:rsid w:val="009B2161"/>
    <w:rsid w:val="009B22FB"/>
    <w:rsid w:val="009B33F0"/>
    <w:rsid w:val="009B5534"/>
    <w:rsid w:val="009B5735"/>
    <w:rsid w:val="009C494D"/>
    <w:rsid w:val="009D11EF"/>
    <w:rsid w:val="009E0008"/>
    <w:rsid w:val="009E71B1"/>
    <w:rsid w:val="009F05AC"/>
    <w:rsid w:val="009F0AD2"/>
    <w:rsid w:val="009F11B8"/>
    <w:rsid w:val="009F527B"/>
    <w:rsid w:val="00A0265F"/>
    <w:rsid w:val="00A029B0"/>
    <w:rsid w:val="00A02CF1"/>
    <w:rsid w:val="00A0497F"/>
    <w:rsid w:val="00A06114"/>
    <w:rsid w:val="00A10026"/>
    <w:rsid w:val="00A104AB"/>
    <w:rsid w:val="00A10B82"/>
    <w:rsid w:val="00A12709"/>
    <w:rsid w:val="00A12790"/>
    <w:rsid w:val="00A13228"/>
    <w:rsid w:val="00A233EB"/>
    <w:rsid w:val="00A2548F"/>
    <w:rsid w:val="00A25F53"/>
    <w:rsid w:val="00A268F2"/>
    <w:rsid w:val="00A27A58"/>
    <w:rsid w:val="00A36D05"/>
    <w:rsid w:val="00A43D00"/>
    <w:rsid w:val="00A441D8"/>
    <w:rsid w:val="00A519F0"/>
    <w:rsid w:val="00A617C7"/>
    <w:rsid w:val="00A64091"/>
    <w:rsid w:val="00A653ED"/>
    <w:rsid w:val="00A66633"/>
    <w:rsid w:val="00A66927"/>
    <w:rsid w:val="00A70800"/>
    <w:rsid w:val="00A70CD3"/>
    <w:rsid w:val="00A737CD"/>
    <w:rsid w:val="00A7461F"/>
    <w:rsid w:val="00A8081E"/>
    <w:rsid w:val="00A85BF2"/>
    <w:rsid w:val="00A86555"/>
    <w:rsid w:val="00A90C15"/>
    <w:rsid w:val="00A93783"/>
    <w:rsid w:val="00A94EE3"/>
    <w:rsid w:val="00A9733E"/>
    <w:rsid w:val="00AA00C1"/>
    <w:rsid w:val="00AA06B3"/>
    <w:rsid w:val="00AA0914"/>
    <w:rsid w:val="00AA23F2"/>
    <w:rsid w:val="00AA32AE"/>
    <w:rsid w:val="00AB7A62"/>
    <w:rsid w:val="00AC2B33"/>
    <w:rsid w:val="00AC48B9"/>
    <w:rsid w:val="00AC6ACB"/>
    <w:rsid w:val="00AC7FFA"/>
    <w:rsid w:val="00AD2515"/>
    <w:rsid w:val="00AD352B"/>
    <w:rsid w:val="00AD4554"/>
    <w:rsid w:val="00AD4A06"/>
    <w:rsid w:val="00AD4B02"/>
    <w:rsid w:val="00AD6CDD"/>
    <w:rsid w:val="00AE0D8D"/>
    <w:rsid w:val="00AE216B"/>
    <w:rsid w:val="00AE3BBE"/>
    <w:rsid w:val="00AE58E1"/>
    <w:rsid w:val="00AF2EDB"/>
    <w:rsid w:val="00AF666B"/>
    <w:rsid w:val="00AF6EFA"/>
    <w:rsid w:val="00AF7806"/>
    <w:rsid w:val="00B00CB2"/>
    <w:rsid w:val="00B01097"/>
    <w:rsid w:val="00B013D2"/>
    <w:rsid w:val="00B05F2B"/>
    <w:rsid w:val="00B06B61"/>
    <w:rsid w:val="00B07342"/>
    <w:rsid w:val="00B11BD0"/>
    <w:rsid w:val="00B15369"/>
    <w:rsid w:val="00B203C2"/>
    <w:rsid w:val="00B208BE"/>
    <w:rsid w:val="00B22682"/>
    <w:rsid w:val="00B230AC"/>
    <w:rsid w:val="00B257F8"/>
    <w:rsid w:val="00B26126"/>
    <w:rsid w:val="00B3218B"/>
    <w:rsid w:val="00B378E1"/>
    <w:rsid w:val="00B52108"/>
    <w:rsid w:val="00B57A86"/>
    <w:rsid w:val="00B57FB0"/>
    <w:rsid w:val="00B60CAE"/>
    <w:rsid w:val="00B649E3"/>
    <w:rsid w:val="00B654AD"/>
    <w:rsid w:val="00B6572D"/>
    <w:rsid w:val="00B713F9"/>
    <w:rsid w:val="00B725B9"/>
    <w:rsid w:val="00B731F8"/>
    <w:rsid w:val="00B7394E"/>
    <w:rsid w:val="00B74BBF"/>
    <w:rsid w:val="00B76A24"/>
    <w:rsid w:val="00B8145F"/>
    <w:rsid w:val="00B841A9"/>
    <w:rsid w:val="00B901B4"/>
    <w:rsid w:val="00B90670"/>
    <w:rsid w:val="00BA50DD"/>
    <w:rsid w:val="00BA64C2"/>
    <w:rsid w:val="00BD1D02"/>
    <w:rsid w:val="00BE059D"/>
    <w:rsid w:val="00BE31E8"/>
    <w:rsid w:val="00BE37BA"/>
    <w:rsid w:val="00BE52BC"/>
    <w:rsid w:val="00BF303E"/>
    <w:rsid w:val="00BF7B8F"/>
    <w:rsid w:val="00C01DB3"/>
    <w:rsid w:val="00C02356"/>
    <w:rsid w:val="00C02B65"/>
    <w:rsid w:val="00C10819"/>
    <w:rsid w:val="00C119B3"/>
    <w:rsid w:val="00C13C8B"/>
    <w:rsid w:val="00C169CD"/>
    <w:rsid w:val="00C16A55"/>
    <w:rsid w:val="00C17E45"/>
    <w:rsid w:val="00C214F3"/>
    <w:rsid w:val="00C275D1"/>
    <w:rsid w:val="00C3180D"/>
    <w:rsid w:val="00C325B9"/>
    <w:rsid w:val="00C32B76"/>
    <w:rsid w:val="00C33B54"/>
    <w:rsid w:val="00C372E8"/>
    <w:rsid w:val="00C43018"/>
    <w:rsid w:val="00C4420B"/>
    <w:rsid w:val="00C45E81"/>
    <w:rsid w:val="00C5197E"/>
    <w:rsid w:val="00C569CB"/>
    <w:rsid w:val="00C61360"/>
    <w:rsid w:val="00C61A87"/>
    <w:rsid w:val="00C62978"/>
    <w:rsid w:val="00C63530"/>
    <w:rsid w:val="00C71655"/>
    <w:rsid w:val="00C716C4"/>
    <w:rsid w:val="00C71CCE"/>
    <w:rsid w:val="00C763E9"/>
    <w:rsid w:val="00C7727C"/>
    <w:rsid w:val="00C7780F"/>
    <w:rsid w:val="00C840C4"/>
    <w:rsid w:val="00C8697E"/>
    <w:rsid w:val="00C8745B"/>
    <w:rsid w:val="00C87758"/>
    <w:rsid w:val="00C87F34"/>
    <w:rsid w:val="00CA3D1C"/>
    <w:rsid w:val="00CA3FA0"/>
    <w:rsid w:val="00CB483E"/>
    <w:rsid w:val="00CB4F45"/>
    <w:rsid w:val="00CB5CF6"/>
    <w:rsid w:val="00CB7FDF"/>
    <w:rsid w:val="00CC016C"/>
    <w:rsid w:val="00CC1524"/>
    <w:rsid w:val="00CC38BC"/>
    <w:rsid w:val="00CC3FD6"/>
    <w:rsid w:val="00CC4646"/>
    <w:rsid w:val="00CC4BBF"/>
    <w:rsid w:val="00CC6F62"/>
    <w:rsid w:val="00CD5B92"/>
    <w:rsid w:val="00CD6407"/>
    <w:rsid w:val="00CF2220"/>
    <w:rsid w:val="00CF48EF"/>
    <w:rsid w:val="00CF6F55"/>
    <w:rsid w:val="00D076A0"/>
    <w:rsid w:val="00D10AEE"/>
    <w:rsid w:val="00D144B9"/>
    <w:rsid w:val="00D153A1"/>
    <w:rsid w:val="00D15D01"/>
    <w:rsid w:val="00D201F4"/>
    <w:rsid w:val="00D20D5E"/>
    <w:rsid w:val="00D21C3E"/>
    <w:rsid w:val="00D30B5E"/>
    <w:rsid w:val="00D31D4F"/>
    <w:rsid w:val="00D32E0A"/>
    <w:rsid w:val="00D3314C"/>
    <w:rsid w:val="00D3382D"/>
    <w:rsid w:val="00D3499F"/>
    <w:rsid w:val="00D35821"/>
    <w:rsid w:val="00D3588A"/>
    <w:rsid w:val="00D36EED"/>
    <w:rsid w:val="00D40F56"/>
    <w:rsid w:val="00D42938"/>
    <w:rsid w:val="00D51F1D"/>
    <w:rsid w:val="00D54704"/>
    <w:rsid w:val="00D56867"/>
    <w:rsid w:val="00D56BEF"/>
    <w:rsid w:val="00D579D9"/>
    <w:rsid w:val="00D60C57"/>
    <w:rsid w:val="00D62D7A"/>
    <w:rsid w:val="00D646EF"/>
    <w:rsid w:val="00D65943"/>
    <w:rsid w:val="00D65C12"/>
    <w:rsid w:val="00D678EB"/>
    <w:rsid w:val="00D67B99"/>
    <w:rsid w:val="00D724F6"/>
    <w:rsid w:val="00D72F9D"/>
    <w:rsid w:val="00D73195"/>
    <w:rsid w:val="00D73D18"/>
    <w:rsid w:val="00D756F0"/>
    <w:rsid w:val="00D75C25"/>
    <w:rsid w:val="00D90250"/>
    <w:rsid w:val="00D9048A"/>
    <w:rsid w:val="00D930F8"/>
    <w:rsid w:val="00D9445F"/>
    <w:rsid w:val="00D944CB"/>
    <w:rsid w:val="00D963EA"/>
    <w:rsid w:val="00DA2C38"/>
    <w:rsid w:val="00DA3702"/>
    <w:rsid w:val="00DA3803"/>
    <w:rsid w:val="00DA53A0"/>
    <w:rsid w:val="00DA672B"/>
    <w:rsid w:val="00DA6765"/>
    <w:rsid w:val="00DB0B27"/>
    <w:rsid w:val="00DB2B1C"/>
    <w:rsid w:val="00DB36A1"/>
    <w:rsid w:val="00DC18B9"/>
    <w:rsid w:val="00DC34EA"/>
    <w:rsid w:val="00DD0A4B"/>
    <w:rsid w:val="00DD27F1"/>
    <w:rsid w:val="00DD4528"/>
    <w:rsid w:val="00DD53A7"/>
    <w:rsid w:val="00DD56A4"/>
    <w:rsid w:val="00DE3476"/>
    <w:rsid w:val="00DE3FEA"/>
    <w:rsid w:val="00DE633F"/>
    <w:rsid w:val="00DF31EF"/>
    <w:rsid w:val="00DF38F8"/>
    <w:rsid w:val="00DF45B1"/>
    <w:rsid w:val="00E02857"/>
    <w:rsid w:val="00E03AA1"/>
    <w:rsid w:val="00E06A86"/>
    <w:rsid w:val="00E14466"/>
    <w:rsid w:val="00E174CD"/>
    <w:rsid w:val="00E222D8"/>
    <w:rsid w:val="00E22517"/>
    <w:rsid w:val="00E240DA"/>
    <w:rsid w:val="00E24BAE"/>
    <w:rsid w:val="00E3056A"/>
    <w:rsid w:val="00E30609"/>
    <w:rsid w:val="00E334FD"/>
    <w:rsid w:val="00E33B1F"/>
    <w:rsid w:val="00E355E6"/>
    <w:rsid w:val="00E362E4"/>
    <w:rsid w:val="00E41248"/>
    <w:rsid w:val="00E4128A"/>
    <w:rsid w:val="00E5173A"/>
    <w:rsid w:val="00E63ED8"/>
    <w:rsid w:val="00E63FD3"/>
    <w:rsid w:val="00E669D9"/>
    <w:rsid w:val="00E70940"/>
    <w:rsid w:val="00E717B9"/>
    <w:rsid w:val="00E71AA1"/>
    <w:rsid w:val="00E76519"/>
    <w:rsid w:val="00E80F55"/>
    <w:rsid w:val="00E85501"/>
    <w:rsid w:val="00E94C6B"/>
    <w:rsid w:val="00E94FCE"/>
    <w:rsid w:val="00EA4756"/>
    <w:rsid w:val="00EB7500"/>
    <w:rsid w:val="00EC127F"/>
    <w:rsid w:val="00EC70BF"/>
    <w:rsid w:val="00ED00EB"/>
    <w:rsid w:val="00ED161A"/>
    <w:rsid w:val="00ED759A"/>
    <w:rsid w:val="00EE2CAD"/>
    <w:rsid w:val="00EE2DDB"/>
    <w:rsid w:val="00EE361C"/>
    <w:rsid w:val="00EE769B"/>
    <w:rsid w:val="00EF005C"/>
    <w:rsid w:val="00EF666F"/>
    <w:rsid w:val="00F01AE8"/>
    <w:rsid w:val="00F0312E"/>
    <w:rsid w:val="00F04926"/>
    <w:rsid w:val="00F109AB"/>
    <w:rsid w:val="00F1118A"/>
    <w:rsid w:val="00F13903"/>
    <w:rsid w:val="00F152EA"/>
    <w:rsid w:val="00F16B98"/>
    <w:rsid w:val="00F21671"/>
    <w:rsid w:val="00F32B8F"/>
    <w:rsid w:val="00F374BB"/>
    <w:rsid w:val="00F37574"/>
    <w:rsid w:val="00F456C8"/>
    <w:rsid w:val="00F47904"/>
    <w:rsid w:val="00F52598"/>
    <w:rsid w:val="00F53671"/>
    <w:rsid w:val="00F536CC"/>
    <w:rsid w:val="00F559B1"/>
    <w:rsid w:val="00F562CC"/>
    <w:rsid w:val="00F5696E"/>
    <w:rsid w:val="00F56E3C"/>
    <w:rsid w:val="00F57BAE"/>
    <w:rsid w:val="00F61F55"/>
    <w:rsid w:val="00F70A5D"/>
    <w:rsid w:val="00F714F3"/>
    <w:rsid w:val="00F80437"/>
    <w:rsid w:val="00F8118C"/>
    <w:rsid w:val="00F813DA"/>
    <w:rsid w:val="00F8348C"/>
    <w:rsid w:val="00F919AC"/>
    <w:rsid w:val="00F92CCB"/>
    <w:rsid w:val="00F974D6"/>
    <w:rsid w:val="00FA6603"/>
    <w:rsid w:val="00FB0B07"/>
    <w:rsid w:val="00FB360B"/>
    <w:rsid w:val="00FB389B"/>
    <w:rsid w:val="00FB5917"/>
    <w:rsid w:val="00FB5D4F"/>
    <w:rsid w:val="00FB6A4D"/>
    <w:rsid w:val="00FC33A5"/>
    <w:rsid w:val="00FC761C"/>
    <w:rsid w:val="00FD3125"/>
    <w:rsid w:val="00FD40A6"/>
    <w:rsid w:val="00FE011F"/>
    <w:rsid w:val="00FE09BA"/>
    <w:rsid w:val="00FE0E24"/>
    <w:rsid w:val="00FE3CB6"/>
    <w:rsid w:val="00FE6303"/>
    <w:rsid w:val="00FE71D4"/>
    <w:rsid w:val="00FF171F"/>
    <w:rsid w:val="00FF1AC9"/>
    <w:rsid w:val="00FF5B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256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footnote text" w:uiPriority="0"/>
    <w:lsdException w:name="annotation text" w:qFormat="1"/>
    <w:lsdException w:name="header" w:uiPriority="0" w:qFormat="1"/>
    <w:lsdException w:name="footer" w:qFormat="1"/>
    <w:lsdException w:name="caption" w:uiPriority="35" w:qFormat="1"/>
    <w:lsdException w:name="footnote reference" w:uiPriority="0"/>
    <w:lsdException w:name="annotation reference" w:qFormat="1"/>
    <w:lsdException w:name="page number" w:uiPriority="0" w:qFormat="1"/>
    <w:lsdException w:name="Title" w:semiHidden="0" w:uiPriority="0" w:unhideWhenUsed="0" w:qFormat="1"/>
    <w:lsdException w:name="Default Paragraph Font" w:uiPriority="1"/>
    <w:lsdException w:name="Body Text" w:uiPriority="0" w:qFormat="1"/>
    <w:lsdException w:name="Body Text Indent" w:uiPriority="0" w:qFormat="1"/>
    <w:lsdException w:name="Subtitle" w:semiHidden="0" w:uiPriority="11" w:unhideWhenUsed="0" w:qFormat="1"/>
    <w:lsdException w:name="Body Text 2" w:uiPriority="0" w:qFormat="1"/>
    <w:lsdException w:name="Body Text Indent 2" w:uiPriority="0" w:qFormat="1"/>
    <w:lsdException w:name="Body Text Indent 3" w:uiPriority="0" w:qFormat="1"/>
    <w:lsdException w:name="Hyperlink" w:qFormat="1"/>
    <w:lsdException w:name="FollowedHyperlink" w:uiPriority="0" w:qFormat="1"/>
    <w:lsdException w:name="Strong" w:semiHidden="0" w:uiPriority="22" w:unhideWhenUsed="0" w:qFormat="1"/>
    <w:lsdException w:name="Emphasis" w:semiHidden="0" w:uiPriority="20" w:unhideWhenUsed="0" w:qFormat="1"/>
    <w:lsdException w:name="Document Map" w:uiPriority="0" w:qFormat="1"/>
    <w:lsdException w:name="Plain Text" w:uiPriority="0" w:qFormat="1"/>
    <w:lsdException w:name="Normal (Web)" w:qFormat="1"/>
    <w:lsdException w:name="annotation subject" w:uiPriority="0" w:qFormat="1"/>
    <w:lsdException w:name="Balloon Text" w:uiPriority="0"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lang w:val="x-none" w:eastAsia="x-none"/>
    </w:rPr>
  </w:style>
  <w:style w:type="paragraph" w:styleId="2">
    <w:name w:val="heading 2"/>
    <w:basedOn w:val="a"/>
    <w:next w:val="a"/>
    <w:link w:val="2Char"/>
    <w:unhideWhenUsed/>
    <w:qFormat/>
    <w:rsid w:val="001745C9"/>
    <w:pPr>
      <w:keepNext/>
      <w:keepLines/>
      <w:numPr>
        <w:numId w:val="1"/>
      </w:numPr>
      <w:spacing w:before="260" w:after="260" w:line="412" w:lineRule="auto"/>
      <w:outlineLvl w:val="1"/>
    </w:pPr>
    <w:rPr>
      <w:rFonts w:ascii="Arial" w:eastAsia="黑体" w:hAnsi="Arial" w:cs="Times New Roman"/>
      <w:b/>
      <w:sz w:val="32"/>
      <w:szCs w:val="20"/>
      <w:lang w:val="x-none" w:eastAsia="x-none"/>
    </w:rPr>
  </w:style>
  <w:style w:type="paragraph" w:styleId="3">
    <w:name w:val="heading 3"/>
    <w:basedOn w:val="a"/>
    <w:next w:val="a"/>
    <w:link w:val="3Char"/>
    <w:unhideWhenUsed/>
    <w:qFormat/>
    <w:rsid w:val="001745C9"/>
    <w:pPr>
      <w:keepNext/>
      <w:keepLines/>
      <w:spacing w:before="260" w:after="260" w:line="412" w:lineRule="auto"/>
      <w:outlineLvl w:val="2"/>
    </w:pPr>
    <w:rPr>
      <w:rFonts w:ascii="Times New Roman" w:eastAsia="宋体" w:hAnsi="Times New Roman" w:cs="Times New Roman"/>
      <w:b/>
      <w:kern w:val="0"/>
      <w:sz w:val="32"/>
      <w:szCs w:val="20"/>
      <w:lang w:val="x-none" w:eastAsia="x-none"/>
    </w:rPr>
  </w:style>
  <w:style w:type="paragraph" w:styleId="4">
    <w:name w:val="heading 4"/>
    <w:basedOn w:val="a"/>
    <w:next w:val="a"/>
    <w:link w:val="4Char"/>
    <w:qFormat/>
    <w:rsid w:val="007C1DE1"/>
    <w:pPr>
      <w:keepNext/>
      <w:keepLines/>
      <w:spacing w:line="360" w:lineRule="auto"/>
      <w:outlineLvl w:val="3"/>
    </w:pPr>
    <w:rPr>
      <w:rFonts w:ascii="Arial" w:eastAsia="宋体" w:hAnsi="Arial" w:cs="Times New Roman"/>
      <w:szCs w:val="20"/>
    </w:rPr>
  </w:style>
  <w:style w:type="paragraph" w:styleId="5">
    <w:name w:val="heading 5"/>
    <w:basedOn w:val="a"/>
    <w:next w:val="a"/>
    <w:link w:val="5Char"/>
    <w:qFormat/>
    <w:rsid w:val="007C1DE1"/>
    <w:pPr>
      <w:keepNext/>
      <w:keepLines/>
      <w:adjustRightInd w:val="0"/>
      <w:snapToGrid w:val="0"/>
      <w:spacing w:line="360" w:lineRule="auto"/>
      <w:outlineLvl w:val="4"/>
    </w:pPr>
    <w:rPr>
      <w:rFonts w:ascii="Times New Roman" w:eastAsia="宋体" w:hAnsi="Times New Roman" w:cs="Times New Roman"/>
      <w:szCs w:val="20"/>
    </w:rPr>
  </w:style>
  <w:style w:type="paragraph" w:styleId="6">
    <w:name w:val="heading 6"/>
    <w:basedOn w:val="a"/>
    <w:next w:val="a"/>
    <w:link w:val="6Char"/>
    <w:qFormat/>
    <w:rsid w:val="007C1DE1"/>
    <w:pPr>
      <w:keepNext/>
      <w:keepLines/>
      <w:spacing w:before="240" w:after="64" w:line="320" w:lineRule="auto"/>
      <w:outlineLvl w:val="5"/>
    </w:pPr>
    <w:rPr>
      <w:rFonts w:ascii="Arial" w:eastAsia="黑体" w:hAnsi="Arial" w:cs="Times New Roman"/>
      <w:b/>
      <w:sz w:val="24"/>
      <w:szCs w:val="20"/>
    </w:rPr>
  </w:style>
  <w:style w:type="paragraph" w:styleId="7">
    <w:name w:val="heading 7"/>
    <w:basedOn w:val="a"/>
    <w:next w:val="a"/>
    <w:link w:val="7Char"/>
    <w:qFormat/>
    <w:rsid w:val="007C1DE1"/>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
    <w:next w:val="a"/>
    <w:link w:val="8Char"/>
    <w:qFormat/>
    <w:rsid w:val="007C1DE1"/>
    <w:pPr>
      <w:keepNext/>
      <w:keepLines/>
      <w:spacing w:before="240" w:after="64" w:line="320" w:lineRule="auto"/>
      <w:outlineLvl w:val="7"/>
    </w:pPr>
    <w:rPr>
      <w:rFonts w:ascii="Arial" w:eastAsia="黑体" w:hAnsi="Arial" w:cs="Times New Roman"/>
      <w:sz w:val="24"/>
      <w:szCs w:val="20"/>
    </w:rPr>
  </w:style>
  <w:style w:type="paragraph" w:styleId="9">
    <w:name w:val="heading 9"/>
    <w:basedOn w:val="a"/>
    <w:next w:val="a"/>
    <w:link w:val="9Char"/>
    <w:qFormat/>
    <w:rsid w:val="007C1DE1"/>
    <w:pPr>
      <w:keepNext/>
      <w:keepLines/>
      <w:spacing w:before="240" w:after="64" w:line="320" w:lineRule="auto"/>
      <w:outlineLvl w:val="8"/>
    </w:pPr>
    <w:rPr>
      <w:rFonts w:ascii="Arial" w:eastAsia="黑体" w:hAnsi="Arial"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1745C9"/>
    <w:rPr>
      <w:rFonts w:ascii="宋体" w:eastAsia="宋体" w:hAnsi="Times New Roman" w:cs="Times New Roman"/>
      <w:b/>
      <w:color w:val="000000"/>
      <w:kern w:val="0"/>
      <w:sz w:val="24"/>
      <w:szCs w:val="20"/>
      <w:lang w:val="x-none" w:eastAsia="x-none"/>
    </w:rPr>
  </w:style>
  <w:style w:type="character" w:customStyle="1" w:styleId="2Char">
    <w:name w:val="标题 2 Char"/>
    <w:basedOn w:val="a0"/>
    <w:link w:val="2"/>
    <w:semiHidden/>
    <w:rsid w:val="001745C9"/>
    <w:rPr>
      <w:rFonts w:ascii="Arial" w:eastAsia="黑体" w:hAnsi="Arial" w:cs="Times New Roman"/>
      <w:b/>
      <w:sz w:val="32"/>
      <w:szCs w:val="20"/>
      <w:lang w:val="x-none" w:eastAsia="x-none"/>
    </w:rPr>
  </w:style>
  <w:style w:type="character" w:customStyle="1" w:styleId="3Char">
    <w:name w:val="标题 3 Char"/>
    <w:basedOn w:val="a0"/>
    <w:link w:val="3"/>
    <w:semiHidden/>
    <w:rsid w:val="001745C9"/>
    <w:rPr>
      <w:rFonts w:ascii="Times New Roman" w:eastAsia="宋体" w:hAnsi="Times New Roman" w:cs="Times New Roman"/>
      <w:b/>
      <w:kern w:val="0"/>
      <w:sz w:val="32"/>
      <w:szCs w:val="20"/>
      <w:lang w:val="x-none" w:eastAsia="x-none"/>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qFormat/>
    <w:rsid w:val="001745C9"/>
    <w:rPr>
      <w:color w:val="0000FF"/>
      <w:u w:val="single"/>
    </w:rPr>
  </w:style>
  <w:style w:type="character" w:styleId="a4">
    <w:name w:val="FollowedHyperlink"/>
    <w:basedOn w:val="a0"/>
    <w:unhideWhenUsed/>
    <w:qFormat/>
    <w:rsid w:val="001745C9"/>
    <w:rPr>
      <w:color w:val="800080" w:themeColor="followedHyperlink"/>
      <w:u w:val="single"/>
    </w:rPr>
  </w:style>
  <w:style w:type="paragraph" w:styleId="11">
    <w:name w:val="toc 1"/>
    <w:basedOn w:val="a"/>
    <w:next w:val="a"/>
    <w:autoRedefine/>
    <w:uiPriority w:val="39"/>
    <w:unhideWhenUsed/>
    <w:qFormat/>
    <w:rsid w:val="00274D96"/>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unhideWhenUsed/>
    <w:qFormat/>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uiPriority w:val="99"/>
    <w:unhideWhenUsed/>
    <w:qFormat/>
    <w:rsid w:val="001745C9"/>
    <w:pPr>
      <w:jc w:val="left"/>
    </w:pPr>
    <w:rPr>
      <w:rFonts w:ascii="Times New Roman" w:eastAsia="宋体" w:hAnsi="Times New Roman" w:cs="Times New Roman"/>
      <w:szCs w:val="20"/>
    </w:rPr>
  </w:style>
  <w:style w:type="character" w:customStyle="1" w:styleId="Char0">
    <w:name w:val="批注文字 Char"/>
    <w:basedOn w:val="a0"/>
    <w:semiHidden/>
    <w:rsid w:val="001745C9"/>
  </w:style>
  <w:style w:type="paragraph" w:styleId="a8">
    <w:name w:val="header"/>
    <w:basedOn w:val="a"/>
    <w:link w:val="Char2"/>
    <w:unhideWhenUsed/>
    <w:qFormat/>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qFormat/>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qFormat/>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unhideWhenUsed/>
    <w:qFormat/>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1">
    <w:name w:val="Body Text Indent 2"/>
    <w:basedOn w:val="a"/>
    <w:link w:val="2Char0"/>
    <w:unhideWhenUsed/>
    <w:qFormat/>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1"/>
    <w:semiHidden/>
    <w:rsid w:val="001745C9"/>
    <w:rPr>
      <w:rFonts w:ascii="仿宋_GB2312" w:eastAsia="仿宋_GB2312" w:hAnsi="Times New Roman" w:cs="Times New Roman"/>
      <w:sz w:val="28"/>
      <w:szCs w:val="20"/>
    </w:rPr>
  </w:style>
  <w:style w:type="paragraph" w:styleId="31">
    <w:name w:val="Body Text Indent 3"/>
    <w:basedOn w:val="a"/>
    <w:link w:val="3Char0"/>
    <w:unhideWhenUsed/>
    <w:qFormat/>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qFormat/>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unhideWhenUsed/>
    <w:qFormat/>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qFormat/>
    <w:rsid w:val="001745C9"/>
    <w:rPr>
      <w:rFonts w:ascii="宋体" w:eastAsia="宋体" w:hAnsi="Courier New" w:cs="Times New Roman"/>
      <w:kern w:val="0"/>
      <w:szCs w:val="20"/>
    </w:rPr>
  </w:style>
  <w:style w:type="paragraph" w:styleId="ae">
    <w:name w:val="annotation subject"/>
    <w:basedOn w:val="a7"/>
    <w:next w:val="a7"/>
    <w:link w:val="Char8"/>
    <w:semiHidden/>
    <w:unhideWhenUsed/>
    <w:qFormat/>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qFormat/>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qFormat/>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rsid w:val="001745C9"/>
    <w:pPr>
      <w:tabs>
        <w:tab w:val="left" w:pos="360"/>
      </w:tabs>
    </w:pPr>
    <w:rPr>
      <w:rFonts w:ascii="Times New Roman" w:eastAsia="宋体" w:hAnsi="Times New Roman" w:cs="Times New Roman"/>
      <w:szCs w:val="20"/>
    </w:rPr>
  </w:style>
  <w:style w:type="paragraph" w:customStyle="1" w:styleId="Chara">
    <w:name w:val="Char"/>
    <w:basedOn w:val="a"/>
    <w:qFormat/>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qFormat/>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qFormat/>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uiPriority w:val="99"/>
    <w:unhideWhenUsed/>
    <w:qFormat/>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qFormat/>
    <w:rsid w:val="001745C9"/>
    <w:rPr>
      <w:rFonts w:ascii="宋体" w:eastAsia="宋体" w:hAnsi="宋体" w:hint="eastAsia"/>
      <w:sz w:val="18"/>
    </w:rPr>
  </w:style>
  <w:style w:type="character" w:customStyle="1" w:styleId="read">
    <w:name w:val="read"/>
    <w:basedOn w:val="a0"/>
    <w:qFormat/>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uiPriority w:val="99"/>
    <w:qFormat/>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zhangjiep">
    <w:name w:val="zhangjie_p"/>
    <w:basedOn w:val="a"/>
    <w:rsid w:val="00811640"/>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rsid w:val="00811640"/>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rsid w:val="00811640"/>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rsid w:val="00811640"/>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dazhangjie">
    <w:name w:val="dazhangjie"/>
    <w:basedOn w:val="a"/>
    <w:rsid w:val="00811640"/>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2">
    <w:name w:val="zhangjie_p2"/>
    <w:basedOn w:val="a"/>
    <w:rsid w:val="00811640"/>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rsid w:val="00811640"/>
    <w:pPr>
      <w:widowControl/>
      <w:autoSpaceDE w:val="0"/>
      <w:autoSpaceDN w:val="0"/>
      <w:adjustRightInd w:val="0"/>
      <w:spacing w:before="29" w:line="288" w:lineRule="auto"/>
      <w:ind w:left="15"/>
      <w:jc w:val="left"/>
    </w:pPr>
    <w:rPr>
      <w:rFonts w:ascii="宋体" w:eastAsia="宋体" w:hAnsi="宋体" w:cs="宋体"/>
      <w:kern w:val="0"/>
      <w:sz w:val="24"/>
      <w:szCs w:val="24"/>
    </w:rPr>
  </w:style>
  <w:style w:type="character" w:customStyle="1" w:styleId="4Char">
    <w:name w:val="标题 4 Char"/>
    <w:basedOn w:val="a0"/>
    <w:link w:val="4"/>
    <w:rsid w:val="007C1DE1"/>
    <w:rPr>
      <w:rFonts w:ascii="Arial" w:eastAsia="宋体" w:hAnsi="Arial" w:cs="Times New Roman"/>
      <w:szCs w:val="20"/>
    </w:rPr>
  </w:style>
  <w:style w:type="character" w:customStyle="1" w:styleId="5Char">
    <w:name w:val="标题 5 Char"/>
    <w:basedOn w:val="a0"/>
    <w:link w:val="5"/>
    <w:rsid w:val="007C1DE1"/>
    <w:rPr>
      <w:rFonts w:ascii="Times New Roman" w:eastAsia="宋体" w:hAnsi="Times New Roman" w:cs="Times New Roman"/>
      <w:szCs w:val="20"/>
    </w:rPr>
  </w:style>
  <w:style w:type="character" w:customStyle="1" w:styleId="6Char">
    <w:name w:val="标题 6 Char"/>
    <w:basedOn w:val="a0"/>
    <w:link w:val="6"/>
    <w:rsid w:val="007C1DE1"/>
    <w:rPr>
      <w:rFonts w:ascii="Arial" w:eastAsia="黑体" w:hAnsi="Arial" w:cs="Times New Roman"/>
      <w:b/>
      <w:sz w:val="24"/>
      <w:szCs w:val="20"/>
    </w:rPr>
  </w:style>
  <w:style w:type="character" w:customStyle="1" w:styleId="7Char">
    <w:name w:val="标题 7 Char"/>
    <w:basedOn w:val="a0"/>
    <w:link w:val="7"/>
    <w:rsid w:val="007C1DE1"/>
    <w:rPr>
      <w:rFonts w:ascii="Times New Roman" w:eastAsia="宋体" w:hAnsi="Times New Roman" w:cs="Times New Roman"/>
      <w:b/>
      <w:sz w:val="24"/>
      <w:szCs w:val="20"/>
    </w:rPr>
  </w:style>
  <w:style w:type="character" w:customStyle="1" w:styleId="8Char">
    <w:name w:val="标题 8 Char"/>
    <w:basedOn w:val="a0"/>
    <w:link w:val="8"/>
    <w:rsid w:val="007C1DE1"/>
    <w:rPr>
      <w:rFonts w:ascii="Arial" w:eastAsia="黑体" w:hAnsi="Arial" w:cs="Times New Roman"/>
      <w:sz w:val="24"/>
      <w:szCs w:val="20"/>
    </w:rPr>
  </w:style>
  <w:style w:type="character" w:customStyle="1" w:styleId="9Char">
    <w:name w:val="标题 9 Char"/>
    <w:basedOn w:val="a0"/>
    <w:link w:val="9"/>
    <w:rsid w:val="007C1DE1"/>
    <w:rPr>
      <w:rFonts w:ascii="Arial" w:eastAsia="黑体" w:hAnsi="Arial" w:cs="Times New Roman"/>
      <w:szCs w:val="20"/>
    </w:rPr>
  </w:style>
  <w:style w:type="paragraph" w:styleId="af6">
    <w:name w:val="Body Text Indent"/>
    <w:basedOn w:val="a"/>
    <w:link w:val="Charb"/>
    <w:qFormat/>
    <w:rsid w:val="007C1DE1"/>
    <w:pPr>
      <w:spacing w:after="120"/>
      <w:ind w:leftChars="200" w:left="420"/>
    </w:pPr>
    <w:rPr>
      <w:rFonts w:ascii="Times New Roman" w:eastAsia="宋体" w:hAnsi="Times New Roman" w:cs="Times New Roman"/>
      <w:szCs w:val="24"/>
    </w:rPr>
  </w:style>
  <w:style w:type="character" w:customStyle="1" w:styleId="Charb">
    <w:name w:val="正文文本缩进 Char"/>
    <w:basedOn w:val="a0"/>
    <w:link w:val="af6"/>
    <w:qFormat/>
    <w:rsid w:val="007C1DE1"/>
    <w:rPr>
      <w:rFonts w:ascii="Times New Roman" w:eastAsia="宋体" w:hAnsi="Times New Roman" w:cs="Times New Roman"/>
      <w:szCs w:val="24"/>
    </w:rPr>
  </w:style>
  <w:style w:type="paragraph" w:styleId="22">
    <w:name w:val="Body Text 2"/>
    <w:basedOn w:val="a"/>
    <w:link w:val="2Char2"/>
    <w:qFormat/>
    <w:rsid w:val="007C1DE1"/>
    <w:pPr>
      <w:spacing w:after="120" w:line="480" w:lineRule="auto"/>
    </w:pPr>
    <w:rPr>
      <w:rFonts w:ascii="Times New Roman" w:eastAsia="宋体" w:hAnsi="Times New Roman" w:cs="Times New Roman"/>
      <w:szCs w:val="24"/>
    </w:rPr>
  </w:style>
  <w:style w:type="character" w:customStyle="1" w:styleId="2Char2">
    <w:name w:val="正文文本 2 Char"/>
    <w:basedOn w:val="a0"/>
    <w:link w:val="22"/>
    <w:rsid w:val="007C1DE1"/>
    <w:rPr>
      <w:rFonts w:ascii="Times New Roman" w:eastAsia="宋体" w:hAnsi="Times New Roman" w:cs="Times New Roman"/>
      <w:szCs w:val="24"/>
    </w:rPr>
  </w:style>
  <w:style w:type="paragraph" w:styleId="af7">
    <w:name w:val="Normal (Web)"/>
    <w:basedOn w:val="a"/>
    <w:uiPriority w:val="99"/>
    <w:qFormat/>
    <w:rsid w:val="007C1DE1"/>
    <w:pPr>
      <w:widowControl/>
      <w:spacing w:before="100" w:beforeAutospacing="1" w:after="100" w:afterAutospacing="1"/>
      <w:jc w:val="left"/>
    </w:pPr>
    <w:rPr>
      <w:rFonts w:ascii="宋体" w:eastAsia="宋体" w:hAnsi="宋体" w:cs="宋体"/>
      <w:kern w:val="0"/>
      <w:sz w:val="24"/>
      <w:szCs w:val="24"/>
    </w:rPr>
  </w:style>
  <w:style w:type="character" w:styleId="af8">
    <w:name w:val="Strong"/>
    <w:basedOn w:val="a0"/>
    <w:uiPriority w:val="22"/>
    <w:qFormat/>
    <w:rsid w:val="007C1DE1"/>
    <w:rPr>
      <w:b/>
      <w:bCs/>
    </w:rPr>
  </w:style>
  <w:style w:type="character" w:styleId="af9">
    <w:name w:val="page number"/>
    <w:basedOn w:val="a0"/>
    <w:qFormat/>
    <w:rsid w:val="007C1DE1"/>
  </w:style>
  <w:style w:type="table" w:styleId="afa">
    <w:name w:val="Table Grid"/>
    <w:basedOn w:val="a1"/>
    <w:uiPriority w:val="39"/>
    <w:qFormat/>
    <w:rsid w:val="007C1DE1"/>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11">
    <w:name w:val="tt11"/>
    <w:qFormat/>
    <w:rsid w:val="007C1DE1"/>
    <w:rPr>
      <w:sz w:val="22"/>
      <w:szCs w:val="22"/>
    </w:rPr>
  </w:style>
  <w:style w:type="character" w:customStyle="1" w:styleId="big1">
    <w:name w:val="big1"/>
    <w:qFormat/>
    <w:rsid w:val="007C1DE1"/>
    <w:rPr>
      <w:sz w:val="22"/>
      <w:szCs w:val="22"/>
    </w:rPr>
  </w:style>
  <w:style w:type="paragraph" w:customStyle="1" w:styleId="Level3">
    <w:name w:val="Level 3"/>
    <w:basedOn w:val="a"/>
    <w:qFormat/>
    <w:rsid w:val="007C1DE1"/>
    <w:pPr>
      <w:widowControl/>
      <w:numPr>
        <w:ilvl w:val="2"/>
        <w:numId w:val="22"/>
      </w:numPr>
      <w:spacing w:after="140" w:line="290" w:lineRule="auto"/>
      <w:outlineLvl w:val="2"/>
    </w:pPr>
    <w:rPr>
      <w:rFonts w:ascii="Arial" w:eastAsia="宋体" w:hAnsi="Arial" w:cs="Times New Roman"/>
      <w:kern w:val="20"/>
      <w:sz w:val="20"/>
      <w:szCs w:val="24"/>
      <w:lang w:val="en-GB" w:eastAsia="en-US"/>
    </w:rPr>
  </w:style>
  <w:style w:type="paragraph" w:customStyle="1" w:styleId="ParaCharCharCharCharCharCharChar">
    <w:name w:val="默认段落字体 Para Char Char Char Char Char Char Char"/>
    <w:basedOn w:val="a"/>
    <w:qFormat/>
    <w:rsid w:val="007C1DE1"/>
    <w:pPr>
      <w:widowControl/>
      <w:jc w:val="left"/>
    </w:pPr>
    <w:rPr>
      <w:rFonts w:ascii="Tahoma" w:eastAsia="宋体" w:hAnsi="Tahoma" w:cs="Times New Roman"/>
      <w:color w:val="000000"/>
      <w:kern w:val="0"/>
      <w:sz w:val="24"/>
      <w:szCs w:val="20"/>
    </w:rPr>
  </w:style>
  <w:style w:type="paragraph" w:customStyle="1" w:styleId="Char22">
    <w:name w:val="Char2"/>
    <w:basedOn w:val="a"/>
    <w:qFormat/>
    <w:rsid w:val="007C1DE1"/>
    <w:rPr>
      <w:rFonts w:ascii="Times New Roman" w:eastAsia="宋体" w:hAnsi="Times New Roman" w:cs="Times New Roman"/>
      <w:szCs w:val="24"/>
    </w:rPr>
  </w:style>
  <w:style w:type="paragraph" w:customStyle="1" w:styleId="Level5">
    <w:name w:val="Level 5"/>
    <w:basedOn w:val="a"/>
    <w:qFormat/>
    <w:rsid w:val="007C1DE1"/>
    <w:pPr>
      <w:widowControl/>
      <w:numPr>
        <w:ilvl w:val="4"/>
        <w:numId w:val="22"/>
      </w:numPr>
      <w:spacing w:after="140" w:line="290" w:lineRule="auto"/>
      <w:outlineLvl w:val="4"/>
    </w:pPr>
    <w:rPr>
      <w:rFonts w:ascii="Arial" w:eastAsia="宋体" w:hAnsi="Arial" w:cs="Times New Roman"/>
      <w:kern w:val="20"/>
      <w:sz w:val="20"/>
      <w:szCs w:val="24"/>
      <w:lang w:val="en-GB" w:eastAsia="en-US"/>
    </w:rPr>
  </w:style>
  <w:style w:type="paragraph" w:customStyle="1" w:styleId="Level1">
    <w:name w:val="Level 1"/>
    <w:basedOn w:val="a"/>
    <w:qFormat/>
    <w:rsid w:val="007C1DE1"/>
    <w:pPr>
      <w:widowControl/>
      <w:numPr>
        <w:numId w:val="22"/>
      </w:numPr>
      <w:spacing w:after="140" w:line="290" w:lineRule="auto"/>
      <w:outlineLvl w:val="0"/>
    </w:pPr>
    <w:rPr>
      <w:rFonts w:ascii="Arial" w:eastAsia="宋体" w:hAnsi="Arial" w:cs="Times New Roman"/>
      <w:kern w:val="20"/>
      <w:sz w:val="20"/>
      <w:szCs w:val="24"/>
      <w:lang w:val="en-GB" w:eastAsia="en-US"/>
    </w:rPr>
  </w:style>
  <w:style w:type="paragraph" w:customStyle="1" w:styleId="12">
    <w:name w:val="修订1"/>
    <w:uiPriority w:val="99"/>
    <w:semiHidden/>
    <w:qFormat/>
    <w:rsid w:val="007C1DE1"/>
    <w:rPr>
      <w:rFonts w:ascii="Times New Roman" w:eastAsia="宋体" w:hAnsi="Times New Roman" w:cs="Times New Roman"/>
      <w:szCs w:val="24"/>
    </w:rPr>
  </w:style>
  <w:style w:type="paragraph" w:customStyle="1" w:styleId="Level9">
    <w:name w:val="Level 9"/>
    <w:basedOn w:val="a"/>
    <w:qFormat/>
    <w:rsid w:val="007C1DE1"/>
    <w:pPr>
      <w:widowControl/>
      <w:numPr>
        <w:ilvl w:val="8"/>
        <w:numId w:val="22"/>
      </w:numPr>
      <w:spacing w:after="140" w:line="290" w:lineRule="auto"/>
      <w:outlineLvl w:val="8"/>
    </w:pPr>
    <w:rPr>
      <w:rFonts w:ascii="Arial" w:eastAsia="宋体" w:hAnsi="Arial" w:cs="Times New Roman"/>
      <w:kern w:val="20"/>
      <w:sz w:val="20"/>
      <w:szCs w:val="24"/>
      <w:lang w:val="en-GB" w:eastAsia="en-US"/>
    </w:rPr>
  </w:style>
  <w:style w:type="paragraph" w:customStyle="1" w:styleId="15">
    <w:name w:val="样式 宋体 四号 行距: 1.5 倍行距"/>
    <w:basedOn w:val="a"/>
    <w:qFormat/>
    <w:rsid w:val="007C1DE1"/>
    <w:pPr>
      <w:spacing w:line="360" w:lineRule="auto"/>
    </w:pPr>
    <w:rPr>
      <w:rFonts w:ascii="宋体" w:eastAsia="宋体" w:hAnsi="宋体" w:cs="Times New Roman"/>
      <w:sz w:val="24"/>
      <w:szCs w:val="20"/>
    </w:rPr>
  </w:style>
  <w:style w:type="paragraph" w:customStyle="1" w:styleId="ParaChar">
    <w:name w:val="默认段落字体 Para Char"/>
    <w:basedOn w:val="a"/>
    <w:qFormat/>
    <w:rsid w:val="007C1DE1"/>
    <w:pPr>
      <w:tabs>
        <w:tab w:val="left" w:pos="840"/>
      </w:tabs>
      <w:ind w:left="840" w:hanging="420"/>
    </w:pPr>
    <w:rPr>
      <w:rFonts w:ascii="Times New Roman" w:eastAsia="宋体" w:hAnsi="Times New Roman" w:cs="Times New Roman"/>
      <w:sz w:val="24"/>
      <w:szCs w:val="24"/>
    </w:rPr>
  </w:style>
  <w:style w:type="paragraph" w:customStyle="1" w:styleId="Level7">
    <w:name w:val="Level 7"/>
    <w:basedOn w:val="a"/>
    <w:qFormat/>
    <w:rsid w:val="007C1DE1"/>
    <w:pPr>
      <w:widowControl/>
      <w:numPr>
        <w:ilvl w:val="6"/>
        <w:numId w:val="22"/>
      </w:numPr>
      <w:spacing w:after="140" w:line="290" w:lineRule="auto"/>
      <w:outlineLvl w:val="6"/>
    </w:pPr>
    <w:rPr>
      <w:rFonts w:ascii="Arial" w:eastAsia="宋体" w:hAnsi="Arial" w:cs="Times New Roman"/>
      <w:kern w:val="20"/>
      <w:sz w:val="20"/>
      <w:szCs w:val="24"/>
      <w:lang w:val="en-GB" w:eastAsia="en-US"/>
    </w:rPr>
  </w:style>
  <w:style w:type="paragraph" w:customStyle="1" w:styleId="Level6">
    <w:name w:val="Level 6"/>
    <w:basedOn w:val="a"/>
    <w:qFormat/>
    <w:rsid w:val="007C1DE1"/>
    <w:pPr>
      <w:widowControl/>
      <w:numPr>
        <w:ilvl w:val="5"/>
        <w:numId w:val="22"/>
      </w:numPr>
      <w:spacing w:after="140" w:line="290" w:lineRule="auto"/>
      <w:outlineLvl w:val="5"/>
    </w:pPr>
    <w:rPr>
      <w:rFonts w:ascii="Arial" w:eastAsia="宋体" w:hAnsi="Arial" w:cs="Times New Roman"/>
      <w:kern w:val="20"/>
      <w:sz w:val="20"/>
      <w:szCs w:val="24"/>
      <w:lang w:val="en-GB" w:eastAsia="en-US"/>
    </w:rPr>
  </w:style>
  <w:style w:type="paragraph" w:customStyle="1" w:styleId="20">
    <w:name w:val="列表2"/>
    <w:basedOn w:val="a"/>
    <w:next w:val="aa"/>
    <w:qFormat/>
    <w:rsid w:val="007C1DE1"/>
    <w:pPr>
      <w:numPr>
        <w:numId w:val="23"/>
      </w:numPr>
      <w:spacing w:line="360" w:lineRule="auto"/>
    </w:pPr>
    <w:rPr>
      <w:rFonts w:ascii="宋体" w:eastAsia="宋体" w:hAnsi="Times New Roman" w:cs="Times New Roman"/>
      <w:szCs w:val="20"/>
    </w:rPr>
  </w:style>
  <w:style w:type="paragraph" w:customStyle="1" w:styleId="Level2">
    <w:name w:val="Level 2"/>
    <w:basedOn w:val="a"/>
    <w:qFormat/>
    <w:rsid w:val="007C1DE1"/>
    <w:pPr>
      <w:widowControl/>
      <w:numPr>
        <w:ilvl w:val="1"/>
        <w:numId w:val="22"/>
      </w:numPr>
      <w:spacing w:after="140" w:line="290" w:lineRule="auto"/>
      <w:outlineLvl w:val="1"/>
    </w:pPr>
    <w:rPr>
      <w:rFonts w:ascii="Arial" w:eastAsia="宋体" w:hAnsi="Arial" w:cs="Times New Roman"/>
      <w:kern w:val="20"/>
      <w:sz w:val="20"/>
      <w:szCs w:val="24"/>
      <w:lang w:val="en-GB" w:eastAsia="en-US"/>
    </w:rPr>
  </w:style>
  <w:style w:type="paragraph" w:customStyle="1" w:styleId="CharCharCharChar1">
    <w:name w:val="Char Char Char Char1"/>
    <w:basedOn w:val="a"/>
    <w:qFormat/>
    <w:rsid w:val="007C1DE1"/>
    <w:pPr>
      <w:tabs>
        <w:tab w:val="left" w:pos="360"/>
      </w:tabs>
    </w:pPr>
    <w:rPr>
      <w:rFonts w:ascii="Times New Roman" w:eastAsia="宋体" w:hAnsi="Times New Roman" w:cs="Times New Roman"/>
      <w:sz w:val="24"/>
      <w:szCs w:val="24"/>
    </w:rPr>
  </w:style>
  <w:style w:type="paragraph" w:customStyle="1" w:styleId="13">
    <w:name w:val="正文1"/>
    <w:basedOn w:val="a"/>
    <w:qFormat/>
    <w:rsid w:val="007C1DE1"/>
    <w:pPr>
      <w:spacing w:line="360" w:lineRule="auto"/>
      <w:ind w:firstLineChars="200" w:firstLine="200"/>
    </w:pPr>
    <w:rPr>
      <w:rFonts w:ascii="Times New Roman" w:eastAsia="宋体" w:hAnsi="Times New Roman" w:cs="宋体"/>
      <w:szCs w:val="20"/>
    </w:rPr>
  </w:style>
  <w:style w:type="paragraph" w:customStyle="1" w:styleId="ParaCharCharCharCharCharCharCharCharCharCharCharChar">
    <w:name w:val="默认段落字体 Para Char Char Char Char Char Char Char Char Char Char Char Char"/>
    <w:basedOn w:val="a"/>
    <w:qFormat/>
    <w:rsid w:val="007C1DE1"/>
    <w:pPr>
      <w:tabs>
        <w:tab w:val="left" w:pos="840"/>
      </w:tabs>
      <w:ind w:left="840" w:hanging="360"/>
    </w:pPr>
    <w:rPr>
      <w:rFonts w:ascii="Times New Roman" w:eastAsia="宋体" w:hAnsi="Times New Roman" w:cs="Times New Roman"/>
      <w:sz w:val="24"/>
      <w:szCs w:val="24"/>
    </w:rPr>
  </w:style>
  <w:style w:type="paragraph" w:customStyle="1" w:styleId="Level8">
    <w:name w:val="Level 8"/>
    <w:basedOn w:val="a"/>
    <w:qFormat/>
    <w:rsid w:val="007C1DE1"/>
    <w:pPr>
      <w:widowControl/>
      <w:numPr>
        <w:ilvl w:val="7"/>
        <w:numId w:val="22"/>
      </w:numPr>
      <w:spacing w:after="140" w:line="290" w:lineRule="auto"/>
      <w:outlineLvl w:val="7"/>
    </w:pPr>
    <w:rPr>
      <w:rFonts w:ascii="Arial" w:eastAsia="宋体" w:hAnsi="Arial" w:cs="Times New Roman"/>
      <w:kern w:val="20"/>
      <w:sz w:val="20"/>
      <w:szCs w:val="24"/>
      <w:lang w:val="en-GB" w:eastAsia="en-US"/>
    </w:rPr>
  </w:style>
  <w:style w:type="paragraph" w:customStyle="1" w:styleId="xl25">
    <w:name w:val="xl25"/>
    <w:basedOn w:val="a"/>
    <w:qFormat/>
    <w:rsid w:val="007C1DE1"/>
    <w:pPr>
      <w:widowControl/>
      <w:pBdr>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080318">
    <w:name w:val="产品方案正文080318"/>
    <w:basedOn w:val="a"/>
    <w:next w:val="a"/>
    <w:qFormat/>
    <w:rsid w:val="007C1DE1"/>
    <w:pPr>
      <w:autoSpaceDE w:val="0"/>
      <w:autoSpaceDN w:val="0"/>
      <w:adjustRightInd w:val="0"/>
      <w:jc w:val="left"/>
    </w:pPr>
    <w:rPr>
      <w:rFonts w:ascii="宋体" w:eastAsia="宋体" w:hAnsi="Times New Roman" w:cs="Times New Roman"/>
      <w:kern w:val="0"/>
      <w:sz w:val="24"/>
      <w:szCs w:val="24"/>
    </w:rPr>
  </w:style>
  <w:style w:type="paragraph" w:customStyle="1" w:styleId="afb">
    <w:name w:val="第三级标题"/>
    <w:basedOn w:val="af2"/>
    <w:next w:val="af2"/>
    <w:qFormat/>
    <w:rsid w:val="007C1DE1"/>
    <w:pPr>
      <w:keepNext/>
      <w:outlineLvl w:val="2"/>
    </w:pPr>
    <w:rPr>
      <w:b/>
      <w:szCs w:val="24"/>
    </w:rPr>
  </w:style>
  <w:style w:type="paragraph" w:customStyle="1" w:styleId="14">
    <w:name w:val="无间隔1"/>
    <w:uiPriority w:val="1"/>
    <w:qFormat/>
    <w:rsid w:val="007C1DE1"/>
    <w:pPr>
      <w:widowControl w:val="0"/>
      <w:jc w:val="both"/>
    </w:pPr>
    <w:rPr>
      <w:rFonts w:ascii="Times New Roman" w:eastAsia="宋体" w:hAnsi="Times New Roman" w:cs="Times New Roman"/>
      <w:szCs w:val="24"/>
    </w:rPr>
  </w:style>
  <w:style w:type="paragraph" w:customStyle="1" w:styleId="16">
    <w:name w:val="列出段落1"/>
    <w:basedOn w:val="a"/>
    <w:uiPriority w:val="99"/>
    <w:qFormat/>
    <w:rsid w:val="007C1DE1"/>
    <w:pPr>
      <w:ind w:firstLineChars="200" w:firstLine="420"/>
    </w:pPr>
    <w:rPr>
      <w:rFonts w:ascii="Times New Roman" w:eastAsia="宋体" w:hAnsi="Times New Roman" w:cs="Times New Roman"/>
      <w:szCs w:val="24"/>
    </w:rPr>
  </w:style>
  <w:style w:type="character" w:customStyle="1" w:styleId="apple-converted-space">
    <w:name w:val="apple-converted-space"/>
    <w:basedOn w:val="a0"/>
    <w:qFormat/>
    <w:rsid w:val="007C1DE1"/>
  </w:style>
  <w:style w:type="character" w:customStyle="1" w:styleId="disabled">
    <w:name w:val="disabled"/>
    <w:basedOn w:val="a0"/>
    <w:rsid w:val="007C1DE1"/>
    <w:rPr>
      <w:color w:val="888888"/>
    </w:rPr>
  </w:style>
  <w:style w:type="character" w:customStyle="1" w:styleId="fttime">
    <w:name w:val="ft_time"/>
    <w:basedOn w:val="a0"/>
    <w:qFormat/>
    <w:rsid w:val="007C1DE1"/>
    <w:rPr>
      <w:color w:val="888888"/>
    </w:rPr>
  </w:style>
  <w:style w:type="paragraph" w:customStyle="1" w:styleId="hide">
    <w:name w:val="hide"/>
    <w:basedOn w:val="a"/>
    <w:rsid w:val="007C1DE1"/>
    <w:pPr>
      <w:widowControl/>
      <w:spacing w:before="100" w:beforeAutospacing="1" w:after="100" w:afterAutospacing="1"/>
      <w:jc w:val="left"/>
    </w:pPr>
    <w:rPr>
      <w:rFonts w:ascii="宋体" w:eastAsia="宋体" w:hAnsi="宋体" w:cs="宋体"/>
      <w:vanish/>
      <w:kern w:val="0"/>
      <w:sz w:val="24"/>
      <w:szCs w:val="24"/>
    </w:rPr>
  </w:style>
  <w:style w:type="character" w:customStyle="1" w:styleId="fontstyle01">
    <w:name w:val="fontstyle01"/>
    <w:rsid w:val="00887707"/>
    <w:rPr>
      <w:rFonts w:ascii="宋体" w:eastAsia="宋体" w:hAnsi="宋体" w:hint="eastAsia"/>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footnote text" w:uiPriority="0"/>
    <w:lsdException w:name="annotation text" w:qFormat="1"/>
    <w:lsdException w:name="header" w:uiPriority="0" w:qFormat="1"/>
    <w:lsdException w:name="footer" w:qFormat="1"/>
    <w:lsdException w:name="caption" w:uiPriority="35" w:qFormat="1"/>
    <w:lsdException w:name="footnote reference" w:uiPriority="0"/>
    <w:lsdException w:name="annotation reference" w:qFormat="1"/>
    <w:lsdException w:name="page number" w:uiPriority="0" w:qFormat="1"/>
    <w:lsdException w:name="Title" w:semiHidden="0" w:uiPriority="0" w:unhideWhenUsed="0" w:qFormat="1"/>
    <w:lsdException w:name="Default Paragraph Font" w:uiPriority="1"/>
    <w:lsdException w:name="Body Text" w:uiPriority="0" w:qFormat="1"/>
    <w:lsdException w:name="Body Text Indent" w:uiPriority="0" w:qFormat="1"/>
    <w:lsdException w:name="Subtitle" w:semiHidden="0" w:uiPriority="11" w:unhideWhenUsed="0" w:qFormat="1"/>
    <w:lsdException w:name="Body Text 2" w:uiPriority="0" w:qFormat="1"/>
    <w:lsdException w:name="Body Text Indent 2" w:uiPriority="0" w:qFormat="1"/>
    <w:lsdException w:name="Body Text Indent 3" w:uiPriority="0" w:qFormat="1"/>
    <w:lsdException w:name="Hyperlink" w:qFormat="1"/>
    <w:lsdException w:name="FollowedHyperlink" w:uiPriority="0" w:qFormat="1"/>
    <w:lsdException w:name="Strong" w:semiHidden="0" w:uiPriority="22" w:unhideWhenUsed="0" w:qFormat="1"/>
    <w:lsdException w:name="Emphasis" w:semiHidden="0" w:uiPriority="20" w:unhideWhenUsed="0" w:qFormat="1"/>
    <w:lsdException w:name="Document Map" w:uiPriority="0" w:qFormat="1"/>
    <w:lsdException w:name="Plain Text" w:uiPriority="0" w:qFormat="1"/>
    <w:lsdException w:name="Normal (Web)" w:qFormat="1"/>
    <w:lsdException w:name="annotation subject" w:uiPriority="0" w:qFormat="1"/>
    <w:lsdException w:name="Balloon Text" w:uiPriority="0"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lang w:val="x-none" w:eastAsia="x-none"/>
    </w:rPr>
  </w:style>
  <w:style w:type="paragraph" w:styleId="2">
    <w:name w:val="heading 2"/>
    <w:basedOn w:val="a"/>
    <w:next w:val="a"/>
    <w:link w:val="2Char"/>
    <w:unhideWhenUsed/>
    <w:qFormat/>
    <w:rsid w:val="001745C9"/>
    <w:pPr>
      <w:keepNext/>
      <w:keepLines/>
      <w:numPr>
        <w:numId w:val="1"/>
      </w:numPr>
      <w:spacing w:before="260" w:after="260" w:line="412" w:lineRule="auto"/>
      <w:outlineLvl w:val="1"/>
    </w:pPr>
    <w:rPr>
      <w:rFonts w:ascii="Arial" w:eastAsia="黑体" w:hAnsi="Arial" w:cs="Times New Roman"/>
      <w:b/>
      <w:sz w:val="32"/>
      <w:szCs w:val="20"/>
      <w:lang w:val="x-none" w:eastAsia="x-none"/>
    </w:rPr>
  </w:style>
  <w:style w:type="paragraph" w:styleId="3">
    <w:name w:val="heading 3"/>
    <w:basedOn w:val="a"/>
    <w:next w:val="a"/>
    <w:link w:val="3Char"/>
    <w:unhideWhenUsed/>
    <w:qFormat/>
    <w:rsid w:val="001745C9"/>
    <w:pPr>
      <w:keepNext/>
      <w:keepLines/>
      <w:spacing w:before="260" w:after="260" w:line="412" w:lineRule="auto"/>
      <w:outlineLvl w:val="2"/>
    </w:pPr>
    <w:rPr>
      <w:rFonts w:ascii="Times New Roman" w:eastAsia="宋体" w:hAnsi="Times New Roman" w:cs="Times New Roman"/>
      <w:b/>
      <w:kern w:val="0"/>
      <w:sz w:val="32"/>
      <w:szCs w:val="20"/>
      <w:lang w:val="x-none" w:eastAsia="x-none"/>
    </w:rPr>
  </w:style>
  <w:style w:type="paragraph" w:styleId="4">
    <w:name w:val="heading 4"/>
    <w:basedOn w:val="a"/>
    <w:next w:val="a"/>
    <w:link w:val="4Char"/>
    <w:qFormat/>
    <w:rsid w:val="007C1DE1"/>
    <w:pPr>
      <w:keepNext/>
      <w:keepLines/>
      <w:spacing w:line="360" w:lineRule="auto"/>
      <w:outlineLvl w:val="3"/>
    </w:pPr>
    <w:rPr>
      <w:rFonts w:ascii="Arial" w:eastAsia="宋体" w:hAnsi="Arial" w:cs="Times New Roman"/>
      <w:szCs w:val="20"/>
    </w:rPr>
  </w:style>
  <w:style w:type="paragraph" w:styleId="5">
    <w:name w:val="heading 5"/>
    <w:basedOn w:val="a"/>
    <w:next w:val="a"/>
    <w:link w:val="5Char"/>
    <w:qFormat/>
    <w:rsid w:val="007C1DE1"/>
    <w:pPr>
      <w:keepNext/>
      <w:keepLines/>
      <w:adjustRightInd w:val="0"/>
      <w:snapToGrid w:val="0"/>
      <w:spacing w:line="360" w:lineRule="auto"/>
      <w:outlineLvl w:val="4"/>
    </w:pPr>
    <w:rPr>
      <w:rFonts w:ascii="Times New Roman" w:eastAsia="宋体" w:hAnsi="Times New Roman" w:cs="Times New Roman"/>
      <w:szCs w:val="20"/>
    </w:rPr>
  </w:style>
  <w:style w:type="paragraph" w:styleId="6">
    <w:name w:val="heading 6"/>
    <w:basedOn w:val="a"/>
    <w:next w:val="a"/>
    <w:link w:val="6Char"/>
    <w:qFormat/>
    <w:rsid w:val="007C1DE1"/>
    <w:pPr>
      <w:keepNext/>
      <w:keepLines/>
      <w:spacing w:before="240" w:after="64" w:line="320" w:lineRule="auto"/>
      <w:outlineLvl w:val="5"/>
    </w:pPr>
    <w:rPr>
      <w:rFonts w:ascii="Arial" w:eastAsia="黑体" w:hAnsi="Arial" w:cs="Times New Roman"/>
      <w:b/>
      <w:sz w:val="24"/>
      <w:szCs w:val="20"/>
    </w:rPr>
  </w:style>
  <w:style w:type="paragraph" w:styleId="7">
    <w:name w:val="heading 7"/>
    <w:basedOn w:val="a"/>
    <w:next w:val="a"/>
    <w:link w:val="7Char"/>
    <w:qFormat/>
    <w:rsid w:val="007C1DE1"/>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
    <w:next w:val="a"/>
    <w:link w:val="8Char"/>
    <w:qFormat/>
    <w:rsid w:val="007C1DE1"/>
    <w:pPr>
      <w:keepNext/>
      <w:keepLines/>
      <w:spacing w:before="240" w:after="64" w:line="320" w:lineRule="auto"/>
      <w:outlineLvl w:val="7"/>
    </w:pPr>
    <w:rPr>
      <w:rFonts w:ascii="Arial" w:eastAsia="黑体" w:hAnsi="Arial" w:cs="Times New Roman"/>
      <w:sz w:val="24"/>
      <w:szCs w:val="20"/>
    </w:rPr>
  </w:style>
  <w:style w:type="paragraph" w:styleId="9">
    <w:name w:val="heading 9"/>
    <w:basedOn w:val="a"/>
    <w:next w:val="a"/>
    <w:link w:val="9Char"/>
    <w:qFormat/>
    <w:rsid w:val="007C1DE1"/>
    <w:pPr>
      <w:keepNext/>
      <w:keepLines/>
      <w:spacing w:before="240" w:after="64" w:line="320" w:lineRule="auto"/>
      <w:outlineLvl w:val="8"/>
    </w:pPr>
    <w:rPr>
      <w:rFonts w:ascii="Arial" w:eastAsia="黑体" w:hAnsi="Arial"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1745C9"/>
    <w:rPr>
      <w:rFonts w:ascii="宋体" w:eastAsia="宋体" w:hAnsi="Times New Roman" w:cs="Times New Roman"/>
      <w:b/>
      <w:color w:val="000000"/>
      <w:kern w:val="0"/>
      <w:sz w:val="24"/>
      <w:szCs w:val="20"/>
      <w:lang w:val="x-none" w:eastAsia="x-none"/>
    </w:rPr>
  </w:style>
  <w:style w:type="character" w:customStyle="1" w:styleId="2Char">
    <w:name w:val="标题 2 Char"/>
    <w:basedOn w:val="a0"/>
    <w:link w:val="2"/>
    <w:semiHidden/>
    <w:rsid w:val="001745C9"/>
    <w:rPr>
      <w:rFonts w:ascii="Arial" w:eastAsia="黑体" w:hAnsi="Arial" w:cs="Times New Roman"/>
      <w:b/>
      <w:sz w:val="32"/>
      <w:szCs w:val="20"/>
      <w:lang w:val="x-none" w:eastAsia="x-none"/>
    </w:rPr>
  </w:style>
  <w:style w:type="character" w:customStyle="1" w:styleId="3Char">
    <w:name w:val="标题 3 Char"/>
    <w:basedOn w:val="a0"/>
    <w:link w:val="3"/>
    <w:semiHidden/>
    <w:rsid w:val="001745C9"/>
    <w:rPr>
      <w:rFonts w:ascii="Times New Roman" w:eastAsia="宋体" w:hAnsi="Times New Roman" w:cs="Times New Roman"/>
      <w:b/>
      <w:kern w:val="0"/>
      <w:sz w:val="32"/>
      <w:szCs w:val="20"/>
      <w:lang w:val="x-none" w:eastAsia="x-none"/>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qFormat/>
    <w:rsid w:val="001745C9"/>
    <w:rPr>
      <w:color w:val="0000FF"/>
      <w:u w:val="single"/>
    </w:rPr>
  </w:style>
  <w:style w:type="character" w:styleId="a4">
    <w:name w:val="FollowedHyperlink"/>
    <w:basedOn w:val="a0"/>
    <w:unhideWhenUsed/>
    <w:qFormat/>
    <w:rsid w:val="001745C9"/>
    <w:rPr>
      <w:color w:val="800080" w:themeColor="followedHyperlink"/>
      <w:u w:val="single"/>
    </w:rPr>
  </w:style>
  <w:style w:type="paragraph" w:styleId="11">
    <w:name w:val="toc 1"/>
    <w:basedOn w:val="a"/>
    <w:next w:val="a"/>
    <w:autoRedefine/>
    <w:uiPriority w:val="39"/>
    <w:unhideWhenUsed/>
    <w:qFormat/>
    <w:rsid w:val="00274D96"/>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unhideWhenUsed/>
    <w:qFormat/>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uiPriority w:val="99"/>
    <w:unhideWhenUsed/>
    <w:qFormat/>
    <w:rsid w:val="001745C9"/>
    <w:pPr>
      <w:jc w:val="left"/>
    </w:pPr>
    <w:rPr>
      <w:rFonts w:ascii="Times New Roman" w:eastAsia="宋体" w:hAnsi="Times New Roman" w:cs="Times New Roman"/>
      <w:szCs w:val="20"/>
    </w:rPr>
  </w:style>
  <w:style w:type="character" w:customStyle="1" w:styleId="Char0">
    <w:name w:val="批注文字 Char"/>
    <w:basedOn w:val="a0"/>
    <w:semiHidden/>
    <w:rsid w:val="001745C9"/>
  </w:style>
  <w:style w:type="paragraph" w:styleId="a8">
    <w:name w:val="header"/>
    <w:basedOn w:val="a"/>
    <w:link w:val="Char2"/>
    <w:unhideWhenUsed/>
    <w:qFormat/>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qFormat/>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qFormat/>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unhideWhenUsed/>
    <w:qFormat/>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1">
    <w:name w:val="Body Text Indent 2"/>
    <w:basedOn w:val="a"/>
    <w:link w:val="2Char0"/>
    <w:unhideWhenUsed/>
    <w:qFormat/>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1"/>
    <w:semiHidden/>
    <w:rsid w:val="001745C9"/>
    <w:rPr>
      <w:rFonts w:ascii="仿宋_GB2312" w:eastAsia="仿宋_GB2312" w:hAnsi="Times New Roman" w:cs="Times New Roman"/>
      <w:sz w:val="28"/>
      <w:szCs w:val="20"/>
    </w:rPr>
  </w:style>
  <w:style w:type="paragraph" w:styleId="31">
    <w:name w:val="Body Text Indent 3"/>
    <w:basedOn w:val="a"/>
    <w:link w:val="3Char0"/>
    <w:unhideWhenUsed/>
    <w:qFormat/>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qFormat/>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unhideWhenUsed/>
    <w:qFormat/>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qFormat/>
    <w:rsid w:val="001745C9"/>
    <w:rPr>
      <w:rFonts w:ascii="宋体" w:eastAsia="宋体" w:hAnsi="Courier New" w:cs="Times New Roman"/>
      <w:kern w:val="0"/>
      <w:szCs w:val="20"/>
    </w:rPr>
  </w:style>
  <w:style w:type="paragraph" w:styleId="ae">
    <w:name w:val="annotation subject"/>
    <w:basedOn w:val="a7"/>
    <w:next w:val="a7"/>
    <w:link w:val="Char8"/>
    <w:semiHidden/>
    <w:unhideWhenUsed/>
    <w:qFormat/>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qFormat/>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qFormat/>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rsid w:val="001745C9"/>
    <w:pPr>
      <w:tabs>
        <w:tab w:val="left" w:pos="360"/>
      </w:tabs>
    </w:pPr>
    <w:rPr>
      <w:rFonts w:ascii="Times New Roman" w:eastAsia="宋体" w:hAnsi="Times New Roman" w:cs="Times New Roman"/>
      <w:szCs w:val="20"/>
    </w:rPr>
  </w:style>
  <w:style w:type="paragraph" w:customStyle="1" w:styleId="Chara">
    <w:name w:val="Char"/>
    <w:basedOn w:val="a"/>
    <w:qFormat/>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qFormat/>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qFormat/>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uiPriority w:val="99"/>
    <w:unhideWhenUsed/>
    <w:qFormat/>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qFormat/>
    <w:rsid w:val="001745C9"/>
    <w:rPr>
      <w:rFonts w:ascii="宋体" w:eastAsia="宋体" w:hAnsi="宋体" w:hint="eastAsia"/>
      <w:sz w:val="18"/>
    </w:rPr>
  </w:style>
  <w:style w:type="character" w:customStyle="1" w:styleId="read">
    <w:name w:val="read"/>
    <w:basedOn w:val="a0"/>
    <w:qFormat/>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uiPriority w:val="99"/>
    <w:qFormat/>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zhangjiep">
    <w:name w:val="zhangjie_p"/>
    <w:basedOn w:val="a"/>
    <w:rsid w:val="00811640"/>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rsid w:val="00811640"/>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rsid w:val="00811640"/>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rsid w:val="00811640"/>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dazhangjie">
    <w:name w:val="dazhangjie"/>
    <w:basedOn w:val="a"/>
    <w:rsid w:val="00811640"/>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2">
    <w:name w:val="zhangjie_p2"/>
    <w:basedOn w:val="a"/>
    <w:rsid w:val="00811640"/>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rsid w:val="00811640"/>
    <w:pPr>
      <w:widowControl/>
      <w:autoSpaceDE w:val="0"/>
      <w:autoSpaceDN w:val="0"/>
      <w:adjustRightInd w:val="0"/>
      <w:spacing w:before="29" w:line="288" w:lineRule="auto"/>
      <w:ind w:left="15"/>
      <w:jc w:val="left"/>
    </w:pPr>
    <w:rPr>
      <w:rFonts w:ascii="宋体" w:eastAsia="宋体" w:hAnsi="宋体" w:cs="宋体"/>
      <w:kern w:val="0"/>
      <w:sz w:val="24"/>
      <w:szCs w:val="24"/>
    </w:rPr>
  </w:style>
  <w:style w:type="character" w:customStyle="1" w:styleId="4Char">
    <w:name w:val="标题 4 Char"/>
    <w:basedOn w:val="a0"/>
    <w:link w:val="4"/>
    <w:rsid w:val="007C1DE1"/>
    <w:rPr>
      <w:rFonts w:ascii="Arial" w:eastAsia="宋体" w:hAnsi="Arial" w:cs="Times New Roman"/>
      <w:szCs w:val="20"/>
    </w:rPr>
  </w:style>
  <w:style w:type="character" w:customStyle="1" w:styleId="5Char">
    <w:name w:val="标题 5 Char"/>
    <w:basedOn w:val="a0"/>
    <w:link w:val="5"/>
    <w:rsid w:val="007C1DE1"/>
    <w:rPr>
      <w:rFonts w:ascii="Times New Roman" w:eastAsia="宋体" w:hAnsi="Times New Roman" w:cs="Times New Roman"/>
      <w:szCs w:val="20"/>
    </w:rPr>
  </w:style>
  <w:style w:type="character" w:customStyle="1" w:styleId="6Char">
    <w:name w:val="标题 6 Char"/>
    <w:basedOn w:val="a0"/>
    <w:link w:val="6"/>
    <w:rsid w:val="007C1DE1"/>
    <w:rPr>
      <w:rFonts w:ascii="Arial" w:eastAsia="黑体" w:hAnsi="Arial" w:cs="Times New Roman"/>
      <w:b/>
      <w:sz w:val="24"/>
      <w:szCs w:val="20"/>
    </w:rPr>
  </w:style>
  <w:style w:type="character" w:customStyle="1" w:styleId="7Char">
    <w:name w:val="标题 7 Char"/>
    <w:basedOn w:val="a0"/>
    <w:link w:val="7"/>
    <w:rsid w:val="007C1DE1"/>
    <w:rPr>
      <w:rFonts w:ascii="Times New Roman" w:eastAsia="宋体" w:hAnsi="Times New Roman" w:cs="Times New Roman"/>
      <w:b/>
      <w:sz w:val="24"/>
      <w:szCs w:val="20"/>
    </w:rPr>
  </w:style>
  <w:style w:type="character" w:customStyle="1" w:styleId="8Char">
    <w:name w:val="标题 8 Char"/>
    <w:basedOn w:val="a0"/>
    <w:link w:val="8"/>
    <w:rsid w:val="007C1DE1"/>
    <w:rPr>
      <w:rFonts w:ascii="Arial" w:eastAsia="黑体" w:hAnsi="Arial" w:cs="Times New Roman"/>
      <w:sz w:val="24"/>
      <w:szCs w:val="20"/>
    </w:rPr>
  </w:style>
  <w:style w:type="character" w:customStyle="1" w:styleId="9Char">
    <w:name w:val="标题 9 Char"/>
    <w:basedOn w:val="a0"/>
    <w:link w:val="9"/>
    <w:rsid w:val="007C1DE1"/>
    <w:rPr>
      <w:rFonts w:ascii="Arial" w:eastAsia="黑体" w:hAnsi="Arial" w:cs="Times New Roman"/>
      <w:szCs w:val="20"/>
    </w:rPr>
  </w:style>
  <w:style w:type="paragraph" w:styleId="af6">
    <w:name w:val="Body Text Indent"/>
    <w:basedOn w:val="a"/>
    <w:link w:val="Charb"/>
    <w:qFormat/>
    <w:rsid w:val="007C1DE1"/>
    <w:pPr>
      <w:spacing w:after="120"/>
      <w:ind w:leftChars="200" w:left="420"/>
    </w:pPr>
    <w:rPr>
      <w:rFonts w:ascii="Times New Roman" w:eastAsia="宋体" w:hAnsi="Times New Roman" w:cs="Times New Roman"/>
      <w:szCs w:val="24"/>
    </w:rPr>
  </w:style>
  <w:style w:type="character" w:customStyle="1" w:styleId="Charb">
    <w:name w:val="正文文本缩进 Char"/>
    <w:basedOn w:val="a0"/>
    <w:link w:val="af6"/>
    <w:qFormat/>
    <w:rsid w:val="007C1DE1"/>
    <w:rPr>
      <w:rFonts w:ascii="Times New Roman" w:eastAsia="宋体" w:hAnsi="Times New Roman" w:cs="Times New Roman"/>
      <w:szCs w:val="24"/>
    </w:rPr>
  </w:style>
  <w:style w:type="paragraph" w:styleId="22">
    <w:name w:val="Body Text 2"/>
    <w:basedOn w:val="a"/>
    <w:link w:val="2Char2"/>
    <w:qFormat/>
    <w:rsid w:val="007C1DE1"/>
    <w:pPr>
      <w:spacing w:after="120" w:line="480" w:lineRule="auto"/>
    </w:pPr>
    <w:rPr>
      <w:rFonts w:ascii="Times New Roman" w:eastAsia="宋体" w:hAnsi="Times New Roman" w:cs="Times New Roman"/>
      <w:szCs w:val="24"/>
    </w:rPr>
  </w:style>
  <w:style w:type="character" w:customStyle="1" w:styleId="2Char2">
    <w:name w:val="正文文本 2 Char"/>
    <w:basedOn w:val="a0"/>
    <w:link w:val="22"/>
    <w:rsid w:val="007C1DE1"/>
    <w:rPr>
      <w:rFonts w:ascii="Times New Roman" w:eastAsia="宋体" w:hAnsi="Times New Roman" w:cs="Times New Roman"/>
      <w:szCs w:val="24"/>
    </w:rPr>
  </w:style>
  <w:style w:type="paragraph" w:styleId="af7">
    <w:name w:val="Normal (Web)"/>
    <w:basedOn w:val="a"/>
    <w:uiPriority w:val="99"/>
    <w:qFormat/>
    <w:rsid w:val="007C1DE1"/>
    <w:pPr>
      <w:widowControl/>
      <w:spacing w:before="100" w:beforeAutospacing="1" w:after="100" w:afterAutospacing="1"/>
      <w:jc w:val="left"/>
    </w:pPr>
    <w:rPr>
      <w:rFonts w:ascii="宋体" w:eastAsia="宋体" w:hAnsi="宋体" w:cs="宋体"/>
      <w:kern w:val="0"/>
      <w:sz w:val="24"/>
      <w:szCs w:val="24"/>
    </w:rPr>
  </w:style>
  <w:style w:type="character" w:styleId="af8">
    <w:name w:val="Strong"/>
    <w:basedOn w:val="a0"/>
    <w:uiPriority w:val="22"/>
    <w:qFormat/>
    <w:rsid w:val="007C1DE1"/>
    <w:rPr>
      <w:b/>
      <w:bCs/>
    </w:rPr>
  </w:style>
  <w:style w:type="character" w:styleId="af9">
    <w:name w:val="page number"/>
    <w:basedOn w:val="a0"/>
    <w:qFormat/>
    <w:rsid w:val="007C1DE1"/>
  </w:style>
  <w:style w:type="table" w:styleId="afa">
    <w:name w:val="Table Grid"/>
    <w:basedOn w:val="a1"/>
    <w:uiPriority w:val="39"/>
    <w:qFormat/>
    <w:rsid w:val="007C1DE1"/>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11">
    <w:name w:val="tt11"/>
    <w:qFormat/>
    <w:rsid w:val="007C1DE1"/>
    <w:rPr>
      <w:sz w:val="22"/>
      <w:szCs w:val="22"/>
    </w:rPr>
  </w:style>
  <w:style w:type="character" w:customStyle="1" w:styleId="big1">
    <w:name w:val="big1"/>
    <w:qFormat/>
    <w:rsid w:val="007C1DE1"/>
    <w:rPr>
      <w:sz w:val="22"/>
      <w:szCs w:val="22"/>
    </w:rPr>
  </w:style>
  <w:style w:type="paragraph" w:customStyle="1" w:styleId="Level3">
    <w:name w:val="Level 3"/>
    <w:basedOn w:val="a"/>
    <w:qFormat/>
    <w:rsid w:val="007C1DE1"/>
    <w:pPr>
      <w:widowControl/>
      <w:numPr>
        <w:ilvl w:val="2"/>
        <w:numId w:val="22"/>
      </w:numPr>
      <w:spacing w:after="140" w:line="290" w:lineRule="auto"/>
      <w:outlineLvl w:val="2"/>
    </w:pPr>
    <w:rPr>
      <w:rFonts w:ascii="Arial" w:eastAsia="宋体" w:hAnsi="Arial" w:cs="Times New Roman"/>
      <w:kern w:val="20"/>
      <w:sz w:val="20"/>
      <w:szCs w:val="24"/>
      <w:lang w:val="en-GB" w:eastAsia="en-US"/>
    </w:rPr>
  </w:style>
  <w:style w:type="paragraph" w:customStyle="1" w:styleId="ParaCharCharCharCharCharCharChar">
    <w:name w:val="默认段落字体 Para Char Char Char Char Char Char Char"/>
    <w:basedOn w:val="a"/>
    <w:qFormat/>
    <w:rsid w:val="007C1DE1"/>
    <w:pPr>
      <w:widowControl/>
      <w:jc w:val="left"/>
    </w:pPr>
    <w:rPr>
      <w:rFonts w:ascii="Tahoma" w:eastAsia="宋体" w:hAnsi="Tahoma" w:cs="Times New Roman"/>
      <w:color w:val="000000"/>
      <w:kern w:val="0"/>
      <w:sz w:val="24"/>
      <w:szCs w:val="20"/>
    </w:rPr>
  </w:style>
  <w:style w:type="paragraph" w:customStyle="1" w:styleId="Char22">
    <w:name w:val="Char2"/>
    <w:basedOn w:val="a"/>
    <w:qFormat/>
    <w:rsid w:val="007C1DE1"/>
    <w:rPr>
      <w:rFonts w:ascii="Times New Roman" w:eastAsia="宋体" w:hAnsi="Times New Roman" w:cs="Times New Roman"/>
      <w:szCs w:val="24"/>
    </w:rPr>
  </w:style>
  <w:style w:type="paragraph" w:customStyle="1" w:styleId="Level5">
    <w:name w:val="Level 5"/>
    <w:basedOn w:val="a"/>
    <w:qFormat/>
    <w:rsid w:val="007C1DE1"/>
    <w:pPr>
      <w:widowControl/>
      <w:numPr>
        <w:ilvl w:val="4"/>
        <w:numId w:val="22"/>
      </w:numPr>
      <w:spacing w:after="140" w:line="290" w:lineRule="auto"/>
      <w:outlineLvl w:val="4"/>
    </w:pPr>
    <w:rPr>
      <w:rFonts w:ascii="Arial" w:eastAsia="宋体" w:hAnsi="Arial" w:cs="Times New Roman"/>
      <w:kern w:val="20"/>
      <w:sz w:val="20"/>
      <w:szCs w:val="24"/>
      <w:lang w:val="en-GB" w:eastAsia="en-US"/>
    </w:rPr>
  </w:style>
  <w:style w:type="paragraph" w:customStyle="1" w:styleId="Level1">
    <w:name w:val="Level 1"/>
    <w:basedOn w:val="a"/>
    <w:qFormat/>
    <w:rsid w:val="007C1DE1"/>
    <w:pPr>
      <w:widowControl/>
      <w:numPr>
        <w:numId w:val="22"/>
      </w:numPr>
      <w:spacing w:after="140" w:line="290" w:lineRule="auto"/>
      <w:outlineLvl w:val="0"/>
    </w:pPr>
    <w:rPr>
      <w:rFonts w:ascii="Arial" w:eastAsia="宋体" w:hAnsi="Arial" w:cs="Times New Roman"/>
      <w:kern w:val="20"/>
      <w:sz w:val="20"/>
      <w:szCs w:val="24"/>
      <w:lang w:val="en-GB" w:eastAsia="en-US"/>
    </w:rPr>
  </w:style>
  <w:style w:type="paragraph" w:customStyle="1" w:styleId="12">
    <w:name w:val="修订1"/>
    <w:uiPriority w:val="99"/>
    <w:semiHidden/>
    <w:qFormat/>
    <w:rsid w:val="007C1DE1"/>
    <w:rPr>
      <w:rFonts w:ascii="Times New Roman" w:eastAsia="宋体" w:hAnsi="Times New Roman" w:cs="Times New Roman"/>
      <w:szCs w:val="24"/>
    </w:rPr>
  </w:style>
  <w:style w:type="paragraph" w:customStyle="1" w:styleId="Level9">
    <w:name w:val="Level 9"/>
    <w:basedOn w:val="a"/>
    <w:qFormat/>
    <w:rsid w:val="007C1DE1"/>
    <w:pPr>
      <w:widowControl/>
      <w:numPr>
        <w:ilvl w:val="8"/>
        <w:numId w:val="22"/>
      </w:numPr>
      <w:spacing w:after="140" w:line="290" w:lineRule="auto"/>
      <w:outlineLvl w:val="8"/>
    </w:pPr>
    <w:rPr>
      <w:rFonts w:ascii="Arial" w:eastAsia="宋体" w:hAnsi="Arial" w:cs="Times New Roman"/>
      <w:kern w:val="20"/>
      <w:sz w:val="20"/>
      <w:szCs w:val="24"/>
      <w:lang w:val="en-GB" w:eastAsia="en-US"/>
    </w:rPr>
  </w:style>
  <w:style w:type="paragraph" w:customStyle="1" w:styleId="15">
    <w:name w:val="样式 宋体 四号 行距: 1.5 倍行距"/>
    <w:basedOn w:val="a"/>
    <w:qFormat/>
    <w:rsid w:val="007C1DE1"/>
    <w:pPr>
      <w:spacing w:line="360" w:lineRule="auto"/>
    </w:pPr>
    <w:rPr>
      <w:rFonts w:ascii="宋体" w:eastAsia="宋体" w:hAnsi="宋体" w:cs="Times New Roman"/>
      <w:sz w:val="24"/>
      <w:szCs w:val="20"/>
    </w:rPr>
  </w:style>
  <w:style w:type="paragraph" w:customStyle="1" w:styleId="ParaChar">
    <w:name w:val="默认段落字体 Para Char"/>
    <w:basedOn w:val="a"/>
    <w:qFormat/>
    <w:rsid w:val="007C1DE1"/>
    <w:pPr>
      <w:tabs>
        <w:tab w:val="left" w:pos="840"/>
      </w:tabs>
      <w:ind w:left="840" w:hanging="420"/>
    </w:pPr>
    <w:rPr>
      <w:rFonts w:ascii="Times New Roman" w:eastAsia="宋体" w:hAnsi="Times New Roman" w:cs="Times New Roman"/>
      <w:sz w:val="24"/>
      <w:szCs w:val="24"/>
    </w:rPr>
  </w:style>
  <w:style w:type="paragraph" w:customStyle="1" w:styleId="Level7">
    <w:name w:val="Level 7"/>
    <w:basedOn w:val="a"/>
    <w:qFormat/>
    <w:rsid w:val="007C1DE1"/>
    <w:pPr>
      <w:widowControl/>
      <w:numPr>
        <w:ilvl w:val="6"/>
        <w:numId w:val="22"/>
      </w:numPr>
      <w:spacing w:after="140" w:line="290" w:lineRule="auto"/>
      <w:outlineLvl w:val="6"/>
    </w:pPr>
    <w:rPr>
      <w:rFonts w:ascii="Arial" w:eastAsia="宋体" w:hAnsi="Arial" w:cs="Times New Roman"/>
      <w:kern w:val="20"/>
      <w:sz w:val="20"/>
      <w:szCs w:val="24"/>
      <w:lang w:val="en-GB" w:eastAsia="en-US"/>
    </w:rPr>
  </w:style>
  <w:style w:type="paragraph" w:customStyle="1" w:styleId="Level6">
    <w:name w:val="Level 6"/>
    <w:basedOn w:val="a"/>
    <w:qFormat/>
    <w:rsid w:val="007C1DE1"/>
    <w:pPr>
      <w:widowControl/>
      <w:numPr>
        <w:ilvl w:val="5"/>
        <w:numId w:val="22"/>
      </w:numPr>
      <w:spacing w:after="140" w:line="290" w:lineRule="auto"/>
      <w:outlineLvl w:val="5"/>
    </w:pPr>
    <w:rPr>
      <w:rFonts w:ascii="Arial" w:eastAsia="宋体" w:hAnsi="Arial" w:cs="Times New Roman"/>
      <w:kern w:val="20"/>
      <w:sz w:val="20"/>
      <w:szCs w:val="24"/>
      <w:lang w:val="en-GB" w:eastAsia="en-US"/>
    </w:rPr>
  </w:style>
  <w:style w:type="paragraph" w:customStyle="1" w:styleId="20">
    <w:name w:val="列表2"/>
    <w:basedOn w:val="a"/>
    <w:next w:val="aa"/>
    <w:qFormat/>
    <w:rsid w:val="007C1DE1"/>
    <w:pPr>
      <w:numPr>
        <w:numId w:val="23"/>
      </w:numPr>
      <w:spacing w:line="360" w:lineRule="auto"/>
    </w:pPr>
    <w:rPr>
      <w:rFonts w:ascii="宋体" w:eastAsia="宋体" w:hAnsi="Times New Roman" w:cs="Times New Roman"/>
      <w:szCs w:val="20"/>
    </w:rPr>
  </w:style>
  <w:style w:type="paragraph" w:customStyle="1" w:styleId="Level2">
    <w:name w:val="Level 2"/>
    <w:basedOn w:val="a"/>
    <w:qFormat/>
    <w:rsid w:val="007C1DE1"/>
    <w:pPr>
      <w:widowControl/>
      <w:numPr>
        <w:ilvl w:val="1"/>
        <w:numId w:val="22"/>
      </w:numPr>
      <w:spacing w:after="140" w:line="290" w:lineRule="auto"/>
      <w:outlineLvl w:val="1"/>
    </w:pPr>
    <w:rPr>
      <w:rFonts w:ascii="Arial" w:eastAsia="宋体" w:hAnsi="Arial" w:cs="Times New Roman"/>
      <w:kern w:val="20"/>
      <w:sz w:val="20"/>
      <w:szCs w:val="24"/>
      <w:lang w:val="en-GB" w:eastAsia="en-US"/>
    </w:rPr>
  </w:style>
  <w:style w:type="paragraph" w:customStyle="1" w:styleId="CharCharCharChar1">
    <w:name w:val="Char Char Char Char1"/>
    <w:basedOn w:val="a"/>
    <w:qFormat/>
    <w:rsid w:val="007C1DE1"/>
    <w:pPr>
      <w:tabs>
        <w:tab w:val="left" w:pos="360"/>
      </w:tabs>
    </w:pPr>
    <w:rPr>
      <w:rFonts w:ascii="Times New Roman" w:eastAsia="宋体" w:hAnsi="Times New Roman" w:cs="Times New Roman"/>
      <w:sz w:val="24"/>
      <w:szCs w:val="24"/>
    </w:rPr>
  </w:style>
  <w:style w:type="paragraph" w:customStyle="1" w:styleId="13">
    <w:name w:val="正文1"/>
    <w:basedOn w:val="a"/>
    <w:qFormat/>
    <w:rsid w:val="007C1DE1"/>
    <w:pPr>
      <w:spacing w:line="360" w:lineRule="auto"/>
      <w:ind w:firstLineChars="200" w:firstLine="200"/>
    </w:pPr>
    <w:rPr>
      <w:rFonts w:ascii="Times New Roman" w:eastAsia="宋体" w:hAnsi="Times New Roman" w:cs="宋体"/>
      <w:szCs w:val="20"/>
    </w:rPr>
  </w:style>
  <w:style w:type="paragraph" w:customStyle="1" w:styleId="ParaCharCharCharCharCharCharCharCharCharCharCharChar">
    <w:name w:val="默认段落字体 Para Char Char Char Char Char Char Char Char Char Char Char Char"/>
    <w:basedOn w:val="a"/>
    <w:qFormat/>
    <w:rsid w:val="007C1DE1"/>
    <w:pPr>
      <w:tabs>
        <w:tab w:val="left" w:pos="840"/>
      </w:tabs>
      <w:ind w:left="840" w:hanging="360"/>
    </w:pPr>
    <w:rPr>
      <w:rFonts w:ascii="Times New Roman" w:eastAsia="宋体" w:hAnsi="Times New Roman" w:cs="Times New Roman"/>
      <w:sz w:val="24"/>
      <w:szCs w:val="24"/>
    </w:rPr>
  </w:style>
  <w:style w:type="paragraph" w:customStyle="1" w:styleId="Level8">
    <w:name w:val="Level 8"/>
    <w:basedOn w:val="a"/>
    <w:qFormat/>
    <w:rsid w:val="007C1DE1"/>
    <w:pPr>
      <w:widowControl/>
      <w:numPr>
        <w:ilvl w:val="7"/>
        <w:numId w:val="22"/>
      </w:numPr>
      <w:spacing w:after="140" w:line="290" w:lineRule="auto"/>
      <w:outlineLvl w:val="7"/>
    </w:pPr>
    <w:rPr>
      <w:rFonts w:ascii="Arial" w:eastAsia="宋体" w:hAnsi="Arial" w:cs="Times New Roman"/>
      <w:kern w:val="20"/>
      <w:sz w:val="20"/>
      <w:szCs w:val="24"/>
      <w:lang w:val="en-GB" w:eastAsia="en-US"/>
    </w:rPr>
  </w:style>
  <w:style w:type="paragraph" w:customStyle="1" w:styleId="xl25">
    <w:name w:val="xl25"/>
    <w:basedOn w:val="a"/>
    <w:qFormat/>
    <w:rsid w:val="007C1DE1"/>
    <w:pPr>
      <w:widowControl/>
      <w:pBdr>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080318">
    <w:name w:val="产品方案正文080318"/>
    <w:basedOn w:val="a"/>
    <w:next w:val="a"/>
    <w:qFormat/>
    <w:rsid w:val="007C1DE1"/>
    <w:pPr>
      <w:autoSpaceDE w:val="0"/>
      <w:autoSpaceDN w:val="0"/>
      <w:adjustRightInd w:val="0"/>
      <w:jc w:val="left"/>
    </w:pPr>
    <w:rPr>
      <w:rFonts w:ascii="宋体" w:eastAsia="宋体" w:hAnsi="Times New Roman" w:cs="Times New Roman"/>
      <w:kern w:val="0"/>
      <w:sz w:val="24"/>
      <w:szCs w:val="24"/>
    </w:rPr>
  </w:style>
  <w:style w:type="paragraph" w:customStyle="1" w:styleId="afb">
    <w:name w:val="第三级标题"/>
    <w:basedOn w:val="af2"/>
    <w:next w:val="af2"/>
    <w:qFormat/>
    <w:rsid w:val="007C1DE1"/>
    <w:pPr>
      <w:keepNext/>
      <w:outlineLvl w:val="2"/>
    </w:pPr>
    <w:rPr>
      <w:b/>
      <w:szCs w:val="24"/>
    </w:rPr>
  </w:style>
  <w:style w:type="paragraph" w:customStyle="1" w:styleId="14">
    <w:name w:val="无间隔1"/>
    <w:uiPriority w:val="1"/>
    <w:qFormat/>
    <w:rsid w:val="007C1DE1"/>
    <w:pPr>
      <w:widowControl w:val="0"/>
      <w:jc w:val="both"/>
    </w:pPr>
    <w:rPr>
      <w:rFonts w:ascii="Times New Roman" w:eastAsia="宋体" w:hAnsi="Times New Roman" w:cs="Times New Roman"/>
      <w:szCs w:val="24"/>
    </w:rPr>
  </w:style>
  <w:style w:type="paragraph" w:customStyle="1" w:styleId="16">
    <w:name w:val="列出段落1"/>
    <w:basedOn w:val="a"/>
    <w:uiPriority w:val="99"/>
    <w:qFormat/>
    <w:rsid w:val="007C1DE1"/>
    <w:pPr>
      <w:ind w:firstLineChars="200" w:firstLine="420"/>
    </w:pPr>
    <w:rPr>
      <w:rFonts w:ascii="Times New Roman" w:eastAsia="宋体" w:hAnsi="Times New Roman" w:cs="Times New Roman"/>
      <w:szCs w:val="24"/>
    </w:rPr>
  </w:style>
  <w:style w:type="character" w:customStyle="1" w:styleId="apple-converted-space">
    <w:name w:val="apple-converted-space"/>
    <w:basedOn w:val="a0"/>
    <w:qFormat/>
    <w:rsid w:val="007C1DE1"/>
  </w:style>
  <w:style w:type="character" w:customStyle="1" w:styleId="disabled">
    <w:name w:val="disabled"/>
    <w:basedOn w:val="a0"/>
    <w:rsid w:val="007C1DE1"/>
    <w:rPr>
      <w:color w:val="888888"/>
    </w:rPr>
  </w:style>
  <w:style w:type="character" w:customStyle="1" w:styleId="fttime">
    <w:name w:val="ft_time"/>
    <w:basedOn w:val="a0"/>
    <w:qFormat/>
    <w:rsid w:val="007C1DE1"/>
    <w:rPr>
      <w:color w:val="888888"/>
    </w:rPr>
  </w:style>
  <w:style w:type="paragraph" w:customStyle="1" w:styleId="hide">
    <w:name w:val="hide"/>
    <w:basedOn w:val="a"/>
    <w:rsid w:val="007C1DE1"/>
    <w:pPr>
      <w:widowControl/>
      <w:spacing w:before="100" w:beforeAutospacing="1" w:after="100" w:afterAutospacing="1"/>
      <w:jc w:val="left"/>
    </w:pPr>
    <w:rPr>
      <w:rFonts w:ascii="宋体" w:eastAsia="宋体" w:hAnsi="宋体" w:cs="宋体"/>
      <w:vanish/>
      <w:kern w:val="0"/>
      <w:sz w:val="24"/>
      <w:szCs w:val="24"/>
    </w:rPr>
  </w:style>
  <w:style w:type="character" w:customStyle="1" w:styleId="fontstyle01">
    <w:name w:val="fontstyle01"/>
    <w:rsid w:val="00887707"/>
    <w:rPr>
      <w:rFonts w:ascii="宋体" w:eastAsia="宋体" w:hAnsi="宋体" w:hint="eastAsi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182254">
      <w:bodyDiv w:val="1"/>
      <w:marLeft w:val="0"/>
      <w:marRight w:val="0"/>
      <w:marTop w:val="0"/>
      <w:marBottom w:val="0"/>
      <w:divBdr>
        <w:top w:val="none" w:sz="0" w:space="0" w:color="auto"/>
        <w:left w:val="none" w:sz="0" w:space="0" w:color="auto"/>
        <w:bottom w:val="none" w:sz="0" w:space="0" w:color="auto"/>
        <w:right w:val="none" w:sz="0" w:space="0" w:color="auto"/>
      </w:divBdr>
    </w:div>
    <w:div w:id="138231643">
      <w:bodyDiv w:val="1"/>
      <w:marLeft w:val="0"/>
      <w:marRight w:val="0"/>
      <w:marTop w:val="0"/>
      <w:marBottom w:val="0"/>
      <w:divBdr>
        <w:top w:val="none" w:sz="0" w:space="0" w:color="auto"/>
        <w:left w:val="none" w:sz="0" w:space="0" w:color="auto"/>
        <w:bottom w:val="none" w:sz="0" w:space="0" w:color="auto"/>
        <w:right w:val="none" w:sz="0" w:space="0" w:color="auto"/>
      </w:divBdr>
    </w:div>
    <w:div w:id="189147771">
      <w:bodyDiv w:val="1"/>
      <w:marLeft w:val="0"/>
      <w:marRight w:val="0"/>
      <w:marTop w:val="0"/>
      <w:marBottom w:val="0"/>
      <w:divBdr>
        <w:top w:val="none" w:sz="0" w:space="0" w:color="auto"/>
        <w:left w:val="none" w:sz="0" w:space="0" w:color="auto"/>
        <w:bottom w:val="none" w:sz="0" w:space="0" w:color="auto"/>
        <w:right w:val="none" w:sz="0" w:space="0" w:color="auto"/>
      </w:divBdr>
    </w:div>
    <w:div w:id="320274508">
      <w:bodyDiv w:val="1"/>
      <w:marLeft w:val="0"/>
      <w:marRight w:val="0"/>
      <w:marTop w:val="0"/>
      <w:marBottom w:val="0"/>
      <w:divBdr>
        <w:top w:val="none" w:sz="0" w:space="0" w:color="auto"/>
        <w:left w:val="none" w:sz="0" w:space="0" w:color="auto"/>
        <w:bottom w:val="none" w:sz="0" w:space="0" w:color="auto"/>
        <w:right w:val="none" w:sz="0" w:space="0" w:color="auto"/>
      </w:divBdr>
    </w:div>
    <w:div w:id="424807971">
      <w:bodyDiv w:val="1"/>
      <w:marLeft w:val="0"/>
      <w:marRight w:val="0"/>
      <w:marTop w:val="0"/>
      <w:marBottom w:val="0"/>
      <w:divBdr>
        <w:top w:val="none" w:sz="0" w:space="0" w:color="auto"/>
        <w:left w:val="none" w:sz="0" w:space="0" w:color="auto"/>
        <w:bottom w:val="none" w:sz="0" w:space="0" w:color="auto"/>
        <w:right w:val="none" w:sz="0" w:space="0" w:color="auto"/>
      </w:divBdr>
    </w:div>
    <w:div w:id="588655063">
      <w:bodyDiv w:val="1"/>
      <w:marLeft w:val="0"/>
      <w:marRight w:val="0"/>
      <w:marTop w:val="0"/>
      <w:marBottom w:val="0"/>
      <w:divBdr>
        <w:top w:val="none" w:sz="0" w:space="0" w:color="auto"/>
        <w:left w:val="none" w:sz="0" w:space="0" w:color="auto"/>
        <w:bottom w:val="none" w:sz="0" w:space="0" w:color="auto"/>
        <w:right w:val="none" w:sz="0" w:space="0" w:color="auto"/>
      </w:divBdr>
    </w:div>
    <w:div w:id="660622085">
      <w:bodyDiv w:val="1"/>
      <w:marLeft w:val="0"/>
      <w:marRight w:val="0"/>
      <w:marTop w:val="0"/>
      <w:marBottom w:val="0"/>
      <w:divBdr>
        <w:top w:val="none" w:sz="0" w:space="0" w:color="auto"/>
        <w:left w:val="none" w:sz="0" w:space="0" w:color="auto"/>
        <w:bottom w:val="none" w:sz="0" w:space="0" w:color="auto"/>
        <w:right w:val="none" w:sz="0" w:space="0" w:color="auto"/>
      </w:divBdr>
    </w:div>
    <w:div w:id="709038462">
      <w:bodyDiv w:val="1"/>
      <w:marLeft w:val="0"/>
      <w:marRight w:val="0"/>
      <w:marTop w:val="0"/>
      <w:marBottom w:val="0"/>
      <w:divBdr>
        <w:top w:val="none" w:sz="0" w:space="0" w:color="auto"/>
        <w:left w:val="none" w:sz="0" w:space="0" w:color="auto"/>
        <w:bottom w:val="none" w:sz="0" w:space="0" w:color="auto"/>
        <w:right w:val="none" w:sz="0" w:space="0" w:color="auto"/>
      </w:divBdr>
      <w:divsChild>
        <w:div w:id="35589322">
          <w:marLeft w:val="0"/>
          <w:marRight w:val="0"/>
          <w:marTop w:val="0"/>
          <w:marBottom w:val="0"/>
          <w:divBdr>
            <w:top w:val="none" w:sz="0" w:space="0" w:color="auto"/>
            <w:left w:val="none" w:sz="0" w:space="0" w:color="auto"/>
            <w:bottom w:val="none" w:sz="0" w:space="0" w:color="auto"/>
            <w:right w:val="none" w:sz="0" w:space="0" w:color="auto"/>
          </w:divBdr>
          <w:divsChild>
            <w:div w:id="717169813">
              <w:marLeft w:val="0"/>
              <w:marRight w:val="0"/>
              <w:marTop w:val="0"/>
              <w:marBottom w:val="0"/>
              <w:divBdr>
                <w:top w:val="none" w:sz="0" w:space="0" w:color="auto"/>
                <w:left w:val="none" w:sz="0" w:space="0" w:color="auto"/>
                <w:bottom w:val="none" w:sz="0" w:space="0" w:color="auto"/>
                <w:right w:val="none" w:sz="0" w:space="0" w:color="auto"/>
              </w:divBdr>
              <w:divsChild>
                <w:div w:id="1668825487">
                  <w:marLeft w:val="0"/>
                  <w:marRight w:val="0"/>
                  <w:marTop w:val="0"/>
                  <w:marBottom w:val="0"/>
                  <w:divBdr>
                    <w:top w:val="none" w:sz="0" w:space="0" w:color="auto"/>
                    <w:left w:val="none" w:sz="0" w:space="0" w:color="auto"/>
                    <w:bottom w:val="none" w:sz="0" w:space="0" w:color="auto"/>
                    <w:right w:val="none" w:sz="0" w:space="0" w:color="auto"/>
                  </w:divBdr>
                  <w:divsChild>
                    <w:div w:id="1260601007">
                      <w:marLeft w:val="0"/>
                      <w:marRight w:val="0"/>
                      <w:marTop w:val="0"/>
                      <w:marBottom w:val="0"/>
                      <w:divBdr>
                        <w:top w:val="none" w:sz="0" w:space="0" w:color="auto"/>
                        <w:left w:val="none" w:sz="0" w:space="0" w:color="auto"/>
                        <w:bottom w:val="none" w:sz="0" w:space="0" w:color="auto"/>
                        <w:right w:val="none" w:sz="0" w:space="0" w:color="auto"/>
                      </w:divBdr>
                      <w:divsChild>
                        <w:div w:id="1792169982">
                          <w:marLeft w:val="0"/>
                          <w:marRight w:val="0"/>
                          <w:marTop w:val="0"/>
                          <w:marBottom w:val="0"/>
                          <w:divBdr>
                            <w:top w:val="none" w:sz="0" w:space="0" w:color="auto"/>
                            <w:left w:val="none" w:sz="0" w:space="0" w:color="auto"/>
                            <w:bottom w:val="none" w:sz="0" w:space="0" w:color="auto"/>
                            <w:right w:val="none" w:sz="0" w:space="0" w:color="auto"/>
                          </w:divBdr>
                          <w:divsChild>
                            <w:div w:id="1059791497">
                              <w:marLeft w:val="0"/>
                              <w:marRight w:val="0"/>
                              <w:marTop w:val="0"/>
                              <w:marBottom w:val="0"/>
                              <w:divBdr>
                                <w:top w:val="none" w:sz="0" w:space="0" w:color="auto"/>
                                <w:left w:val="none" w:sz="0" w:space="0" w:color="auto"/>
                                <w:bottom w:val="none" w:sz="0" w:space="0" w:color="auto"/>
                                <w:right w:val="none" w:sz="0" w:space="0" w:color="auto"/>
                              </w:divBdr>
                              <w:divsChild>
                                <w:div w:id="794830402">
                                  <w:marLeft w:val="0"/>
                                  <w:marRight w:val="0"/>
                                  <w:marTop w:val="0"/>
                                  <w:marBottom w:val="0"/>
                                  <w:divBdr>
                                    <w:top w:val="single" w:sz="6" w:space="0" w:color="D6D6D6"/>
                                    <w:left w:val="single" w:sz="6" w:space="0" w:color="D6D6D6"/>
                                    <w:bottom w:val="single" w:sz="6" w:space="0" w:color="D6D6D6"/>
                                    <w:right w:val="single" w:sz="6" w:space="0" w:color="D6D6D6"/>
                                  </w:divBdr>
                                  <w:divsChild>
                                    <w:div w:id="151716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789483">
      <w:bodyDiv w:val="1"/>
      <w:marLeft w:val="0"/>
      <w:marRight w:val="0"/>
      <w:marTop w:val="0"/>
      <w:marBottom w:val="0"/>
      <w:divBdr>
        <w:top w:val="none" w:sz="0" w:space="0" w:color="auto"/>
        <w:left w:val="none" w:sz="0" w:space="0" w:color="auto"/>
        <w:bottom w:val="none" w:sz="0" w:space="0" w:color="auto"/>
        <w:right w:val="none" w:sz="0" w:space="0" w:color="auto"/>
      </w:divBdr>
    </w:div>
    <w:div w:id="962998013">
      <w:bodyDiv w:val="1"/>
      <w:marLeft w:val="0"/>
      <w:marRight w:val="0"/>
      <w:marTop w:val="0"/>
      <w:marBottom w:val="0"/>
      <w:divBdr>
        <w:top w:val="none" w:sz="0" w:space="0" w:color="auto"/>
        <w:left w:val="none" w:sz="0" w:space="0" w:color="auto"/>
        <w:bottom w:val="none" w:sz="0" w:space="0" w:color="auto"/>
        <w:right w:val="none" w:sz="0" w:space="0" w:color="auto"/>
      </w:divBdr>
    </w:div>
    <w:div w:id="966087164">
      <w:bodyDiv w:val="1"/>
      <w:marLeft w:val="0"/>
      <w:marRight w:val="0"/>
      <w:marTop w:val="0"/>
      <w:marBottom w:val="0"/>
      <w:divBdr>
        <w:top w:val="none" w:sz="0" w:space="0" w:color="auto"/>
        <w:left w:val="none" w:sz="0" w:space="0" w:color="auto"/>
        <w:bottom w:val="none" w:sz="0" w:space="0" w:color="auto"/>
        <w:right w:val="none" w:sz="0" w:space="0" w:color="auto"/>
      </w:divBdr>
    </w:div>
    <w:div w:id="972098876">
      <w:bodyDiv w:val="1"/>
      <w:marLeft w:val="0"/>
      <w:marRight w:val="0"/>
      <w:marTop w:val="0"/>
      <w:marBottom w:val="0"/>
      <w:divBdr>
        <w:top w:val="none" w:sz="0" w:space="0" w:color="auto"/>
        <w:left w:val="none" w:sz="0" w:space="0" w:color="auto"/>
        <w:bottom w:val="none" w:sz="0" w:space="0" w:color="auto"/>
        <w:right w:val="none" w:sz="0" w:space="0" w:color="auto"/>
      </w:divBdr>
    </w:div>
    <w:div w:id="1223953130">
      <w:bodyDiv w:val="1"/>
      <w:marLeft w:val="0"/>
      <w:marRight w:val="0"/>
      <w:marTop w:val="0"/>
      <w:marBottom w:val="0"/>
      <w:divBdr>
        <w:top w:val="none" w:sz="0" w:space="0" w:color="auto"/>
        <w:left w:val="none" w:sz="0" w:space="0" w:color="auto"/>
        <w:bottom w:val="none" w:sz="0" w:space="0" w:color="auto"/>
        <w:right w:val="none" w:sz="0" w:space="0" w:color="auto"/>
      </w:divBdr>
    </w:div>
    <w:div w:id="1320037687">
      <w:bodyDiv w:val="1"/>
      <w:marLeft w:val="0"/>
      <w:marRight w:val="0"/>
      <w:marTop w:val="0"/>
      <w:marBottom w:val="0"/>
      <w:divBdr>
        <w:top w:val="none" w:sz="0" w:space="0" w:color="auto"/>
        <w:left w:val="none" w:sz="0" w:space="0" w:color="auto"/>
        <w:bottom w:val="none" w:sz="0" w:space="0" w:color="auto"/>
        <w:right w:val="none" w:sz="0" w:space="0" w:color="auto"/>
      </w:divBdr>
    </w:div>
    <w:div w:id="1593709305">
      <w:bodyDiv w:val="1"/>
      <w:marLeft w:val="0"/>
      <w:marRight w:val="0"/>
      <w:marTop w:val="0"/>
      <w:marBottom w:val="0"/>
      <w:divBdr>
        <w:top w:val="none" w:sz="0" w:space="0" w:color="auto"/>
        <w:left w:val="none" w:sz="0" w:space="0" w:color="auto"/>
        <w:bottom w:val="none" w:sz="0" w:space="0" w:color="auto"/>
        <w:right w:val="none" w:sz="0" w:space="0" w:color="auto"/>
      </w:divBdr>
    </w:div>
    <w:div w:id="1597446104">
      <w:bodyDiv w:val="1"/>
      <w:marLeft w:val="0"/>
      <w:marRight w:val="0"/>
      <w:marTop w:val="0"/>
      <w:marBottom w:val="0"/>
      <w:divBdr>
        <w:top w:val="none" w:sz="0" w:space="0" w:color="auto"/>
        <w:left w:val="none" w:sz="0" w:space="0" w:color="auto"/>
        <w:bottom w:val="none" w:sz="0" w:space="0" w:color="auto"/>
        <w:right w:val="none" w:sz="0" w:space="0" w:color="auto"/>
      </w:divBdr>
    </w:div>
    <w:div w:id="1920289293">
      <w:bodyDiv w:val="1"/>
      <w:marLeft w:val="0"/>
      <w:marRight w:val="0"/>
      <w:marTop w:val="0"/>
      <w:marBottom w:val="0"/>
      <w:divBdr>
        <w:top w:val="none" w:sz="0" w:space="0" w:color="auto"/>
        <w:left w:val="none" w:sz="0" w:space="0" w:color="auto"/>
        <w:bottom w:val="none" w:sz="0" w:space="0" w:color="auto"/>
        <w:right w:val="none" w:sz="0" w:space="0" w:color="auto"/>
      </w:divBdr>
    </w:div>
    <w:div w:id="1977291889">
      <w:bodyDiv w:val="1"/>
      <w:marLeft w:val="0"/>
      <w:marRight w:val="0"/>
      <w:marTop w:val="0"/>
      <w:marBottom w:val="0"/>
      <w:divBdr>
        <w:top w:val="none" w:sz="0" w:space="0" w:color="auto"/>
        <w:left w:val="none" w:sz="0" w:space="0" w:color="auto"/>
        <w:bottom w:val="none" w:sz="0" w:space="0" w:color="auto"/>
        <w:right w:val="none" w:sz="0" w:space="0" w:color="auto"/>
      </w:divBdr>
    </w:div>
    <w:div w:id="2043817684">
      <w:bodyDiv w:val="1"/>
      <w:marLeft w:val="0"/>
      <w:marRight w:val="0"/>
      <w:marTop w:val="0"/>
      <w:marBottom w:val="0"/>
      <w:divBdr>
        <w:top w:val="none" w:sz="0" w:space="0" w:color="auto"/>
        <w:left w:val="none" w:sz="0" w:space="0" w:color="auto"/>
        <w:bottom w:val="none" w:sz="0" w:space="0" w:color="auto"/>
        <w:right w:val="none" w:sz="0" w:space="0" w:color="auto"/>
      </w:divBdr>
    </w:div>
    <w:div w:id="2079546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1F00E0-EF7F-4E21-A6C2-CE165AFE35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713</TotalTime>
  <Pages>1</Pages>
  <Words>2922</Words>
  <Characters>16662</Characters>
  <Application>Microsoft Office Word</Application>
  <DocSecurity>0</DocSecurity>
  <Lines>138</Lines>
  <Paragraphs>39</Paragraphs>
  <ScaleCrop>false</ScaleCrop>
  <Company/>
  <LinksUpToDate>false</LinksUpToDate>
  <CharactersWithSpaces>19545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余卿嵘</cp:lastModifiedBy>
  <cp:revision>137</cp:revision>
  <cp:lastPrinted>2018-09-25T07:34:00Z</cp:lastPrinted>
  <dcterms:created xsi:type="dcterms:W3CDTF">2017-10-23T07:08:00Z</dcterms:created>
  <dcterms:modified xsi:type="dcterms:W3CDTF">2018-09-25T07:35:00Z</dcterms:modified>
</cp:coreProperties>
</file>