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8E" w:rsidRDefault="0045798E">
      <w:pPr>
        <w:spacing w:line="360" w:lineRule="auto"/>
        <w:ind w:rightChars="98" w:right="206"/>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45798E" w:rsidRDefault="007026B8" w:rsidP="007026B8">
      <w:pPr>
        <w:spacing w:beforeLines="50" w:before="120"/>
        <w:jc w:val="center"/>
        <w:rPr>
          <w:rFonts w:ascii="宋体" w:hAnsi="宋体" w:cs="宋体"/>
          <w:b/>
          <w:sz w:val="52"/>
          <w:szCs w:val="52"/>
        </w:rPr>
      </w:pPr>
      <w:bookmarkStart w:id="0" w:name="_Toc88969212"/>
      <w:r w:rsidRPr="007026B8">
        <w:rPr>
          <w:rFonts w:ascii="宋体" w:hAnsi="宋体" w:cs="宋体" w:hint="eastAsia"/>
          <w:b/>
          <w:sz w:val="52"/>
          <w:szCs w:val="52"/>
        </w:rPr>
        <w:t>富荣富</w:t>
      </w:r>
      <w:proofErr w:type="gramStart"/>
      <w:r w:rsidRPr="007026B8">
        <w:rPr>
          <w:rFonts w:ascii="宋体" w:hAnsi="宋体" w:cs="宋体" w:hint="eastAsia"/>
          <w:b/>
          <w:sz w:val="52"/>
          <w:szCs w:val="52"/>
        </w:rPr>
        <w:t>兴纯债</w:t>
      </w:r>
      <w:proofErr w:type="gramEnd"/>
      <w:r w:rsidRPr="007026B8">
        <w:rPr>
          <w:rFonts w:ascii="宋体" w:hAnsi="宋体" w:cs="宋体" w:hint="eastAsia"/>
          <w:b/>
          <w:sz w:val="52"/>
          <w:szCs w:val="52"/>
        </w:rPr>
        <w:t>债券型证券投资基金</w:t>
      </w:r>
      <w:r>
        <w:rPr>
          <w:rFonts w:ascii="宋体" w:hAnsi="宋体" w:cs="宋体" w:hint="eastAsia"/>
          <w:b/>
          <w:sz w:val="52"/>
          <w:szCs w:val="52"/>
        </w:rPr>
        <w:t>更新的招募说明书摘要</w:t>
      </w:r>
    </w:p>
    <w:p w:rsidR="0045798E" w:rsidRDefault="007026B8" w:rsidP="007026B8">
      <w:pPr>
        <w:spacing w:beforeLines="50" w:before="120"/>
        <w:jc w:val="center"/>
        <w:rPr>
          <w:rFonts w:ascii="宋体" w:hAnsi="宋体" w:cs="宋体"/>
          <w:b/>
          <w:sz w:val="48"/>
          <w:szCs w:val="48"/>
        </w:rPr>
      </w:pPr>
      <w:r>
        <w:rPr>
          <w:rFonts w:ascii="宋体" w:hAnsi="宋体" w:cs="宋体" w:hint="eastAsia"/>
          <w:b/>
          <w:sz w:val="48"/>
          <w:szCs w:val="48"/>
        </w:rPr>
        <w:t>（201</w:t>
      </w:r>
      <w:r w:rsidR="007C0F74">
        <w:rPr>
          <w:rFonts w:ascii="宋体" w:hAnsi="宋体" w:cs="宋体" w:hint="eastAsia"/>
          <w:b/>
          <w:sz w:val="48"/>
          <w:szCs w:val="48"/>
        </w:rPr>
        <w:t>8</w:t>
      </w:r>
      <w:r>
        <w:rPr>
          <w:rFonts w:ascii="宋体" w:hAnsi="宋体" w:cs="宋体" w:hint="eastAsia"/>
          <w:b/>
          <w:sz w:val="48"/>
          <w:szCs w:val="48"/>
        </w:rPr>
        <w:t>年第</w:t>
      </w:r>
      <w:r w:rsidR="006A4A91">
        <w:rPr>
          <w:rFonts w:ascii="宋体" w:hAnsi="宋体" w:cs="宋体" w:hint="eastAsia"/>
          <w:b/>
          <w:sz w:val="48"/>
          <w:szCs w:val="48"/>
        </w:rPr>
        <w:t>2</w:t>
      </w:r>
      <w:r>
        <w:rPr>
          <w:rFonts w:ascii="宋体" w:hAnsi="宋体" w:cs="宋体" w:hint="eastAsia"/>
          <w:b/>
          <w:sz w:val="48"/>
          <w:szCs w:val="48"/>
        </w:rPr>
        <w:t>号）</w:t>
      </w:r>
    </w:p>
    <w:p w:rsidR="0045798E" w:rsidRDefault="0045798E">
      <w:pPr>
        <w:spacing w:line="360" w:lineRule="auto"/>
        <w:jc w:val="center"/>
        <w:rPr>
          <w:rFonts w:ascii="宋体" w:hAnsi="宋体"/>
          <w:b/>
          <w:color w:val="000000"/>
          <w:sz w:val="24"/>
        </w:rPr>
      </w:pPr>
    </w:p>
    <w:bookmarkEnd w:id="0"/>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7026B8">
      <w:pPr>
        <w:spacing w:beforeLines="50" w:before="120"/>
        <w:jc w:val="center"/>
        <w:rPr>
          <w:b/>
          <w:sz w:val="36"/>
          <w:szCs w:val="20"/>
        </w:rPr>
      </w:pPr>
      <w:r>
        <w:rPr>
          <w:rFonts w:hint="eastAsia"/>
          <w:b/>
          <w:sz w:val="36"/>
          <w:szCs w:val="20"/>
        </w:rPr>
        <w:t>基金管理人：富荣基金管理有限公司</w:t>
      </w:r>
    </w:p>
    <w:p w:rsidR="0045798E" w:rsidRDefault="007026B8" w:rsidP="007026B8">
      <w:pPr>
        <w:spacing w:beforeLines="50" w:before="120"/>
        <w:jc w:val="center"/>
        <w:rPr>
          <w:b/>
          <w:sz w:val="36"/>
          <w:szCs w:val="20"/>
        </w:rPr>
      </w:pPr>
      <w:r>
        <w:rPr>
          <w:rFonts w:hint="eastAsia"/>
          <w:b/>
          <w:sz w:val="36"/>
          <w:szCs w:val="20"/>
        </w:rPr>
        <w:t>基金托管人：</w:t>
      </w:r>
      <w:r w:rsidRPr="007026B8">
        <w:rPr>
          <w:rFonts w:hint="eastAsia"/>
          <w:b/>
          <w:sz w:val="36"/>
          <w:szCs w:val="20"/>
        </w:rPr>
        <w:t>包商银行股份有限公司</w:t>
      </w:r>
    </w:p>
    <w:p w:rsidR="0045798E" w:rsidRDefault="0045798E">
      <w:pPr>
        <w:spacing w:line="360" w:lineRule="auto"/>
        <w:rPr>
          <w:rFonts w:ascii="宋体" w:hAnsi="宋体"/>
          <w:color w:val="000000"/>
          <w:sz w:val="24"/>
        </w:rPr>
      </w:pPr>
    </w:p>
    <w:p w:rsidR="00900744" w:rsidRDefault="00900744">
      <w:pPr>
        <w:spacing w:line="360" w:lineRule="auto"/>
        <w:rPr>
          <w:rFonts w:ascii="宋体" w:hAnsi="宋体"/>
          <w:color w:val="000000"/>
          <w:sz w:val="24"/>
        </w:rPr>
      </w:pPr>
    </w:p>
    <w:p w:rsidR="009F0157" w:rsidRDefault="009F0157" w:rsidP="007026B8">
      <w:pPr>
        <w:autoSpaceDE w:val="0"/>
        <w:autoSpaceDN w:val="0"/>
        <w:adjustRightInd w:val="0"/>
        <w:snapToGrid w:val="0"/>
        <w:spacing w:line="360" w:lineRule="auto"/>
        <w:jc w:val="center"/>
        <w:rPr>
          <w:rFonts w:ascii="Arial Unicode MS" w:hAnsi="Arial Unicode MS" w:cs="Arial" w:hint="eastAsia"/>
          <w:b/>
          <w:bCs/>
          <w:sz w:val="24"/>
        </w:rPr>
      </w:pPr>
    </w:p>
    <w:p w:rsidR="007026B8" w:rsidRPr="009F0157" w:rsidRDefault="007026B8" w:rsidP="009F0157">
      <w:pPr>
        <w:pStyle w:val="1"/>
        <w:pageBreakBefore/>
        <w:spacing w:beforeLines="50" w:before="120" w:afterLines="50" w:after="120" w:line="360" w:lineRule="auto"/>
        <w:ind w:firstLine="284"/>
        <w:jc w:val="center"/>
        <w:rPr>
          <w:rFonts w:ascii="宋体" w:hAnsi="宋体"/>
          <w:color w:val="000000"/>
          <w:kern w:val="0"/>
          <w:sz w:val="24"/>
          <w:szCs w:val="24"/>
        </w:rPr>
      </w:pPr>
      <w:r w:rsidRPr="009F0157">
        <w:rPr>
          <w:rFonts w:ascii="宋体" w:hAnsi="宋体"/>
          <w:color w:val="000000"/>
          <w:kern w:val="0"/>
          <w:sz w:val="24"/>
          <w:szCs w:val="24"/>
        </w:rPr>
        <w:lastRenderedPageBreak/>
        <w:t>【重要提示】</w:t>
      </w:r>
    </w:p>
    <w:p w:rsidR="007C0F74" w:rsidRDefault="007C0F74" w:rsidP="007C0F74">
      <w:pPr>
        <w:spacing w:line="360" w:lineRule="auto"/>
        <w:ind w:firstLineChars="200" w:firstLine="420"/>
      </w:pPr>
      <w:r>
        <w:t>1</w:t>
      </w:r>
      <w:r>
        <w:rPr>
          <w:rFonts w:hint="eastAsia"/>
        </w:rPr>
        <w:t>、本基金根据</w:t>
      </w:r>
      <w:r>
        <w:t>2016</w:t>
      </w:r>
      <w:r>
        <w:rPr>
          <w:rFonts w:hint="eastAsia"/>
        </w:rPr>
        <w:t>年</w:t>
      </w:r>
      <w:r>
        <w:t>11</w:t>
      </w:r>
      <w:r>
        <w:rPr>
          <w:rFonts w:hint="eastAsia"/>
        </w:rPr>
        <w:t>月</w:t>
      </w:r>
      <w:r>
        <w:t>7</w:t>
      </w:r>
      <w:r>
        <w:rPr>
          <w:rFonts w:hint="eastAsia"/>
        </w:rPr>
        <w:t>日中国证券监督管理委员会（以下简称“中国证监会”）《关于核准富荣富兴纯债债券型证券投资基金募集的批复》（证监许可【</w:t>
      </w:r>
      <w:r>
        <w:t>2016</w:t>
      </w:r>
      <w:r>
        <w:rPr>
          <w:rFonts w:hint="eastAsia"/>
        </w:rPr>
        <w:t>】</w:t>
      </w:r>
      <w:r>
        <w:t>2526</w:t>
      </w:r>
      <w:r>
        <w:rPr>
          <w:rFonts w:hint="eastAsia"/>
        </w:rPr>
        <w:t>号）进行募集。本基金于</w:t>
      </w:r>
      <w:r>
        <w:t>2017</w:t>
      </w:r>
      <w:r>
        <w:rPr>
          <w:rFonts w:hint="eastAsia"/>
        </w:rPr>
        <w:t>年</w:t>
      </w:r>
      <w:r>
        <w:t>3</w:t>
      </w:r>
      <w:r>
        <w:rPr>
          <w:rFonts w:hint="eastAsia"/>
        </w:rPr>
        <w:t>月</w:t>
      </w:r>
      <w:r>
        <w:t>9</w:t>
      </w:r>
      <w:r>
        <w:rPr>
          <w:rFonts w:hint="eastAsia"/>
        </w:rPr>
        <w:t>日正式生效。</w:t>
      </w:r>
    </w:p>
    <w:p w:rsidR="007C0F74" w:rsidRDefault="007C0F74" w:rsidP="007C0F74">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、基金管理人保证招募说明书的内容真实、准确、完整。本招募说明书经中国证监会注册，但中国证监会对本基金募集的注册，并不表明其对本基金的投资价值和市场前景</w:t>
      </w:r>
      <w:proofErr w:type="gramStart"/>
      <w:r>
        <w:rPr>
          <w:rFonts w:hint="eastAsia"/>
        </w:rPr>
        <w:t>作出</w:t>
      </w:r>
      <w:proofErr w:type="gramEnd"/>
      <w:r>
        <w:rPr>
          <w:rFonts w:hint="eastAsia"/>
        </w:rPr>
        <w:t>实质性判断或保证，也不表明投资于本基金没有风险。</w:t>
      </w:r>
    </w:p>
    <w:p w:rsidR="007C0F74" w:rsidRDefault="007C0F74" w:rsidP="007C0F74">
      <w:pPr>
        <w:spacing w:line="360" w:lineRule="auto"/>
        <w:ind w:firstLineChars="200" w:firstLine="420"/>
      </w:pPr>
      <w:r>
        <w:t>3</w:t>
      </w:r>
      <w:r>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hint="eastAsia"/>
        </w:rPr>
        <w:t>作出</w:t>
      </w:r>
      <w:proofErr w:type="gramEnd"/>
      <w:r>
        <w:rPr>
          <w:rFonts w:hint="eastAsia"/>
        </w:rPr>
        <w:t>独立决策。基金管理人提醒投资者基金投资的“买者自负”原则，在投资者</w:t>
      </w:r>
      <w:proofErr w:type="gramStart"/>
      <w:r>
        <w:rPr>
          <w:rFonts w:hint="eastAsia"/>
        </w:rPr>
        <w:t>作出</w:t>
      </w:r>
      <w:proofErr w:type="gramEnd"/>
      <w:r>
        <w:rPr>
          <w:rFonts w:hint="eastAsia"/>
        </w:rPr>
        <w:t>投资决策后，基金运营状况与基金净值变化导致的投资风险，由投资者自行负担。</w:t>
      </w:r>
    </w:p>
    <w:p w:rsidR="007C0F74" w:rsidRDefault="007C0F74" w:rsidP="007C0F74">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7C0F74" w:rsidRDefault="007C0F74" w:rsidP="007C0F74">
      <w:pPr>
        <w:spacing w:line="360" w:lineRule="auto"/>
        <w:ind w:firstLineChars="200" w:firstLine="420"/>
      </w:pPr>
      <w:r>
        <w:rPr>
          <w:rFonts w:hint="eastAsia"/>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rsidR="007C0F74" w:rsidRDefault="007C0F74" w:rsidP="007C0F74">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rsidR="007C0F74" w:rsidRDefault="007C0F74" w:rsidP="007C0F74">
      <w:pPr>
        <w:spacing w:line="360" w:lineRule="auto"/>
        <w:ind w:firstLineChars="200" w:firstLine="420"/>
      </w:pPr>
      <w:r>
        <w:t>6</w:t>
      </w:r>
      <w:r>
        <w:rPr>
          <w:rFonts w:hint="eastAsia"/>
        </w:rPr>
        <w:t>、本基金的投资范围主要为具有良好流动性的金融工具，包括国债、金融债、企业债、公司债、央行票据、中期票据、短期融资</w:t>
      </w:r>
      <w:proofErr w:type="gramStart"/>
      <w:r>
        <w:rPr>
          <w:rFonts w:hint="eastAsia"/>
        </w:rPr>
        <w:t>券</w:t>
      </w:r>
      <w:proofErr w:type="gramEnd"/>
      <w:r>
        <w:rPr>
          <w:rFonts w:hint="eastAsia"/>
        </w:rPr>
        <w:t>、中小企业私募债券、资产支持证券、次级债、可分离交易可转债</w:t>
      </w:r>
      <w:proofErr w:type="gramStart"/>
      <w:r>
        <w:rPr>
          <w:rFonts w:hint="eastAsia"/>
        </w:rPr>
        <w:t>的纯债部分</w:t>
      </w:r>
      <w:proofErr w:type="gramEnd"/>
      <w:r>
        <w:rPr>
          <w:rFonts w:hint="eastAsia"/>
        </w:rPr>
        <w:t>、债券回购、银行存款等法律法规或中国证监会允许基金投资的其他金融工具（但须符合中国证监会的相关规定）。</w:t>
      </w:r>
    </w:p>
    <w:p w:rsidR="007C0F74" w:rsidRDefault="007C0F74" w:rsidP="007C0F74">
      <w:pPr>
        <w:spacing w:line="360" w:lineRule="auto"/>
        <w:ind w:firstLineChars="200" w:firstLine="420"/>
      </w:pPr>
      <w:r>
        <w:rPr>
          <w:rFonts w:hint="eastAsia"/>
        </w:rPr>
        <w:t>本基金不投资于股票和权证，也不投资于可转换债券（可分离交易可转债的</w:t>
      </w:r>
      <w:proofErr w:type="gramStart"/>
      <w:r>
        <w:rPr>
          <w:rFonts w:hint="eastAsia"/>
        </w:rPr>
        <w:t>纯债部分</w:t>
      </w:r>
      <w:proofErr w:type="gramEnd"/>
      <w:r>
        <w:rPr>
          <w:rFonts w:hint="eastAsia"/>
        </w:rPr>
        <w:t>除外）、可交换债券。</w:t>
      </w:r>
    </w:p>
    <w:p w:rsidR="007C0F74" w:rsidRDefault="007C0F74" w:rsidP="007C0F74">
      <w:pPr>
        <w:spacing w:line="360" w:lineRule="auto"/>
        <w:ind w:firstLineChars="200" w:firstLine="420"/>
      </w:pPr>
      <w:r>
        <w:rPr>
          <w:rFonts w:hint="eastAsia"/>
        </w:rPr>
        <w:t>如法律法规或监管机构以后允许基金投资其他品种，基金管理人在履行适当程序后，可以将其纳入投资范围。</w:t>
      </w:r>
    </w:p>
    <w:p w:rsidR="007C0F74" w:rsidRDefault="007C0F74" w:rsidP="007C0F74">
      <w:pPr>
        <w:spacing w:line="360" w:lineRule="auto"/>
        <w:ind w:firstLineChars="200" w:firstLine="420"/>
      </w:pPr>
      <w:r>
        <w:lastRenderedPageBreak/>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rsidR="007C0F74" w:rsidRDefault="007C0F74" w:rsidP="007C0F74">
      <w:pPr>
        <w:spacing w:line="360" w:lineRule="auto"/>
        <w:ind w:firstLineChars="200" w:firstLine="420"/>
      </w:pPr>
      <w:r>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rsidR="007C0F74" w:rsidRDefault="007C0F74" w:rsidP="007C0F74">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rsidR="007C0F74" w:rsidRDefault="007C0F74" w:rsidP="007C0F74">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rsidR="006A4A91" w:rsidRDefault="006A4A91" w:rsidP="006A4A91">
      <w:pPr>
        <w:spacing w:line="360" w:lineRule="auto"/>
        <w:ind w:firstLineChars="200" w:firstLine="420"/>
      </w:pPr>
      <w:r w:rsidRPr="007D6B9A">
        <w:t>11</w:t>
      </w:r>
      <w:r w:rsidRPr="007D6B9A">
        <w:rPr>
          <w:rFonts w:hint="eastAsia"/>
        </w:rPr>
        <w:t>、本招募说明书所载内容截止日为</w:t>
      </w:r>
      <w:r w:rsidRPr="007D6B9A">
        <w:t>2018</w:t>
      </w:r>
      <w:r w:rsidRPr="007D6B9A">
        <w:rPr>
          <w:rFonts w:hint="eastAsia"/>
        </w:rPr>
        <w:t>年</w:t>
      </w:r>
      <w:r>
        <w:rPr>
          <w:rFonts w:hint="eastAsia"/>
        </w:rPr>
        <w:t>9</w:t>
      </w:r>
      <w:r w:rsidRPr="007D6B9A">
        <w:rPr>
          <w:rFonts w:hint="eastAsia"/>
        </w:rPr>
        <w:t>月</w:t>
      </w:r>
      <w:r w:rsidRPr="007D6B9A">
        <w:t>9</w:t>
      </w:r>
      <w:r w:rsidRPr="007D6B9A">
        <w:rPr>
          <w:rFonts w:hint="eastAsia"/>
        </w:rPr>
        <w:t>日，有关财务数据截止日为</w:t>
      </w:r>
      <w:r w:rsidRPr="007D6B9A">
        <w:t>201</w:t>
      </w:r>
      <w:r>
        <w:rPr>
          <w:rFonts w:hint="eastAsia"/>
        </w:rPr>
        <w:t>8</w:t>
      </w:r>
      <w:r w:rsidRPr="007D6B9A">
        <w:rPr>
          <w:rFonts w:hint="eastAsia"/>
        </w:rPr>
        <w:t>年</w:t>
      </w:r>
      <w:r>
        <w:rPr>
          <w:rFonts w:hint="eastAsia"/>
        </w:rPr>
        <w:t>6</w:t>
      </w:r>
      <w:r w:rsidRPr="007D6B9A">
        <w:rPr>
          <w:rFonts w:hint="eastAsia"/>
        </w:rPr>
        <w:t>月</w:t>
      </w:r>
      <w:r>
        <w:rPr>
          <w:rFonts w:hint="eastAsia"/>
        </w:rPr>
        <w:t>30</w:t>
      </w:r>
      <w:r w:rsidRPr="007D6B9A">
        <w:rPr>
          <w:rFonts w:hint="eastAsia"/>
        </w:rPr>
        <w:t>日，净值表现截止日为</w:t>
      </w:r>
      <w:r w:rsidRPr="007D6B9A">
        <w:t>201</w:t>
      </w:r>
      <w:r>
        <w:rPr>
          <w:rFonts w:hint="eastAsia"/>
        </w:rPr>
        <w:t>8</w:t>
      </w:r>
      <w:r w:rsidRPr="007D6B9A">
        <w:rPr>
          <w:rFonts w:hint="eastAsia"/>
        </w:rPr>
        <w:t>年</w:t>
      </w:r>
      <w:r w:rsidRPr="007D6B9A">
        <w:t>6</w:t>
      </w:r>
      <w:r w:rsidRPr="007D6B9A">
        <w:rPr>
          <w:rFonts w:hint="eastAsia"/>
        </w:rPr>
        <w:t>月</w:t>
      </w:r>
      <w:r w:rsidRPr="007D6B9A">
        <w:t>30</w:t>
      </w:r>
      <w:r w:rsidRPr="007D6B9A">
        <w:rPr>
          <w:rFonts w:hint="eastAsia"/>
        </w:rPr>
        <w:t>日，本报告中所列财务数据未经审计。</w:t>
      </w:r>
      <w:r>
        <w:rPr>
          <w:rFonts w:hint="eastAsia"/>
        </w:rPr>
        <w:t xml:space="preserve">  </w:t>
      </w:r>
    </w:p>
    <w:p w:rsidR="006A4A91" w:rsidRDefault="006A4A91" w:rsidP="006A4A91">
      <w:pPr>
        <w:spacing w:line="360" w:lineRule="auto"/>
        <w:ind w:firstLineChars="200" w:firstLine="420"/>
      </w:pPr>
      <w:r w:rsidRPr="007D6B9A">
        <w:rPr>
          <w:rFonts w:hint="eastAsia"/>
        </w:rPr>
        <w:t>本基金托管人包商银行股份有限公司已于</w:t>
      </w:r>
      <w:r w:rsidRPr="007D6B9A">
        <w:rPr>
          <w:rFonts w:hint="eastAsia"/>
        </w:rPr>
        <w:t>201</w:t>
      </w:r>
      <w:r>
        <w:rPr>
          <w:rFonts w:hint="eastAsia"/>
        </w:rPr>
        <w:t>8</w:t>
      </w:r>
      <w:r w:rsidRPr="007D6B9A">
        <w:rPr>
          <w:rFonts w:hint="eastAsia"/>
        </w:rPr>
        <w:t>年</w:t>
      </w:r>
      <w:r w:rsidR="00A00FC7">
        <w:rPr>
          <w:rFonts w:hint="eastAsia"/>
        </w:rPr>
        <w:t>9</w:t>
      </w:r>
      <w:r>
        <w:rPr>
          <w:rFonts w:hint="eastAsia"/>
        </w:rPr>
        <w:t xml:space="preserve"> </w:t>
      </w:r>
      <w:r w:rsidRPr="007D6B9A">
        <w:rPr>
          <w:rFonts w:hint="eastAsia"/>
        </w:rPr>
        <w:t>月</w:t>
      </w:r>
      <w:r w:rsidR="00A00FC7">
        <w:rPr>
          <w:rFonts w:hint="eastAsia"/>
        </w:rPr>
        <w:t>26</w:t>
      </w:r>
      <w:r>
        <w:rPr>
          <w:rFonts w:hint="eastAsia"/>
        </w:rPr>
        <w:t xml:space="preserve"> </w:t>
      </w:r>
      <w:r w:rsidRPr="007D6B9A">
        <w:rPr>
          <w:rFonts w:hint="eastAsia"/>
        </w:rPr>
        <w:t>日复核了本次更新的招募说明书。</w:t>
      </w:r>
    </w:p>
    <w:p w:rsidR="0045798E" w:rsidRPr="007C0F74" w:rsidRDefault="007026B8" w:rsidP="007C0F74">
      <w:pPr>
        <w:spacing w:line="360" w:lineRule="auto"/>
        <w:ind w:firstLineChars="202" w:firstLine="424"/>
        <w:rPr>
          <w:rFonts w:ascii="宋体" w:hAnsi="宋体"/>
          <w:szCs w:val="21"/>
        </w:rPr>
      </w:pPr>
      <w:r w:rsidRPr="007C0F74">
        <w:rPr>
          <w:rFonts w:ascii="宋体" w:hAnsi="宋体" w:hint="eastAsia"/>
          <w:szCs w:val="21"/>
        </w:rPr>
        <w:t>本摘要根据基金合同和基金招募说明书编写，并经中国证监会核准。基金合同是约定基金当事人之间权利、义务的法律文件。基金</w:t>
      </w:r>
      <w:proofErr w:type="gramStart"/>
      <w:r w:rsidRPr="007C0F74">
        <w:rPr>
          <w:rFonts w:ascii="宋体" w:hAnsi="宋体" w:hint="eastAsia"/>
          <w:szCs w:val="21"/>
        </w:rPr>
        <w:t>投资人自依基金</w:t>
      </w:r>
      <w:proofErr w:type="gramEnd"/>
      <w:r w:rsidRPr="007C0F74">
        <w:rPr>
          <w:rFonts w:ascii="宋体" w:hAnsi="宋体" w:hint="eastAsia"/>
          <w:szCs w:val="21"/>
        </w:rPr>
        <w:t>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rsidR="0045798E" w:rsidRPr="007C0F74" w:rsidRDefault="0045798E" w:rsidP="007C0F74">
      <w:pPr>
        <w:spacing w:line="360" w:lineRule="auto"/>
        <w:ind w:firstLineChars="202" w:firstLine="424"/>
        <w:rPr>
          <w:rFonts w:ascii="宋体" w:hAnsi="宋体"/>
          <w:color w:val="000000"/>
          <w:kern w:val="0"/>
          <w:szCs w:val="21"/>
        </w:rPr>
      </w:pPr>
    </w:p>
    <w:p w:rsidR="0045798E" w:rsidRDefault="007026B8">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lastRenderedPageBreak/>
        <w:t>一、基金管理人</w:t>
      </w:r>
      <w:bookmarkEnd w:id="1"/>
      <w:bookmarkEnd w:id="2"/>
      <w:bookmarkEnd w:id="3"/>
      <w:bookmarkEnd w:id="4"/>
    </w:p>
    <w:p w:rsidR="00F636B5" w:rsidRPr="007C0F74" w:rsidRDefault="00F636B5" w:rsidP="007C0F74">
      <w:pPr>
        <w:spacing w:line="360" w:lineRule="auto"/>
        <w:ind w:firstLineChars="200" w:firstLine="420"/>
        <w:rPr>
          <w:rFonts w:ascii="Arial Unicode MS" w:hAnsi="Arial Unicode MS" w:cs="Arial"/>
          <w:kern w:val="0"/>
          <w:szCs w:val="21"/>
        </w:rPr>
      </w:pPr>
      <w:bookmarkStart w:id="5" w:name="_Toc88969216"/>
      <w:r w:rsidRPr="007C0F74">
        <w:rPr>
          <w:rFonts w:ascii="Arial Unicode MS" w:hAnsi="Arial Unicode MS" w:cs="Arial" w:hint="eastAsia"/>
          <w:kern w:val="0"/>
          <w:szCs w:val="21"/>
        </w:rPr>
        <w:t>（一）基金管理人概况</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办公地址：深圳市福田区深南大道</w:t>
      </w:r>
      <w:r>
        <w:rPr>
          <w:rFonts w:ascii="Arial Unicode MS" w:hAnsi="Arial Unicode MS" w:cs="Arial" w:hint="eastAsia"/>
          <w:kern w:val="0"/>
          <w:szCs w:val="21"/>
        </w:rPr>
        <w:t>2012</w:t>
      </w:r>
      <w:r>
        <w:rPr>
          <w:rFonts w:ascii="Arial Unicode MS" w:hAnsi="Arial Unicode MS" w:cs="Arial" w:hint="eastAsia"/>
          <w:kern w:val="0"/>
          <w:szCs w:val="21"/>
        </w:rPr>
        <w:t>号深圳证券交易所广场</w:t>
      </w:r>
      <w:r>
        <w:rPr>
          <w:rFonts w:ascii="Arial Unicode MS" w:hAnsi="Arial Unicode MS" w:cs="Arial" w:hint="eastAsia"/>
          <w:kern w:val="0"/>
          <w:szCs w:val="21"/>
        </w:rPr>
        <w:t>3501</w:t>
      </w:r>
      <w:r>
        <w:rPr>
          <w:rFonts w:ascii="Arial Unicode MS" w:hAnsi="Arial Unicode MS" w:cs="Arial" w:hint="eastAsia"/>
          <w:kern w:val="0"/>
          <w:szCs w:val="21"/>
        </w:rPr>
        <w:t>室</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法定代表人：刘志军</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联系人：毛志华</w:t>
      </w:r>
    </w:p>
    <w:p w:rsidR="007C0F74" w:rsidRDefault="007C0F74" w:rsidP="006A4A91">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hint="eastAsia"/>
          <w:kern w:val="0"/>
          <w:szCs w:val="21"/>
        </w:rPr>
        <w:t>0755-</w:t>
      </w:r>
      <w:r w:rsidR="006A4A91" w:rsidRPr="00FE1166">
        <w:rPr>
          <w:rFonts w:ascii="Arial Unicode MS" w:hAnsi="Arial Unicode MS" w:cs="Arial"/>
          <w:kern w:val="0"/>
          <w:szCs w:val="21"/>
        </w:rPr>
        <w:t>8435663</w:t>
      </w:r>
      <w:r w:rsidR="006A4A91">
        <w:rPr>
          <w:rFonts w:ascii="Arial Unicode MS" w:hAnsi="Arial Unicode MS" w:cs="Arial" w:hint="eastAsia"/>
          <w:kern w:val="0"/>
          <w:szCs w:val="21"/>
        </w:rPr>
        <w:t>6</w:t>
      </w: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出资比例</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50%</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45.1%</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湖南典勤投资开发有限公司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4.9%</w:t>
            </w:r>
          </w:p>
        </w:tc>
      </w:tr>
    </w:tbl>
    <w:p w:rsidR="007026B8" w:rsidRPr="007026B8" w:rsidRDefault="007026B8" w:rsidP="007026B8">
      <w:pPr>
        <w:spacing w:line="360" w:lineRule="auto"/>
        <w:ind w:firstLineChars="200" w:firstLine="480"/>
        <w:rPr>
          <w:rFonts w:ascii="宋体" w:hAnsi="宋体"/>
          <w:color w:val="000000"/>
          <w:kern w:val="0"/>
          <w:sz w:val="24"/>
        </w:rPr>
      </w:pPr>
    </w:p>
    <w:p w:rsidR="007026B8" w:rsidRPr="007C0F74" w:rsidRDefault="00F636B5" w:rsidP="007C0F74">
      <w:pPr>
        <w:spacing w:line="360" w:lineRule="auto"/>
        <w:ind w:firstLineChars="200" w:firstLine="420"/>
        <w:rPr>
          <w:rFonts w:ascii="Arial Unicode MS" w:hAnsi="Arial Unicode MS" w:cs="Arial"/>
          <w:kern w:val="0"/>
          <w:szCs w:val="21"/>
        </w:rPr>
      </w:pPr>
      <w:r w:rsidRPr="007C0F74">
        <w:rPr>
          <w:rFonts w:ascii="Arial Unicode MS" w:hAnsi="Arial Unicode MS" w:cs="Arial" w:hint="eastAsia"/>
          <w:kern w:val="0"/>
          <w:szCs w:val="21"/>
        </w:rPr>
        <w:t>（二）</w:t>
      </w:r>
      <w:r w:rsidR="007026B8" w:rsidRPr="007C0F74">
        <w:rPr>
          <w:rFonts w:ascii="Arial Unicode MS" w:hAnsi="Arial Unicode MS" w:cs="Arial" w:hint="eastAsia"/>
          <w:kern w:val="0"/>
          <w:szCs w:val="21"/>
        </w:rPr>
        <w:t>主要成员情况</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bookmarkStart w:id="6" w:name="_Toc26099"/>
      <w:bookmarkStart w:id="7" w:name="_Toc482624792"/>
      <w:bookmarkEnd w:id="5"/>
      <w:r>
        <w:rPr>
          <w:rFonts w:ascii="Arial Unicode MS" w:hAnsi="Arial Unicode MS" w:cs="Arial" w:hint="eastAsia"/>
          <w:kern w:val="0"/>
          <w:szCs w:val="21"/>
        </w:rPr>
        <w:t>1</w:t>
      </w:r>
      <w:r>
        <w:rPr>
          <w:rFonts w:ascii="Arial Unicode MS" w:hAnsi="Arial Unicode MS" w:cs="Arial" w:hint="eastAsia"/>
          <w:kern w:val="0"/>
          <w:szCs w:val="21"/>
        </w:rPr>
        <w:t>、董事会成员</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刘志军先生，董事长。中国科学院博士，现任广州产业投资基金管理有限公司副总经理、广州科技金融创新投资控股有限公司董事长、富荣基金管理有限公司董事长。</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Pr>
          <w:rFonts w:ascii="Arial Unicode MS" w:hAnsi="Arial Unicode MS" w:cs="Arial" w:hint="eastAsia"/>
          <w:kern w:val="0"/>
          <w:szCs w:val="21"/>
        </w:rPr>
        <w:t>垠</w:t>
      </w:r>
      <w:r>
        <w:rPr>
          <w:rFonts w:ascii="宋体" w:hAnsi="宋体" w:hint="eastAsia"/>
          <w:color w:val="000000"/>
          <w:szCs w:val="21"/>
        </w:rPr>
        <w:t>澳丰</w:t>
      </w:r>
      <w:proofErr w:type="gramEnd"/>
      <w:r>
        <w:rPr>
          <w:rFonts w:ascii="宋体" w:hAnsi="宋体" w:hint="eastAsia"/>
          <w:color w:val="000000"/>
          <w:szCs w:val="21"/>
        </w:rPr>
        <w:t>股权投资基金管理有限公司常务副总经理、四川汇源光通信股份有限公司董事长</w:t>
      </w:r>
      <w:r>
        <w:rPr>
          <w:rFonts w:ascii="Arial Unicode MS" w:hAnsi="Arial Unicode MS" w:cs="Arial" w:hint="eastAsia"/>
          <w:kern w:val="0"/>
          <w:szCs w:val="21"/>
        </w:rPr>
        <w:t>、富荣基金管理有限公司董事。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郭涛先生，董事，上海高级金融学院研究生（在读）。</w:t>
      </w:r>
      <w:r w:rsidR="006A4A91" w:rsidRPr="00294756">
        <w:rPr>
          <w:rFonts w:ascii="Arial Unicode MS" w:hAnsi="Arial Unicode MS" w:cs="Arial" w:hint="eastAsia"/>
          <w:kern w:val="0"/>
          <w:szCs w:val="21"/>
        </w:rPr>
        <w:t>现任深圳市益德置业有限公司总经</w:t>
      </w:r>
      <w:r w:rsidR="006A4A91" w:rsidRPr="00294756">
        <w:rPr>
          <w:rFonts w:ascii="Arial Unicode MS" w:hAnsi="Arial Unicode MS" w:cs="Arial" w:hint="eastAsia"/>
          <w:kern w:val="0"/>
          <w:szCs w:val="21"/>
        </w:rPr>
        <w:lastRenderedPageBreak/>
        <w:t>理、深圳福元德租赁有限公司董事长兼总经理、</w:t>
      </w:r>
      <w:proofErr w:type="gramStart"/>
      <w:r w:rsidR="006A4A91" w:rsidRPr="00294756">
        <w:rPr>
          <w:rFonts w:ascii="Arial Unicode MS" w:hAnsi="Arial Unicode MS" w:cs="Arial" w:hint="eastAsia"/>
          <w:kern w:val="0"/>
          <w:szCs w:val="21"/>
        </w:rPr>
        <w:t>深圳融博融资租赁</w:t>
      </w:r>
      <w:proofErr w:type="gramEnd"/>
      <w:r w:rsidR="006A4A91" w:rsidRPr="00294756">
        <w:rPr>
          <w:rFonts w:ascii="Arial Unicode MS" w:hAnsi="Arial Unicode MS" w:cs="Arial" w:hint="eastAsia"/>
          <w:kern w:val="0"/>
          <w:szCs w:val="21"/>
        </w:rPr>
        <w:t>有限公司董事长兼总经理、深圳市天汇</w:t>
      </w:r>
      <w:proofErr w:type="gramStart"/>
      <w:r w:rsidR="006A4A91" w:rsidRPr="00294756">
        <w:rPr>
          <w:rFonts w:ascii="Arial Unicode MS" w:hAnsi="Arial Unicode MS" w:cs="Arial" w:hint="eastAsia"/>
          <w:kern w:val="0"/>
          <w:szCs w:val="21"/>
        </w:rPr>
        <w:t>鑫</w:t>
      </w:r>
      <w:proofErr w:type="gramEnd"/>
      <w:r w:rsidR="006A4A91" w:rsidRPr="00294756">
        <w:rPr>
          <w:rFonts w:ascii="Arial Unicode MS" w:hAnsi="Arial Unicode MS" w:cs="Arial" w:hint="eastAsia"/>
          <w:kern w:val="0"/>
          <w:szCs w:val="21"/>
        </w:rPr>
        <w:t>达担保有限公司总经理、</w:t>
      </w:r>
      <w:proofErr w:type="gramStart"/>
      <w:r w:rsidR="006A4A91" w:rsidRPr="00294756">
        <w:rPr>
          <w:rFonts w:ascii="Arial Unicode MS" w:hAnsi="Arial Unicode MS" w:cs="Arial" w:hint="eastAsia"/>
          <w:kern w:val="0"/>
          <w:szCs w:val="21"/>
        </w:rPr>
        <w:t>深圳市亿尔德</w:t>
      </w:r>
      <w:proofErr w:type="gramEnd"/>
      <w:r w:rsidR="006A4A91" w:rsidRPr="00294756">
        <w:rPr>
          <w:rFonts w:ascii="Arial Unicode MS" w:hAnsi="Arial Unicode MS" w:cs="Arial" w:hint="eastAsia"/>
          <w:kern w:val="0"/>
          <w:szCs w:val="21"/>
        </w:rPr>
        <w:t>投资有限公司法人、嘉年实业股份有限公司董事、</w:t>
      </w:r>
      <w:r>
        <w:rPr>
          <w:rFonts w:ascii="Arial Unicode MS" w:hAnsi="Arial Unicode MS" w:cs="Arial" w:hint="eastAsia"/>
          <w:kern w:val="0"/>
          <w:szCs w:val="21"/>
        </w:rPr>
        <w:t>富荣基金管理有限公司董事。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李峰先生，独立董事，芝加哥大学会计学博士。现任职美国密歇根大学</w:t>
      </w:r>
      <w:r>
        <w:rPr>
          <w:rFonts w:ascii="Arial Unicode MS" w:hAnsi="Arial Unicode MS" w:cs="Arial" w:hint="eastAsia"/>
          <w:kern w:val="0"/>
          <w:szCs w:val="21"/>
        </w:rPr>
        <w:t>Ross</w:t>
      </w:r>
      <w:r>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林斌先生，独立董事，厦门大学经济学博士。现任中山大学管理学院会计学系教授、富荣基金管理有限公司独立董事。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余</w:t>
      </w:r>
      <w:proofErr w:type="gramStart"/>
      <w:r>
        <w:rPr>
          <w:rFonts w:ascii="Arial Unicode MS" w:hAnsi="Arial Unicode MS" w:cs="Arial" w:hint="eastAsia"/>
          <w:kern w:val="0"/>
          <w:szCs w:val="21"/>
        </w:rPr>
        <w:t>关健</w:t>
      </w:r>
      <w:proofErr w:type="gramEnd"/>
      <w:r>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Pr>
          <w:rFonts w:ascii="Arial Unicode MS" w:hAnsi="Arial Unicode MS" w:cs="Arial" w:hint="eastAsia"/>
          <w:kern w:val="0"/>
          <w:szCs w:val="21"/>
        </w:rPr>
        <w:t>邦</w:t>
      </w:r>
      <w:proofErr w:type="gramEnd"/>
      <w:r>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、监事会成员</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rsidR="009F0157" w:rsidRDefault="007C0F74" w:rsidP="007C0F74">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卢伟女士，监事，大专。</w:t>
      </w:r>
      <w:proofErr w:type="gramStart"/>
      <w:r w:rsidR="006A4A91" w:rsidRPr="00294756">
        <w:rPr>
          <w:rFonts w:ascii="Arial Unicode MS" w:hAnsi="Arial Unicode MS" w:cs="Arial" w:hint="eastAsia"/>
          <w:kern w:val="0"/>
          <w:szCs w:val="21"/>
        </w:rPr>
        <w:t>在盈投控股</w:t>
      </w:r>
      <w:proofErr w:type="gramEnd"/>
      <w:r w:rsidR="006A4A91" w:rsidRPr="00294756">
        <w:rPr>
          <w:rFonts w:ascii="Arial Unicode MS" w:hAnsi="Arial Unicode MS" w:cs="Arial" w:hint="eastAsia"/>
          <w:kern w:val="0"/>
          <w:szCs w:val="21"/>
        </w:rPr>
        <w:t>有限公司任职，现任富荣基金管理有限公司监事。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毛志华先生，职工监事，本科。现任富荣基金管理有限公司监事。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刘志军先生，董事长。中国科学院博士，现任广州产业投资基金管理有限公司副总经理、广州科技金融创新投资控股有限公司董事长、富荣基金管理有限公司董事长。</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滕大江先生，督察长，中南大学工学学士，先后供职于平安证券、</w:t>
      </w:r>
      <w:proofErr w:type="gramStart"/>
      <w:r>
        <w:rPr>
          <w:rFonts w:ascii="Arial Unicode MS" w:hAnsi="Arial Unicode MS" w:cs="Arial" w:hint="eastAsia"/>
          <w:kern w:val="0"/>
          <w:szCs w:val="21"/>
        </w:rPr>
        <w:t>平安大</w:t>
      </w:r>
      <w:proofErr w:type="gramEnd"/>
      <w:r>
        <w:rPr>
          <w:rFonts w:ascii="Arial Unicode MS" w:hAnsi="Arial Unicode MS" w:cs="Arial" w:hint="eastAsia"/>
          <w:kern w:val="0"/>
          <w:szCs w:val="21"/>
        </w:rPr>
        <w:t>华基金管理有限公司、前海开源基金管理有限公司监察稽核部门。现任富荣基金管理有限公司督察长。</w:t>
      </w:r>
    </w:p>
    <w:p w:rsidR="007C0F74" w:rsidRDefault="007C0F74" w:rsidP="007C0F74">
      <w:pPr>
        <w:adjustRightInd w:val="0"/>
        <w:snapToGrid w:val="0"/>
        <w:spacing w:line="360" w:lineRule="auto"/>
        <w:ind w:firstLineChars="200" w:firstLine="420"/>
        <w:rPr>
          <w:rFonts w:ascii="宋体" w:hAnsi="宋体" w:cs="仿宋_GB2312"/>
          <w:szCs w:val="21"/>
        </w:rPr>
      </w:pPr>
      <w:r>
        <w:rPr>
          <w:rFonts w:ascii="宋体" w:hAnsi="宋体" w:cs="仿宋_GB2312" w:hint="eastAsia"/>
          <w:szCs w:val="21"/>
        </w:rPr>
        <w:t>胡长虹先生，副总经理，北京工商大学经济学学士，北大光华管理学院MBA，曾任湖北省粮食局财务副科长、中国远东国际贸易公司财务经理、深圳市飞亚达（集团）股份有限公司</w:t>
      </w:r>
      <w:proofErr w:type="gramStart"/>
      <w:r>
        <w:rPr>
          <w:rFonts w:ascii="宋体" w:hAnsi="宋体" w:cs="仿宋_GB2312" w:hint="eastAsia"/>
          <w:szCs w:val="21"/>
        </w:rPr>
        <w:t>亨</w:t>
      </w:r>
      <w:proofErr w:type="gramEnd"/>
      <w:r>
        <w:rPr>
          <w:rFonts w:ascii="宋体" w:hAnsi="宋体" w:cs="仿宋_GB2312" w:hint="eastAsia"/>
          <w:szCs w:val="21"/>
        </w:rPr>
        <w:t>吉利公司财务经理、深圳市北大高科技股份有限公司副总经理、太平财产保险有限公司投资管理部总经理，现任富荣基金管理有限公司副总经理。</w:t>
      </w:r>
    </w:p>
    <w:p w:rsidR="006A4A91" w:rsidRPr="001A5E82" w:rsidRDefault="006A4A91" w:rsidP="006A4A91">
      <w:pPr>
        <w:adjustRightInd w:val="0"/>
        <w:snapToGrid w:val="0"/>
        <w:spacing w:line="360" w:lineRule="auto"/>
        <w:ind w:firstLineChars="200" w:firstLine="420"/>
        <w:rPr>
          <w:rFonts w:ascii="宋体" w:hAnsi="宋体" w:cs="仿宋_GB2312"/>
          <w:szCs w:val="21"/>
        </w:rPr>
      </w:pPr>
      <w:r w:rsidRPr="00CB7B8C">
        <w:rPr>
          <w:rFonts w:ascii="宋体" w:hAnsi="宋体" w:cs="仿宋_GB2312" w:hint="eastAsia"/>
          <w:szCs w:val="21"/>
        </w:rPr>
        <w:t>苏春华先生,副总经理、首席投资官，中山大学硕士研究生，曾任广州期货贸易有限公司期货研究员、君安证券广州营业部高级分析员、光大银行广州证券部副经理兼研究室主任、广州</w:t>
      </w:r>
      <w:r w:rsidRPr="00CB7B8C">
        <w:rPr>
          <w:rFonts w:ascii="宋体" w:hAnsi="宋体" w:cs="仿宋_GB2312" w:hint="eastAsia"/>
          <w:szCs w:val="21"/>
        </w:rPr>
        <w:lastRenderedPageBreak/>
        <w:t>银行资金营运中心总经理兼首席交易员，历任广东华兴银行金融市场部总经理、金融市场条</w:t>
      </w:r>
      <w:proofErr w:type="gramStart"/>
      <w:r w:rsidRPr="00CB7B8C">
        <w:rPr>
          <w:rFonts w:ascii="宋体" w:hAnsi="宋体" w:cs="仿宋_GB2312" w:hint="eastAsia"/>
          <w:szCs w:val="21"/>
        </w:rPr>
        <w:t>线业务</w:t>
      </w:r>
      <w:proofErr w:type="gramEnd"/>
      <w:r w:rsidRPr="00CB7B8C">
        <w:rPr>
          <w:rFonts w:ascii="宋体" w:hAnsi="宋体" w:cs="仿宋_GB2312" w:hint="eastAsia"/>
          <w:szCs w:val="21"/>
        </w:rPr>
        <w:t>总监、总行副行长，现任富荣基金管理有限公司副总经理、首席投资官。</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经理</w:t>
      </w:r>
    </w:p>
    <w:p w:rsidR="007C0F74" w:rsidRDefault="007C0F74" w:rsidP="007C0F74">
      <w:pPr>
        <w:adjustRightInd w:val="0"/>
        <w:snapToGrid w:val="0"/>
        <w:spacing w:line="360" w:lineRule="auto"/>
        <w:ind w:firstLineChars="200" w:firstLine="420"/>
        <w:rPr>
          <w:color w:val="000000"/>
          <w:shd w:val="clear" w:color="auto" w:fill="FFFFFF"/>
        </w:rPr>
      </w:pPr>
      <w:r>
        <w:rPr>
          <w:rFonts w:hint="eastAsia"/>
          <w:color w:val="000000"/>
          <w:shd w:val="clear" w:color="auto" w:fill="FFFFFF"/>
        </w:rPr>
        <w:t>吕晓蓉女士</w:t>
      </w:r>
      <w:r>
        <w:rPr>
          <w:rFonts w:ascii="Arial Unicode MS" w:hAnsi="Arial Unicode MS" w:cs="Arial" w:hint="eastAsia"/>
          <w:kern w:val="0"/>
          <w:szCs w:val="21"/>
        </w:rPr>
        <w:t>，</w:t>
      </w:r>
      <w:r>
        <w:rPr>
          <w:rFonts w:hint="eastAsia"/>
          <w:color w:val="000000"/>
          <w:shd w:val="clear" w:color="auto" w:fill="FFFFFF"/>
        </w:rPr>
        <w:t>清华大学工商管理硕士，曾任普华永道中天会计师事务所审计师、嘉</w:t>
      </w:r>
      <w:proofErr w:type="gramStart"/>
      <w:r>
        <w:rPr>
          <w:rFonts w:hint="eastAsia"/>
          <w:color w:val="000000"/>
          <w:shd w:val="clear" w:color="auto" w:fill="FFFFFF"/>
        </w:rPr>
        <w:t>实基金</w:t>
      </w:r>
      <w:proofErr w:type="gramEnd"/>
      <w:r>
        <w:rPr>
          <w:rFonts w:hint="eastAsia"/>
          <w:color w:val="000000"/>
          <w:shd w:val="clear" w:color="auto" w:fill="FFFFFF"/>
        </w:rPr>
        <w:t>管理有限公司组合头寸管理、新股、信用债、转债研究员，现任富荣基金管理有限公司基金经理。</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rsidR="006A4A91" w:rsidRPr="00CB7B8C" w:rsidRDefault="006A4A91" w:rsidP="006A4A91">
      <w:pPr>
        <w:adjustRightInd w:val="0"/>
        <w:snapToGrid w:val="0"/>
        <w:spacing w:line="360" w:lineRule="auto"/>
        <w:ind w:firstLineChars="200" w:firstLine="420"/>
        <w:rPr>
          <w:color w:val="000000"/>
          <w:shd w:val="clear" w:color="auto" w:fill="FFFFFF"/>
        </w:rPr>
      </w:pPr>
      <w:r w:rsidRPr="00CB7B8C">
        <w:rPr>
          <w:rFonts w:hint="eastAsia"/>
          <w:color w:val="000000"/>
          <w:shd w:val="clear" w:color="auto" w:fill="FFFFFF"/>
        </w:rPr>
        <w:t>苏春华，投资决策委员会主任委员、副总经理、首席投资官</w:t>
      </w:r>
      <w:r w:rsidRPr="00CB7B8C">
        <w:rPr>
          <w:rFonts w:hint="eastAsia"/>
          <w:color w:val="000000"/>
          <w:shd w:val="clear" w:color="auto" w:fill="FFFFFF"/>
        </w:rPr>
        <w:t xml:space="preserve"> </w:t>
      </w:r>
    </w:p>
    <w:p w:rsidR="006A4A91" w:rsidRPr="00CB7B8C" w:rsidRDefault="006A4A91" w:rsidP="006A4A91">
      <w:pPr>
        <w:adjustRightInd w:val="0"/>
        <w:snapToGrid w:val="0"/>
        <w:spacing w:line="360" w:lineRule="auto"/>
        <w:ind w:firstLineChars="200" w:firstLine="420"/>
        <w:rPr>
          <w:color w:val="000000"/>
          <w:shd w:val="clear" w:color="auto" w:fill="FFFFFF"/>
        </w:rPr>
      </w:pPr>
      <w:r w:rsidRPr="00CB7B8C">
        <w:rPr>
          <w:rFonts w:hint="eastAsia"/>
          <w:color w:val="000000"/>
          <w:shd w:val="clear" w:color="auto" w:fill="FFFFFF"/>
        </w:rPr>
        <w:t>胡长虹，投资决策委员会委员、副总经理、基金经理</w:t>
      </w:r>
    </w:p>
    <w:p w:rsidR="006A4A91" w:rsidRPr="00CB7B8C" w:rsidRDefault="006A4A91" w:rsidP="006A4A91">
      <w:pPr>
        <w:adjustRightInd w:val="0"/>
        <w:snapToGrid w:val="0"/>
        <w:spacing w:line="360" w:lineRule="auto"/>
        <w:ind w:firstLineChars="200" w:firstLine="420"/>
        <w:rPr>
          <w:color w:val="000000"/>
          <w:shd w:val="clear" w:color="auto" w:fill="FFFFFF"/>
        </w:rPr>
      </w:pPr>
      <w:r w:rsidRPr="00CB7B8C">
        <w:rPr>
          <w:rFonts w:hint="eastAsia"/>
          <w:color w:val="000000"/>
          <w:shd w:val="clear" w:color="auto" w:fill="FFFFFF"/>
        </w:rPr>
        <w:t>吕晓蓉，投资决策委员会委员、基金经理</w:t>
      </w:r>
    </w:p>
    <w:p w:rsidR="006A4A91" w:rsidRPr="00CB7B8C" w:rsidRDefault="006A4A91" w:rsidP="006A4A91">
      <w:pPr>
        <w:adjustRightInd w:val="0"/>
        <w:snapToGrid w:val="0"/>
        <w:spacing w:line="360" w:lineRule="auto"/>
        <w:ind w:firstLineChars="200" w:firstLine="420"/>
        <w:rPr>
          <w:color w:val="000000"/>
          <w:shd w:val="clear" w:color="auto" w:fill="FFFFFF"/>
        </w:rPr>
      </w:pPr>
      <w:r w:rsidRPr="00CB7B8C">
        <w:rPr>
          <w:rFonts w:hint="eastAsia"/>
          <w:color w:val="000000"/>
          <w:shd w:val="clear" w:color="auto" w:fill="FFFFFF"/>
        </w:rPr>
        <w:t>邓宇翔，投资决策委员会委员、权益投资部总监、研究部总监、基金经理</w:t>
      </w:r>
    </w:p>
    <w:p w:rsidR="006A4A91" w:rsidRPr="00CB7B8C" w:rsidRDefault="006A4A91" w:rsidP="006A4A91">
      <w:pPr>
        <w:adjustRightInd w:val="0"/>
        <w:snapToGrid w:val="0"/>
        <w:spacing w:line="360" w:lineRule="auto"/>
        <w:ind w:firstLineChars="200" w:firstLine="420"/>
        <w:rPr>
          <w:color w:val="000000"/>
          <w:shd w:val="clear" w:color="auto" w:fill="FFFFFF"/>
        </w:rPr>
      </w:pPr>
      <w:r w:rsidRPr="00CB7B8C">
        <w:rPr>
          <w:rFonts w:hint="eastAsia"/>
          <w:color w:val="000000"/>
          <w:shd w:val="clear" w:color="auto" w:fill="FFFFFF"/>
        </w:rPr>
        <w:t>王刚建，投资决策委员会委员、固定收益部总监</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szCs w:val="21"/>
        </w:rPr>
      </w:pPr>
    </w:p>
    <w:p w:rsidR="0045798E" w:rsidRDefault="007026B8">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lastRenderedPageBreak/>
        <w:t>二、基金托管人</w:t>
      </w:r>
      <w:bookmarkEnd w:id="6"/>
      <w:bookmarkEnd w:id="7"/>
    </w:p>
    <w:p w:rsidR="007C0F74" w:rsidRPr="007C0F74" w:rsidRDefault="007C0F74" w:rsidP="007C0F74">
      <w:pPr>
        <w:adjustRightInd w:val="0"/>
        <w:snapToGrid w:val="0"/>
        <w:spacing w:line="360" w:lineRule="auto"/>
        <w:ind w:firstLineChars="200" w:firstLine="420"/>
        <w:rPr>
          <w:rFonts w:ascii="Arial Unicode MS" w:hAnsi="Arial Unicode MS" w:cs="Arial"/>
          <w:kern w:val="0"/>
          <w:szCs w:val="21"/>
        </w:rPr>
      </w:pPr>
      <w:bookmarkStart w:id="8" w:name="_Toc256666786"/>
      <w:bookmarkStart w:id="9" w:name="_Toc256666914"/>
      <w:bookmarkStart w:id="10" w:name="_Toc6210"/>
      <w:bookmarkStart w:id="11" w:name="_Toc482624793"/>
      <w:r>
        <w:rPr>
          <w:rFonts w:ascii="Arial Unicode MS" w:hAnsi="Arial Unicode MS" w:cs="Arial" w:hint="eastAsia"/>
          <w:kern w:val="0"/>
          <w:szCs w:val="21"/>
        </w:rPr>
        <w:t>（</w:t>
      </w:r>
      <w:r w:rsidRPr="007C0F74">
        <w:rPr>
          <w:rFonts w:ascii="Arial Unicode MS" w:hAnsi="Arial Unicode MS" w:cs="Arial" w:hint="eastAsia"/>
          <w:kern w:val="0"/>
          <w:szCs w:val="21"/>
        </w:rPr>
        <w:t>一</w:t>
      </w:r>
      <w:r>
        <w:rPr>
          <w:rFonts w:ascii="Arial Unicode MS" w:hAnsi="Arial Unicode MS" w:cs="Arial" w:hint="eastAsia"/>
          <w:kern w:val="0"/>
          <w:szCs w:val="21"/>
        </w:rPr>
        <w:t>）</w:t>
      </w:r>
      <w:r w:rsidRPr="007C0F74">
        <w:rPr>
          <w:rFonts w:ascii="Arial Unicode MS" w:hAnsi="Arial Unicode MS" w:cs="Arial" w:hint="eastAsia"/>
          <w:kern w:val="0"/>
          <w:szCs w:val="21"/>
        </w:rPr>
        <w:t>基本情况</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名称：包商银行股份有限公司（简称“包商银行”）</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注册地址：包头市青山区钢铁大街6号</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办公地址：深圳市福田区金田路3038号现代国际大厦2805室</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法定代表人：李镇西</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成立日期：1998年12月16日</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批准设立机关和批准设立文号：中国银监</w:t>
      </w:r>
      <w:proofErr w:type="gramStart"/>
      <w:r>
        <w:rPr>
          <w:rFonts w:ascii="宋体" w:hAnsi="宋体" w:hint="eastAsia"/>
          <w:bCs/>
          <w:szCs w:val="21"/>
        </w:rPr>
        <w:t>会银监复</w:t>
      </w:r>
      <w:proofErr w:type="gramEnd"/>
      <w:r>
        <w:rPr>
          <w:rFonts w:ascii="宋体" w:hAnsi="宋体" w:hint="eastAsia"/>
          <w:bCs/>
          <w:szCs w:val="21"/>
        </w:rPr>
        <w:t>2007[284]号</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组织形式：股份有限公司</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注册资本：473084.989万元人民币</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存续期间：永续经营</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基金托管资格批准文号：证监许可[2014]205号</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联系电话：0755-33352036</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传真：0755-33352158</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联系人：董雁</w:t>
      </w:r>
    </w:p>
    <w:p w:rsidR="00BA1D58" w:rsidRPr="00EC0A75" w:rsidRDefault="007C0F74" w:rsidP="00BA1D58">
      <w:pPr>
        <w:adjustRightInd w:val="0"/>
        <w:snapToGrid w:val="0"/>
        <w:spacing w:line="360" w:lineRule="auto"/>
        <w:ind w:firstLineChars="200" w:firstLine="420"/>
        <w:rPr>
          <w:rFonts w:ascii="Arial Unicode MS" w:hAnsi="Arial Unicode MS"/>
          <w:b/>
          <w:bCs/>
        </w:rPr>
      </w:pPr>
      <w:r w:rsidRPr="007C0F74">
        <w:rPr>
          <w:rFonts w:ascii="Arial Unicode MS" w:hAnsi="Arial Unicode MS" w:hint="eastAsia"/>
          <w:bCs/>
        </w:rPr>
        <w:t>（二）</w:t>
      </w:r>
      <w:r w:rsidR="00BA1D58" w:rsidRPr="009F0157">
        <w:rPr>
          <w:rFonts w:ascii="Arial Unicode MS" w:hAnsi="Arial Unicode MS" w:cs="Arial" w:hint="eastAsia"/>
          <w:kern w:val="0"/>
          <w:szCs w:val="21"/>
        </w:rPr>
        <w:t>主要人员情况</w:t>
      </w:r>
    </w:p>
    <w:p w:rsidR="00A00FC7" w:rsidRDefault="007C0F74" w:rsidP="007C0F74">
      <w:pPr>
        <w:spacing w:line="360" w:lineRule="auto"/>
        <w:ind w:firstLineChars="200" w:firstLine="420"/>
        <w:rPr>
          <w:rFonts w:ascii="Arial Unicode MS" w:hAnsi="Arial Unicode MS"/>
          <w:bCs/>
        </w:rPr>
      </w:pPr>
      <w:r>
        <w:rPr>
          <w:rFonts w:ascii="Arial Unicode MS" w:hAnsi="Arial Unicode MS" w:hint="eastAsia"/>
          <w:bCs/>
        </w:rPr>
        <w:t>包商银行总行</w:t>
      </w:r>
      <w:proofErr w:type="gramStart"/>
      <w:r>
        <w:rPr>
          <w:rFonts w:ascii="Arial Unicode MS" w:hAnsi="Arial Unicode MS" w:hint="eastAsia"/>
          <w:bCs/>
        </w:rPr>
        <w:t>设资产</w:t>
      </w:r>
      <w:proofErr w:type="gramEnd"/>
      <w:r>
        <w:rPr>
          <w:rFonts w:ascii="Arial Unicode MS" w:hAnsi="Arial Unicode MS" w:hint="eastAsia"/>
          <w:bCs/>
        </w:rPr>
        <w:t>托管部，下设市场营销、运营管理、监察稽核和行政管理</w:t>
      </w:r>
      <w:r w:rsidRPr="009F0157">
        <w:rPr>
          <w:rFonts w:ascii="宋体" w:hAnsi="宋体" w:hint="eastAsia"/>
          <w:bCs/>
        </w:rPr>
        <w:t>4</w:t>
      </w:r>
      <w:r>
        <w:rPr>
          <w:rFonts w:ascii="Arial Unicode MS" w:hAnsi="Arial Unicode MS" w:hint="eastAsia"/>
          <w:bCs/>
        </w:rPr>
        <w:t xml:space="preserve"> </w:t>
      </w:r>
      <w:proofErr w:type="gramStart"/>
      <w:r>
        <w:rPr>
          <w:rFonts w:ascii="Arial Unicode MS" w:hAnsi="Arial Unicode MS" w:hint="eastAsia"/>
          <w:bCs/>
        </w:rPr>
        <w:t>个</w:t>
      </w:r>
      <w:proofErr w:type="gramEnd"/>
      <w:r>
        <w:rPr>
          <w:rFonts w:ascii="Arial Unicode MS" w:hAnsi="Arial Unicode MS" w:hint="eastAsia"/>
          <w:bCs/>
        </w:rPr>
        <w:t>中心。</w:t>
      </w:r>
      <w:r w:rsidR="00BA1D58" w:rsidRPr="00EC0A75">
        <w:rPr>
          <w:rFonts w:ascii="Arial Unicode MS" w:hAnsi="Arial Unicode MS" w:hint="eastAsia"/>
          <w:bCs/>
        </w:rPr>
        <w:t>截至</w:t>
      </w:r>
      <w:r w:rsidR="00BA1D58" w:rsidRPr="009F0157">
        <w:rPr>
          <w:rFonts w:ascii="宋体" w:hAnsi="宋体"/>
          <w:bCs/>
        </w:rPr>
        <w:t xml:space="preserve"> 2018</w:t>
      </w:r>
      <w:r w:rsidR="00BA1D58" w:rsidRPr="009F0157">
        <w:rPr>
          <w:rFonts w:ascii="宋体" w:hAnsi="宋体" w:hint="eastAsia"/>
          <w:bCs/>
        </w:rPr>
        <w:t>年</w:t>
      </w:r>
      <w:r w:rsidR="00BA1D58" w:rsidRPr="009F0157">
        <w:rPr>
          <w:rFonts w:ascii="宋体" w:hAnsi="宋体"/>
          <w:bCs/>
        </w:rPr>
        <w:t>6</w:t>
      </w:r>
      <w:r w:rsidR="00BA1D58" w:rsidRPr="00EC0A75">
        <w:rPr>
          <w:rFonts w:ascii="Arial Unicode MS" w:hAnsi="Arial Unicode MS" w:hint="eastAsia"/>
          <w:bCs/>
        </w:rPr>
        <w:t>月末，包商银行资产托管部共有员工</w:t>
      </w:r>
      <w:r w:rsidR="00BA1D58" w:rsidRPr="009F0157">
        <w:rPr>
          <w:rFonts w:ascii="宋体" w:hAnsi="宋体"/>
          <w:bCs/>
        </w:rPr>
        <w:t xml:space="preserve"> 31</w:t>
      </w:r>
      <w:r w:rsidR="00BA1D58" w:rsidRPr="00EC0A75">
        <w:rPr>
          <w:rFonts w:ascii="Arial Unicode MS" w:hAnsi="Arial Unicode MS"/>
          <w:bCs/>
        </w:rPr>
        <w:t xml:space="preserve"> </w:t>
      </w:r>
      <w:r w:rsidR="00BA1D58" w:rsidRPr="00EC0A75">
        <w:rPr>
          <w:rFonts w:ascii="Arial Unicode MS" w:hAnsi="Arial Unicode MS" w:hint="eastAsia"/>
          <w:bCs/>
        </w:rPr>
        <w:t>人。</w:t>
      </w:r>
    </w:p>
    <w:p w:rsidR="007C0F74" w:rsidRPr="007C0F74" w:rsidRDefault="007C0F74" w:rsidP="007C0F74">
      <w:pPr>
        <w:spacing w:line="360" w:lineRule="auto"/>
        <w:ind w:firstLineChars="200" w:firstLine="420"/>
        <w:rPr>
          <w:rFonts w:ascii="Arial Unicode MS" w:hAnsi="Arial Unicode MS"/>
          <w:bCs/>
        </w:rPr>
      </w:pPr>
      <w:r w:rsidRPr="007C0F74">
        <w:rPr>
          <w:rFonts w:ascii="Arial Unicode MS" w:hAnsi="Arial Unicode MS" w:hint="eastAsia"/>
          <w:bCs/>
        </w:rPr>
        <w:t>（三）基金托管业务经营情况</w:t>
      </w:r>
    </w:p>
    <w:p w:rsidR="007C0F74" w:rsidRDefault="007C0F74" w:rsidP="007C0F74">
      <w:pPr>
        <w:spacing w:line="360" w:lineRule="auto"/>
        <w:ind w:firstLineChars="200" w:firstLine="420"/>
        <w:rPr>
          <w:rFonts w:ascii="Arial Unicode MS" w:hAnsi="Arial Unicode MS"/>
          <w:bCs/>
        </w:rPr>
      </w:pPr>
      <w:r w:rsidRPr="009F0157">
        <w:rPr>
          <w:rFonts w:ascii="宋体" w:hAnsi="宋体" w:hint="eastAsia"/>
          <w:bCs/>
        </w:rPr>
        <w:t>2014年2月10日</w:t>
      </w:r>
      <w:r>
        <w:rPr>
          <w:rFonts w:ascii="Arial Unicode MS" w:hAnsi="Arial Unicode MS" w:hint="eastAsia"/>
          <w:bCs/>
        </w:rPr>
        <w:t>经中国证监会和银监会核准，包商银行正式获得证券投资基金托管资格。目前，包商银行可开展涵盖证券投资基金、基金公司特定客户资产管理计划、期货公司客户资产管理计划、信托计划、商业银行理财产品、证券公司客户资产管理计划、股权投资基金以及包括中小企业私募债在内的客户交易资金等多种资产托（保）管业务，同时积极参与互联网金融背景下第三方资金等创新产品业务，并与众多基金公司、证券公司、信托公司、商业银行、</w:t>
      </w:r>
      <w:r w:rsidRPr="009F0157">
        <w:rPr>
          <w:rFonts w:ascii="宋体" w:hAnsi="宋体" w:hint="eastAsia"/>
          <w:bCs/>
        </w:rPr>
        <w:t>PE</w:t>
      </w:r>
      <w:r>
        <w:rPr>
          <w:rFonts w:ascii="Arial Unicode MS" w:hAnsi="Arial Unicode MS" w:hint="eastAsia"/>
          <w:bCs/>
        </w:rPr>
        <w:t>公司等金融机构达成了合作意向，未来发展前景广阔。</w:t>
      </w:r>
    </w:p>
    <w:p w:rsidR="00BA1D58" w:rsidRDefault="00BA1D58" w:rsidP="00BA1D58">
      <w:pPr>
        <w:autoSpaceDE w:val="0"/>
        <w:autoSpaceDN w:val="0"/>
        <w:adjustRightInd w:val="0"/>
        <w:snapToGrid w:val="0"/>
        <w:spacing w:line="360" w:lineRule="auto"/>
        <w:ind w:firstLineChars="200" w:firstLine="420"/>
        <w:textAlignment w:val="baseline"/>
        <w:rPr>
          <w:rFonts w:ascii="Arial Unicode MS" w:hAnsi="Arial Unicode MS"/>
          <w:bCs/>
        </w:rPr>
      </w:pPr>
      <w:r w:rsidRPr="00EC0A75">
        <w:rPr>
          <w:rFonts w:ascii="Arial Unicode MS" w:hAnsi="Arial Unicode MS" w:hint="eastAsia"/>
          <w:bCs/>
        </w:rPr>
        <w:t>截至</w:t>
      </w:r>
      <w:r w:rsidRPr="009F0157">
        <w:rPr>
          <w:rFonts w:ascii="宋体" w:hAnsi="宋体"/>
          <w:bCs/>
        </w:rPr>
        <w:t>2018</w:t>
      </w:r>
      <w:r w:rsidRPr="009F0157">
        <w:rPr>
          <w:rFonts w:ascii="宋体" w:hAnsi="宋体" w:hint="eastAsia"/>
          <w:bCs/>
        </w:rPr>
        <w:t>年</w:t>
      </w:r>
      <w:r w:rsidRPr="009F0157">
        <w:rPr>
          <w:rFonts w:ascii="宋体" w:hAnsi="宋体"/>
          <w:bCs/>
        </w:rPr>
        <w:t>6</w:t>
      </w:r>
      <w:r w:rsidRPr="009F0157">
        <w:rPr>
          <w:rFonts w:ascii="宋体" w:hAnsi="宋体" w:hint="eastAsia"/>
          <w:bCs/>
        </w:rPr>
        <w:t>月</w:t>
      </w:r>
      <w:r w:rsidRPr="009F0157">
        <w:rPr>
          <w:rFonts w:ascii="宋体" w:hAnsi="宋体"/>
          <w:bCs/>
        </w:rPr>
        <w:t>30</w:t>
      </w:r>
      <w:r w:rsidRPr="00EC0A75">
        <w:rPr>
          <w:rFonts w:ascii="Arial Unicode MS" w:hAnsi="Arial Unicode MS" w:hint="eastAsia"/>
          <w:bCs/>
        </w:rPr>
        <w:t>日，包商银行托管产品涵盖证券投资基金、客户资产管理计划、信托计划、商业银行理财产品以及私募基金等。包商银行专业高效的托管服务能力和业务水平，赢得了业内的高度认同。</w:t>
      </w:r>
    </w:p>
    <w:p w:rsidR="00A00FC7" w:rsidRPr="00EC0A75" w:rsidRDefault="00A00FC7"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5798E" w:rsidRDefault="007026B8">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8"/>
      <w:bookmarkEnd w:id="9"/>
      <w:bookmarkEnd w:id="10"/>
      <w:bookmarkEnd w:id="11"/>
    </w:p>
    <w:p w:rsidR="00900744" w:rsidRPr="00DE07E1" w:rsidRDefault="00900744" w:rsidP="00DE07E1">
      <w:pPr>
        <w:spacing w:line="360" w:lineRule="auto"/>
        <w:ind w:firstLineChars="200" w:firstLine="420"/>
        <w:rPr>
          <w:rFonts w:ascii="宋体" w:hAnsi="宋体"/>
          <w:color w:val="000000"/>
          <w:kern w:val="0"/>
          <w:szCs w:val="21"/>
        </w:rPr>
      </w:pPr>
      <w:bookmarkStart w:id="12" w:name="_Toc88969234"/>
      <w:r w:rsidRPr="00DE07E1">
        <w:rPr>
          <w:rFonts w:ascii="宋体" w:hAnsi="宋体" w:hint="eastAsia"/>
          <w:color w:val="000000"/>
          <w:kern w:val="0"/>
          <w:szCs w:val="21"/>
        </w:rPr>
        <w:t>（一）基金份额发售机构</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1、直销机构：富荣基金管理有限公司直销中心</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注册地址：广州市南沙区海滨路171号南沙金融大厦11楼1101之一J20室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办公地址：深圳市福田区深南大道2012号深圳证券交易所广场3501室</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法定代表人： 刘志军</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电话：0755-84356629</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传真：0755-83230902</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客服电话：4006855600</w:t>
      </w:r>
    </w:p>
    <w:p w:rsidR="00900744" w:rsidRDefault="00900744" w:rsidP="00DE07E1">
      <w:pPr>
        <w:spacing w:line="360" w:lineRule="auto"/>
        <w:ind w:firstLineChars="200" w:firstLine="420"/>
        <w:rPr>
          <w:rFonts w:ascii="宋体" w:hAnsi="宋体" w:hint="eastAsia"/>
          <w:color w:val="000000"/>
          <w:kern w:val="0"/>
          <w:szCs w:val="21"/>
        </w:rPr>
      </w:pPr>
      <w:r w:rsidRPr="00DE07E1">
        <w:rPr>
          <w:rFonts w:ascii="宋体" w:hAnsi="宋体" w:hint="eastAsia"/>
          <w:color w:val="000000"/>
          <w:kern w:val="0"/>
          <w:szCs w:val="21"/>
        </w:rPr>
        <w:t>网址：</w:t>
      </w:r>
      <w:hyperlink r:id="rId10" w:history="1">
        <w:r w:rsidR="00282DAD" w:rsidRPr="00282DAD">
          <w:rPr>
            <w:rStyle w:val="af2"/>
            <w:rFonts w:ascii="宋体" w:hAnsi="宋体" w:hint="eastAsia"/>
            <w:color w:val="000000" w:themeColor="text1"/>
            <w:kern w:val="0"/>
            <w:szCs w:val="21"/>
            <w:u w:val="none"/>
          </w:rPr>
          <w:t>www.furamc.com.cn</w:t>
        </w:r>
      </w:hyperlink>
    </w:p>
    <w:p w:rsidR="00282DAD" w:rsidRPr="00DE07E1" w:rsidRDefault="00282DA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2、其他销售机构：</w:t>
      </w:r>
    </w:p>
    <w:tbl>
      <w:tblPr>
        <w:tblStyle w:val="af4"/>
        <w:tblW w:w="8295" w:type="dxa"/>
        <w:tblLayout w:type="fixed"/>
        <w:tblLook w:val="04A0" w:firstRow="1" w:lastRow="0" w:firstColumn="1" w:lastColumn="0" w:noHBand="0" w:noVBand="1"/>
      </w:tblPr>
      <w:tblGrid>
        <w:gridCol w:w="675"/>
        <w:gridCol w:w="2581"/>
        <w:gridCol w:w="5039"/>
      </w:tblGrid>
      <w:tr w:rsidR="00BA1D58" w:rsidTr="00BA1D58">
        <w:tc>
          <w:tcPr>
            <w:tcW w:w="675" w:type="dxa"/>
            <w:tcBorders>
              <w:top w:val="single" w:sz="4" w:space="0" w:color="auto"/>
              <w:left w:val="single" w:sz="4" w:space="0" w:color="auto"/>
              <w:bottom w:val="single" w:sz="4" w:space="0" w:color="auto"/>
              <w:right w:val="single" w:sz="4" w:space="0" w:color="auto"/>
            </w:tcBorders>
            <w:hideMark/>
          </w:tcPr>
          <w:p w:rsidR="00BA1D58" w:rsidRPr="009F0157" w:rsidRDefault="00BA1D58" w:rsidP="00BA1D58">
            <w:pPr>
              <w:jc w:val="center"/>
              <w:rPr>
                <w:rFonts w:ascii="宋体" w:hAnsi="宋体"/>
                <w:bCs/>
              </w:rPr>
            </w:pPr>
            <w:r w:rsidRPr="009F0157">
              <w:rPr>
                <w:rFonts w:ascii="宋体" w:hAnsi="宋体" w:hint="eastAsia"/>
                <w:bCs/>
              </w:rPr>
              <w:t>序号</w:t>
            </w:r>
          </w:p>
        </w:tc>
        <w:tc>
          <w:tcPr>
            <w:tcW w:w="2581" w:type="dxa"/>
            <w:tcBorders>
              <w:top w:val="single" w:sz="4" w:space="0" w:color="auto"/>
              <w:left w:val="single" w:sz="4" w:space="0" w:color="auto"/>
              <w:bottom w:val="single" w:sz="4" w:space="0" w:color="auto"/>
              <w:right w:val="single" w:sz="4" w:space="0" w:color="auto"/>
            </w:tcBorders>
            <w:hideMark/>
          </w:tcPr>
          <w:p w:rsidR="00BA1D58" w:rsidRPr="009F0157" w:rsidRDefault="00BA1D58" w:rsidP="00BA1D58">
            <w:pPr>
              <w:jc w:val="center"/>
              <w:rPr>
                <w:rFonts w:ascii="宋体" w:hAnsi="宋体"/>
                <w:bCs/>
              </w:rPr>
            </w:pPr>
            <w:r w:rsidRPr="009F0157">
              <w:rPr>
                <w:rFonts w:ascii="宋体" w:hAnsi="宋体" w:hint="eastAsia"/>
                <w:bCs/>
              </w:rPr>
              <w:t>代销机构名称</w:t>
            </w:r>
          </w:p>
        </w:tc>
        <w:tc>
          <w:tcPr>
            <w:tcW w:w="5039" w:type="dxa"/>
            <w:tcBorders>
              <w:top w:val="single" w:sz="4" w:space="0" w:color="auto"/>
              <w:left w:val="single" w:sz="4" w:space="0" w:color="auto"/>
              <w:bottom w:val="single" w:sz="4" w:space="0" w:color="auto"/>
              <w:right w:val="single" w:sz="4" w:space="0" w:color="auto"/>
            </w:tcBorders>
            <w:hideMark/>
          </w:tcPr>
          <w:p w:rsidR="00BA1D58" w:rsidRPr="009F0157" w:rsidRDefault="00BA1D58" w:rsidP="00BA1D58">
            <w:pPr>
              <w:jc w:val="center"/>
              <w:rPr>
                <w:rFonts w:ascii="宋体" w:hAnsi="宋体"/>
                <w:bCs/>
              </w:rPr>
            </w:pPr>
            <w:r w:rsidRPr="009F0157">
              <w:rPr>
                <w:rFonts w:ascii="宋体" w:hAnsi="宋体" w:hint="eastAsia"/>
                <w:bCs/>
              </w:rPr>
              <w:t>代销机构信息</w:t>
            </w:r>
          </w:p>
        </w:tc>
      </w:tr>
      <w:tr w:rsidR="00BA1D58" w:rsidTr="00BA1D58">
        <w:tc>
          <w:tcPr>
            <w:tcW w:w="675" w:type="dxa"/>
            <w:tcBorders>
              <w:top w:val="single" w:sz="4" w:space="0" w:color="auto"/>
              <w:left w:val="single" w:sz="4" w:space="0" w:color="auto"/>
              <w:bottom w:val="single" w:sz="4" w:space="0" w:color="auto"/>
              <w:right w:val="single" w:sz="4" w:space="0" w:color="auto"/>
            </w:tcBorders>
            <w:hideMark/>
          </w:tcPr>
          <w:p w:rsidR="00BA1D58" w:rsidRPr="009F0157" w:rsidRDefault="00BA1D58" w:rsidP="00BA1D58">
            <w:pPr>
              <w:rPr>
                <w:rFonts w:ascii="宋体" w:hAnsi="宋体"/>
                <w:bCs/>
              </w:rPr>
            </w:pPr>
            <w:r w:rsidRPr="009F0157">
              <w:rPr>
                <w:rFonts w:ascii="宋体" w:hAnsi="宋体"/>
                <w:bCs/>
              </w:rPr>
              <w:t>1</w:t>
            </w:r>
          </w:p>
        </w:tc>
        <w:tc>
          <w:tcPr>
            <w:tcW w:w="2581" w:type="dxa"/>
            <w:tcBorders>
              <w:top w:val="single" w:sz="4" w:space="0" w:color="auto"/>
              <w:left w:val="single" w:sz="4" w:space="0" w:color="auto"/>
              <w:bottom w:val="single" w:sz="4" w:space="0" w:color="auto"/>
              <w:right w:val="single" w:sz="4" w:space="0" w:color="auto"/>
            </w:tcBorders>
            <w:hideMark/>
          </w:tcPr>
          <w:p w:rsidR="00BA1D58" w:rsidRPr="009F0157" w:rsidRDefault="00BA1D58" w:rsidP="00BA1D58">
            <w:pPr>
              <w:rPr>
                <w:rFonts w:ascii="宋体" w:hAnsi="宋体"/>
                <w:bCs/>
              </w:rPr>
            </w:pPr>
            <w:r w:rsidRPr="009F0157">
              <w:rPr>
                <w:rFonts w:ascii="宋体" w:hAnsi="宋体" w:hint="eastAsia"/>
                <w:bCs/>
              </w:rPr>
              <w:t>包商银行股份有限公司</w:t>
            </w:r>
          </w:p>
        </w:tc>
        <w:tc>
          <w:tcPr>
            <w:tcW w:w="5039" w:type="dxa"/>
            <w:tcBorders>
              <w:top w:val="single" w:sz="4" w:space="0" w:color="auto"/>
              <w:left w:val="single" w:sz="4" w:space="0" w:color="auto"/>
              <w:bottom w:val="single" w:sz="4" w:space="0" w:color="auto"/>
              <w:right w:val="single" w:sz="4" w:space="0" w:color="auto"/>
            </w:tcBorders>
            <w:hideMark/>
          </w:tcPr>
          <w:p w:rsidR="00BA1D58" w:rsidRPr="009F0157" w:rsidRDefault="00BA1D58" w:rsidP="009F0157">
            <w:pPr>
              <w:rPr>
                <w:rFonts w:ascii="宋体" w:hAnsi="宋体"/>
                <w:bCs/>
              </w:rPr>
            </w:pPr>
            <w:r w:rsidRPr="009F0157">
              <w:rPr>
                <w:rFonts w:ascii="宋体" w:hAnsi="宋体" w:hint="eastAsia"/>
                <w:bCs/>
              </w:rPr>
              <w:t>注册（办公）地址：内蒙古包头市钢铁大街6号</w:t>
            </w:r>
          </w:p>
          <w:p w:rsidR="00BA1D58" w:rsidRPr="009F0157" w:rsidRDefault="00BA1D58" w:rsidP="009F0157">
            <w:pPr>
              <w:rPr>
                <w:rFonts w:ascii="宋体" w:hAnsi="宋体"/>
                <w:bCs/>
              </w:rPr>
            </w:pPr>
            <w:r w:rsidRPr="009F0157">
              <w:rPr>
                <w:rFonts w:ascii="宋体" w:hAnsi="宋体" w:hint="eastAsia"/>
                <w:bCs/>
              </w:rPr>
              <w:t>办公地址：内蒙古包头市钢铁大街6号</w:t>
            </w:r>
          </w:p>
          <w:p w:rsidR="00BA1D58" w:rsidRPr="009F0157" w:rsidRDefault="00BA1D58" w:rsidP="009F0157">
            <w:pPr>
              <w:rPr>
                <w:rFonts w:ascii="宋体" w:hAnsi="宋体"/>
                <w:bCs/>
              </w:rPr>
            </w:pPr>
            <w:r w:rsidRPr="009F0157">
              <w:rPr>
                <w:rFonts w:ascii="宋体" w:hAnsi="宋体" w:hint="eastAsia"/>
                <w:bCs/>
              </w:rPr>
              <w:t>客服电话：</w:t>
            </w:r>
            <w:r w:rsidRPr="009F0157">
              <w:rPr>
                <w:rFonts w:ascii="宋体" w:hAnsi="宋体"/>
                <w:bCs/>
              </w:rPr>
              <w:t xml:space="preserve"> 95352</w:t>
            </w:r>
          </w:p>
          <w:p w:rsidR="00BA1D58" w:rsidRPr="009F0157" w:rsidRDefault="00BA1D58" w:rsidP="009F0157">
            <w:pPr>
              <w:rPr>
                <w:rFonts w:ascii="宋体" w:hAnsi="宋体"/>
                <w:bCs/>
              </w:rPr>
            </w:pPr>
            <w:r w:rsidRPr="009F0157">
              <w:rPr>
                <w:rFonts w:ascii="宋体" w:hAnsi="宋体" w:hint="eastAsia"/>
                <w:bCs/>
              </w:rPr>
              <w:t>网站：</w:t>
            </w:r>
            <w:hyperlink r:id="rId11" w:history="1">
              <w:r w:rsidRPr="009F0157">
                <w:rPr>
                  <w:rFonts w:ascii="宋体" w:hAnsi="宋体" w:hint="eastAsia"/>
                  <w:bCs/>
                </w:rPr>
                <w:t>www.bsb.com.cn</w:t>
              </w:r>
            </w:hyperlink>
          </w:p>
        </w:tc>
      </w:tr>
      <w:tr w:rsidR="00BA1D58" w:rsidTr="00BA1D58">
        <w:tc>
          <w:tcPr>
            <w:tcW w:w="675" w:type="dxa"/>
            <w:tcBorders>
              <w:top w:val="single" w:sz="4" w:space="0" w:color="auto"/>
              <w:left w:val="single" w:sz="4" w:space="0" w:color="auto"/>
              <w:bottom w:val="single" w:sz="4" w:space="0" w:color="auto"/>
              <w:right w:val="single" w:sz="4" w:space="0" w:color="auto"/>
            </w:tcBorders>
            <w:hideMark/>
          </w:tcPr>
          <w:p w:rsidR="00BA1D58" w:rsidRPr="009F0157" w:rsidRDefault="00BA1D58" w:rsidP="00BA1D58">
            <w:pPr>
              <w:rPr>
                <w:rFonts w:ascii="宋体" w:hAnsi="宋体"/>
                <w:bCs/>
              </w:rPr>
            </w:pPr>
            <w:r w:rsidRPr="009F0157">
              <w:rPr>
                <w:rFonts w:ascii="宋体" w:hAnsi="宋体"/>
                <w:bCs/>
              </w:rPr>
              <w:t>2</w:t>
            </w:r>
          </w:p>
        </w:tc>
        <w:tc>
          <w:tcPr>
            <w:tcW w:w="2581" w:type="dxa"/>
            <w:tcBorders>
              <w:top w:val="single" w:sz="4" w:space="0" w:color="auto"/>
              <w:left w:val="single" w:sz="4" w:space="0" w:color="auto"/>
              <w:bottom w:val="single" w:sz="4" w:space="0" w:color="auto"/>
              <w:right w:val="single" w:sz="4" w:space="0" w:color="auto"/>
            </w:tcBorders>
            <w:hideMark/>
          </w:tcPr>
          <w:p w:rsidR="00BA1D58" w:rsidRPr="009F0157" w:rsidRDefault="00BA1D58" w:rsidP="00BA1D58">
            <w:pPr>
              <w:spacing w:line="400" w:lineRule="exact"/>
              <w:jc w:val="left"/>
              <w:rPr>
                <w:rFonts w:ascii="宋体" w:hAnsi="宋体"/>
                <w:bCs/>
              </w:rPr>
            </w:pPr>
            <w:r w:rsidRPr="009F0157">
              <w:rPr>
                <w:rFonts w:ascii="宋体" w:hAnsi="宋体" w:hint="eastAsia"/>
                <w:bCs/>
              </w:rPr>
              <w:t>平安证券股份有限公司</w:t>
            </w:r>
          </w:p>
        </w:tc>
        <w:tc>
          <w:tcPr>
            <w:tcW w:w="5039" w:type="dxa"/>
            <w:tcBorders>
              <w:top w:val="single" w:sz="4" w:space="0" w:color="auto"/>
              <w:left w:val="single" w:sz="4" w:space="0" w:color="auto"/>
              <w:bottom w:val="single" w:sz="4" w:space="0" w:color="auto"/>
              <w:right w:val="single" w:sz="4" w:space="0" w:color="auto"/>
            </w:tcBorders>
            <w:hideMark/>
          </w:tcPr>
          <w:p w:rsidR="00BA1D58" w:rsidRPr="009F0157" w:rsidRDefault="00BA1D58" w:rsidP="009F0157">
            <w:pPr>
              <w:rPr>
                <w:rFonts w:ascii="宋体" w:hAnsi="宋体"/>
                <w:bCs/>
              </w:rPr>
            </w:pPr>
            <w:r w:rsidRPr="009F0157">
              <w:rPr>
                <w:rFonts w:ascii="宋体" w:hAnsi="宋体" w:hint="eastAsia"/>
                <w:bCs/>
              </w:rPr>
              <w:t>注册（办公）地址：深圳市福田中心区金田路4036号荣</w:t>
            </w:r>
            <w:proofErr w:type="gramStart"/>
            <w:r w:rsidRPr="009F0157">
              <w:rPr>
                <w:rFonts w:ascii="宋体" w:hAnsi="宋体" w:hint="eastAsia"/>
                <w:bCs/>
              </w:rPr>
              <w:t>超大厦</w:t>
            </w:r>
            <w:proofErr w:type="gramEnd"/>
            <w:r w:rsidRPr="009F0157">
              <w:rPr>
                <w:rFonts w:ascii="宋体" w:hAnsi="宋体" w:hint="eastAsia"/>
                <w:bCs/>
              </w:rPr>
              <w:t xml:space="preserve">16-20层 </w:t>
            </w:r>
          </w:p>
          <w:p w:rsidR="00BA1D58" w:rsidRPr="009F0157" w:rsidRDefault="00BA1D58" w:rsidP="009F0157">
            <w:pPr>
              <w:rPr>
                <w:rFonts w:ascii="宋体" w:hAnsi="宋体"/>
                <w:bCs/>
              </w:rPr>
            </w:pPr>
            <w:r w:rsidRPr="009F0157">
              <w:rPr>
                <w:rFonts w:ascii="宋体" w:hAnsi="宋体" w:hint="eastAsia"/>
                <w:bCs/>
              </w:rPr>
              <w:t>客户服务电话：</w:t>
            </w:r>
            <w:r w:rsidRPr="009F0157">
              <w:rPr>
                <w:rFonts w:ascii="宋体" w:hAnsi="宋体"/>
                <w:bCs/>
              </w:rPr>
              <w:t xml:space="preserve">95511-8 </w:t>
            </w:r>
          </w:p>
          <w:p w:rsidR="00BA1D58" w:rsidRPr="009F0157" w:rsidRDefault="00BA1D58" w:rsidP="009F0157">
            <w:pPr>
              <w:rPr>
                <w:rFonts w:ascii="宋体" w:hAnsi="宋体"/>
                <w:bCs/>
              </w:rPr>
            </w:pPr>
            <w:r w:rsidRPr="009F0157">
              <w:rPr>
                <w:rFonts w:ascii="宋体" w:hAnsi="宋体" w:hint="eastAsia"/>
                <w:bCs/>
              </w:rPr>
              <w:t>网址：</w:t>
            </w:r>
            <w:r w:rsidRPr="009F0157">
              <w:rPr>
                <w:rFonts w:ascii="宋体" w:hAnsi="宋体"/>
                <w:bCs/>
              </w:rPr>
              <w:t>stock.pingan.com</w:t>
            </w:r>
          </w:p>
        </w:tc>
      </w:tr>
      <w:tr w:rsidR="00BA1D58" w:rsidTr="00BA1D58">
        <w:tc>
          <w:tcPr>
            <w:tcW w:w="675"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3</w:t>
            </w:r>
          </w:p>
        </w:tc>
        <w:tc>
          <w:tcPr>
            <w:tcW w:w="2581"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世纪证券有限责任公司</w:t>
            </w:r>
          </w:p>
        </w:tc>
        <w:tc>
          <w:tcPr>
            <w:tcW w:w="5039" w:type="dxa"/>
            <w:tcBorders>
              <w:top w:val="single" w:sz="4" w:space="0" w:color="auto"/>
              <w:left w:val="single" w:sz="4" w:space="0" w:color="auto"/>
              <w:bottom w:val="single" w:sz="4" w:space="0" w:color="auto"/>
              <w:right w:val="single" w:sz="4" w:space="0" w:color="auto"/>
            </w:tcBorders>
          </w:tcPr>
          <w:p w:rsidR="00BA1D58" w:rsidRPr="009F0157" w:rsidRDefault="00BA1D58" w:rsidP="009F0157">
            <w:pPr>
              <w:rPr>
                <w:rFonts w:ascii="宋体" w:hAnsi="宋体"/>
                <w:bCs/>
              </w:rPr>
            </w:pPr>
            <w:r w:rsidRPr="009F0157">
              <w:rPr>
                <w:rFonts w:ascii="宋体" w:hAnsi="宋体" w:hint="eastAsia"/>
                <w:bCs/>
              </w:rPr>
              <w:t>注册（办公）地址：深圳市福田区深南大道招商银行大厦40</w:t>
            </w:r>
            <w:r w:rsidRPr="009F0157">
              <w:rPr>
                <w:rFonts w:ascii="宋体" w:hAnsi="宋体"/>
                <w:bCs/>
              </w:rPr>
              <w:t>-42</w:t>
            </w:r>
            <w:r w:rsidRPr="009F0157">
              <w:rPr>
                <w:rFonts w:ascii="宋体" w:hAnsi="宋体" w:hint="eastAsia"/>
                <w:bCs/>
              </w:rPr>
              <w:t>层</w:t>
            </w:r>
          </w:p>
          <w:p w:rsidR="00BA1D58" w:rsidRPr="009F0157" w:rsidRDefault="00BA1D58" w:rsidP="009F0157">
            <w:pPr>
              <w:rPr>
                <w:rFonts w:ascii="宋体" w:hAnsi="宋体"/>
                <w:bCs/>
              </w:rPr>
            </w:pPr>
            <w:r w:rsidRPr="009F0157">
              <w:rPr>
                <w:rFonts w:ascii="宋体" w:hAnsi="宋体" w:hint="eastAsia"/>
                <w:bCs/>
              </w:rPr>
              <w:t>客服电话：4008323000</w:t>
            </w:r>
          </w:p>
          <w:p w:rsidR="00BA1D58" w:rsidRPr="009F0157" w:rsidRDefault="00BA1D58" w:rsidP="009F0157">
            <w:pPr>
              <w:rPr>
                <w:rFonts w:ascii="宋体" w:hAnsi="宋体"/>
                <w:bCs/>
              </w:rPr>
            </w:pPr>
            <w:r w:rsidRPr="009F0157">
              <w:rPr>
                <w:rFonts w:ascii="宋体" w:hAnsi="宋体" w:hint="eastAsia"/>
                <w:bCs/>
              </w:rPr>
              <w:t>网站：</w:t>
            </w:r>
            <w:r w:rsidRPr="009F0157" w:rsidDel="009A50FB">
              <w:rPr>
                <w:rFonts w:ascii="宋体" w:hAnsi="宋体"/>
                <w:bCs/>
              </w:rPr>
              <w:t xml:space="preserve"> </w:t>
            </w:r>
            <w:r w:rsidRPr="009F0157">
              <w:rPr>
                <w:rFonts w:ascii="宋体" w:hAnsi="宋体"/>
                <w:bCs/>
              </w:rPr>
              <w:t>http://www.csco.com.cn</w:t>
            </w:r>
          </w:p>
        </w:tc>
      </w:tr>
      <w:tr w:rsidR="00BA1D58" w:rsidTr="00BA1D58">
        <w:tc>
          <w:tcPr>
            <w:tcW w:w="675"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4</w:t>
            </w:r>
          </w:p>
        </w:tc>
        <w:tc>
          <w:tcPr>
            <w:tcW w:w="2581"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上海天天基金销售有限公司</w:t>
            </w:r>
          </w:p>
        </w:tc>
        <w:tc>
          <w:tcPr>
            <w:tcW w:w="5039"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注册地址：上海市徐汇区龙田路190号二号楼2层</w:t>
            </w:r>
          </w:p>
          <w:p w:rsidR="00BA1D58" w:rsidRPr="009F0157" w:rsidRDefault="00BA1D58" w:rsidP="00BA1D58">
            <w:pPr>
              <w:rPr>
                <w:rFonts w:ascii="宋体" w:hAnsi="宋体"/>
                <w:bCs/>
              </w:rPr>
            </w:pPr>
            <w:r w:rsidRPr="009F0157">
              <w:rPr>
                <w:rFonts w:ascii="宋体" w:hAnsi="宋体" w:hint="eastAsia"/>
                <w:bCs/>
              </w:rPr>
              <w:t>办公地址：上海市徐汇区龙田路190号二号楼2层</w:t>
            </w:r>
          </w:p>
          <w:p w:rsidR="00BA1D58" w:rsidRPr="009F0157" w:rsidRDefault="00BA1D58" w:rsidP="00BA1D58">
            <w:pPr>
              <w:rPr>
                <w:rFonts w:ascii="宋体" w:hAnsi="宋体"/>
                <w:bCs/>
              </w:rPr>
            </w:pPr>
            <w:r w:rsidRPr="009F0157">
              <w:rPr>
                <w:rFonts w:ascii="宋体" w:hAnsi="宋体" w:hint="eastAsia"/>
                <w:bCs/>
              </w:rPr>
              <w:t>客服电话：400-1818-188</w:t>
            </w:r>
          </w:p>
          <w:p w:rsidR="00BA1D58" w:rsidRPr="009F0157" w:rsidRDefault="00BA1D58" w:rsidP="00BA1D58">
            <w:pPr>
              <w:rPr>
                <w:rFonts w:ascii="宋体" w:hAnsi="宋体"/>
                <w:bCs/>
              </w:rPr>
            </w:pPr>
            <w:r w:rsidRPr="009F0157">
              <w:rPr>
                <w:rFonts w:ascii="宋体" w:hAnsi="宋体" w:hint="eastAsia"/>
                <w:bCs/>
              </w:rPr>
              <w:t>网址：http://www.1234567.com.cn</w:t>
            </w:r>
          </w:p>
        </w:tc>
      </w:tr>
      <w:tr w:rsidR="00BA1D58" w:rsidTr="00BA1D58">
        <w:tc>
          <w:tcPr>
            <w:tcW w:w="675"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5</w:t>
            </w:r>
          </w:p>
        </w:tc>
        <w:tc>
          <w:tcPr>
            <w:tcW w:w="2581"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珠海盈米财富管理有限公司</w:t>
            </w:r>
          </w:p>
        </w:tc>
        <w:tc>
          <w:tcPr>
            <w:tcW w:w="5039"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注册地址：珠海市横琴新区宝华路6号105室-3491</w:t>
            </w:r>
          </w:p>
          <w:p w:rsidR="00BA1D58" w:rsidRPr="009F0157" w:rsidRDefault="00BA1D58" w:rsidP="00BA1D58">
            <w:pPr>
              <w:rPr>
                <w:rFonts w:ascii="宋体" w:hAnsi="宋体"/>
                <w:bCs/>
              </w:rPr>
            </w:pPr>
            <w:r w:rsidRPr="009F0157">
              <w:rPr>
                <w:rFonts w:ascii="宋体" w:hAnsi="宋体" w:hint="eastAsia"/>
                <w:bCs/>
              </w:rPr>
              <w:t>办公地址：广州市海珠区</w:t>
            </w:r>
            <w:proofErr w:type="gramStart"/>
            <w:r w:rsidRPr="009F0157">
              <w:rPr>
                <w:rFonts w:ascii="宋体" w:hAnsi="宋体" w:hint="eastAsia"/>
                <w:bCs/>
              </w:rPr>
              <w:t>琶</w:t>
            </w:r>
            <w:proofErr w:type="gramEnd"/>
            <w:r w:rsidRPr="009F0157">
              <w:rPr>
                <w:rFonts w:ascii="宋体" w:hAnsi="宋体" w:hint="eastAsia"/>
                <w:bCs/>
              </w:rPr>
              <w:t>洲大道东1号保利国际广场南塔12楼B1201-1203</w:t>
            </w:r>
          </w:p>
          <w:p w:rsidR="00BA1D58" w:rsidRPr="009F0157" w:rsidRDefault="00BA1D58" w:rsidP="00BA1D58">
            <w:pPr>
              <w:rPr>
                <w:rFonts w:ascii="宋体" w:hAnsi="宋体"/>
                <w:bCs/>
              </w:rPr>
            </w:pPr>
            <w:r w:rsidRPr="009F0157">
              <w:rPr>
                <w:rFonts w:ascii="宋体" w:hAnsi="宋体" w:hint="eastAsia"/>
                <w:bCs/>
              </w:rPr>
              <w:t>客户服务电话：020-89629066</w:t>
            </w:r>
          </w:p>
          <w:p w:rsidR="00BA1D58" w:rsidRPr="009F0157" w:rsidRDefault="00BA1D58" w:rsidP="00BA1D58">
            <w:pPr>
              <w:rPr>
                <w:rFonts w:ascii="宋体" w:hAnsi="宋体"/>
                <w:bCs/>
              </w:rPr>
            </w:pPr>
            <w:r w:rsidRPr="009F0157">
              <w:rPr>
                <w:rFonts w:ascii="宋体" w:hAnsi="宋体" w:hint="eastAsia"/>
                <w:bCs/>
              </w:rPr>
              <w:t>网址：</w:t>
            </w:r>
            <w:hyperlink r:id="rId12" w:history="1">
              <w:r w:rsidRPr="009F0157">
                <w:rPr>
                  <w:rFonts w:ascii="宋体" w:hAnsi="宋体" w:hint="eastAsia"/>
                  <w:bCs/>
                </w:rPr>
                <w:t>www.yingmi.cn</w:t>
              </w:r>
            </w:hyperlink>
          </w:p>
        </w:tc>
      </w:tr>
      <w:tr w:rsidR="00BA1D58" w:rsidTr="00BA1D58">
        <w:tc>
          <w:tcPr>
            <w:tcW w:w="675"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6</w:t>
            </w:r>
          </w:p>
        </w:tc>
        <w:tc>
          <w:tcPr>
            <w:tcW w:w="2581"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上海长</w:t>
            </w:r>
            <w:proofErr w:type="gramStart"/>
            <w:r w:rsidRPr="009F0157">
              <w:rPr>
                <w:rFonts w:ascii="宋体" w:hAnsi="宋体" w:hint="eastAsia"/>
                <w:bCs/>
              </w:rPr>
              <w:t>量基金</w:t>
            </w:r>
            <w:proofErr w:type="gramEnd"/>
            <w:r w:rsidRPr="009F0157">
              <w:rPr>
                <w:rFonts w:ascii="宋体" w:hAnsi="宋体" w:hint="eastAsia"/>
                <w:bCs/>
              </w:rPr>
              <w:t>销售投资顾问有限公司</w:t>
            </w:r>
          </w:p>
        </w:tc>
        <w:tc>
          <w:tcPr>
            <w:tcW w:w="5039"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注册地址：上海市浦东新区高翔路526号2幢220室</w:t>
            </w:r>
          </w:p>
          <w:p w:rsidR="00BA1D58" w:rsidRPr="009F0157" w:rsidRDefault="00BA1D58" w:rsidP="00BA1D58">
            <w:pPr>
              <w:rPr>
                <w:rFonts w:ascii="宋体" w:hAnsi="宋体"/>
                <w:bCs/>
              </w:rPr>
            </w:pPr>
            <w:r w:rsidRPr="009F0157">
              <w:rPr>
                <w:rFonts w:ascii="宋体" w:hAnsi="宋体" w:hint="eastAsia"/>
                <w:bCs/>
              </w:rPr>
              <w:t>办公地址：上海市浦东新区东方路1267号11层</w:t>
            </w:r>
          </w:p>
          <w:p w:rsidR="00BA1D58" w:rsidRPr="009F0157" w:rsidRDefault="00BA1D58" w:rsidP="00BA1D58">
            <w:pPr>
              <w:rPr>
                <w:rFonts w:ascii="宋体" w:hAnsi="宋体"/>
                <w:bCs/>
              </w:rPr>
            </w:pPr>
            <w:r w:rsidRPr="009F0157">
              <w:rPr>
                <w:rFonts w:ascii="宋体" w:hAnsi="宋体" w:hint="eastAsia"/>
                <w:bCs/>
              </w:rPr>
              <w:t>客服电话：400-820-2899</w:t>
            </w:r>
          </w:p>
          <w:p w:rsidR="00BA1D58" w:rsidRPr="009F0157" w:rsidRDefault="00BA1D58" w:rsidP="00BA1D58">
            <w:pPr>
              <w:rPr>
                <w:rFonts w:ascii="宋体" w:hAnsi="宋体"/>
                <w:bCs/>
              </w:rPr>
            </w:pPr>
            <w:r w:rsidRPr="009F0157">
              <w:rPr>
                <w:rFonts w:ascii="宋体" w:hAnsi="宋体" w:hint="eastAsia"/>
                <w:bCs/>
              </w:rPr>
              <w:t>公司网站： www.erichfund.com</w:t>
            </w:r>
          </w:p>
        </w:tc>
      </w:tr>
      <w:tr w:rsidR="00BA1D58" w:rsidTr="00BA1D58">
        <w:tc>
          <w:tcPr>
            <w:tcW w:w="675"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7</w:t>
            </w:r>
          </w:p>
        </w:tc>
        <w:tc>
          <w:tcPr>
            <w:tcW w:w="2581"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深圳市新兰德证券投资咨询有限公司</w:t>
            </w:r>
          </w:p>
        </w:tc>
        <w:tc>
          <w:tcPr>
            <w:tcW w:w="5039"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注册地址：深圳市福田区华强北路赛格科技园</w:t>
            </w:r>
            <w:r w:rsidRPr="009F0157">
              <w:rPr>
                <w:rFonts w:ascii="宋体" w:hAnsi="宋体"/>
                <w:bCs/>
              </w:rPr>
              <w:t>4</w:t>
            </w:r>
            <w:r w:rsidRPr="009F0157">
              <w:rPr>
                <w:rFonts w:ascii="宋体" w:hAnsi="宋体" w:hint="eastAsia"/>
                <w:bCs/>
              </w:rPr>
              <w:t>栋</w:t>
            </w:r>
            <w:r w:rsidRPr="009F0157">
              <w:rPr>
                <w:rFonts w:ascii="宋体" w:hAnsi="宋体"/>
                <w:bCs/>
              </w:rPr>
              <w:t>10</w:t>
            </w:r>
            <w:r w:rsidRPr="009F0157">
              <w:rPr>
                <w:rFonts w:ascii="宋体" w:hAnsi="宋体" w:hint="eastAsia"/>
                <w:bCs/>
              </w:rPr>
              <w:t>层</w:t>
            </w:r>
            <w:r w:rsidRPr="009F0157">
              <w:rPr>
                <w:rFonts w:ascii="宋体" w:hAnsi="宋体"/>
                <w:bCs/>
              </w:rPr>
              <w:t>1006#</w:t>
            </w:r>
          </w:p>
          <w:p w:rsidR="00BA1D58" w:rsidRPr="009F0157" w:rsidRDefault="00BA1D58" w:rsidP="00BA1D58">
            <w:pPr>
              <w:rPr>
                <w:rFonts w:ascii="宋体" w:hAnsi="宋体"/>
                <w:bCs/>
              </w:rPr>
            </w:pPr>
            <w:r w:rsidRPr="009F0157">
              <w:rPr>
                <w:rFonts w:ascii="宋体" w:hAnsi="宋体" w:hint="eastAsia"/>
                <w:bCs/>
              </w:rPr>
              <w:t>办公地址：北京市西城区宣武门外大街</w:t>
            </w:r>
            <w:r w:rsidRPr="009F0157">
              <w:rPr>
                <w:rFonts w:ascii="宋体" w:hAnsi="宋体"/>
                <w:bCs/>
              </w:rPr>
              <w:t>10</w:t>
            </w:r>
            <w:r w:rsidRPr="009F0157">
              <w:rPr>
                <w:rFonts w:ascii="宋体" w:hAnsi="宋体" w:hint="eastAsia"/>
                <w:bCs/>
              </w:rPr>
              <w:t>号</w:t>
            </w:r>
            <w:proofErr w:type="gramStart"/>
            <w:r w:rsidRPr="009F0157">
              <w:rPr>
                <w:rFonts w:ascii="宋体" w:hAnsi="宋体" w:hint="eastAsia"/>
                <w:bCs/>
              </w:rPr>
              <w:t>庄胜广场</w:t>
            </w:r>
            <w:proofErr w:type="gramEnd"/>
            <w:r w:rsidRPr="009F0157">
              <w:rPr>
                <w:rFonts w:ascii="宋体" w:hAnsi="宋体" w:hint="eastAsia"/>
                <w:bCs/>
              </w:rPr>
              <w:t>中央办公楼东翼</w:t>
            </w:r>
            <w:r w:rsidRPr="009F0157">
              <w:rPr>
                <w:rFonts w:ascii="宋体" w:hAnsi="宋体"/>
                <w:bCs/>
              </w:rPr>
              <w:t>7</w:t>
            </w:r>
            <w:r w:rsidRPr="009F0157">
              <w:rPr>
                <w:rFonts w:ascii="宋体" w:hAnsi="宋体" w:hint="eastAsia"/>
                <w:bCs/>
              </w:rPr>
              <w:t>层</w:t>
            </w:r>
          </w:p>
          <w:p w:rsidR="00BA1D58" w:rsidRPr="009F0157" w:rsidRDefault="00BA1D58" w:rsidP="00BA1D58">
            <w:pPr>
              <w:rPr>
                <w:rFonts w:ascii="宋体" w:hAnsi="宋体"/>
                <w:bCs/>
              </w:rPr>
            </w:pPr>
            <w:r w:rsidRPr="009F0157">
              <w:rPr>
                <w:rFonts w:ascii="宋体" w:hAnsi="宋体" w:hint="eastAsia"/>
                <w:bCs/>
              </w:rPr>
              <w:lastRenderedPageBreak/>
              <w:t>客户服务电话：</w:t>
            </w:r>
            <w:r w:rsidRPr="009F0157">
              <w:rPr>
                <w:rFonts w:ascii="宋体" w:hAnsi="宋体"/>
                <w:bCs/>
              </w:rPr>
              <w:t>400-166-1188</w:t>
            </w:r>
          </w:p>
          <w:p w:rsidR="00BA1D58" w:rsidRPr="009F0157" w:rsidRDefault="00BA1D58" w:rsidP="00BA1D58">
            <w:pPr>
              <w:rPr>
                <w:rFonts w:ascii="宋体" w:hAnsi="宋体"/>
                <w:bCs/>
              </w:rPr>
            </w:pPr>
            <w:r w:rsidRPr="009F0157">
              <w:rPr>
                <w:rFonts w:ascii="宋体" w:hAnsi="宋体" w:hint="eastAsia"/>
                <w:bCs/>
              </w:rPr>
              <w:t>网址：</w:t>
            </w:r>
            <w:r w:rsidRPr="009F0157">
              <w:rPr>
                <w:rFonts w:ascii="宋体" w:hAnsi="宋体"/>
                <w:bCs/>
              </w:rPr>
              <w:t>http://8.jrj.com.cn/</w:t>
            </w:r>
          </w:p>
        </w:tc>
      </w:tr>
      <w:tr w:rsidR="00BA1D58" w:rsidTr="00BA1D58">
        <w:tc>
          <w:tcPr>
            <w:tcW w:w="675"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lastRenderedPageBreak/>
              <w:t>8</w:t>
            </w:r>
          </w:p>
        </w:tc>
        <w:tc>
          <w:tcPr>
            <w:tcW w:w="2581"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proofErr w:type="gramStart"/>
            <w:r w:rsidRPr="009F0157">
              <w:rPr>
                <w:rFonts w:ascii="宋体" w:hAnsi="宋体" w:hint="eastAsia"/>
                <w:bCs/>
              </w:rPr>
              <w:t>泰诚财富</w:t>
            </w:r>
            <w:proofErr w:type="gramEnd"/>
            <w:r w:rsidRPr="009F0157">
              <w:rPr>
                <w:rFonts w:ascii="宋体" w:hAnsi="宋体" w:hint="eastAsia"/>
                <w:bCs/>
              </w:rPr>
              <w:t>基金销售（大连）有限公司</w:t>
            </w:r>
          </w:p>
        </w:tc>
        <w:tc>
          <w:tcPr>
            <w:tcW w:w="5039"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注册（办公）地址：辽宁省大连市沙河口区星海中龙园3号</w:t>
            </w:r>
          </w:p>
          <w:p w:rsidR="00BA1D58" w:rsidRPr="009F0157" w:rsidRDefault="00BA1D58" w:rsidP="00BA1D58">
            <w:pPr>
              <w:rPr>
                <w:rFonts w:ascii="宋体" w:hAnsi="宋体"/>
                <w:bCs/>
              </w:rPr>
            </w:pPr>
            <w:r w:rsidRPr="009F0157">
              <w:rPr>
                <w:rFonts w:ascii="宋体" w:hAnsi="宋体" w:hint="eastAsia"/>
                <w:bCs/>
              </w:rPr>
              <w:t>客户服务电话：4006411999</w:t>
            </w:r>
          </w:p>
          <w:p w:rsidR="00BA1D58" w:rsidRPr="009F0157" w:rsidRDefault="00BA1D58" w:rsidP="00BA1D58">
            <w:pPr>
              <w:rPr>
                <w:rFonts w:ascii="宋体" w:hAnsi="宋体"/>
                <w:bCs/>
              </w:rPr>
            </w:pPr>
            <w:r w:rsidRPr="009F0157">
              <w:rPr>
                <w:rFonts w:ascii="宋体" w:hAnsi="宋体" w:hint="eastAsia"/>
                <w:bCs/>
              </w:rPr>
              <w:t>网址：</w:t>
            </w:r>
            <w:hyperlink r:id="rId13" w:history="1">
              <w:r w:rsidRPr="009F0157">
                <w:rPr>
                  <w:rFonts w:ascii="宋体" w:hAnsi="宋体" w:hint="eastAsia"/>
                  <w:bCs/>
                </w:rPr>
                <w:t>www.taichengcaifu.com</w:t>
              </w:r>
            </w:hyperlink>
          </w:p>
        </w:tc>
      </w:tr>
      <w:tr w:rsidR="00BA1D58" w:rsidTr="00BA1D58">
        <w:tc>
          <w:tcPr>
            <w:tcW w:w="675"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9</w:t>
            </w:r>
          </w:p>
        </w:tc>
        <w:tc>
          <w:tcPr>
            <w:tcW w:w="2581" w:type="dxa"/>
            <w:tcBorders>
              <w:top w:val="single" w:sz="4" w:space="0" w:color="auto"/>
              <w:left w:val="single" w:sz="4" w:space="0" w:color="auto"/>
              <w:bottom w:val="single" w:sz="4" w:space="0" w:color="auto"/>
              <w:right w:val="single" w:sz="4" w:space="0" w:color="auto"/>
            </w:tcBorders>
          </w:tcPr>
          <w:p w:rsidR="00BA1D58" w:rsidRPr="009F0157" w:rsidRDefault="00BA1D58" w:rsidP="00BA1D58">
            <w:pPr>
              <w:rPr>
                <w:rFonts w:ascii="宋体" w:hAnsi="宋体"/>
                <w:bCs/>
              </w:rPr>
            </w:pPr>
            <w:r w:rsidRPr="009F0157">
              <w:rPr>
                <w:rFonts w:ascii="宋体" w:hAnsi="宋体" w:hint="eastAsia"/>
                <w:bCs/>
              </w:rPr>
              <w:t>济安财富（北京）基金销售有限公司</w:t>
            </w:r>
          </w:p>
        </w:tc>
        <w:tc>
          <w:tcPr>
            <w:tcW w:w="5039" w:type="dxa"/>
            <w:tcBorders>
              <w:top w:val="single" w:sz="4" w:space="0" w:color="auto"/>
              <w:left w:val="single" w:sz="4" w:space="0" w:color="auto"/>
              <w:bottom w:val="single" w:sz="4" w:space="0" w:color="auto"/>
              <w:right w:val="single" w:sz="4" w:space="0" w:color="auto"/>
            </w:tcBorders>
          </w:tcPr>
          <w:p w:rsidR="00BA1D58" w:rsidRPr="009F0157" w:rsidRDefault="00BA1D58" w:rsidP="009F0157">
            <w:pPr>
              <w:rPr>
                <w:rFonts w:ascii="宋体" w:hAnsi="宋体"/>
                <w:bCs/>
              </w:rPr>
            </w:pPr>
            <w:r w:rsidRPr="009F0157">
              <w:rPr>
                <w:rFonts w:ascii="宋体" w:hAnsi="宋体" w:hint="eastAsia"/>
                <w:bCs/>
              </w:rPr>
              <w:t>注册地址：北京市朝阳区东三环中路7号4号楼40层4601室</w:t>
            </w:r>
            <w:r w:rsidRPr="009F0157" w:rsidDel="001D4C69">
              <w:rPr>
                <w:rFonts w:ascii="宋体" w:hAnsi="宋体" w:hint="eastAsia"/>
                <w:bCs/>
              </w:rPr>
              <w:t xml:space="preserve"> </w:t>
            </w:r>
          </w:p>
          <w:p w:rsidR="00BA1D58" w:rsidRPr="009F0157" w:rsidRDefault="00BA1D58" w:rsidP="009F0157">
            <w:pPr>
              <w:rPr>
                <w:rFonts w:ascii="宋体" w:hAnsi="宋体"/>
                <w:bCs/>
              </w:rPr>
            </w:pPr>
            <w:r w:rsidRPr="009F0157">
              <w:rPr>
                <w:rFonts w:ascii="宋体" w:hAnsi="宋体" w:hint="eastAsia"/>
                <w:bCs/>
              </w:rPr>
              <w:t>办公地址：北京市朝阳区东三环中路7号北京财富中心A座46层</w:t>
            </w:r>
            <w:r w:rsidRPr="009F0157" w:rsidDel="00E15C1D">
              <w:rPr>
                <w:rFonts w:ascii="宋体" w:hAnsi="宋体" w:hint="eastAsia"/>
                <w:bCs/>
              </w:rPr>
              <w:t xml:space="preserve"> </w:t>
            </w:r>
          </w:p>
          <w:p w:rsidR="00BA1D58" w:rsidRPr="009F0157" w:rsidRDefault="00BA1D58" w:rsidP="009F0157">
            <w:pPr>
              <w:rPr>
                <w:rFonts w:ascii="宋体" w:hAnsi="宋体"/>
                <w:bCs/>
              </w:rPr>
            </w:pPr>
            <w:r w:rsidRPr="009F0157">
              <w:rPr>
                <w:rFonts w:ascii="宋体" w:hAnsi="宋体" w:hint="eastAsia"/>
                <w:bCs/>
              </w:rPr>
              <w:t>客户服务电话：</w:t>
            </w:r>
            <w:r w:rsidRPr="009F0157">
              <w:rPr>
                <w:rFonts w:ascii="宋体" w:hAnsi="宋体"/>
                <w:bCs/>
              </w:rPr>
              <w:t>400-673-7010</w:t>
            </w:r>
          </w:p>
          <w:p w:rsidR="00BA1D58" w:rsidRPr="009F0157" w:rsidRDefault="00BA1D58" w:rsidP="009F0157">
            <w:pPr>
              <w:rPr>
                <w:rFonts w:ascii="宋体" w:hAnsi="宋体"/>
                <w:bCs/>
              </w:rPr>
            </w:pPr>
            <w:r w:rsidRPr="009F0157">
              <w:rPr>
                <w:rFonts w:ascii="宋体" w:hAnsi="宋体" w:hint="eastAsia"/>
                <w:bCs/>
              </w:rPr>
              <w:t>网址：</w:t>
            </w:r>
            <w:hyperlink r:id="rId14" w:history="1">
              <w:r w:rsidRPr="009F0157">
                <w:rPr>
                  <w:rFonts w:ascii="宋体" w:hAnsi="宋体"/>
                  <w:bCs/>
                </w:rPr>
                <w:t>www.jianfortune.com</w:t>
              </w:r>
            </w:hyperlink>
          </w:p>
        </w:tc>
      </w:tr>
      <w:tr w:rsidR="00BA1D58" w:rsidRPr="00FA6396" w:rsidTr="00BA1D58">
        <w:tc>
          <w:tcPr>
            <w:tcW w:w="675" w:type="dxa"/>
          </w:tcPr>
          <w:p w:rsidR="00BA1D58" w:rsidRPr="009F0157" w:rsidRDefault="00BA1D58" w:rsidP="00BA1D58">
            <w:pPr>
              <w:rPr>
                <w:rFonts w:ascii="宋体" w:hAnsi="宋体"/>
                <w:bCs/>
              </w:rPr>
            </w:pPr>
            <w:r w:rsidRPr="009F0157">
              <w:rPr>
                <w:rFonts w:ascii="宋体" w:hAnsi="宋体" w:hint="eastAsia"/>
                <w:bCs/>
              </w:rPr>
              <w:t>10</w:t>
            </w:r>
          </w:p>
        </w:tc>
        <w:tc>
          <w:tcPr>
            <w:tcW w:w="2581" w:type="dxa"/>
          </w:tcPr>
          <w:p w:rsidR="00BA1D58" w:rsidRPr="009F0157" w:rsidRDefault="00BA1D58" w:rsidP="00BA1D58">
            <w:pPr>
              <w:rPr>
                <w:rFonts w:ascii="宋体" w:hAnsi="宋体"/>
                <w:bCs/>
              </w:rPr>
            </w:pPr>
            <w:r w:rsidRPr="009F0157">
              <w:rPr>
                <w:rFonts w:ascii="宋体" w:hAnsi="宋体" w:hint="eastAsia"/>
                <w:bCs/>
              </w:rPr>
              <w:t>金惠家保险代理有限公司</w:t>
            </w:r>
          </w:p>
        </w:tc>
        <w:tc>
          <w:tcPr>
            <w:tcW w:w="5039" w:type="dxa"/>
          </w:tcPr>
          <w:p w:rsidR="00BA1D58" w:rsidRPr="009F0157" w:rsidRDefault="00BA1D58" w:rsidP="009F0157">
            <w:pPr>
              <w:rPr>
                <w:rFonts w:ascii="宋体" w:hAnsi="宋体"/>
                <w:bCs/>
              </w:rPr>
            </w:pPr>
            <w:r w:rsidRPr="009F0157">
              <w:rPr>
                <w:rFonts w:ascii="宋体" w:hAnsi="宋体" w:hint="eastAsia"/>
                <w:bCs/>
              </w:rPr>
              <w:t>注册(办公)地址：北京市西城区阜成门外大街2号19层A2017</w:t>
            </w:r>
          </w:p>
          <w:p w:rsidR="00BA1D58" w:rsidRPr="009F0157" w:rsidRDefault="00BA1D58" w:rsidP="009F0157">
            <w:pPr>
              <w:rPr>
                <w:rFonts w:ascii="宋体" w:hAnsi="宋体"/>
                <w:bCs/>
              </w:rPr>
            </w:pPr>
            <w:r w:rsidRPr="009F0157">
              <w:rPr>
                <w:rFonts w:ascii="宋体" w:hAnsi="宋体" w:hint="eastAsia"/>
                <w:bCs/>
              </w:rPr>
              <w:t>客户服务电话：400-1060101</w:t>
            </w:r>
          </w:p>
          <w:p w:rsidR="00BA1D58" w:rsidRPr="009F0157" w:rsidRDefault="00BA1D58" w:rsidP="009F0157">
            <w:pPr>
              <w:rPr>
                <w:rFonts w:ascii="宋体" w:hAnsi="宋体"/>
                <w:bCs/>
              </w:rPr>
            </w:pPr>
            <w:r w:rsidRPr="009F0157">
              <w:rPr>
                <w:rFonts w:ascii="宋体" w:hAnsi="宋体" w:hint="eastAsia"/>
                <w:bCs/>
              </w:rPr>
              <w:t>网址： www.jhjfund.com</w:t>
            </w:r>
          </w:p>
        </w:tc>
      </w:tr>
    </w:tbl>
    <w:p w:rsidR="00BA1D58" w:rsidRPr="00BA1D58" w:rsidRDefault="00BA1D58" w:rsidP="00DE07E1">
      <w:pPr>
        <w:spacing w:line="360" w:lineRule="auto"/>
        <w:ind w:firstLineChars="200" w:firstLine="420"/>
        <w:rPr>
          <w:rFonts w:ascii="宋体" w:hAnsi="宋体"/>
          <w:color w:val="000000"/>
          <w:kern w:val="0"/>
          <w:szCs w:val="21"/>
        </w:rPr>
      </w:pP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（二）登记机构</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名称：富荣基金管理有限公司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住所：广东省广州市南沙区海滨路171号南沙金融大厦11楼1101之一J20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办公地址：深圳市福田区深南大道2012号深圳证券交易所广场3501室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法定代表人：刘志军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联系人：黄文飞</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电话： 0755-84356604</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传真： 0755-83230787</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（三）出具法律意见书的律师事务所</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名称：上海市通力律师事务所</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住所：上海市银城中路68号时代金融中心19楼</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办公地址：上海市银城中路68号时代金融中心19楼</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负责人：俞卫锋</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电话：021-31358666</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传真：021-31358600</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经办律师：安冬 陆奇</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联系人： 安冬</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（四）审计基金财产的会计师事务所</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名称：普华永道中天会计师事务所（特殊普通合伙）</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住所：上海市浦东新区陆家嘴环路1318号</w:t>
      </w:r>
      <w:proofErr w:type="gramStart"/>
      <w:r w:rsidRPr="00DE07E1">
        <w:rPr>
          <w:rFonts w:ascii="宋体" w:hAnsi="宋体" w:hint="eastAsia"/>
          <w:color w:val="000000"/>
          <w:kern w:val="0"/>
          <w:szCs w:val="21"/>
        </w:rPr>
        <w:t>星展银行</w:t>
      </w:r>
      <w:proofErr w:type="gramEnd"/>
      <w:r w:rsidRPr="00DE07E1">
        <w:rPr>
          <w:rFonts w:ascii="宋体" w:hAnsi="宋体" w:hint="eastAsia"/>
          <w:color w:val="000000"/>
          <w:kern w:val="0"/>
          <w:szCs w:val="21"/>
        </w:rPr>
        <w:t>大厦6楼</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lastRenderedPageBreak/>
        <w:t>办公地址：上海市黄浦区湖滨路202号普华永道中心11楼</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法定代表人：李丹</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电话：（021）2323 8888</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传真：（021）2323 8800</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签字注册会计师：曹翠丽、</w:t>
      </w:r>
      <w:proofErr w:type="gramStart"/>
      <w:r w:rsidRPr="00DE07E1">
        <w:rPr>
          <w:rFonts w:ascii="宋体" w:hAnsi="宋体" w:hint="eastAsia"/>
          <w:color w:val="000000"/>
          <w:kern w:val="0"/>
          <w:szCs w:val="21"/>
        </w:rPr>
        <w:t>边晓红</w:t>
      </w:r>
      <w:proofErr w:type="gramEnd"/>
    </w:p>
    <w:p w:rsidR="00900744"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联系人：</w:t>
      </w:r>
      <w:proofErr w:type="gramStart"/>
      <w:r w:rsidRPr="00DE07E1">
        <w:rPr>
          <w:rFonts w:ascii="宋体" w:hAnsi="宋体" w:hint="eastAsia"/>
          <w:color w:val="000000"/>
          <w:kern w:val="0"/>
          <w:szCs w:val="21"/>
        </w:rPr>
        <w:t>边晓红</w:t>
      </w:r>
      <w:proofErr w:type="gramEnd"/>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hint="eastAsia"/>
          <w:color w:val="000000"/>
          <w:kern w:val="0"/>
          <w:szCs w:val="21"/>
        </w:rPr>
      </w:pPr>
    </w:p>
    <w:p w:rsidR="009F0157" w:rsidRDefault="009F0157" w:rsidP="00DE07E1">
      <w:pPr>
        <w:spacing w:line="360" w:lineRule="auto"/>
        <w:ind w:firstLineChars="200" w:firstLine="420"/>
        <w:rPr>
          <w:rFonts w:ascii="宋体" w:hAnsi="宋体" w:hint="eastAsia"/>
          <w:color w:val="000000"/>
          <w:kern w:val="0"/>
          <w:szCs w:val="21"/>
        </w:rPr>
      </w:pPr>
    </w:p>
    <w:p w:rsidR="009F0157" w:rsidRDefault="009F0157" w:rsidP="00DE07E1">
      <w:pPr>
        <w:spacing w:line="360" w:lineRule="auto"/>
        <w:ind w:firstLineChars="200" w:firstLine="420"/>
        <w:rPr>
          <w:rFonts w:ascii="宋体" w:hAnsi="宋体" w:hint="eastAsia"/>
          <w:color w:val="000000"/>
          <w:kern w:val="0"/>
          <w:szCs w:val="21"/>
        </w:rPr>
      </w:pPr>
    </w:p>
    <w:p w:rsidR="009F0157" w:rsidRDefault="009F0157" w:rsidP="00DE07E1">
      <w:pPr>
        <w:spacing w:line="360" w:lineRule="auto"/>
        <w:ind w:firstLineChars="200" w:firstLine="420"/>
        <w:rPr>
          <w:rFonts w:ascii="宋体" w:hAnsi="宋体" w:hint="eastAsia"/>
          <w:color w:val="000000"/>
          <w:kern w:val="0"/>
          <w:szCs w:val="21"/>
        </w:rPr>
      </w:pPr>
    </w:p>
    <w:p w:rsidR="009F0157" w:rsidRDefault="009F0157" w:rsidP="00DE07E1">
      <w:pPr>
        <w:spacing w:line="360" w:lineRule="auto"/>
        <w:ind w:firstLineChars="200" w:firstLine="420"/>
        <w:rPr>
          <w:rFonts w:ascii="宋体" w:hAnsi="宋体" w:hint="eastAsia"/>
          <w:color w:val="000000"/>
          <w:kern w:val="0"/>
          <w:szCs w:val="21"/>
        </w:rPr>
      </w:pPr>
    </w:p>
    <w:p w:rsidR="009F0157" w:rsidRDefault="009F0157" w:rsidP="00DE07E1">
      <w:pPr>
        <w:spacing w:line="360" w:lineRule="auto"/>
        <w:ind w:firstLineChars="200" w:firstLine="420"/>
        <w:rPr>
          <w:rFonts w:ascii="宋体" w:hAnsi="宋体" w:hint="eastAsia"/>
          <w:color w:val="000000"/>
          <w:kern w:val="0"/>
          <w:szCs w:val="21"/>
        </w:rPr>
      </w:pPr>
    </w:p>
    <w:p w:rsidR="009F0157" w:rsidRDefault="009F0157" w:rsidP="00DE07E1">
      <w:pPr>
        <w:spacing w:line="360" w:lineRule="auto"/>
        <w:ind w:firstLineChars="200" w:firstLine="420"/>
        <w:rPr>
          <w:rFonts w:ascii="宋体" w:hAnsi="宋体" w:hint="eastAsia"/>
          <w:color w:val="000000"/>
          <w:kern w:val="0"/>
          <w:szCs w:val="21"/>
        </w:rPr>
      </w:pPr>
    </w:p>
    <w:p w:rsidR="009F0157" w:rsidRDefault="009F0157" w:rsidP="00DE07E1">
      <w:pPr>
        <w:spacing w:line="360" w:lineRule="auto"/>
        <w:ind w:firstLineChars="200" w:firstLine="420"/>
        <w:rPr>
          <w:rFonts w:ascii="宋体" w:hAnsi="宋体" w:hint="eastAsia"/>
          <w:color w:val="000000"/>
          <w:kern w:val="0"/>
          <w:szCs w:val="21"/>
        </w:rPr>
      </w:pPr>
    </w:p>
    <w:p w:rsidR="009F0157" w:rsidRDefault="009F0157" w:rsidP="00DE07E1">
      <w:pPr>
        <w:spacing w:line="360" w:lineRule="auto"/>
        <w:ind w:firstLineChars="200" w:firstLine="420"/>
        <w:rPr>
          <w:rFonts w:ascii="宋体" w:hAnsi="宋体" w:hint="eastAsia"/>
          <w:color w:val="000000"/>
          <w:kern w:val="0"/>
          <w:szCs w:val="21"/>
        </w:rPr>
      </w:pPr>
    </w:p>
    <w:p w:rsidR="009F0157" w:rsidRDefault="009F0157" w:rsidP="00DE07E1">
      <w:pPr>
        <w:spacing w:line="360" w:lineRule="auto"/>
        <w:ind w:firstLineChars="200" w:firstLine="420"/>
        <w:rPr>
          <w:rFonts w:ascii="宋体" w:hAnsi="宋体" w:hint="eastAsia"/>
          <w:color w:val="000000"/>
          <w:kern w:val="0"/>
          <w:szCs w:val="21"/>
        </w:rPr>
      </w:pPr>
    </w:p>
    <w:p w:rsidR="009F0157" w:rsidRDefault="009F0157" w:rsidP="00DE07E1">
      <w:pPr>
        <w:spacing w:line="360" w:lineRule="auto"/>
        <w:ind w:firstLineChars="200" w:firstLine="420"/>
        <w:rPr>
          <w:rFonts w:ascii="宋体" w:hAnsi="宋体" w:hint="eastAsia"/>
          <w:color w:val="000000"/>
          <w:kern w:val="0"/>
          <w:szCs w:val="21"/>
        </w:rPr>
      </w:pPr>
    </w:p>
    <w:p w:rsidR="009F0157" w:rsidRDefault="009F0157" w:rsidP="00DE07E1">
      <w:pPr>
        <w:spacing w:line="360" w:lineRule="auto"/>
        <w:ind w:firstLineChars="200" w:firstLine="420"/>
        <w:rPr>
          <w:rFonts w:ascii="宋体" w:hAnsi="宋体" w:hint="eastAsia"/>
          <w:color w:val="000000"/>
          <w:kern w:val="0"/>
          <w:szCs w:val="21"/>
        </w:rPr>
      </w:pPr>
    </w:p>
    <w:p w:rsidR="009F0157" w:rsidRDefault="009F0157" w:rsidP="00DE07E1">
      <w:pPr>
        <w:spacing w:line="360" w:lineRule="auto"/>
        <w:ind w:firstLineChars="200" w:firstLine="420"/>
        <w:rPr>
          <w:rFonts w:ascii="宋体" w:hAnsi="宋体" w:hint="eastAsia"/>
          <w:color w:val="000000"/>
          <w:kern w:val="0"/>
          <w:szCs w:val="21"/>
        </w:rPr>
      </w:pPr>
    </w:p>
    <w:p w:rsidR="009F0157" w:rsidRDefault="009F0157" w:rsidP="00DE07E1">
      <w:pPr>
        <w:spacing w:line="360" w:lineRule="auto"/>
        <w:ind w:firstLineChars="200" w:firstLine="420"/>
        <w:rPr>
          <w:rFonts w:ascii="宋体" w:hAnsi="宋体" w:hint="eastAsia"/>
          <w:color w:val="000000"/>
          <w:kern w:val="0"/>
          <w:szCs w:val="21"/>
        </w:rPr>
      </w:pPr>
    </w:p>
    <w:p w:rsidR="009F0157" w:rsidRDefault="009F0157" w:rsidP="00DE07E1">
      <w:pPr>
        <w:spacing w:line="360" w:lineRule="auto"/>
        <w:ind w:firstLineChars="200" w:firstLine="420"/>
        <w:rPr>
          <w:rFonts w:ascii="宋体" w:hAnsi="宋体"/>
          <w:color w:val="000000"/>
          <w:kern w:val="0"/>
          <w:szCs w:val="21"/>
        </w:rPr>
      </w:pPr>
    </w:p>
    <w:p w:rsidR="00A00FC7" w:rsidRPr="00DE07E1" w:rsidRDefault="00A00FC7" w:rsidP="00DE07E1">
      <w:pPr>
        <w:spacing w:line="360" w:lineRule="auto"/>
        <w:ind w:firstLineChars="200" w:firstLine="420"/>
        <w:rPr>
          <w:rFonts w:ascii="宋体" w:hAnsi="宋体"/>
          <w:color w:val="000000"/>
          <w:kern w:val="0"/>
          <w:szCs w:val="21"/>
        </w:rPr>
      </w:pPr>
    </w:p>
    <w:p w:rsidR="0045798E" w:rsidRDefault="00A00FC7" w:rsidP="00A00FC7">
      <w:pPr>
        <w:pStyle w:val="1"/>
        <w:spacing w:before="100" w:after="120" w:line="579" w:lineRule="auto"/>
        <w:jc w:val="center"/>
        <w:rPr>
          <w:rFonts w:ascii="宋体" w:hAnsi="宋体"/>
          <w:color w:val="000000"/>
          <w:kern w:val="0"/>
          <w:sz w:val="24"/>
          <w:szCs w:val="24"/>
        </w:rPr>
      </w:pPr>
      <w:bookmarkStart w:id="13" w:name="_Toc482624795"/>
      <w:bookmarkStart w:id="14" w:name="_Toc256666915"/>
      <w:bookmarkStart w:id="15" w:name="_Toc256666795"/>
      <w:bookmarkStart w:id="16" w:name="_Toc28223"/>
      <w:bookmarkEnd w:id="12"/>
      <w:r>
        <w:rPr>
          <w:rFonts w:ascii="宋体" w:hAnsi="宋体" w:hint="eastAsia"/>
          <w:color w:val="000000"/>
          <w:kern w:val="0"/>
          <w:sz w:val="24"/>
          <w:szCs w:val="24"/>
        </w:rPr>
        <w:lastRenderedPageBreak/>
        <w:t>四、</w:t>
      </w:r>
      <w:r w:rsidR="007026B8">
        <w:rPr>
          <w:rFonts w:ascii="宋体" w:hAnsi="宋体" w:hint="eastAsia"/>
          <w:color w:val="000000"/>
          <w:kern w:val="0"/>
          <w:sz w:val="24"/>
          <w:szCs w:val="24"/>
        </w:rPr>
        <w:t>基金的名称</w:t>
      </w:r>
    </w:p>
    <w:p w:rsidR="0045798E" w:rsidRPr="00DE07E1" w:rsidRDefault="007026B8"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8A4261" w:rsidRPr="00DE07E1">
        <w:rPr>
          <w:rFonts w:ascii="宋体" w:hAnsi="宋体" w:hint="eastAsia"/>
          <w:color w:val="000000"/>
          <w:kern w:val="0"/>
          <w:szCs w:val="21"/>
        </w:rPr>
        <w:t>富荣富</w:t>
      </w:r>
      <w:proofErr w:type="gramStart"/>
      <w:r w:rsidR="008A4261" w:rsidRPr="00DE07E1">
        <w:rPr>
          <w:rFonts w:ascii="宋体" w:hAnsi="宋体" w:hint="eastAsia"/>
          <w:color w:val="000000"/>
          <w:kern w:val="0"/>
          <w:szCs w:val="21"/>
        </w:rPr>
        <w:t>兴纯债</w:t>
      </w:r>
      <w:proofErr w:type="gramEnd"/>
      <w:r w:rsidR="008A4261" w:rsidRPr="00DE07E1">
        <w:rPr>
          <w:rFonts w:ascii="宋体" w:hAnsi="宋体" w:hint="eastAsia"/>
          <w:color w:val="000000"/>
          <w:kern w:val="0"/>
          <w:szCs w:val="21"/>
        </w:rPr>
        <w:t>债券型证券投资基金</w:t>
      </w:r>
      <w:r w:rsidRPr="00DE07E1">
        <w:rPr>
          <w:rFonts w:ascii="宋体" w:hAnsi="宋体" w:hint="eastAsia"/>
          <w:color w:val="000000"/>
          <w:kern w:val="0"/>
          <w:szCs w:val="21"/>
        </w:rPr>
        <w:t>。</w:t>
      </w:r>
    </w:p>
    <w:p w:rsidR="0045798E" w:rsidRDefault="0045798E">
      <w:pPr>
        <w:ind w:firstLineChars="200" w:firstLine="480"/>
        <w:rPr>
          <w:rFonts w:ascii="宋体" w:hAnsi="宋体"/>
          <w:color w:val="000000"/>
          <w:kern w:val="0"/>
          <w:sz w:val="24"/>
        </w:rPr>
      </w:pPr>
    </w:p>
    <w:p w:rsidR="0045798E" w:rsidRDefault="0045798E"/>
    <w:p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基金的类型：债券型证券投资基金</w:t>
      </w:r>
      <w:r w:rsidR="007026B8" w:rsidRPr="00DE07E1">
        <w:rPr>
          <w:rFonts w:ascii="宋体" w:hAnsi="宋体" w:hint="eastAsia"/>
          <w:color w:val="000000"/>
          <w:kern w:val="0"/>
          <w:szCs w:val="21"/>
        </w:rPr>
        <w:t>。</w:t>
      </w:r>
    </w:p>
    <w:p w:rsidR="0045798E" w:rsidRDefault="0045798E">
      <w:pPr>
        <w:pStyle w:val="22"/>
        <w:adjustRightInd w:val="0"/>
        <w:snapToGrid w:val="0"/>
        <w:spacing w:after="0" w:line="360" w:lineRule="auto"/>
        <w:ind w:firstLineChars="200" w:firstLine="480"/>
        <w:jc w:val="left"/>
        <w:rPr>
          <w:sz w:val="24"/>
        </w:rPr>
      </w:pPr>
      <w:bookmarkStart w:id="17" w:name="_Toc55791176"/>
      <w:bookmarkStart w:id="18" w:name="_Toc256666918"/>
      <w:bookmarkStart w:id="19" w:name="_Toc256666798"/>
      <w:bookmarkStart w:id="20" w:name="_Toc88969266"/>
      <w:bookmarkEnd w:id="13"/>
      <w:bookmarkEnd w:id="14"/>
      <w:bookmarkEnd w:id="15"/>
      <w:bookmarkEnd w:id="16"/>
    </w:p>
    <w:p w:rsidR="0045798E" w:rsidRDefault="007026B8">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rsidR="001050ED" w:rsidRPr="00DE07E1" w:rsidRDefault="001050ED" w:rsidP="00DE07E1">
      <w:pPr>
        <w:adjustRightInd w:val="0"/>
        <w:snapToGrid w:val="0"/>
        <w:spacing w:line="360" w:lineRule="auto"/>
        <w:ind w:firstLineChars="200" w:firstLine="420"/>
        <w:rPr>
          <w:rFonts w:ascii="Arial Unicode MS" w:hAnsi="Arial Unicode MS" w:cs="Arial"/>
          <w:bCs/>
          <w:szCs w:val="21"/>
        </w:rPr>
      </w:pPr>
      <w:bookmarkStart w:id="23" w:name="_Toc88969271"/>
      <w:bookmarkEnd w:id="17"/>
      <w:bookmarkEnd w:id="18"/>
      <w:bookmarkEnd w:id="19"/>
      <w:bookmarkEnd w:id="20"/>
      <w:r w:rsidRPr="00DE07E1">
        <w:rPr>
          <w:rFonts w:ascii="Arial Unicode MS" w:hAnsi="Arial Unicode MS" w:cs="Arial" w:hint="eastAsia"/>
          <w:bCs/>
          <w:szCs w:val="21"/>
        </w:rPr>
        <w:t>（一）</w:t>
      </w:r>
      <w:r w:rsidRPr="00DE07E1">
        <w:rPr>
          <w:rFonts w:ascii="Arial Unicode MS" w:hAnsi="Arial Unicode MS" w:cs="Arial"/>
          <w:bCs/>
          <w:szCs w:val="21"/>
        </w:rPr>
        <w:t>投资目标</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在一定程度上控制组合净值波动率的前提下，力争长期内实现超越业绩比较基准的投资回报。</w:t>
      </w:r>
    </w:p>
    <w:p w:rsidR="001050ED" w:rsidRPr="00DE07E1" w:rsidRDefault="001050ED" w:rsidP="00DE07E1">
      <w:pPr>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（二）</w:t>
      </w:r>
      <w:r w:rsidRPr="00DE07E1">
        <w:rPr>
          <w:rFonts w:ascii="Arial Unicode MS" w:hAnsi="Arial Unicode MS" w:cs="Arial"/>
          <w:bCs/>
          <w:szCs w:val="21"/>
        </w:rPr>
        <w:t>投资范围</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本基金的投资范围主要为具有良好流动性的固定收益类品种，包括国债、金融债、企业债、公司债、央行票据、中期票据、短期融资</w:t>
      </w:r>
      <w:proofErr w:type="gramStart"/>
      <w:r w:rsidRPr="00DE07E1">
        <w:rPr>
          <w:rFonts w:ascii="Arial Unicode MS" w:hAnsi="Arial Unicode MS" w:cs="Arial" w:hint="eastAsia"/>
          <w:bCs/>
          <w:szCs w:val="21"/>
        </w:rPr>
        <w:t>券</w:t>
      </w:r>
      <w:proofErr w:type="gramEnd"/>
      <w:r w:rsidRPr="00DE07E1">
        <w:rPr>
          <w:rFonts w:ascii="Arial Unicode MS" w:hAnsi="Arial Unicode MS" w:cs="Arial" w:hint="eastAsia"/>
          <w:bCs/>
          <w:szCs w:val="21"/>
        </w:rPr>
        <w:t>、中小企业私募债券、资产支持证券、次级债、可分离交易可转债</w:t>
      </w:r>
      <w:proofErr w:type="gramStart"/>
      <w:r w:rsidRPr="00DE07E1">
        <w:rPr>
          <w:rFonts w:ascii="Arial Unicode MS" w:hAnsi="Arial Unicode MS" w:cs="Arial" w:hint="eastAsia"/>
          <w:bCs/>
          <w:szCs w:val="21"/>
        </w:rPr>
        <w:t>的纯债部分</w:t>
      </w:r>
      <w:proofErr w:type="gramEnd"/>
      <w:r w:rsidRPr="00DE07E1">
        <w:rPr>
          <w:rFonts w:ascii="Arial Unicode MS" w:hAnsi="Arial Unicode MS" w:cs="Arial" w:hint="eastAsia"/>
          <w:bCs/>
          <w:szCs w:val="21"/>
        </w:rPr>
        <w:t>、债券回购、银行存款等法律法规或中国证监会允许基金投资的其他固定收益类金融工具（但须符合中国证监会的相关规定）。</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本基金不投资于股票、权证等权益类资产，也不投资于可转换债券（可分离交易可转债的</w:t>
      </w:r>
      <w:proofErr w:type="gramStart"/>
      <w:r w:rsidRPr="00DE07E1">
        <w:rPr>
          <w:rFonts w:ascii="Arial Unicode MS" w:hAnsi="Arial Unicode MS" w:cs="Arial" w:hint="eastAsia"/>
          <w:bCs/>
          <w:szCs w:val="21"/>
        </w:rPr>
        <w:t>纯债部分</w:t>
      </w:r>
      <w:proofErr w:type="gramEnd"/>
      <w:r w:rsidRPr="00DE07E1">
        <w:rPr>
          <w:rFonts w:ascii="Arial Unicode MS" w:hAnsi="Arial Unicode MS" w:cs="Arial" w:hint="eastAsia"/>
          <w:bCs/>
          <w:szCs w:val="21"/>
        </w:rPr>
        <w:t>除外）、可交换债券。</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基金的投资组合比例为：本基金对债券的投资比例不低于基金资产的</w:t>
      </w:r>
      <w:r w:rsidRPr="00DE07E1">
        <w:rPr>
          <w:rFonts w:ascii="Arial Unicode MS" w:hAnsi="Arial Unicode MS" w:cs="Arial" w:hint="eastAsia"/>
          <w:bCs/>
          <w:szCs w:val="21"/>
        </w:rPr>
        <w:t>80</w:t>
      </w:r>
      <w:r w:rsidRPr="00DE07E1">
        <w:rPr>
          <w:rFonts w:ascii="Arial Unicode MS" w:hAnsi="Arial Unicode MS" w:cs="Arial" w:hint="eastAsia"/>
          <w:bCs/>
          <w:szCs w:val="21"/>
        </w:rPr>
        <w:t>％；本基金持有现金或者到期日在一年以内的政府债券投资比例不低于基金资产净值的</w:t>
      </w:r>
      <w:r w:rsidRPr="00DE07E1">
        <w:rPr>
          <w:rFonts w:ascii="Arial Unicode MS" w:hAnsi="Arial Unicode MS" w:cs="Arial" w:hint="eastAsia"/>
          <w:bCs/>
          <w:szCs w:val="21"/>
        </w:rPr>
        <w:t>5%</w:t>
      </w:r>
      <w:r w:rsidR="00DE07E1" w:rsidRPr="00DE07E1">
        <w:rPr>
          <w:rFonts w:ascii="Arial Unicode MS" w:hAnsi="Arial Unicode MS" w:cs="Arial" w:hint="eastAsia"/>
          <w:bCs/>
          <w:szCs w:val="21"/>
        </w:rPr>
        <w:t>，其中，现金不包括结算备付金、存出保证金、应收申购款。</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如法律法规或监管机构以后允许基金投资的其他品种，基金管理人在履行适当程序后，可以将其纳入投资范围。</w:t>
      </w:r>
    </w:p>
    <w:p w:rsidR="001050ED" w:rsidRPr="00DE07E1" w:rsidRDefault="001050ED" w:rsidP="00DE07E1">
      <w:pPr>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（三）</w:t>
      </w:r>
      <w:r w:rsidRPr="00DE07E1">
        <w:rPr>
          <w:rFonts w:ascii="Arial Unicode MS" w:hAnsi="Arial Unicode MS" w:cs="Arial"/>
          <w:bCs/>
          <w:szCs w:val="21"/>
        </w:rPr>
        <w:t>投资策略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bookmarkStart w:id="24" w:name="_Toc148867251"/>
      <w:bookmarkStart w:id="25" w:name="_Toc149105517"/>
      <w:bookmarkStart w:id="26" w:name="_Toc212891567"/>
      <w:r w:rsidRPr="00DE07E1">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w:t>
      </w:r>
      <w:r w:rsidRPr="00DE07E1">
        <w:rPr>
          <w:rFonts w:ascii="Arial Unicode MS" w:hAnsi="Arial Unicode MS" w:cs="Arial" w:hint="eastAsia"/>
          <w:bCs/>
          <w:szCs w:val="21"/>
        </w:rPr>
        <w:lastRenderedPageBreak/>
        <w:t>业配置策略、息差策略、</w:t>
      </w:r>
      <w:proofErr w:type="gramStart"/>
      <w:r w:rsidRPr="00DE07E1">
        <w:rPr>
          <w:rFonts w:ascii="Arial Unicode MS" w:hAnsi="Arial Unicode MS" w:cs="Arial" w:hint="eastAsia"/>
          <w:bCs/>
          <w:szCs w:val="21"/>
        </w:rPr>
        <w:t>个券</w:t>
      </w:r>
      <w:proofErr w:type="gramEnd"/>
      <w:r w:rsidRPr="00DE07E1">
        <w:rPr>
          <w:rFonts w:ascii="Arial Unicode MS" w:hAnsi="Arial Unicode MS" w:cs="Arial" w:hint="eastAsia"/>
          <w:bCs/>
          <w:szCs w:val="21"/>
        </w:rPr>
        <w:t>挖掘策略等。</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首先，本组合宏观周期研究的基础上，决定整体组合的久期、杠杆率策略。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一方面，本基金将分析众多的宏观经济变量（包括</w:t>
      </w:r>
      <w:r w:rsidRPr="00DE07E1">
        <w:rPr>
          <w:rFonts w:ascii="Arial Unicode MS" w:hAnsi="Arial Unicode MS" w:cs="Arial" w:hint="eastAsia"/>
          <w:bCs/>
          <w:szCs w:val="21"/>
        </w:rPr>
        <w:t>GDP</w:t>
      </w:r>
      <w:r w:rsidRPr="00DE07E1">
        <w:rPr>
          <w:rFonts w:ascii="Arial Unicode MS" w:hAnsi="Arial Unicode MS" w:cs="Arial" w:hint="eastAsia"/>
          <w:bCs/>
          <w:szCs w:val="21"/>
        </w:rPr>
        <w:t>增长率、</w:t>
      </w:r>
      <w:r w:rsidRPr="00DE07E1">
        <w:rPr>
          <w:rFonts w:ascii="Arial Unicode MS" w:hAnsi="Arial Unicode MS" w:cs="Arial" w:hint="eastAsia"/>
          <w:bCs/>
          <w:szCs w:val="21"/>
        </w:rPr>
        <w:t>CPI</w:t>
      </w:r>
      <w:r w:rsidRPr="00DE07E1">
        <w:rPr>
          <w:rFonts w:ascii="Arial Unicode MS" w:hAnsi="Arial Unicode MS" w:cs="Arial" w:hint="eastAsia"/>
          <w:bCs/>
          <w:szCs w:val="21"/>
        </w:rPr>
        <w:t>走势、</w:t>
      </w:r>
      <w:r w:rsidRPr="00DE07E1">
        <w:rPr>
          <w:rFonts w:ascii="Arial Unicode MS" w:hAnsi="Arial Unicode MS" w:cs="Arial" w:hint="eastAsia"/>
          <w:bCs/>
          <w:szCs w:val="21"/>
        </w:rPr>
        <w:t>M2</w:t>
      </w:r>
      <w:r w:rsidRPr="00DE07E1">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sidRPr="00DE07E1">
        <w:rPr>
          <w:rFonts w:ascii="Arial Unicode MS" w:hAnsi="Arial Unicode MS" w:cs="Arial" w:hint="eastAsia"/>
          <w:bCs/>
          <w:szCs w:val="21"/>
        </w:rPr>
        <w:t>久期范围</w:t>
      </w:r>
      <w:proofErr w:type="gramEnd"/>
      <w:r w:rsidRPr="00DE07E1">
        <w:rPr>
          <w:rFonts w:ascii="Arial Unicode MS" w:hAnsi="Arial Unicode MS" w:cs="Arial" w:hint="eastAsia"/>
          <w:bCs/>
          <w:szCs w:val="21"/>
        </w:rPr>
        <w:t>以及杠杆率水平。</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其次，本组合将在期限结构策略、行业轮动策略的基础上获得债券市场整体回报率，通过息差策略、</w:t>
      </w:r>
      <w:proofErr w:type="gramStart"/>
      <w:r w:rsidRPr="00DE07E1">
        <w:rPr>
          <w:rFonts w:ascii="Arial Unicode MS" w:hAnsi="Arial Unicode MS" w:cs="Arial" w:hint="eastAsia"/>
          <w:bCs/>
          <w:szCs w:val="21"/>
        </w:rPr>
        <w:t>个券</w:t>
      </w:r>
      <w:proofErr w:type="gramEnd"/>
      <w:r w:rsidRPr="00DE07E1">
        <w:rPr>
          <w:rFonts w:ascii="Arial Unicode MS" w:hAnsi="Arial Unicode MS" w:cs="Arial" w:hint="eastAsia"/>
          <w:bCs/>
          <w:szCs w:val="21"/>
        </w:rPr>
        <w:t>挖掘策略获得超额收益。</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1</w:t>
      </w:r>
      <w:r w:rsidRPr="00DE07E1">
        <w:rPr>
          <w:rFonts w:ascii="Arial Unicode MS" w:hAnsi="Arial Unicode MS" w:cs="Arial" w:hint="eastAsia"/>
          <w:bCs/>
          <w:szCs w:val="21"/>
        </w:rPr>
        <w:t>、期限结构策略。通过预测收益率曲线的形状和变化趋势，对各类型债券</w:t>
      </w:r>
      <w:proofErr w:type="gramStart"/>
      <w:r w:rsidRPr="00DE07E1">
        <w:rPr>
          <w:rFonts w:ascii="Arial Unicode MS" w:hAnsi="Arial Unicode MS" w:cs="Arial" w:hint="eastAsia"/>
          <w:bCs/>
          <w:szCs w:val="21"/>
        </w:rPr>
        <w:t>进行久期配置</w:t>
      </w:r>
      <w:proofErr w:type="gramEnd"/>
      <w:r w:rsidRPr="00DE07E1">
        <w:rPr>
          <w:rFonts w:ascii="Arial Unicode MS" w:hAnsi="Arial Unicode MS" w:cs="Arial" w:hint="eastAsia"/>
          <w:bCs/>
          <w:szCs w:val="21"/>
        </w:rPr>
        <w:t>；当收益率曲线走势难以判断时，参考基准指数的样本</w:t>
      </w:r>
      <w:proofErr w:type="gramStart"/>
      <w:r w:rsidRPr="00DE07E1">
        <w:rPr>
          <w:rFonts w:ascii="Arial Unicode MS" w:hAnsi="Arial Unicode MS" w:cs="Arial" w:hint="eastAsia"/>
          <w:bCs/>
          <w:szCs w:val="21"/>
        </w:rPr>
        <w:t>券久期构建</w:t>
      </w:r>
      <w:proofErr w:type="gramEnd"/>
      <w:r w:rsidRPr="00DE07E1">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1</w:t>
      </w:r>
      <w:r w:rsidRPr="00DE07E1">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2</w:t>
      </w:r>
      <w:r w:rsidRPr="00DE07E1">
        <w:rPr>
          <w:rFonts w:ascii="Arial Unicode MS" w:hAnsi="Arial Unicode MS" w:cs="Arial" w:hint="eastAsia"/>
          <w:bCs/>
          <w:szCs w:val="21"/>
        </w:rPr>
        <w:t>）子弹策略是使投资组合中债券</w:t>
      </w:r>
      <w:proofErr w:type="gramStart"/>
      <w:r w:rsidRPr="00DE07E1">
        <w:rPr>
          <w:rFonts w:ascii="Arial Unicode MS" w:hAnsi="Arial Unicode MS" w:cs="Arial" w:hint="eastAsia"/>
          <w:bCs/>
          <w:szCs w:val="21"/>
        </w:rPr>
        <w:t>久期集中</w:t>
      </w:r>
      <w:proofErr w:type="gramEnd"/>
      <w:r w:rsidRPr="00DE07E1">
        <w:rPr>
          <w:rFonts w:ascii="Arial Unicode MS" w:hAnsi="Arial Unicode MS" w:cs="Arial" w:hint="eastAsia"/>
          <w:bCs/>
          <w:szCs w:val="21"/>
        </w:rPr>
        <w:t>于收益率曲线的一点，适用于收益率曲线较陡时；杠铃策略是使投资组合中债券的</w:t>
      </w:r>
      <w:proofErr w:type="gramStart"/>
      <w:r w:rsidRPr="00DE07E1">
        <w:rPr>
          <w:rFonts w:ascii="Arial Unicode MS" w:hAnsi="Arial Unicode MS" w:cs="Arial" w:hint="eastAsia"/>
          <w:bCs/>
          <w:szCs w:val="21"/>
        </w:rPr>
        <w:t>久期集中</w:t>
      </w:r>
      <w:proofErr w:type="gramEnd"/>
      <w:r w:rsidRPr="00DE07E1">
        <w:rPr>
          <w:rFonts w:ascii="Arial Unicode MS" w:hAnsi="Arial Unicode MS" w:cs="Arial" w:hint="eastAsia"/>
          <w:bCs/>
          <w:szCs w:val="21"/>
        </w:rPr>
        <w:t>在收益率曲线的两端，适用于收益率曲线两头下降较中间下降更多的蝶式变动；梯式策略是使投资组合中的</w:t>
      </w:r>
      <w:proofErr w:type="gramStart"/>
      <w:r w:rsidRPr="00DE07E1">
        <w:rPr>
          <w:rFonts w:ascii="Arial Unicode MS" w:hAnsi="Arial Unicode MS" w:cs="Arial" w:hint="eastAsia"/>
          <w:bCs/>
          <w:szCs w:val="21"/>
        </w:rPr>
        <w:t>债券久期均匀</w:t>
      </w:r>
      <w:proofErr w:type="gramEnd"/>
      <w:r w:rsidRPr="00DE07E1">
        <w:rPr>
          <w:rFonts w:ascii="Arial Unicode MS" w:hAnsi="Arial Unicode MS" w:cs="Arial" w:hint="eastAsia"/>
          <w:bCs/>
          <w:szCs w:val="21"/>
        </w:rPr>
        <w:t>分别于收益率曲线，适用于收益率曲线水平移动。</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2</w:t>
      </w:r>
      <w:r w:rsidRPr="00DE07E1">
        <w:rPr>
          <w:rFonts w:ascii="Arial Unicode MS" w:hAnsi="Arial Unicode MS" w:cs="Arial" w:hint="eastAsia"/>
          <w:bCs/>
          <w:szCs w:val="21"/>
        </w:rPr>
        <w:t>、行业配置策略。债券市场所涉及行业众多，同样宏观周期背景下不同行业的景气度的发生，本基金分别采用以下的分析策略：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1</w:t>
      </w:r>
      <w:r w:rsidRPr="00DE07E1">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sidRPr="00DE07E1">
        <w:rPr>
          <w:rFonts w:ascii="Arial Unicode MS" w:hAnsi="Arial Unicode MS" w:cs="Arial" w:hint="eastAsia"/>
          <w:bCs/>
          <w:szCs w:val="21"/>
        </w:rPr>
        <w:t>链高度</w:t>
      </w:r>
      <w:proofErr w:type="gramEnd"/>
      <w:r w:rsidRPr="00DE07E1">
        <w:rPr>
          <w:rFonts w:ascii="Arial Unicode MS" w:hAnsi="Arial Unicode MS" w:cs="Arial" w:hint="eastAsia"/>
          <w:bCs/>
          <w:szCs w:val="21"/>
        </w:rPr>
        <w:t>相关的上中下游行业。</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2</w:t>
      </w:r>
      <w:r w:rsidRPr="00DE07E1">
        <w:rPr>
          <w:rFonts w:ascii="Arial Unicode MS" w:hAnsi="Arial Unicode MS" w:cs="Arial" w:hint="eastAsia"/>
          <w:bCs/>
          <w:szCs w:val="21"/>
        </w:rPr>
        <w:t>）行业投资：本组合将依据对下一阶段各行业景气</w:t>
      </w:r>
      <w:proofErr w:type="gramStart"/>
      <w:r w:rsidRPr="00DE07E1">
        <w:rPr>
          <w:rFonts w:ascii="Arial Unicode MS" w:hAnsi="Arial Unicode MS" w:cs="Arial" w:hint="eastAsia"/>
          <w:bCs/>
          <w:szCs w:val="21"/>
        </w:rPr>
        <w:t>度特征的研</w:t>
      </w:r>
      <w:proofErr w:type="gramEnd"/>
      <w:r w:rsidRPr="00DE07E1">
        <w:rPr>
          <w:rFonts w:ascii="Arial Unicode MS" w:hAnsi="Arial Unicode MS" w:cs="Arial" w:hint="eastAsia"/>
          <w:bCs/>
          <w:szCs w:val="21"/>
        </w:rPr>
        <w:t>判，确定在下一阶段在各行业的配置比例，卖出景气度降低行业的债券，提前布局景气度提升行业的债券。</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3</w:t>
      </w:r>
      <w:r w:rsidRPr="00DE07E1">
        <w:rPr>
          <w:rFonts w:ascii="Arial Unicode MS" w:hAnsi="Arial Unicode MS" w:cs="Arial" w:hint="eastAsia"/>
          <w:bCs/>
          <w:szCs w:val="21"/>
        </w:rPr>
        <w:t>、息差策略。通过正回购，融资买入收益率高于回购成本的债券，从而获得杠杆放大收益。</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本组合将采取低杠杆、高流动性策略，适当运用杠杆息</w:t>
      </w:r>
      <w:proofErr w:type="gramStart"/>
      <w:r w:rsidRPr="00DE07E1">
        <w:rPr>
          <w:rFonts w:ascii="Arial Unicode MS" w:hAnsi="Arial Unicode MS" w:cs="Arial" w:hint="eastAsia"/>
          <w:bCs/>
          <w:szCs w:val="21"/>
        </w:rPr>
        <w:t>差方式</w:t>
      </w:r>
      <w:proofErr w:type="gramEnd"/>
      <w:r w:rsidRPr="00DE07E1">
        <w:rPr>
          <w:rFonts w:ascii="Arial Unicode MS" w:hAnsi="Arial Unicode MS" w:cs="Arial" w:hint="eastAsia"/>
          <w:bCs/>
          <w:szCs w:val="21"/>
        </w:rPr>
        <w:t>来获取主动管理回报，选取具有较好流动性的债券作为杠杆买入品种，灵活控制杠杆组合</w:t>
      </w:r>
      <w:proofErr w:type="gramStart"/>
      <w:r w:rsidRPr="00DE07E1">
        <w:rPr>
          <w:rFonts w:ascii="Arial Unicode MS" w:hAnsi="Arial Unicode MS" w:cs="Arial" w:hint="eastAsia"/>
          <w:bCs/>
          <w:szCs w:val="21"/>
        </w:rPr>
        <w:t>仓位</w:t>
      </w:r>
      <w:proofErr w:type="gramEnd"/>
      <w:r w:rsidRPr="00DE07E1">
        <w:rPr>
          <w:rFonts w:ascii="Arial Unicode MS" w:hAnsi="Arial Unicode MS" w:cs="Arial" w:hint="eastAsia"/>
          <w:bCs/>
          <w:szCs w:val="21"/>
        </w:rPr>
        <w:t>，降低组合波动率。</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lastRenderedPageBreak/>
        <w:t>针对中小企业私募债券，本基金以持有到期，获得本金和票息收入为主要投资策略，同时，密切关注债券的信用风险变化，力争在控制风险的前提下，获得较高收益。本基金投资中小企业私募债</w:t>
      </w:r>
      <w:r w:rsidRPr="00DE07E1">
        <w:rPr>
          <w:rFonts w:ascii="Arial Unicode MS" w:hAnsi="Arial Unicode MS" w:cs="Arial" w:hint="eastAsia"/>
          <w:bCs/>
          <w:szCs w:val="21"/>
        </w:rPr>
        <w:t>,</w:t>
      </w:r>
      <w:r w:rsidRPr="00DE07E1">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4</w:t>
      </w:r>
      <w:r w:rsidRPr="00DE07E1">
        <w:rPr>
          <w:rFonts w:ascii="Arial Unicode MS" w:hAnsi="Arial Unicode MS" w:cs="Arial" w:hint="eastAsia"/>
          <w:bCs/>
          <w:szCs w:val="21"/>
        </w:rPr>
        <w:t>、</w:t>
      </w:r>
      <w:proofErr w:type="gramStart"/>
      <w:r w:rsidRPr="00DE07E1">
        <w:rPr>
          <w:rFonts w:ascii="Arial Unicode MS" w:hAnsi="Arial Unicode MS" w:cs="Arial" w:hint="eastAsia"/>
          <w:bCs/>
          <w:szCs w:val="21"/>
        </w:rPr>
        <w:t>个券</w:t>
      </w:r>
      <w:proofErr w:type="gramEnd"/>
      <w:r w:rsidRPr="00DE07E1">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sidRPr="00DE07E1">
        <w:rPr>
          <w:rFonts w:ascii="Arial Unicode MS" w:hAnsi="Arial Unicode MS" w:cs="Arial" w:hint="eastAsia"/>
          <w:bCs/>
          <w:szCs w:val="21"/>
        </w:rPr>
        <w:t>面改善</w:t>
      </w:r>
      <w:proofErr w:type="gramEnd"/>
      <w:r w:rsidRPr="00DE07E1">
        <w:rPr>
          <w:rFonts w:ascii="Arial Unicode MS" w:hAnsi="Arial Unicode MS" w:cs="Arial" w:hint="eastAsia"/>
          <w:bCs/>
          <w:szCs w:val="21"/>
        </w:rPr>
        <w:t>的公司，采取高度分散策略，重点布局优势债券，争取提高组合超额收益空间。</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（四）投资决策流程</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具体的投资流程为：</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sidRPr="00DE07E1">
        <w:rPr>
          <w:rFonts w:ascii="Arial Unicode MS" w:hAnsi="Arial Unicode MS" w:cs="Arial" w:hint="eastAsia"/>
          <w:szCs w:val="21"/>
        </w:rPr>
        <w:t>,</w:t>
      </w:r>
      <w:r w:rsidRPr="00DE07E1">
        <w:rPr>
          <w:rFonts w:ascii="Arial Unicode MS" w:hAnsi="Arial Unicode MS" w:cs="Arial" w:hint="eastAsia"/>
          <w:szCs w:val="21"/>
        </w:rPr>
        <w:t>并报投资决策委员会备案。</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3</w:t>
      </w:r>
      <w:r w:rsidRPr="00DE07E1">
        <w:rPr>
          <w:rFonts w:ascii="Arial Unicode MS" w:hAnsi="Arial Unicode MS" w:cs="Arial" w:hint="eastAsia"/>
          <w:szCs w:val="21"/>
        </w:rPr>
        <w:t>）基金经理负责执行投资方案。</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4</w:t>
      </w:r>
      <w:r w:rsidRPr="00DE07E1">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）基金经理根据市场变化在权限范围及时进行投资策略调整，超过投资权限的报投资决策委员会审议。</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投资合</w:t>
      </w:r>
      <w:proofErr w:type="gramStart"/>
      <w:r w:rsidRPr="00DE07E1">
        <w:rPr>
          <w:rFonts w:ascii="Arial Unicode MS" w:hAnsi="Arial Unicode MS" w:cs="Arial" w:hint="eastAsia"/>
          <w:szCs w:val="21"/>
        </w:rPr>
        <w:t>规</w:t>
      </w:r>
      <w:proofErr w:type="gramEnd"/>
      <w:r w:rsidRPr="00DE07E1">
        <w:rPr>
          <w:rFonts w:ascii="Arial Unicode MS" w:hAnsi="Arial Unicode MS" w:cs="Arial" w:hint="eastAsia"/>
          <w:szCs w:val="21"/>
        </w:rPr>
        <w:t>性控制从以下方面展开：</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）督察长：可列席公司投资决策委员会议，全程监控交易指令的执行情况，保证合</w:t>
      </w:r>
      <w:proofErr w:type="gramStart"/>
      <w:r w:rsidRPr="00DE07E1">
        <w:rPr>
          <w:rFonts w:ascii="Arial Unicode MS" w:hAnsi="Arial Unicode MS" w:cs="Arial" w:hint="eastAsia"/>
          <w:szCs w:val="21"/>
        </w:rPr>
        <w:t>规</w:t>
      </w:r>
      <w:proofErr w:type="gramEnd"/>
      <w:r w:rsidRPr="00DE07E1">
        <w:rPr>
          <w:rFonts w:ascii="Arial Unicode MS" w:hAnsi="Arial Unicode MS" w:cs="Arial" w:hint="eastAsia"/>
          <w:szCs w:val="21"/>
        </w:rPr>
        <w:t>性控制的实施。</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3</w:t>
      </w:r>
      <w:r w:rsidRPr="00DE07E1">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lastRenderedPageBreak/>
        <w:t>（</w:t>
      </w:r>
      <w:r w:rsidRPr="00DE07E1">
        <w:rPr>
          <w:rFonts w:ascii="Arial Unicode MS" w:hAnsi="Arial Unicode MS" w:cs="Arial" w:hint="eastAsia"/>
          <w:szCs w:val="21"/>
        </w:rPr>
        <w:t>4</w:t>
      </w:r>
      <w:r w:rsidRPr="00DE07E1">
        <w:rPr>
          <w:rFonts w:ascii="Arial Unicode MS" w:hAnsi="Arial Unicode MS" w:cs="Arial" w:hint="eastAsia"/>
          <w:szCs w:val="21"/>
        </w:rPr>
        <w:t>）交易部负责对投资指令进行审核，对日常交易行为实时监控。</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24"/>
    <w:bookmarkEnd w:id="25"/>
    <w:bookmarkEnd w:id="26"/>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（五）</w:t>
      </w:r>
      <w:r w:rsidRPr="00DE07E1">
        <w:rPr>
          <w:rFonts w:ascii="Arial Unicode MS" w:hAnsi="Arial Unicode MS" w:cs="Arial"/>
          <w:bCs/>
          <w:szCs w:val="21"/>
        </w:rPr>
        <w:t>投资限制</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1</w:t>
      </w:r>
      <w:r w:rsidRPr="00DE07E1">
        <w:rPr>
          <w:rFonts w:ascii="Arial Unicode MS" w:hAnsi="Arial Unicode MS" w:cs="Arial" w:hint="eastAsia"/>
          <w:szCs w:val="21"/>
        </w:rPr>
        <w:t>、组合限制</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基金的投资组合应遵循以下限制：</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）本基金对债券的投资比例不低于基金资产的</w:t>
      </w:r>
      <w:r w:rsidRPr="00DE07E1">
        <w:rPr>
          <w:rFonts w:ascii="Arial Unicode MS" w:hAnsi="Arial Unicode MS" w:cs="Arial" w:hint="eastAsia"/>
          <w:szCs w:val="21"/>
        </w:rPr>
        <w:t>80%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w:t>
      </w:r>
      <w:r w:rsidRPr="00DE07E1">
        <w:rPr>
          <w:rFonts w:ascii="Arial Unicode MS" w:hAnsi="Arial Unicode MS" w:cs="Arial"/>
          <w:szCs w:val="21"/>
        </w:rPr>
        <w:t>本基金</w:t>
      </w:r>
      <w:r w:rsidRPr="00DE07E1">
        <w:rPr>
          <w:rFonts w:ascii="Arial Unicode MS" w:hAnsi="Arial Unicode MS" w:cs="Arial" w:hint="eastAsia"/>
          <w:szCs w:val="21"/>
        </w:rPr>
        <w:t>持有现金或者到期日在一年以内的政府债券投资比例合计不低于基金资产净值的</w:t>
      </w:r>
      <w:r w:rsidRPr="00DE07E1">
        <w:rPr>
          <w:rFonts w:ascii="Arial Unicode MS" w:hAnsi="Arial Unicode MS" w:cs="Arial"/>
          <w:szCs w:val="21"/>
        </w:rPr>
        <w:t>5%</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szCs w:val="21"/>
        </w:rPr>
        <w:t>（</w:t>
      </w:r>
      <w:r w:rsidRPr="00DE07E1">
        <w:rPr>
          <w:rFonts w:ascii="Arial Unicode MS" w:hAnsi="Arial Unicode MS" w:cs="Arial" w:hint="eastAsia"/>
          <w:szCs w:val="21"/>
        </w:rPr>
        <w:t>3</w:t>
      </w:r>
      <w:r w:rsidRPr="00DE07E1">
        <w:rPr>
          <w:rFonts w:ascii="Arial Unicode MS" w:hAnsi="Arial Unicode MS" w:cs="Arial"/>
          <w:szCs w:val="21"/>
        </w:rPr>
        <w:t>）本基金持有一家公司</w:t>
      </w:r>
      <w:r w:rsidRPr="00DE07E1">
        <w:rPr>
          <w:rFonts w:ascii="Arial Unicode MS" w:hAnsi="Arial Unicode MS" w:cs="Arial" w:hint="eastAsia"/>
          <w:szCs w:val="21"/>
        </w:rPr>
        <w:t>发行</w:t>
      </w:r>
      <w:r w:rsidRPr="00DE07E1">
        <w:rPr>
          <w:rFonts w:ascii="Arial Unicode MS" w:hAnsi="Arial Unicode MS" w:cs="Arial"/>
          <w:szCs w:val="21"/>
        </w:rPr>
        <w:t>的</w:t>
      </w:r>
      <w:r w:rsidRPr="00DE07E1">
        <w:rPr>
          <w:rFonts w:ascii="Arial Unicode MS" w:hAnsi="Arial Unicode MS" w:cs="Arial" w:hint="eastAsia"/>
          <w:szCs w:val="21"/>
        </w:rPr>
        <w:t>证券</w:t>
      </w:r>
      <w:r w:rsidRPr="00DE07E1">
        <w:rPr>
          <w:rFonts w:ascii="Arial Unicode MS" w:hAnsi="Arial Unicode MS" w:cs="Arial"/>
          <w:szCs w:val="21"/>
        </w:rPr>
        <w:t>，其市值不超过基金资产净值的</w:t>
      </w:r>
      <w:r w:rsidRPr="00DE07E1">
        <w:rPr>
          <w:rFonts w:ascii="Arial Unicode MS" w:hAnsi="Arial Unicode MS" w:cs="Arial"/>
          <w:szCs w:val="21"/>
        </w:rPr>
        <w:t>10</w:t>
      </w:r>
      <w:r w:rsidRPr="00DE07E1">
        <w:rPr>
          <w:rFonts w:ascii="Arial Unicode MS" w:hAnsi="Arial Unicode MS" w:cs="Arial"/>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szCs w:val="21"/>
        </w:rPr>
        <w:t>（</w:t>
      </w:r>
      <w:r w:rsidRPr="00DE07E1">
        <w:rPr>
          <w:rFonts w:ascii="Arial Unicode MS" w:hAnsi="Arial Unicode MS" w:cs="Arial" w:hint="eastAsia"/>
          <w:szCs w:val="21"/>
        </w:rPr>
        <w:t>4</w:t>
      </w:r>
      <w:r w:rsidRPr="00DE07E1">
        <w:rPr>
          <w:rFonts w:ascii="Arial Unicode MS" w:hAnsi="Arial Unicode MS" w:cs="Arial"/>
          <w:szCs w:val="21"/>
        </w:rPr>
        <w:t>）本基金管理人管理的全部基金持有一家公司发行的证券，不超过该证券的</w:t>
      </w:r>
      <w:r w:rsidRPr="00DE07E1">
        <w:rPr>
          <w:rFonts w:ascii="Arial Unicode MS" w:hAnsi="Arial Unicode MS" w:cs="Arial"/>
          <w:szCs w:val="21"/>
        </w:rPr>
        <w:t>10</w:t>
      </w:r>
      <w:r w:rsidRPr="00DE07E1">
        <w:rPr>
          <w:rFonts w:ascii="Arial Unicode MS" w:hAnsi="Arial Unicode MS" w:cs="Arial"/>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）本基金进入全国银行间同业市场进行债券回购的资金余额不得超过基金资产净值的</w:t>
      </w:r>
      <w:r w:rsidRPr="00DE07E1">
        <w:rPr>
          <w:rFonts w:ascii="Arial Unicode MS" w:hAnsi="Arial Unicode MS" w:cs="Arial" w:hint="eastAsia"/>
          <w:szCs w:val="21"/>
        </w:rPr>
        <w:t>40%</w:t>
      </w:r>
      <w:r w:rsidRPr="00DE07E1">
        <w:rPr>
          <w:rFonts w:ascii="Arial Unicode MS" w:hAnsi="Arial Unicode MS" w:cs="Arial" w:hint="eastAsia"/>
          <w:szCs w:val="21"/>
        </w:rPr>
        <w:t>，在全国银行间同业市场中的债券回购最长期限为</w:t>
      </w:r>
      <w:r w:rsidRPr="00DE07E1">
        <w:rPr>
          <w:rFonts w:ascii="Arial Unicode MS" w:hAnsi="Arial Unicode MS" w:cs="Arial" w:hint="eastAsia"/>
          <w:szCs w:val="21"/>
        </w:rPr>
        <w:t>1</w:t>
      </w:r>
      <w:r w:rsidRPr="00DE07E1">
        <w:rPr>
          <w:rFonts w:ascii="Arial Unicode MS" w:hAnsi="Arial Unicode MS" w:cs="Arial" w:hint="eastAsia"/>
          <w:szCs w:val="21"/>
        </w:rPr>
        <w:t>年，债券回购到期后</w:t>
      </w:r>
      <w:proofErr w:type="gramStart"/>
      <w:r w:rsidRPr="00DE07E1">
        <w:rPr>
          <w:rFonts w:ascii="Arial Unicode MS" w:hAnsi="Arial Unicode MS" w:cs="Arial" w:hint="eastAsia"/>
          <w:szCs w:val="21"/>
        </w:rPr>
        <w:t>不</w:t>
      </w:r>
      <w:proofErr w:type="gramEnd"/>
      <w:r w:rsidRPr="00DE07E1">
        <w:rPr>
          <w:rFonts w:ascii="Arial Unicode MS" w:hAnsi="Arial Unicode MS" w:cs="Arial" w:hint="eastAsia"/>
          <w:szCs w:val="21"/>
        </w:rPr>
        <w:t>展期；</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6</w:t>
      </w:r>
      <w:r w:rsidRPr="00DE07E1">
        <w:rPr>
          <w:rFonts w:ascii="Arial Unicode MS" w:hAnsi="Arial Unicode MS" w:cs="Arial" w:hint="eastAsia"/>
          <w:szCs w:val="21"/>
        </w:rPr>
        <w:t>）本基金投资于同一原始权益人的各类资产支持证券的比例，不得超过基金资产净值的</w:t>
      </w:r>
      <w:r w:rsidRPr="00DE07E1">
        <w:rPr>
          <w:rFonts w:ascii="Arial Unicode MS" w:hAnsi="Arial Unicode MS" w:cs="Arial" w:hint="eastAsia"/>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7</w:t>
      </w:r>
      <w:r w:rsidRPr="00DE07E1">
        <w:rPr>
          <w:rFonts w:ascii="Arial Unicode MS" w:hAnsi="Arial Unicode MS" w:cs="Arial" w:hint="eastAsia"/>
          <w:szCs w:val="21"/>
        </w:rPr>
        <w:t>）本基金持有的全部资产支持证券，其市值不得超过基金资产净值的</w:t>
      </w:r>
      <w:r w:rsidRPr="00DE07E1">
        <w:rPr>
          <w:rFonts w:ascii="Arial Unicode MS" w:hAnsi="Arial Unicode MS" w:cs="Arial" w:hint="eastAsia"/>
          <w:szCs w:val="21"/>
        </w:rPr>
        <w:t>20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8</w:t>
      </w:r>
      <w:r w:rsidRPr="00DE07E1">
        <w:rPr>
          <w:rFonts w:ascii="Arial Unicode MS" w:hAnsi="Arial Unicode MS" w:cs="Arial" w:hint="eastAsia"/>
          <w:szCs w:val="21"/>
        </w:rPr>
        <w:t>）本基金持有的同一</w:t>
      </w:r>
      <w:r w:rsidRPr="00DE07E1">
        <w:rPr>
          <w:rFonts w:ascii="Arial Unicode MS" w:hAnsi="Arial Unicode MS" w:cs="Arial"/>
          <w:szCs w:val="21"/>
        </w:rPr>
        <w:t>(</w:t>
      </w:r>
      <w:r w:rsidRPr="00DE07E1">
        <w:rPr>
          <w:rFonts w:ascii="Arial Unicode MS" w:hAnsi="Arial Unicode MS" w:cs="Arial" w:hint="eastAsia"/>
          <w:szCs w:val="21"/>
        </w:rPr>
        <w:t>指同一信用级别</w:t>
      </w:r>
      <w:r w:rsidRPr="00DE07E1">
        <w:rPr>
          <w:rFonts w:ascii="Arial Unicode MS" w:hAnsi="Arial Unicode MS" w:cs="Arial"/>
          <w:szCs w:val="21"/>
        </w:rPr>
        <w:t>)</w:t>
      </w:r>
      <w:r w:rsidRPr="00DE07E1">
        <w:rPr>
          <w:rFonts w:ascii="Arial Unicode MS" w:hAnsi="Arial Unicode MS" w:cs="Arial" w:hint="eastAsia"/>
          <w:szCs w:val="21"/>
        </w:rPr>
        <w:t>资产支持证券的比例，不得超过该资产支持证券规模的</w:t>
      </w:r>
      <w:r w:rsidRPr="00DE07E1">
        <w:rPr>
          <w:rFonts w:ascii="Arial Unicode MS" w:hAnsi="Arial Unicode MS" w:cs="Arial"/>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9</w:t>
      </w:r>
      <w:r w:rsidRPr="00DE07E1">
        <w:rPr>
          <w:rFonts w:ascii="Arial Unicode MS" w:hAnsi="Arial Unicode MS" w:cs="Arial" w:hint="eastAsia"/>
          <w:szCs w:val="21"/>
        </w:rPr>
        <w:t>）本基金管理人管理的全部基金投资于同一原始权益人的各类资产支持证券，不得超过其各类资产支持证券合计规模的</w:t>
      </w:r>
      <w:r w:rsidRPr="00DE07E1">
        <w:rPr>
          <w:rFonts w:ascii="Arial Unicode MS" w:hAnsi="Arial Unicode MS" w:cs="Arial" w:hint="eastAsia"/>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10</w:t>
      </w:r>
      <w:r w:rsidRPr="00DE07E1">
        <w:rPr>
          <w:rFonts w:ascii="Arial Unicode MS" w:hAnsi="Arial Unicode MS" w:cs="Arial" w:hint="eastAsia"/>
          <w:szCs w:val="21"/>
        </w:rPr>
        <w:t>）本基金应投资于信用级别评级为</w:t>
      </w:r>
      <w:r w:rsidRPr="00DE07E1">
        <w:rPr>
          <w:rFonts w:ascii="Arial Unicode MS" w:hAnsi="Arial Unicode MS" w:cs="Arial" w:hint="eastAsia"/>
          <w:szCs w:val="21"/>
        </w:rPr>
        <w:t>BBB</w:t>
      </w:r>
      <w:r w:rsidRPr="00DE07E1">
        <w:rPr>
          <w:rFonts w:ascii="Arial Unicode MS" w:hAnsi="Arial Unicode MS" w:cs="Arial" w:hint="eastAsia"/>
          <w:szCs w:val="21"/>
        </w:rPr>
        <w:t>以上</w:t>
      </w:r>
      <w:r w:rsidRPr="00DE07E1">
        <w:rPr>
          <w:rFonts w:ascii="Arial Unicode MS" w:hAnsi="Arial Unicode MS" w:cs="Arial" w:hint="eastAsia"/>
          <w:szCs w:val="21"/>
        </w:rPr>
        <w:t>(</w:t>
      </w:r>
      <w:r w:rsidRPr="00DE07E1">
        <w:rPr>
          <w:rFonts w:ascii="Arial Unicode MS" w:hAnsi="Arial Unicode MS" w:cs="Arial" w:hint="eastAsia"/>
          <w:szCs w:val="21"/>
        </w:rPr>
        <w:t>含</w:t>
      </w:r>
      <w:r w:rsidRPr="00DE07E1">
        <w:rPr>
          <w:rFonts w:ascii="Arial Unicode MS" w:hAnsi="Arial Unicode MS" w:cs="Arial" w:hint="eastAsia"/>
          <w:szCs w:val="21"/>
        </w:rPr>
        <w:t>BBB)</w:t>
      </w:r>
      <w:r w:rsidRPr="00DE07E1">
        <w:rPr>
          <w:rFonts w:ascii="Arial Unicode MS" w:hAnsi="Arial Unicode MS" w:cs="Arial" w:hint="eastAsia"/>
          <w:szCs w:val="21"/>
        </w:rPr>
        <w:t>的资产支持证券。基金持有资产支持证券期间，如果其信用等级下降、不再符合投资标准，应在评级报告发布之日起</w:t>
      </w:r>
      <w:r w:rsidRPr="00DE07E1">
        <w:rPr>
          <w:rFonts w:ascii="Arial Unicode MS" w:hAnsi="Arial Unicode MS" w:cs="Arial" w:hint="eastAsia"/>
          <w:szCs w:val="21"/>
        </w:rPr>
        <w:t>3</w:t>
      </w:r>
      <w:r w:rsidRPr="00DE07E1">
        <w:rPr>
          <w:rFonts w:ascii="Arial Unicode MS" w:hAnsi="Arial Unicode MS" w:cs="Arial" w:hint="eastAsia"/>
          <w:szCs w:val="21"/>
        </w:rPr>
        <w:t>个月内予以全部卖出；</w:t>
      </w:r>
    </w:p>
    <w:p w:rsidR="001050ED" w:rsidRPr="00DE07E1" w:rsidRDefault="001050ED"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11</w:t>
      </w:r>
      <w:r w:rsidRPr="00DE07E1">
        <w:rPr>
          <w:rFonts w:ascii="Arial Unicode MS" w:hAnsi="Arial Unicode MS" w:cs="Arial" w:hint="eastAsia"/>
          <w:szCs w:val="21"/>
        </w:rPr>
        <w:t>）本基金投资于中小企业私募债券比例合计不高于基金资产的</w:t>
      </w:r>
      <w:r w:rsidRPr="00DE07E1">
        <w:rPr>
          <w:rFonts w:ascii="Arial Unicode MS" w:hAnsi="Arial Unicode MS" w:cs="Arial" w:hint="eastAsia"/>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lastRenderedPageBreak/>
        <w:t>（</w:t>
      </w:r>
      <w:r w:rsidRPr="00DE07E1">
        <w:rPr>
          <w:rFonts w:ascii="Arial Unicode MS" w:hAnsi="Arial Unicode MS" w:cs="Arial" w:hint="eastAsia"/>
          <w:szCs w:val="21"/>
        </w:rPr>
        <w:t>12</w:t>
      </w:r>
      <w:r w:rsidRPr="00DE07E1">
        <w:rPr>
          <w:rFonts w:ascii="Arial Unicode MS" w:hAnsi="Arial Unicode MS" w:cs="Arial" w:hint="eastAsia"/>
          <w:szCs w:val="21"/>
        </w:rPr>
        <w:t>）基金资产总值不得超过基金资产净值的</w:t>
      </w:r>
      <w:r w:rsidRPr="00DE07E1">
        <w:rPr>
          <w:rFonts w:ascii="Arial Unicode MS" w:hAnsi="Arial Unicode MS" w:cs="Arial" w:hint="eastAsia"/>
          <w:szCs w:val="21"/>
        </w:rPr>
        <w:t>140%</w:t>
      </w:r>
      <w:r w:rsidRPr="00DE07E1">
        <w:rPr>
          <w:rFonts w:ascii="Arial Unicode MS" w:hAnsi="Arial Unicode MS" w:cs="Arial" w:hint="eastAsia"/>
          <w:szCs w:val="21"/>
        </w:rPr>
        <w:t>；</w:t>
      </w:r>
    </w:p>
    <w:p w:rsidR="00DE07E1"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13</w:t>
      </w:r>
      <w:r w:rsidRPr="00DE07E1">
        <w:rPr>
          <w:rFonts w:ascii="Arial Unicode MS" w:hAnsi="Arial Unicode MS" w:cs="Arial" w:hint="eastAsia"/>
          <w:szCs w:val="21"/>
        </w:rPr>
        <w:t>）本基金主动投资于流动性受限资产的市值合计不得超过基金资产净值的</w:t>
      </w:r>
      <w:r w:rsidRPr="00DE07E1">
        <w:rPr>
          <w:rFonts w:ascii="Arial Unicode MS" w:hAnsi="Arial Unicode MS" w:cs="Arial" w:hint="eastAsia"/>
          <w:szCs w:val="21"/>
        </w:rPr>
        <w:t>15%</w:t>
      </w:r>
      <w:r w:rsidRPr="00DE07E1">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rsidR="00DE07E1"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14</w:t>
      </w:r>
      <w:r w:rsidRPr="00DE07E1">
        <w:rPr>
          <w:rFonts w:ascii="Arial Unicode MS" w:hAnsi="Arial Unicode MS" w:cs="Arial" w:hint="eastAsia"/>
          <w:szCs w:val="21"/>
        </w:rPr>
        <w:t>）本基金与私募类</w:t>
      </w:r>
      <w:proofErr w:type="gramStart"/>
      <w:r w:rsidRPr="00DE07E1">
        <w:rPr>
          <w:rFonts w:ascii="Arial Unicode MS" w:hAnsi="Arial Unicode MS" w:cs="Arial" w:hint="eastAsia"/>
          <w:szCs w:val="21"/>
        </w:rPr>
        <w:t>证券资管产品</w:t>
      </w:r>
      <w:proofErr w:type="gramEnd"/>
      <w:r w:rsidRPr="00DE07E1">
        <w:rPr>
          <w:rFonts w:ascii="Arial Unicode MS" w:hAnsi="Arial Unicode MS" w:cs="Arial" w:hint="eastAsia"/>
          <w:szCs w:val="21"/>
        </w:rPr>
        <w:t>及中国证监会认定的其他主体为交易对手开展逆回购交易的，可接受质押品的资质要求应当与基金合同约定的投资范围保持一致；</w:t>
      </w:r>
    </w:p>
    <w:p w:rsidR="00DE07E1"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15</w:t>
      </w:r>
      <w:r w:rsidRPr="00DE07E1">
        <w:rPr>
          <w:rFonts w:ascii="Arial Unicode MS" w:hAnsi="Arial Unicode MS" w:cs="Arial" w:hint="eastAsia"/>
          <w:szCs w:val="21"/>
        </w:rPr>
        <w:t>）法律法规及中国证监会规定的和《基金合同》约定的其他投资限制。</w:t>
      </w:r>
    </w:p>
    <w:p w:rsidR="001050ED"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除上述第（</w:t>
      </w:r>
      <w:r w:rsidRPr="00DE07E1">
        <w:rPr>
          <w:rFonts w:ascii="Arial Unicode MS" w:hAnsi="Arial Unicode MS" w:cs="Arial" w:hint="eastAsia"/>
          <w:szCs w:val="21"/>
        </w:rPr>
        <w:t>2</w:t>
      </w:r>
      <w:r w:rsidRPr="00DE07E1">
        <w:rPr>
          <w:rFonts w:ascii="Arial Unicode MS" w:hAnsi="Arial Unicode MS" w:cs="Arial" w:hint="eastAsia"/>
          <w:szCs w:val="21"/>
        </w:rPr>
        <w:t>）、（</w:t>
      </w:r>
      <w:r w:rsidRPr="00DE07E1">
        <w:rPr>
          <w:rFonts w:ascii="Arial Unicode MS" w:hAnsi="Arial Unicode MS" w:cs="Arial" w:hint="eastAsia"/>
          <w:szCs w:val="21"/>
        </w:rPr>
        <w:t>10</w:t>
      </w:r>
      <w:r w:rsidRPr="00DE07E1">
        <w:rPr>
          <w:rFonts w:ascii="Arial Unicode MS" w:hAnsi="Arial Unicode MS" w:cs="Arial" w:hint="eastAsia"/>
          <w:szCs w:val="21"/>
        </w:rPr>
        <w:t>）、（</w:t>
      </w:r>
      <w:r w:rsidRPr="00DE07E1">
        <w:rPr>
          <w:rFonts w:ascii="Arial Unicode MS" w:hAnsi="Arial Unicode MS" w:cs="Arial" w:hint="eastAsia"/>
          <w:szCs w:val="21"/>
        </w:rPr>
        <w:t>13</w:t>
      </w:r>
      <w:r w:rsidRPr="00DE07E1">
        <w:rPr>
          <w:rFonts w:ascii="Arial Unicode MS" w:hAnsi="Arial Unicode MS" w:cs="Arial" w:hint="eastAsia"/>
          <w:szCs w:val="21"/>
        </w:rPr>
        <w:t>）、（</w:t>
      </w:r>
      <w:r w:rsidRPr="00DE07E1">
        <w:rPr>
          <w:rFonts w:ascii="Arial Unicode MS" w:hAnsi="Arial Unicode MS" w:cs="Arial" w:hint="eastAsia"/>
          <w:szCs w:val="21"/>
        </w:rPr>
        <w:t>14</w:t>
      </w:r>
      <w:r w:rsidRPr="00DE07E1">
        <w:rPr>
          <w:rFonts w:ascii="Arial Unicode MS" w:hAnsi="Arial Unicode MS" w:cs="Arial" w:hint="eastAsia"/>
          <w:szCs w:val="21"/>
        </w:rPr>
        <w:t>）条外，</w:t>
      </w:r>
      <w:r w:rsidR="001050ED" w:rsidRPr="00DE07E1">
        <w:rPr>
          <w:rFonts w:ascii="Arial Unicode MS" w:hAnsi="Arial Unicode MS" w:cs="Arial" w:hint="eastAsia"/>
          <w:szCs w:val="21"/>
        </w:rPr>
        <w:t>因证券市场波动、证券发行人合并、基金规模变动等基金管理人之外的因素致使基金投资比例不符合上述规定投资比例的，基金管理人应当在</w:t>
      </w:r>
      <w:r w:rsidR="001050ED" w:rsidRPr="00DE07E1">
        <w:rPr>
          <w:rFonts w:ascii="Arial Unicode MS" w:hAnsi="Arial Unicode MS" w:cs="Arial" w:hint="eastAsia"/>
          <w:szCs w:val="21"/>
        </w:rPr>
        <w:t>10</w:t>
      </w:r>
      <w:r w:rsidR="001050ED" w:rsidRPr="00DE07E1">
        <w:rPr>
          <w:rFonts w:ascii="Arial Unicode MS" w:hAnsi="Arial Unicode MS" w:cs="Arial" w:hint="eastAsia"/>
          <w:szCs w:val="21"/>
        </w:rPr>
        <w:t>个交易日内进行调整，但中国证监会规定的特殊情形除外。</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基金管理人应当自基金合同生效之日起</w:t>
      </w:r>
      <w:r w:rsidRPr="00DE07E1">
        <w:rPr>
          <w:rFonts w:ascii="Arial Unicode MS" w:hAnsi="Arial Unicode MS" w:cs="Arial" w:hint="eastAsia"/>
          <w:szCs w:val="21"/>
        </w:rPr>
        <w:t>6</w:t>
      </w:r>
      <w:r w:rsidRPr="00DE07E1">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2</w:t>
      </w:r>
      <w:r w:rsidRPr="00DE07E1">
        <w:rPr>
          <w:rFonts w:ascii="Arial Unicode MS" w:hAnsi="Arial Unicode MS" w:cs="Arial" w:hint="eastAsia"/>
          <w:szCs w:val="21"/>
        </w:rPr>
        <w:t>、禁止行为</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为维护基金份额持有人的合法权益，基金财产不得用于下列投资或者活动：</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）承销证券；</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）违反规定向他人贷款或者提供担保；</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3</w:t>
      </w:r>
      <w:r w:rsidRPr="00DE07E1">
        <w:rPr>
          <w:rFonts w:ascii="Arial Unicode MS" w:hAnsi="Arial Unicode MS" w:cs="Arial" w:hint="eastAsia"/>
          <w:szCs w:val="21"/>
        </w:rPr>
        <w:t>）从事承担无限责任的投资；</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4</w:t>
      </w:r>
      <w:r w:rsidRPr="00DE07E1">
        <w:rPr>
          <w:rFonts w:ascii="Arial Unicode MS" w:hAnsi="Arial Unicode MS" w:cs="Arial" w:hint="eastAsia"/>
          <w:szCs w:val="21"/>
        </w:rPr>
        <w:t>）买卖其他基金份额，但是中国证监会另有规定的除外；</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）向其基金管理人、基金托管人出资；</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6</w:t>
      </w:r>
      <w:r w:rsidRPr="00DE07E1">
        <w:rPr>
          <w:rFonts w:ascii="Arial Unicode MS" w:hAnsi="Arial Unicode MS" w:cs="Arial" w:hint="eastAsia"/>
          <w:szCs w:val="21"/>
        </w:rPr>
        <w:t>）从事内幕交易、操纵证券交易价格及其他不正当的证券交易活动；</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7</w:t>
      </w:r>
      <w:r w:rsidRPr="00DE07E1">
        <w:rPr>
          <w:rFonts w:ascii="Arial Unicode MS" w:hAnsi="Arial Unicode MS" w:cs="Arial" w:hint="eastAsia"/>
          <w:szCs w:val="21"/>
        </w:rPr>
        <w:t>）法律、行政法规和中国证监会规定禁止的其他活动。</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w:t>
      </w:r>
      <w:r w:rsidRPr="00DE07E1">
        <w:rPr>
          <w:rFonts w:ascii="Arial Unicode MS" w:hAnsi="Arial Unicode MS" w:cs="Arial" w:hint="eastAsia"/>
          <w:szCs w:val="21"/>
        </w:rPr>
        <w:lastRenderedPageBreak/>
        <w:t>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（六）</w:t>
      </w:r>
      <w:r w:rsidRPr="00DE07E1">
        <w:rPr>
          <w:rFonts w:ascii="Arial Unicode MS" w:hAnsi="Arial Unicode MS" w:cs="Arial"/>
          <w:szCs w:val="21"/>
        </w:rPr>
        <w:t>业绩比较基准</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本基金的业绩比较基准为：中</w:t>
      </w:r>
      <w:proofErr w:type="gramStart"/>
      <w:r w:rsidRPr="00DE07E1">
        <w:rPr>
          <w:rFonts w:ascii="Arial Unicode MS" w:hAnsi="Arial Unicode MS" w:cs="Arial" w:hint="eastAsia"/>
          <w:bCs/>
          <w:szCs w:val="21"/>
        </w:rPr>
        <w:t>债综合</w:t>
      </w:r>
      <w:proofErr w:type="gramEnd"/>
      <w:r w:rsidRPr="00DE07E1">
        <w:rPr>
          <w:rFonts w:ascii="Arial Unicode MS" w:hAnsi="Arial Unicode MS" w:cs="Arial" w:hint="eastAsia"/>
          <w:bCs/>
          <w:szCs w:val="21"/>
        </w:rPr>
        <w:t>指数（总财富）收益率×</w:t>
      </w:r>
      <w:r w:rsidRPr="00DE07E1">
        <w:rPr>
          <w:rFonts w:ascii="Arial Unicode MS" w:hAnsi="Arial Unicode MS" w:cs="Arial" w:hint="eastAsia"/>
          <w:bCs/>
          <w:szCs w:val="21"/>
        </w:rPr>
        <w:t>90%+1</w:t>
      </w:r>
      <w:r w:rsidRPr="00DE07E1">
        <w:rPr>
          <w:rFonts w:ascii="Arial Unicode MS" w:hAnsi="Arial Unicode MS" w:cs="Arial" w:hint="eastAsia"/>
          <w:bCs/>
          <w:szCs w:val="21"/>
        </w:rPr>
        <w:t>年期定期存款利率（税后）×</w:t>
      </w:r>
      <w:r w:rsidRPr="00DE07E1">
        <w:rPr>
          <w:rFonts w:ascii="Arial Unicode MS" w:hAnsi="Arial Unicode MS" w:cs="Arial" w:hint="eastAsia"/>
          <w:bCs/>
          <w:szCs w:val="21"/>
        </w:rPr>
        <w:t>10%</w:t>
      </w:r>
      <w:r w:rsidRPr="00DE07E1">
        <w:rPr>
          <w:rFonts w:ascii="Arial Unicode MS" w:hAnsi="Arial Unicode MS" w:cs="Arial" w:hint="eastAsia"/>
          <w:bCs/>
          <w:szCs w:val="21"/>
        </w:rPr>
        <w:t>。</w:t>
      </w:r>
    </w:p>
    <w:p w:rsidR="001050ED" w:rsidRPr="00DE07E1" w:rsidRDefault="001050ED" w:rsidP="00DE07E1">
      <w:pPr>
        <w:spacing w:line="360" w:lineRule="auto"/>
        <w:ind w:firstLineChars="250" w:firstLine="525"/>
        <w:rPr>
          <w:rFonts w:ascii="Arial Unicode MS" w:hAnsi="Arial Unicode MS" w:cs="Arial"/>
          <w:bCs/>
          <w:szCs w:val="21"/>
        </w:rPr>
      </w:pPr>
      <w:r w:rsidRPr="00DE07E1">
        <w:rPr>
          <w:rFonts w:ascii="Arial Unicode MS" w:hAnsi="Arial Unicode MS" w:cs="Arial" w:hint="eastAsia"/>
          <w:bCs/>
          <w:szCs w:val="21"/>
        </w:rPr>
        <w:t>本基金选择上述业绩比较基准的原因为本基金是通过债券资产的配置和个</w:t>
      </w:r>
      <w:proofErr w:type="gramStart"/>
      <w:r w:rsidRPr="00DE07E1">
        <w:rPr>
          <w:rFonts w:ascii="Arial Unicode MS" w:hAnsi="Arial Unicode MS" w:cs="Arial" w:hint="eastAsia"/>
          <w:bCs/>
          <w:szCs w:val="21"/>
        </w:rPr>
        <w:t>券</w:t>
      </w:r>
      <w:proofErr w:type="gramEnd"/>
      <w:r w:rsidRPr="00DE07E1">
        <w:rPr>
          <w:rFonts w:ascii="Arial Unicode MS" w:hAnsi="Arial Unicode MS" w:cs="Arial" w:hint="eastAsia"/>
          <w:bCs/>
          <w:szCs w:val="21"/>
        </w:rPr>
        <w:t>的选择来增强债券投资的收益。中</w:t>
      </w:r>
      <w:proofErr w:type="gramStart"/>
      <w:r w:rsidRPr="00DE07E1">
        <w:rPr>
          <w:rFonts w:ascii="Arial Unicode MS" w:hAnsi="Arial Unicode MS" w:cs="Arial" w:hint="eastAsia"/>
          <w:bCs/>
          <w:szCs w:val="21"/>
        </w:rPr>
        <w:t>债综合</w:t>
      </w:r>
      <w:proofErr w:type="gramEnd"/>
      <w:r w:rsidRPr="00DE07E1">
        <w:rPr>
          <w:rFonts w:ascii="Arial Unicode MS" w:hAnsi="Arial Unicode MS" w:cs="Arial" w:hint="eastAsia"/>
          <w:bCs/>
          <w:szCs w:val="21"/>
        </w:rPr>
        <w:t>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DE07E1">
        <w:rPr>
          <w:rFonts w:ascii="Arial Unicode MS" w:hAnsi="Arial Unicode MS" w:cs="Arial" w:hint="eastAsia"/>
          <w:bCs/>
          <w:szCs w:val="21"/>
        </w:rPr>
        <w:t>80%</w:t>
      </w:r>
      <w:r w:rsidRPr="00DE07E1">
        <w:rPr>
          <w:rFonts w:ascii="Arial Unicode MS" w:hAnsi="Arial Unicode MS" w:cs="Arial" w:hint="eastAsia"/>
          <w:bCs/>
          <w:szCs w:val="21"/>
        </w:rPr>
        <w:t>，持有现金或者到期日在一年以内的政府债券不低于基金资产净值的</w:t>
      </w:r>
      <w:r w:rsidRPr="00DE07E1">
        <w:rPr>
          <w:rFonts w:ascii="Arial Unicode MS" w:hAnsi="Arial Unicode MS" w:cs="Arial" w:hint="eastAsia"/>
          <w:bCs/>
          <w:szCs w:val="21"/>
        </w:rPr>
        <w:t>5%</w:t>
      </w:r>
      <w:r w:rsidRPr="00DE07E1">
        <w:rPr>
          <w:rFonts w:ascii="Arial Unicode MS" w:hAnsi="Arial Unicode MS" w:cs="Arial" w:hint="eastAsia"/>
          <w:bCs/>
          <w:szCs w:val="21"/>
        </w:rPr>
        <w:t>，采用</w:t>
      </w:r>
      <w:r w:rsidRPr="00DE07E1">
        <w:rPr>
          <w:rFonts w:ascii="Arial Unicode MS" w:hAnsi="Arial Unicode MS" w:cs="Arial" w:hint="eastAsia"/>
          <w:bCs/>
          <w:szCs w:val="21"/>
        </w:rPr>
        <w:t>90%</w:t>
      </w:r>
      <w:r w:rsidRPr="00DE07E1">
        <w:rPr>
          <w:rFonts w:ascii="Arial Unicode MS" w:hAnsi="Arial Unicode MS" w:cs="Arial" w:hint="eastAsia"/>
          <w:bCs/>
          <w:szCs w:val="21"/>
        </w:rPr>
        <w:t>作为业绩比较基准中债券投资所代表的权重，</w:t>
      </w:r>
      <w:r w:rsidRPr="00DE07E1">
        <w:rPr>
          <w:rFonts w:ascii="Arial Unicode MS" w:hAnsi="Arial Unicode MS" w:cs="Arial" w:hint="eastAsia"/>
          <w:bCs/>
          <w:szCs w:val="21"/>
        </w:rPr>
        <w:t>10%</w:t>
      </w:r>
      <w:r w:rsidRPr="00DE07E1">
        <w:rPr>
          <w:rFonts w:ascii="Arial Unicode MS" w:hAnsi="Arial Unicode MS" w:cs="Arial" w:hint="eastAsia"/>
          <w:bCs/>
          <w:szCs w:val="21"/>
        </w:rPr>
        <w:t>乘以</w:t>
      </w:r>
      <w:r w:rsidRPr="00DE07E1">
        <w:rPr>
          <w:rFonts w:ascii="Arial Unicode MS" w:hAnsi="Arial Unicode MS" w:cs="Arial" w:hint="eastAsia"/>
          <w:bCs/>
          <w:szCs w:val="21"/>
        </w:rPr>
        <w:t>1</w:t>
      </w:r>
      <w:r w:rsidRPr="00DE07E1">
        <w:rPr>
          <w:rFonts w:ascii="Arial Unicode MS" w:hAnsi="Arial Unicode MS" w:cs="Arial" w:hint="eastAsia"/>
          <w:bCs/>
          <w:szCs w:val="21"/>
        </w:rPr>
        <w:t>年定期银行存款利率（税后）作为资产所对应的权重可以较好的反映本基金的风险收益特征。</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sidRPr="00DE07E1">
        <w:rPr>
          <w:rFonts w:ascii="Arial Unicode MS" w:hAnsi="Arial Unicode MS" w:cs="Arial" w:hint="eastAsia"/>
          <w:bCs/>
          <w:szCs w:val="21"/>
        </w:rPr>
        <w:t>本业绩</w:t>
      </w:r>
      <w:proofErr w:type="gramEnd"/>
      <w:r w:rsidRPr="00DE07E1">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p>
    <w:p w:rsidR="001050ED" w:rsidRPr="00DE07E1" w:rsidRDefault="001050ED" w:rsidP="00DE07E1">
      <w:pPr>
        <w:widowControl/>
        <w:adjustRightInd w:val="0"/>
        <w:snapToGrid w:val="0"/>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（七）</w:t>
      </w:r>
      <w:r w:rsidRPr="00DE07E1">
        <w:rPr>
          <w:rFonts w:ascii="Arial Unicode MS" w:hAnsi="Arial Unicode MS" w:cs="Arial"/>
          <w:szCs w:val="21"/>
        </w:rPr>
        <w:t>风险收益特征</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本基金为债券型基金，预期收益和预期风险高于货币市场基金，但低于混合型基金、股票型基金，属于证券投资基金中的中低风险品种。</w:t>
      </w:r>
    </w:p>
    <w:p w:rsidR="001050ED" w:rsidRPr="00DE07E1" w:rsidRDefault="001050ED" w:rsidP="00DE07E1">
      <w:pPr>
        <w:spacing w:line="360" w:lineRule="auto"/>
        <w:ind w:firstLineChars="200" w:firstLine="420"/>
        <w:rPr>
          <w:rFonts w:ascii="Arial Unicode MS" w:hAnsi="Arial Unicode MS" w:cs="Arial"/>
          <w:bCs/>
          <w:szCs w:val="21"/>
        </w:rPr>
      </w:pPr>
      <w:bookmarkStart w:id="27" w:name="_Toc79392634"/>
      <w:r w:rsidRPr="00DE07E1">
        <w:rPr>
          <w:rFonts w:ascii="Arial Unicode MS" w:hAnsi="Arial Unicode MS" w:cs="Arial" w:hint="eastAsia"/>
          <w:bCs/>
          <w:szCs w:val="21"/>
        </w:rPr>
        <w:t>（八）基金管理人代表基金行使相关权利的处理原则及方法</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1</w:t>
      </w:r>
      <w:r w:rsidRPr="00DE07E1">
        <w:rPr>
          <w:rFonts w:ascii="Arial Unicode MS" w:hAnsi="Arial Unicode MS" w:cs="Arial" w:hint="eastAsia"/>
          <w:bCs/>
          <w:szCs w:val="21"/>
        </w:rPr>
        <w:t>、基金管理人按照国家有关规定代表基金独立行使相关权利，保护基金份额持有人的利益；</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2</w:t>
      </w:r>
      <w:r w:rsidRPr="00DE07E1">
        <w:rPr>
          <w:rFonts w:ascii="Arial Unicode MS" w:hAnsi="Arial Unicode MS" w:cs="Arial" w:hint="eastAsia"/>
          <w:bCs/>
          <w:szCs w:val="21"/>
        </w:rPr>
        <w:t>、有利于基金资产的安全与增值；</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3</w:t>
      </w:r>
      <w:r w:rsidRPr="00DE07E1">
        <w:rPr>
          <w:rFonts w:ascii="Arial Unicode MS" w:hAnsi="Arial Unicode MS" w:cs="Arial" w:hint="eastAsia"/>
          <w:bCs/>
          <w:szCs w:val="21"/>
        </w:rPr>
        <w:t>、不通过关联交易为自身、雇员、授权代理人或任何存在利害关系的第三人牟取任何不当利益。</w:t>
      </w:r>
    </w:p>
    <w:p w:rsidR="00BA1D58" w:rsidRPr="009F0157" w:rsidRDefault="00AD0DDE" w:rsidP="009F0157">
      <w:pPr>
        <w:widowControl/>
        <w:adjustRightInd w:val="0"/>
        <w:snapToGrid w:val="0"/>
        <w:spacing w:line="360" w:lineRule="auto"/>
        <w:ind w:firstLineChars="200" w:firstLine="420"/>
        <w:rPr>
          <w:rFonts w:ascii="Arial Unicode MS" w:hAnsi="Arial Unicode MS" w:cs="Arial"/>
          <w:szCs w:val="21"/>
        </w:rPr>
      </w:pPr>
      <w:r w:rsidRPr="00DE07E1">
        <w:rPr>
          <w:rFonts w:ascii="Arial Unicode MS" w:hAnsi="Arial Unicode MS" w:cs="Arial" w:hint="eastAsia"/>
          <w:bCs/>
          <w:szCs w:val="21"/>
        </w:rPr>
        <w:t>（</w:t>
      </w:r>
      <w:r w:rsidR="00BA1D58" w:rsidRPr="00AD0DDE">
        <w:rPr>
          <w:rFonts w:ascii="Arial Unicode MS" w:hAnsi="Arial Unicode MS" w:cs="Arial" w:hint="eastAsia"/>
          <w:bCs/>
          <w:szCs w:val="21"/>
        </w:rPr>
        <w:t>九</w:t>
      </w:r>
      <w:r w:rsidRPr="00DE07E1">
        <w:rPr>
          <w:rFonts w:ascii="Arial Unicode MS" w:hAnsi="Arial Unicode MS" w:cs="Arial" w:hint="eastAsia"/>
          <w:bCs/>
          <w:szCs w:val="21"/>
        </w:rPr>
        <w:t>）</w:t>
      </w:r>
      <w:r w:rsidR="00BA1D58" w:rsidRPr="009F0157">
        <w:rPr>
          <w:rFonts w:ascii="Arial Unicode MS" w:hAnsi="Arial Unicode MS" w:cs="Arial" w:hint="eastAsia"/>
          <w:szCs w:val="21"/>
        </w:rPr>
        <w:t>基金投资组合报告</w:t>
      </w:r>
    </w:p>
    <w:p w:rsidR="00BA1D58" w:rsidRPr="005560E0" w:rsidRDefault="00BA1D58" w:rsidP="00BA1D58">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lastRenderedPageBreak/>
        <w:t>基金管理人的董事会及董事保证本报告所载资料不存在虚假记载、误导性陈述或重大遗漏，并对其内容的真实性、准确性和完整性承担个别及连带责任。</w:t>
      </w:r>
    </w:p>
    <w:p w:rsidR="00BA1D58" w:rsidRPr="005560E0" w:rsidRDefault="00BA1D58" w:rsidP="00BA1D58">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基金托管人包商银行股份有限公司根据本基金合同规定，于</w:t>
      </w:r>
      <w:r w:rsidRPr="005560E0">
        <w:rPr>
          <w:rFonts w:ascii="Arial Unicode MS" w:hAnsi="Arial Unicode MS" w:cs="Arial" w:hint="eastAsia"/>
          <w:bCs/>
          <w:szCs w:val="21"/>
        </w:rPr>
        <w:t>201</w:t>
      </w:r>
      <w:r>
        <w:rPr>
          <w:rFonts w:ascii="Arial Unicode MS" w:hAnsi="Arial Unicode MS" w:cs="Arial" w:hint="eastAsia"/>
          <w:bCs/>
          <w:szCs w:val="21"/>
        </w:rPr>
        <w:t>8</w:t>
      </w:r>
      <w:r w:rsidRPr="005560E0">
        <w:rPr>
          <w:rFonts w:ascii="Arial Unicode MS" w:hAnsi="Arial Unicode MS" w:cs="Arial" w:hint="eastAsia"/>
          <w:bCs/>
          <w:szCs w:val="21"/>
        </w:rPr>
        <w:t>年</w:t>
      </w:r>
      <w:r>
        <w:rPr>
          <w:rFonts w:ascii="Arial Unicode MS" w:hAnsi="Arial Unicode MS" w:cs="Arial" w:hint="eastAsia"/>
          <w:bCs/>
          <w:szCs w:val="21"/>
        </w:rPr>
        <w:t>8</w:t>
      </w:r>
      <w:r w:rsidRPr="005560E0">
        <w:rPr>
          <w:rFonts w:ascii="Arial Unicode MS" w:hAnsi="Arial Unicode MS" w:cs="Arial" w:hint="eastAsia"/>
          <w:bCs/>
          <w:szCs w:val="21"/>
        </w:rPr>
        <w:t>月</w:t>
      </w:r>
      <w:r>
        <w:rPr>
          <w:rFonts w:ascii="Arial Unicode MS" w:hAnsi="Arial Unicode MS" w:cs="Arial" w:hint="eastAsia"/>
          <w:bCs/>
          <w:szCs w:val="21"/>
        </w:rPr>
        <w:t>27</w:t>
      </w:r>
      <w:r w:rsidRPr="005560E0">
        <w:rPr>
          <w:rFonts w:ascii="Arial Unicode MS" w:hAnsi="Arial Unicode MS" w:cs="Arial" w:hint="eastAsia"/>
          <w:bCs/>
          <w:szCs w:val="21"/>
        </w:rPr>
        <w:t>日复核了本报告中的财务指标、净值表现和投资组合报告等内容，保证复核内容不存在虚假记载、误导性陈述或者重大遗漏。</w:t>
      </w:r>
    </w:p>
    <w:p w:rsidR="00BA1D58" w:rsidRPr="005560E0" w:rsidRDefault="00BA1D58" w:rsidP="00BA1D58">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本投资组合报告所载数据截至</w:t>
      </w:r>
      <w:r w:rsidRPr="005560E0">
        <w:rPr>
          <w:rFonts w:ascii="Arial Unicode MS" w:hAnsi="Arial Unicode MS" w:cs="Arial" w:hint="eastAsia"/>
          <w:bCs/>
          <w:szCs w:val="21"/>
        </w:rPr>
        <w:t>201</w:t>
      </w:r>
      <w:r>
        <w:rPr>
          <w:rFonts w:ascii="Arial Unicode MS" w:hAnsi="Arial Unicode MS" w:cs="Arial" w:hint="eastAsia"/>
          <w:bCs/>
          <w:szCs w:val="21"/>
        </w:rPr>
        <w:t>8</w:t>
      </w:r>
      <w:r w:rsidRPr="005560E0">
        <w:rPr>
          <w:rFonts w:ascii="Arial Unicode MS" w:hAnsi="Arial Unicode MS" w:cs="Arial" w:hint="eastAsia"/>
          <w:bCs/>
          <w:szCs w:val="21"/>
        </w:rPr>
        <w:t>年</w:t>
      </w:r>
      <w:r>
        <w:rPr>
          <w:rFonts w:ascii="Arial Unicode MS" w:hAnsi="Arial Unicode MS" w:cs="Arial" w:hint="eastAsia"/>
          <w:bCs/>
          <w:szCs w:val="21"/>
        </w:rPr>
        <w:t>6</w:t>
      </w:r>
      <w:r w:rsidRPr="005560E0">
        <w:rPr>
          <w:rFonts w:ascii="Arial Unicode MS" w:hAnsi="Arial Unicode MS" w:cs="Arial" w:hint="eastAsia"/>
          <w:bCs/>
          <w:szCs w:val="21"/>
        </w:rPr>
        <w:t>月</w:t>
      </w:r>
      <w:r>
        <w:rPr>
          <w:rFonts w:ascii="Arial Unicode MS" w:hAnsi="Arial Unicode MS" w:cs="Arial" w:hint="eastAsia"/>
          <w:bCs/>
          <w:szCs w:val="21"/>
        </w:rPr>
        <w:t>30</w:t>
      </w:r>
      <w:r w:rsidRPr="005560E0">
        <w:rPr>
          <w:rFonts w:ascii="Arial Unicode MS" w:hAnsi="Arial Unicode MS" w:cs="Arial" w:hint="eastAsia"/>
          <w:bCs/>
          <w:szCs w:val="21"/>
        </w:rPr>
        <w:t>日，本报告中所列财务数据未经审计。</w:t>
      </w:r>
    </w:p>
    <w:p w:rsidR="00BA1D58" w:rsidRPr="005560E0" w:rsidRDefault="00BA1D58" w:rsidP="00BA1D58">
      <w:pPr>
        <w:ind w:firstLine="420"/>
        <w:rPr>
          <w:szCs w:val="21"/>
        </w:rPr>
      </w:pPr>
    </w:p>
    <w:p w:rsidR="00BA1D58" w:rsidRPr="005560E0" w:rsidRDefault="00BA1D58" w:rsidP="00BA1D58">
      <w:pPr>
        <w:rPr>
          <w:szCs w:val="21"/>
        </w:rPr>
      </w:pPr>
      <w:r w:rsidRPr="005560E0">
        <w:rPr>
          <w:rFonts w:hint="eastAsia"/>
          <w:szCs w:val="21"/>
        </w:rPr>
        <w:t>1</w:t>
      </w:r>
      <w:r w:rsidRPr="005560E0">
        <w:rPr>
          <w:rFonts w:hint="eastAsia"/>
          <w:szCs w:val="21"/>
        </w:rPr>
        <w:t>、期末基金资产组合情况</w:t>
      </w:r>
    </w:p>
    <w:p w:rsidR="00BA1D58" w:rsidRDefault="00BA1D58" w:rsidP="00BA1D58">
      <w:pPr>
        <w:jc w:val="right"/>
      </w:pPr>
      <w:r w:rsidRPr="00F80F69">
        <w:rPr>
          <w:rFonts w:hint="eastAsia"/>
        </w:rPr>
        <w:t>单位：人民币元</w:t>
      </w:r>
    </w:p>
    <w:tbl>
      <w:tblPr>
        <w:tblW w:w="7759" w:type="dxa"/>
        <w:tblLook w:val="04A0" w:firstRow="1" w:lastRow="0" w:firstColumn="1" w:lastColumn="0" w:noHBand="0" w:noVBand="1"/>
      </w:tblPr>
      <w:tblGrid>
        <w:gridCol w:w="849"/>
        <w:gridCol w:w="2425"/>
        <w:gridCol w:w="1818"/>
        <w:gridCol w:w="2667"/>
      </w:tblGrid>
      <w:tr w:rsidR="00BA1D58" w:rsidRPr="007E750A" w:rsidTr="00BA1D58">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rPr>
                <w:sz w:val="21"/>
                <w:szCs w:val="21"/>
              </w:rPr>
            </w:pPr>
            <w:r w:rsidRPr="00E31E18">
              <w:rPr>
                <w:rFonts w:hint="eastAsia"/>
                <w:sz w:val="21"/>
                <w:szCs w:val="21"/>
              </w:rPr>
              <w:t>序号</w:t>
            </w:r>
          </w:p>
        </w:tc>
        <w:tc>
          <w:tcPr>
            <w:tcW w:w="2425"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rPr>
                <w:sz w:val="21"/>
                <w:szCs w:val="21"/>
              </w:rPr>
            </w:pPr>
            <w:r w:rsidRPr="00E31E18">
              <w:rPr>
                <w:rFonts w:hint="eastAsia"/>
                <w:sz w:val="21"/>
                <w:szCs w:val="21"/>
              </w:rPr>
              <w:t>项目</w:t>
            </w:r>
          </w:p>
        </w:tc>
        <w:tc>
          <w:tcPr>
            <w:tcW w:w="181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rPr>
                <w:sz w:val="21"/>
                <w:szCs w:val="21"/>
              </w:rPr>
            </w:pPr>
            <w:r w:rsidRPr="00E31E18">
              <w:rPr>
                <w:rFonts w:hint="eastAsia"/>
                <w:sz w:val="21"/>
                <w:szCs w:val="21"/>
              </w:rPr>
              <w:t>金额</w:t>
            </w:r>
          </w:p>
        </w:tc>
        <w:tc>
          <w:tcPr>
            <w:tcW w:w="266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rPr>
                <w:sz w:val="21"/>
                <w:szCs w:val="21"/>
              </w:rPr>
            </w:pPr>
            <w:r w:rsidRPr="00E31E18">
              <w:rPr>
                <w:rFonts w:hint="eastAsia"/>
                <w:sz w:val="21"/>
                <w:szCs w:val="21"/>
              </w:rPr>
              <w:t>占基金总资产的比例(%)</w:t>
            </w:r>
          </w:p>
        </w:tc>
      </w:tr>
      <w:tr w:rsidR="00BA1D58" w:rsidRPr="007E750A" w:rsidTr="00BA1D58">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rPr>
                <w:sz w:val="21"/>
                <w:szCs w:val="21"/>
              </w:rPr>
            </w:pPr>
            <w:r w:rsidRPr="00E31E18">
              <w:rPr>
                <w:rFonts w:hint="eastAsia"/>
                <w:sz w:val="21"/>
                <w:szCs w:val="21"/>
              </w:rPr>
              <w:t>1</w:t>
            </w:r>
          </w:p>
        </w:tc>
        <w:tc>
          <w:tcPr>
            <w:tcW w:w="2425"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权益投资</w:t>
            </w:r>
          </w:p>
        </w:tc>
        <w:tc>
          <w:tcPr>
            <w:tcW w:w="181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w:t>
            </w:r>
          </w:p>
        </w:tc>
        <w:tc>
          <w:tcPr>
            <w:tcW w:w="266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w:t>
            </w:r>
          </w:p>
        </w:tc>
      </w:tr>
      <w:tr w:rsidR="00BA1D58" w:rsidRPr="007E750A" w:rsidTr="00BA1D58">
        <w:trPr>
          <w:trHeight w:val="500"/>
        </w:trPr>
        <w:tc>
          <w:tcPr>
            <w:tcW w:w="84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rPr>
                <w:sz w:val="21"/>
                <w:szCs w:val="21"/>
              </w:rPr>
            </w:pPr>
          </w:p>
        </w:tc>
        <w:tc>
          <w:tcPr>
            <w:tcW w:w="2425"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其中：股票</w:t>
            </w:r>
          </w:p>
        </w:tc>
        <w:tc>
          <w:tcPr>
            <w:tcW w:w="181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w:t>
            </w:r>
          </w:p>
        </w:tc>
        <w:tc>
          <w:tcPr>
            <w:tcW w:w="266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w:t>
            </w:r>
          </w:p>
        </w:tc>
      </w:tr>
      <w:tr w:rsidR="00BA1D58" w:rsidRPr="007E750A" w:rsidTr="00BA1D58">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rPr>
                <w:sz w:val="21"/>
                <w:szCs w:val="21"/>
              </w:rPr>
            </w:pPr>
            <w:r w:rsidRPr="00E31E18">
              <w:rPr>
                <w:rFonts w:hint="eastAsia"/>
                <w:sz w:val="21"/>
                <w:szCs w:val="21"/>
              </w:rPr>
              <w:t>2</w:t>
            </w:r>
          </w:p>
        </w:tc>
        <w:tc>
          <w:tcPr>
            <w:tcW w:w="2425"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基金投资</w:t>
            </w:r>
          </w:p>
        </w:tc>
        <w:tc>
          <w:tcPr>
            <w:tcW w:w="181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w:t>
            </w:r>
          </w:p>
        </w:tc>
        <w:tc>
          <w:tcPr>
            <w:tcW w:w="266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w:t>
            </w:r>
          </w:p>
        </w:tc>
      </w:tr>
      <w:tr w:rsidR="00BA1D58" w:rsidRPr="007E750A" w:rsidTr="00BA1D58">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rPr>
                <w:sz w:val="21"/>
                <w:szCs w:val="21"/>
              </w:rPr>
            </w:pPr>
            <w:r w:rsidRPr="00E31E18">
              <w:rPr>
                <w:rFonts w:hint="eastAsia"/>
                <w:sz w:val="21"/>
                <w:szCs w:val="21"/>
              </w:rPr>
              <w:t>3</w:t>
            </w:r>
          </w:p>
        </w:tc>
        <w:tc>
          <w:tcPr>
            <w:tcW w:w="2425"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固定收益投资</w:t>
            </w:r>
          </w:p>
        </w:tc>
        <w:tc>
          <w:tcPr>
            <w:tcW w:w="181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207,709,116.00</w:t>
            </w:r>
          </w:p>
        </w:tc>
        <w:tc>
          <w:tcPr>
            <w:tcW w:w="266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97.77</w:t>
            </w:r>
          </w:p>
        </w:tc>
      </w:tr>
      <w:tr w:rsidR="00BA1D58" w:rsidRPr="007E750A" w:rsidTr="00BA1D58">
        <w:trPr>
          <w:trHeight w:val="500"/>
        </w:trPr>
        <w:tc>
          <w:tcPr>
            <w:tcW w:w="84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rPr>
                <w:sz w:val="21"/>
                <w:szCs w:val="21"/>
              </w:rPr>
            </w:pPr>
          </w:p>
        </w:tc>
        <w:tc>
          <w:tcPr>
            <w:tcW w:w="2425"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其中：债券</w:t>
            </w:r>
          </w:p>
        </w:tc>
        <w:tc>
          <w:tcPr>
            <w:tcW w:w="181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207,709,116.00</w:t>
            </w:r>
          </w:p>
        </w:tc>
        <w:tc>
          <w:tcPr>
            <w:tcW w:w="266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97.77</w:t>
            </w:r>
          </w:p>
        </w:tc>
      </w:tr>
      <w:tr w:rsidR="00BA1D58" w:rsidRPr="007E750A" w:rsidTr="00BA1D58">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rPr>
                <w:sz w:val="21"/>
                <w:szCs w:val="21"/>
              </w:rPr>
            </w:pPr>
          </w:p>
        </w:tc>
        <w:tc>
          <w:tcPr>
            <w:tcW w:w="2425"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资产支持证券</w:t>
            </w:r>
          </w:p>
        </w:tc>
        <w:tc>
          <w:tcPr>
            <w:tcW w:w="181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w:t>
            </w:r>
          </w:p>
        </w:tc>
        <w:tc>
          <w:tcPr>
            <w:tcW w:w="266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w:t>
            </w:r>
          </w:p>
        </w:tc>
      </w:tr>
      <w:tr w:rsidR="00BA1D58" w:rsidRPr="007E750A" w:rsidTr="00BA1D58">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rPr>
                <w:sz w:val="21"/>
                <w:szCs w:val="21"/>
              </w:rPr>
            </w:pPr>
            <w:r w:rsidRPr="00E31E18">
              <w:rPr>
                <w:rFonts w:hint="eastAsia"/>
                <w:sz w:val="21"/>
                <w:szCs w:val="21"/>
              </w:rPr>
              <w:t>4</w:t>
            </w:r>
          </w:p>
        </w:tc>
        <w:tc>
          <w:tcPr>
            <w:tcW w:w="2425"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贵金属投资</w:t>
            </w:r>
          </w:p>
        </w:tc>
        <w:tc>
          <w:tcPr>
            <w:tcW w:w="181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w:t>
            </w:r>
          </w:p>
        </w:tc>
        <w:tc>
          <w:tcPr>
            <w:tcW w:w="266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w:t>
            </w:r>
          </w:p>
        </w:tc>
      </w:tr>
      <w:tr w:rsidR="00BA1D58" w:rsidRPr="007E750A" w:rsidTr="00BA1D58">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rPr>
                <w:sz w:val="21"/>
                <w:szCs w:val="21"/>
              </w:rPr>
            </w:pPr>
            <w:r w:rsidRPr="00E31E18">
              <w:rPr>
                <w:rFonts w:hint="eastAsia"/>
                <w:sz w:val="21"/>
                <w:szCs w:val="21"/>
              </w:rPr>
              <w:t>5</w:t>
            </w:r>
          </w:p>
        </w:tc>
        <w:tc>
          <w:tcPr>
            <w:tcW w:w="2425"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金融衍生</w:t>
            </w:r>
            <w:proofErr w:type="gramStart"/>
            <w:r w:rsidRPr="00E31E18">
              <w:rPr>
                <w:rFonts w:hint="eastAsia"/>
                <w:sz w:val="21"/>
                <w:szCs w:val="21"/>
              </w:rPr>
              <w:t>品投资</w:t>
            </w:r>
            <w:proofErr w:type="gramEnd"/>
          </w:p>
        </w:tc>
        <w:tc>
          <w:tcPr>
            <w:tcW w:w="181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w:t>
            </w:r>
          </w:p>
        </w:tc>
        <w:tc>
          <w:tcPr>
            <w:tcW w:w="266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w:t>
            </w:r>
          </w:p>
        </w:tc>
      </w:tr>
      <w:tr w:rsidR="00BA1D58" w:rsidRPr="007E750A" w:rsidTr="00BA1D58">
        <w:trPr>
          <w:trHeight w:val="500"/>
        </w:trPr>
        <w:tc>
          <w:tcPr>
            <w:tcW w:w="84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rPr>
                <w:sz w:val="21"/>
                <w:szCs w:val="21"/>
              </w:rPr>
            </w:pPr>
            <w:r w:rsidRPr="00E31E18">
              <w:rPr>
                <w:rFonts w:hint="eastAsia"/>
                <w:sz w:val="21"/>
                <w:szCs w:val="21"/>
              </w:rPr>
              <w:t>6</w:t>
            </w:r>
          </w:p>
        </w:tc>
        <w:tc>
          <w:tcPr>
            <w:tcW w:w="2425"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买入返售金融资产</w:t>
            </w:r>
          </w:p>
        </w:tc>
        <w:tc>
          <w:tcPr>
            <w:tcW w:w="181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100,000.00</w:t>
            </w:r>
          </w:p>
        </w:tc>
        <w:tc>
          <w:tcPr>
            <w:tcW w:w="266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0.05</w:t>
            </w:r>
          </w:p>
        </w:tc>
      </w:tr>
      <w:tr w:rsidR="00BA1D58" w:rsidRPr="007E750A" w:rsidTr="00BA1D58">
        <w:trPr>
          <w:trHeight w:val="943"/>
        </w:trPr>
        <w:tc>
          <w:tcPr>
            <w:tcW w:w="84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rPr>
                <w:sz w:val="21"/>
                <w:szCs w:val="21"/>
              </w:rPr>
            </w:pPr>
          </w:p>
        </w:tc>
        <w:tc>
          <w:tcPr>
            <w:tcW w:w="2425"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其中：买断式回购的买入返售金融资产</w:t>
            </w:r>
          </w:p>
        </w:tc>
        <w:tc>
          <w:tcPr>
            <w:tcW w:w="181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w:t>
            </w:r>
          </w:p>
        </w:tc>
        <w:tc>
          <w:tcPr>
            <w:tcW w:w="266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w:t>
            </w:r>
          </w:p>
        </w:tc>
      </w:tr>
      <w:tr w:rsidR="00BA1D58" w:rsidRPr="007E750A" w:rsidTr="00BA1D58">
        <w:trPr>
          <w:trHeight w:val="957"/>
        </w:trPr>
        <w:tc>
          <w:tcPr>
            <w:tcW w:w="84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rPr>
                <w:sz w:val="21"/>
                <w:szCs w:val="21"/>
              </w:rPr>
            </w:pPr>
            <w:r w:rsidRPr="00E31E18">
              <w:rPr>
                <w:rFonts w:hint="eastAsia"/>
                <w:sz w:val="21"/>
                <w:szCs w:val="21"/>
              </w:rPr>
              <w:t>7</w:t>
            </w:r>
          </w:p>
        </w:tc>
        <w:tc>
          <w:tcPr>
            <w:tcW w:w="2425"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银行存款和结算备付金合计</w:t>
            </w:r>
          </w:p>
        </w:tc>
        <w:tc>
          <w:tcPr>
            <w:tcW w:w="181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381,166.97</w:t>
            </w:r>
          </w:p>
        </w:tc>
        <w:tc>
          <w:tcPr>
            <w:tcW w:w="266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0.18</w:t>
            </w:r>
          </w:p>
        </w:tc>
      </w:tr>
      <w:tr w:rsidR="00BA1D58" w:rsidRPr="007E750A" w:rsidTr="00BA1D58">
        <w:trPr>
          <w:trHeight w:val="486"/>
        </w:trPr>
        <w:tc>
          <w:tcPr>
            <w:tcW w:w="84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rPr>
                <w:sz w:val="21"/>
                <w:szCs w:val="21"/>
              </w:rPr>
            </w:pPr>
            <w:r w:rsidRPr="00E31E18">
              <w:rPr>
                <w:rFonts w:hint="eastAsia"/>
                <w:sz w:val="21"/>
                <w:szCs w:val="21"/>
              </w:rPr>
              <w:t>8</w:t>
            </w:r>
          </w:p>
        </w:tc>
        <w:tc>
          <w:tcPr>
            <w:tcW w:w="2425"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其他各项资产</w:t>
            </w:r>
          </w:p>
        </w:tc>
        <w:tc>
          <w:tcPr>
            <w:tcW w:w="181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4,246,401.72</w:t>
            </w:r>
          </w:p>
        </w:tc>
        <w:tc>
          <w:tcPr>
            <w:tcW w:w="266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2.00</w:t>
            </w:r>
          </w:p>
        </w:tc>
      </w:tr>
      <w:tr w:rsidR="00BA1D58" w:rsidRPr="007E750A" w:rsidTr="00BA1D58">
        <w:trPr>
          <w:trHeight w:val="500"/>
        </w:trPr>
        <w:tc>
          <w:tcPr>
            <w:tcW w:w="84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rPr>
                <w:sz w:val="21"/>
                <w:szCs w:val="21"/>
              </w:rPr>
            </w:pPr>
            <w:r w:rsidRPr="00E31E18">
              <w:rPr>
                <w:rFonts w:hint="eastAsia"/>
                <w:sz w:val="21"/>
                <w:szCs w:val="21"/>
              </w:rPr>
              <w:lastRenderedPageBreak/>
              <w:t>9</w:t>
            </w:r>
          </w:p>
        </w:tc>
        <w:tc>
          <w:tcPr>
            <w:tcW w:w="2425"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rPr>
                <w:sz w:val="21"/>
                <w:szCs w:val="21"/>
              </w:rPr>
            </w:pPr>
            <w:r w:rsidRPr="00E31E18">
              <w:rPr>
                <w:rFonts w:hint="eastAsia"/>
                <w:sz w:val="21"/>
                <w:szCs w:val="21"/>
              </w:rPr>
              <w:t>合计</w:t>
            </w:r>
          </w:p>
        </w:tc>
        <w:tc>
          <w:tcPr>
            <w:tcW w:w="181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212,436,684.69</w:t>
            </w:r>
          </w:p>
        </w:tc>
        <w:tc>
          <w:tcPr>
            <w:tcW w:w="266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neirong"/>
              <w:spacing w:line="360" w:lineRule="auto"/>
              <w:ind w:leftChars="7" w:firstLineChars="200" w:firstLine="420"/>
              <w:jc w:val="center"/>
              <w:rPr>
                <w:sz w:val="21"/>
                <w:szCs w:val="21"/>
              </w:rPr>
            </w:pPr>
            <w:r w:rsidRPr="00E31E18">
              <w:rPr>
                <w:rFonts w:hint="eastAsia"/>
                <w:sz w:val="21"/>
                <w:szCs w:val="21"/>
              </w:rPr>
              <w:t>100.00</w:t>
            </w:r>
          </w:p>
        </w:tc>
      </w:tr>
    </w:tbl>
    <w:p w:rsidR="00BA1D58" w:rsidRPr="005560E0" w:rsidRDefault="00BA1D58" w:rsidP="00BA1D58">
      <w:pPr>
        <w:widowControl/>
        <w:spacing w:line="360" w:lineRule="auto"/>
        <w:ind w:firstLineChars="200" w:firstLine="420"/>
        <w:jc w:val="left"/>
        <w:rPr>
          <w:rFonts w:ascii="宋体" w:hAnsi="宋体" w:cs="宋体"/>
          <w:kern w:val="0"/>
          <w:szCs w:val="21"/>
        </w:rPr>
      </w:pPr>
    </w:p>
    <w:p w:rsidR="00BA1D58" w:rsidRPr="005560E0" w:rsidRDefault="00BA1D58" w:rsidP="00BA1D58">
      <w:pPr>
        <w:spacing w:line="360" w:lineRule="auto"/>
        <w:ind w:firstLineChars="200" w:firstLine="420"/>
        <w:rPr>
          <w:rFonts w:ascii="宋体" w:hAnsi="宋体" w:cs="宋体"/>
          <w:kern w:val="0"/>
          <w:szCs w:val="21"/>
        </w:rPr>
      </w:pPr>
      <w:r w:rsidRPr="005560E0">
        <w:rPr>
          <w:rFonts w:hint="eastAsia"/>
          <w:szCs w:val="21"/>
        </w:rPr>
        <w:t>2</w:t>
      </w:r>
      <w:r w:rsidRPr="005560E0">
        <w:rPr>
          <w:rFonts w:hint="eastAsia"/>
          <w:szCs w:val="21"/>
        </w:rPr>
        <w:t>、报告期末按行业分类的股票投资组合</w:t>
      </w:r>
    </w:p>
    <w:p w:rsidR="00BA1D58" w:rsidRPr="005560E0" w:rsidRDefault="00BA1D58" w:rsidP="00BA1D58">
      <w:pPr>
        <w:spacing w:line="360" w:lineRule="auto"/>
        <w:ind w:firstLineChars="200" w:firstLine="420"/>
        <w:rPr>
          <w:szCs w:val="21"/>
        </w:rPr>
      </w:pPr>
      <w:r w:rsidRPr="005560E0">
        <w:rPr>
          <w:rFonts w:hint="eastAsia"/>
          <w:szCs w:val="21"/>
        </w:rPr>
        <w:t>（</w:t>
      </w:r>
      <w:r w:rsidRPr="005560E0">
        <w:rPr>
          <w:rFonts w:hint="eastAsia"/>
          <w:szCs w:val="21"/>
        </w:rPr>
        <w:t>1</w:t>
      </w:r>
      <w:r w:rsidRPr="005560E0">
        <w:rPr>
          <w:rFonts w:hint="eastAsia"/>
          <w:szCs w:val="21"/>
        </w:rPr>
        <w:t>）报告期末按行业分类的境内股票投资组合</w:t>
      </w:r>
    </w:p>
    <w:p w:rsidR="00BA1D58" w:rsidRPr="005560E0" w:rsidRDefault="00BA1D58" w:rsidP="00BA1D58">
      <w:pPr>
        <w:pStyle w:val="hide"/>
        <w:spacing w:line="360" w:lineRule="auto"/>
        <w:ind w:firstLineChars="200" w:firstLine="422"/>
        <w:rPr>
          <w:sz w:val="21"/>
          <w:szCs w:val="21"/>
        </w:rPr>
      </w:pPr>
      <w:r w:rsidRPr="005560E0">
        <w:rPr>
          <w:b/>
          <w:bCs/>
          <w:sz w:val="21"/>
          <w:szCs w:val="21"/>
        </w:rPr>
        <w:t xml:space="preserve">7.2.1 </w:t>
      </w:r>
      <w:r w:rsidRPr="005560E0">
        <w:rPr>
          <w:rFonts w:hint="eastAsia"/>
          <w:b/>
          <w:bCs/>
          <w:sz w:val="21"/>
          <w:szCs w:val="21"/>
        </w:rPr>
        <w:t>报告期末按行业分类的境</w:t>
      </w:r>
      <w:r w:rsidRPr="005560E0">
        <w:rPr>
          <w:rFonts w:hint="eastAsia"/>
          <w:sz w:val="21"/>
          <w:szCs w:val="21"/>
        </w:rPr>
        <w:t>本报告期末未持有股票。</w:t>
      </w:r>
    </w:p>
    <w:p w:rsidR="00BA1D58" w:rsidRPr="005560E0" w:rsidRDefault="00BA1D58" w:rsidP="00BA1D58">
      <w:pPr>
        <w:pStyle w:val="hide"/>
        <w:spacing w:line="360" w:lineRule="auto"/>
        <w:ind w:firstLineChars="200" w:firstLine="422"/>
        <w:rPr>
          <w:sz w:val="21"/>
          <w:szCs w:val="21"/>
        </w:rPr>
      </w:pPr>
      <w:r w:rsidRPr="005560E0">
        <w:rPr>
          <w:b/>
          <w:bCs/>
          <w:sz w:val="21"/>
          <w:szCs w:val="21"/>
        </w:rPr>
        <w:t xml:space="preserve">7.2.2 </w:t>
      </w:r>
      <w:r w:rsidRPr="005560E0">
        <w:rPr>
          <w:rFonts w:hint="eastAsia"/>
          <w:b/>
          <w:bCs/>
          <w:sz w:val="21"/>
          <w:szCs w:val="21"/>
        </w:rPr>
        <w:t>报告期末按行业分类的港股通投资股票投资组合</w:t>
      </w:r>
    </w:p>
    <w:tbl>
      <w:tblPr>
        <w:tblW w:w="0" w:type="auto"/>
        <w:tblInd w:w="108" w:type="dxa"/>
        <w:tblLook w:val="04A0" w:firstRow="1" w:lastRow="0" w:firstColumn="1" w:lastColumn="0" w:noHBand="0" w:noVBand="1"/>
      </w:tblPr>
      <w:tblGrid>
        <w:gridCol w:w="222"/>
      </w:tblGrid>
      <w:tr w:rsidR="00BA1D58" w:rsidRPr="005560E0" w:rsidTr="00BA1D58">
        <w:tc>
          <w:tcPr>
            <w:tcW w:w="0" w:type="auto"/>
            <w:vAlign w:val="center"/>
            <w:hideMark/>
          </w:tcPr>
          <w:p w:rsidR="00BA1D58" w:rsidRPr="005560E0" w:rsidRDefault="00BA1D58" w:rsidP="00BA1D58">
            <w:pPr>
              <w:widowControl/>
              <w:spacing w:line="360" w:lineRule="auto"/>
              <w:ind w:firstLineChars="200" w:firstLine="420"/>
              <w:jc w:val="left"/>
              <w:rPr>
                <w:rFonts w:cs="Calibri"/>
                <w:kern w:val="0"/>
                <w:szCs w:val="21"/>
              </w:rPr>
            </w:pPr>
          </w:p>
        </w:tc>
      </w:tr>
    </w:tbl>
    <w:p w:rsidR="00BA1D58" w:rsidRDefault="00BA1D58" w:rsidP="00BA1D58">
      <w:pPr>
        <w:pStyle w:val="neirong"/>
        <w:spacing w:line="360" w:lineRule="auto"/>
        <w:ind w:leftChars="7" w:firstLineChars="200" w:firstLine="420"/>
        <w:rPr>
          <w:sz w:val="21"/>
          <w:szCs w:val="21"/>
        </w:rPr>
      </w:pPr>
      <w:r w:rsidRPr="00E31E18">
        <w:rPr>
          <w:rFonts w:hint="eastAsia"/>
          <w:sz w:val="21"/>
          <w:szCs w:val="21"/>
        </w:rPr>
        <w:t>本基金本报告期末未投资股票。</w:t>
      </w:r>
    </w:p>
    <w:p w:rsidR="00BA1D58" w:rsidRPr="005560E0" w:rsidRDefault="00BA1D58" w:rsidP="00BA1D58">
      <w:pPr>
        <w:pStyle w:val="neirong"/>
        <w:spacing w:line="360" w:lineRule="auto"/>
        <w:ind w:leftChars="7"/>
        <w:rPr>
          <w:bCs/>
          <w:sz w:val="21"/>
          <w:szCs w:val="21"/>
        </w:rPr>
      </w:pPr>
      <w:r>
        <w:rPr>
          <w:rFonts w:hint="eastAsia"/>
          <w:sz w:val="21"/>
          <w:szCs w:val="21"/>
        </w:rPr>
        <w:t xml:space="preserve">   </w:t>
      </w:r>
      <w:r w:rsidRPr="005560E0">
        <w:rPr>
          <w:rFonts w:hint="eastAsia"/>
          <w:bCs/>
          <w:sz w:val="21"/>
          <w:szCs w:val="21"/>
        </w:rPr>
        <w:t>（</w:t>
      </w:r>
      <w:r w:rsidRPr="005560E0">
        <w:rPr>
          <w:bCs/>
          <w:sz w:val="21"/>
          <w:szCs w:val="21"/>
        </w:rPr>
        <w:t>2）报告期末按行业分类的港股通投资股票投资组合</w:t>
      </w:r>
    </w:p>
    <w:p w:rsidR="00BA1D58" w:rsidRPr="00095274" w:rsidRDefault="00BA1D58" w:rsidP="00BA1D58">
      <w:pPr>
        <w:pStyle w:val="neirong"/>
        <w:spacing w:line="360" w:lineRule="auto"/>
        <w:ind w:leftChars="7" w:firstLineChars="200" w:firstLine="420"/>
        <w:rPr>
          <w:bCs/>
          <w:sz w:val="21"/>
          <w:szCs w:val="21"/>
        </w:rPr>
      </w:pPr>
      <w:r w:rsidRPr="005560E0">
        <w:rPr>
          <w:rFonts w:hint="eastAsia"/>
          <w:bCs/>
          <w:sz w:val="21"/>
          <w:szCs w:val="21"/>
        </w:rPr>
        <w:t>本基金本报告期末未持有港股通投资股票。</w:t>
      </w:r>
    </w:p>
    <w:p w:rsidR="00BA1D58" w:rsidRPr="005560E0" w:rsidRDefault="00BA1D58" w:rsidP="00BA1D58">
      <w:pPr>
        <w:pStyle w:val="zhangjiep2"/>
        <w:spacing w:line="360" w:lineRule="auto"/>
        <w:ind w:firstLineChars="200" w:firstLine="422"/>
        <w:rPr>
          <w:vanish/>
          <w:sz w:val="21"/>
          <w:szCs w:val="21"/>
        </w:rPr>
      </w:pPr>
      <w:r w:rsidRPr="005560E0">
        <w:rPr>
          <w:b/>
          <w:bCs/>
          <w:vanish/>
          <w:sz w:val="21"/>
          <w:szCs w:val="21"/>
        </w:rPr>
        <w:t xml:space="preserve">7.2.1 </w:t>
      </w:r>
      <w:r w:rsidRPr="005560E0">
        <w:rPr>
          <w:rFonts w:hint="eastAsia"/>
          <w:b/>
          <w:bCs/>
          <w:vanish/>
          <w:sz w:val="21"/>
          <w:szCs w:val="21"/>
        </w:rPr>
        <w:t>报告期末（指数投资）按行业分类的股票投资组合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720"/>
        <w:gridCol w:w="2676"/>
        <w:gridCol w:w="2676"/>
        <w:gridCol w:w="2676"/>
      </w:tblGrid>
      <w:tr w:rsidR="00BA1D58" w:rsidRPr="005560E0" w:rsidTr="00BA1D58">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$tp1248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$tp1249</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$tp3064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$tp3065</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$tp1254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$tp1255</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$tp3067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$tp3068</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$tp1290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$tp1291</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$tp3070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$tp3071</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$tp3073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$tp3074</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$tp3076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$tp3077</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$tp3079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$tp3080</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$tp3082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$tp3083</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$tp3085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$tp3086</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$tp3088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$tp3089</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$tp3091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$tp3092</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$tp3094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$tp3095</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$tp3097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$tp3098</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$tp3100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$tp3101</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$tp3103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$tp3104</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$tp3106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$tp3107</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$tp3109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$tp3110</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int="eastAsia"/>
                <w:vanish/>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$tp1317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$tp1318</w:t>
            </w:r>
          </w:p>
        </w:tc>
      </w:tr>
    </w:tbl>
    <w:p w:rsidR="00BA1D58" w:rsidRPr="005560E0" w:rsidRDefault="00BA1D58" w:rsidP="00BA1D58">
      <w:pPr>
        <w:widowControl/>
        <w:spacing w:line="360" w:lineRule="auto"/>
        <w:ind w:firstLineChars="200" w:firstLine="420"/>
        <w:jc w:val="left"/>
        <w:rPr>
          <w:rFonts w:ascii="宋体" w:hAnsi="宋体" w:cs="宋体"/>
          <w:vanish/>
          <w:kern w:val="0"/>
          <w:szCs w:val="21"/>
        </w:rPr>
      </w:pPr>
    </w:p>
    <w:p w:rsidR="00BA1D58" w:rsidRPr="005560E0" w:rsidRDefault="00BA1D58" w:rsidP="00BA1D58">
      <w:pPr>
        <w:widowControl/>
        <w:spacing w:before="100" w:beforeAutospacing="1" w:after="100" w:afterAutospacing="1" w:line="360" w:lineRule="auto"/>
        <w:ind w:firstLineChars="200" w:firstLine="422"/>
        <w:jc w:val="left"/>
        <w:rPr>
          <w:rFonts w:ascii="宋体" w:hAnsi="宋体" w:cs="宋体"/>
          <w:vanish/>
          <w:kern w:val="0"/>
          <w:szCs w:val="21"/>
        </w:rPr>
      </w:pPr>
      <w:r w:rsidRPr="005560E0">
        <w:rPr>
          <w:rFonts w:ascii="宋体" w:hAnsi="宋体" w:cs="宋体"/>
          <w:b/>
          <w:bCs/>
          <w:vanish/>
          <w:kern w:val="0"/>
          <w:szCs w:val="21"/>
        </w:rPr>
        <w:t>7.2.2报告期末（积极投资）按行业分类的股票投资组合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720"/>
        <w:gridCol w:w="2676"/>
        <w:gridCol w:w="2676"/>
        <w:gridCol w:w="2676"/>
      </w:tblGrid>
      <w:tr w:rsidR="00BA1D58" w:rsidRPr="005560E0" w:rsidTr="00BA1D58">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$tp1174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$tp1175</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$tp3017</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$tp1180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$tp1181</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$tp3019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$tp3020</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$tp1216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$tp1217</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$tp3022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$tp3023</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$tp3025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$tp3026</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$tp3028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$tp3029</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$tp3031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$tp3032</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$tp3034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$tp3035</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$tp3037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$tp3038</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$tp3040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$tp3041</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$tp3044</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$tp3046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$tp3047</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$tp3049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$tp3050</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$tp3052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$tp3053</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$tp3055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$tp3056</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$tp3058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$tp3059</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$tp3061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$tp3062</w:t>
            </w:r>
          </w:p>
        </w:tc>
      </w:tr>
      <w:tr w:rsidR="00BA1D58" w:rsidRPr="005560E0" w:rsidTr="00BA1D58">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center"/>
              <w:spacing w:line="360" w:lineRule="auto"/>
              <w:ind w:firstLineChars="200" w:firstLine="420"/>
              <w:rPr>
                <w:vanish/>
                <w:sz w:val="21"/>
                <w:szCs w:val="21"/>
              </w:rPr>
            </w:pPr>
            <w:r w:rsidRPr="005560E0">
              <w:rPr>
                <w:rFonts w:hAnsi="Calibri" w:hint="eastAsia"/>
                <w:vanish/>
                <w:color w:val="000000"/>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$tp1243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A1D58" w:rsidRPr="005560E0" w:rsidRDefault="00BA1D58" w:rsidP="00BA1D58">
            <w:pPr>
              <w:pStyle w:val="biaogeright"/>
              <w:spacing w:line="360" w:lineRule="auto"/>
              <w:ind w:firstLineChars="200" w:firstLine="420"/>
              <w:rPr>
                <w:vanish/>
                <w:sz w:val="21"/>
                <w:szCs w:val="21"/>
              </w:rPr>
            </w:pPr>
            <w:r w:rsidRPr="005560E0">
              <w:rPr>
                <w:vanish/>
                <w:sz w:val="21"/>
                <w:szCs w:val="21"/>
              </w:rPr>
              <w:t>$tp1244</w:t>
            </w:r>
          </w:p>
        </w:tc>
      </w:tr>
    </w:tbl>
    <w:p w:rsidR="00BA1D58" w:rsidRPr="005560E0" w:rsidRDefault="00BA1D58" w:rsidP="00BA1D58">
      <w:pPr>
        <w:widowControl/>
        <w:spacing w:line="360" w:lineRule="auto"/>
        <w:ind w:firstLineChars="200" w:firstLine="420"/>
        <w:jc w:val="left"/>
        <w:rPr>
          <w:rFonts w:ascii="宋体" w:hAnsi="宋体" w:cs="宋体"/>
          <w:vanish/>
          <w:kern w:val="0"/>
          <w:szCs w:val="21"/>
        </w:rPr>
      </w:pPr>
    </w:p>
    <w:p w:rsidR="00BA1D58" w:rsidRPr="005560E0" w:rsidRDefault="00BA1D58" w:rsidP="00BA1D58">
      <w:pPr>
        <w:pStyle w:val="hide"/>
        <w:spacing w:line="360" w:lineRule="auto"/>
        <w:ind w:firstLineChars="200" w:firstLine="422"/>
        <w:rPr>
          <w:sz w:val="21"/>
          <w:szCs w:val="21"/>
        </w:rPr>
      </w:pPr>
      <w:r w:rsidRPr="005560E0">
        <w:rPr>
          <w:b/>
          <w:bCs/>
          <w:sz w:val="21"/>
          <w:szCs w:val="21"/>
        </w:rPr>
        <w:t xml:space="preserve">7.2.3 </w:t>
      </w:r>
      <w:r w:rsidRPr="005560E0">
        <w:rPr>
          <w:rFonts w:hint="eastAsia"/>
          <w:b/>
          <w:bCs/>
          <w:sz w:val="21"/>
          <w:szCs w:val="21"/>
        </w:rPr>
        <w:t>报告期末按行业分类的港股通投资股票投资组合</w:t>
      </w:r>
    </w:p>
    <w:tbl>
      <w:tblPr>
        <w:tblW w:w="0" w:type="dxa"/>
        <w:tblInd w:w="108" w:type="dxa"/>
        <w:tblCellMar>
          <w:left w:w="0" w:type="dxa"/>
          <w:right w:w="0" w:type="dxa"/>
        </w:tblCellMar>
        <w:tblLook w:val="04A0" w:firstRow="1" w:lastRow="0" w:firstColumn="1" w:lastColumn="0" w:noHBand="0" w:noVBand="1"/>
      </w:tblPr>
      <w:tblGrid>
        <w:gridCol w:w="6"/>
      </w:tblGrid>
      <w:tr w:rsidR="00BA1D58" w:rsidRPr="005560E0" w:rsidTr="00BA1D58">
        <w:tc>
          <w:tcPr>
            <w:tcW w:w="0" w:type="auto"/>
            <w:vAlign w:val="center"/>
            <w:hideMark/>
          </w:tcPr>
          <w:p w:rsidR="00BA1D58" w:rsidRPr="005560E0" w:rsidRDefault="00BA1D58" w:rsidP="00BA1D58">
            <w:pPr>
              <w:widowControl/>
              <w:spacing w:line="360" w:lineRule="auto"/>
              <w:ind w:firstLineChars="200" w:firstLine="420"/>
              <w:jc w:val="left"/>
              <w:rPr>
                <w:rFonts w:cs="Calibri"/>
                <w:kern w:val="0"/>
                <w:szCs w:val="21"/>
              </w:rPr>
            </w:pPr>
          </w:p>
        </w:tc>
      </w:tr>
    </w:tbl>
    <w:p w:rsidR="00BA1D58" w:rsidRPr="005560E0" w:rsidRDefault="00BA1D58" w:rsidP="00BA1D58">
      <w:pPr>
        <w:pStyle w:val="neirong"/>
        <w:spacing w:line="360" w:lineRule="auto"/>
        <w:ind w:firstLineChars="200" w:firstLine="420"/>
        <w:rPr>
          <w:vanish/>
          <w:sz w:val="21"/>
          <w:szCs w:val="21"/>
        </w:rPr>
      </w:pPr>
      <w:r w:rsidRPr="005560E0">
        <w:rPr>
          <w:rFonts w:hint="eastAsia"/>
          <w:vanish/>
          <w:sz w:val="21"/>
          <w:szCs w:val="21"/>
        </w:rPr>
        <w:t>本基金本报告期末未持有港股通投资股票。</w:t>
      </w:r>
    </w:p>
    <w:p w:rsidR="00BA1D58" w:rsidRPr="005560E0" w:rsidRDefault="00BA1D58" w:rsidP="00BA1D58">
      <w:pPr>
        <w:spacing w:line="360" w:lineRule="auto"/>
        <w:ind w:firstLineChars="200" w:firstLine="420"/>
        <w:rPr>
          <w:szCs w:val="21"/>
        </w:rPr>
      </w:pPr>
      <w:r w:rsidRPr="005560E0">
        <w:rPr>
          <w:rFonts w:hint="eastAsia"/>
          <w:szCs w:val="21"/>
        </w:rPr>
        <w:t>3</w:t>
      </w:r>
      <w:r w:rsidRPr="005560E0">
        <w:rPr>
          <w:rFonts w:hint="eastAsia"/>
          <w:szCs w:val="21"/>
        </w:rPr>
        <w:t>、期末按公允价值占基金资产净值比例大小排序的所有股票投资明细</w:t>
      </w:r>
    </w:p>
    <w:p w:rsidR="00BA1D58" w:rsidRPr="005560E0" w:rsidRDefault="00BA1D58" w:rsidP="00BA1D58">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BA1D58" w:rsidRPr="005560E0" w:rsidTr="00BA1D58">
        <w:tc>
          <w:tcPr>
            <w:tcW w:w="0" w:type="auto"/>
            <w:vAlign w:val="center"/>
            <w:hideMark/>
          </w:tcPr>
          <w:p w:rsidR="00BA1D58" w:rsidRPr="005560E0" w:rsidRDefault="00BA1D58" w:rsidP="00BA1D58">
            <w:pPr>
              <w:widowControl/>
              <w:spacing w:line="360" w:lineRule="auto"/>
              <w:ind w:firstLineChars="200" w:firstLine="420"/>
              <w:jc w:val="left"/>
              <w:rPr>
                <w:rFonts w:cs="Calibri"/>
                <w:kern w:val="0"/>
                <w:szCs w:val="21"/>
              </w:rPr>
            </w:pPr>
          </w:p>
        </w:tc>
      </w:tr>
    </w:tbl>
    <w:p w:rsidR="00BA1D58" w:rsidRPr="005560E0" w:rsidRDefault="00BA1D58" w:rsidP="00BA1D58">
      <w:pPr>
        <w:pStyle w:val="neirong"/>
        <w:spacing w:line="360" w:lineRule="auto"/>
        <w:ind w:leftChars="7" w:firstLineChars="200" w:firstLine="420"/>
        <w:rPr>
          <w:sz w:val="21"/>
          <w:szCs w:val="21"/>
        </w:rPr>
      </w:pPr>
      <w:r w:rsidRPr="005560E0">
        <w:rPr>
          <w:rFonts w:hint="eastAsia"/>
          <w:sz w:val="21"/>
          <w:szCs w:val="21"/>
        </w:rPr>
        <w:t>本基金本报告期末未持有股票。</w:t>
      </w:r>
    </w:p>
    <w:p w:rsidR="00BA1D58" w:rsidRPr="005560E0" w:rsidRDefault="00BA1D58" w:rsidP="00BA1D58">
      <w:pPr>
        <w:pStyle w:val="zhangjiep"/>
        <w:spacing w:line="360" w:lineRule="auto"/>
        <w:rPr>
          <w:vanish/>
          <w:sz w:val="21"/>
          <w:szCs w:val="21"/>
        </w:rPr>
      </w:pPr>
      <w:r w:rsidRPr="005560E0">
        <w:rPr>
          <w:b/>
          <w:bCs/>
          <w:vanish/>
          <w:sz w:val="21"/>
          <w:szCs w:val="21"/>
        </w:rPr>
        <w:t xml:space="preserve">7.3 </w:t>
      </w:r>
      <w:r w:rsidRPr="005560E0">
        <w:rPr>
          <w:rFonts w:hint="eastAsia"/>
          <w:b/>
          <w:bCs/>
          <w:vanish/>
          <w:sz w:val="21"/>
          <w:szCs w:val="21"/>
        </w:rPr>
        <w:t>期末按公允价值占基金资产净值比例大小排序的股票投资明细</w:t>
      </w:r>
    </w:p>
    <w:p w:rsidR="00BA1D58" w:rsidRPr="005560E0" w:rsidRDefault="00BA1D58" w:rsidP="00BA1D58">
      <w:pPr>
        <w:pStyle w:val="zhangjiep2"/>
        <w:spacing w:line="360" w:lineRule="auto"/>
        <w:rPr>
          <w:vanish/>
          <w:sz w:val="21"/>
          <w:szCs w:val="21"/>
        </w:rPr>
      </w:pPr>
      <w:r w:rsidRPr="005560E0">
        <w:rPr>
          <w:b/>
          <w:bCs/>
          <w:vanish/>
          <w:sz w:val="21"/>
          <w:szCs w:val="21"/>
        </w:rPr>
        <w:t xml:space="preserve">7.3.1 </w:t>
      </w:r>
      <w:r w:rsidRPr="005560E0">
        <w:rPr>
          <w:rFonts w:hint="eastAsia"/>
          <w:b/>
          <w:bCs/>
          <w:vanish/>
          <w:sz w:val="21"/>
          <w:szCs w:val="21"/>
        </w:rPr>
        <w:t>期末按公允价值占基金资产净值比例大小排序的所有股票投资明细</w:t>
      </w:r>
    </w:p>
    <w:p w:rsidR="00BA1D58" w:rsidRPr="005560E0" w:rsidRDefault="00BA1D58" w:rsidP="00BA1D58">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BA1D58" w:rsidRPr="005560E0" w:rsidTr="00BA1D58">
        <w:tc>
          <w:tcPr>
            <w:tcW w:w="0" w:type="auto"/>
            <w:vAlign w:val="center"/>
            <w:hideMark/>
          </w:tcPr>
          <w:p w:rsidR="00BA1D58" w:rsidRPr="005560E0" w:rsidRDefault="00BA1D58" w:rsidP="00BA1D58">
            <w:pPr>
              <w:widowControl/>
              <w:jc w:val="left"/>
              <w:rPr>
                <w:rFonts w:cs="Calibri"/>
                <w:kern w:val="0"/>
                <w:szCs w:val="21"/>
              </w:rPr>
            </w:pPr>
          </w:p>
        </w:tc>
      </w:tr>
    </w:tbl>
    <w:p w:rsidR="00BA1D58" w:rsidRPr="005560E0" w:rsidRDefault="00BA1D58" w:rsidP="00BA1D58">
      <w:pPr>
        <w:pStyle w:val="neirong"/>
        <w:spacing w:line="360" w:lineRule="auto"/>
        <w:rPr>
          <w:vanish/>
          <w:sz w:val="21"/>
          <w:szCs w:val="21"/>
        </w:rPr>
      </w:pPr>
      <w:r w:rsidRPr="005560E0">
        <w:rPr>
          <w:rFonts w:hint="eastAsia"/>
          <w:vanish/>
          <w:sz w:val="21"/>
          <w:szCs w:val="21"/>
        </w:rPr>
        <w:t>本基金本报告期末未持有股票。</w:t>
      </w:r>
    </w:p>
    <w:p w:rsidR="00BA1D58" w:rsidRPr="005560E0" w:rsidRDefault="00BA1D58" w:rsidP="00BA1D58">
      <w:pPr>
        <w:widowControl/>
        <w:spacing w:line="360" w:lineRule="auto"/>
        <w:jc w:val="left"/>
        <w:rPr>
          <w:rFonts w:ascii="宋体" w:hAnsi="宋体" w:cs="宋体"/>
          <w:vanish/>
          <w:kern w:val="0"/>
          <w:szCs w:val="21"/>
        </w:rPr>
      </w:pPr>
    </w:p>
    <w:p w:rsidR="00BA1D58" w:rsidRPr="005560E0" w:rsidRDefault="00BA1D58" w:rsidP="00BA1D58">
      <w:pPr>
        <w:pStyle w:val="zhangjiep2"/>
        <w:spacing w:line="360" w:lineRule="auto"/>
        <w:rPr>
          <w:vanish/>
          <w:sz w:val="21"/>
          <w:szCs w:val="21"/>
        </w:rPr>
      </w:pPr>
      <w:r w:rsidRPr="005560E0">
        <w:rPr>
          <w:b/>
          <w:bCs/>
          <w:vanish/>
          <w:sz w:val="21"/>
          <w:szCs w:val="21"/>
        </w:rPr>
        <w:t xml:space="preserve">7.3.2 </w:t>
      </w:r>
      <w:r w:rsidRPr="005560E0">
        <w:rPr>
          <w:rFonts w:hint="eastAsia"/>
          <w:b/>
          <w:bCs/>
          <w:vanish/>
          <w:sz w:val="21"/>
          <w:szCs w:val="21"/>
        </w:rPr>
        <w:t>期末积极投资按公允价值占基金资产净值比例大小排序的所有股票投资明细</w:t>
      </w:r>
    </w:p>
    <w:p w:rsidR="00BA1D58" w:rsidRPr="005560E0" w:rsidRDefault="00BA1D58" w:rsidP="00BA1D58">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BA1D58" w:rsidRPr="005560E0" w:rsidTr="00BA1D58">
        <w:tc>
          <w:tcPr>
            <w:tcW w:w="0" w:type="auto"/>
            <w:vAlign w:val="center"/>
            <w:hideMark/>
          </w:tcPr>
          <w:p w:rsidR="00BA1D58" w:rsidRPr="005560E0" w:rsidRDefault="00BA1D58" w:rsidP="00BA1D58">
            <w:pPr>
              <w:widowControl/>
              <w:jc w:val="left"/>
              <w:rPr>
                <w:rFonts w:cs="Calibri"/>
                <w:kern w:val="0"/>
                <w:szCs w:val="21"/>
              </w:rPr>
            </w:pPr>
          </w:p>
        </w:tc>
      </w:tr>
    </w:tbl>
    <w:p w:rsidR="00BA1D58" w:rsidRPr="000C361C" w:rsidRDefault="00BA1D58" w:rsidP="00BA1D58">
      <w:pPr>
        <w:spacing w:line="360" w:lineRule="auto"/>
        <w:ind w:firstLineChars="200" w:firstLine="420"/>
      </w:pPr>
      <w:r w:rsidRPr="000F62DC">
        <w:rPr>
          <w:rFonts w:hint="eastAsia"/>
        </w:rPr>
        <w:t>4</w:t>
      </w:r>
      <w:r w:rsidRPr="000F62DC">
        <w:rPr>
          <w:rFonts w:hint="eastAsia"/>
        </w:rPr>
        <w:t>、报告期内股票投资组合的重大变动</w:t>
      </w:r>
    </w:p>
    <w:p w:rsidR="00BA1D58" w:rsidRPr="000C361C" w:rsidRDefault="00BA1D58" w:rsidP="00BA1D58">
      <w:pPr>
        <w:pStyle w:val="biaogeright"/>
        <w:spacing w:line="360" w:lineRule="auto"/>
        <w:ind w:right="525" w:firstLineChars="200" w:firstLine="420"/>
        <w:jc w:val="both"/>
        <w:rPr>
          <w:sz w:val="21"/>
        </w:rPr>
      </w:pPr>
      <w:r w:rsidRPr="005560E0">
        <w:rPr>
          <w:rFonts w:hint="eastAsia"/>
          <w:sz w:val="21"/>
          <w:szCs w:val="21"/>
        </w:rPr>
        <w:t>（</w:t>
      </w:r>
      <w:r w:rsidRPr="005560E0">
        <w:rPr>
          <w:sz w:val="21"/>
          <w:szCs w:val="21"/>
        </w:rPr>
        <w:t>1） 累计买入金额超出期</w:t>
      </w:r>
      <w:proofErr w:type="gramStart"/>
      <w:r w:rsidRPr="005560E0">
        <w:rPr>
          <w:rFonts w:hint="eastAsia"/>
          <w:sz w:val="21"/>
          <w:szCs w:val="21"/>
        </w:rPr>
        <w:t>初基金</w:t>
      </w:r>
      <w:proofErr w:type="gramEnd"/>
      <w:r w:rsidRPr="005560E0">
        <w:rPr>
          <w:rFonts w:hint="eastAsia"/>
          <w:sz w:val="21"/>
          <w:szCs w:val="21"/>
        </w:rPr>
        <w:t>资产净值</w:t>
      </w:r>
      <w:r w:rsidRPr="005560E0">
        <w:rPr>
          <w:sz w:val="21"/>
          <w:szCs w:val="21"/>
        </w:rPr>
        <w:t>2%或前20名的股票明细</w:t>
      </w:r>
    </w:p>
    <w:tbl>
      <w:tblPr>
        <w:tblW w:w="0" w:type="auto"/>
        <w:tblInd w:w="108" w:type="dxa"/>
        <w:tblLook w:val="04A0" w:firstRow="1" w:lastRow="0" w:firstColumn="1" w:lastColumn="0" w:noHBand="0" w:noVBand="1"/>
      </w:tblPr>
      <w:tblGrid>
        <w:gridCol w:w="222"/>
      </w:tblGrid>
      <w:tr w:rsidR="00BA1D58" w:rsidRPr="005560E0" w:rsidTr="00BA1D58">
        <w:tc>
          <w:tcPr>
            <w:tcW w:w="0" w:type="auto"/>
            <w:vAlign w:val="center"/>
            <w:hideMark/>
          </w:tcPr>
          <w:p w:rsidR="00BA1D58" w:rsidRPr="000C361C" w:rsidRDefault="00BA1D58" w:rsidP="00BA1D58">
            <w:pPr>
              <w:widowControl/>
              <w:spacing w:line="360" w:lineRule="auto"/>
              <w:ind w:firstLineChars="200" w:firstLine="420"/>
              <w:jc w:val="left"/>
            </w:pPr>
          </w:p>
        </w:tc>
      </w:tr>
    </w:tbl>
    <w:p w:rsidR="00BA1D58" w:rsidRPr="000C361C" w:rsidRDefault="00BA1D58" w:rsidP="00BA1D58">
      <w:pPr>
        <w:widowControl/>
        <w:spacing w:line="360" w:lineRule="auto"/>
        <w:ind w:firstLineChars="200" w:firstLine="420"/>
        <w:jc w:val="left"/>
      </w:pPr>
      <w:r w:rsidRPr="005560E0">
        <w:rPr>
          <w:rFonts w:hint="eastAsia"/>
          <w:szCs w:val="21"/>
        </w:rPr>
        <w:t>本基金本报告期末未持有股票。</w:t>
      </w:r>
    </w:p>
    <w:p w:rsidR="00BA1D58" w:rsidRPr="005560E0" w:rsidRDefault="00BA1D58" w:rsidP="00BA1D58">
      <w:pPr>
        <w:pStyle w:val="zhangjiep2"/>
        <w:spacing w:line="360" w:lineRule="auto"/>
        <w:ind w:firstLineChars="200" w:firstLine="420"/>
        <w:rPr>
          <w:sz w:val="21"/>
          <w:szCs w:val="21"/>
        </w:rPr>
      </w:pPr>
      <w:r w:rsidRPr="005560E0">
        <w:rPr>
          <w:rFonts w:hint="eastAsia"/>
          <w:sz w:val="21"/>
          <w:szCs w:val="21"/>
        </w:rPr>
        <w:t>（</w:t>
      </w:r>
      <w:r w:rsidRPr="005560E0">
        <w:rPr>
          <w:sz w:val="21"/>
          <w:szCs w:val="21"/>
        </w:rPr>
        <w:t>2）累计卖出金额超出期</w:t>
      </w:r>
      <w:proofErr w:type="gramStart"/>
      <w:r w:rsidRPr="005560E0">
        <w:rPr>
          <w:rFonts w:hint="eastAsia"/>
          <w:sz w:val="21"/>
          <w:szCs w:val="21"/>
        </w:rPr>
        <w:t>初基金</w:t>
      </w:r>
      <w:proofErr w:type="gramEnd"/>
      <w:r w:rsidRPr="005560E0">
        <w:rPr>
          <w:rFonts w:hint="eastAsia"/>
          <w:sz w:val="21"/>
          <w:szCs w:val="21"/>
        </w:rPr>
        <w:t>资产净值</w:t>
      </w:r>
      <w:r w:rsidRPr="005560E0">
        <w:rPr>
          <w:sz w:val="21"/>
          <w:szCs w:val="21"/>
        </w:rPr>
        <w:t>2%或前20名的股票明细</w:t>
      </w:r>
    </w:p>
    <w:p w:rsidR="00BA1D58" w:rsidRPr="005560E0" w:rsidRDefault="00BA1D58" w:rsidP="00BA1D58">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BA1D58" w:rsidRPr="005560E0" w:rsidTr="00BA1D58">
        <w:tc>
          <w:tcPr>
            <w:tcW w:w="0" w:type="auto"/>
            <w:vAlign w:val="center"/>
            <w:hideMark/>
          </w:tcPr>
          <w:p w:rsidR="00BA1D58" w:rsidRPr="005560E0" w:rsidRDefault="00BA1D58" w:rsidP="00BA1D58">
            <w:pPr>
              <w:widowControl/>
              <w:spacing w:line="360" w:lineRule="auto"/>
              <w:ind w:firstLineChars="200" w:firstLine="420"/>
              <w:jc w:val="left"/>
              <w:rPr>
                <w:rFonts w:cs="Calibri"/>
                <w:kern w:val="0"/>
                <w:szCs w:val="21"/>
              </w:rPr>
            </w:pPr>
          </w:p>
        </w:tc>
      </w:tr>
    </w:tbl>
    <w:p w:rsidR="00BA1D58" w:rsidRPr="000C361C" w:rsidRDefault="00BA1D58" w:rsidP="00BA1D58">
      <w:pPr>
        <w:widowControl/>
        <w:spacing w:line="360" w:lineRule="auto"/>
        <w:ind w:firstLineChars="200" w:firstLine="420"/>
        <w:jc w:val="left"/>
      </w:pPr>
      <w:r w:rsidRPr="005560E0">
        <w:rPr>
          <w:rFonts w:hint="eastAsia"/>
          <w:szCs w:val="21"/>
        </w:rPr>
        <w:t>本基金本报告期末未持有股票。</w:t>
      </w:r>
    </w:p>
    <w:p w:rsidR="00BA1D58" w:rsidRPr="005560E0" w:rsidRDefault="00BA1D58" w:rsidP="00BA1D58">
      <w:pPr>
        <w:pStyle w:val="zhangjiep2"/>
        <w:spacing w:line="360" w:lineRule="auto"/>
        <w:ind w:firstLineChars="200" w:firstLine="420"/>
        <w:rPr>
          <w:sz w:val="21"/>
          <w:szCs w:val="21"/>
        </w:rPr>
      </w:pPr>
      <w:r w:rsidRPr="005560E0">
        <w:rPr>
          <w:rFonts w:hint="eastAsia"/>
          <w:sz w:val="21"/>
          <w:szCs w:val="21"/>
        </w:rPr>
        <w:t>（</w:t>
      </w:r>
      <w:r w:rsidRPr="005560E0">
        <w:rPr>
          <w:sz w:val="21"/>
          <w:szCs w:val="21"/>
        </w:rPr>
        <w:t>3）买入股票的成本总额及卖出股票的收入总额</w:t>
      </w:r>
    </w:p>
    <w:p w:rsidR="00BA1D58" w:rsidRPr="005560E0" w:rsidRDefault="00BA1D58" w:rsidP="00BA1D58">
      <w:pPr>
        <w:pStyle w:val="neirong"/>
        <w:spacing w:line="360" w:lineRule="auto"/>
        <w:ind w:leftChars="7" w:firstLineChars="200" w:firstLine="420"/>
        <w:rPr>
          <w:sz w:val="21"/>
          <w:szCs w:val="21"/>
        </w:rPr>
      </w:pPr>
      <w:r w:rsidRPr="005560E0">
        <w:rPr>
          <w:rFonts w:hint="eastAsia"/>
          <w:sz w:val="21"/>
          <w:szCs w:val="21"/>
        </w:rPr>
        <w:t>本基金本报告期末未持有股票。</w:t>
      </w:r>
    </w:p>
    <w:p w:rsidR="00BA1D58" w:rsidRPr="000C361C" w:rsidRDefault="00BA1D58" w:rsidP="00BA1D58">
      <w:pPr>
        <w:spacing w:line="360" w:lineRule="auto"/>
        <w:ind w:firstLineChars="200" w:firstLine="420"/>
      </w:pPr>
      <w:r w:rsidRPr="005560E0">
        <w:rPr>
          <w:rFonts w:hint="eastAsia"/>
          <w:szCs w:val="21"/>
        </w:rPr>
        <w:t>5</w:t>
      </w:r>
      <w:r w:rsidRPr="005560E0">
        <w:rPr>
          <w:rFonts w:hint="eastAsia"/>
          <w:szCs w:val="21"/>
        </w:rPr>
        <w:t>、期末按债券品种分类的债券投资组合</w:t>
      </w:r>
    </w:p>
    <w:p w:rsidR="00BA1D58" w:rsidRDefault="00BA1D58" w:rsidP="00BA1D58">
      <w:pPr>
        <w:jc w:val="right"/>
      </w:pPr>
      <w:r w:rsidRPr="00F80F69">
        <w:rPr>
          <w:rFonts w:hint="eastAsia"/>
        </w:rPr>
        <w:t>单位：人民币元</w:t>
      </w:r>
    </w:p>
    <w:tbl>
      <w:tblPr>
        <w:tblW w:w="0" w:type="auto"/>
        <w:tblInd w:w="108" w:type="dxa"/>
        <w:tblLook w:val="04A0" w:firstRow="1" w:lastRow="0" w:firstColumn="1" w:lastColumn="0" w:noHBand="0" w:noVBand="1"/>
      </w:tblPr>
      <w:tblGrid>
        <w:gridCol w:w="659"/>
        <w:gridCol w:w="2217"/>
        <w:gridCol w:w="2332"/>
        <w:gridCol w:w="2853"/>
      </w:tblGrid>
      <w:tr w:rsidR="00BA1D58" w:rsidRPr="007E750A" w:rsidTr="00BA1D58">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jc w:val="both"/>
              <w:rPr>
                <w:sz w:val="21"/>
                <w:szCs w:val="21"/>
              </w:rPr>
            </w:pPr>
            <w:r w:rsidRPr="00E31E18">
              <w:rPr>
                <w:rFonts w:hint="eastAsia"/>
                <w:sz w:val="21"/>
                <w:szCs w:val="21"/>
              </w:rPr>
              <w:t>序号</w:t>
            </w:r>
          </w:p>
        </w:tc>
        <w:tc>
          <w:tcPr>
            <w:tcW w:w="2217"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rPr>
                <w:sz w:val="21"/>
                <w:szCs w:val="21"/>
              </w:rPr>
            </w:pPr>
            <w:r w:rsidRPr="00E31E18">
              <w:rPr>
                <w:rFonts w:hint="eastAsia"/>
                <w:sz w:val="21"/>
                <w:szCs w:val="21"/>
              </w:rPr>
              <w:t>债券品种</w:t>
            </w:r>
          </w:p>
        </w:tc>
        <w:tc>
          <w:tcPr>
            <w:tcW w:w="2332"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rPr>
                <w:sz w:val="21"/>
                <w:szCs w:val="21"/>
              </w:rPr>
            </w:pPr>
            <w:r w:rsidRPr="00E31E18">
              <w:rPr>
                <w:rFonts w:hint="eastAsia"/>
                <w:sz w:val="21"/>
                <w:szCs w:val="21"/>
              </w:rPr>
              <w:t>公允价值</w:t>
            </w:r>
          </w:p>
        </w:tc>
        <w:tc>
          <w:tcPr>
            <w:tcW w:w="2853"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rPr>
                <w:sz w:val="21"/>
                <w:szCs w:val="21"/>
              </w:rPr>
            </w:pPr>
            <w:r w:rsidRPr="00E31E18">
              <w:rPr>
                <w:rFonts w:hint="eastAsia"/>
                <w:sz w:val="21"/>
                <w:szCs w:val="21"/>
              </w:rPr>
              <w:t>占基金资产净值比例(%)</w:t>
            </w:r>
          </w:p>
        </w:tc>
      </w:tr>
      <w:tr w:rsidR="00BA1D58" w:rsidRPr="007E750A" w:rsidTr="00BA1D58">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jc w:val="both"/>
              <w:rPr>
                <w:sz w:val="21"/>
                <w:szCs w:val="21"/>
              </w:rPr>
            </w:pPr>
            <w:r w:rsidRPr="00E31E18">
              <w:rPr>
                <w:rFonts w:hint="eastAsia"/>
                <w:sz w:val="21"/>
                <w:szCs w:val="21"/>
              </w:rPr>
              <w:t>1</w:t>
            </w:r>
          </w:p>
        </w:tc>
        <w:tc>
          <w:tcPr>
            <w:tcW w:w="2217"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国家债券</w:t>
            </w:r>
          </w:p>
        </w:tc>
        <w:tc>
          <w:tcPr>
            <w:tcW w:w="2332"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8,108,020.00</w:t>
            </w:r>
          </w:p>
        </w:tc>
        <w:tc>
          <w:tcPr>
            <w:tcW w:w="2853"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4.94</w:t>
            </w:r>
          </w:p>
        </w:tc>
      </w:tr>
      <w:tr w:rsidR="00BA1D58" w:rsidRPr="007E750A" w:rsidTr="00BA1D58">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jc w:val="both"/>
              <w:rPr>
                <w:sz w:val="21"/>
                <w:szCs w:val="21"/>
              </w:rPr>
            </w:pPr>
            <w:r w:rsidRPr="00E31E18">
              <w:rPr>
                <w:rFonts w:hint="eastAsia"/>
                <w:sz w:val="21"/>
                <w:szCs w:val="21"/>
              </w:rPr>
              <w:t>2</w:t>
            </w:r>
          </w:p>
        </w:tc>
        <w:tc>
          <w:tcPr>
            <w:tcW w:w="2217"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央行票据</w:t>
            </w:r>
          </w:p>
        </w:tc>
        <w:tc>
          <w:tcPr>
            <w:tcW w:w="2332"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w:t>
            </w:r>
          </w:p>
        </w:tc>
        <w:tc>
          <w:tcPr>
            <w:tcW w:w="2853"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w:t>
            </w:r>
          </w:p>
        </w:tc>
      </w:tr>
      <w:tr w:rsidR="00BA1D58" w:rsidRPr="007E750A" w:rsidTr="00BA1D58">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jc w:val="both"/>
              <w:rPr>
                <w:sz w:val="21"/>
                <w:szCs w:val="21"/>
              </w:rPr>
            </w:pPr>
            <w:r w:rsidRPr="00E31E18">
              <w:rPr>
                <w:rFonts w:hint="eastAsia"/>
                <w:sz w:val="21"/>
                <w:szCs w:val="21"/>
              </w:rPr>
              <w:t>3</w:t>
            </w:r>
          </w:p>
        </w:tc>
        <w:tc>
          <w:tcPr>
            <w:tcW w:w="2217"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金融债券</w:t>
            </w:r>
          </w:p>
        </w:tc>
        <w:tc>
          <w:tcPr>
            <w:tcW w:w="2332"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w:t>
            </w:r>
          </w:p>
        </w:tc>
        <w:tc>
          <w:tcPr>
            <w:tcW w:w="2853"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w:t>
            </w:r>
          </w:p>
        </w:tc>
      </w:tr>
      <w:tr w:rsidR="00BA1D58" w:rsidRPr="007E750A" w:rsidTr="00BA1D58">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jc w:val="both"/>
              <w:rPr>
                <w:sz w:val="21"/>
                <w:szCs w:val="21"/>
              </w:rPr>
            </w:pPr>
          </w:p>
        </w:tc>
        <w:tc>
          <w:tcPr>
            <w:tcW w:w="2217"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其中：政策性金融债</w:t>
            </w:r>
          </w:p>
        </w:tc>
        <w:tc>
          <w:tcPr>
            <w:tcW w:w="2332"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w:t>
            </w:r>
          </w:p>
        </w:tc>
        <w:tc>
          <w:tcPr>
            <w:tcW w:w="2853"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w:t>
            </w:r>
          </w:p>
        </w:tc>
      </w:tr>
      <w:tr w:rsidR="00BA1D58" w:rsidRPr="007E750A" w:rsidTr="00BA1D58">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jc w:val="both"/>
              <w:rPr>
                <w:sz w:val="21"/>
                <w:szCs w:val="21"/>
              </w:rPr>
            </w:pPr>
            <w:r w:rsidRPr="00E31E18">
              <w:rPr>
                <w:rFonts w:hint="eastAsia"/>
                <w:sz w:val="21"/>
                <w:szCs w:val="21"/>
              </w:rPr>
              <w:t>4</w:t>
            </w:r>
          </w:p>
        </w:tc>
        <w:tc>
          <w:tcPr>
            <w:tcW w:w="2217"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企业债券</w:t>
            </w:r>
          </w:p>
        </w:tc>
        <w:tc>
          <w:tcPr>
            <w:tcW w:w="2332"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123,467,496.00</w:t>
            </w:r>
          </w:p>
        </w:tc>
        <w:tc>
          <w:tcPr>
            <w:tcW w:w="2853"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75.17</w:t>
            </w:r>
          </w:p>
        </w:tc>
      </w:tr>
      <w:tr w:rsidR="00BA1D58" w:rsidRPr="007E750A" w:rsidTr="00BA1D58">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jc w:val="both"/>
              <w:rPr>
                <w:sz w:val="21"/>
                <w:szCs w:val="21"/>
              </w:rPr>
            </w:pPr>
            <w:r w:rsidRPr="00E31E18">
              <w:rPr>
                <w:rFonts w:hint="eastAsia"/>
                <w:sz w:val="21"/>
                <w:szCs w:val="21"/>
              </w:rPr>
              <w:t>5</w:t>
            </w:r>
          </w:p>
        </w:tc>
        <w:tc>
          <w:tcPr>
            <w:tcW w:w="2217"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企业短期融资</w:t>
            </w:r>
            <w:proofErr w:type="gramStart"/>
            <w:r w:rsidRPr="00E31E18">
              <w:rPr>
                <w:rFonts w:hint="eastAsia"/>
                <w:sz w:val="21"/>
                <w:szCs w:val="21"/>
              </w:rPr>
              <w:t>券</w:t>
            </w:r>
            <w:proofErr w:type="gramEnd"/>
          </w:p>
        </w:tc>
        <w:tc>
          <w:tcPr>
            <w:tcW w:w="2332"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14,245,100.00</w:t>
            </w:r>
          </w:p>
        </w:tc>
        <w:tc>
          <w:tcPr>
            <w:tcW w:w="2853"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8.67</w:t>
            </w:r>
          </w:p>
        </w:tc>
      </w:tr>
      <w:tr w:rsidR="00BA1D58" w:rsidRPr="007E750A" w:rsidTr="00BA1D58">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jc w:val="both"/>
              <w:rPr>
                <w:sz w:val="21"/>
                <w:szCs w:val="21"/>
              </w:rPr>
            </w:pPr>
            <w:r w:rsidRPr="00E31E18">
              <w:rPr>
                <w:rFonts w:hint="eastAsia"/>
                <w:sz w:val="21"/>
                <w:szCs w:val="21"/>
              </w:rPr>
              <w:t>6</w:t>
            </w:r>
          </w:p>
        </w:tc>
        <w:tc>
          <w:tcPr>
            <w:tcW w:w="2217"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中期票据</w:t>
            </w:r>
          </w:p>
        </w:tc>
        <w:tc>
          <w:tcPr>
            <w:tcW w:w="2332"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61,888,500.00</w:t>
            </w:r>
          </w:p>
        </w:tc>
        <w:tc>
          <w:tcPr>
            <w:tcW w:w="2853"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37.68</w:t>
            </w:r>
          </w:p>
        </w:tc>
      </w:tr>
      <w:tr w:rsidR="00BA1D58" w:rsidRPr="007E750A" w:rsidTr="00BA1D58">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jc w:val="both"/>
              <w:rPr>
                <w:sz w:val="21"/>
                <w:szCs w:val="21"/>
              </w:rPr>
            </w:pPr>
            <w:r w:rsidRPr="00E31E18">
              <w:rPr>
                <w:rFonts w:hint="eastAsia"/>
                <w:sz w:val="21"/>
                <w:szCs w:val="21"/>
              </w:rPr>
              <w:t>7</w:t>
            </w:r>
          </w:p>
        </w:tc>
        <w:tc>
          <w:tcPr>
            <w:tcW w:w="2217"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可转债(可交换债)</w:t>
            </w:r>
          </w:p>
        </w:tc>
        <w:tc>
          <w:tcPr>
            <w:tcW w:w="2332"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w:t>
            </w:r>
          </w:p>
        </w:tc>
        <w:tc>
          <w:tcPr>
            <w:tcW w:w="2853"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w:t>
            </w:r>
          </w:p>
        </w:tc>
      </w:tr>
      <w:tr w:rsidR="00BA1D58" w:rsidRPr="007E750A" w:rsidTr="00BA1D58">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jc w:val="both"/>
              <w:rPr>
                <w:sz w:val="21"/>
                <w:szCs w:val="21"/>
              </w:rPr>
            </w:pPr>
            <w:r w:rsidRPr="00E31E18">
              <w:rPr>
                <w:rFonts w:hint="eastAsia"/>
                <w:sz w:val="21"/>
                <w:szCs w:val="21"/>
              </w:rPr>
              <w:t>8</w:t>
            </w:r>
          </w:p>
        </w:tc>
        <w:tc>
          <w:tcPr>
            <w:tcW w:w="2217"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同业存单</w:t>
            </w:r>
          </w:p>
        </w:tc>
        <w:tc>
          <w:tcPr>
            <w:tcW w:w="2332"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w:t>
            </w:r>
          </w:p>
        </w:tc>
        <w:tc>
          <w:tcPr>
            <w:tcW w:w="2853"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w:t>
            </w:r>
          </w:p>
        </w:tc>
      </w:tr>
      <w:tr w:rsidR="00BA1D58" w:rsidRPr="007E750A" w:rsidTr="00BA1D58">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jc w:val="both"/>
              <w:rPr>
                <w:sz w:val="21"/>
                <w:szCs w:val="21"/>
              </w:rPr>
            </w:pPr>
            <w:r w:rsidRPr="00E31E18">
              <w:rPr>
                <w:rFonts w:hint="eastAsia"/>
                <w:sz w:val="21"/>
                <w:szCs w:val="21"/>
              </w:rPr>
              <w:t>9</w:t>
            </w:r>
          </w:p>
        </w:tc>
        <w:tc>
          <w:tcPr>
            <w:tcW w:w="2217"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其他</w:t>
            </w:r>
          </w:p>
        </w:tc>
        <w:tc>
          <w:tcPr>
            <w:tcW w:w="2332"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w:t>
            </w:r>
          </w:p>
        </w:tc>
        <w:tc>
          <w:tcPr>
            <w:tcW w:w="2853"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w:t>
            </w:r>
          </w:p>
        </w:tc>
      </w:tr>
      <w:tr w:rsidR="00BA1D58" w:rsidRPr="007E750A" w:rsidTr="00BA1D58">
        <w:trPr>
          <w:trHeight w:val="333"/>
        </w:trPr>
        <w:tc>
          <w:tcPr>
            <w:tcW w:w="659"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jc w:val="both"/>
              <w:rPr>
                <w:sz w:val="21"/>
                <w:szCs w:val="21"/>
              </w:rPr>
            </w:pPr>
            <w:r w:rsidRPr="00E31E18">
              <w:rPr>
                <w:rFonts w:hint="eastAsia"/>
                <w:sz w:val="21"/>
                <w:szCs w:val="21"/>
              </w:rPr>
              <w:t>10</w:t>
            </w:r>
          </w:p>
        </w:tc>
        <w:tc>
          <w:tcPr>
            <w:tcW w:w="2217"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wordWrap w:val="0"/>
              <w:rPr>
                <w:sz w:val="21"/>
                <w:szCs w:val="21"/>
              </w:rPr>
            </w:pPr>
            <w:r w:rsidRPr="00E31E18">
              <w:rPr>
                <w:rFonts w:hint="eastAsia"/>
                <w:sz w:val="21"/>
                <w:szCs w:val="21"/>
              </w:rPr>
              <w:t>合计</w:t>
            </w:r>
          </w:p>
        </w:tc>
        <w:tc>
          <w:tcPr>
            <w:tcW w:w="2332"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207,709,116.00</w:t>
            </w:r>
          </w:p>
        </w:tc>
        <w:tc>
          <w:tcPr>
            <w:tcW w:w="2853" w:type="dxa"/>
            <w:tcBorders>
              <w:top w:val="single" w:sz="8" w:space="0" w:color="000000"/>
              <w:left w:val="single" w:sz="8" w:space="0" w:color="000000"/>
              <w:bottom w:val="single" w:sz="8" w:space="0" w:color="000000"/>
              <w:right w:val="single" w:sz="8" w:space="0" w:color="000000"/>
            </w:tcBorders>
            <w:vAlign w:val="center"/>
            <w:hideMark/>
          </w:tcPr>
          <w:p w:rsidR="00BA1D58" w:rsidRPr="00E31E18" w:rsidRDefault="00BA1D58" w:rsidP="00BA1D58">
            <w:pPr>
              <w:pStyle w:val="biaogecenter"/>
              <w:rPr>
                <w:sz w:val="21"/>
                <w:szCs w:val="21"/>
              </w:rPr>
            </w:pPr>
            <w:r w:rsidRPr="00E31E18">
              <w:rPr>
                <w:rFonts w:hint="eastAsia"/>
                <w:sz w:val="21"/>
                <w:szCs w:val="21"/>
              </w:rPr>
              <w:t>126.46</w:t>
            </w:r>
          </w:p>
        </w:tc>
      </w:tr>
    </w:tbl>
    <w:p w:rsidR="00BA1D58" w:rsidRPr="005560E0" w:rsidRDefault="00BA1D58" w:rsidP="00BA1D58">
      <w:pPr>
        <w:widowControl/>
        <w:spacing w:line="360" w:lineRule="auto"/>
        <w:jc w:val="left"/>
        <w:rPr>
          <w:rFonts w:ascii="宋体" w:hAnsi="宋体" w:cs="宋体"/>
          <w:kern w:val="0"/>
          <w:szCs w:val="21"/>
        </w:rPr>
      </w:pPr>
    </w:p>
    <w:p w:rsidR="00BA1D58" w:rsidRPr="00B74A8D" w:rsidRDefault="00BA1D58" w:rsidP="00BA1D58">
      <w:pPr>
        <w:spacing w:line="360" w:lineRule="auto"/>
        <w:ind w:firstLineChars="200" w:firstLine="420"/>
        <w:rPr>
          <w:rFonts w:ascii="宋体" w:hAnsi="宋体"/>
          <w:kern w:val="0"/>
        </w:rPr>
      </w:pPr>
      <w:r w:rsidRPr="005560E0">
        <w:rPr>
          <w:rFonts w:hint="eastAsia"/>
          <w:szCs w:val="21"/>
        </w:rPr>
        <w:t>6</w:t>
      </w:r>
      <w:r w:rsidRPr="005560E0">
        <w:rPr>
          <w:rFonts w:hint="eastAsia"/>
          <w:szCs w:val="21"/>
        </w:rPr>
        <w:t>、期末按公允价值占基金资产净值比例大小排序的前五名债券投资明细</w:t>
      </w:r>
    </w:p>
    <w:p w:rsidR="00BA1D58" w:rsidRDefault="00BA1D58" w:rsidP="00BA1D58">
      <w:pPr>
        <w:jc w:val="right"/>
      </w:pPr>
      <w:r w:rsidRPr="00F80F69">
        <w:rPr>
          <w:rFonts w:hint="eastAsia"/>
        </w:rPr>
        <w:t>单位：人民币元</w:t>
      </w:r>
    </w:p>
    <w:tbl>
      <w:tblPr>
        <w:tblW w:w="8268" w:type="dxa"/>
        <w:tblInd w:w="-34" w:type="dxa"/>
        <w:tblLook w:val="04A0" w:firstRow="1" w:lastRow="0" w:firstColumn="1" w:lastColumn="0" w:noHBand="0" w:noVBand="1"/>
      </w:tblPr>
      <w:tblGrid>
        <w:gridCol w:w="899"/>
        <w:gridCol w:w="1268"/>
        <w:gridCol w:w="1763"/>
        <w:gridCol w:w="1220"/>
        <w:gridCol w:w="1627"/>
        <w:gridCol w:w="1491"/>
      </w:tblGrid>
      <w:tr w:rsidR="00BA1D58" w:rsidRPr="007E750A" w:rsidTr="00BA1D58">
        <w:trPr>
          <w:trHeight w:val="658"/>
        </w:trPr>
        <w:tc>
          <w:tcPr>
            <w:tcW w:w="89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序号</w:t>
            </w:r>
          </w:p>
        </w:tc>
        <w:tc>
          <w:tcPr>
            <w:tcW w:w="126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债券代码</w:t>
            </w:r>
          </w:p>
        </w:tc>
        <w:tc>
          <w:tcPr>
            <w:tcW w:w="1763"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债券名称</w:t>
            </w:r>
          </w:p>
        </w:tc>
        <w:tc>
          <w:tcPr>
            <w:tcW w:w="1220"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数量（张）</w:t>
            </w:r>
          </w:p>
        </w:tc>
        <w:tc>
          <w:tcPr>
            <w:tcW w:w="162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公允价值</w:t>
            </w:r>
          </w:p>
        </w:tc>
        <w:tc>
          <w:tcPr>
            <w:tcW w:w="1491"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占基金资产净值比例</w:t>
            </w:r>
            <w:r w:rsidRPr="00E31E18">
              <w:rPr>
                <w:rFonts w:ascii="Times New Roman" w:hAnsi="Times New Roman" w:cs="Times New Roman" w:hint="eastAsia"/>
                <w:kern w:val="2"/>
                <w:sz w:val="21"/>
                <w:szCs w:val="21"/>
              </w:rPr>
              <w:t>(%)</w:t>
            </w:r>
          </w:p>
        </w:tc>
      </w:tr>
      <w:tr w:rsidR="00BA1D58" w:rsidRPr="007E750A" w:rsidTr="00BA1D58">
        <w:trPr>
          <w:trHeight w:val="342"/>
        </w:trPr>
        <w:tc>
          <w:tcPr>
            <w:tcW w:w="89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1</w:t>
            </w:r>
          </w:p>
        </w:tc>
        <w:tc>
          <w:tcPr>
            <w:tcW w:w="126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1280026</w:t>
            </w:r>
          </w:p>
        </w:tc>
        <w:tc>
          <w:tcPr>
            <w:tcW w:w="1763"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12</w:t>
            </w:r>
            <w:r w:rsidRPr="00E31E18">
              <w:rPr>
                <w:rFonts w:ascii="Times New Roman" w:hAnsi="Times New Roman" w:cs="Times New Roman" w:hint="eastAsia"/>
                <w:kern w:val="2"/>
                <w:sz w:val="21"/>
                <w:szCs w:val="21"/>
              </w:rPr>
              <w:t>漳州路桥债</w:t>
            </w:r>
          </w:p>
        </w:tc>
        <w:tc>
          <w:tcPr>
            <w:tcW w:w="1220"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130,000</w:t>
            </w:r>
          </w:p>
        </w:tc>
        <w:tc>
          <w:tcPr>
            <w:tcW w:w="162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13,236,600.00</w:t>
            </w:r>
          </w:p>
        </w:tc>
        <w:tc>
          <w:tcPr>
            <w:tcW w:w="1491"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8.06</w:t>
            </w:r>
          </w:p>
        </w:tc>
      </w:tr>
      <w:tr w:rsidR="00BA1D58" w:rsidRPr="007E750A" w:rsidTr="00BA1D58">
        <w:trPr>
          <w:trHeight w:val="633"/>
        </w:trPr>
        <w:tc>
          <w:tcPr>
            <w:tcW w:w="89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2</w:t>
            </w:r>
          </w:p>
        </w:tc>
        <w:tc>
          <w:tcPr>
            <w:tcW w:w="126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101664017</w:t>
            </w:r>
          </w:p>
        </w:tc>
        <w:tc>
          <w:tcPr>
            <w:tcW w:w="1763"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16</w:t>
            </w:r>
            <w:r w:rsidRPr="00E31E18">
              <w:rPr>
                <w:rFonts w:ascii="Times New Roman" w:hAnsi="Times New Roman" w:cs="Times New Roman" w:hint="eastAsia"/>
                <w:kern w:val="2"/>
                <w:sz w:val="21"/>
                <w:szCs w:val="21"/>
              </w:rPr>
              <w:t>中山城建</w:t>
            </w:r>
            <w:r w:rsidRPr="00E31E18">
              <w:rPr>
                <w:rFonts w:ascii="Times New Roman" w:hAnsi="Times New Roman" w:cs="Times New Roman" w:hint="eastAsia"/>
                <w:kern w:val="2"/>
                <w:sz w:val="21"/>
                <w:szCs w:val="21"/>
              </w:rPr>
              <w:t>MTN001</w:t>
            </w:r>
          </w:p>
        </w:tc>
        <w:tc>
          <w:tcPr>
            <w:tcW w:w="1220"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130,000</w:t>
            </w:r>
          </w:p>
        </w:tc>
        <w:tc>
          <w:tcPr>
            <w:tcW w:w="162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12,827,100.00</w:t>
            </w:r>
          </w:p>
        </w:tc>
        <w:tc>
          <w:tcPr>
            <w:tcW w:w="1491"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7.81</w:t>
            </w:r>
          </w:p>
        </w:tc>
      </w:tr>
      <w:tr w:rsidR="00BA1D58" w:rsidRPr="007E750A" w:rsidTr="00BA1D58">
        <w:trPr>
          <w:trHeight w:val="620"/>
        </w:trPr>
        <w:tc>
          <w:tcPr>
            <w:tcW w:w="89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3</w:t>
            </w:r>
          </w:p>
        </w:tc>
        <w:tc>
          <w:tcPr>
            <w:tcW w:w="126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101662028</w:t>
            </w:r>
          </w:p>
        </w:tc>
        <w:tc>
          <w:tcPr>
            <w:tcW w:w="1763"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16</w:t>
            </w:r>
            <w:r w:rsidRPr="00E31E18">
              <w:rPr>
                <w:rFonts w:ascii="Times New Roman" w:hAnsi="Times New Roman" w:cs="Times New Roman" w:hint="eastAsia"/>
                <w:kern w:val="2"/>
                <w:sz w:val="21"/>
                <w:szCs w:val="21"/>
              </w:rPr>
              <w:t>江东控股</w:t>
            </w:r>
            <w:r w:rsidRPr="00E31E18">
              <w:rPr>
                <w:rFonts w:ascii="Times New Roman" w:hAnsi="Times New Roman" w:cs="Times New Roman" w:hint="eastAsia"/>
                <w:kern w:val="2"/>
                <w:sz w:val="21"/>
                <w:szCs w:val="21"/>
              </w:rPr>
              <w:t>MTN001</w:t>
            </w:r>
          </w:p>
        </w:tc>
        <w:tc>
          <w:tcPr>
            <w:tcW w:w="1220"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130,000</w:t>
            </w:r>
          </w:p>
        </w:tc>
        <w:tc>
          <w:tcPr>
            <w:tcW w:w="162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12,441,000.00</w:t>
            </w:r>
          </w:p>
        </w:tc>
        <w:tc>
          <w:tcPr>
            <w:tcW w:w="1491"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7.57</w:t>
            </w:r>
          </w:p>
        </w:tc>
      </w:tr>
      <w:tr w:rsidR="00BA1D58" w:rsidRPr="007E750A" w:rsidTr="00BA1D58">
        <w:trPr>
          <w:trHeight w:val="342"/>
        </w:trPr>
        <w:tc>
          <w:tcPr>
            <w:tcW w:w="89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4</w:t>
            </w:r>
          </w:p>
        </w:tc>
        <w:tc>
          <w:tcPr>
            <w:tcW w:w="126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1580219</w:t>
            </w:r>
          </w:p>
        </w:tc>
        <w:tc>
          <w:tcPr>
            <w:tcW w:w="1763"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15</w:t>
            </w:r>
            <w:r w:rsidRPr="00E31E18">
              <w:rPr>
                <w:rFonts w:ascii="Times New Roman" w:hAnsi="Times New Roman" w:cs="Times New Roman" w:hint="eastAsia"/>
                <w:kern w:val="2"/>
                <w:sz w:val="21"/>
                <w:szCs w:val="21"/>
              </w:rPr>
              <w:t>高邮债</w:t>
            </w:r>
          </w:p>
        </w:tc>
        <w:tc>
          <w:tcPr>
            <w:tcW w:w="1220"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120,000</w:t>
            </w:r>
          </w:p>
        </w:tc>
        <w:tc>
          <w:tcPr>
            <w:tcW w:w="162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11,876,400.00</w:t>
            </w:r>
          </w:p>
        </w:tc>
        <w:tc>
          <w:tcPr>
            <w:tcW w:w="1491"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7.23</w:t>
            </w:r>
          </w:p>
        </w:tc>
      </w:tr>
      <w:tr w:rsidR="00BA1D58" w:rsidRPr="007E750A" w:rsidTr="00BA1D58">
        <w:trPr>
          <w:trHeight w:val="342"/>
        </w:trPr>
        <w:tc>
          <w:tcPr>
            <w:tcW w:w="899"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wordWrap w:val="0"/>
              <w:rPr>
                <w:rFonts w:ascii="Times New Roman" w:hAnsi="Times New Roman" w:cs="Times New Roman"/>
                <w:kern w:val="2"/>
                <w:sz w:val="21"/>
                <w:szCs w:val="21"/>
              </w:rPr>
            </w:pPr>
            <w:r w:rsidRPr="00E31E18">
              <w:rPr>
                <w:rFonts w:ascii="Times New Roman" w:hAnsi="Times New Roman" w:cs="Times New Roman" w:hint="eastAsia"/>
                <w:kern w:val="2"/>
                <w:sz w:val="21"/>
                <w:szCs w:val="21"/>
              </w:rPr>
              <w:t>5</w:t>
            </w:r>
          </w:p>
        </w:tc>
        <w:tc>
          <w:tcPr>
            <w:tcW w:w="1268"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1580270</w:t>
            </w:r>
          </w:p>
        </w:tc>
        <w:tc>
          <w:tcPr>
            <w:tcW w:w="1763"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15</w:t>
            </w:r>
            <w:proofErr w:type="gramStart"/>
            <w:r w:rsidRPr="00E31E18">
              <w:rPr>
                <w:rFonts w:ascii="Times New Roman" w:hAnsi="Times New Roman" w:cs="Times New Roman" w:hint="eastAsia"/>
                <w:kern w:val="2"/>
                <w:sz w:val="21"/>
                <w:szCs w:val="21"/>
              </w:rPr>
              <w:t>湘江建开债</w:t>
            </w:r>
            <w:proofErr w:type="gramEnd"/>
          </w:p>
        </w:tc>
        <w:tc>
          <w:tcPr>
            <w:tcW w:w="1220"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120,000</w:t>
            </w:r>
          </w:p>
        </w:tc>
        <w:tc>
          <w:tcPr>
            <w:tcW w:w="1627"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11,805,600.00</w:t>
            </w:r>
          </w:p>
        </w:tc>
        <w:tc>
          <w:tcPr>
            <w:tcW w:w="1491" w:type="dxa"/>
            <w:tcBorders>
              <w:top w:val="single" w:sz="8" w:space="0" w:color="000000"/>
              <w:left w:val="single" w:sz="8" w:space="0" w:color="000000"/>
              <w:bottom w:val="single" w:sz="6" w:space="0" w:color="000000"/>
              <w:right w:val="single" w:sz="8" w:space="0" w:color="000000"/>
            </w:tcBorders>
            <w:vAlign w:val="center"/>
            <w:hideMark/>
          </w:tcPr>
          <w:p w:rsidR="00BA1D58" w:rsidRPr="00E31E18" w:rsidRDefault="00BA1D58" w:rsidP="00BA1D58">
            <w:pPr>
              <w:pStyle w:val="biaogecenter"/>
              <w:rPr>
                <w:rFonts w:ascii="Times New Roman" w:hAnsi="Times New Roman" w:cs="Times New Roman"/>
                <w:kern w:val="2"/>
                <w:sz w:val="21"/>
                <w:szCs w:val="21"/>
              </w:rPr>
            </w:pPr>
            <w:r w:rsidRPr="00E31E18">
              <w:rPr>
                <w:rFonts w:ascii="Times New Roman" w:hAnsi="Times New Roman" w:cs="Times New Roman" w:hint="eastAsia"/>
                <w:kern w:val="2"/>
                <w:sz w:val="21"/>
                <w:szCs w:val="21"/>
              </w:rPr>
              <w:t>7.19</w:t>
            </w:r>
          </w:p>
        </w:tc>
      </w:tr>
    </w:tbl>
    <w:p w:rsidR="00BA1D58" w:rsidRPr="005560E0" w:rsidRDefault="00BA1D58" w:rsidP="00BA1D58">
      <w:pPr>
        <w:widowControl/>
        <w:spacing w:line="360" w:lineRule="auto"/>
        <w:jc w:val="left"/>
        <w:rPr>
          <w:rFonts w:ascii="宋体" w:hAnsi="宋体" w:cs="宋体"/>
          <w:kern w:val="0"/>
          <w:szCs w:val="21"/>
        </w:rPr>
      </w:pPr>
    </w:p>
    <w:p w:rsidR="00BA1D58" w:rsidRDefault="00BA1D58" w:rsidP="00BA1D58">
      <w:pPr>
        <w:widowControl/>
        <w:jc w:val="left"/>
        <w:rPr>
          <w:rFonts w:ascii="宋体" w:hAnsi="宋体"/>
          <w:szCs w:val="21"/>
        </w:rPr>
      </w:pPr>
      <w:r w:rsidRPr="005560E0">
        <w:rPr>
          <w:rFonts w:hint="eastAsia"/>
          <w:szCs w:val="21"/>
        </w:rPr>
        <w:t>7</w:t>
      </w:r>
      <w:r w:rsidRPr="005560E0">
        <w:rPr>
          <w:rFonts w:hint="eastAsia"/>
          <w:szCs w:val="21"/>
        </w:rPr>
        <w:t>、</w:t>
      </w:r>
      <w:r w:rsidRPr="005919A9">
        <w:rPr>
          <w:rFonts w:ascii="宋体" w:hAnsi="宋体" w:hint="eastAsia"/>
          <w:szCs w:val="21"/>
        </w:rPr>
        <w:t>期末按公允价值占基金资产净值比例大小排序的所有资产支持证券投资明细</w:t>
      </w:r>
    </w:p>
    <w:p w:rsidR="00BA1D58" w:rsidRPr="00567B6D" w:rsidRDefault="00BA1D58" w:rsidP="00BA1D58">
      <w:pPr>
        <w:widowControl/>
        <w:jc w:val="left"/>
        <w:rPr>
          <w:rFonts w:ascii="宋体" w:hAnsi="宋体"/>
          <w:szCs w:val="21"/>
        </w:rPr>
      </w:pPr>
    </w:p>
    <w:p w:rsidR="00BA1D58" w:rsidRPr="005560E0" w:rsidRDefault="00BA1D58" w:rsidP="00BA1D58">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BA1D58" w:rsidRPr="005560E0" w:rsidTr="00BA1D58">
        <w:tc>
          <w:tcPr>
            <w:tcW w:w="0" w:type="auto"/>
            <w:vAlign w:val="center"/>
            <w:hideMark/>
          </w:tcPr>
          <w:p w:rsidR="00BA1D58" w:rsidRPr="005560E0" w:rsidRDefault="00BA1D58" w:rsidP="00BA1D58">
            <w:pPr>
              <w:widowControl/>
              <w:spacing w:line="360" w:lineRule="auto"/>
              <w:ind w:firstLineChars="200" w:firstLine="420"/>
              <w:jc w:val="left"/>
              <w:rPr>
                <w:rFonts w:cs="Calibri"/>
                <w:kern w:val="0"/>
                <w:szCs w:val="21"/>
              </w:rPr>
            </w:pPr>
          </w:p>
        </w:tc>
      </w:tr>
    </w:tbl>
    <w:p w:rsidR="00BA1D58" w:rsidRPr="005560E0" w:rsidRDefault="00BA1D58" w:rsidP="00BA1D58">
      <w:pPr>
        <w:pStyle w:val="neirong"/>
        <w:spacing w:line="360" w:lineRule="auto"/>
        <w:ind w:leftChars="7" w:firstLineChars="200" w:firstLine="420"/>
      </w:pPr>
      <w:r w:rsidRPr="005560E0">
        <w:rPr>
          <w:rFonts w:hint="eastAsia"/>
          <w:sz w:val="21"/>
          <w:szCs w:val="21"/>
        </w:rPr>
        <w:t>本基金本报告期末未持有资产支持证券。</w:t>
      </w:r>
    </w:p>
    <w:p w:rsidR="00BA1D58" w:rsidRPr="005560E0" w:rsidRDefault="00BA1D58" w:rsidP="00BA1D58">
      <w:pPr>
        <w:spacing w:line="360" w:lineRule="auto"/>
        <w:ind w:firstLineChars="200" w:firstLine="420"/>
        <w:rPr>
          <w:rFonts w:ascii="宋体" w:hAnsi="宋体" w:cs="宋体"/>
          <w:kern w:val="0"/>
          <w:szCs w:val="21"/>
        </w:rPr>
      </w:pPr>
      <w:r w:rsidRPr="005560E0">
        <w:rPr>
          <w:rFonts w:hint="eastAsia"/>
          <w:szCs w:val="21"/>
        </w:rPr>
        <w:t>8</w:t>
      </w:r>
      <w:r w:rsidRPr="005560E0">
        <w:rPr>
          <w:rFonts w:hint="eastAsia"/>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BA1D58" w:rsidRPr="005560E0" w:rsidTr="00BA1D58">
        <w:tc>
          <w:tcPr>
            <w:tcW w:w="0" w:type="auto"/>
            <w:vAlign w:val="center"/>
            <w:hideMark/>
          </w:tcPr>
          <w:p w:rsidR="00BA1D58" w:rsidRPr="005560E0" w:rsidRDefault="00BA1D58" w:rsidP="00BA1D58">
            <w:pPr>
              <w:widowControl/>
              <w:spacing w:line="360" w:lineRule="auto"/>
              <w:ind w:firstLineChars="200" w:firstLine="420"/>
              <w:jc w:val="left"/>
              <w:rPr>
                <w:rFonts w:cs="Calibri"/>
                <w:kern w:val="0"/>
                <w:szCs w:val="21"/>
              </w:rPr>
            </w:pPr>
          </w:p>
        </w:tc>
      </w:tr>
    </w:tbl>
    <w:p w:rsidR="00BA1D58" w:rsidRPr="005560E0" w:rsidRDefault="00BA1D58" w:rsidP="00BA1D58">
      <w:pPr>
        <w:pStyle w:val="neirong"/>
        <w:spacing w:line="360" w:lineRule="auto"/>
        <w:ind w:leftChars="7" w:firstLineChars="200" w:firstLine="420"/>
      </w:pPr>
      <w:r w:rsidRPr="005560E0">
        <w:rPr>
          <w:rFonts w:hint="eastAsia"/>
          <w:sz w:val="21"/>
          <w:szCs w:val="21"/>
        </w:rPr>
        <w:t>本基金本报告期末未持有贵金属。</w:t>
      </w:r>
    </w:p>
    <w:p w:rsidR="00BA1D58" w:rsidRPr="005560E0" w:rsidRDefault="00BA1D58" w:rsidP="00BA1D58">
      <w:pPr>
        <w:spacing w:line="360" w:lineRule="auto"/>
        <w:ind w:firstLineChars="200" w:firstLine="420"/>
        <w:rPr>
          <w:rFonts w:ascii="宋体" w:hAnsi="宋体" w:cs="宋体"/>
          <w:kern w:val="0"/>
          <w:szCs w:val="21"/>
        </w:rPr>
      </w:pPr>
      <w:r w:rsidRPr="005560E0">
        <w:rPr>
          <w:rFonts w:hint="eastAsia"/>
          <w:szCs w:val="21"/>
        </w:rPr>
        <w:t>9</w:t>
      </w:r>
      <w:r w:rsidRPr="005560E0">
        <w:rPr>
          <w:rFonts w:hint="eastAsia"/>
          <w:szCs w:val="21"/>
        </w:rPr>
        <w:t>、期末按公允价值占基金资产净值比例大小排序的前五名权证投资明细</w:t>
      </w:r>
    </w:p>
    <w:p w:rsidR="00BA1D58" w:rsidRPr="005560E0" w:rsidRDefault="00BA1D58" w:rsidP="00BA1D58">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BA1D58" w:rsidRPr="005560E0" w:rsidTr="00BA1D58">
        <w:tc>
          <w:tcPr>
            <w:tcW w:w="0" w:type="auto"/>
            <w:vAlign w:val="center"/>
            <w:hideMark/>
          </w:tcPr>
          <w:p w:rsidR="00BA1D58" w:rsidRPr="005560E0" w:rsidRDefault="00BA1D58" w:rsidP="00BA1D58">
            <w:pPr>
              <w:widowControl/>
              <w:spacing w:line="360" w:lineRule="auto"/>
              <w:ind w:firstLineChars="200" w:firstLine="420"/>
              <w:jc w:val="left"/>
              <w:rPr>
                <w:rFonts w:cs="Calibri"/>
                <w:kern w:val="0"/>
                <w:szCs w:val="21"/>
              </w:rPr>
            </w:pPr>
          </w:p>
        </w:tc>
      </w:tr>
    </w:tbl>
    <w:p w:rsidR="00BA1D58" w:rsidRPr="005560E0" w:rsidRDefault="00BA1D58" w:rsidP="00BA1D58">
      <w:pPr>
        <w:pStyle w:val="neirong"/>
        <w:spacing w:line="360" w:lineRule="auto"/>
        <w:ind w:leftChars="7" w:firstLineChars="200" w:firstLine="420"/>
      </w:pPr>
      <w:r w:rsidRPr="005560E0">
        <w:rPr>
          <w:rFonts w:hint="eastAsia"/>
          <w:sz w:val="21"/>
          <w:szCs w:val="21"/>
        </w:rPr>
        <w:t>本基金本报告期末未持有权证。</w:t>
      </w:r>
    </w:p>
    <w:p w:rsidR="00BA1D58" w:rsidRPr="005560E0" w:rsidRDefault="00BA1D58" w:rsidP="00BA1D58">
      <w:pPr>
        <w:spacing w:line="360" w:lineRule="auto"/>
        <w:ind w:firstLineChars="200" w:firstLine="420"/>
        <w:rPr>
          <w:rFonts w:ascii="宋体" w:hAnsi="宋体" w:cs="宋体"/>
          <w:kern w:val="0"/>
          <w:szCs w:val="21"/>
        </w:rPr>
      </w:pPr>
      <w:r w:rsidRPr="005560E0">
        <w:rPr>
          <w:rFonts w:hint="eastAsia"/>
          <w:szCs w:val="21"/>
        </w:rPr>
        <w:t>10</w:t>
      </w:r>
      <w:r w:rsidRPr="005560E0">
        <w:rPr>
          <w:rFonts w:hint="eastAsia"/>
          <w:szCs w:val="21"/>
        </w:rPr>
        <w:t>、</w:t>
      </w:r>
      <w:r w:rsidRPr="005560E0">
        <w:rPr>
          <w:szCs w:val="21"/>
        </w:rPr>
        <w:t xml:space="preserve"> </w:t>
      </w:r>
      <w:r w:rsidRPr="005560E0">
        <w:rPr>
          <w:rFonts w:hint="eastAsia"/>
          <w:szCs w:val="21"/>
        </w:rPr>
        <w:t>报告期末本基金投资的股指期货交易情况说明</w:t>
      </w:r>
    </w:p>
    <w:p w:rsidR="00BA1D58" w:rsidRPr="005560E0" w:rsidRDefault="00BA1D58" w:rsidP="00BA1D58">
      <w:pPr>
        <w:pStyle w:val="zhangjiep2"/>
        <w:spacing w:line="360" w:lineRule="auto"/>
        <w:ind w:firstLineChars="200" w:firstLine="422"/>
        <w:rPr>
          <w:vanish/>
          <w:sz w:val="21"/>
          <w:szCs w:val="21"/>
        </w:rPr>
      </w:pPr>
      <w:r w:rsidRPr="005560E0">
        <w:rPr>
          <w:b/>
          <w:bCs/>
          <w:vanish/>
          <w:sz w:val="21"/>
          <w:szCs w:val="21"/>
        </w:rPr>
        <w:t xml:space="preserve">7.10.1 </w:t>
      </w:r>
      <w:r w:rsidRPr="005560E0">
        <w:rPr>
          <w:rFonts w:hint="eastAsia"/>
          <w:b/>
          <w:bCs/>
          <w:vanish/>
          <w:sz w:val="21"/>
          <w:szCs w:val="21"/>
        </w:rPr>
        <w:t>报告期末本基金投资的股指期货持仓和损益明细</w:t>
      </w:r>
    </w:p>
    <w:tbl>
      <w:tblPr>
        <w:tblW w:w="0" w:type="auto"/>
        <w:tblInd w:w="108" w:type="dxa"/>
        <w:tblLook w:val="04A0" w:firstRow="1" w:lastRow="0" w:firstColumn="1" w:lastColumn="0" w:noHBand="0" w:noVBand="1"/>
      </w:tblPr>
      <w:tblGrid>
        <w:gridCol w:w="222"/>
      </w:tblGrid>
      <w:tr w:rsidR="00BA1D58" w:rsidRPr="005560E0" w:rsidTr="00BA1D58">
        <w:tc>
          <w:tcPr>
            <w:tcW w:w="0" w:type="auto"/>
            <w:vAlign w:val="center"/>
            <w:hideMark/>
          </w:tcPr>
          <w:p w:rsidR="00BA1D58" w:rsidRPr="005560E0" w:rsidRDefault="00BA1D58" w:rsidP="00BA1D58">
            <w:pPr>
              <w:widowControl/>
              <w:spacing w:line="360" w:lineRule="auto"/>
              <w:ind w:firstLineChars="200" w:firstLine="420"/>
              <w:jc w:val="left"/>
              <w:rPr>
                <w:rFonts w:cs="Calibri"/>
                <w:kern w:val="0"/>
                <w:szCs w:val="21"/>
              </w:rPr>
            </w:pPr>
          </w:p>
        </w:tc>
      </w:tr>
    </w:tbl>
    <w:p w:rsidR="00BA1D58" w:rsidRPr="005560E0" w:rsidRDefault="00BA1D58" w:rsidP="00BA1D58">
      <w:pPr>
        <w:pStyle w:val="neirong"/>
        <w:spacing w:line="360" w:lineRule="auto"/>
        <w:ind w:leftChars="7" w:firstLineChars="200" w:firstLine="420"/>
        <w:rPr>
          <w:sz w:val="21"/>
          <w:szCs w:val="21"/>
        </w:rPr>
      </w:pPr>
      <w:r w:rsidRPr="005560E0">
        <w:rPr>
          <w:rFonts w:hint="eastAsia"/>
          <w:sz w:val="21"/>
          <w:szCs w:val="21"/>
        </w:rPr>
        <w:t>本基金本报告期末无股指期货投资。</w:t>
      </w:r>
    </w:p>
    <w:p w:rsidR="00BA1D58" w:rsidRPr="005560E0" w:rsidRDefault="00BA1D58" w:rsidP="00BA1D58">
      <w:pPr>
        <w:pStyle w:val="zhangjiep2"/>
        <w:spacing w:line="360" w:lineRule="auto"/>
        <w:ind w:left="0"/>
        <w:rPr>
          <w:vanish/>
          <w:sz w:val="21"/>
          <w:szCs w:val="21"/>
        </w:rPr>
      </w:pPr>
      <w:r w:rsidRPr="005560E0">
        <w:rPr>
          <w:b/>
          <w:bCs/>
          <w:vanish/>
          <w:sz w:val="21"/>
          <w:szCs w:val="21"/>
        </w:rPr>
        <w:t xml:space="preserve">7.10.2 </w:t>
      </w:r>
      <w:r w:rsidRPr="005560E0">
        <w:rPr>
          <w:rFonts w:hint="eastAsia"/>
          <w:b/>
          <w:bCs/>
          <w:vanish/>
          <w:sz w:val="21"/>
          <w:szCs w:val="21"/>
        </w:rPr>
        <w:t>本基金投资股指期货的投资政策</w:t>
      </w:r>
    </w:p>
    <w:p w:rsidR="00BA1D58" w:rsidRPr="005560E0" w:rsidRDefault="00BA1D58" w:rsidP="00BA1D58">
      <w:pPr>
        <w:spacing w:line="360" w:lineRule="auto"/>
        <w:ind w:firstLineChars="200" w:firstLine="420"/>
        <w:rPr>
          <w:rFonts w:ascii="宋体" w:hAnsi="宋体" w:cs="宋体"/>
          <w:kern w:val="0"/>
          <w:szCs w:val="21"/>
        </w:rPr>
      </w:pPr>
      <w:r w:rsidRPr="005560E0">
        <w:rPr>
          <w:rFonts w:hint="eastAsia"/>
          <w:szCs w:val="21"/>
        </w:rPr>
        <w:t>11</w:t>
      </w:r>
      <w:r w:rsidRPr="005560E0">
        <w:rPr>
          <w:rFonts w:hint="eastAsia"/>
          <w:szCs w:val="21"/>
        </w:rPr>
        <w:t>、报告期末本基金投资的国债期货交易情况说明</w:t>
      </w:r>
    </w:p>
    <w:p w:rsidR="00BA1D58" w:rsidRPr="005560E0" w:rsidRDefault="00BA1D58" w:rsidP="00BA1D58">
      <w:pPr>
        <w:pStyle w:val="zhangjiep2"/>
        <w:spacing w:line="360" w:lineRule="auto"/>
        <w:ind w:firstLineChars="200" w:firstLine="422"/>
        <w:rPr>
          <w:vanish/>
          <w:sz w:val="21"/>
          <w:szCs w:val="21"/>
        </w:rPr>
      </w:pPr>
      <w:r w:rsidRPr="005560E0">
        <w:rPr>
          <w:b/>
          <w:bCs/>
          <w:vanish/>
          <w:sz w:val="21"/>
          <w:szCs w:val="21"/>
        </w:rPr>
        <w:t xml:space="preserve">7.11.1 </w:t>
      </w:r>
      <w:r w:rsidRPr="005560E0">
        <w:rPr>
          <w:rFonts w:hint="eastAsia"/>
          <w:b/>
          <w:bCs/>
          <w:vanish/>
          <w:sz w:val="21"/>
          <w:szCs w:val="21"/>
        </w:rPr>
        <w:t>本期国债期货投资政策</w:t>
      </w:r>
    </w:p>
    <w:p w:rsidR="00BA1D58" w:rsidRPr="005560E0" w:rsidRDefault="00BA1D58" w:rsidP="00BA1D58">
      <w:pPr>
        <w:pStyle w:val="neirong"/>
        <w:spacing w:line="360" w:lineRule="auto"/>
        <w:ind w:firstLineChars="200" w:firstLine="420"/>
        <w:rPr>
          <w:sz w:val="21"/>
          <w:szCs w:val="21"/>
        </w:rPr>
      </w:pPr>
      <w:r w:rsidRPr="005560E0">
        <w:rPr>
          <w:rFonts w:hint="eastAsia"/>
          <w:sz w:val="21"/>
          <w:szCs w:val="21"/>
        </w:rPr>
        <w:t>本基金本报告期末无国债期货投资。</w:t>
      </w:r>
    </w:p>
    <w:p w:rsidR="00BA1D58" w:rsidRPr="005560E0" w:rsidRDefault="00BA1D58" w:rsidP="00BA1D58">
      <w:pPr>
        <w:pStyle w:val="zhangjiep2"/>
        <w:spacing w:line="360" w:lineRule="auto"/>
        <w:ind w:firstLineChars="200" w:firstLine="422"/>
        <w:rPr>
          <w:vanish/>
          <w:sz w:val="21"/>
          <w:szCs w:val="21"/>
        </w:rPr>
      </w:pPr>
      <w:r w:rsidRPr="005560E0">
        <w:rPr>
          <w:b/>
          <w:bCs/>
          <w:vanish/>
          <w:sz w:val="21"/>
          <w:szCs w:val="21"/>
        </w:rPr>
        <w:t xml:space="preserve">7.11.2 </w:t>
      </w:r>
      <w:r w:rsidRPr="005560E0">
        <w:rPr>
          <w:rFonts w:hint="eastAsia"/>
          <w:b/>
          <w:bCs/>
          <w:vanish/>
          <w:sz w:val="21"/>
          <w:szCs w:val="21"/>
        </w:rPr>
        <w:t>报告期末本基金投资的国债期货持仓和损益明细</w:t>
      </w:r>
    </w:p>
    <w:tbl>
      <w:tblPr>
        <w:tblW w:w="0" w:type="auto"/>
        <w:tblInd w:w="108" w:type="dxa"/>
        <w:tblLook w:val="04A0" w:firstRow="1" w:lastRow="0" w:firstColumn="1" w:lastColumn="0" w:noHBand="0" w:noVBand="1"/>
      </w:tblPr>
      <w:tblGrid>
        <w:gridCol w:w="222"/>
      </w:tblGrid>
      <w:tr w:rsidR="00BA1D58" w:rsidRPr="005560E0" w:rsidTr="00BA1D58">
        <w:tc>
          <w:tcPr>
            <w:tcW w:w="0" w:type="auto"/>
            <w:vAlign w:val="center"/>
            <w:hideMark/>
          </w:tcPr>
          <w:p w:rsidR="00BA1D58" w:rsidRPr="005560E0" w:rsidRDefault="00BA1D58" w:rsidP="00BA1D58">
            <w:pPr>
              <w:widowControl/>
              <w:spacing w:line="360" w:lineRule="auto"/>
              <w:ind w:firstLineChars="200" w:firstLine="420"/>
              <w:jc w:val="left"/>
              <w:rPr>
                <w:rFonts w:cs="Calibri"/>
                <w:kern w:val="0"/>
                <w:szCs w:val="21"/>
              </w:rPr>
            </w:pPr>
          </w:p>
        </w:tc>
      </w:tr>
    </w:tbl>
    <w:p w:rsidR="00BA1D58" w:rsidRPr="005560E0" w:rsidRDefault="00BA1D58" w:rsidP="00BA1D58">
      <w:pPr>
        <w:spacing w:line="360" w:lineRule="auto"/>
        <w:ind w:firstLineChars="200" w:firstLine="420"/>
        <w:rPr>
          <w:rFonts w:ascii="宋体" w:hAnsi="宋体" w:cs="宋体"/>
          <w:kern w:val="0"/>
          <w:szCs w:val="21"/>
        </w:rPr>
      </w:pPr>
      <w:r w:rsidRPr="005560E0">
        <w:rPr>
          <w:szCs w:val="21"/>
        </w:rPr>
        <w:t>12</w:t>
      </w:r>
      <w:r w:rsidRPr="005560E0">
        <w:rPr>
          <w:rFonts w:hint="eastAsia"/>
          <w:szCs w:val="21"/>
        </w:rPr>
        <w:t>、投资组合报告附注</w:t>
      </w:r>
    </w:p>
    <w:p w:rsidR="00BA1D58" w:rsidRDefault="00BA1D58" w:rsidP="00BA1D58">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1</w:t>
      </w:r>
      <w:r w:rsidRPr="005560E0">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基金本报告期投资的前十名证券的发行主体</w:t>
      </w:r>
      <w:r w:rsidRPr="001A2A29">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本报告期没有出现被监管部门立案调查的情形</w:t>
      </w:r>
      <w:r w:rsidRPr="001A2A29">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也没有出现在报告编制日前一年内受到公开谴责、处罚的情形。</w:t>
      </w:r>
    </w:p>
    <w:p w:rsidR="00BA1D58" w:rsidRDefault="00BA1D58" w:rsidP="00BA1D58">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2</w:t>
      </w:r>
      <w:r w:rsidRPr="005560E0">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本基金本报告期未投资股票。</w:t>
      </w:r>
    </w:p>
    <w:p w:rsidR="00BA1D58" w:rsidRPr="005560E0" w:rsidRDefault="00BA1D58" w:rsidP="00BA1D58">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3</w:t>
      </w:r>
      <w:r w:rsidRPr="005560E0">
        <w:rPr>
          <w:rFonts w:ascii="Times New Roman" w:hAnsi="Times New Roman" w:cs="Times New Roman" w:hint="eastAsia"/>
          <w:kern w:val="2"/>
          <w:sz w:val="21"/>
          <w:szCs w:val="21"/>
        </w:rPr>
        <w:t>）</w:t>
      </w:r>
      <w:r w:rsidRPr="005560E0">
        <w:rPr>
          <w:rFonts w:ascii="Times New Roman" w:hAnsi="Times New Roman" w:cs="Times New Roman"/>
          <w:kern w:val="2"/>
          <w:sz w:val="21"/>
          <w:szCs w:val="21"/>
        </w:rPr>
        <w:t xml:space="preserve"> </w:t>
      </w:r>
      <w:r w:rsidRPr="005560E0">
        <w:rPr>
          <w:rFonts w:ascii="Times New Roman" w:hAnsi="Times New Roman" w:cs="Times New Roman" w:hint="eastAsia"/>
          <w:kern w:val="2"/>
          <w:sz w:val="21"/>
          <w:szCs w:val="21"/>
        </w:rPr>
        <w:t>期末其他各项资产构成</w:t>
      </w:r>
    </w:p>
    <w:p w:rsidR="00BA1D58" w:rsidRDefault="00BA1D58" w:rsidP="00BA1D58">
      <w:pPr>
        <w:jc w:val="right"/>
      </w:pPr>
      <w:r w:rsidRPr="000C361C">
        <w:rPr>
          <w:rFonts w:hint="eastAsia"/>
        </w:rPr>
        <w:t>单位：人民币元</w:t>
      </w:r>
    </w:p>
    <w:tbl>
      <w:tblPr>
        <w:tblW w:w="0" w:type="auto"/>
        <w:tblInd w:w="108" w:type="dxa"/>
        <w:tblLook w:val="04A0" w:firstRow="1" w:lastRow="0" w:firstColumn="1" w:lastColumn="0" w:noHBand="0" w:noVBand="1"/>
      </w:tblPr>
      <w:tblGrid>
        <w:gridCol w:w="672"/>
        <w:gridCol w:w="3211"/>
        <w:gridCol w:w="4257"/>
      </w:tblGrid>
      <w:tr w:rsidR="00BA1D58" w:rsidRPr="007E750A" w:rsidTr="00BA1D58">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wordWrap w:val="0"/>
              <w:rPr>
                <w:sz w:val="21"/>
                <w:szCs w:val="21"/>
              </w:rPr>
            </w:pPr>
            <w:r w:rsidRPr="001A2A29">
              <w:rPr>
                <w:rFonts w:hint="eastAsia"/>
                <w:sz w:val="21"/>
                <w:szCs w:val="21"/>
              </w:rPr>
              <w:t>序号</w:t>
            </w:r>
          </w:p>
        </w:tc>
        <w:tc>
          <w:tcPr>
            <w:tcW w:w="3211"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wordWrap w:val="0"/>
              <w:rPr>
                <w:sz w:val="21"/>
                <w:szCs w:val="21"/>
              </w:rPr>
            </w:pPr>
            <w:r w:rsidRPr="001A2A29">
              <w:rPr>
                <w:rFonts w:hint="eastAsia"/>
                <w:sz w:val="21"/>
                <w:szCs w:val="21"/>
              </w:rPr>
              <w:t>名称</w:t>
            </w:r>
          </w:p>
        </w:tc>
        <w:tc>
          <w:tcPr>
            <w:tcW w:w="4257"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wordWrap w:val="0"/>
              <w:rPr>
                <w:sz w:val="21"/>
                <w:szCs w:val="21"/>
              </w:rPr>
            </w:pPr>
            <w:r w:rsidRPr="001A2A29">
              <w:rPr>
                <w:rFonts w:hint="eastAsia"/>
                <w:sz w:val="21"/>
                <w:szCs w:val="21"/>
              </w:rPr>
              <w:t>金额</w:t>
            </w:r>
          </w:p>
        </w:tc>
      </w:tr>
      <w:tr w:rsidR="00BA1D58" w:rsidRPr="007E750A" w:rsidTr="00BA1D58">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wordWrap w:val="0"/>
              <w:rPr>
                <w:sz w:val="21"/>
                <w:szCs w:val="21"/>
              </w:rPr>
            </w:pPr>
            <w:r w:rsidRPr="001A2A29">
              <w:rPr>
                <w:rFonts w:hint="eastAsia"/>
                <w:sz w:val="21"/>
                <w:szCs w:val="21"/>
              </w:rPr>
              <w:t>1</w:t>
            </w:r>
          </w:p>
        </w:tc>
        <w:tc>
          <w:tcPr>
            <w:tcW w:w="3211"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存出保证金</w:t>
            </w:r>
          </w:p>
        </w:tc>
        <w:tc>
          <w:tcPr>
            <w:tcW w:w="4257"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27,926.00</w:t>
            </w:r>
          </w:p>
        </w:tc>
      </w:tr>
      <w:tr w:rsidR="00BA1D58" w:rsidRPr="007E750A" w:rsidTr="00BA1D58">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wordWrap w:val="0"/>
              <w:rPr>
                <w:sz w:val="21"/>
                <w:szCs w:val="21"/>
              </w:rPr>
            </w:pPr>
            <w:r w:rsidRPr="001A2A29">
              <w:rPr>
                <w:rFonts w:hint="eastAsia"/>
                <w:sz w:val="21"/>
                <w:szCs w:val="21"/>
              </w:rPr>
              <w:t>2</w:t>
            </w:r>
          </w:p>
        </w:tc>
        <w:tc>
          <w:tcPr>
            <w:tcW w:w="3211"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应收证券清算款</w:t>
            </w:r>
          </w:p>
        </w:tc>
        <w:tc>
          <w:tcPr>
            <w:tcW w:w="4257"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w:t>
            </w:r>
          </w:p>
        </w:tc>
      </w:tr>
      <w:tr w:rsidR="00BA1D58" w:rsidRPr="007E750A" w:rsidTr="00BA1D58">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wordWrap w:val="0"/>
              <w:rPr>
                <w:sz w:val="21"/>
                <w:szCs w:val="21"/>
              </w:rPr>
            </w:pPr>
            <w:r w:rsidRPr="001A2A29">
              <w:rPr>
                <w:rFonts w:hint="eastAsia"/>
                <w:sz w:val="21"/>
                <w:szCs w:val="21"/>
              </w:rPr>
              <w:lastRenderedPageBreak/>
              <w:t>3</w:t>
            </w:r>
          </w:p>
        </w:tc>
        <w:tc>
          <w:tcPr>
            <w:tcW w:w="3211"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应收股利</w:t>
            </w:r>
          </w:p>
        </w:tc>
        <w:tc>
          <w:tcPr>
            <w:tcW w:w="4257"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w:t>
            </w:r>
          </w:p>
        </w:tc>
      </w:tr>
      <w:tr w:rsidR="00BA1D58" w:rsidRPr="007E750A" w:rsidTr="00BA1D58">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wordWrap w:val="0"/>
              <w:rPr>
                <w:sz w:val="21"/>
                <w:szCs w:val="21"/>
              </w:rPr>
            </w:pPr>
            <w:r w:rsidRPr="001A2A29">
              <w:rPr>
                <w:rFonts w:hint="eastAsia"/>
                <w:sz w:val="21"/>
                <w:szCs w:val="21"/>
              </w:rPr>
              <w:t>4</w:t>
            </w:r>
          </w:p>
        </w:tc>
        <w:tc>
          <w:tcPr>
            <w:tcW w:w="3211"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应收利息</w:t>
            </w:r>
          </w:p>
        </w:tc>
        <w:tc>
          <w:tcPr>
            <w:tcW w:w="4257"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4,218,475.72</w:t>
            </w:r>
          </w:p>
        </w:tc>
      </w:tr>
      <w:tr w:rsidR="00BA1D58" w:rsidRPr="007E750A" w:rsidTr="00BA1D58">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wordWrap w:val="0"/>
              <w:rPr>
                <w:sz w:val="21"/>
                <w:szCs w:val="21"/>
              </w:rPr>
            </w:pPr>
            <w:r w:rsidRPr="001A2A29">
              <w:rPr>
                <w:rFonts w:hint="eastAsia"/>
                <w:sz w:val="21"/>
                <w:szCs w:val="21"/>
              </w:rPr>
              <w:t>5</w:t>
            </w:r>
          </w:p>
        </w:tc>
        <w:tc>
          <w:tcPr>
            <w:tcW w:w="3211"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应收申购款</w:t>
            </w:r>
          </w:p>
        </w:tc>
        <w:tc>
          <w:tcPr>
            <w:tcW w:w="4257"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w:t>
            </w:r>
          </w:p>
        </w:tc>
      </w:tr>
      <w:tr w:rsidR="00BA1D58" w:rsidRPr="007E750A" w:rsidTr="00BA1D58">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wordWrap w:val="0"/>
              <w:rPr>
                <w:sz w:val="21"/>
                <w:szCs w:val="21"/>
              </w:rPr>
            </w:pPr>
            <w:r w:rsidRPr="001A2A29">
              <w:rPr>
                <w:rFonts w:hint="eastAsia"/>
                <w:sz w:val="21"/>
                <w:szCs w:val="21"/>
              </w:rPr>
              <w:t>6</w:t>
            </w:r>
          </w:p>
        </w:tc>
        <w:tc>
          <w:tcPr>
            <w:tcW w:w="3211"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其他应收款</w:t>
            </w:r>
          </w:p>
        </w:tc>
        <w:tc>
          <w:tcPr>
            <w:tcW w:w="4257"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w:t>
            </w:r>
          </w:p>
        </w:tc>
      </w:tr>
      <w:tr w:rsidR="00BA1D58" w:rsidRPr="007E750A" w:rsidTr="00BA1D58">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wordWrap w:val="0"/>
              <w:rPr>
                <w:sz w:val="21"/>
                <w:szCs w:val="21"/>
              </w:rPr>
            </w:pPr>
            <w:r w:rsidRPr="001A2A29">
              <w:rPr>
                <w:rFonts w:hint="eastAsia"/>
                <w:sz w:val="21"/>
                <w:szCs w:val="21"/>
              </w:rPr>
              <w:t>7</w:t>
            </w:r>
          </w:p>
        </w:tc>
        <w:tc>
          <w:tcPr>
            <w:tcW w:w="3211"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待摊费用</w:t>
            </w:r>
          </w:p>
        </w:tc>
        <w:tc>
          <w:tcPr>
            <w:tcW w:w="4257"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w:t>
            </w:r>
          </w:p>
        </w:tc>
      </w:tr>
      <w:tr w:rsidR="00BA1D58" w:rsidRPr="007E750A" w:rsidTr="00BA1D58">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wordWrap w:val="0"/>
              <w:rPr>
                <w:sz w:val="21"/>
                <w:szCs w:val="21"/>
              </w:rPr>
            </w:pPr>
            <w:r w:rsidRPr="001A2A29">
              <w:rPr>
                <w:rFonts w:hint="eastAsia"/>
                <w:sz w:val="21"/>
                <w:szCs w:val="21"/>
              </w:rPr>
              <w:t>8</w:t>
            </w:r>
          </w:p>
        </w:tc>
        <w:tc>
          <w:tcPr>
            <w:tcW w:w="3211"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其他</w:t>
            </w:r>
          </w:p>
        </w:tc>
        <w:tc>
          <w:tcPr>
            <w:tcW w:w="4257"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w:t>
            </w:r>
          </w:p>
        </w:tc>
      </w:tr>
      <w:tr w:rsidR="00BA1D58" w:rsidRPr="007E750A" w:rsidTr="00BA1D58">
        <w:trPr>
          <w:trHeight w:val="337"/>
        </w:trPr>
        <w:tc>
          <w:tcPr>
            <w:tcW w:w="67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wordWrap w:val="0"/>
              <w:rPr>
                <w:sz w:val="21"/>
                <w:szCs w:val="21"/>
              </w:rPr>
            </w:pPr>
            <w:r w:rsidRPr="001A2A29">
              <w:rPr>
                <w:rFonts w:hint="eastAsia"/>
                <w:sz w:val="21"/>
                <w:szCs w:val="21"/>
              </w:rPr>
              <w:t>9</w:t>
            </w:r>
          </w:p>
        </w:tc>
        <w:tc>
          <w:tcPr>
            <w:tcW w:w="3211"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合计</w:t>
            </w:r>
          </w:p>
        </w:tc>
        <w:tc>
          <w:tcPr>
            <w:tcW w:w="4257"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center"/>
              <w:rPr>
                <w:sz w:val="21"/>
                <w:szCs w:val="21"/>
              </w:rPr>
            </w:pPr>
            <w:r w:rsidRPr="001A2A29">
              <w:rPr>
                <w:rFonts w:hint="eastAsia"/>
                <w:sz w:val="21"/>
                <w:szCs w:val="21"/>
              </w:rPr>
              <w:t>4,246,401.72</w:t>
            </w:r>
          </w:p>
        </w:tc>
      </w:tr>
    </w:tbl>
    <w:p w:rsidR="00BA1D58" w:rsidRPr="005560E0" w:rsidRDefault="00BA1D58" w:rsidP="00BA1D58">
      <w:pPr>
        <w:widowControl/>
        <w:spacing w:line="360" w:lineRule="auto"/>
        <w:jc w:val="left"/>
        <w:rPr>
          <w:rFonts w:ascii="宋体" w:hAnsi="宋体" w:cs="宋体"/>
          <w:kern w:val="0"/>
          <w:szCs w:val="21"/>
        </w:rPr>
      </w:pPr>
    </w:p>
    <w:p w:rsidR="00BA1D58" w:rsidRPr="005560E0" w:rsidRDefault="00BA1D58" w:rsidP="00BA1D58">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4</w:t>
      </w:r>
      <w:r w:rsidRPr="005560E0">
        <w:rPr>
          <w:rFonts w:ascii="Times New Roman" w:hAnsi="Times New Roman" w:cs="Times New Roman" w:hint="eastAsia"/>
          <w:kern w:val="2"/>
          <w:sz w:val="21"/>
          <w:szCs w:val="21"/>
        </w:rPr>
        <w:t>）期末持有的处于转股期的可转换债券明细</w:t>
      </w:r>
    </w:p>
    <w:p w:rsidR="00BA1D58" w:rsidRPr="005560E0" w:rsidRDefault="00BA1D58" w:rsidP="00BA1D58">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BA1D58" w:rsidRPr="005560E0" w:rsidTr="00BA1D58">
        <w:tc>
          <w:tcPr>
            <w:tcW w:w="0" w:type="auto"/>
            <w:vAlign w:val="center"/>
            <w:hideMark/>
          </w:tcPr>
          <w:p w:rsidR="00BA1D58" w:rsidRPr="005560E0" w:rsidRDefault="00BA1D58" w:rsidP="00BA1D58">
            <w:pPr>
              <w:widowControl/>
              <w:spacing w:line="360" w:lineRule="auto"/>
              <w:ind w:firstLineChars="200" w:firstLine="420"/>
              <w:jc w:val="left"/>
              <w:rPr>
                <w:rFonts w:cs="Calibri"/>
                <w:kern w:val="0"/>
                <w:szCs w:val="21"/>
              </w:rPr>
            </w:pPr>
          </w:p>
        </w:tc>
      </w:tr>
    </w:tbl>
    <w:p w:rsidR="00BA1D58" w:rsidRPr="000C361C" w:rsidRDefault="00BA1D58" w:rsidP="00BA1D58">
      <w:pPr>
        <w:widowControl/>
        <w:spacing w:line="360" w:lineRule="auto"/>
        <w:ind w:firstLineChars="200" w:firstLine="420"/>
        <w:jc w:val="left"/>
      </w:pPr>
      <w:r w:rsidRPr="005560E0">
        <w:rPr>
          <w:rFonts w:hint="eastAsia"/>
          <w:szCs w:val="21"/>
        </w:rPr>
        <w:t>本基金本报告期末无可转换债券投资。</w:t>
      </w:r>
    </w:p>
    <w:p w:rsidR="00BA1D58" w:rsidRPr="005560E0" w:rsidRDefault="00BA1D58" w:rsidP="00BA1D58">
      <w:pPr>
        <w:pStyle w:val="zhangjiep2"/>
        <w:spacing w:line="360" w:lineRule="auto"/>
        <w:ind w:firstLineChars="200" w:firstLine="420"/>
        <w:rPr>
          <w:sz w:val="21"/>
          <w:szCs w:val="21"/>
        </w:rPr>
      </w:pPr>
      <w:r w:rsidRPr="005560E0">
        <w:rPr>
          <w:rFonts w:hint="eastAsia"/>
          <w:sz w:val="21"/>
          <w:szCs w:val="21"/>
        </w:rPr>
        <w:t>（</w:t>
      </w:r>
      <w:r w:rsidRPr="005560E0">
        <w:rPr>
          <w:sz w:val="21"/>
          <w:szCs w:val="21"/>
        </w:rPr>
        <w:t>5）</w:t>
      </w:r>
      <w:proofErr w:type="gramStart"/>
      <w:r w:rsidRPr="005560E0">
        <w:rPr>
          <w:rFonts w:hint="eastAsia"/>
          <w:sz w:val="21"/>
          <w:szCs w:val="21"/>
        </w:rPr>
        <w:t>期末前</w:t>
      </w:r>
      <w:proofErr w:type="gramEnd"/>
      <w:r w:rsidRPr="005560E0">
        <w:rPr>
          <w:rFonts w:hint="eastAsia"/>
          <w:sz w:val="21"/>
          <w:szCs w:val="21"/>
        </w:rPr>
        <w:t>十名股票中存在流通受限情况的说明</w:t>
      </w:r>
    </w:p>
    <w:p w:rsidR="00BA1D58" w:rsidRPr="005560E0" w:rsidRDefault="00BA1D58" w:rsidP="00BA1D58">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BA1D58" w:rsidRPr="005560E0" w:rsidTr="00BA1D58">
        <w:tc>
          <w:tcPr>
            <w:tcW w:w="0" w:type="auto"/>
            <w:vAlign w:val="center"/>
            <w:hideMark/>
          </w:tcPr>
          <w:p w:rsidR="00BA1D58" w:rsidRPr="005560E0" w:rsidRDefault="00BA1D58" w:rsidP="00BA1D58">
            <w:pPr>
              <w:widowControl/>
              <w:spacing w:line="360" w:lineRule="auto"/>
              <w:ind w:firstLineChars="200" w:firstLine="420"/>
              <w:jc w:val="left"/>
              <w:rPr>
                <w:rFonts w:cs="Calibri"/>
                <w:kern w:val="0"/>
                <w:szCs w:val="21"/>
              </w:rPr>
            </w:pPr>
          </w:p>
        </w:tc>
      </w:tr>
    </w:tbl>
    <w:p w:rsidR="00BA1D58" w:rsidRPr="000C361C" w:rsidRDefault="00BA1D58" w:rsidP="00BA1D58">
      <w:pPr>
        <w:widowControl/>
        <w:spacing w:line="360" w:lineRule="auto"/>
        <w:ind w:firstLineChars="200" w:firstLine="420"/>
        <w:jc w:val="left"/>
      </w:pPr>
      <w:r w:rsidRPr="005560E0">
        <w:rPr>
          <w:rFonts w:hint="eastAsia"/>
          <w:szCs w:val="21"/>
        </w:rPr>
        <w:t>本基金本报告</w:t>
      </w:r>
      <w:proofErr w:type="gramStart"/>
      <w:r w:rsidRPr="005560E0">
        <w:rPr>
          <w:rFonts w:hint="eastAsia"/>
          <w:szCs w:val="21"/>
        </w:rPr>
        <w:t>期末前</w:t>
      </w:r>
      <w:proofErr w:type="gramEnd"/>
      <w:r w:rsidRPr="005560E0">
        <w:rPr>
          <w:rFonts w:hint="eastAsia"/>
          <w:szCs w:val="21"/>
        </w:rPr>
        <w:t>十名股票中不存在流通受限情况。</w:t>
      </w:r>
    </w:p>
    <w:p w:rsidR="00BA1D58" w:rsidRPr="005560E0" w:rsidRDefault="00BA1D58" w:rsidP="00BA1D58">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sidRPr="005560E0">
        <w:rPr>
          <w:rFonts w:ascii="Times New Roman" w:hAnsi="Times New Roman" w:cs="Times New Roman" w:hint="eastAsia"/>
          <w:kern w:val="2"/>
          <w:sz w:val="21"/>
          <w:szCs w:val="21"/>
        </w:rPr>
        <w:t>）投资组合报告附注的其他文字描述部分</w:t>
      </w:r>
    </w:p>
    <w:p w:rsidR="00BA1D58" w:rsidRPr="005560E0" w:rsidRDefault="00BA1D58" w:rsidP="00BA1D58">
      <w:pPr>
        <w:spacing w:line="360" w:lineRule="auto"/>
        <w:ind w:firstLineChars="200" w:firstLine="420"/>
        <w:rPr>
          <w:rFonts w:ascii="Arial Unicode MS" w:hAnsi="Arial Unicode MS" w:cs="Arial"/>
          <w:b/>
          <w:bCs/>
          <w:szCs w:val="21"/>
        </w:rPr>
      </w:pPr>
      <w:r w:rsidRPr="005560E0">
        <w:rPr>
          <w:szCs w:val="21"/>
        </w:rPr>
        <w:t>  </w:t>
      </w:r>
      <w:r w:rsidRPr="005560E0">
        <w:rPr>
          <w:rFonts w:hint="eastAsia"/>
          <w:szCs w:val="21"/>
        </w:rPr>
        <w:t>由于四舍五入的原因，分</w:t>
      </w:r>
      <w:r>
        <w:rPr>
          <w:rFonts w:hint="eastAsia"/>
          <w:szCs w:val="21"/>
        </w:rPr>
        <w:t>项</w:t>
      </w:r>
      <w:r w:rsidRPr="005560E0">
        <w:rPr>
          <w:rFonts w:hint="eastAsia"/>
          <w:szCs w:val="21"/>
        </w:rPr>
        <w:t>之和与合计项之间可能存在尾差。</w:t>
      </w:r>
    </w:p>
    <w:p w:rsidR="00BA1D58" w:rsidRPr="00AD0DDE" w:rsidRDefault="00AD0DDE" w:rsidP="00AD0DDE">
      <w:pPr>
        <w:widowControl/>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00BA1D58" w:rsidRPr="00AD0DDE">
        <w:rPr>
          <w:rFonts w:ascii="Arial Unicode MS" w:hAnsi="Arial Unicode MS" w:cs="Arial" w:hint="eastAsia"/>
          <w:bCs/>
          <w:szCs w:val="21"/>
        </w:rPr>
        <w:t>十</w:t>
      </w:r>
      <w:r w:rsidRPr="00DE07E1">
        <w:rPr>
          <w:rFonts w:ascii="Arial Unicode MS" w:hAnsi="Arial Unicode MS" w:cs="Arial" w:hint="eastAsia"/>
          <w:bCs/>
          <w:szCs w:val="21"/>
        </w:rPr>
        <w:t>）</w:t>
      </w:r>
      <w:r w:rsidR="00BA1D58" w:rsidRPr="00AD0DDE">
        <w:rPr>
          <w:rFonts w:ascii="Arial Unicode MS" w:hAnsi="Arial Unicode MS" w:cs="Arial" w:hint="eastAsia"/>
          <w:bCs/>
          <w:szCs w:val="21"/>
        </w:rPr>
        <w:t>开放式基金份额变动</w:t>
      </w:r>
    </w:p>
    <w:p w:rsidR="00BA1D58" w:rsidRDefault="00BA1D58" w:rsidP="00BA1D58">
      <w:pPr>
        <w:widowControl/>
        <w:autoSpaceDE w:val="0"/>
        <w:autoSpaceDN w:val="0"/>
        <w:adjustRightInd w:val="0"/>
        <w:spacing w:line="360" w:lineRule="auto"/>
        <w:jc w:val="right"/>
        <w:rPr>
          <w:rFonts w:ascii="宋体" w:cs="宋体"/>
          <w:color w:val="000000"/>
          <w:kern w:val="0"/>
          <w:szCs w:val="21"/>
        </w:rPr>
      </w:pPr>
      <w:r w:rsidRPr="005560E0">
        <w:rPr>
          <w:rFonts w:ascii="宋体" w:cs="宋体" w:hint="eastAsia"/>
          <w:color w:val="000000"/>
          <w:kern w:val="0"/>
          <w:szCs w:val="21"/>
        </w:rPr>
        <w:t>单位：份</w:t>
      </w:r>
    </w:p>
    <w:tbl>
      <w:tblPr>
        <w:tblW w:w="0" w:type="auto"/>
        <w:tblInd w:w="108" w:type="dxa"/>
        <w:tblLook w:val="04A0" w:firstRow="1" w:lastRow="0" w:firstColumn="1" w:lastColumn="0" w:noHBand="0" w:noVBand="1"/>
      </w:tblPr>
      <w:tblGrid>
        <w:gridCol w:w="5478"/>
        <w:gridCol w:w="2702"/>
      </w:tblGrid>
      <w:tr w:rsidR="00BA1D58" w:rsidRPr="007E750A" w:rsidTr="00BA1D58">
        <w:trPr>
          <w:trHeight w:val="431"/>
        </w:trPr>
        <w:tc>
          <w:tcPr>
            <w:tcW w:w="5478"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left"/>
              <w:spacing w:line="360" w:lineRule="auto"/>
              <w:rPr>
                <w:rFonts w:ascii="Times New Roman" w:hAnsi="Times New Roman" w:cs="Times New Roman"/>
                <w:kern w:val="2"/>
                <w:sz w:val="21"/>
                <w:szCs w:val="21"/>
              </w:rPr>
            </w:pPr>
            <w:r w:rsidRPr="001A2A29">
              <w:rPr>
                <w:rFonts w:ascii="Times New Roman" w:hAnsi="Times New Roman" w:cs="Times New Roman" w:hint="eastAsia"/>
                <w:kern w:val="2"/>
                <w:sz w:val="21"/>
                <w:szCs w:val="21"/>
              </w:rPr>
              <w:t>基金合同生效日</w:t>
            </w:r>
            <w:r w:rsidRPr="001A2A29">
              <w:rPr>
                <w:rFonts w:ascii="Times New Roman" w:hAnsi="Times New Roman" w:cs="Times New Roman" w:hint="eastAsia"/>
                <w:kern w:val="2"/>
                <w:sz w:val="21"/>
                <w:szCs w:val="21"/>
              </w:rPr>
              <w:t>(2017</w:t>
            </w:r>
            <w:r w:rsidRPr="001A2A29">
              <w:rPr>
                <w:rFonts w:ascii="Times New Roman" w:hAnsi="Times New Roman" w:cs="Times New Roman" w:hint="eastAsia"/>
                <w:kern w:val="2"/>
                <w:sz w:val="21"/>
                <w:szCs w:val="21"/>
              </w:rPr>
              <w:t>年</w:t>
            </w:r>
            <w:r w:rsidRPr="001A2A29">
              <w:rPr>
                <w:rFonts w:ascii="Times New Roman" w:hAnsi="Times New Roman" w:cs="Times New Roman" w:hint="eastAsia"/>
                <w:kern w:val="2"/>
                <w:sz w:val="21"/>
                <w:szCs w:val="21"/>
              </w:rPr>
              <w:t>03</w:t>
            </w:r>
            <w:r w:rsidRPr="001A2A29">
              <w:rPr>
                <w:rFonts w:ascii="Times New Roman" w:hAnsi="Times New Roman" w:cs="Times New Roman" w:hint="eastAsia"/>
                <w:kern w:val="2"/>
                <w:sz w:val="21"/>
                <w:szCs w:val="21"/>
              </w:rPr>
              <w:t>月</w:t>
            </w:r>
            <w:r w:rsidRPr="001A2A29">
              <w:rPr>
                <w:rFonts w:ascii="Times New Roman" w:hAnsi="Times New Roman" w:cs="Times New Roman" w:hint="eastAsia"/>
                <w:kern w:val="2"/>
                <w:sz w:val="21"/>
                <w:szCs w:val="21"/>
              </w:rPr>
              <w:t>09</w:t>
            </w:r>
            <w:r w:rsidRPr="001A2A29">
              <w:rPr>
                <w:rFonts w:ascii="Times New Roman" w:hAnsi="Times New Roman" w:cs="Times New Roman" w:hint="eastAsia"/>
                <w:kern w:val="2"/>
                <w:sz w:val="21"/>
                <w:szCs w:val="21"/>
              </w:rPr>
              <w:t>日</w:t>
            </w:r>
            <w:r w:rsidRPr="001A2A29">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基金份额总额</w:t>
            </w:r>
          </w:p>
        </w:tc>
        <w:tc>
          <w:tcPr>
            <w:tcW w:w="270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right"/>
              <w:spacing w:line="360" w:lineRule="auto"/>
              <w:rPr>
                <w:sz w:val="21"/>
              </w:rPr>
            </w:pPr>
            <w:r w:rsidRPr="001A2A29">
              <w:rPr>
                <w:rFonts w:hint="eastAsia"/>
                <w:sz w:val="21"/>
              </w:rPr>
              <w:t>200,006,093.27</w:t>
            </w:r>
          </w:p>
        </w:tc>
      </w:tr>
      <w:tr w:rsidR="00BA1D58" w:rsidRPr="007E750A" w:rsidTr="00BA1D58">
        <w:trPr>
          <w:trHeight w:val="418"/>
        </w:trPr>
        <w:tc>
          <w:tcPr>
            <w:tcW w:w="5478"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left"/>
              <w:spacing w:line="360" w:lineRule="auto"/>
              <w:rPr>
                <w:rFonts w:ascii="Times New Roman" w:hAnsi="Times New Roman" w:cs="Times New Roman"/>
                <w:kern w:val="2"/>
                <w:sz w:val="21"/>
                <w:szCs w:val="21"/>
              </w:rPr>
            </w:pPr>
            <w:r w:rsidRPr="001A2A29">
              <w:rPr>
                <w:rFonts w:ascii="Times New Roman" w:hAnsi="Times New Roman" w:cs="Times New Roman" w:hint="eastAsia"/>
                <w:kern w:val="2"/>
                <w:sz w:val="21"/>
                <w:szCs w:val="21"/>
              </w:rPr>
              <w:t>本报告期期</w:t>
            </w:r>
            <w:proofErr w:type="gramStart"/>
            <w:r w:rsidRPr="001A2A29">
              <w:rPr>
                <w:rFonts w:ascii="Times New Roman" w:hAnsi="Times New Roman" w:cs="Times New Roman" w:hint="eastAsia"/>
                <w:kern w:val="2"/>
                <w:sz w:val="21"/>
                <w:szCs w:val="21"/>
              </w:rPr>
              <w:t>初基金</w:t>
            </w:r>
            <w:proofErr w:type="gramEnd"/>
            <w:r w:rsidRPr="001A2A29">
              <w:rPr>
                <w:rFonts w:ascii="Times New Roman" w:hAnsi="Times New Roman" w:cs="Times New Roman" w:hint="eastAsia"/>
                <w:kern w:val="2"/>
                <w:sz w:val="21"/>
                <w:szCs w:val="21"/>
              </w:rPr>
              <w:t>份额总额</w:t>
            </w:r>
          </w:p>
        </w:tc>
        <w:tc>
          <w:tcPr>
            <w:tcW w:w="270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right"/>
              <w:spacing w:line="360" w:lineRule="auto"/>
              <w:rPr>
                <w:sz w:val="21"/>
              </w:rPr>
            </w:pPr>
            <w:r w:rsidRPr="001A2A29">
              <w:rPr>
                <w:rFonts w:hint="eastAsia"/>
                <w:sz w:val="21"/>
              </w:rPr>
              <w:t>200,003,403.67</w:t>
            </w:r>
          </w:p>
        </w:tc>
      </w:tr>
      <w:tr w:rsidR="00BA1D58" w:rsidRPr="007E750A" w:rsidTr="00BA1D58">
        <w:trPr>
          <w:trHeight w:val="418"/>
        </w:trPr>
        <w:tc>
          <w:tcPr>
            <w:tcW w:w="5478"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left"/>
              <w:spacing w:line="360" w:lineRule="auto"/>
              <w:rPr>
                <w:rFonts w:ascii="Times New Roman" w:hAnsi="Times New Roman" w:cs="Times New Roman"/>
                <w:kern w:val="2"/>
                <w:sz w:val="21"/>
                <w:szCs w:val="21"/>
              </w:rPr>
            </w:pPr>
            <w:r w:rsidRPr="001A2A29">
              <w:rPr>
                <w:rFonts w:ascii="Times New Roman" w:hAnsi="Times New Roman" w:cs="Times New Roman" w:hint="eastAsia"/>
                <w:kern w:val="2"/>
                <w:sz w:val="21"/>
                <w:szCs w:val="21"/>
              </w:rPr>
              <w:t>本报告</w:t>
            </w:r>
            <w:proofErr w:type="gramStart"/>
            <w:r w:rsidRPr="001A2A29">
              <w:rPr>
                <w:rFonts w:ascii="Times New Roman" w:hAnsi="Times New Roman" w:cs="Times New Roman" w:hint="eastAsia"/>
                <w:kern w:val="2"/>
                <w:sz w:val="21"/>
                <w:szCs w:val="21"/>
              </w:rPr>
              <w:t>期基金</w:t>
            </w:r>
            <w:proofErr w:type="gramEnd"/>
            <w:r w:rsidRPr="001A2A29">
              <w:rPr>
                <w:rFonts w:ascii="Times New Roman" w:hAnsi="Times New Roman" w:cs="Times New Roman" w:hint="eastAsia"/>
                <w:kern w:val="2"/>
                <w:sz w:val="21"/>
                <w:szCs w:val="21"/>
              </w:rPr>
              <w:t>总申购份额</w:t>
            </w:r>
          </w:p>
        </w:tc>
        <w:tc>
          <w:tcPr>
            <w:tcW w:w="270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right"/>
              <w:spacing w:line="360" w:lineRule="auto"/>
              <w:rPr>
                <w:sz w:val="21"/>
              </w:rPr>
            </w:pPr>
            <w:r w:rsidRPr="001A2A29">
              <w:rPr>
                <w:rFonts w:hint="eastAsia"/>
                <w:sz w:val="21"/>
              </w:rPr>
              <w:t>192,584,022.84</w:t>
            </w:r>
          </w:p>
        </w:tc>
      </w:tr>
      <w:tr w:rsidR="00BA1D58" w:rsidRPr="007E750A" w:rsidTr="00BA1D58">
        <w:trPr>
          <w:trHeight w:val="431"/>
        </w:trPr>
        <w:tc>
          <w:tcPr>
            <w:tcW w:w="5478"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left"/>
              <w:spacing w:line="360" w:lineRule="auto"/>
              <w:rPr>
                <w:rFonts w:ascii="Times New Roman" w:hAnsi="Times New Roman" w:cs="Times New Roman"/>
                <w:kern w:val="2"/>
                <w:sz w:val="21"/>
                <w:szCs w:val="21"/>
              </w:rPr>
            </w:pPr>
            <w:r w:rsidRPr="001A2A29">
              <w:rPr>
                <w:rFonts w:ascii="Times New Roman" w:hAnsi="Times New Roman" w:cs="Times New Roman" w:hint="eastAsia"/>
                <w:kern w:val="2"/>
                <w:sz w:val="21"/>
                <w:szCs w:val="21"/>
              </w:rPr>
              <w:t>减：本报告</w:t>
            </w:r>
            <w:proofErr w:type="gramStart"/>
            <w:r w:rsidRPr="001A2A29">
              <w:rPr>
                <w:rFonts w:ascii="Times New Roman" w:hAnsi="Times New Roman" w:cs="Times New Roman" w:hint="eastAsia"/>
                <w:kern w:val="2"/>
                <w:sz w:val="21"/>
                <w:szCs w:val="21"/>
              </w:rPr>
              <w:t>期基金</w:t>
            </w:r>
            <w:proofErr w:type="gramEnd"/>
            <w:r w:rsidRPr="001A2A29">
              <w:rPr>
                <w:rFonts w:ascii="Times New Roman" w:hAnsi="Times New Roman" w:cs="Times New Roman" w:hint="eastAsia"/>
                <w:kern w:val="2"/>
                <w:sz w:val="21"/>
                <w:szCs w:val="21"/>
              </w:rPr>
              <w:t>总赎回份额</w:t>
            </w:r>
          </w:p>
        </w:tc>
        <w:tc>
          <w:tcPr>
            <w:tcW w:w="270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right"/>
              <w:spacing w:line="360" w:lineRule="auto"/>
              <w:rPr>
                <w:sz w:val="21"/>
              </w:rPr>
            </w:pPr>
            <w:r w:rsidRPr="001A2A29">
              <w:rPr>
                <w:rFonts w:hint="eastAsia"/>
                <w:sz w:val="21"/>
              </w:rPr>
              <w:t>230,449,447.19</w:t>
            </w:r>
          </w:p>
        </w:tc>
      </w:tr>
      <w:tr w:rsidR="00BA1D58" w:rsidRPr="007E750A" w:rsidTr="00BA1D58">
        <w:trPr>
          <w:trHeight w:val="418"/>
        </w:trPr>
        <w:tc>
          <w:tcPr>
            <w:tcW w:w="5478"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left"/>
              <w:spacing w:line="360" w:lineRule="auto"/>
              <w:rPr>
                <w:rFonts w:ascii="Times New Roman" w:hAnsi="Times New Roman" w:cs="Times New Roman"/>
                <w:kern w:val="2"/>
                <w:sz w:val="21"/>
                <w:szCs w:val="21"/>
              </w:rPr>
            </w:pPr>
            <w:r w:rsidRPr="001A2A29">
              <w:rPr>
                <w:rFonts w:ascii="Times New Roman" w:hAnsi="Times New Roman" w:cs="Times New Roman" w:hint="eastAsia"/>
                <w:kern w:val="2"/>
                <w:sz w:val="21"/>
                <w:szCs w:val="21"/>
              </w:rPr>
              <w:t>本报告</w:t>
            </w:r>
            <w:proofErr w:type="gramStart"/>
            <w:r w:rsidRPr="001A2A29">
              <w:rPr>
                <w:rFonts w:ascii="Times New Roman" w:hAnsi="Times New Roman" w:cs="Times New Roman" w:hint="eastAsia"/>
                <w:kern w:val="2"/>
                <w:sz w:val="21"/>
                <w:szCs w:val="21"/>
              </w:rPr>
              <w:t>期基金</w:t>
            </w:r>
            <w:proofErr w:type="gramEnd"/>
            <w:r w:rsidRPr="001A2A29">
              <w:rPr>
                <w:rFonts w:ascii="Times New Roman" w:hAnsi="Times New Roman" w:cs="Times New Roman" w:hint="eastAsia"/>
                <w:kern w:val="2"/>
                <w:sz w:val="21"/>
                <w:szCs w:val="21"/>
              </w:rPr>
              <w:t>拆分变动份额</w:t>
            </w:r>
          </w:p>
        </w:tc>
        <w:tc>
          <w:tcPr>
            <w:tcW w:w="270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right"/>
              <w:spacing w:line="360" w:lineRule="auto"/>
              <w:rPr>
                <w:sz w:val="21"/>
              </w:rPr>
            </w:pPr>
            <w:r w:rsidRPr="001A2A29">
              <w:rPr>
                <w:rFonts w:hint="eastAsia"/>
                <w:sz w:val="21"/>
              </w:rPr>
              <w:t>-</w:t>
            </w:r>
          </w:p>
        </w:tc>
      </w:tr>
      <w:tr w:rsidR="00BA1D58" w:rsidRPr="007E750A" w:rsidTr="00BA1D58">
        <w:trPr>
          <w:trHeight w:val="431"/>
        </w:trPr>
        <w:tc>
          <w:tcPr>
            <w:tcW w:w="5478"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left"/>
              <w:spacing w:line="360" w:lineRule="auto"/>
              <w:rPr>
                <w:rFonts w:ascii="Times New Roman" w:hAnsi="Times New Roman" w:cs="Times New Roman"/>
                <w:kern w:val="2"/>
                <w:sz w:val="21"/>
                <w:szCs w:val="21"/>
              </w:rPr>
            </w:pPr>
            <w:r w:rsidRPr="001A2A29">
              <w:rPr>
                <w:rFonts w:ascii="Times New Roman" w:hAnsi="Times New Roman" w:cs="Times New Roman" w:hint="eastAsia"/>
                <w:kern w:val="2"/>
                <w:sz w:val="21"/>
                <w:szCs w:val="21"/>
              </w:rPr>
              <w:t>本报告期期末基金份额总额</w:t>
            </w:r>
          </w:p>
        </w:tc>
        <w:tc>
          <w:tcPr>
            <w:tcW w:w="2702" w:type="dxa"/>
            <w:tcBorders>
              <w:top w:val="single" w:sz="8" w:space="0" w:color="000000"/>
              <w:left w:val="single" w:sz="8" w:space="0" w:color="000000"/>
              <w:bottom w:val="single" w:sz="8" w:space="0" w:color="000000"/>
              <w:right w:val="single" w:sz="8" w:space="0" w:color="000000"/>
            </w:tcBorders>
            <w:vAlign w:val="center"/>
            <w:hideMark/>
          </w:tcPr>
          <w:p w:rsidR="00BA1D58" w:rsidRPr="001A2A29" w:rsidRDefault="00BA1D58" w:rsidP="00BA1D58">
            <w:pPr>
              <w:pStyle w:val="biaogeright"/>
              <w:spacing w:line="360" w:lineRule="auto"/>
              <w:rPr>
                <w:sz w:val="21"/>
              </w:rPr>
            </w:pPr>
            <w:r w:rsidRPr="001A2A29">
              <w:rPr>
                <w:rFonts w:hint="eastAsia"/>
                <w:sz w:val="21"/>
              </w:rPr>
              <w:t>162,137,979.32</w:t>
            </w:r>
          </w:p>
        </w:tc>
      </w:tr>
    </w:tbl>
    <w:p w:rsidR="00BA1D58" w:rsidRDefault="00BA1D58" w:rsidP="00BA1D58">
      <w:pPr>
        <w:spacing w:line="360" w:lineRule="auto"/>
        <w:ind w:firstLineChars="200" w:firstLine="422"/>
        <w:rPr>
          <w:rFonts w:ascii="Arial Unicode MS" w:hAnsi="Arial Unicode MS" w:cs="Arial"/>
          <w:b/>
          <w:bCs/>
          <w:szCs w:val="21"/>
        </w:rPr>
      </w:pPr>
    </w:p>
    <w:p w:rsidR="00BA1D58" w:rsidRPr="00AD0DDE" w:rsidRDefault="00AD0DDE" w:rsidP="00AD0DDE">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00BA1D58" w:rsidRPr="00AD0DDE">
        <w:rPr>
          <w:rFonts w:ascii="Arial Unicode MS" w:hAnsi="Arial Unicode MS" w:cs="Arial" w:hint="eastAsia"/>
          <w:bCs/>
          <w:szCs w:val="21"/>
        </w:rPr>
        <w:t>十一</w:t>
      </w:r>
      <w:r w:rsidRPr="00DE07E1">
        <w:rPr>
          <w:rFonts w:ascii="Arial Unicode MS" w:hAnsi="Arial Unicode MS" w:cs="Arial" w:hint="eastAsia"/>
          <w:bCs/>
          <w:szCs w:val="21"/>
        </w:rPr>
        <w:t>）</w:t>
      </w:r>
      <w:r w:rsidR="00BA1D58" w:rsidRPr="00AD0DDE">
        <w:rPr>
          <w:rFonts w:ascii="Arial Unicode MS" w:hAnsi="Arial Unicode MS" w:cs="Arial" w:hint="eastAsia"/>
          <w:bCs/>
          <w:szCs w:val="21"/>
        </w:rPr>
        <w:t>基金管理人运用</w:t>
      </w:r>
      <w:proofErr w:type="gramStart"/>
      <w:r w:rsidR="00BA1D58" w:rsidRPr="00AD0DDE">
        <w:rPr>
          <w:rFonts w:ascii="Arial Unicode MS" w:hAnsi="Arial Unicode MS" w:cs="Arial" w:hint="eastAsia"/>
          <w:bCs/>
          <w:szCs w:val="21"/>
        </w:rPr>
        <w:t>固有资金</w:t>
      </w:r>
      <w:proofErr w:type="gramEnd"/>
      <w:r w:rsidR="00BA1D58" w:rsidRPr="00AD0DDE">
        <w:rPr>
          <w:rFonts w:ascii="Arial Unicode MS" w:hAnsi="Arial Unicode MS" w:cs="Arial" w:hint="eastAsia"/>
          <w:bCs/>
          <w:szCs w:val="21"/>
        </w:rPr>
        <w:t>投资本基金交易明细</w:t>
      </w:r>
    </w:p>
    <w:p w:rsidR="00BA1D58" w:rsidRDefault="00BA1D58" w:rsidP="00BA1D58">
      <w:pPr>
        <w:spacing w:line="360" w:lineRule="auto"/>
        <w:ind w:firstLineChars="200" w:firstLine="420"/>
        <w:rPr>
          <w:szCs w:val="21"/>
        </w:rPr>
      </w:pPr>
      <w:r w:rsidRPr="001A2A29">
        <w:rPr>
          <w:rFonts w:hint="eastAsia"/>
          <w:szCs w:val="21"/>
        </w:rPr>
        <w:t>本报告期内基金管理人未运用</w:t>
      </w:r>
      <w:proofErr w:type="gramStart"/>
      <w:r w:rsidRPr="001A2A29">
        <w:rPr>
          <w:rFonts w:hint="eastAsia"/>
          <w:szCs w:val="21"/>
        </w:rPr>
        <w:t>固有资金</w:t>
      </w:r>
      <w:proofErr w:type="gramEnd"/>
      <w:r w:rsidRPr="001A2A29">
        <w:rPr>
          <w:rFonts w:hint="eastAsia"/>
          <w:szCs w:val="21"/>
        </w:rPr>
        <w:t>投资本基金。</w:t>
      </w:r>
    </w:p>
    <w:p w:rsidR="00BA1D58" w:rsidRPr="00AD0DDE" w:rsidRDefault="00AD0DDE" w:rsidP="00AD0DDE">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00BA1D58" w:rsidRPr="00AD0DDE">
        <w:rPr>
          <w:rFonts w:ascii="Arial Unicode MS" w:hAnsi="Arial Unicode MS" w:cs="Arial" w:hint="eastAsia"/>
          <w:bCs/>
          <w:szCs w:val="21"/>
        </w:rPr>
        <w:t>十二</w:t>
      </w:r>
      <w:r w:rsidRPr="00DE07E1">
        <w:rPr>
          <w:rFonts w:ascii="Arial Unicode MS" w:hAnsi="Arial Unicode MS" w:cs="Arial" w:hint="eastAsia"/>
          <w:bCs/>
          <w:szCs w:val="21"/>
        </w:rPr>
        <w:t>）</w:t>
      </w:r>
      <w:r w:rsidR="00BA1D58" w:rsidRPr="00AD0DDE">
        <w:rPr>
          <w:rFonts w:ascii="Arial Unicode MS" w:hAnsi="Arial Unicode MS" w:cs="Arial" w:hint="eastAsia"/>
          <w:bCs/>
          <w:szCs w:val="21"/>
        </w:rPr>
        <w:t>影响投资者决策的其他重要信息</w:t>
      </w:r>
    </w:p>
    <w:p w:rsidR="00BA1D58" w:rsidRDefault="00BA1D58" w:rsidP="00BA1D58">
      <w:pPr>
        <w:spacing w:line="360" w:lineRule="auto"/>
        <w:ind w:firstLineChars="200" w:firstLine="420"/>
        <w:rPr>
          <w:szCs w:val="21"/>
        </w:rPr>
      </w:pPr>
      <w:r w:rsidRPr="005560E0">
        <w:rPr>
          <w:rFonts w:hint="eastAsia"/>
          <w:szCs w:val="21"/>
        </w:rPr>
        <w:t>1</w:t>
      </w:r>
      <w:r w:rsidRPr="005560E0">
        <w:rPr>
          <w:rFonts w:hint="eastAsia"/>
          <w:szCs w:val="21"/>
        </w:rPr>
        <w:t>、报告期内单一投资者持有基金份额比例达到或超过</w:t>
      </w:r>
      <w:r w:rsidRPr="005560E0">
        <w:rPr>
          <w:rFonts w:hint="eastAsia"/>
          <w:szCs w:val="21"/>
        </w:rPr>
        <w:t>20%</w:t>
      </w:r>
      <w:r w:rsidRPr="005560E0">
        <w:rPr>
          <w:rFonts w:hint="eastAsia"/>
          <w:szCs w:val="21"/>
        </w:rPr>
        <w:t>的情况</w:t>
      </w:r>
    </w:p>
    <w:tbl>
      <w:tblPr>
        <w:tblW w:w="8342" w:type="dxa"/>
        <w:tblLayout w:type="fixed"/>
        <w:tblLook w:val="04A0" w:firstRow="1" w:lastRow="0" w:firstColumn="1" w:lastColumn="0" w:noHBand="0" w:noVBand="1"/>
      </w:tblPr>
      <w:tblGrid>
        <w:gridCol w:w="365"/>
        <w:gridCol w:w="450"/>
        <w:gridCol w:w="786"/>
        <w:gridCol w:w="1415"/>
        <w:gridCol w:w="1365"/>
        <w:gridCol w:w="1637"/>
        <w:gridCol w:w="1351"/>
        <w:gridCol w:w="973"/>
      </w:tblGrid>
      <w:tr w:rsidR="00BA1D58" w:rsidRPr="00C503C0" w:rsidTr="00BA1D58">
        <w:trPr>
          <w:trHeight w:val="254"/>
        </w:trPr>
        <w:tc>
          <w:tcPr>
            <w:tcW w:w="219" w:type="pct"/>
            <w:vMerge w:val="restar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jc w:val="center"/>
              <w:rPr>
                <w:b/>
                <w:sz w:val="21"/>
                <w:szCs w:val="21"/>
              </w:rPr>
            </w:pPr>
            <w:r w:rsidRPr="00C503C0">
              <w:rPr>
                <w:rFonts w:hint="eastAsia"/>
                <w:b/>
                <w:sz w:val="21"/>
                <w:szCs w:val="21"/>
              </w:rPr>
              <w:t>投资者类别</w:t>
            </w:r>
          </w:p>
        </w:tc>
        <w:tc>
          <w:tcPr>
            <w:tcW w:w="3388" w:type="pct"/>
            <w:gridSpan w:val="5"/>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center"/>
              <w:rPr>
                <w:sz w:val="21"/>
                <w:szCs w:val="21"/>
              </w:rPr>
            </w:pPr>
            <w:r w:rsidRPr="00C503C0">
              <w:rPr>
                <w:rFonts w:hint="eastAsia"/>
                <w:sz w:val="21"/>
                <w:szCs w:val="21"/>
              </w:rPr>
              <w:t>报告期内持有基金份额变化情况</w:t>
            </w:r>
          </w:p>
        </w:tc>
        <w:tc>
          <w:tcPr>
            <w:tcW w:w="1393" w:type="pct"/>
            <w:gridSpan w:val="2"/>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center"/>
              <w:rPr>
                <w:sz w:val="21"/>
                <w:szCs w:val="21"/>
              </w:rPr>
            </w:pPr>
            <w:r w:rsidRPr="00C503C0">
              <w:rPr>
                <w:rFonts w:hint="eastAsia"/>
                <w:sz w:val="21"/>
                <w:szCs w:val="21"/>
              </w:rPr>
              <w:t>报告期末持有基金情况</w:t>
            </w:r>
          </w:p>
        </w:tc>
      </w:tr>
      <w:tr w:rsidR="00BA1D58" w:rsidRPr="00C503C0" w:rsidTr="00BA1D58">
        <w:trPr>
          <w:trHeight w:val="135"/>
        </w:trPr>
        <w:tc>
          <w:tcPr>
            <w:tcW w:w="219" w:type="pct"/>
            <w:vMerge/>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widowControl/>
              <w:jc w:val="left"/>
              <w:rPr>
                <w:rFonts w:ascii="宋体" w:hAnsi="宋体" w:cs="宋体"/>
                <w:kern w:val="0"/>
                <w:szCs w:val="21"/>
              </w:rPr>
            </w:pPr>
          </w:p>
        </w:tc>
        <w:tc>
          <w:tcPr>
            <w:tcW w:w="27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biaogecenter"/>
              <w:wordWrap w:val="0"/>
              <w:rPr>
                <w:sz w:val="21"/>
                <w:szCs w:val="21"/>
              </w:rPr>
            </w:pPr>
            <w:r w:rsidRPr="00C503C0">
              <w:rPr>
                <w:rFonts w:hint="eastAsia"/>
                <w:sz w:val="21"/>
                <w:szCs w:val="21"/>
              </w:rPr>
              <w:t>序号</w:t>
            </w:r>
          </w:p>
        </w:tc>
        <w:tc>
          <w:tcPr>
            <w:tcW w:w="471"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biaogecenter"/>
              <w:wordWrap w:val="0"/>
              <w:rPr>
                <w:sz w:val="21"/>
                <w:szCs w:val="21"/>
              </w:rPr>
            </w:pPr>
            <w:r w:rsidRPr="00C503C0">
              <w:rPr>
                <w:rFonts w:hint="eastAsia"/>
                <w:sz w:val="21"/>
                <w:szCs w:val="21"/>
              </w:rPr>
              <w:t>持有基金份额</w:t>
            </w:r>
            <w:r w:rsidRPr="00C503C0">
              <w:rPr>
                <w:rFonts w:hint="eastAsia"/>
                <w:sz w:val="21"/>
                <w:szCs w:val="21"/>
              </w:rPr>
              <w:lastRenderedPageBreak/>
              <w:t>比例达到或者超过20%的时间区间</w:t>
            </w:r>
          </w:p>
        </w:tc>
        <w:tc>
          <w:tcPr>
            <w:tcW w:w="848"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biaogecenter"/>
              <w:wordWrap w:val="0"/>
              <w:rPr>
                <w:sz w:val="21"/>
                <w:szCs w:val="21"/>
              </w:rPr>
            </w:pPr>
            <w:r w:rsidRPr="00C503C0">
              <w:rPr>
                <w:rFonts w:hint="eastAsia"/>
                <w:sz w:val="21"/>
                <w:szCs w:val="21"/>
              </w:rPr>
              <w:lastRenderedPageBreak/>
              <w:t>期初份额</w:t>
            </w:r>
          </w:p>
        </w:tc>
        <w:tc>
          <w:tcPr>
            <w:tcW w:w="818"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biaogecenter"/>
              <w:wordWrap w:val="0"/>
              <w:rPr>
                <w:sz w:val="21"/>
                <w:szCs w:val="21"/>
              </w:rPr>
            </w:pPr>
            <w:r w:rsidRPr="00C503C0">
              <w:rPr>
                <w:rFonts w:hint="eastAsia"/>
                <w:sz w:val="21"/>
                <w:szCs w:val="21"/>
              </w:rPr>
              <w:t>申购份额</w:t>
            </w:r>
          </w:p>
        </w:tc>
        <w:tc>
          <w:tcPr>
            <w:tcW w:w="98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biaogecenter"/>
              <w:wordWrap w:val="0"/>
              <w:rPr>
                <w:sz w:val="21"/>
                <w:szCs w:val="21"/>
              </w:rPr>
            </w:pPr>
            <w:r w:rsidRPr="00C503C0">
              <w:rPr>
                <w:rFonts w:hint="eastAsia"/>
                <w:sz w:val="21"/>
                <w:szCs w:val="21"/>
              </w:rPr>
              <w:t>赎回份额</w:t>
            </w:r>
          </w:p>
        </w:tc>
        <w:tc>
          <w:tcPr>
            <w:tcW w:w="81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biaogecenter"/>
              <w:wordWrap w:val="0"/>
              <w:rPr>
                <w:sz w:val="21"/>
                <w:szCs w:val="21"/>
              </w:rPr>
            </w:pPr>
            <w:r w:rsidRPr="00C503C0">
              <w:rPr>
                <w:rFonts w:hint="eastAsia"/>
                <w:sz w:val="21"/>
                <w:szCs w:val="21"/>
              </w:rPr>
              <w:t>持有份额</w:t>
            </w:r>
          </w:p>
        </w:tc>
        <w:tc>
          <w:tcPr>
            <w:tcW w:w="583"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biaogecenter"/>
              <w:wordWrap w:val="0"/>
              <w:rPr>
                <w:sz w:val="21"/>
                <w:szCs w:val="21"/>
              </w:rPr>
            </w:pPr>
            <w:r w:rsidRPr="00C503C0">
              <w:rPr>
                <w:rFonts w:hint="eastAsia"/>
                <w:sz w:val="21"/>
                <w:szCs w:val="21"/>
              </w:rPr>
              <w:t>份额占比</w:t>
            </w:r>
          </w:p>
        </w:tc>
      </w:tr>
      <w:tr w:rsidR="00BA1D58" w:rsidRPr="00C503C0" w:rsidTr="00BA1D58">
        <w:trPr>
          <w:trHeight w:val="499"/>
        </w:trPr>
        <w:tc>
          <w:tcPr>
            <w:tcW w:w="219" w:type="pct"/>
            <w:vMerge w:val="restar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biaogeleft"/>
              <w:wordWrap w:val="0"/>
              <w:rPr>
                <w:sz w:val="21"/>
                <w:szCs w:val="21"/>
              </w:rPr>
            </w:pPr>
            <w:r w:rsidRPr="00C503C0">
              <w:rPr>
                <w:rFonts w:hint="eastAsia"/>
                <w:sz w:val="21"/>
                <w:szCs w:val="21"/>
              </w:rPr>
              <w:lastRenderedPageBreak/>
              <w:t>机构</w:t>
            </w:r>
          </w:p>
        </w:tc>
        <w:tc>
          <w:tcPr>
            <w:tcW w:w="27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center"/>
              <w:rPr>
                <w:sz w:val="21"/>
                <w:szCs w:val="21"/>
              </w:rPr>
            </w:pPr>
            <w:r w:rsidRPr="00C503C0">
              <w:rPr>
                <w:rFonts w:hint="eastAsia"/>
                <w:sz w:val="21"/>
                <w:szCs w:val="21"/>
              </w:rPr>
              <w:t>1</w:t>
            </w:r>
          </w:p>
        </w:tc>
        <w:tc>
          <w:tcPr>
            <w:tcW w:w="471"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20180101-20180410</w:t>
            </w:r>
          </w:p>
        </w:tc>
        <w:tc>
          <w:tcPr>
            <w:tcW w:w="848"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199,999,000.00</w:t>
            </w:r>
          </w:p>
        </w:tc>
        <w:tc>
          <w:tcPr>
            <w:tcW w:w="818"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w:t>
            </w:r>
          </w:p>
        </w:tc>
        <w:tc>
          <w:tcPr>
            <w:tcW w:w="98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199,999,000.00</w:t>
            </w:r>
          </w:p>
        </w:tc>
        <w:tc>
          <w:tcPr>
            <w:tcW w:w="81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w:t>
            </w:r>
          </w:p>
        </w:tc>
        <w:tc>
          <w:tcPr>
            <w:tcW w:w="583"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0%</w:t>
            </w:r>
          </w:p>
        </w:tc>
      </w:tr>
      <w:tr w:rsidR="00BA1D58" w:rsidRPr="00C503C0" w:rsidTr="00BA1D58">
        <w:trPr>
          <w:trHeight w:val="135"/>
        </w:trPr>
        <w:tc>
          <w:tcPr>
            <w:tcW w:w="219" w:type="pct"/>
            <w:vMerge/>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widowControl/>
              <w:jc w:val="left"/>
              <w:rPr>
                <w:rFonts w:ascii="宋体" w:hAnsi="宋体" w:cs="宋体"/>
                <w:kern w:val="0"/>
                <w:szCs w:val="21"/>
              </w:rPr>
            </w:pPr>
          </w:p>
        </w:tc>
        <w:tc>
          <w:tcPr>
            <w:tcW w:w="27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center"/>
              <w:rPr>
                <w:sz w:val="21"/>
                <w:szCs w:val="21"/>
              </w:rPr>
            </w:pPr>
            <w:r w:rsidRPr="00C503C0">
              <w:rPr>
                <w:rFonts w:hint="eastAsia"/>
                <w:sz w:val="21"/>
                <w:szCs w:val="21"/>
              </w:rPr>
              <w:t>2</w:t>
            </w:r>
          </w:p>
        </w:tc>
        <w:tc>
          <w:tcPr>
            <w:tcW w:w="471"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20180411-20180425</w:t>
            </w:r>
          </w:p>
        </w:tc>
        <w:tc>
          <w:tcPr>
            <w:tcW w:w="848"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w:t>
            </w:r>
          </w:p>
        </w:tc>
        <w:tc>
          <w:tcPr>
            <w:tcW w:w="818"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59,038,622.53</w:t>
            </w:r>
          </w:p>
        </w:tc>
        <w:tc>
          <w:tcPr>
            <w:tcW w:w="98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29,520,763.63</w:t>
            </w:r>
          </w:p>
        </w:tc>
        <w:tc>
          <w:tcPr>
            <w:tcW w:w="81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29,517,858.90</w:t>
            </w:r>
          </w:p>
        </w:tc>
        <w:tc>
          <w:tcPr>
            <w:tcW w:w="583"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18.2054%</w:t>
            </w:r>
          </w:p>
        </w:tc>
      </w:tr>
      <w:tr w:rsidR="00BA1D58" w:rsidRPr="00C503C0" w:rsidTr="00BA1D58">
        <w:trPr>
          <w:trHeight w:val="135"/>
        </w:trPr>
        <w:tc>
          <w:tcPr>
            <w:tcW w:w="219" w:type="pct"/>
            <w:vMerge/>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widowControl/>
              <w:jc w:val="left"/>
              <w:rPr>
                <w:rFonts w:ascii="宋体" w:hAnsi="宋体" w:cs="宋体"/>
                <w:kern w:val="0"/>
                <w:szCs w:val="21"/>
              </w:rPr>
            </w:pPr>
          </w:p>
        </w:tc>
        <w:tc>
          <w:tcPr>
            <w:tcW w:w="27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center"/>
              <w:rPr>
                <w:sz w:val="21"/>
                <w:szCs w:val="21"/>
              </w:rPr>
            </w:pPr>
            <w:r w:rsidRPr="00C503C0">
              <w:rPr>
                <w:rFonts w:hint="eastAsia"/>
                <w:sz w:val="21"/>
                <w:szCs w:val="21"/>
              </w:rPr>
              <w:t>3</w:t>
            </w:r>
          </w:p>
        </w:tc>
        <w:tc>
          <w:tcPr>
            <w:tcW w:w="471"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20180411-20180425, 20180507-20180517</w:t>
            </w:r>
          </w:p>
        </w:tc>
        <w:tc>
          <w:tcPr>
            <w:tcW w:w="848"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w:t>
            </w:r>
          </w:p>
        </w:tc>
        <w:tc>
          <w:tcPr>
            <w:tcW w:w="818"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29,541,112.75</w:t>
            </w:r>
          </w:p>
        </w:tc>
        <w:tc>
          <w:tcPr>
            <w:tcW w:w="98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0.00</w:t>
            </w:r>
          </w:p>
        </w:tc>
        <w:tc>
          <w:tcPr>
            <w:tcW w:w="81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29,541,112.75</w:t>
            </w:r>
          </w:p>
        </w:tc>
        <w:tc>
          <w:tcPr>
            <w:tcW w:w="583"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18.2197%</w:t>
            </w:r>
          </w:p>
        </w:tc>
      </w:tr>
      <w:tr w:rsidR="00BA1D58" w:rsidRPr="00C503C0" w:rsidTr="00BA1D58">
        <w:trPr>
          <w:trHeight w:val="135"/>
        </w:trPr>
        <w:tc>
          <w:tcPr>
            <w:tcW w:w="219" w:type="pct"/>
            <w:vMerge/>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widowControl/>
              <w:jc w:val="left"/>
              <w:rPr>
                <w:rFonts w:ascii="宋体" w:hAnsi="宋体" w:cs="宋体"/>
                <w:kern w:val="0"/>
                <w:szCs w:val="21"/>
              </w:rPr>
            </w:pPr>
          </w:p>
        </w:tc>
        <w:tc>
          <w:tcPr>
            <w:tcW w:w="27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center"/>
              <w:rPr>
                <w:sz w:val="21"/>
                <w:szCs w:val="21"/>
              </w:rPr>
            </w:pPr>
            <w:r w:rsidRPr="00C503C0">
              <w:rPr>
                <w:rFonts w:hint="eastAsia"/>
                <w:sz w:val="21"/>
                <w:szCs w:val="21"/>
              </w:rPr>
              <w:t>4</w:t>
            </w:r>
          </w:p>
        </w:tc>
        <w:tc>
          <w:tcPr>
            <w:tcW w:w="471"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20180413-20180425, 20180507-20180517</w:t>
            </w:r>
          </w:p>
        </w:tc>
        <w:tc>
          <w:tcPr>
            <w:tcW w:w="848"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w:t>
            </w:r>
          </w:p>
        </w:tc>
        <w:tc>
          <w:tcPr>
            <w:tcW w:w="818"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29,488,834.28</w:t>
            </w:r>
          </w:p>
        </w:tc>
        <w:tc>
          <w:tcPr>
            <w:tcW w:w="98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0.00</w:t>
            </w:r>
          </w:p>
        </w:tc>
        <w:tc>
          <w:tcPr>
            <w:tcW w:w="81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29,488,834.28</w:t>
            </w:r>
          </w:p>
        </w:tc>
        <w:tc>
          <w:tcPr>
            <w:tcW w:w="583"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18.1875%</w:t>
            </w:r>
          </w:p>
        </w:tc>
      </w:tr>
      <w:tr w:rsidR="00BA1D58" w:rsidRPr="00C503C0" w:rsidTr="00BA1D58">
        <w:trPr>
          <w:trHeight w:val="135"/>
        </w:trPr>
        <w:tc>
          <w:tcPr>
            <w:tcW w:w="219" w:type="pct"/>
            <w:vMerge/>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widowControl/>
              <w:jc w:val="left"/>
              <w:rPr>
                <w:rFonts w:ascii="宋体" w:hAnsi="宋体" w:cs="宋体"/>
                <w:kern w:val="0"/>
                <w:szCs w:val="21"/>
              </w:rPr>
            </w:pPr>
          </w:p>
        </w:tc>
        <w:tc>
          <w:tcPr>
            <w:tcW w:w="27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center"/>
              <w:rPr>
                <w:sz w:val="21"/>
                <w:szCs w:val="21"/>
              </w:rPr>
            </w:pPr>
            <w:r w:rsidRPr="00C503C0">
              <w:rPr>
                <w:rFonts w:hint="eastAsia"/>
                <w:sz w:val="21"/>
                <w:szCs w:val="21"/>
              </w:rPr>
              <w:t>5</w:t>
            </w:r>
          </w:p>
        </w:tc>
        <w:tc>
          <w:tcPr>
            <w:tcW w:w="471"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20180420-20180630</w:t>
            </w:r>
          </w:p>
        </w:tc>
        <w:tc>
          <w:tcPr>
            <w:tcW w:w="848"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w:t>
            </w:r>
          </w:p>
        </w:tc>
        <w:tc>
          <w:tcPr>
            <w:tcW w:w="818"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39,187,812.29</w:t>
            </w:r>
          </w:p>
        </w:tc>
        <w:tc>
          <w:tcPr>
            <w:tcW w:w="98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w:t>
            </w:r>
          </w:p>
        </w:tc>
        <w:tc>
          <w:tcPr>
            <w:tcW w:w="810"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39,187,812.29</w:t>
            </w:r>
          </w:p>
        </w:tc>
        <w:tc>
          <w:tcPr>
            <w:tcW w:w="583" w:type="pct"/>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right"/>
              <w:rPr>
                <w:sz w:val="21"/>
                <w:szCs w:val="21"/>
              </w:rPr>
            </w:pPr>
            <w:r w:rsidRPr="00C503C0">
              <w:rPr>
                <w:rFonts w:hint="eastAsia"/>
                <w:sz w:val="21"/>
                <w:szCs w:val="21"/>
              </w:rPr>
              <w:t>24.1694%</w:t>
            </w:r>
          </w:p>
        </w:tc>
      </w:tr>
      <w:tr w:rsidR="00BA1D58" w:rsidRPr="00C503C0" w:rsidTr="00BA1D58">
        <w:trPr>
          <w:trHeight w:val="254"/>
        </w:trPr>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jc w:val="center"/>
              <w:rPr>
                <w:sz w:val="21"/>
                <w:szCs w:val="21"/>
              </w:rPr>
            </w:pPr>
            <w:r w:rsidRPr="00C503C0">
              <w:rPr>
                <w:rFonts w:hint="eastAsia"/>
                <w:sz w:val="21"/>
                <w:szCs w:val="21"/>
              </w:rPr>
              <w:t>产品特有风险</w:t>
            </w:r>
          </w:p>
        </w:tc>
      </w:tr>
      <w:tr w:rsidR="00BA1D58" w:rsidRPr="00C503C0" w:rsidTr="00BA1D58">
        <w:trPr>
          <w:trHeight w:val="4455"/>
        </w:trPr>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rsidR="00BA1D58" w:rsidRPr="00C503C0" w:rsidRDefault="00BA1D58" w:rsidP="00BA1D58">
            <w:pPr>
              <w:pStyle w:val="ad"/>
              <w:wordWrap w:val="0"/>
              <w:rPr>
                <w:sz w:val="21"/>
                <w:szCs w:val="21"/>
              </w:rPr>
            </w:pPr>
            <w:r w:rsidRPr="00C503C0">
              <w:rPr>
                <w:rFonts w:hint="eastAsia"/>
                <w:sz w:val="21"/>
                <w:szCs w:val="21"/>
              </w:rPr>
              <w:lastRenderedPageBreak/>
              <w:t xml:space="preserve">本报告期本基金存在单一投资者持有基金份额比例达到或者超过20%的情况，未来或存在如下风险，敬请投资者留意： </w:t>
            </w:r>
          </w:p>
          <w:p w:rsidR="00BA1D58" w:rsidRPr="00C503C0" w:rsidRDefault="00BA1D58" w:rsidP="00BA1D58">
            <w:pPr>
              <w:pStyle w:val="neirong"/>
              <w:wordWrap w:val="0"/>
              <w:spacing w:before="0"/>
              <w:ind w:left="0" w:firstLine="480"/>
              <w:rPr>
                <w:sz w:val="21"/>
                <w:szCs w:val="21"/>
              </w:rPr>
            </w:pPr>
            <w:r w:rsidRPr="00C503C0">
              <w:rPr>
                <w:rFonts w:hint="eastAsia"/>
                <w:sz w:val="21"/>
                <w:szCs w:val="21"/>
              </w:rPr>
              <w:t xml:space="preserve">（1）赎回申请延期办理的风险 </w:t>
            </w:r>
          </w:p>
          <w:p w:rsidR="00BA1D58" w:rsidRPr="00C503C0" w:rsidRDefault="00BA1D58" w:rsidP="00BA1D58">
            <w:pPr>
              <w:pStyle w:val="neirong"/>
              <w:wordWrap w:val="0"/>
              <w:spacing w:before="0"/>
              <w:ind w:left="0" w:firstLine="480"/>
              <w:rPr>
                <w:sz w:val="21"/>
                <w:szCs w:val="21"/>
              </w:rPr>
            </w:pPr>
            <w:r w:rsidRPr="00C503C0">
              <w:rPr>
                <w:rFonts w:hint="eastAsia"/>
                <w:sz w:val="21"/>
                <w:szCs w:val="21"/>
              </w:rPr>
              <w:t xml:space="preserve">持有份额比例较高的投资者（"高比例投资者"）大额赎回时易构成本基金发生巨额赎回，中小投资者可能面临赎回申请需要与高比例投资者按同比例部分延期办理的风险。 </w:t>
            </w:r>
          </w:p>
          <w:p w:rsidR="00BA1D58" w:rsidRPr="00C503C0" w:rsidRDefault="00BA1D58" w:rsidP="00BA1D58">
            <w:pPr>
              <w:pStyle w:val="neirong"/>
              <w:wordWrap w:val="0"/>
              <w:spacing w:before="0"/>
              <w:ind w:left="0" w:firstLine="480"/>
              <w:rPr>
                <w:sz w:val="21"/>
                <w:szCs w:val="21"/>
              </w:rPr>
            </w:pPr>
            <w:r w:rsidRPr="00C503C0">
              <w:rPr>
                <w:rFonts w:hint="eastAsia"/>
                <w:sz w:val="21"/>
                <w:szCs w:val="21"/>
              </w:rPr>
              <w:t xml:space="preserve">（2）基金资产净值大幅波动的风险 </w:t>
            </w:r>
          </w:p>
          <w:p w:rsidR="00BA1D58" w:rsidRPr="00C503C0" w:rsidRDefault="00BA1D58" w:rsidP="00BA1D58">
            <w:pPr>
              <w:pStyle w:val="neirong"/>
              <w:wordWrap w:val="0"/>
              <w:spacing w:before="0"/>
              <w:ind w:left="0" w:firstLine="480"/>
              <w:rPr>
                <w:sz w:val="21"/>
                <w:szCs w:val="21"/>
              </w:rPr>
            </w:pPr>
            <w:r w:rsidRPr="00C503C0">
              <w:rPr>
                <w:rFonts w:hint="eastAsia"/>
                <w:sz w:val="21"/>
                <w:szCs w:val="21"/>
              </w:rPr>
              <w:t>高比例投资者大额赎回时，基金管理人进行基金财产变现可能会对基金资产净值造成较大波动。</w:t>
            </w:r>
          </w:p>
          <w:p w:rsidR="00BA1D58" w:rsidRPr="00C503C0" w:rsidRDefault="00BA1D58" w:rsidP="00BA1D58">
            <w:pPr>
              <w:pStyle w:val="neirong"/>
              <w:wordWrap w:val="0"/>
              <w:spacing w:before="0"/>
              <w:ind w:left="0" w:firstLine="480"/>
              <w:rPr>
                <w:sz w:val="21"/>
                <w:szCs w:val="21"/>
              </w:rPr>
            </w:pPr>
            <w:r w:rsidRPr="00C503C0">
              <w:rPr>
                <w:rFonts w:hint="eastAsia"/>
                <w:sz w:val="21"/>
                <w:szCs w:val="21"/>
              </w:rPr>
              <w:t xml:space="preserve">（3）提前终止基金合同的风险 </w:t>
            </w:r>
          </w:p>
          <w:p w:rsidR="00BA1D58" w:rsidRPr="00C503C0" w:rsidRDefault="00BA1D58" w:rsidP="00BA1D58">
            <w:pPr>
              <w:pStyle w:val="neirong"/>
              <w:wordWrap w:val="0"/>
              <w:spacing w:before="0"/>
              <w:ind w:left="0" w:firstLine="480"/>
              <w:rPr>
                <w:sz w:val="21"/>
                <w:szCs w:val="21"/>
              </w:rPr>
            </w:pPr>
            <w:r w:rsidRPr="00C503C0">
              <w:rPr>
                <w:rFonts w:hint="eastAsia"/>
                <w:sz w:val="21"/>
                <w:szCs w:val="21"/>
              </w:rPr>
              <w:t xml:space="preserve">多名高比例投资者赎回后，可能出现基金资产净值低于5000万元的情形，根据本合同约定，若连续六十个工作日出现基金资产净值低于5000万元情形的，基金管理人将向中国证监会报告并提出解决方案，如转换运作方式、与其他基金合并或者终止基金合同等，还将召开基金份额持有人大会进行表决。 </w:t>
            </w:r>
          </w:p>
          <w:p w:rsidR="00BA1D58" w:rsidRPr="00C503C0" w:rsidRDefault="00BA1D58" w:rsidP="00BA1D58">
            <w:pPr>
              <w:pStyle w:val="neirong"/>
              <w:wordWrap w:val="0"/>
              <w:spacing w:before="0"/>
              <w:ind w:left="0" w:firstLine="480"/>
              <w:rPr>
                <w:sz w:val="21"/>
                <w:szCs w:val="21"/>
              </w:rPr>
            </w:pPr>
            <w:r w:rsidRPr="00C503C0">
              <w:rPr>
                <w:rFonts w:hint="eastAsia"/>
                <w:sz w:val="21"/>
                <w:szCs w:val="21"/>
              </w:rPr>
              <w:t xml:space="preserve">（4）基金规模较小导致的风险 </w:t>
            </w:r>
          </w:p>
          <w:p w:rsidR="00BA1D58" w:rsidRPr="00C503C0" w:rsidRDefault="00BA1D58" w:rsidP="00BA1D58">
            <w:pPr>
              <w:pStyle w:val="neirong"/>
              <w:wordWrap w:val="0"/>
              <w:spacing w:before="0"/>
              <w:ind w:left="0" w:firstLine="480"/>
              <w:rPr>
                <w:sz w:val="21"/>
                <w:szCs w:val="21"/>
              </w:rPr>
            </w:pPr>
            <w:r w:rsidRPr="00C503C0">
              <w:rPr>
                <w:rFonts w:hint="eastAsia"/>
                <w:sz w:val="21"/>
                <w:szCs w:val="21"/>
              </w:rPr>
              <w:t>高比例投资者赎回后，可能导致基金规模较小，基金投资可能面临一定困难。本基金管理人将继续勤勉尽责，执行相关投资策略，力争实现投资目标。</w:t>
            </w:r>
          </w:p>
        </w:tc>
      </w:tr>
    </w:tbl>
    <w:p w:rsidR="00BA1D58" w:rsidRDefault="00BA1D58" w:rsidP="00BA1D58">
      <w:pPr>
        <w:spacing w:line="360" w:lineRule="auto"/>
        <w:ind w:firstLineChars="200" w:firstLine="420"/>
        <w:rPr>
          <w:szCs w:val="21"/>
        </w:rPr>
      </w:pPr>
    </w:p>
    <w:p w:rsidR="00BA1D58" w:rsidRPr="005560E0" w:rsidRDefault="00BA1D58" w:rsidP="00BA1D58">
      <w:pPr>
        <w:spacing w:line="360" w:lineRule="auto"/>
        <w:ind w:firstLineChars="200" w:firstLine="420"/>
        <w:rPr>
          <w:rFonts w:ascii="宋体" w:hAnsi="宋体" w:cs="宋体"/>
          <w:kern w:val="0"/>
          <w:szCs w:val="21"/>
        </w:rPr>
      </w:pPr>
      <w:r w:rsidRPr="005560E0">
        <w:rPr>
          <w:rFonts w:hint="eastAsia"/>
          <w:szCs w:val="21"/>
        </w:rPr>
        <w:t>2</w:t>
      </w:r>
      <w:r w:rsidRPr="005560E0">
        <w:rPr>
          <w:rFonts w:hint="eastAsia"/>
          <w:szCs w:val="21"/>
        </w:rPr>
        <w:t>、影响投资者决策的其他重要信息</w:t>
      </w:r>
    </w:p>
    <w:p w:rsidR="00BA1D58" w:rsidRPr="005560E0" w:rsidRDefault="00BA1D58" w:rsidP="00BA1D58">
      <w:pPr>
        <w:spacing w:line="360" w:lineRule="auto"/>
        <w:ind w:firstLine="420"/>
        <w:rPr>
          <w:rFonts w:ascii="Arial Unicode MS" w:hAnsi="Arial Unicode MS" w:cs="Arial"/>
          <w:b/>
          <w:bCs/>
          <w:szCs w:val="21"/>
        </w:rPr>
      </w:pPr>
      <w:r w:rsidRPr="001A2A29">
        <w:rPr>
          <w:rFonts w:hint="eastAsia"/>
          <w:szCs w:val="21"/>
        </w:rPr>
        <w:t>本基金本报告期内未出现影响投资者决策的其他重要信息。</w:t>
      </w:r>
    </w:p>
    <w:p w:rsidR="00BA1D58" w:rsidRPr="00AD0DDE" w:rsidRDefault="00AD0DDE" w:rsidP="00AD0DDE">
      <w:pPr>
        <w:spacing w:line="360" w:lineRule="auto"/>
        <w:ind w:firstLineChars="200" w:firstLine="420"/>
        <w:rPr>
          <w:szCs w:val="21"/>
        </w:rPr>
      </w:pPr>
      <w:r w:rsidRPr="00AD0DDE">
        <w:rPr>
          <w:rFonts w:hint="eastAsia"/>
          <w:szCs w:val="21"/>
        </w:rPr>
        <w:t>（</w:t>
      </w:r>
      <w:r w:rsidR="00BA1D58" w:rsidRPr="00AD0DDE">
        <w:rPr>
          <w:rFonts w:hint="eastAsia"/>
          <w:szCs w:val="21"/>
        </w:rPr>
        <w:t>十三</w:t>
      </w:r>
      <w:r w:rsidRPr="00AD0DDE">
        <w:rPr>
          <w:rFonts w:hint="eastAsia"/>
          <w:szCs w:val="21"/>
        </w:rPr>
        <w:t>）</w:t>
      </w:r>
      <w:r w:rsidR="00BA1D58" w:rsidRPr="00AD0DDE">
        <w:rPr>
          <w:rFonts w:hint="eastAsia"/>
          <w:szCs w:val="21"/>
        </w:rPr>
        <w:t>基金净值表现</w:t>
      </w:r>
    </w:p>
    <w:p w:rsidR="00BA1D58" w:rsidRPr="005560E0" w:rsidRDefault="00BA1D58" w:rsidP="00BA1D58">
      <w:pPr>
        <w:pStyle w:val="zhangjiep2"/>
        <w:spacing w:line="360" w:lineRule="auto"/>
        <w:ind w:firstLineChars="200" w:firstLine="420"/>
        <w:rPr>
          <w:sz w:val="21"/>
          <w:szCs w:val="21"/>
        </w:rPr>
      </w:pPr>
      <w:r w:rsidRPr="005560E0">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0" w:type="auto"/>
        <w:tblInd w:w="108" w:type="dxa"/>
        <w:tblLayout w:type="fixed"/>
        <w:tblLook w:val="04A0" w:firstRow="1" w:lastRow="0" w:firstColumn="1" w:lastColumn="0" w:noHBand="0" w:noVBand="1"/>
      </w:tblPr>
      <w:tblGrid>
        <w:gridCol w:w="2358"/>
        <w:gridCol w:w="833"/>
        <w:gridCol w:w="892"/>
        <w:gridCol w:w="1017"/>
        <w:gridCol w:w="1017"/>
        <w:gridCol w:w="1017"/>
        <w:gridCol w:w="1097"/>
      </w:tblGrid>
      <w:tr w:rsidR="00BA1D58" w:rsidRPr="005560E0" w:rsidTr="00BA1D58">
        <w:trPr>
          <w:trHeight w:val="2017"/>
        </w:trPr>
        <w:tc>
          <w:tcPr>
            <w:tcW w:w="2358"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center"/>
              <w:spacing w:line="360" w:lineRule="auto"/>
              <w:rPr>
                <w:sz w:val="21"/>
                <w:szCs w:val="21"/>
              </w:rPr>
            </w:pPr>
            <w:r w:rsidRPr="005560E0">
              <w:rPr>
                <w:rFonts w:hAnsi="Calibri" w:hint="eastAsia"/>
                <w:color w:val="000000"/>
                <w:sz w:val="21"/>
                <w:szCs w:val="21"/>
              </w:rPr>
              <w:t>阶段</w:t>
            </w:r>
          </w:p>
        </w:tc>
        <w:tc>
          <w:tcPr>
            <w:tcW w:w="833"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center"/>
              <w:spacing w:line="360" w:lineRule="auto"/>
              <w:rPr>
                <w:sz w:val="21"/>
                <w:szCs w:val="21"/>
              </w:rPr>
            </w:pPr>
            <w:r w:rsidRPr="005560E0">
              <w:rPr>
                <w:rFonts w:hAnsi="Calibri" w:hint="eastAsia"/>
                <w:color w:val="000000"/>
                <w:sz w:val="21"/>
                <w:szCs w:val="21"/>
              </w:rPr>
              <w:t>份额净值增长率①</w:t>
            </w:r>
          </w:p>
        </w:tc>
        <w:tc>
          <w:tcPr>
            <w:tcW w:w="892"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center"/>
              <w:spacing w:line="360" w:lineRule="auto"/>
              <w:rPr>
                <w:sz w:val="21"/>
                <w:szCs w:val="21"/>
              </w:rPr>
            </w:pPr>
            <w:r w:rsidRPr="005560E0">
              <w:rPr>
                <w:rFonts w:hAnsi="Calibri" w:hint="eastAsia"/>
                <w:color w:val="000000"/>
                <w:sz w:val="21"/>
                <w:szCs w:val="21"/>
              </w:rPr>
              <w:t>份额净值增长率标准差②</w:t>
            </w:r>
          </w:p>
        </w:tc>
        <w:tc>
          <w:tcPr>
            <w:tcW w:w="1017"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center"/>
              <w:spacing w:line="360" w:lineRule="auto"/>
              <w:rPr>
                <w:sz w:val="21"/>
                <w:szCs w:val="21"/>
              </w:rPr>
            </w:pPr>
            <w:r w:rsidRPr="005560E0">
              <w:rPr>
                <w:rFonts w:hAnsi="Calibri" w:hint="eastAsia"/>
                <w:color w:val="000000"/>
                <w:sz w:val="21"/>
                <w:szCs w:val="21"/>
              </w:rPr>
              <w:t>业绩比较基准收益率③</w:t>
            </w:r>
          </w:p>
        </w:tc>
        <w:tc>
          <w:tcPr>
            <w:tcW w:w="1017"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center"/>
              <w:spacing w:line="360" w:lineRule="auto"/>
              <w:rPr>
                <w:sz w:val="21"/>
                <w:szCs w:val="21"/>
              </w:rPr>
            </w:pPr>
            <w:r w:rsidRPr="005560E0">
              <w:rPr>
                <w:rFonts w:hAnsi="Calibri" w:hint="eastAsia"/>
                <w:color w:val="000000"/>
                <w:sz w:val="21"/>
                <w:szCs w:val="21"/>
              </w:rPr>
              <w:t>业绩比较基准收益率标准差④</w:t>
            </w:r>
          </w:p>
        </w:tc>
        <w:tc>
          <w:tcPr>
            <w:tcW w:w="1017"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center"/>
              <w:spacing w:line="360" w:lineRule="auto"/>
              <w:rPr>
                <w:sz w:val="21"/>
                <w:szCs w:val="21"/>
              </w:rPr>
            </w:pPr>
            <w:r w:rsidRPr="005560E0">
              <w:rPr>
                <w:rFonts w:hAnsi="Calibri" w:hint="eastAsia"/>
                <w:color w:val="000000"/>
                <w:sz w:val="21"/>
                <w:szCs w:val="21"/>
              </w:rPr>
              <w:t>①-③</w:t>
            </w:r>
          </w:p>
        </w:tc>
        <w:tc>
          <w:tcPr>
            <w:tcW w:w="1097"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center"/>
              <w:spacing w:line="360" w:lineRule="auto"/>
              <w:rPr>
                <w:sz w:val="21"/>
                <w:szCs w:val="21"/>
              </w:rPr>
            </w:pPr>
            <w:r w:rsidRPr="005560E0">
              <w:rPr>
                <w:rFonts w:hAnsi="Calibri" w:hint="eastAsia"/>
                <w:color w:val="000000"/>
                <w:sz w:val="21"/>
                <w:szCs w:val="21"/>
              </w:rPr>
              <w:t>②-④</w:t>
            </w:r>
          </w:p>
        </w:tc>
      </w:tr>
      <w:tr w:rsidR="00BA1D58" w:rsidRPr="005560E0" w:rsidTr="00BA1D58">
        <w:tc>
          <w:tcPr>
            <w:tcW w:w="2358" w:type="dxa"/>
            <w:tcBorders>
              <w:top w:val="single" w:sz="8" w:space="0" w:color="000000"/>
              <w:left w:val="single" w:sz="8" w:space="0" w:color="000000"/>
              <w:bottom w:val="single" w:sz="8" w:space="0" w:color="000000"/>
              <w:right w:val="single" w:sz="8" w:space="0" w:color="000000"/>
            </w:tcBorders>
            <w:hideMark/>
          </w:tcPr>
          <w:p w:rsidR="00BA1D58" w:rsidRPr="005560E0" w:rsidRDefault="00BA1D58" w:rsidP="00BA1D58">
            <w:pPr>
              <w:pStyle w:val="biaogeleft"/>
              <w:spacing w:line="360" w:lineRule="auto"/>
              <w:rPr>
                <w:sz w:val="21"/>
                <w:szCs w:val="21"/>
              </w:rPr>
            </w:pPr>
          </w:p>
        </w:tc>
        <w:tc>
          <w:tcPr>
            <w:tcW w:w="833"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right"/>
              <w:spacing w:line="360" w:lineRule="auto"/>
              <w:rPr>
                <w:sz w:val="21"/>
                <w:szCs w:val="21"/>
              </w:rPr>
            </w:pPr>
          </w:p>
        </w:tc>
        <w:tc>
          <w:tcPr>
            <w:tcW w:w="892"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right"/>
              <w:spacing w:line="360" w:lineRule="auto"/>
              <w:rPr>
                <w:sz w:val="21"/>
                <w:szCs w:val="21"/>
              </w:rPr>
            </w:pPr>
          </w:p>
        </w:tc>
        <w:tc>
          <w:tcPr>
            <w:tcW w:w="1017"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right"/>
              <w:spacing w:line="360" w:lineRule="auto"/>
              <w:rPr>
                <w:sz w:val="21"/>
                <w:szCs w:val="21"/>
              </w:rPr>
            </w:pPr>
          </w:p>
        </w:tc>
        <w:tc>
          <w:tcPr>
            <w:tcW w:w="1017"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right"/>
              <w:spacing w:line="360" w:lineRule="auto"/>
              <w:rPr>
                <w:sz w:val="21"/>
                <w:szCs w:val="21"/>
              </w:rPr>
            </w:pPr>
          </w:p>
        </w:tc>
        <w:tc>
          <w:tcPr>
            <w:tcW w:w="1017"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right"/>
              <w:spacing w:line="360" w:lineRule="auto"/>
              <w:rPr>
                <w:sz w:val="21"/>
                <w:szCs w:val="21"/>
              </w:rPr>
            </w:pPr>
          </w:p>
        </w:tc>
        <w:tc>
          <w:tcPr>
            <w:tcW w:w="1097"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right"/>
              <w:spacing w:line="360" w:lineRule="auto"/>
              <w:rPr>
                <w:sz w:val="21"/>
                <w:szCs w:val="21"/>
              </w:rPr>
            </w:pPr>
          </w:p>
        </w:tc>
      </w:tr>
      <w:tr w:rsidR="00BA1D58" w:rsidRPr="005560E0" w:rsidTr="00BA1D58">
        <w:tc>
          <w:tcPr>
            <w:tcW w:w="2358" w:type="dxa"/>
            <w:tcBorders>
              <w:top w:val="single" w:sz="8" w:space="0" w:color="000000"/>
              <w:left w:val="single" w:sz="8" w:space="0" w:color="000000"/>
              <w:bottom w:val="single" w:sz="8" w:space="0" w:color="000000"/>
              <w:right w:val="single" w:sz="8" w:space="0" w:color="000000"/>
            </w:tcBorders>
            <w:hideMark/>
          </w:tcPr>
          <w:p w:rsidR="00BA1D58" w:rsidRPr="005560E0" w:rsidRDefault="00BA1D58" w:rsidP="00BA1D58">
            <w:pPr>
              <w:pStyle w:val="biaogeleft"/>
              <w:spacing w:line="360" w:lineRule="auto"/>
              <w:rPr>
                <w:sz w:val="21"/>
                <w:szCs w:val="21"/>
              </w:rPr>
            </w:pPr>
          </w:p>
        </w:tc>
        <w:tc>
          <w:tcPr>
            <w:tcW w:w="833"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right"/>
              <w:spacing w:line="360" w:lineRule="auto"/>
              <w:rPr>
                <w:sz w:val="21"/>
                <w:szCs w:val="21"/>
              </w:rPr>
            </w:pPr>
          </w:p>
        </w:tc>
        <w:tc>
          <w:tcPr>
            <w:tcW w:w="892"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right"/>
              <w:spacing w:line="360" w:lineRule="auto"/>
              <w:rPr>
                <w:sz w:val="21"/>
                <w:szCs w:val="21"/>
              </w:rPr>
            </w:pPr>
          </w:p>
        </w:tc>
        <w:tc>
          <w:tcPr>
            <w:tcW w:w="1017"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right"/>
              <w:spacing w:line="360" w:lineRule="auto"/>
              <w:rPr>
                <w:sz w:val="21"/>
                <w:szCs w:val="21"/>
              </w:rPr>
            </w:pPr>
          </w:p>
        </w:tc>
        <w:tc>
          <w:tcPr>
            <w:tcW w:w="1017"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right"/>
              <w:spacing w:line="360" w:lineRule="auto"/>
              <w:rPr>
                <w:sz w:val="21"/>
                <w:szCs w:val="21"/>
              </w:rPr>
            </w:pPr>
          </w:p>
        </w:tc>
        <w:tc>
          <w:tcPr>
            <w:tcW w:w="1017"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right"/>
              <w:spacing w:line="360" w:lineRule="auto"/>
              <w:rPr>
                <w:sz w:val="21"/>
                <w:szCs w:val="21"/>
              </w:rPr>
            </w:pPr>
          </w:p>
        </w:tc>
        <w:tc>
          <w:tcPr>
            <w:tcW w:w="1097"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right"/>
              <w:spacing w:line="360" w:lineRule="auto"/>
              <w:rPr>
                <w:sz w:val="21"/>
                <w:szCs w:val="21"/>
              </w:rPr>
            </w:pPr>
          </w:p>
        </w:tc>
      </w:tr>
      <w:tr w:rsidR="00BA1D58" w:rsidRPr="005560E0" w:rsidTr="00BA1D58">
        <w:trPr>
          <w:trHeight w:val="418"/>
        </w:trPr>
        <w:tc>
          <w:tcPr>
            <w:tcW w:w="2358" w:type="dxa"/>
            <w:tcBorders>
              <w:top w:val="single" w:sz="8" w:space="0" w:color="000000"/>
              <w:left w:val="single" w:sz="8" w:space="0" w:color="000000"/>
              <w:bottom w:val="single" w:sz="8" w:space="0" w:color="000000"/>
              <w:right w:val="single" w:sz="8" w:space="0" w:color="000000"/>
            </w:tcBorders>
            <w:vAlign w:val="center"/>
            <w:hideMark/>
          </w:tcPr>
          <w:p w:rsidR="00BA1D58" w:rsidRPr="005560E0" w:rsidRDefault="00BA1D58" w:rsidP="00BA1D58">
            <w:pPr>
              <w:pStyle w:val="biaogeleft"/>
              <w:spacing w:line="360" w:lineRule="auto"/>
              <w:rPr>
                <w:sz w:val="21"/>
                <w:szCs w:val="21"/>
              </w:rPr>
            </w:pPr>
            <w:r w:rsidRPr="005560E0">
              <w:rPr>
                <w:color w:val="000000"/>
                <w:sz w:val="21"/>
                <w:szCs w:val="21"/>
              </w:rPr>
              <w:t>2017.3.9~2017.</w:t>
            </w:r>
            <w:r>
              <w:rPr>
                <w:rFonts w:hint="eastAsia"/>
                <w:color w:val="000000"/>
                <w:sz w:val="21"/>
                <w:szCs w:val="21"/>
              </w:rPr>
              <w:t>12</w:t>
            </w:r>
            <w:r w:rsidRPr="005560E0">
              <w:rPr>
                <w:color w:val="000000"/>
                <w:sz w:val="21"/>
                <w:szCs w:val="21"/>
              </w:rPr>
              <w:t>.</w:t>
            </w:r>
            <w:r>
              <w:rPr>
                <w:rFonts w:hint="eastAsia"/>
                <w:color w:val="000000"/>
                <w:sz w:val="21"/>
                <w:szCs w:val="21"/>
              </w:rPr>
              <w:t>31</w:t>
            </w:r>
          </w:p>
        </w:tc>
        <w:tc>
          <w:tcPr>
            <w:tcW w:w="833" w:type="dxa"/>
            <w:tcBorders>
              <w:top w:val="single" w:sz="8" w:space="0" w:color="000000"/>
              <w:left w:val="single" w:sz="8" w:space="0" w:color="000000"/>
              <w:bottom w:val="single" w:sz="8" w:space="0" w:color="000000"/>
              <w:right w:val="single" w:sz="8" w:space="0" w:color="000000"/>
            </w:tcBorders>
            <w:vAlign w:val="center"/>
            <w:hideMark/>
          </w:tcPr>
          <w:p w:rsidR="00BA1D58" w:rsidRPr="00084080" w:rsidRDefault="00BA1D58" w:rsidP="00BA1D58">
            <w:pPr>
              <w:pStyle w:val="biaogeright"/>
              <w:spacing w:line="360" w:lineRule="auto"/>
              <w:rPr>
                <w:sz w:val="21"/>
                <w:szCs w:val="21"/>
              </w:rPr>
            </w:pPr>
            <w:r w:rsidRPr="00567B6D">
              <w:rPr>
                <w:rFonts w:hAnsi="Calibri"/>
                <w:color w:val="000000"/>
                <w:sz w:val="21"/>
                <w:szCs w:val="21"/>
              </w:rPr>
              <w:t>1.30%</w:t>
            </w:r>
          </w:p>
        </w:tc>
        <w:tc>
          <w:tcPr>
            <w:tcW w:w="892" w:type="dxa"/>
            <w:tcBorders>
              <w:top w:val="single" w:sz="8" w:space="0" w:color="000000"/>
              <w:left w:val="single" w:sz="8" w:space="0" w:color="000000"/>
              <w:bottom w:val="single" w:sz="8" w:space="0" w:color="000000"/>
              <w:right w:val="single" w:sz="8" w:space="0" w:color="000000"/>
            </w:tcBorders>
            <w:vAlign w:val="center"/>
            <w:hideMark/>
          </w:tcPr>
          <w:p w:rsidR="00BA1D58" w:rsidRPr="009161AB" w:rsidRDefault="00BA1D58" w:rsidP="00BA1D58">
            <w:pPr>
              <w:pStyle w:val="biaogeright"/>
              <w:spacing w:line="360" w:lineRule="auto"/>
              <w:rPr>
                <w:sz w:val="21"/>
                <w:szCs w:val="21"/>
              </w:rPr>
            </w:pPr>
            <w:r w:rsidRPr="00567B6D">
              <w:rPr>
                <w:rFonts w:hAnsi="Calibri"/>
                <w:color w:val="000000"/>
                <w:sz w:val="21"/>
                <w:szCs w:val="21"/>
              </w:rPr>
              <w:t>0.06%</w:t>
            </w:r>
          </w:p>
        </w:tc>
        <w:tc>
          <w:tcPr>
            <w:tcW w:w="1017" w:type="dxa"/>
            <w:tcBorders>
              <w:top w:val="single" w:sz="8" w:space="0" w:color="000000"/>
              <w:left w:val="single" w:sz="8" w:space="0" w:color="000000"/>
              <w:bottom w:val="single" w:sz="8" w:space="0" w:color="000000"/>
              <w:right w:val="single" w:sz="8" w:space="0" w:color="000000"/>
            </w:tcBorders>
            <w:vAlign w:val="center"/>
            <w:hideMark/>
          </w:tcPr>
          <w:p w:rsidR="00BA1D58" w:rsidRPr="009161AB" w:rsidRDefault="00BA1D58" w:rsidP="00BA1D58">
            <w:pPr>
              <w:pStyle w:val="biaogeright"/>
              <w:spacing w:line="360" w:lineRule="auto"/>
              <w:rPr>
                <w:sz w:val="21"/>
                <w:szCs w:val="21"/>
              </w:rPr>
            </w:pPr>
            <w:r w:rsidRPr="00567B6D">
              <w:rPr>
                <w:rFonts w:hAnsi="Calibri"/>
                <w:color w:val="000000"/>
                <w:sz w:val="21"/>
                <w:szCs w:val="21"/>
              </w:rPr>
              <w:t>0.86%</w:t>
            </w:r>
          </w:p>
        </w:tc>
        <w:tc>
          <w:tcPr>
            <w:tcW w:w="1017" w:type="dxa"/>
            <w:tcBorders>
              <w:top w:val="single" w:sz="8" w:space="0" w:color="000000"/>
              <w:left w:val="single" w:sz="8" w:space="0" w:color="000000"/>
              <w:bottom w:val="single" w:sz="8" w:space="0" w:color="000000"/>
              <w:right w:val="single" w:sz="8" w:space="0" w:color="000000"/>
            </w:tcBorders>
            <w:vAlign w:val="center"/>
            <w:hideMark/>
          </w:tcPr>
          <w:p w:rsidR="00BA1D58" w:rsidRPr="009161AB" w:rsidRDefault="00BA1D58" w:rsidP="00BA1D58">
            <w:pPr>
              <w:pStyle w:val="biaogeright"/>
              <w:spacing w:line="360" w:lineRule="auto"/>
              <w:rPr>
                <w:sz w:val="21"/>
                <w:szCs w:val="21"/>
              </w:rPr>
            </w:pPr>
            <w:r w:rsidRPr="00567B6D">
              <w:rPr>
                <w:rFonts w:hAnsi="Calibri"/>
                <w:color w:val="000000"/>
                <w:sz w:val="21"/>
                <w:szCs w:val="21"/>
              </w:rPr>
              <w:t>0.05%</w:t>
            </w:r>
          </w:p>
        </w:tc>
        <w:tc>
          <w:tcPr>
            <w:tcW w:w="1017" w:type="dxa"/>
            <w:tcBorders>
              <w:top w:val="single" w:sz="8" w:space="0" w:color="000000"/>
              <w:left w:val="single" w:sz="8" w:space="0" w:color="000000"/>
              <w:bottom w:val="single" w:sz="8" w:space="0" w:color="000000"/>
              <w:right w:val="single" w:sz="8" w:space="0" w:color="000000"/>
            </w:tcBorders>
            <w:vAlign w:val="center"/>
            <w:hideMark/>
          </w:tcPr>
          <w:p w:rsidR="00BA1D58" w:rsidRPr="009161AB" w:rsidRDefault="00BA1D58" w:rsidP="00BA1D58">
            <w:pPr>
              <w:pStyle w:val="biaogeright"/>
              <w:spacing w:line="360" w:lineRule="auto"/>
              <w:rPr>
                <w:sz w:val="21"/>
                <w:szCs w:val="21"/>
              </w:rPr>
            </w:pPr>
            <w:r w:rsidRPr="00567B6D">
              <w:rPr>
                <w:rFonts w:hAnsi="Calibri"/>
                <w:color w:val="000000"/>
                <w:sz w:val="21"/>
                <w:szCs w:val="21"/>
              </w:rPr>
              <w:t>0.44%</w:t>
            </w:r>
          </w:p>
        </w:tc>
        <w:tc>
          <w:tcPr>
            <w:tcW w:w="1097" w:type="dxa"/>
            <w:tcBorders>
              <w:top w:val="single" w:sz="8" w:space="0" w:color="000000"/>
              <w:left w:val="single" w:sz="8" w:space="0" w:color="000000"/>
              <w:bottom w:val="single" w:sz="8" w:space="0" w:color="000000"/>
              <w:right w:val="single" w:sz="8" w:space="0" w:color="000000"/>
            </w:tcBorders>
            <w:vAlign w:val="center"/>
            <w:hideMark/>
          </w:tcPr>
          <w:p w:rsidR="00BA1D58" w:rsidRPr="009161AB" w:rsidRDefault="00BA1D58" w:rsidP="00BA1D58">
            <w:pPr>
              <w:pStyle w:val="biaogeright"/>
              <w:spacing w:line="360" w:lineRule="auto"/>
              <w:rPr>
                <w:sz w:val="21"/>
                <w:szCs w:val="21"/>
              </w:rPr>
            </w:pPr>
            <w:r w:rsidRPr="00567B6D">
              <w:rPr>
                <w:rFonts w:hAnsi="Calibri"/>
                <w:color w:val="000000"/>
                <w:sz w:val="21"/>
                <w:szCs w:val="21"/>
              </w:rPr>
              <w:t>0.01%</w:t>
            </w:r>
          </w:p>
        </w:tc>
      </w:tr>
      <w:tr w:rsidR="00BA1D58" w:rsidRPr="005560E0" w:rsidTr="00BA1D58">
        <w:trPr>
          <w:trHeight w:val="406"/>
        </w:trPr>
        <w:tc>
          <w:tcPr>
            <w:tcW w:w="2358" w:type="dxa"/>
            <w:tcBorders>
              <w:top w:val="single" w:sz="8" w:space="0" w:color="000000"/>
              <w:left w:val="single" w:sz="8" w:space="0" w:color="000000"/>
              <w:bottom w:val="single" w:sz="8" w:space="0" w:color="000000"/>
              <w:right w:val="single" w:sz="8" w:space="0" w:color="000000"/>
            </w:tcBorders>
            <w:vAlign w:val="center"/>
          </w:tcPr>
          <w:p w:rsidR="00BA1D58" w:rsidRPr="005560E0" w:rsidRDefault="00BA1D58" w:rsidP="00BA1D58">
            <w:pPr>
              <w:pStyle w:val="biaogeleft"/>
              <w:spacing w:line="360" w:lineRule="auto"/>
              <w:rPr>
                <w:color w:val="000000"/>
                <w:sz w:val="21"/>
                <w:szCs w:val="21"/>
              </w:rPr>
            </w:pPr>
            <w:r w:rsidRPr="005560E0">
              <w:rPr>
                <w:color w:val="000000"/>
                <w:sz w:val="21"/>
                <w:szCs w:val="21"/>
              </w:rPr>
              <w:t>201</w:t>
            </w:r>
            <w:r>
              <w:rPr>
                <w:rFonts w:hint="eastAsia"/>
                <w:color w:val="000000"/>
                <w:sz w:val="21"/>
                <w:szCs w:val="21"/>
              </w:rPr>
              <w:t>8</w:t>
            </w:r>
            <w:r w:rsidRPr="005560E0">
              <w:rPr>
                <w:color w:val="000000"/>
                <w:sz w:val="21"/>
                <w:szCs w:val="21"/>
              </w:rPr>
              <w:t>.</w:t>
            </w:r>
            <w:r>
              <w:rPr>
                <w:rFonts w:hint="eastAsia"/>
                <w:color w:val="000000"/>
                <w:sz w:val="21"/>
                <w:szCs w:val="21"/>
              </w:rPr>
              <w:t>1</w:t>
            </w:r>
            <w:r w:rsidRPr="005560E0">
              <w:rPr>
                <w:color w:val="000000"/>
                <w:sz w:val="21"/>
                <w:szCs w:val="21"/>
              </w:rPr>
              <w:t>.</w:t>
            </w:r>
            <w:r>
              <w:rPr>
                <w:rFonts w:hint="eastAsia"/>
                <w:color w:val="000000"/>
                <w:sz w:val="21"/>
                <w:szCs w:val="21"/>
              </w:rPr>
              <w:t>1</w:t>
            </w:r>
            <w:r w:rsidRPr="005560E0">
              <w:rPr>
                <w:color w:val="000000"/>
                <w:sz w:val="21"/>
                <w:szCs w:val="21"/>
              </w:rPr>
              <w:t>~201</w:t>
            </w:r>
            <w:r>
              <w:rPr>
                <w:rFonts w:hint="eastAsia"/>
                <w:color w:val="000000"/>
                <w:sz w:val="21"/>
                <w:szCs w:val="21"/>
              </w:rPr>
              <w:t>8</w:t>
            </w:r>
            <w:r w:rsidRPr="005560E0">
              <w:rPr>
                <w:color w:val="000000"/>
                <w:sz w:val="21"/>
                <w:szCs w:val="21"/>
              </w:rPr>
              <w:t>.</w:t>
            </w:r>
            <w:r>
              <w:rPr>
                <w:rFonts w:hint="eastAsia"/>
                <w:color w:val="000000"/>
                <w:sz w:val="21"/>
                <w:szCs w:val="21"/>
              </w:rPr>
              <w:t>6</w:t>
            </w:r>
            <w:r w:rsidRPr="005560E0">
              <w:rPr>
                <w:color w:val="000000"/>
                <w:sz w:val="21"/>
                <w:szCs w:val="21"/>
              </w:rPr>
              <w:t>.</w:t>
            </w:r>
            <w:r>
              <w:rPr>
                <w:rFonts w:hint="eastAsia"/>
                <w:color w:val="000000"/>
                <w:sz w:val="21"/>
                <w:szCs w:val="21"/>
              </w:rPr>
              <w:t>30</w:t>
            </w:r>
          </w:p>
        </w:tc>
        <w:tc>
          <w:tcPr>
            <w:tcW w:w="833" w:type="dxa"/>
            <w:tcBorders>
              <w:top w:val="single" w:sz="8" w:space="0" w:color="000000"/>
              <w:left w:val="single" w:sz="8" w:space="0" w:color="000000"/>
              <w:bottom w:val="single" w:sz="8" w:space="0" w:color="000000"/>
              <w:right w:val="single" w:sz="8" w:space="0" w:color="000000"/>
            </w:tcBorders>
            <w:vAlign w:val="center"/>
          </w:tcPr>
          <w:p w:rsidR="00BA1D58" w:rsidRPr="001953C3" w:rsidRDefault="00BA1D58" w:rsidP="00BA1D58">
            <w:pPr>
              <w:pStyle w:val="biaogeright"/>
              <w:spacing w:line="360" w:lineRule="auto"/>
              <w:rPr>
                <w:rFonts w:hAnsi="Calibri"/>
                <w:color w:val="000000"/>
                <w:sz w:val="21"/>
                <w:szCs w:val="21"/>
              </w:rPr>
            </w:pPr>
            <w:r w:rsidRPr="006F77B0">
              <w:rPr>
                <w:rFonts w:hAnsi="Calibri" w:hint="eastAsia"/>
                <w:color w:val="000000"/>
                <w:sz w:val="21"/>
                <w:szCs w:val="21"/>
              </w:rPr>
              <w:t>2.30%</w:t>
            </w:r>
          </w:p>
        </w:tc>
        <w:tc>
          <w:tcPr>
            <w:tcW w:w="892" w:type="dxa"/>
            <w:tcBorders>
              <w:top w:val="single" w:sz="8" w:space="0" w:color="000000"/>
              <w:left w:val="single" w:sz="8" w:space="0" w:color="000000"/>
              <w:bottom w:val="single" w:sz="8" w:space="0" w:color="000000"/>
              <w:right w:val="single" w:sz="8" w:space="0" w:color="000000"/>
            </w:tcBorders>
            <w:vAlign w:val="center"/>
          </w:tcPr>
          <w:p w:rsidR="00BA1D58" w:rsidRPr="001953C3" w:rsidRDefault="00BA1D58" w:rsidP="00BA1D58">
            <w:pPr>
              <w:pStyle w:val="biaogeright"/>
              <w:spacing w:line="360" w:lineRule="auto"/>
              <w:rPr>
                <w:rFonts w:hAnsi="Calibri"/>
                <w:color w:val="000000"/>
                <w:sz w:val="21"/>
                <w:szCs w:val="21"/>
              </w:rPr>
            </w:pPr>
            <w:r w:rsidRPr="006F77B0">
              <w:rPr>
                <w:rFonts w:hAnsi="Calibri" w:hint="eastAsia"/>
                <w:color w:val="000000"/>
                <w:sz w:val="21"/>
                <w:szCs w:val="21"/>
              </w:rPr>
              <w:t>0.06%</w:t>
            </w:r>
          </w:p>
        </w:tc>
        <w:tc>
          <w:tcPr>
            <w:tcW w:w="1017" w:type="dxa"/>
            <w:tcBorders>
              <w:top w:val="single" w:sz="8" w:space="0" w:color="000000"/>
              <w:left w:val="single" w:sz="8" w:space="0" w:color="000000"/>
              <w:bottom w:val="single" w:sz="8" w:space="0" w:color="000000"/>
              <w:right w:val="single" w:sz="8" w:space="0" w:color="000000"/>
            </w:tcBorders>
            <w:vAlign w:val="center"/>
          </w:tcPr>
          <w:p w:rsidR="00BA1D58" w:rsidRPr="001953C3" w:rsidRDefault="00BA1D58" w:rsidP="00BA1D58">
            <w:pPr>
              <w:pStyle w:val="biaogeright"/>
              <w:spacing w:line="360" w:lineRule="auto"/>
              <w:rPr>
                <w:rFonts w:hAnsi="Calibri"/>
                <w:color w:val="000000"/>
                <w:sz w:val="21"/>
                <w:szCs w:val="21"/>
              </w:rPr>
            </w:pPr>
            <w:r w:rsidRPr="006F77B0">
              <w:rPr>
                <w:rFonts w:hAnsi="Calibri" w:hint="eastAsia"/>
                <w:color w:val="000000"/>
                <w:sz w:val="21"/>
                <w:szCs w:val="21"/>
              </w:rPr>
              <w:t>3.56%</w:t>
            </w:r>
          </w:p>
        </w:tc>
        <w:tc>
          <w:tcPr>
            <w:tcW w:w="1017" w:type="dxa"/>
            <w:tcBorders>
              <w:top w:val="single" w:sz="8" w:space="0" w:color="000000"/>
              <w:left w:val="single" w:sz="8" w:space="0" w:color="000000"/>
              <w:bottom w:val="single" w:sz="8" w:space="0" w:color="000000"/>
              <w:right w:val="single" w:sz="8" w:space="0" w:color="000000"/>
            </w:tcBorders>
            <w:vAlign w:val="center"/>
          </w:tcPr>
          <w:p w:rsidR="00BA1D58" w:rsidRPr="001953C3" w:rsidRDefault="00BA1D58" w:rsidP="00BA1D58">
            <w:pPr>
              <w:pStyle w:val="biaogeright"/>
              <w:spacing w:line="360" w:lineRule="auto"/>
              <w:rPr>
                <w:rFonts w:hAnsi="Calibri"/>
                <w:color w:val="000000"/>
                <w:sz w:val="21"/>
                <w:szCs w:val="21"/>
              </w:rPr>
            </w:pPr>
            <w:r w:rsidRPr="006F77B0">
              <w:rPr>
                <w:rFonts w:hAnsi="Calibri" w:hint="eastAsia"/>
                <w:color w:val="000000"/>
                <w:sz w:val="21"/>
                <w:szCs w:val="21"/>
              </w:rPr>
              <w:t>0.07%</w:t>
            </w:r>
          </w:p>
        </w:tc>
        <w:tc>
          <w:tcPr>
            <w:tcW w:w="1017" w:type="dxa"/>
            <w:tcBorders>
              <w:top w:val="single" w:sz="8" w:space="0" w:color="000000"/>
              <w:left w:val="single" w:sz="8" w:space="0" w:color="000000"/>
              <w:bottom w:val="single" w:sz="8" w:space="0" w:color="000000"/>
              <w:right w:val="single" w:sz="8" w:space="0" w:color="000000"/>
            </w:tcBorders>
            <w:vAlign w:val="center"/>
          </w:tcPr>
          <w:p w:rsidR="00BA1D58" w:rsidRPr="001953C3" w:rsidRDefault="00BA1D58" w:rsidP="00BA1D58">
            <w:pPr>
              <w:pStyle w:val="biaogeright"/>
              <w:spacing w:line="360" w:lineRule="auto"/>
              <w:rPr>
                <w:rFonts w:hAnsi="Calibri"/>
                <w:color w:val="000000"/>
                <w:sz w:val="21"/>
                <w:szCs w:val="21"/>
              </w:rPr>
            </w:pPr>
            <w:r w:rsidRPr="006F77B0">
              <w:rPr>
                <w:rFonts w:hAnsi="Calibri" w:hint="eastAsia"/>
                <w:color w:val="000000"/>
                <w:sz w:val="21"/>
                <w:szCs w:val="21"/>
              </w:rPr>
              <w:t>-1.26%</w:t>
            </w:r>
          </w:p>
        </w:tc>
        <w:tc>
          <w:tcPr>
            <w:tcW w:w="1097" w:type="dxa"/>
            <w:tcBorders>
              <w:top w:val="single" w:sz="8" w:space="0" w:color="000000"/>
              <w:left w:val="single" w:sz="8" w:space="0" w:color="000000"/>
              <w:bottom w:val="single" w:sz="8" w:space="0" w:color="000000"/>
              <w:right w:val="single" w:sz="8" w:space="0" w:color="000000"/>
            </w:tcBorders>
            <w:vAlign w:val="center"/>
          </w:tcPr>
          <w:p w:rsidR="00BA1D58" w:rsidRPr="001953C3" w:rsidRDefault="00BA1D58" w:rsidP="00BA1D58">
            <w:pPr>
              <w:pStyle w:val="biaogeright"/>
              <w:spacing w:line="360" w:lineRule="auto"/>
              <w:rPr>
                <w:rFonts w:hAnsi="Calibri"/>
                <w:color w:val="000000"/>
                <w:sz w:val="21"/>
                <w:szCs w:val="21"/>
              </w:rPr>
            </w:pPr>
            <w:r w:rsidRPr="006F77B0">
              <w:rPr>
                <w:rFonts w:hAnsi="Calibri" w:hint="eastAsia"/>
                <w:color w:val="000000"/>
                <w:sz w:val="21"/>
                <w:szCs w:val="21"/>
              </w:rPr>
              <w:t>-0.01%</w:t>
            </w:r>
          </w:p>
        </w:tc>
      </w:tr>
      <w:tr w:rsidR="00BA1D58" w:rsidRPr="005560E0" w:rsidTr="00BA1D58">
        <w:trPr>
          <w:trHeight w:val="418"/>
        </w:trPr>
        <w:tc>
          <w:tcPr>
            <w:tcW w:w="2358" w:type="dxa"/>
            <w:tcBorders>
              <w:top w:val="single" w:sz="8" w:space="0" w:color="000000"/>
              <w:left w:val="single" w:sz="8" w:space="0" w:color="000000"/>
              <w:bottom w:val="single" w:sz="8" w:space="0" w:color="000000"/>
              <w:right w:val="single" w:sz="8" w:space="0" w:color="000000"/>
            </w:tcBorders>
            <w:vAlign w:val="center"/>
          </w:tcPr>
          <w:p w:rsidR="00BA1D58" w:rsidRPr="005560E0" w:rsidRDefault="00BA1D58" w:rsidP="00BA1D58">
            <w:pPr>
              <w:pStyle w:val="biaogeleft"/>
              <w:spacing w:line="360" w:lineRule="auto"/>
              <w:rPr>
                <w:color w:val="000000"/>
                <w:sz w:val="21"/>
                <w:szCs w:val="21"/>
              </w:rPr>
            </w:pPr>
            <w:r w:rsidRPr="006F77B0">
              <w:rPr>
                <w:rFonts w:hAnsi="Calibri" w:hint="eastAsia"/>
                <w:color w:val="000000"/>
                <w:sz w:val="21"/>
                <w:szCs w:val="21"/>
              </w:rPr>
              <w:t>自基金合同生效起至今</w:t>
            </w:r>
          </w:p>
        </w:tc>
        <w:tc>
          <w:tcPr>
            <w:tcW w:w="833" w:type="dxa"/>
            <w:tcBorders>
              <w:top w:val="single" w:sz="8" w:space="0" w:color="000000"/>
              <w:left w:val="single" w:sz="8" w:space="0" w:color="000000"/>
              <w:bottom w:val="single" w:sz="8" w:space="0" w:color="000000"/>
              <w:right w:val="single" w:sz="8" w:space="0" w:color="000000"/>
            </w:tcBorders>
            <w:vAlign w:val="center"/>
          </w:tcPr>
          <w:p w:rsidR="00BA1D58" w:rsidRPr="006F77B0" w:rsidRDefault="00BA1D58" w:rsidP="00BA1D58">
            <w:pPr>
              <w:pStyle w:val="biaogeright"/>
              <w:spacing w:line="360" w:lineRule="auto"/>
              <w:rPr>
                <w:rFonts w:hAnsi="Calibri"/>
                <w:color w:val="000000"/>
                <w:sz w:val="21"/>
                <w:szCs w:val="21"/>
              </w:rPr>
            </w:pPr>
            <w:r w:rsidRPr="006F77B0">
              <w:rPr>
                <w:rFonts w:hAnsi="Calibri" w:hint="eastAsia"/>
                <w:color w:val="000000"/>
                <w:sz w:val="21"/>
                <w:szCs w:val="21"/>
              </w:rPr>
              <w:t>3.63%</w:t>
            </w:r>
          </w:p>
        </w:tc>
        <w:tc>
          <w:tcPr>
            <w:tcW w:w="892" w:type="dxa"/>
            <w:tcBorders>
              <w:top w:val="single" w:sz="8" w:space="0" w:color="000000"/>
              <w:left w:val="single" w:sz="8" w:space="0" w:color="000000"/>
              <w:bottom w:val="single" w:sz="8" w:space="0" w:color="000000"/>
              <w:right w:val="single" w:sz="8" w:space="0" w:color="000000"/>
            </w:tcBorders>
            <w:vAlign w:val="center"/>
          </w:tcPr>
          <w:p w:rsidR="00BA1D58" w:rsidRPr="006F77B0" w:rsidRDefault="00BA1D58" w:rsidP="00BA1D58">
            <w:pPr>
              <w:pStyle w:val="biaogeright"/>
              <w:spacing w:line="360" w:lineRule="auto"/>
              <w:rPr>
                <w:rFonts w:hAnsi="Calibri"/>
                <w:color w:val="000000"/>
                <w:sz w:val="21"/>
                <w:szCs w:val="21"/>
              </w:rPr>
            </w:pPr>
            <w:r w:rsidRPr="006F77B0">
              <w:rPr>
                <w:rFonts w:hAnsi="Calibri" w:hint="eastAsia"/>
                <w:color w:val="000000"/>
                <w:sz w:val="21"/>
                <w:szCs w:val="21"/>
              </w:rPr>
              <w:t>0.06%</w:t>
            </w:r>
          </w:p>
        </w:tc>
        <w:tc>
          <w:tcPr>
            <w:tcW w:w="1017" w:type="dxa"/>
            <w:tcBorders>
              <w:top w:val="single" w:sz="8" w:space="0" w:color="000000"/>
              <w:left w:val="single" w:sz="8" w:space="0" w:color="000000"/>
              <w:bottom w:val="single" w:sz="8" w:space="0" w:color="000000"/>
              <w:right w:val="single" w:sz="8" w:space="0" w:color="000000"/>
            </w:tcBorders>
            <w:vAlign w:val="center"/>
          </w:tcPr>
          <w:p w:rsidR="00BA1D58" w:rsidRPr="006F77B0" w:rsidRDefault="00BA1D58" w:rsidP="00BA1D58">
            <w:pPr>
              <w:pStyle w:val="biaogeright"/>
              <w:spacing w:line="360" w:lineRule="auto"/>
              <w:rPr>
                <w:rFonts w:hAnsi="Calibri"/>
                <w:color w:val="000000"/>
                <w:sz w:val="21"/>
                <w:szCs w:val="21"/>
              </w:rPr>
            </w:pPr>
            <w:r w:rsidRPr="006F77B0">
              <w:rPr>
                <w:rFonts w:hAnsi="Calibri" w:hint="eastAsia"/>
                <w:color w:val="000000"/>
                <w:sz w:val="21"/>
                <w:szCs w:val="21"/>
              </w:rPr>
              <w:t>4.45%</w:t>
            </w:r>
          </w:p>
        </w:tc>
        <w:tc>
          <w:tcPr>
            <w:tcW w:w="1017" w:type="dxa"/>
            <w:tcBorders>
              <w:top w:val="single" w:sz="8" w:space="0" w:color="000000"/>
              <w:left w:val="single" w:sz="8" w:space="0" w:color="000000"/>
              <w:bottom w:val="single" w:sz="8" w:space="0" w:color="000000"/>
              <w:right w:val="single" w:sz="8" w:space="0" w:color="000000"/>
            </w:tcBorders>
            <w:vAlign w:val="center"/>
          </w:tcPr>
          <w:p w:rsidR="00BA1D58" w:rsidRPr="006F77B0" w:rsidRDefault="00BA1D58" w:rsidP="00BA1D58">
            <w:pPr>
              <w:pStyle w:val="biaogeright"/>
              <w:spacing w:line="360" w:lineRule="auto"/>
              <w:rPr>
                <w:rFonts w:hAnsi="Calibri"/>
                <w:color w:val="000000"/>
                <w:sz w:val="21"/>
                <w:szCs w:val="21"/>
              </w:rPr>
            </w:pPr>
            <w:r w:rsidRPr="006F77B0">
              <w:rPr>
                <w:rFonts w:hAnsi="Calibri" w:hint="eastAsia"/>
                <w:color w:val="000000"/>
                <w:sz w:val="21"/>
                <w:szCs w:val="21"/>
              </w:rPr>
              <w:t>0.06%</w:t>
            </w:r>
          </w:p>
        </w:tc>
        <w:tc>
          <w:tcPr>
            <w:tcW w:w="1017" w:type="dxa"/>
            <w:tcBorders>
              <w:top w:val="single" w:sz="8" w:space="0" w:color="000000"/>
              <w:left w:val="single" w:sz="8" w:space="0" w:color="000000"/>
              <w:bottom w:val="single" w:sz="8" w:space="0" w:color="000000"/>
              <w:right w:val="single" w:sz="8" w:space="0" w:color="000000"/>
            </w:tcBorders>
            <w:vAlign w:val="center"/>
          </w:tcPr>
          <w:p w:rsidR="00BA1D58" w:rsidRPr="006F77B0" w:rsidRDefault="00BA1D58" w:rsidP="00BA1D58">
            <w:pPr>
              <w:pStyle w:val="biaogeright"/>
              <w:spacing w:line="360" w:lineRule="auto"/>
              <w:rPr>
                <w:rFonts w:hAnsi="Calibri"/>
                <w:color w:val="000000"/>
                <w:sz w:val="21"/>
                <w:szCs w:val="21"/>
              </w:rPr>
            </w:pPr>
            <w:r w:rsidRPr="006F77B0">
              <w:rPr>
                <w:rFonts w:hAnsi="Calibri" w:hint="eastAsia"/>
                <w:color w:val="000000"/>
                <w:sz w:val="21"/>
                <w:szCs w:val="21"/>
              </w:rPr>
              <w:t>-0.82%</w:t>
            </w:r>
          </w:p>
        </w:tc>
        <w:tc>
          <w:tcPr>
            <w:tcW w:w="1097" w:type="dxa"/>
            <w:tcBorders>
              <w:top w:val="single" w:sz="8" w:space="0" w:color="000000"/>
              <w:left w:val="single" w:sz="8" w:space="0" w:color="000000"/>
              <w:bottom w:val="single" w:sz="8" w:space="0" w:color="000000"/>
              <w:right w:val="single" w:sz="8" w:space="0" w:color="000000"/>
            </w:tcBorders>
            <w:vAlign w:val="center"/>
          </w:tcPr>
          <w:p w:rsidR="00BA1D58" w:rsidRPr="006F77B0" w:rsidRDefault="00BA1D58" w:rsidP="00BA1D58">
            <w:pPr>
              <w:pStyle w:val="biaogeright"/>
              <w:spacing w:line="360" w:lineRule="auto"/>
              <w:rPr>
                <w:rFonts w:hAnsi="Calibri"/>
                <w:color w:val="000000"/>
                <w:sz w:val="21"/>
                <w:szCs w:val="21"/>
              </w:rPr>
            </w:pPr>
            <w:r w:rsidRPr="006F77B0">
              <w:rPr>
                <w:rFonts w:hAnsi="Calibri" w:hint="eastAsia"/>
                <w:color w:val="000000"/>
                <w:sz w:val="21"/>
                <w:szCs w:val="21"/>
              </w:rPr>
              <w:t>0.00%</w:t>
            </w:r>
          </w:p>
        </w:tc>
      </w:tr>
    </w:tbl>
    <w:p w:rsidR="00BA1D58" w:rsidRPr="005560E0" w:rsidRDefault="00BA1D58" w:rsidP="00BA1D58">
      <w:pPr>
        <w:pStyle w:val="neirong"/>
        <w:spacing w:line="360" w:lineRule="auto"/>
        <w:rPr>
          <w:sz w:val="21"/>
          <w:szCs w:val="21"/>
        </w:rPr>
      </w:pPr>
      <w:r w:rsidRPr="005560E0">
        <w:rPr>
          <w:rFonts w:hint="eastAsia"/>
          <w:sz w:val="21"/>
          <w:szCs w:val="21"/>
        </w:rPr>
        <w:t>注：本基金的业绩比较基准为：中</w:t>
      </w:r>
      <w:proofErr w:type="gramStart"/>
      <w:r w:rsidRPr="005560E0">
        <w:rPr>
          <w:rFonts w:hint="eastAsia"/>
          <w:sz w:val="21"/>
          <w:szCs w:val="21"/>
        </w:rPr>
        <w:t>债综合</w:t>
      </w:r>
      <w:proofErr w:type="gramEnd"/>
      <w:r w:rsidRPr="005560E0">
        <w:rPr>
          <w:rFonts w:hint="eastAsia"/>
          <w:sz w:val="21"/>
          <w:szCs w:val="21"/>
        </w:rPr>
        <w:t>指数（总财富）×90%+1年期定期存款利率（税后）×10%</w:t>
      </w:r>
    </w:p>
    <w:p w:rsidR="00BA1D58" w:rsidRPr="006F77B0" w:rsidRDefault="00BA1D58" w:rsidP="00BA1D58">
      <w:pPr>
        <w:pStyle w:val="zhangjiep2"/>
        <w:rPr>
          <w:sz w:val="21"/>
          <w:szCs w:val="21"/>
        </w:rPr>
      </w:pPr>
      <w:r w:rsidRPr="006F77B0">
        <w:rPr>
          <w:rFonts w:hint="eastAsia"/>
          <w:bCs/>
          <w:sz w:val="21"/>
          <w:szCs w:val="21"/>
        </w:rPr>
        <w:lastRenderedPageBreak/>
        <w:t>2 自基金合同生效以来基金份额累计净值增长率变动及其与同期业绩比较基准收益率变动的比较</w:t>
      </w:r>
    </w:p>
    <w:p w:rsidR="00BA1D58" w:rsidRDefault="00BA1D58" w:rsidP="00BA1D58">
      <w:pPr>
        <w:pStyle w:val="biaogeleft"/>
      </w:pPr>
      <w:r w:rsidRPr="00567B6D">
        <w:rPr>
          <w:rFonts w:hAnsi="Calibri"/>
          <w:noProof/>
          <w:color w:val="000000"/>
        </w:rPr>
        <w:drawing>
          <wp:inline distT="0" distB="0" distL="0" distR="0" wp14:anchorId="6ABEC961" wp14:editId="34406F6C">
            <wp:extent cx="5148649" cy="3639219"/>
            <wp:effectExtent l="0" t="0" r="0" b="0"/>
            <wp:docPr id="1" name="图片 1" descr="说明: D:\HundSun\FA_Client\Bin\MOD\TMP\CN_51130000_004441_FB020010_2018000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4441_FB020010_20180005_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47702" cy="3638550"/>
                    </a:xfrm>
                    <a:prstGeom prst="rect">
                      <a:avLst/>
                    </a:prstGeom>
                    <a:noFill/>
                    <a:ln>
                      <a:noFill/>
                    </a:ln>
                  </pic:spPr>
                </pic:pic>
              </a:graphicData>
            </a:graphic>
          </wp:inline>
        </w:drawing>
      </w:r>
    </w:p>
    <w:p w:rsidR="00BA1D58" w:rsidRPr="006F77B0" w:rsidRDefault="00BA1D58" w:rsidP="00BA1D58">
      <w:pPr>
        <w:pStyle w:val="neirong"/>
        <w:rPr>
          <w:sz w:val="21"/>
          <w:szCs w:val="21"/>
        </w:rPr>
      </w:pPr>
      <w:r w:rsidRPr="006F77B0">
        <w:rPr>
          <w:rFonts w:hint="eastAsia"/>
          <w:sz w:val="21"/>
          <w:szCs w:val="21"/>
        </w:rPr>
        <w:t>注：本基金建仓期为6个月，建仓期结束时各项资产配置比例符合合同约定。</w:t>
      </w:r>
    </w:p>
    <w:p w:rsidR="001050ED" w:rsidRPr="00DE07E1" w:rsidRDefault="001050ED" w:rsidP="001050ED">
      <w:pPr>
        <w:spacing w:line="360" w:lineRule="auto"/>
        <w:ind w:firstLineChars="200" w:firstLine="422"/>
        <w:rPr>
          <w:rFonts w:ascii="Arial Unicode MS" w:hAnsi="Arial Unicode MS" w:cs="Arial"/>
          <w:b/>
          <w:bCs/>
          <w:szCs w:val="21"/>
        </w:rPr>
      </w:pPr>
    </w:p>
    <w:p w:rsidR="0045798E" w:rsidRDefault="007026B8">
      <w:pPr>
        <w:pageBreakBefore/>
        <w:spacing w:beforeLines="50" w:before="120" w:afterLines="50" w:after="120" w:line="360" w:lineRule="auto"/>
        <w:ind w:firstLine="420"/>
        <w:jc w:val="center"/>
        <w:outlineLvl w:val="0"/>
        <w:rPr>
          <w:rFonts w:ascii="宋体" w:hAnsi="宋体"/>
          <w:b/>
          <w:color w:val="000000"/>
          <w:kern w:val="0"/>
          <w:sz w:val="24"/>
        </w:rPr>
      </w:pPr>
      <w:bookmarkStart w:id="28" w:name="_Hlt81032199"/>
      <w:bookmarkStart w:id="29" w:name="_Hlt88821694"/>
      <w:bookmarkStart w:id="30" w:name="_Toc256666802"/>
      <w:bookmarkStart w:id="31" w:name="_Toc895"/>
      <w:bookmarkStart w:id="32" w:name="_Toc194043650"/>
      <w:bookmarkStart w:id="33" w:name="_Toc225576446"/>
      <w:bookmarkStart w:id="34" w:name="_Toc256666922"/>
      <w:bookmarkStart w:id="35" w:name="_Toc482624802"/>
      <w:bookmarkStart w:id="36" w:name="_Toc194043155"/>
      <w:bookmarkStart w:id="37" w:name="_Toc230166639"/>
      <w:bookmarkStart w:id="38" w:name="_Toc225445656"/>
      <w:bookmarkEnd w:id="23"/>
      <w:bookmarkEnd w:id="27"/>
      <w:bookmarkEnd w:id="28"/>
      <w:bookmarkEnd w:id="29"/>
      <w:r>
        <w:rPr>
          <w:rFonts w:ascii="宋体" w:hAnsi="宋体" w:hint="eastAsia"/>
          <w:b/>
          <w:sz w:val="24"/>
        </w:rPr>
        <w:lastRenderedPageBreak/>
        <w:t>七、基金的费用与税收</w:t>
      </w:r>
      <w:bookmarkEnd w:id="30"/>
      <w:bookmarkEnd w:id="31"/>
      <w:bookmarkEnd w:id="32"/>
      <w:bookmarkEnd w:id="33"/>
      <w:bookmarkEnd w:id="34"/>
      <w:bookmarkEnd w:id="35"/>
      <w:bookmarkEnd w:id="36"/>
      <w:bookmarkEnd w:id="37"/>
      <w:bookmarkEnd w:id="38"/>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（一）基金费用的种类</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1、基金管理人的管理费；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2、基金托管人的托管费；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3、《基金合同》生效后与基金相关的信息披露费用；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4、《基金合同》生效后与基金相关的会计师费、律师费、诉讼费和仲裁费；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5、基金份额持有人大会费用；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6、基金的证券交易费用；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7、基金的银行汇划费用；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8、基金的开户费用、账户维护费用；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9、按照国家有关规定和《基金合同》约定，可以在基金财产中列支的其他费用。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（二）基金费用计提方法、计提标准和支付方式</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1、基金管理人的管理费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本基金的管理费按前一日基金资产净值的0.30%年费率计提。管理费的计算方法如下：</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H＝E×0.30%÷当年天数</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H为每日应计提的基金管理费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E为前一日的基金资产净值</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管理费每日计算，逐日累计至每月月末，按月支付，由基金管理人与基金托管人核对一致后，由基金管理人向基金托管人发送划款指令，基金托管人于次月前5个工作日内从基金财产中一次性支付给基金管理人。若遇法定节假日、公休假等，支付日期顺延。</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2、基金托管人的托管费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本基金的托管费按前一日基金资产净值的0.10%的年费率计提。托管费的计算方法如下：</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H＝E×0.10%÷当年天数</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H为每日应计提的基金托管费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E为前一日的基金资产净值</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托管费每日计算，逐日累计至每月月末，按月支付，由基金管理人与基金托管人核对一致后，由基金管理人向基金托管人发送划款指令，基金托管人于次月前5个工作日内从基金财产中一次性支取。若遇法定节假日、公休假等，支付日期顺延。</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上述“一、基金费用的种类中第3－9项费用”，根据有关法规及相应协议规定，按费用实际支出金额列入当期费用，由基金托管人从基金财产中支付。</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（三）不列入基金费用的项目</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lastRenderedPageBreak/>
        <w:t>下列费用不列入基金费用：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1、基金管理人和基金托管人因未履行或未完全履行义务导致的费用支出或基金财产的损失；</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2、基金管理人和基金托管人处理与基金运作无关的事项发生的费用；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3、《基金合同》生效前的相关费用；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4、其他根据相关法律法规及中国证监会的有关规定不得列入基金费用的项目。</w:t>
      </w:r>
    </w:p>
    <w:p w:rsidR="00900744"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（四）基金税收</w:t>
      </w:r>
    </w:p>
    <w:p w:rsidR="00900744" w:rsidRPr="00DE07E1" w:rsidRDefault="001050ED" w:rsidP="00DE07E1">
      <w:pPr>
        <w:spacing w:line="360" w:lineRule="auto"/>
        <w:ind w:firstLineChars="200" w:firstLine="420"/>
        <w:rPr>
          <w:rFonts w:ascii="宋体" w:hAnsi="宋体"/>
          <w:bCs/>
          <w:color w:val="000000"/>
          <w:kern w:val="0"/>
          <w:szCs w:val="21"/>
        </w:rPr>
      </w:pPr>
      <w:r w:rsidRPr="00DE07E1">
        <w:rPr>
          <w:rFonts w:ascii="宋体" w:hAnsi="宋体" w:hint="eastAsia"/>
          <w:bCs/>
          <w:color w:val="000000"/>
          <w:kern w:val="0"/>
          <w:szCs w:val="21"/>
        </w:rPr>
        <w:t>本基金运作过程中涉及的各纳税主体，其纳税义务按国家税收法律、法规执行。</w:t>
      </w: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941CF2" w:rsidRDefault="00941CF2" w:rsidP="00A00FC7">
      <w:pPr>
        <w:spacing w:line="360" w:lineRule="auto"/>
        <w:ind w:firstLineChars="200" w:firstLine="420"/>
        <w:rPr>
          <w:rFonts w:ascii="宋体" w:hAnsi="宋体"/>
          <w:color w:val="000000"/>
          <w:szCs w:val="21"/>
        </w:rPr>
      </w:pPr>
      <w:r>
        <w:rPr>
          <w:rFonts w:ascii="宋体" w:hAnsi="宋体" w:hint="eastAsia"/>
          <w:color w:val="000000"/>
          <w:szCs w:val="21"/>
        </w:rPr>
        <w:t>1、对“重要提示”部分内容进行了更新；</w:t>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2</w:t>
      </w:r>
      <w:r w:rsidR="00941CF2">
        <w:rPr>
          <w:rFonts w:ascii="宋体" w:hAnsi="宋体" w:hint="eastAsia"/>
          <w:color w:val="000000"/>
          <w:szCs w:val="21"/>
        </w:rPr>
        <w:t>、对“三、基金管理人”部分内容进行了更新；</w:t>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3</w:t>
      </w:r>
      <w:r w:rsidR="00941CF2">
        <w:rPr>
          <w:rFonts w:ascii="宋体" w:hAnsi="宋体" w:hint="eastAsia"/>
          <w:color w:val="000000"/>
          <w:szCs w:val="21"/>
        </w:rPr>
        <w:t>、对“四、基金托管人”部分内容进行了更新；</w:t>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4</w:t>
      </w:r>
      <w:r w:rsidR="00941CF2">
        <w:rPr>
          <w:rFonts w:ascii="宋体" w:hAnsi="宋体" w:hint="eastAsia"/>
          <w:color w:val="000000"/>
          <w:szCs w:val="21"/>
        </w:rPr>
        <w:t>、对“</w:t>
      </w:r>
      <w:r>
        <w:rPr>
          <w:rFonts w:ascii="宋体" w:hAnsi="宋体" w:hint="eastAsia"/>
          <w:color w:val="000000"/>
          <w:szCs w:val="21"/>
        </w:rPr>
        <w:t>五</w:t>
      </w:r>
      <w:r w:rsidR="00941CF2">
        <w:rPr>
          <w:rFonts w:ascii="宋体" w:hAnsi="宋体" w:hint="eastAsia"/>
          <w:color w:val="000000"/>
          <w:szCs w:val="21"/>
        </w:rPr>
        <w:t>、</w:t>
      </w:r>
      <w:r>
        <w:rPr>
          <w:rFonts w:ascii="宋体" w:hAnsi="宋体" w:hint="eastAsia"/>
          <w:szCs w:val="21"/>
        </w:rPr>
        <w:t>相关服务机构</w:t>
      </w:r>
      <w:r w:rsidR="00941CF2">
        <w:rPr>
          <w:rFonts w:ascii="宋体" w:hAnsi="宋体" w:hint="eastAsia"/>
          <w:color w:val="000000"/>
          <w:szCs w:val="21"/>
        </w:rPr>
        <w:t>”部分内容进行了更新；</w:t>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5</w:t>
      </w:r>
      <w:r w:rsidR="00941CF2">
        <w:rPr>
          <w:rFonts w:ascii="宋体" w:hAnsi="宋体" w:hint="eastAsia"/>
          <w:color w:val="000000"/>
          <w:szCs w:val="21"/>
        </w:rPr>
        <w:t>、对“九、基金的投资”部分内容进行了更新；</w:t>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6</w:t>
      </w:r>
      <w:r w:rsidR="00941CF2">
        <w:rPr>
          <w:rFonts w:ascii="宋体" w:hAnsi="宋体" w:hint="eastAsia"/>
          <w:color w:val="000000"/>
          <w:szCs w:val="21"/>
        </w:rPr>
        <w:t>、对“二十一、其</w:t>
      </w:r>
      <w:r w:rsidR="009E4171">
        <w:rPr>
          <w:rFonts w:ascii="宋体" w:hAnsi="宋体" w:hint="eastAsia"/>
          <w:color w:val="000000"/>
          <w:szCs w:val="21"/>
        </w:rPr>
        <w:t>他</w:t>
      </w:r>
      <w:r w:rsidR="00941CF2">
        <w:rPr>
          <w:rFonts w:ascii="宋体" w:hAnsi="宋体" w:hint="eastAsia"/>
          <w:color w:val="000000"/>
          <w:szCs w:val="21"/>
        </w:rPr>
        <w:t>应披露事项”部分内容进行了更新。</w:t>
      </w:r>
    </w:p>
    <w:p w:rsidR="0045798E" w:rsidRPr="00941CF2" w:rsidRDefault="0045798E">
      <w:pPr>
        <w:spacing w:line="360" w:lineRule="auto"/>
        <w:rPr>
          <w:rFonts w:ascii="宋体" w:hAnsi="宋体"/>
          <w:color w:val="000000"/>
          <w:szCs w:val="21"/>
        </w:rPr>
      </w:pPr>
    </w:p>
    <w:p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rsidR="0045798E" w:rsidRDefault="00BA1D58">
      <w:pPr>
        <w:wordWrap w:val="0"/>
        <w:spacing w:line="360" w:lineRule="auto"/>
        <w:jc w:val="right"/>
        <w:rPr>
          <w:rFonts w:ascii="宋体" w:hAnsi="宋体"/>
          <w:color w:val="000000"/>
          <w:sz w:val="24"/>
        </w:rPr>
      </w:pPr>
      <w:bookmarkStart w:id="39" w:name="_GoBack"/>
      <w:bookmarkEnd w:id="39"/>
      <w:r w:rsidRPr="00DE07E1">
        <w:rPr>
          <w:rFonts w:ascii="宋体" w:hAnsi="宋体" w:hint="eastAsia"/>
          <w:color w:val="000000"/>
          <w:kern w:val="0"/>
          <w:szCs w:val="21"/>
        </w:rPr>
        <w:t>二〇一八年</w:t>
      </w:r>
      <w:r>
        <w:rPr>
          <w:rFonts w:ascii="宋体" w:hAnsi="宋体" w:hint="eastAsia"/>
          <w:color w:val="000000"/>
          <w:kern w:val="0"/>
          <w:szCs w:val="21"/>
        </w:rPr>
        <w:t>十</w:t>
      </w:r>
      <w:r w:rsidRPr="00DE07E1">
        <w:rPr>
          <w:rFonts w:ascii="宋体" w:hAnsi="宋体" w:hint="eastAsia"/>
          <w:color w:val="000000"/>
          <w:kern w:val="0"/>
          <w:szCs w:val="21"/>
        </w:rPr>
        <w:t>月</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rsidR="0045798E" w:rsidRDefault="0045798E">
      <w:pPr>
        <w:spacing w:line="360" w:lineRule="auto"/>
        <w:jc w:val="right"/>
        <w:rPr>
          <w:rFonts w:ascii="宋体" w:hAnsi="宋体"/>
          <w:color w:val="000000"/>
          <w:sz w:val="24"/>
        </w:rPr>
      </w:pPr>
    </w:p>
    <w:sectPr w:rsidR="0045798E" w:rsidSect="007C0F74">
      <w:headerReference w:type="default" r:id="rId16"/>
      <w:footerReference w:type="default" r:id="rId17"/>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1CCC" w:rsidRDefault="00B31CCC">
      <w:r>
        <w:separator/>
      </w:r>
    </w:p>
  </w:endnote>
  <w:endnote w:type="continuationSeparator" w:id="0">
    <w:p w:rsidR="00B31CCC" w:rsidRDefault="00B31C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0157" w:rsidRDefault="009F0157">
    <w:pPr>
      <w:pStyle w:val="ab"/>
      <w:jc w:val="center"/>
    </w:pPr>
    <w:r>
      <w:fldChar w:fldCharType="begin"/>
    </w:r>
    <w:r>
      <w:instrText>PAGE   \* MERGEFORMAT</w:instrText>
    </w:r>
    <w:r>
      <w:fldChar w:fldCharType="separate"/>
    </w:r>
    <w:r w:rsidR="00B14A04" w:rsidRPr="00B14A04">
      <w:rPr>
        <w:noProof/>
        <w:lang w:val="zh-CN"/>
      </w:rPr>
      <w:t>26</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1CCC" w:rsidRDefault="00B31CCC">
      <w:r>
        <w:separator/>
      </w:r>
    </w:p>
  </w:footnote>
  <w:footnote w:type="continuationSeparator" w:id="0">
    <w:p w:rsidR="00B31CCC" w:rsidRDefault="00B31C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0157" w:rsidRDefault="009F0157">
    <w:pPr>
      <w:pStyle w:val="ac"/>
      <w:jc w:val="left"/>
    </w:pPr>
    <w:r w:rsidRPr="007026B8">
      <w:rPr>
        <w:rFonts w:hint="eastAsia"/>
      </w:rPr>
      <w:t>富荣富</w:t>
    </w:r>
    <w:proofErr w:type="gramStart"/>
    <w:r w:rsidRPr="007026B8">
      <w:rPr>
        <w:rFonts w:hint="eastAsia"/>
      </w:rPr>
      <w:t>兴纯债</w:t>
    </w:r>
    <w:proofErr w:type="gramEnd"/>
    <w:r w:rsidRPr="007026B8">
      <w:rPr>
        <w:rFonts w:hint="eastAsia"/>
      </w:rPr>
      <w:t>债券型证券投资基金</w:t>
    </w:r>
    <w:r>
      <w:rPr>
        <w:rFonts w:hint="eastAsia"/>
      </w:rPr>
      <w:t>更新的招募说明书摘要（</w:t>
    </w:r>
    <w:r>
      <w:rPr>
        <w:rFonts w:hint="eastAsia"/>
      </w:rPr>
      <w:t>2018</w:t>
    </w:r>
    <w:r>
      <w:rPr>
        <w:rFonts w:hint="eastAsia"/>
      </w:rPr>
      <w:t>年第</w:t>
    </w:r>
    <w:r>
      <w:rPr>
        <w:rFonts w:hint="eastAsia"/>
      </w:rPr>
      <w:t>2</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399BF"/>
    <w:multiLevelType w:val="singleLevel"/>
    <w:tmpl w:val="594399BF"/>
    <w:lvl w:ilvl="0">
      <w:start w:val="4"/>
      <w:numFmt w:val="chineseCounting"/>
      <w:suff w:val="nothing"/>
      <w:lvlText w:val="%1、"/>
      <w:lvlJc w:val="left"/>
    </w:lvl>
  </w:abstractNum>
  <w:abstractNum w:abstractNumId="1">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2DAD"/>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171"/>
    <w:rsid w:val="009E4DAB"/>
    <w:rsid w:val="009E4F73"/>
    <w:rsid w:val="009E540C"/>
    <w:rsid w:val="009E613D"/>
    <w:rsid w:val="009E71DD"/>
    <w:rsid w:val="009E7936"/>
    <w:rsid w:val="009F0009"/>
    <w:rsid w:val="009F0157"/>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DD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4"/>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CCC"/>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taichengcaifu.com"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yingmi.cn"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sb.com.cn" TargetMode="External"/><Relationship Id="rId5" Type="http://schemas.microsoft.com/office/2007/relationships/stylesWithEffects" Target="stylesWithEffects.xml"/><Relationship Id="rId15" Type="http://schemas.openxmlformats.org/officeDocument/2006/relationships/image" Target="media/image1.jpeg"/><Relationship Id="rId10" Type="http://schemas.openxmlformats.org/officeDocument/2006/relationships/hyperlink" Target="http://www.furamc.com.cn"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jianfortune.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4C2B03-1813-4C6E-9AD1-6FC415735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26</Pages>
  <Words>2678</Words>
  <Characters>15265</Characters>
  <Application>Microsoft Office Word</Application>
  <DocSecurity>0</DocSecurity>
  <Lines>127</Lines>
  <Paragraphs>35</Paragraphs>
  <ScaleCrop>false</ScaleCrop>
  <Company>Microsoft</Company>
  <LinksUpToDate>false</LinksUpToDate>
  <CharactersWithSpaces>17908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余卿嵘</cp:lastModifiedBy>
  <cp:revision>20</cp:revision>
  <cp:lastPrinted>2016-08-24T01:43:00Z</cp:lastPrinted>
  <dcterms:created xsi:type="dcterms:W3CDTF">2017-06-12T09:34:00Z</dcterms:created>
  <dcterms:modified xsi:type="dcterms:W3CDTF">2018-10-23T07:28:00Z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