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基金管理有限公司关于旗下部分基金新增</w:t>
      </w:r>
      <w:r>
        <w:rPr>
          <w:rFonts w:ascii="Verdana" w:eastAsia="宋体" w:hAnsi="Verdana" w:cs="宋体" w:hint="eastAsia"/>
          <w:b/>
          <w:bCs/>
          <w:kern w:val="36"/>
          <w:sz w:val="39"/>
          <w:szCs w:val="39"/>
        </w:rPr>
        <w:t>民商基金销售（上海）有限公司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C4239D" w:rsidRDefault="003158A0">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为更好地满足广大投资者的理财需求，根据富荣基金管理有限公司（以下简称“本公司”）与</w:t>
      </w:r>
      <w:r>
        <w:rPr>
          <w:rFonts w:ascii="宋体" w:hAnsi="宋体" w:hint="eastAsia"/>
          <w:szCs w:val="21"/>
        </w:rPr>
        <w:t>民商基金销售（上海）有限公司</w:t>
      </w:r>
      <w:r>
        <w:rPr>
          <w:rFonts w:ascii="宋体" w:eastAsia="宋体" w:hAnsi="宋体" w:cs="Calibri" w:hint="eastAsia"/>
          <w:color w:val="000000"/>
          <w:kern w:val="0"/>
          <w:szCs w:val="21"/>
        </w:rPr>
        <w:t>（以下简称“民商基金”）签署的委托销售协议，自</w:t>
      </w:r>
      <w:r>
        <w:rPr>
          <w:rFonts w:ascii="Arial" w:eastAsia="宋体" w:hAnsi="Arial" w:cs="Arial"/>
          <w:color w:val="000000"/>
          <w:kern w:val="0"/>
          <w:szCs w:val="21"/>
        </w:rPr>
        <w:t>2018</w:t>
      </w:r>
      <w:r>
        <w:rPr>
          <w:rFonts w:ascii="宋体" w:eastAsia="宋体" w:hAnsi="宋体" w:cs="Calibri" w:hint="eastAsia"/>
          <w:color w:val="000000"/>
          <w:kern w:val="0"/>
          <w:szCs w:val="21"/>
        </w:rPr>
        <w:t>年</w:t>
      </w:r>
      <w:r>
        <w:rPr>
          <w:rFonts w:ascii="Arial" w:eastAsia="宋体" w:hAnsi="Arial" w:cs="Arial" w:hint="eastAsia"/>
          <w:color w:val="000000"/>
          <w:kern w:val="0"/>
          <w:szCs w:val="21"/>
        </w:rPr>
        <w:t>10</w:t>
      </w:r>
      <w:r>
        <w:rPr>
          <w:rFonts w:ascii="宋体" w:eastAsia="宋体" w:hAnsi="宋体" w:cs="Calibri" w:hint="eastAsia"/>
          <w:color w:val="000000"/>
          <w:kern w:val="0"/>
          <w:szCs w:val="21"/>
        </w:rPr>
        <w:t>月</w:t>
      </w:r>
      <w:r>
        <w:rPr>
          <w:rFonts w:ascii="Arial" w:eastAsia="宋体" w:hAnsi="Arial" w:cs="Arial" w:hint="eastAsia"/>
          <w:color w:val="000000"/>
          <w:kern w:val="0"/>
          <w:szCs w:val="21"/>
        </w:rPr>
        <w:t>25</w:t>
      </w:r>
      <w:r>
        <w:rPr>
          <w:rFonts w:ascii="宋体" w:eastAsia="宋体" w:hAnsi="宋体" w:cs="Calibri" w:hint="eastAsia"/>
          <w:color w:val="000000"/>
          <w:kern w:val="0"/>
          <w:szCs w:val="21"/>
        </w:rPr>
        <w:t>日起新增委托民商基金销售本公司旗下部分基金并开通基金“定期定额投资业务”和基金转换业务，具体的业务流程、办理时间和办理方式以民商基金的规定为准。现将相关事项公告如下：</w:t>
      </w:r>
    </w:p>
    <w:p w:rsidR="00C4239D" w:rsidRDefault="003158A0">
      <w:pPr>
        <w:widowControl/>
        <w:shd w:val="clear" w:color="auto" w:fill="FFFFFF"/>
        <w:spacing w:line="360" w:lineRule="auto"/>
        <w:ind w:firstLine="420"/>
        <w:jc w:val="left"/>
        <w:rPr>
          <w:rFonts w:ascii="Calibri" w:eastAsia="宋体" w:hAnsi="Calibri" w:cs="Calibri"/>
          <w:color w:val="303030"/>
          <w:kern w:val="0"/>
          <w:szCs w:val="21"/>
        </w:rPr>
      </w:pPr>
      <w:r>
        <w:rPr>
          <w:rFonts w:ascii="Arial" w:eastAsia="宋体" w:hAnsi="Arial" w:cs="Arial"/>
          <w:color w:val="000000"/>
          <w:kern w:val="0"/>
          <w:szCs w:val="21"/>
        </w:rPr>
        <w:t> </w:t>
      </w:r>
    </w:p>
    <w:p w:rsidR="00C4239D" w:rsidRDefault="003158A0">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一、新增民商基金为销售机构</w:t>
      </w:r>
    </w:p>
    <w:p w:rsidR="00C4239D" w:rsidRDefault="003158A0">
      <w:pPr>
        <w:widowControl/>
        <w:shd w:val="clear" w:color="auto" w:fill="FFFFFF"/>
        <w:spacing w:line="360" w:lineRule="auto"/>
        <w:ind w:firstLine="420"/>
        <w:jc w:val="left"/>
        <w:rPr>
          <w:rFonts w:ascii="Calibri" w:eastAsia="宋体" w:hAnsi="Calibri" w:cs="Calibri"/>
          <w:color w:val="303030"/>
          <w:kern w:val="0"/>
          <w:szCs w:val="21"/>
        </w:rPr>
      </w:pPr>
      <w:r>
        <w:rPr>
          <w:rFonts w:ascii="Arial" w:eastAsia="宋体" w:hAnsi="Arial" w:cs="Arial"/>
          <w:color w:val="000000"/>
          <w:kern w:val="0"/>
          <w:szCs w:val="21"/>
        </w:rPr>
        <w:t>1</w:t>
      </w:r>
      <w:r>
        <w:rPr>
          <w:rFonts w:ascii="宋体" w:eastAsia="宋体" w:hAnsi="宋体" w:cs="Calibri" w:hint="eastAsia"/>
          <w:color w:val="000000"/>
          <w:kern w:val="0"/>
          <w:szCs w:val="21"/>
        </w:rPr>
        <w:t>、适用基金</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）富荣富乾债券型证券投资基金（基金代码：A类004792、C类004793）；</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）富荣福锦混合型证券投资基金（基金代码：A类005164、C类005165）；</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 富荣福安灵活配置混合型证券投资基金（基金代码：A类004790、C类004791）；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 富荣福泰灵活配置混合型证券投资基金（基金代码：A类004788、C类004789）；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 富荣福鑫灵活配置混合型证券投资基金（基金代码：A类004794、C类004795）；</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）富荣富兴纯债债券型证券投资基金（基金代码：004441）；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（9）富荣货币市场基金（基金代码：A类003467、B类003468）；</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（10）富荣福康混合型证券投资基金（基金代码：A类005104、C类005105）；</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（11）富荣价值精选灵活配置混合型发起式证券投资基金（基金代码：A类006109、C类006110）。</w:t>
      </w:r>
      <w:bookmarkStart w:id="0" w:name="_GoBack"/>
      <w:bookmarkEnd w:id="0"/>
    </w:p>
    <w:p w:rsidR="00C4239D" w:rsidRDefault="00CB23F9" w:rsidP="00CB23F9">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t xml:space="preserve">     </w:t>
      </w:r>
      <w:r w:rsidR="003158A0">
        <w:rPr>
          <w:rFonts w:ascii="宋体" w:eastAsia="宋体" w:hAnsi="宋体" w:cs="Calibri" w:hint="eastAsia"/>
          <w:color w:val="000000"/>
          <w:kern w:val="0"/>
          <w:szCs w:val="21"/>
        </w:rPr>
        <w:t>注：富荣价值精选灵活配置混合型发起式证券投资基金目前处于封闭期。富荣富兴纯债债券型证券投资基金和富荣富祥纯债债券型证券投资基金暂未开放定期定额投资业务</w:t>
      </w:r>
    </w:p>
    <w:p w:rsidR="00C4239D" w:rsidRDefault="003158A0">
      <w:pPr>
        <w:widowControl/>
        <w:shd w:val="clear" w:color="auto" w:fill="FFFFFF"/>
        <w:spacing w:line="360" w:lineRule="auto"/>
        <w:ind w:firstLine="420"/>
        <w:jc w:val="left"/>
        <w:rPr>
          <w:rFonts w:ascii="Calibri" w:eastAsia="宋体" w:hAnsi="Calibri" w:cs="Calibri"/>
          <w:color w:val="303030"/>
          <w:kern w:val="0"/>
          <w:szCs w:val="21"/>
        </w:rPr>
      </w:pPr>
      <w:r>
        <w:rPr>
          <w:rFonts w:ascii="Arial" w:eastAsia="宋体" w:hAnsi="Arial" w:cs="Arial"/>
          <w:color w:val="000000"/>
          <w:kern w:val="0"/>
          <w:szCs w:val="21"/>
        </w:rPr>
        <w:t>2</w:t>
      </w:r>
      <w:r>
        <w:rPr>
          <w:rFonts w:ascii="宋体" w:eastAsia="宋体" w:hAnsi="宋体" w:cs="Calibri" w:hint="eastAsia"/>
          <w:color w:val="000000"/>
          <w:kern w:val="0"/>
          <w:szCs w:val="21"/>
        </w:rPr>
        <w:t>、销售机构信息</w:t>
      </w:r>
    </w:p>
    <w:p w:rsidR="00C4239D" w:rsidRDefault="003158A0">
      <w:pPr>
        <w:widowControl/>
        <w:spacing w:line="360" w:lineRule="auto"/>
        <w:ind w:leftChars="200" w:left="420"/>
        <w:jc w:val="left"/>
        <w:rPr>
          <w:rFonts w:ascii="Arial" w:hAnsi="Arial" w:cs="Arial"/>
          <w:color w:val="000000"/>
          <w:kern w:val="0"/>
          <w:szCs w:val="21"/>
        </w:rPr>
      </w:pPr>
      <w:r>
        <w:rPr>
          <w:rFonts w:ascii="Arial" w:hAnsi="Arial" w:cs="Arial" w:hint="eastAsia"/>
          <w:color w:val="000000"/>
          <w:szCs w:val="21"/>
        </w:rPr>
        <w:t>销售机构名称：</w:t>
      </w:r>
      <w:r>
        <w:rPr>
          <w:rFonts w:ascii="Arial" w:hAnsi="Arial" w:cs="Arial" w:hint="eastAsia"/>
          <w:color w:val="000000"/>
          <w:kern w:val="0"/>
          <w:szCs w:val="21"/>
        </w:rPr>
        <w:t xml:space="preserve"> </w:t>
      </w:r>
      <w:r>
        <w:rPr>
          <w:rFonts w:ascii="Arial" w:hAnsi="Arial" w:cs="Arial" w:hint="eastAsia"/>
          <w:color w:val="000000"/>
          <w:kern w:val="0"/>
          <w:szCs w:val="21"/>
        </w:rPr>
        <w:t>民商基金销售</w:t>
      </w:r>
      <w:r>
        <w:rPr>
          <w:rFonts w:ascii="Arial" w:hAnsi="Arial" w:cs="Arial" w:hint="eastAsia"/>
          <w:color w:val="000000"/>
          <w:kern w:val="0"/>
          <w:szCs w:val="21"/>
        </w:rPr>
        <w:t>(</w:t>
      </w:r>
      <w:r>
        <w:rPr>
          <w:rFonts w:ascii="Arial" w:hAnsi="Arial" w:cs="Arial" w:hint="eastAsia"/>
          <w:color w:val="000000"/>
          <w:kern w:val="0"/>
          <w:szCs w:val="21"/>
        </w:rPr>
        <w:t>上海</w:t>
      </w:r>
      <w:r>
        <w:rPr>
          <w:rFonts w:ascii="Arial" w:hAnsi="Arial" w:cs="Arial" w:hint="eastAsia"/>
          <w:color w:val="000000"/>
          <w:kern w:val="0"/>
          <w:szCs w:val="21"/>
        </w:rPr>
        <w:t>)</w:t>
      </w:r>
      <w:r>
        <w:rPr>
          <w:rFonts w:ascii="Arial" w:hAnsi="Arial" w:cs="Arial" w:hint="eastAsia"/>
          <w:color w:val="000000"/>
          <w:kern w:val="0"/>
          <w:szCs w:val="21"/>
        </w:rPr>
        <w:t>有限公司</w:t>
      </w:r>
    </w:p>
    <w:p w:rsidR="00C4239D" w:rsidRDefault="003158A0">
      <w:pPr>
        <w:widowControl/>
        <w:spacing w:line="360" w:lineRule="auto"/>
        <w:ind w:leftChars="200" w:left="420"/>
        <w:jc w:val="left"/>
        <w:rPr>
          <w:rFonts w:ascii="Arial" w:hAnsi="Arial" w:cs="Arial"/>
          <w:color w:val="000000"/>
          <w:kern w:val="0"/>
          <w:szCs w:val="21"/>
        </w:rPr>
      </w:pPr>
      <w:r>
        <w:rPr>
          <w:rFonts w:ascii="Arial" w:hAnsi="Arial" w:cs="Arial" w:hint="eastAsia"/>
          <w:color w:val="000000"/>
          <w:kern w:val="0"/>
          <w:szCs w:val="21"/>
        </w:rPr>
        <w:lastRenderedPageBreak/>
        <w:t>注册</w:t>
      </w:r>
      <w:r>
        <w:rPr>
          <w:rFonts w:ascii="Arial" w:hAnsi="Arial" w:cs="Arial" w:hint="eastAsia"/>
          <w:color w:val="000000"/>
          <w:kern w:val="0"/>
          <w:szCs w:val="21"/>
        </w:rPr>
        <w:t>(</w:t>
      </w:r>
      <w:r>
        <w:rPr>
          <w:rFonts w:ascii="Arial" w:hAnsi="Arial" w:cs="Arial" w:hint="eastAsia"/>
          <w:color w:val="000000"/>
          <w:kern w:val="0"/>
          <w:szCs w:val="21"/>
        </w:rPr>
        <w:t>办公</w:t>
      </w:r>
      <w:r>
        <w:rPr>
          <w:rFonts w:ascii="Arial" w:hAnsi="Arial" w:cs="Arial" w:hint="eastAsia"/>
          <w:color w:val="000000"/>
          <w:kern w:val="0"/>
          <w:szCs w:val="21"/>
        </w:rPr>
        <w:t>)</w:t>
      </w:r>
      <w:r>
        <w:rPr>
          <w:rFonts w:ascii="Arial" w:hAnsi="Arial" w:cs="Arial" w:hint="eastAsia"/>
          <w:color w:val="000000"/>
          <w:kern w:val="0"/>
          <w:szCs w:val="21"/>
        </w:rPr>
        <w:t>地址：上海黄浦区北京东路</w:t>
      </w:r>
      <w:r>
        <w:rPr>
          <w:rFonts w:ascii="Arial" w:hAnsi="Arial" w:cs="Arial" w:hint="eastAsia"/>
          <w:color w:val="000000"/>
          <w:kern w:val="0"/>
          <w:szCs w:val="21"/>
        </w:rPr>
        <w:t>666</w:t>
      </w:r>
      <w:r>
        <w:rPr>
          <w:rFonts w:ascii="Arial" w:hAnsi="Arial" w:cs="Arial" w:hint="eastAsia"/>
          <w:color w:val="000000"/>
          <w:kern w:val="0"/>
          <w:szCs w:val="21"/>
        </w:rPr>
        <w:t>号</w:t>
      </w:r>
      <w:r>
        <w:rPr>
          <w:rFonts w:ascii="Arial" w:hAnsi="Arial" w:cs="Arial" w:hint="eastAsia"/>
          <w:color w:val="000000"/>
          <w:kern w:val="0"/>
          <w:szCs w:val="21"/>
        </w:rPr>
        <w:t>H</w:t>
      </w:r>
      <w:r>
        <w:rPr>
          <w:rFonts w:ascii="Arial" w:hAnsi="Arial" w:cs="Arial" w:hint="eastAsia"/>
          <w:color w:val="000000"/>
          <w:kern w:val="0"/>
          <w:szCs w:val="21"/>
        </w:rPr>
        <w:t>区（东座）</w:t>
      </w:r>
      <w:r>
        <w:rPr>
          <w:rFonts w:ascii="Arial" w:hAnsi="Arial" w:cs="Arial" w:hint="eastAsia"/>
          <w:color w:val="000000"/>
          <w:kern w:val="0"/>
          <w:szCs w:val="21"/>
        </w:rPr>
        <w:t>6</w:t>
      </w:r>
      <w:r>
        <w:rPr>
          <w:rFonts w:ascii="Arial" w:hAnsi="Arial" w:cs="Arial" w:hint="eastAsia"/>
          <w:color w:val="000000"/>
          <w:kern w:val="0"/>
          <w:szCs w:val="21"/>
        </w:rPr>
        <w:t>楼</w:t>
      </w:r>
      <w:r>
        <w:rPr>
          <w:rFonts w:ascii="Arial" w:hAnsi="Arial" w:cs="Arial" w:hint="eastAsia"/>
          <w:color w:val="000000"/>
          <w:kern w:val="0"/>
          <w:szCs w:val="21"/>
        </w:rPr>
        <w:t>A31</w:t>
      </w:r>
      <w:r>
        <w:rPr>
          <w:rFonts w:ascii="Arial" w:hAnsi="Arial" w:cs="Arial" w:hint="eastAsia"/>
          <w:color w:val="000000"/>
          <w:kern w:val="0"/>
          <w:szCs w:val="21"/>
        </w:rPr>
        <w:t>室</w:t>
      </w:r>
      <w:r>
        <w:rPr>
          <w:rFonts w:ascii="Arial" w:hAnsi="Arial" w:cs="Arial" w:hint="eastAsia"/>
          <w:color w:val="000000"/>
          <w:kern w:val="0"/>
          <w:szCs w:val="21"/>
        </w:rPr>
        <w:t xml:space="preserve"> </w:t>
      </w:r>
    </w:p>
    <w:p w:rsidR="00C4239D" w:rsidRDefault="003158A0">
      <w:pPr>
        <w:widowControl/>
        <w:spacing w:line="360" w:lineRule="auto"/>
        <w:ind w:leftChars="200" w:left="420"/>
        <w:jc w:val="left"/>
        <w:rPr>
          <w:rFonts w:ascii="Arial" w:hAnsi="Arial" w:cs="Arial"/>
          <w:color w:val="000000"/>
          <w:kern w:val="0"/>
          <w:szCs w:val="21"/>
        </w:rPr>
      </w:pPr>
      <w:r>
        <w:rPr>
          <w:rFonts w:ascii="Arial" w:hAnsi="Arial" w:cs="Arial" w:hint="eastAsia"/>
          <w:color w:val="000000"/>
          <w:kern w:val="0"/>
          <w:szCs w:val="21"/>
        </w:rPr>
        <w:t>法定代表人：贲惠琴</w:t>
      </w:r>
      <w:r>
        <w:rPr>
          <w:rFonts w:ascii="Arial" w:hAnsi="Arial" w:cs="Arial"/>
          <w:color w:val="000000"/>
          <w:kern w:val="0"/>
          <w:szCs w:val="21"/>
        </w:rPr>
        <w:t xml:space="preserve"> </w:t>
      </w:r>
    </w:p>
    <w:p w:rsidR="00C4239D" w:rsidRDefault="003158A0">
      <w:pPr>
        <w:widowControl/>
        <w:spacing w:line="360" w:lineRule="auto"/>
        <w:ind w:leftChars="200" w:left="420"/>
        <w:jc w:val="left"/>
        <w:rPr>
          <w:rFonts w:ascii="Arial" w:hAnsi="Arial" w:cs="Arial"/>
          <w:color w:val="000000"/>
          <w:kern w:val="0"/>
          <w:szCs w:val="21"/>
        </w:rPr>
      </w:pPr>
      <w:r>
        <w:rPr>
          <w:rFonts w:ascii="Arial" w:hAnsi="Arial" w:cs="Arial" w:hint="eastAsia"/>
          <w:color w:val="000000"/>
          <w:kern w:val="0"/>
          <w:szCs w:val="21"/>
        </w:rPr>
        <w:t>联系人：钟伟</w:t>
      </w:r>
      <w:r>
        <w:rPr>
          <w:rFonts w:ascii="Arial" w:hAnsi="Arial" w:cs="Arial" w:hint="eastAsia"/>
          <w:color w:val="000000"/>
          <w:kern w:val="0"/>
          <w:szCs w:val="21"/>
        </w:rPr>
        <w:t xml:space="preserve"> </w:t>
      </w:r>
    </w:p>
    <w:p w:rsidR="00C4239D" w:rsidRDefault="003158A0">
      <w:pPr>
        <w:widowControl/>
        <w:spacing w:line="360" w:lineRule="auto"/>
        <w:ind w:leftChars="200" w:left="420"/>
        <w:jc w:val="left"/>
        <w:rPr>
          <w:rFonts w:ascii="Arial" w:hAnsi="Arial" w:cs="Arial"/>
          <w:color w:val="000000"/>
          <w:kern w:val="0"/>
          <w:szCs w:val="21"/>
        </w:rPr>
      </w:pPr>
      <w:r>
        <w:rPr>
          <w:rFonts w:ascii="Arial" w:hAnsi="Arial" w:cs="Arial" w:hint="eastAsia"/>
          <w:color w:val="000000"/>
          <w:kern w:val="0"/>
          <w:szCs w:val="21"/>
        </w:rPr>
        <w:t>电话：</w:t>
      </w:r>
      <w:r>
        <w:rPr>
          <w:rFonts w:ascii="Arial" w:hAnsi="Arial" w:cs="Arial" w:hint="eastAsia"/>
          <w:color w:val="000000"/>
          <w:kern w:val="0"/>
          <w:szCs w:val="21"/>
        </w:rPr>
        <w:t>021-50206003</w:t>
      </w:r>
    </w:p>
    <w:p w:rsidR="00C4239D" w:rsidRDefault="003158A0">
      <w:pPr>
        <w:widowControl/>
        <w:spacing w:line="360" w:lineRule="auto"/>
        <w:ind w:leftChars="200" w:left="420"/>
        <w:jc w:val="left"/>
        <w:rPr>
          <w:rFonts w:ascii="Arial" w:hAnsi="Arial" w:cs="Arial"/>
          <w:color w:val="000000"/>
          <w:kern w:val="0"/>
          <w:szCs w:val="21"/>
        </w:rPr>
      </w:pPr>
      <w:r>
        <w:rPr>
          <w:rFonts w:ascii="Arial" w:hAnsi="Arial" w:cs="Arial" w:hint="eastAsia"/>
          <w:color w:val="000000"/>
          <w:kern w:val="0"/>
          <w:szCs w:val="21"/>
        </w:rPr>
        <w:t>传真：</w:t>
      </w:r>
      <w:r>
        <w:rPr>
          <w:rFonts w:ascii="Arial" w:hAnsi="Arial" w:cs="Arial" w:hint="eastAsia"/>
          <w:color w:val="000000"/>
          <w:kern w:val="0"/>
          <w:szCs w:val="21"/>
        </w:rPr>
        <w:t>021-50206001</w:t>
      </w:r>
    </w:p>
    <w:p w:rsidR="00C4239D" w:rsidRDefault="003158A0">
      <w:pPr>
        <w:widowControl/>
        <w:spacing w:line="360" w:lineRule="auto"/>
        <w:ind w:leftChars="200" w:left="420"/>
        <w:jc w:val="left"/>
        <w:rPr>
          <w:rFonts w:ascii="Arial" w:hAnsi="Arial" w:cs="Arial"/>
          <w:color w:val="000000"/>
          <w:kern w:val="0"/>
          <w:szCs w:val="21"/>
        </w:rPr>
      </w:pPr>
      <w:r>
        <w:rPr>
          <w:rFonts w:ascii="Arial" w:hAnsi="Arial" w:cs="Arial" w:hint="eastAsia"/>
          <w:color w:val="000000"/>
          <w:kern w:val="0"/>
          <w:szCs w:val="21"/>
        </w:rPr>
        <w:t>客户服务电话：</w:t>
      </w:r>
      <w:r>
        <w:rPr>
          <w:rFonts w:ascii="Arial" w:hAnsi="Arial" w:cs="Arial" w:hint="eastAsia"/>
          <w:color w:val="000000"/>
          <w:kern w:val="0"/>
          <w:szCs w:val="21"/>
        </w:rPr>
        <w:t>021-50206003</w:t>
      </w:r>
    </w:p>
    <w:p w:rsidR="00C4239D" w:rsidRDefault="003158A0">
      <w:pPr>
        <w:widowControl/>
        <w:spacing w:line="360" w:lineRule="auto"/>
        <w:ind w:leftChars="200" w:left="420"/>
        <w:jc w:val="left"/>
        <w:rPr>
          <w:rFonts w:ascii="Arial" w:hAnsi="Arial" w:cs="Arial"/>
          <w:color w:val="000000"/>
          <w:kern w:val="0"/>
          <w:szCs w:val="21"/>
        </w:rPr>
      </w:pPr>
      <w:r>
        <w:rPr>
          <w:rFonts w:ascii="Arial" w:hAnsi="Arial" w:cs="Arial" w:hint="eastAsia"/>
          <w:color w:val="000000"/>
          <w:kern w:val="0"/>
          <w:szCs w:val="21"/>
        </w:rPr>
        <w:t>网址：</w:t>
      </w:r>
      <w:r>
        <w:rPr>
          <w:rFonts w:ascii="Arial" w:hAnsi="Arial" w:cs="Arial" w:hint="eastAsia"/>
          <w:color w:val="000000"/>
          <w:kern w:val="0"/>
          <w:szCs w:val="21"/>
        </w:rPr>
        <w:t>http://www.msftec.com</w:t>
      </w:r>
      <w:r>
        <w:t xml:space="preserve"> </w:t>
      </w:r>
    </w:p>
    <w:p w:rsidR="00C4239D" w:rsidRDefault="00C4239D">
      <w:pPr>
        <w:widowControl/>
        <w:spacing w:line="360" w:lineRule="auto"/>
        <w:ind w:leftChars="200" w:left="420"/>
        <w:jc w:val="left"/>
        <w:rPr>
          <w:color w:val="000000"/>
        </w:rPr>
      </w:pPr>
    </w:p>
    <w:p w:rsidR="00C4239D" w:rsidRDefault="00C4239D">
      <w:pPr>
        <w:widowControl/>
        <w:shd w:val="clear" w:color="auto" w:fill="FFFFFF"/>
        <w:spacing w:line="360" w:lineRule="auto"/>
        <w:jc w:val="left"/>
        <w:rPr>
          <w:rFonts w:ascii="Calibri" w:eastAsia="宋体" w:hAnsi="Calibri" w:cs="Calibri"/>
          <w:color w:val="303030"/>
          <w:kern w:val="0"/>
          <w:szCs w:val="21"/>
        </w:rPr>
      </w:pPr>
    </w:p>
    <w:p w:rsidR="00C4239D" w:rsidRDefault="003158A0">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二、通过民商基金开通上述基金定期定额投资业务</w:t>
      </w:r>
    </w:p>
    <w:p w:rsidR="00C4239D" w:rsidRDefault="003158A0">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定期定额投资业务是基金申购业务的一种方式，投资者可以通过民商基金提交申请，约定每期扣款时间、扣款金额及扣款方式，由民商基金于约定扣款日在投资者指定的资金账户内自动完成扣款以及基金申购业务。投资者在办理定期定额投资业务的同时，仍然可以进行日常申购、赎回业务。</w:t>
      </w:r>
    </w:p>
    <w:p w:rsidR="00C4239D" w:rsidRDefault="003158A0">
      <w:pPr>
        <w:widowControl/>
        <w:shd w:val="clear" w:color="auto" w:fill="FFFFFF"/>
        <w:spacing w:line="360" w:lineRule="auto"/>
        <w:ind w:firstLine="420"/>
        <w:jc w:val="left"/>
        <w:rPr>
          <w:rFonts w:ascii="Calibri" w:eastAsia="宋体" w:hAnsi="Calibri" w:cs="Calibri"/>
          <w:color w:val="303030"/>
          <w:kern w:val="0"/>
          <w:szCs w:val="21"/>
        </w:rPr>
      </w:pPr>
      <w:r>
        <w:rPr>
          <w:rFonts w:ascii="Arial" w:eastAsia="宋体" w:hAnsi="Arial" w:cs="Arial"/>
          <w:color w:val="000000"/>
          <w:kern w:val="0"/>
          <w:szCs w:val="21"/>
        </w:rPr>
        <w:t>1</w:t>
      </w:r>
      <w:r>
        <w:rPr>
          <w:rFonts w:ascii="宋体" w:eastAsia="宋体" w:hAnsi="宋体" w:cs="Calibri" w:hint="eastAsia"/>
          <w:color w:val="000000"/>
          <w:kern w:val="0"/>
          <w:szCs w:val="21"/>
        </w:rPr>
        <w:t>、适用投资者范围</w:t>
      </w:r>
    </w:p>
    <w:p w:rsidR="00C4239D" w:rsidRDefault="003158A0">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C4239D" w:rsidRDefault="003158A0">
      <w:pPr>
        <w:widowControl/>
        <w:shd w:val="clear" w:color="auto" w:fill="FFFFFF"/>
        <w:spacing w:line="360" w:lineRule="auto"/>
        <w:ind w:firstLine="420"/>
        <w:jc w:val="left"/>
        <w:rPr>
          <w:rFonts w:ascii="Calibri" w:eastAsia="宋体" w:hAnsi="Calibri" w:cs="Calibri"/>
          <w:color w:val="303030"/>
          <w:kern w:val="0"/>
          <w:szCs w:val="21"/>
        </w:rPr>
      </w:pPr>
      <w:r>
        <w:rPr>
          <w:rFonts w:ascii="Arial" w:eastAsia="宋体" w:hAnsi="Arial" w:cs="Arial"/>
          <w:color w:val="000000"/>
          <w:kern w:val="0"/>
          <w:szCs w:val="21"/>
        </w:rPr>
        <w:t>2</w:t>
      </w:r>
      <w:r>
        <w:rPr>
          <w:rFonts w:ascii="宋体" w:eastAsia="宋体" w:hAnsi="宋体" w:cs="Calibri" w:hint="eastAsia"/>
          <w:color w:val="000000"/>
          <w:kern w:val="0"/>
          <w:szCs w:val="21"/>
        </w:rPr>
        <w:t>、定期扣款金额</w:t>
      </w:r>
    </w:p>
    <w:p w:rsidR="00C4239D" w:rsidRDefault="003158A0">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投资者可以与民商基金约定每期固定扣款金额，每期最低申购金额为人民币</w:t>
      </w:r>
      <w:r>
        <w:rPr>
          <w:rFonts w:ascii="Arial" w:eastAsia="宋体" w:hAnsi="Arial" w:cs="Arial"/>
          <w:color w:val="000000"/>
          <w:kern w:val="0"/>
          <w:szCs w:val="21"/>
        </w:rPr>
        <w:t>1</w:t>
      </w:r>
      <w:r>
        <w:rPr>
          <w:rFonts w:ascii="Arial" w:eastAsia="宋体" w:hAnsi="Arial" w:cs="Arial" w:hint="eastAsia"/>
          <w:color w:val="000000"/>
          <w:kern w:val="0"/>
          <w:szCs w:val="21"/>
        </w:rPr>
        <w:t>00</w:t>
      </w:r>
      <w:r>
        <w:rPr>
          <w:rFonts w:ascii="宋体" w:eastAsia="宋体" w:hAnsi="宋体" w:cs="Calibri" w:hint="eastAsia"/>
          <w:color w:val="000000"/>
          <w:kern w:val="0"/>
          <w:szCs w:val="21"/>
        </w:rPr>
        <w:t>元（含申购手续费），且不设定级差及累计申购限额。民商基金定期自动代投资者提交的申购金额，应与投资者原定期定额投资业务开通申请中填写的申购金额一致。</w:t>
      </w:r>
    </w:p>
    <w:p w:rsidR="00C4239D" w:rsidRDefault="003158A0">
      <w:pPr>
        <w:widowControl/>
        <w:shd w:val="clear" w:color="auto" w:fill="FFFFFF"/>
        <w:spacing w:line="360" w:lineRule="auto"/>
        <w:ind w:firstLine="420"/>
        <w:jc w:val="left"/>
        <w:rPr>
          <w:rFonts w:ascii="Calibri" w:eastAsia="宋体" w:hAnsi="Calibri" w:cs="Calibri"/>
          <w:color w:val="303030"/>
          <w:kern w:val="0"/>
          <w:szCs w:val="21"/>
        </w:rPr>
      </w:pPr>
      <w:r>
        <w:rPr>
          <w:rFonts w:ascii="Arial" w:eastAsia="宋体" w:hAnsi="Arial" w:cs="Arial"/>
          <w:color w:val="000000"/>
          <w:kern w:val="0"/>
          <w:szCs w:val="21"/>
        </w:rPr>
        <w:t>3</w:t>
      </w:r>
      <w:r>
        <w:rPr>
          <w:rFonts w:ascii="宋体" w:eastAsia="宋体" w:hAnsi="宋体" w:cs="Calibri" w:hint="eastAsia"/>
          <w:color w:val="000000"/>
          <w:kern w:val="0"/>
          <w:szCs w:val="21"/>
        </w:rPr>
        <w:t>、交易确认</w:t>
      </w:r>
    </w:p>
    <w:p w:rsidR="00C4239D" w:rsidRDefault="003158A0">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以每期实际定期定额投资申购申请日（</w:t>
      </w:r>
      <w:r>
        <w:rPr>
          <w:rFonts w:ascii="Arial" w:eastAsia="宋体" w:hAnsi="Arial" w:cs="Arial"/>
          <w:color w:val="000000"/>
          <w:kern w:val="0"/>
          <w:szCs w:val="21"/>
        </w:rPr>
        <w:t>T</w:t>
      </w:r>
      <w:r>
        <w:rPr>
          <w:rFonts w:ascii="宋体" w:eastAsia="宋体" w:hAnsi="宋体" w:cs="Calibri" w:hint="eastAsia"/>
          <w:color w:val="000000"/>
          <w:kern w:val="0"/>
          <w:szCs w:val="21"/>
        </w:rPr>
        <w:t>日）的基金份额资产净值为基准计算申购份额。定期定额投资申购的确认以各基金注册登记机构的记录为准。</w:t>
      </w:r>
    </w:p>
    <w:p w:rsidR="00C4239D" w:rsidRDefault="003158A0">
      <w:pPr>
        <w:widowControl/>
        <w:shd w:val="clear" w:color="auto" w:fill="FFFFFF"/>
        <w:spacing w:line="360" w:lineRule="auto"/>
        <w:ind w:firstLine="420"/>
        <w:jc w:val="left"/>
        <w:rPr>
          <w:rFonts w:ascii="Calibri" w:eastAsia="宋体" w:hAnsi="Calibri" w:cs="Calibri"/>
          <w:color w:val="303030"/>
          <w:kern w:val="0"/>
          <w:szCs w:val="21"/>
        </w:rPr>
      </w:pPr>
      <w:r>
        <w:rPr>
          <w:rFonts w:ascii="Arial" w:eastAsia="宋体" w:hAnsi="Arial" w:cs="Arial"/>
          <w:color w:val="000000"/>
          <w:kern w:val="0"/>
          <w:szCs w:val="21"/>
        </w:rPr>
        <w:t>4</w:t>
      </w:r>
      <w:r>
        <w:rPr>
          <w:rFonts w:ascii="宋体" w:eastAsia="宋体" w:hAnsi="宋体" w:cs="Calibri" w:hint="eastAsia"/>
          <w:color w:val="000000"/>
          <w:kern w:val="0"/>
          <w:szCs w:val="21"/>
        </w:rPr>
        <w:t>、有关定期定额投资业务的具体业务办理规则和程序请遵循民商基金的有关规定。</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color w:val="000000"/>
          <w:sz w:val="21"/>
          <w:szCs w:val="21"/>
        </w:rPr>
        <w:t> </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三、通过民商基金开通基金转换业务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1、本公司自</w:t>
      </w:r>
      <w:r>
        <w:rPr>
          <w:rFonts w:cs="Calibri"/>
          <w:color w:val="000000"/>
          <w:sz w:val="21"/>
          <w:szCs w:val="21"/>
        </w:rPr>
        <w:t>2018</w:t>
      </w:r>
      <w:r>
        <w:rPr>
          <w:rFonts w:cs="Calibri" w:hint="eastAsia"/>
          <w:color w:val="000000"/>
          <w:sz w:val="21"/>
          <w:szCs w:val="21"/>
        </w:rPr>
        <w:t>年</w:t>
      </w:r>
      <w:r>
        <w:rPr>
          <w:rFonts w:cs="Calibri"/>
          <w:color w:val="000000"/>
          <w:sz w:val="21"/>
          <w:szCs w:val="21"/>
        </w:rPr>
        <w:t>1</w:t>
      </w:r>
      <w:r>
        <w:rPr>
          <w:rFonts w:cs="Calibri" w:hint="eastAsia"/>
          <w:color w:val="000000"/>
          <w:sz w:val="21"/>
          <w:szCs w:val="21"/>
        </w:rPr>
        <w:t>0月25日起在民商基金开通上述基金之间的转换业务。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投资者在办理上述基金的转换业务时，应留意本公司相关公告，确认转出基金处于可赎回状态，转入基金处于可申购状态。</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lastRenderedPageBreak/>
        <w:t>投资者申请基金转换时应遵循民商基金的规定提交业务申请。</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t>关于基金转换业务的费率计算及规则请另行参见本公司</w:t>
      </w:r>
      <w:r w:rsidR="00BD2690">
        <w:rPr>
          <w:rFonts w:cs="Calibri" w:hint="eastAsia"/>
          <w:color w:val="000000"/>
          <w:sz w:val="21"/>
          <w:szCs w:val="21"/>
        </w:rPr>
        <w:t>信息披露文件及官网刊登的业务规则</w:t>
      </w:r>
      <w:r>
        <w:rPr>
          <w:rFonts w:cs="Calibri" w:hint="eastAsia"/>
          <w:color w:val="000000"/>
          <w:sz w:val="21"/>
          <w:szCs w:val="21"/>
        </w:rPr>
        <w:t>。</w:t>
      </w:r>
    </w:p>
    <w:p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四、业务咨询</w:t>
      </w:r>
    </w:p>
    <w:p w:rsidR="00C4239D" w:rsidRDefault="003158A0">
      <w:pPr>
        <w:widowControl/>
        <w:shd w:val="clear" w:color="auto" w:fill="FFFFFF"/>
        <w:spacing w:line="360" w:lineRule="auto"/>
        <w:ind w:firstLine="420"/>
        <w:jc w:val="left"/>
        <w:rPr>
          <w:rFonts w:ascii="Calibri" w:eastAsia="宋体" w:hAnsi="Calibri" w:cs="Calibri"/>
          <w:color w:val="303030"/>
          <w:kern w:val="0"/>
          <w:szCs w:val="21"/>
        </w:rPr>
      </w:pPr>
      <w:r>
        <w:rPr>
          <w:rFonts w:ascii="Arial" w:eastAsia="宋体" w:hAnsi="Arial" w:cs="Arial"/>
          <w:color w:val="000000"/>
          <w:kern w:val="0"/>
          <w:szCs w:val="21"/>
        </w:rPr>
        <w:t>1</w:t>
      </w:r>
      <w:r>
        <w:rPr>
          <w:rFonts w:ascii="宋体" w:eastAsia="宋体" w:hAnsi="宋体" w:cs="Calibri" w:hint="eastAsia"/>
          <w:color w:val="000000"/>
          <w:kern w:val="0"/>
          <w:szCs w:val="21"/>
        </w:rPr>
        <w:t>、富荣基金管理有限公司</w:t>
      </w:r>
    </w:p>
    <w:p w:rsidR="00C4239D" w:rsidRDefault="003158A0">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客户服务电话：</w:t>
      </w:r>
      <w:r>
        <w:rPr>
          <w:rFonts w:ascii="Arial" w:eastAsia="宋体" w:hAnsi="Arial" w:cs="Arial"/>
          <w:color w:val="000000"/>
          <w:kern w:val="0"/>
          <w:szCs w:val="21"/>
        </w:rPr>
        <w:t xml:space="preserve">400 </w:t>
      </w:r>
      <w:r>
        <w:rPr>
          <w:rFonts w:ascii="Arial" w:eastAsia="宋体" w:hAnsi="Arial" w:cs="Arial" w:hint="eastAsia"/>
          <w:color w:val="000000"/>
          <w:kern w:val="0"/>
          <w:szCs w:val="21"/>
        </w:rPr>
        <w:t>685</w:t>
      </w:r>
      <w:r>
        <w:rPr>
          <w:rFonts w:ascii="Arial" w:eastAsia="宋体" w:hAnsi="Arial" w:cs="Arial"/>
          <w:color w:val="000000"/>
          <w:kern w:val="0"/>
          <w:szCs w:val="21"/>
        </w:rPr>
        <w:t xml:space="preserve"> </w:t>
      </w:r>
      <w:r>
        <w:rPr>
          <w:rFonts w:ascii="Arial" w:eastAsia="宋体" w:hAnsi="Arial" w:cs="Arial" w:hint="eastAsia"/>
          <w:color w:val="000000"/>
          <w:kern w:val="0"/>
          <w:szCs w:val="21"/>
        </w:rPr>
        <w:t>5</w:t>
      </w:r>
      <w:r>
        <w:rPr>
          <w:rFonts w:ascii="Arial" w:eastAsia="宋体" w:hAnsi="Arial" w:cs="Arial"/>
          <w:color w:val="000000"/>
          <w:kern w:val="0"/>
          <w:szCs w:val="21"/>
        </w:rPr>
        <w:t>60</w:t>
      </w:r>
      <w:r>
        <w:rPr>
          <w:rFonts w:ascii="Arial" w:eastAsia="宋体" w:hAnsi="Arial" w:cs="Arial" w:hint="eastAsia"/>
          <w:color w:val="000000"/>
          <w:kern w:val="0"/>
          <w:szCs w:val="21"/>
        </w:rPr>
        <w:t>0</w:t>
      </w:r>
    </w:p>
    <w:p w:rsidR="00C4239D" w:rsidRDefault="003158A0">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网址：</w:t>
      </w:r>
      <w:r>
        <w:rPr>
          <w:rFonts w:ascii="Arial" w:eastAsia="宋体" w:hAnsi="Arial" w:cs="Arial"/>
          <w:color w:val="000000"/>
          <w:kern w:val="0"/>
          <w:szCs w:val="21"/>
        </w:rPr>
        <w:t>www.</w:t>
      </w:r>
      <w:r>
        <w:rPr>
          <w:rFonts w:ascii="Arial" w:eastAsia="宋体" w:hAnsi="Arial" w:cs="Arial" w:hint="eastAsia"/>
          <w:color w:val="000000"/>
          <w:kern w:val="0"/>
          <w:szCs w:val="21"/>
        </w:rPr>
        <w:t>furamc</w:t>
      </w:r>
      <w:r>
        <w:rPr>
          <w:rFonts w:ascii="Arial" w:eastAsia="宋体" w:hAnsi="Arial" w:cs="Arial"/>
          <w:color w:val="000000"/>
          <w:kern w:val="0"/>
          <w:szCs w:val="21"/>
        </w:rPr>
        <w:t>.com</w:t>
      </w:r>
      <w:r>
        <w:rPr>
          <w:rFonts w:ascii="Arial" w:eastAsia="宋体" w:hAnsi="Arial" w:cs="Arial" w:hint="eastAsia"/>
          <w:color w:val="000000"/>
          <w:kern w:val="0"/>
          <w:szCs w:val="21"/>
        </w:rPr>
        <w:t>.cn</w:t>
      </w:r>
    </w:p>
    <w:p w:rsidR="00C4239D" w:rsidRDefault="003158A0">
      <w:pPr>
        <w:widowControl/>
        <w:shd w:val="clear" w:color="auto" w:fill="FFFFFF"/>
        <w:spacing w:line="360" w:lineRule="auto"/>
        <w:ind w:firstLine="420"/>
        <w:jc w:val="left"/>
        <w:rPr>
          <w:rFonts w:ascii="Calibri" w:eastAsia="宋体" w:hAnsi="Calibri" w:cs="Calibri"/>
          <w:color w:val="303030"/>
          <w:kern w:val="0"/>
          <w:szCs w:val="21"/>
        </w:rPr>
      </w:pPr>
      <w:r>
        <w:rPr>
          <w:rFonts w:ascii="Arial" w:eastAsia="宋体" w:hAnsi="Arial" w:cs="Arial"/>
          <w:color w:val="000000"/>
          <w:kern w:val="0"/>
          <w:szCs w:val="21"/>
        </w:rPr>
        <w:t>2</w:t>
      </w:r>
      <w:r>
        <w:rPr>
          <w:rFonts w:ascii="宋体" w:eastAsia="宋体" w:hAnsi="宋体" w:cs="Calibri" w:hint="eastAsia"/>
          <w:color w:val="000000"/>
          <w:kern w:val="0"/>
          <w:szCs w:val="21"/>
        </w:rPr>
        <w:t>、民商基金销售(上海)有限公司</w:t>
      </w:r>
    </w:p>
    <w:p w:rsidR="00C4239D" w:rsidRDefault="003158A0">
      <w:pPr>
        <w:spacing w:line="400" w:lineRule="exact"/>
        <w:ind w:leftChars="200" w:left="420"/>
        <w:jc w:val="left"/>
        <w:rPr>
          <w:rFonts w:ascii="Arial" w:eastAsia="宋体" w:hAnsi="Arial" w:cs="Arial"/>
          <w:color w:val="000000"/>
          <w:kern w:val="0"/>
          <w:szCs w:val="21"/>
        </w:rPr>
      </w:pPr>
      <w:r>
        <w:rPr>
          <w:rFonts w:ascii="Arial" w:hAnsi="Arial" w:cs="Arial" w:hint="eastAsia"/>
          <w:szCs w:val="21"/>
        </w:rPr>
        <w:t>客服电话：</w:t>
      </w:r>
      <w:r>
        <w:rPr>
          <w:rFonts w:ascii="Arial" w:hAnsi="Arial" w:cs="Arial" w:hint="eastAsia"/>
          <w:szCs w:val="21"/>
        </w:rPr>
        <w:t>021-50206003</w:t>
      </w:r>
    </w:p>
    <w:p w:rsidR="00C4239D" w:rsidRDefault="003158A0">
      <w:pPr>
        <w:widowControl/>
        <w:shd w:val="clear" w:color="auto" w:fill="FFFFFF"/>
        <w:spacing w:line="360" w:lineRule="auto"/>
        <w:ind w:firstLine="420"/>
        <w:jc w:val="left"/>
        <w:rPr>
          <w:rFonts w:ascii="Arial" w:eastAsia="宋体" w:hAnsi="Arial" w:cs="Arial"/>
          <w:color w:val="000000"/>
          <w:kern w:val="0"/>
          <w:szCs w:val="21"/>
        </w:rPr>
      </w:pPr>
      <w:r>
        <w:rPr>
          <w:rFonts w:ascii="Arial" w:eastAsia="宋体" w:hAnsi="Arial" w:cs="Arial" w:hint="eastAsia"/>
          <w:color w:val="000000"/>
          <w:kern w:val="0"/>
          <w:szCs w:val="21"/>
        </w:rPr>
        <w:t>公司网站：</w:t>
      </w:r>
      <w:r>
        <w:rPr>
          <w:rFonts w:ascii="Arial" w:eastAsia="宋体" w:hAnsi="Arial" w:cs="Arial" w:hint="eastAsia"/>
          <w:color w:val="000000"/>
          <w:kern w:val="0"/>
          <w:szCs w:val="21"/>
        </w:rPr>
        <w:t>http://www.msftec.com</w:t>
      </w:r>
      <w:r>
        <w:t xml:space="preserve"> </w:t>
      </w:r>
    </w:p>
    <w:p w:rsidR="00C4239D" w:rsidRDefault="00C4239D">
      <w:pPr>
        <w:widowControl/>
        <w:shd w:val="clear" w:color="auto" w:fill="FFFFFF"/>
        <w:spacing w:line="360" w:lineRule="auto"/>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Default="003158A0">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rsidR="00C4239D" w:rsidRDefault="003158A0">
      <w:pPr>
        <w:widowControl/>
        <w:shd w:val="clear" w:color="auto" w:fill="FFFFFF"/>
        <w:spacing w:line="360" w:lineRule="auto"/>
        <w:ind w:firstLine="420"/>
        <w:jc w:val="left"/>
        <w:rPr>
          <w:rFonts w:ascii="Calibri" w:eastAsia="宋体" w:hAnsi="Calibri" w:cs="Calibri"/>
          <w:color w:val="303030"/>
          <w:kern w:val="0"/>
          <w:szCs w:val="21"/>
        </w:rPr>
      </w:pPr>
      <w:r>
        <w:rPr>
          <w:rFonts w:ascii="宋体" w:eastAsia="宋体" w:hAnsi="宋体" w:cs="Calibri" w:hint="eastAsia"/>
          <w:color w:val="000000"/>
          <w:kern w:val="0"/>
          <w:szCs w:val="21"/>
        </w:rPr>
        <w:t>特此公告。</w:t>
      </w:r>
    </w:p>
    <w:p w:rsidR="00C4239D" w:rsidRDefault="003158A0">
      <w:pPr>
        <w:widowControl/>
        <w:shd w:val="clear" w:color="auto" w:fill="FFFFFF"/>
        <w:spacing w:line="360" w:lineRule="auto"/>
        <w:jc w:val="left"/>
        <w:rPr>
          <w:rFonts w:ascii="Calibri" w:eastAsia="宋体" w:hAnsi="Calibri" w:cs="Calibri"/>
          <w:color w:val="303030"/>
          <w:kern w:val="0"/>
          <w:szCs w:val="21"/>
        </w:rPr>
      </w:pPr>
      <w:r>
        <w:rPr>
          <w:rFonts w:ascii="Arial" w:eastAsia="宋体" w:hAnsi="Arial" w:cs="Arial"/>
          <w:color w:val="000000"/>
          <w:kern w:val="0"/>
          <w:szCs w:val="21"/>
        </w:rPr>
        <w:t> </w:t>
      </w:r>
    </w:p>
    <w:p w:rsidR="00C4239D" w:rsidRDefault="003158A0">
      <w:pPr>
        <w:widowControl/>
        <w:shd w:val="clear" w:color="auto" w:fill="FFFFFF"/>
        <w:spacing w:line="360" w:lineRule="auto"/>
        <w:jc w:val="left"/>
        <w:rPr>
          <w:rFonts w:ascii="Calibri" w:eastAsia="宋体" w:hAnsi="Calibri" w:cs="Calibri"/>
          <w:color w:val="303030"/>
          <w:kern w:val="0"/>
          <w:szCs w:val="21"/>
        </w:rPr>
      </w:pPr>
      <w:r>
        <w:rPr>
          <w:rFonts w:ascii="Arial" w:eastAsia="宋体" w:hAnsi="Arial" w:cs="Arial"/>
          <w:color w:val="000000"/>
          <w:kern w:val="0"/>
          <w:szCs w:val="21"/>
        </w:rPr>
        <w:t> </w:t>
      </w:r>
    </w:p>
    <w:p w:rsidR="00C4239D" w:rsidRDefault="003158A0">
      <w:pPr>
        <w:widowControl/>
        <w:shd w:val="clear" w:color="auto" w:fill="FFFFFF"/>
        <w:spacing w:line="360" w:lineRule="auto"/>
        <w:ind w:firstLine="420"/>
        <w:jc w:val="right"/>
        <w:rPr>
          <w:rFonts w:ascii="Calibri" w:eastAsia="宋体" w:hAnsi="Calibri" w:cs="Calibri"/>
          <w:color w:val="303030"/>
          <w:kern w:val="0"/>
          <w:szCs w:val="21"/>
        </w:rPr>
      </w:pPr>
      <w:r>
        <w:rPr>
          <w:rFonts w:ascii="宋体" w:eastAsia="宋体" w:hAnsi="宋体" w:cs="Calibri" w:hint="eastAsia"/>
          <w:color w:val="000000"/>
          <w:kern w:val="0"/>
          <w:szCs w:val="21"/>
        </w:rPr>
        <w:t>富荣基金管理有限公司</w:t>
      </w:r>
    </w:p>
    <w:p w:rsidR="00C4239D" w:rsidRDefault="003158A0">
      <w:pPr>
        <w:widowControl/>
        <w:shd w:val="clear" w:color="auto" w:fill="FFFFFF"/>
        <w:spacing w:line="360" w:lineRule="auto"/>
        <w:jc w:val="right"/>
      </w:pPr>
      <w:r>
        <w:rPr>
          <w:rFonts w:ascii="宋体" w:eastAsia="宋体" w:hAnsi="宋体" w:cs="Calibri" w:hint="eastAsia"/>
          <w:color w:val="000000"/>
          <w:kern w:val="0"/>
          <w:szCs w:val="21"/>
        </w:rPr>
        <w:t>二○一八年十月二十四日</w:t>
      </w:r>
    </w:p>
    <w:sectPr w:rsidR="00C4239D" w:rsidSect="00C4239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3650" w:rsidRDefault="00D33650" w:rsidP="00CB23F9">
      <w:r>
        <w:separator/>
      </w:r>
    </w:p>
  </w:endnote>
  <w:endnote w:type="continuationSeparator" w:id="1">
    <w:p w:rsidR="00D33650" w:rsidRDefault="00D33650" w:rsidP="00CB23F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3650" w:rsidRDefault="00D33650" w:rsidP="00CB23F9">
      <w:r>
        <w:separator/>
      </w:r>
    </w:p>
  </w:footnote>
  <w:footnote w:type="continuationSeparator" w:id="1">
    <w:p w:rsidR="00D33650" w:rsidRDefault="00D33650" w:rsidP="00CB23F9">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杨一新">
    <w15:presenceInfo w15:providerId="WPS Office" w15:userId="155554191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F0FF9"/>
    <w:rsid w:val="000063A6"/>
    <w:rsid w:val="00036567"/>
    <w:rsid w:val="0005325C"/>
    <w:rsid w:val="000C2998"/>
    <w:rsid w:val="000D3390"/>
    <w:rsid w:val="000D435D"/>
    <w:rsid w:val="000F55D3"/>
    <w:rsid w:val="001012B4"/>
    <w:rsid w:val="00147917"/>
    <w:rsid w:val="00153B98"/>
    <w:rsid w:val="00153D29"/>
    <w:rsid w:val="00161C3C"/>
    <w:rsid w:val="0016440B"/>
    <w:rsid w:val="00185799"/>
    <w:rsid w:val="00192984"/>
    <w:rsid w:val="001F7AF7"/>
    <w:rsid w:val="00211961"/>
    <w:rsid w:val="00222108"/>
    <w:rsid w:val="00273DA4"/>
    <w:rsid w:val="003157F5"/>
    <w:rsid w:val="003158A0"/>
    <w:rsid w:val="0032369D"/>
    <w:rsid w:val="00382A5D"/>
    <w:rsid w:val="0041332B"/>
    <w:rsid w:val="00431B29"/>
    <w:rsid w:val="00432895"/>
    <w:rsid w:val="00493B0F"/>
    <w:rsid w:val="004E6304"/>
    <w:rsid w:val="00506369"/>
    <w:rsid w:val="00510AEC"/>
    <w:rsid w:val="00540EA3"/>
    <w:rsid w:val="00564E78"/>
    <w:rsid w:val="00595635"/>
    <w:rsid w:val="005A2A8F"/>
    <w:rsid w:val="005B4903"/>
    <w:rsid w:val="005F0FF9"/>
    <w:rsid w:val="00626DF6"/>
    <w:rsid w:val="0065319A"/>
    <w:rsid w:val="00692B3F"/>
    <w:rsid w:val="006A0E1E"/>
    <w:rsid w:val="006A79EC"/>
    <w:rsid w:val="00782179"/>
    <w:rsid w:val="007C6EB5"/>
    <w:rsid w:val="007F0B92"/>
    <w:rsid w:val="007F1B88"/>
    <w:rsid w:val="00850F93"/>
    <w:rsid w:val="00862A8E"/>
    <w:rsid w:val="00881E6A"/>
    <w:rsid w:val="008F297F"/>
    <w:rsid w:val="00917F6C"/>
    <w:rsid w:val="0092733B"/>
    <w:rsid w:val="00A066C7"/>
    <w:rsid w:val="00A4467A"/>
    <w:rsid w:val="00A47EEB"/>
    <w:rsid w:val="00A76ED2"/>
    <w:rsid w:val="00A81542"/>
    <w:rsid w:val="00AA7BAC"/>
    <w:rsid w:val="00AC0F9B"/>
    <w:rsid w:val="00B013AF"/>
    <w:rsid w:val="00B103C3"/>
    <w:rsid w:val="00B4754E"/>
    <w:rsid w:val="00BA101F"/>
    <w:rsid w:val="00BB2B6F"/>
    <w:rsid w:val="00BC14D6"/>
    <w:rsid w:val="00BD2690"/>
    <w:rsid w:val="00BF0517"/>
    <w:rsid w:val="00C4239D"/>
    <w:rsid w:val="00C62665"/>
    <w:rsid w:val="00C92118"/>
    <w:rsid w:val="00CA4CFA"/>
    <w:rsid w:val="00CB23F9"/>
    <w:rsid w:val="00CF041F"/>
    <w:rsid w:val="00D129AB"/>
    <w:rsid w:val="00D203DF"/>
    <w:rsid w:val="00D275D5"/>
    <w:rsid w:val="00D33650"/>
    <w:rsid w:val="00D77088"/>
    <w:rsid w:val="00D969DF"/>
    <w:rsid w:val="00DC2D68"/>
    <w:rsid w:val="00DE5CC1"/>
    <w:rsid w:val="00DE77B3"/>
    <w:rsid w:val="00E12E40"/>
    <w:rsid w:val="00E4200A"/>
    <w:rsid w:val="00E83C85"/>
    <w:rsid w:val="00ED38AD"/>
    <w:rsid w:val="00F5032A"/>
    <w:rsid w:val="00F534D8"/>
    <w:rsid w:val="00F76845"/>
    <w:rsid w:val="00FD0E25"/>
    <w:rsid w:val="00FD3084"/>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0C487ED-B7B1-4FF2-8216-F70CD54DE0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316</TotalTime>
  <Pages>3</Pages>
  <Words>320</Words>
  <Characters>1825</Characters>
  <Application>Microsoft Office Word</Application>
  <DocSecurity>0</DocSecurity>
  <Lines>15</Lines>
  <Paragraphs>4</Paragraphs>
  <ScaleCrop>false</ScaleCrop>
  <Company>Microsoft</Company>
  <LinksUpToDate>false</LinksUpToDate>
  <CharactersWithSpaces>2141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42</cp:revision>
  <dcterms:created xsi:type="dcterms:W3CDTF">2018-04-27T06:01:00Z</dcterms:created>
  <dcterms:modified xsi:type="dcterms:W3CDTF">2018-10-23T02:14:00Z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