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1EA0E"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010CF42E" w14:textId="77777777" w:rsidR="001745C9" w:rsidRPr="00D21C3E" w:rsidRDefault="001745C9" w:rsidP="00D21C3E">
      <w:pPr>
        <w:spacing w:line="360" w:lineRule="auto"/>
        <w:jc w:val="center"/>
        <w:rPr>
          <w:rFonts w:asciiTheme="minorEastAsia" w:hAnsiTheme="minorEastAsia" w:cs="Times New Roman"/>
          <w:b/>
          <w:sz w:val="48"/>
          <w:szCs w:val="48"/>
        </w:rPr>
      </w:pPr>
    </w:p>
    <w:p w14:paraId="69003B10"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48E6B10D" w14:textId="39388539" w:rsidR="001745C9" w:rsidRPr="00D21C3E" w:rsidRDefault="00EB0F71" w:rsidP="00D21C3E">
      <w:pPr>
        <w:adjustRightInd w:val="0"/>
        <w:snapToGrid w:val="0"/>
        <w:spacing w:line="360" w:lineRule="auto"/>
        <w:jc w:val="center"/>
        <w:rPr>
          <w:rFonts w:ascii="Arial" w:eastAsia="宋体" w:hAnsi="宋体" w:cs="Arial"/>
          <w:b/>
          <w:sz w:val="48"/>
          <w:szCs w:val="48"/>
        </w:rPr>
      </w:pPr>
      <w:proofErr w:type="gramStart"/>
      <w:r w:rsidRPr="00121D5A">
        <w:rPr>
          <w:rFonts w:hint="eastAsia"/>
          <w:b/>
          <w:sz w:val="48"/>
          <w:szCs w:val="48"/>
        </w:rPr>
        <w:t>富荣沪深</w:t>
      </w:r>
      <w:proofErr w:type="gramEnd"/>
      <w:r w:rsidRPr="00121D5A">
        <w:rPr>
          <w:rFonts w:hint="eastAsia"/>
          <w:b/>
          <w:sz w:val="48"/>
          <w:szCs w:val="48"/>
        </w:rPr>
        <w:t>300</w:t>
      </w:r>
      <w:r w:rsidRPr="00121D5A">
        <w:rPr>
          <w:rFonts w:hint="eastAsia"/>
          <w:b/>
          <w:sz w:val="48"/>
          <w:szCs w:val="48"/>
        </w:rPr>
        <w:t>指数增强型证券投资基金</w:t>
      </w:r>
      <w:r w:rsidR="001745C9" w:rsidRPr="00D21C3E">
        <w:rPr>
          <w:rFonts w:ascii="Arial" w:eastAsia="宋体" w:hAnsi="宋体" w:cs="Arial" w:hint="eastAsia"/>
          <w:b/>
          <w:sz w:val="48"/>
          <w:szCs w:val="48"/>
        </w:rPr>
        <w:t>招募说明书</w:t>
      </w:r>
    </w:p>
    <w:p w14:paraId="552315AA"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3E0301B6"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4656CA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204F0DF"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2995E12"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0BAC82F"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89E7F48"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3859638"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76E0AA7F"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23F9C745"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405E62BB"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7FFE7067" w14:textId="004F855A" w:rsidR="001745C9" w:rsidRPr="00B8145F" w:rsidRDefault="00EE3CD1" w:rsidP="00D21C3E">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二零一八</w:t>
      </w:r>
      <w:r w:rsidRPr="00B8145F">
        <w:rPr>
          <w:rFonts w:asciiTheme="minorEastAsia" w:hAnsiTheme="minorEastAsia" w:hint="eastAsia"/>
          <w:b/>
          <w:bCs/>
          <w:sz w:val="30"/>
          <w:szCs w:val="30"/>
        </w:rPr>
        <w:t>年</w:t>
      </w:r>
      <w:r>
        <w:rPr>
          <w:rFonts w:asciiTheme="minorEastAsia" w:hAnsiTheme="minorEastAsia" w:hint="eastAsia"/>
          <w:b/>
          <w:bCs/>
          <w:sz w:val="30"/>
          <w:szCs w:val="30"/>
        </w:rPr>
        <w:t>十二</w:t>
      </w:r>
      <w:r w:rsidRPr="00B8145F">
        <w:rPr>
          <w:rFonts w:asciiTheme="minorEastAsia" w:hAnsiTheme="minorEastAsia" w:hint="eastAsia"/>
          <w:b/>
          <w:bCs/>
          <w:sz w:val="30"/>
          <w:szCs w:val="30"/>
        </w:rPr>
        <w:t>月</w:t>
      </w:r>
    </w:p>
    <w:p w14:paraId="5F2B22C4"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14E1A31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2F3A02FE"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41ECDA38" w14:textId="77777777" w:rsidR="00AB0A67" w:rsidRDefault="00AB0A67" w:rsidP="00AB0A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67C755B" w14:textId="77777777" w:rsidR="00AB0A67" w:rsidRDefault="00AB0A67" w:rsidP="00AB0A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FAEE3D2" w14:textId="1072E431" w:rsidR="00AB0A67" w:rsidRDefault="00AB0A67" w:rsidP="00AB0A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544E7F">
        <w:rPr>
          <w:bCs/>
          <w:sz w:val="24"/>
        </w:rPr>
        <w:t>1</w:t>
      </w:r>
      <w:r w:rsidR="00544E7F">
        <w:rPr>
          <w:rFonts w:hint="eastAsia"/>
          <w:bCs/>
          <w:sz w:val="24"/>
        </w:rPr>
        <w:t>1</w:t>
      </w:r>
      <w:r>
        <w:rPr>
          <w:rFonts w:hint="eastAsia"/>
          <w:bCs/>
          <w:sz w:val="24"/>
        </w:rPr>
        <w:t>日生效。</w:t>
      </w:r>
    </w:p>
    <w:p w14:paraId="5366DF3B" w14:textId="034EFE12" w:rsidR="00AB0A67" w:rsidRDefault="00AB0A67" w:rsidP="00AB0A67">
      <w:pPr>
        <w:spacing w:line="360" w:lineRule="auto"/>
        <w:ind w:firstLineChars="200" w:firstLine="480"/>
        <w:rPr>
          <w:bCs/>
          <w:sz w:val="24"/>
        </w:rPr>
      </w:pPr>
      <w:proofErr w:type="gramStart"/>
      <w:r>
        <w:rPr>
          <w:rFonts w:hint="eastAsia"/>
          <w:bCs/>
          <w:sz w:val="24"/>
        </w:rPr>
        <w:t>富荣福泰</w:t>
      </w:r>
      <w:proofErr w:type="gramEnd"/>
      <w:r>
        <w:rPr>
          <w:rFonts w:hint="eastAsia"/>
          <w:bCs/>
          <w:sz w:val="24"/>
        </w:rPr>
        <w:t>灵活配置混合型证券投资基金经中国证监会证监许可</w:t>
      </w:r>
      <w:r w:rsidR="00EE3CD1">
        <w:rPr>
          <w:bCs/>
          <w:sz w:val="24"/>
        </w:rPr>
        <w:t>[</w:t>
      </w:r>
      <w:r w:rsidR="00EE3CD1">
        <w:rPr>
          <w:rFonts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7151BE34" w14:textId="4F42FE21"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A8326F" w:rsidRPr="00A8326F">
        <w:rPr>
          <w:rFonts w:asciiTheme="minorEastAsia" w:hAnsiTheme="minorEastAsia" w:cs="Arial" w:hint="eastAsia"/>
          <w:sz w:val="24"/>
          <w:szCs w:val="24"/>
        </w:rPr>
        <w:t>但中国证监会对</w:t>
      </w:r>
      <w:proofErr w:type="gramStart"/>
      <w:r w:rsidR="00A8326F" w:rsidRPr="00A8326F">
        <w:rPr>
          <w:rFonts w:asciiTheme="minorEastAsia" w:hAnsiTheme="minorEastAsia" w:cs="Arial" w:hint="eastAsia"/>
          <w:sz w:val="24"/>
          <w:szCs w:val="24"/>
        </w:rPr>
        <w:t>富荣福</w:t>
      </w:r>
      <w:r w:rsidR="00A8326F">
        <w:rPr>
          <w:rFonts w:asciiTheme="minorEastAsia" w:hAnsiTheme="minorEastAsia" w:cs="Arial" w:hint="eastAsia"/>
          <w:sz w:val="24"/>
          <w:szCs w:val="24"/>
        </w:rPr>
        <w:t>泰</w:t>
      </w:r>
      <w:proofErr w:type="gramEnd"/>
      <w:r w:rsidR="00A8326F" w:rsidRPr="00A8326F">
        <w:rPr>
          <w:rFonts w:asciiTheme="minorEastAsia" w:hAnsiTheme="minorEastAsia" w:cs="Arial" w:hint="eastAsia"/>
          <w:sz w:val="24"/>
          <w:szCs w:val="24"/>
        </w:rPr>
        <w:t>灵活配置混合型证券投资基金转型为本基金的变更注册</w:t>
      </w:r>
      <w:r w:rsidRPr="006662A1">
        <w:rPr>
          <w:rFonts w:asciiTheme="minorEastAsia" w:hAnsiTheme="minorEastAsia" w:cs="Arial" w:hint="eastAsia"/>
          <w:sz w:val="24"/>
          <w:szCs w:val="24"/>
        </w:rPr>
        <w:t>，并不表明其对本基金的投资价值、市场前景和收益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67FAD0A4" w14:textId="3A9F83A0"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FC2736">
        <w:rPr>
          <w:rFonts w:asciiTheme="minorEastAsia" w:hAnsiTheme="minorEastAsia" w:cs="Arial" w:hint="eastAsia"/>
          <w:sz w:val="24"/>
          <w:szCs w:val="24"/>
        </w:rPr>
        <w:t>股票</w:t>
      </w:r>
      <w:r w:rsidR="00FC2736" w:rsidRPr="003928DF">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基金，其预期的风险和收益高于货币市场基金、债券</w:t>
      </w:r>
      <w:r w:rsidR="00FC273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FC2736">
        <w:rPr>
          <w:rFonts w:asciiTheme="minorEastAsia" w:hAnsiTheme="minorEastAsia" w:cs="Arial" w:hint="eastAsia"/>
          <w:sz w:val="24"/>
          <w:szCs w:val="24"/>
        </w:rPr>
        <w:t>及混合</w:t>
      </w:r>
      <w:r w:rsidR="003928DF" w:rsidRPr="003928DF">
        <w:rPr>
          <w:rFonts w:asciiTheme="minorEastAsia" w:hAnsiTheme="minorEastAsia" w:cs="Arial" w:hint="eastAsia"/>
          <w:sz w:val="24"/>
          <w:szCs w:val="24"/>
        </w:rPr>
        <w:t>型基金，属于证券投资基金中</w:t>
      </w:r>
      <w:proofErr w:type="gramStart"/>
      <w:r w:rsidR="00EE3CD1">
        <w:rPr>
          <w:rFonts w:asciiTheme="minorEastAsia" w:hAnsiTheme="minorEastAsia" w:cs="Arial" w:hint="eastAsia"/>
          <w:sz w:val="24"/>
          <w:szCs w:val="24"/>
        </w:rPr>
        <w:t>中</w:t>
      </w:r>
      <w:proofErr w:type="gramEnd"/>
      <w:r w:rsidR="00EE3CD1">
        <w:rPr>
          <w:rFonts w:asciiTheme="minorEastAsia" w:hAnsiTheme="minorEastAsia" w:cs="Arial" w:hint="eastAsia"/>
          <w:sz w:val="24"/>
          <w:szCs w:val="24"/>
        </w:rPr>
        <w:t>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风险、</w:t>
      </w:r>
      <w:r w:rsidR="00EE3CD1">
        <w:rPr>
          <w:rFonts w:asciiTheme="minorEastAsia" w:hAnsiTheme="minorEastAsia" w:cs="Arial" w:hint="eastAsia"/>
          <w:sz w:val="24"/>
          <w:szCs w:val="24"/>
        </w:rPr>
        <w:t>中高</w:t>
      </w:r>
      <w:r w:rsidR="00C21E72">
        <w:rPr>
          <w:rFonts w:asciiTheme="minorEastAsia" w:hAnsiTheme="minorEastAsia" w:cs="Arial" w:hint="eastAsia"/>
          <w:sz w:val="24"/>
          <w:szCs w:val="24"/>
        </w:rPr>
        <w:t>等</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r w:rsidR="00086DB3" w:rsidRPr="00086DB3">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1C23183E"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w:t>
      </w:r>
      <w:bookmarkStart w:id="14" w:name="_GoBack"/>
      <w:bookmarkEnd w:id="14"/>
      <w:r w:rsidRPr="006662A1">
        <w:rPr>
          <w:rFonts w:asciiTheme="minorEastAsia" w:hAnsiTheme="minorEastAsia" w:cs="Arial" w:hint="eastAsia"/>
          <w:sz w:val="24"/>
          <w:szCs w:val="24"/>
        </w:rPr>
        <w:t>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2B299BF" w14:textId="6EA86E28"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lastRenderedPageBreak/>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33BBDC7" w14:textId="77777777" w:rsidR="00717797"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0"/>
      <w:bookmarkEnd w:id="1"/>
      <w:bookmarkEnd w:id="2"/>
      <w:bookmarkEnd w:id="3"/>
      <w:r w:rsidR="00717797">
        <w:rPr>
          <w:rFonts w:asciiTheme="minorEastAsia" w:hAnsiTheme="minorEastAsia" w:cs="Arial"/>
          <w:sz w:val="24"/>
          <w:szCs w:val="24"/>
        </w:rPr>
        <w:br w:type="page"/>
      </w:r>
    </w:p>
    <w:p w14:paraId="64C06EFD" w14:textId="67639AEF" w:rsidR="002D32E2" w:rsidRPr="00AE3643" w:rsidRDefault="002D32E2" w:rsidP="00AE3643">
      <w:pPr>
        <w:pStyle w:val="1"/>
        <w:ind w:firstLine="602"/>
        <w:jc w:val="center"/>
        <w:rPr>
          <w:sz w:val="30"/>
          <w:szCs w:val="30"/>
        </w:rPr>
      </w:pPr>
      <w:r w:rsidRPr="00AE3643">
        <w:rPr>
          <w:sz w:val="30"/>
          <w:szCs w:val="30"/>
        </w:rPr>
        <w:lastRenderedPageBreak/>
        <w:t>目    录</w:t>
      </w:r>
    </w:p>
    <w:p w14:paraId="07BC17A6" w14:textId="0CF001B4" w:rsidR="00AB0A67"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0878450" w:history="1">
        <w:r w:rsidR="00AB0A67" w:rsidRPr="00575ACA">
          <w:rPr>
            <w:rStyle w:val="a3"/>
            <w:rFonts w:hint="eastAsia"/>
            <w:noProof/>
          </w:rPr>
          <w:t>第一部分</w:t>
        </w:r>
        <w:r w:rsidR="00AB0A67" w:rsidRPr="00575ACA">
          <w:rPr>
            <w:rStyle w:val="a3"/>
            <w:noProof/>
          </w:rPr>
          <w:t xml:space="preserve">  </w:t>
        </w:r>
        <w:r w:rsidR="00AB0A67" w:rsidRPr="00575ACA">
          <w:rPr>
            <w:rStyle w:val="a3"/>
            <w:rFonts w:hint="eastAsia"/>
            <w:noProof/>
          </w:rPr>
          <w:t>绪言</w:t>
        </w:r>
        <w:r w:rsidR="00AB0A67">
          <w:rPr>
            <w:noProof/>
            <w:webHidden/>
          </w:rPr>
          <w:tab/>
        </w:r>
        <w:r w:rsidR="00AB0A67">
          <w:rPr>
            <w:noProof/>
            <w:webHidden/>
          </w:rPr>
          <w:fldChar w:fldCharType="begin"/>
        </w:r>
        <w:r w:rsidR="00AB0A67">
          <w:rPr>
            <w:noProof/>
            <w:webHidden/>
          </w:rPr>
          <w:instrText xml:space="preserve"> PAGEREF _Toc520878450 \h </w:instrText>
        </w:r>
        <w:r w:rsidR="00AB0A67">
          <w:rPr>
            <w:noProof/>
            <w:webHidden/>
          </w:rPr>
        </w:r>
        <w:r w:rsidR="00AB0A67">
          <w:rPr>
            <w:noProof/>
            <w:webHidden/>
          </w:rPr>
          <w:fldChar w:fldCharType="separate"/>
        </w:r>
        <w:r w:rsidR="00C21E72">
          <w:rPr>
            <w:noProof/>
            <w:webHidden/>
          </w:rPr>
          <w:t>4</w:t>
        </w:r>
        <w:r w:rsidR="00AB0A67">
          <w:rPr>
            <w:noProof/>
            <w:webHidden/>
          </w:rPr>
          <w:fldChar w:fldCharType="end"/>
        </w:r>
      </w:hyperlink>
    </w:p>
    <w:p w14:paraId="55E3DD8C" w14:textId="4226D88B" w:rsidR="00AB0A67" w:rsidRDefault="00C21E72">
      <w:pPr>
        <w:pStyle w:val="11"/>
        <w:rPr>
          <w:rFonts w:asciiTheme="minorHAnsi" w:eastAsiaTheme="minorEastAsia" w:hAnsiTheme="minorHAnsi" w:cstheme="minorBidi"/>
          <w:noProof/>
          <w:szCs w:val="22"/>
        </w:rPr>
      </w:pPr>
      <w:hyperlink w:anchor="_Toc520878451" w:history="1">
        <w:r w:rsidR="00AB0A67" w:rsidRPr="00575ACA">
          <w:rPr>
            <w:rStyle w:val="a3"/>
            <w:rFonts w:hint="eastAsia"/>
            <w:noProof/>
          </w:rPr>
          <w:t>第二部分</w:t>
        </w:r>
        <w:r w:rsidR="00AB0A67" w:rsidRPr="00575ACA">
          <w:rPr>
            <w:rStyle w:val="a3"/>
            <w:noProof/>
          </w:rPr>
          <w:t xml:space="preserve">  </w:t>
        </w:r>
        <w:r w:rsidR="00AB0A67" w:rsidRPr="00575ACA">
          <w:rPr>
            <w:rStyle w:val="a3"/>
            <w:rFonts w:hint="eastAsia"/>
            <w:noProof/>
          </w:rPr>
          <w:t>释义</w:t>
        </w:r>
        <w:r w:rsidR="00AB0A67">
          <w:rPr>
            <w:noProof/>
            <w:webHidden/>
          </w:rPr>
          <w:tab/>
        </w:r>
        <w:r w:rsidR="00AB0A67">
          <w:rPr>
            <w:noProof/>
            <w:webHidden/>
          </w:rPr>
          <w:fldChar w:fldCharType="begin"/>
        </w:r>
        <w:r w:rsidR="00AB0A67">
          <w:rPr>
            <w:noProof/>
            <w:webHidden/>
          </w:rPr>
          <w:instrText xml:space="preserve"> PAGEREF _Toc520878451 \h </w:instrText>
        </w:r>
        <w:r w:rsidR="00AB0A67">
          <w:rPr>
            <w:noProof/>
            <w:webHidden/>
          </w:rPr>
        </w:r>
        <w:r w:rsidR="00AB0A67">
          <w:rPr>
            <w:noProof/>
            <w:webHidden/>
          </w:rPr>
          <w:fldChar w:fldCharType="separate"/>
        </w:r>
        <w:r>
          <w:rPr>
            <w:noProof/>
            <w:webHidden/>
          </w:rPr>
          <w:t>5</w:t>
        </w:r>
        <w:r w:rsidR="00AB0A67">
          <w:rPr>
            <w:noProof/>
            <w:webHidden/>
          </w:rPr>
          <w:fldChar w:fldCharType="end"/>
        </w:r>
      </w:hyperlink>
    </w:p>
    <w:p w14:paraId="21B71E13" w14:textId="674E1C4B" w:rsidR="00AB0A67" w:rsidRDefault="00C21E72">
      <w:pPr>
        <w:pStyle w:val="11"/>
        <w:rPr>
          <w:rFonts w:asciiTheme="minorHAnsi" w:eastAsiaTheme="minorEastAsia" w:hAnsiTheme="minorHAnsi" w:cstheme="minorBidi"/>
          <w:noProof/>
          <w:szCs w:val="22"/>
        </w:rPr>
      </w:pPr>
      <w:hyperlink w:anchor="_Toc520878452" w:history="1">
        <w:r w:rsidR="00AB0A67" w:rsidRPr="00575ACA">
          <w:rPr>
            <w:rStyle w:val="a3"/>
            <w:rFonts w:hint="eastAsia"/>
            <w:noProof/>
          </w:rPr>
          <w:t>第三部分</w:t>
        </w:r>
        <w:r w:rsidR="00AB0A67" w:rsidRPr="00575ACA">
          <w:rPr>
            <w:rStyle w:val="a3"/>
            <w:noProof/>
          </w:rPr>
          <w:t xml:space="preserve">  </w:t>
        </w:r>
        <w:r w:rsidR="00AB0A67" w:rsidRPr="00575ACA">
          <w:rPr>
            <w:rStyle w:val="a3"/>
            <w:rFonts w:hint="eastAsia"/>
            <w:noProof/>
          </w:rPr>
          <w:t>基金管理人</w:t>
        </w:r>
        <w:r w:rsidR="00AB0A67">
          <w:rPr>
            <w:noProof/>
            <w:webHidden/>
          </w:rPr>
          <w:tab/>
        </w:r>
        <w:r w:rsidR="00AB0A67">
          <w:rPr>
            <w:noProof/>
            <w:webHidden/>
          </w:rPr>
          <w:fldChar w:fldCharType="begin"/>
        </w:r>
        <w:r w:rsidR="00AB0A67">
          <w:rPr>
            <w:noProof/>
            <w:webHidden/>
          </w:rPr>
          <w:instrText xml:space="preserve"> PAGEREF _Toc520878452 \h </w:instrText>
        </w:r>
        <w:r w:rsidR="00AB0A67">
          <w:rPr>
            <w:noProof/>
            <w:webHidden/>
          </w:rPr>
        </w:r>
        <w:r w:rsidR="00AB0A67">
          <w:rPr>
            <w:noProof/>
            <w:webHidden/>
          </w:rPr>
          <w:fldChar w:fldCharType="separate"/>
        </w:r>
        <w:r>
          <w:rPr>
            <w:noProof/>
            <w:webHidden/>
          </w:rPr>
          <w:t>10</w:t>
        </w:r>
        <w:r w:rsidR="00AB0A67">
          <w:rPr>
            <w:noProof/>
            <w:webHidden/>
          </w:rPr>
          <w:fldChar w:fldCharType="end"/>
        </w:r>
      </w:hyperlink>
    </w:p>
    <w:p w14:paraId="09098D0E" w14:textId="3AA0543F" w:rsidR="00AB0A67" w:rsidRDefault="00C21E72">
      <w:pPr>
        <w:pStyle w:val="11"/>
        <w:rPr>
          <w:rFonts w:asciiTheme="minorHAnsi" w:eastAsiaTheme="minorEastAsia" w:hAnsiTheme="minorHAnsi" w:cstheme="minorBidi"/>
          <w:noProof/>
          <w:szCs w:val="22"/>
        </w:rPr>
      </w:pPr>
      <w:hyperlink w:anchor="_Toc520878453" w:history="1">
        <w:r w:rsidR="00AB0A67" w:rsidRPr="00575ACA">
          <w:rPr>
            <w:rStyle w:val="a3"/>
            <w:rFonts w:hint="eastAsia"/>
            <w:noProof/>
          </w:rPr>
          <w:t>第四部分</w:t>
        </w:r>
        <w:r w:rsidR="00AB0A67" w:rsidRPr="00575ACA">
          <w:rPr>
            <w:rStyle w:val="a3"/>
            <w:noProof/>
          </w:rPr>
          <w:t xml:space="preserve">  </w:t>
        </w:r>
        <w:r w:rsidR="00AB0A67" w:rsidRPr="00575ACA">
          <w:rPr>
            <w:rStyle w:val="a3"/>
            <w:rFonts w:hint="eastAsia"/>
            <w:noProof/>
          </w:rPr>
          <w:t>基金</w:t>
        </w:r>
        <w:r w:rsidR="00AB0A67" w:rsidRPr="00575ACA">
          <w:rPr>
            <w:rStyle w:val="a3"/>
            <w:rFonts w:hint="eastAsia"/>
            <w:noProof/>
          </w:rPr>
          <w:t>托</w:t>
        </w:r>
        <w:r w:rsidR="00AB0A67" w:rsidRPr="00575ACA">
          <w:rPr>
            <w:rStyle w:val="a3"/>
            <w:rFonts w:hint="eastAsia"/>
            <w:noProof/>
          </w:rPr>
          <w:t>管</w:t>
        </w:r>
        <w:r w:rsidR="00AB0A67" w:rsidRPr="00575ACA">
          <w:rPr>
            <w:rStyle w:val="a3"/>
            <w:rFonts w:hint="eastAsia"/>
            <w:noProof/>
          </w:rPr>
          <w:t>人</w:t>
        </w:r>
        <w:r w:rsidR="00AB0A67">
          <w:rPr>
            <w:noProof/>
            <w:webHidden/>
          </w:rPr>
          <w:tab/>
        </w:r>
        <w:r w:rsidR="00AB0A67">
          <w:rPr>
            <w:noProof/>
            <w:webHidden/>
          </w:rPr>
          <w:fldChar w:fldCharType="begin"/>
        </w:r>
        <w:r w:rsidR="00AB0A67">
          <w:rPr>
            <w:noProof/>
            <w:webHidden/>
          </w:rPr>
          <w:instrText xml:space="preserve"> PAGEREF _Toc520878453 \h </w:instrText>
        </w:r>
        <w:r w:rsidR="00AB0A67">
          <w:rPr>
            <w:noProof/>
            <w:webHidden/>
          </w:rPr>
        </w:r>
        <w:r w:rsidR="00AB0A67">
          <w:rPr>
            <w:noProof/>
            <w:webHidden/>
          </w:rPr>
          <w:fldChar w:fldCharType="separate"/>
        </w:r>
        <w:r>
          <w:rPr>
            <w:noProof/>
            <w:webHidden/>
          </w:rPr>
          <w:t>20</w:t>
        </w:r>
        <w:r w:rsidR="00AB0A67">
          <w:rPr>
            <w:noProof/>
            <w:webHidden/>
          </w:rPr>
          <w:fldChar w:fldCharType="end"/>
        </w:r>
      </w:hyperlink>
    </w:p>
    <w:p w14:paraId="4E7516DF" w14:textId="3651F75D" w:rsidR="00AB0A67" w:rsidRDefault="00C21E72">
      <w:pPr>
        <w:pStyle w:val="11"/>
        <w:rPr>
          <w:rFonts w:asciiTheme="minorHAnsi" w:eastAsiaTheme="minorEastAsia" w:hAnsiTheme="minorHAnsi" w:cstheme="minorBidi"/>
          <w:noProof/>
          <w:szCs w:val="22"/>
        </w:rPr>
      </w:pPr>
      <w:hyperlink w:anchor="_Toc520878454" w:history="1">
        <w:r w:rsidR="00AB0A67" w:rsidRPr="00575ACA">
          <w:rPr>
            <w:rStyle w:val="a3"/>
            <w:rFonts w:hint="eastAsia"/>
            <w:noProof/>
          </w:rPr>
          <w:t>第五部分</w:t>
        </w:r>
        <w:r w:rsidR="00AB0A67" w:rsidRPr="00575ACA">
          <w:rPr>
            <w:rStyle w:val="a3"/>
            <w:noProof/>
          </w:rPr>
          <w:t xml:space="preserve">  </w:t>
        </w:r>
        <w:r w:rsidR="00AB0A67" w:rsidRPr="00575ACA">
          <w:rPr>
            <w:rStyle w:val="a3"/>
            <w:rFonts w:hint="eastAsia"/>
            <w:noProof/>
          </w:rPr>
          <w:t>相关服务机构</w:t>
        </w:r>
        <w:r w:rsidR="00AB0A67">
          <w:rPr>
            <w:noProof/>
            <w:webHidden/>
          </w:rPr>
          <w:tab/>
        </w:r>
        <w:r w:rsidR="00AB0A67">
          <w:rPr>
            <w:noProof/>
            <w:webHidden/>
          </w:rPr>
          <w:fldChar w:fldCharType="begin"/>
        </w:r>
        <w:r w:rsidR="00AB0A67">
          <w:rPr>
            <w:noProof/>
            <w:webHidden/>
          </w:rPr>
          <w:instrText xml:space="preserve"> PAGEREF _Toc520878454 \h </w:instrText>
        </w:r>
        <w:r w:rsidR="00AB0A67">
          <w:rPr>
            <w:noProof/>
            <w:webHidden/>
          </w:rPr>
        </w:r>
        <w:r w:rsidR="00AB0A67">
          <w:rPr>
            <w:noProof/>
            <w:webHidden/>
          </w:rPr>
          <w:fldChar w:fldCharType="separate"/>
        </w:r>
        <w:r>
          <w:rPr>
            <w:noProof/>
            <w:webHidden/>
          </w:rPr>
          <w:t>27</w:t>
        </w:r>
        <w:r w:rsidR="00AB0A67">
          <w:rPr>
            <w:noProof/>
            <w:webHidden/>
          </w:rPr>
          <w:fldChar w:fldCharType="end"/>
        </w:r>
      </w:hyperlink>
    </w:p>
    <w:p w14:paraId="7CFB391B" w14:textId="018B7E8F" w:rsidR="00AB0A67" w:rsidRDefault="00C21E72">
      <w:pPr>
        <w:pStyle w:val="11"/>
        <w:rPr>
          <w:rFonts w:asciiTheme="minorHAnsi" w:eastAsiaTheme="minorEastAsia" w:hAnsiTheme="minorHAnsi" w:cstheme="minorBidi"/>
          <w:noProof/>
          <w:szCs w:val="22"/>
        </w:rPr>
      </w:pPr>
      <w:hyperlink w:anchor="_Toc520878455" w:history="1">
        <w:r w:rsidR="00AB0A67" w:rsidRPr="00575ACA">
          <w:rPr>
            <w:rStyle w:val="a3"/>
            <w:rFonts w:hint="eastAsia"/>
            <w:noProof/>
          </w:rPr>
          <w:t>第六部分</w:t>
        </w:r>
        <w:r w:rsidR="00AB0A67" w:rsidRPr="00575ACA">
          <w:rPr>
            <w:rStyle w:val="a3"/>
            <w:noProof/>
          </w:rPr>
          <w:t xml:space="preserve">  </w:t>
        </w:r>
        <w:r w:rsidR="00AB0A67" w:rsidRPr="00575ACA">
          <w:rPr>
            <w:rStyle w:val="a3"/>
            <w:rFonts w:hint="eastAsia"/>
            <w:noProof/>
          </w:rPr>
          <w:t>基金的历史沿革</w:t>
        </w:r>
        <w:r w:rsidR="00AB0A67">
          <w:rPr>
            <w:noProof/>
            <w:webHidden/>
          </w:rPr>
          <w:tab/>
        </w:r>
        <w:r w:rsidR="00AB0A67">
          <w:rPr>
            <w:noProof/>
            <w:webHidden/>
          </w:rPr>
          <w:fldChar w:fldCharType="begin"/>
        </w:r>
        <w:r w:rsidR="00AB0A67">
          <w:rPr>
            <w:noProof/>
            <w:webHidden/>
          </w:rPr>
          <w:instrText xml:space="preserve"> PAGEREF _Toc520878455 \h </w:instrText>
        </w:r>
        <w:r w:rsidR="00AB0A67">
          <w:rPr>
            <w:noProof/>
            <w:webHidden/>
          </w:rPr>
        </w:r>
        <w:r w:rsidR="00AB0A67">
          <w:rPr>
            <w:noProof/>
            <w:webHidden/>
          </w:rPr>
          <w:fldChar w:fldCharType="separate"/>
        </w:r>
        <w:r>
          <w:rPr>
            <w:noProof/>
            <w:webHidden/>
          </w:rPr>
          <w:t>29</w:t>
        </w:r>
        <w:r w:rsidR="00AB0A67">
          <w:rPr>
            <w:noProof/>
            <w:webHidden/>
          </w:rPr>
          <w:fldChar w:fldCharType="end"/>
        </w:r>
      </w:hyperlink>
    </w:p>
    <w:p w14:paraId="4CCAC7AE" w14:textId="5F82F5BC" w:rsidR="00AB0A67" w:rsidRDefault="00C21E72">
      <w:pPr>
        <w:pStyle w:val="11"/>
        <w:rPr>
          <w:rFonts w:asciiTheme="minorHAnsi" w:eastAsiaTheme="minorEastAsia" w:hAnsiTheme="minorHAnsi" w:cstheme="minorBidi"/>
          <w:noProof/>
          <w:szCs w:val="22"/>
        </w:rPr>
      </w:pPr>
      <w:hyperlink w:anchor="_Toc520878456" w:history="1">
        <w:r w:rsidR="00AB0A67" w:rsidRPr="00575ACA">
          <w:rPr>
            <w:rStyle w:val="a3"/>
            <w:rFonts w:hint="eastAsia"/>
            <w:noProof/>
          </w:rPr>
          <w:t>第七部分</w:t>
        </w:r>
        <w:r w:rsidR="00AB0A67" w:rsidRPr="00575ACA">
          <w:rPr>
            <w:rStyle w:val="a3"/>
            <w:noProof/>
          </w:rPr>
          <w:t xml:space="preserve">  </w:t>
        </w:r>
        <w:r w:rsidR="00AB0A67" w:rsidRPr="00575ACA">
          <w:rPr>
            <w:rStyle w:val="a3"/>
            <w:rFonts w:hint="eastAsia"/>
            <w:noProof/>
          </w:rPr>
          <w:t>基金的存续</w:t>
        </w:r>
        <w:r w:rsidR="00AB0A67">
          <w:rPr>
            <w:noProof/>
            <w:webHidden/>
          </w:rPr>
          <w:tab/>
        </w:r>
        <w:r w:rsidR="00AB0A67">
          <w:rPr>
            <w:noProof/>
            <w:webHidden/>
          </w:rPr>
          <w:fldChar w:fldCharType="begin"/>
        </w:r>
        <w:r w:rsidR="00AB0A67">
          <w:rPr>
            <w:noProof/>
            <w:webHidden/>
          </w:rPr>
          <w:instrText xml:space="preserve"> PAGEREF _Toc520878456 \h </w:instrText>
        </w:r>
        <w:r w:rsidR="00AB0A67">
          <w:rPr>
            <w:noProof/>
            <w:webHidden/>
          </w:rPr>
        </w:r>
        <w:r w:rsidR="00AB0A67">
          <w:rPr>
            <w:noProof/>
            <w:webHidden/>
          </w:rPr>
          <w:fldChar w:fldCharType="separate"/>
        </w:r>
        <w:r>
          <w:rPr>
            <w:noProof/>
            <w:webHidden/>
          </w:rPr>
          <w:t>30</w:t>
        </w:r>
        <w:r w:rsidR="00AB0A67">
          <w:rPr>
            <w:noProof/>
            <w:webHidden/>
          </w:rPr>
          <w:fldChar w:fldCharType="end"/>
        </w:r>
      </w:hyperlink>
    </w:p>
    <w:p w14:paraId="1A5B3641" w14:textId="3E1A1992" w:rsidR="00AB0A67" w:rsidRDefault="00C21E72">
      <w:pPr>
        <w:pStyle w:val="11"/>
        <w:rPr>
          <w:rFonts w:asciiTheme="minorHAnsi" w:eastAsiaTheme="minorEastAsia" w:hAnsiTheme="minorHAnsi" w:cstheme="minorBidi"/>
          <w:noProof/>
          <w:szCs w:val="22"/>
        </w:rPr>
      </w:pPr>
      <w:hyperlink w:anchor="_Toc520878457" w:history="1">
        <w:r w:rsidR="00AB0A67" w:rsidRPr="00575ACA">
          <w:rPr>
            <w:rStyle w:val="a3"/>
            <w:rFonts w:hint="eastAsia"/>
            <w:noProof/>
          </w:rPr>
          <w:t>第八部分</w:t>
        </w:r>
        <w:r w:rsidR="00AB0A67" w:rsidRPr="00575ACA">
          <w:rPr>
            <w:rStyle w:val="a3"/>
            <w:noProof/>
          </w:rPr>
          <w:t xml:space="preserve">  </w:t>
        </w:r>
        <w:r w:rsidR="00AB0A67" w:rsidRPr="00575ACA">
          <w:rPr>
            <w:rStyle w:val="a3"/>
            <w:rFonts w:hint="eastAsia"/>
            <w:noProof/>
          </w:rPr>
          <w:t>基金份额的申购与赎回</w:t>
        </w:r>
        <w:r w:rsidR="00AB0A67">
          <w:rPr>
            <w:noProof/>
            <w:webHidden/>
          </w:rPr>
          <w:tab/>
        </w:r>
        <w:r w:rsidR="00AB0A67">
          <w:rPr>
            <w:noProof/>
            <w:webHidden/>
          </w:rPr>
          <w:fldChar w:fldCharType="begin"/>
        </w:r>
        <w:r w:rsidR="00AB0A67">
          <w:rPr>
            <w:noProof/>
            <w:webHidden/>
          </w:rPr>
          <w:instrText xml:space="preserve"> PAGEREF _Toc520878457 \h </w:instrText>
        </w:r>
        <w:r w:rsidR="00AB0A67">
          <w:rPr>
            <w:noProof/>
            <w:webHidden/>
          </w:rPr>
        </w:r>
        <w:r w:rsidR="00AB0A67">
          <w:rPr>
            <w:noProof/>
            <w:webHidden/>
          </w:rPr>
          <w:fldChar w:fldCharType="separate"/>
        </w:r>
        <w:r>
          <w:rPr>
            <w:noProof/>
            <w:webHidden/>
          </w:rPr>
          <w:t>31</w:t>
        </w:r>
        <w:r w:rsidR="00AB0A67">
          <w:rPr>
            <w:noProof/>
            <w:webHidden/>
          </w:rPr>
          <w:fldChar w:fldCharType="end"/>
        </w:r>
      </w:hyperlink>
    </w:p>
    <w:p w14:paraId="383D1F80" w14:textId="0A53C70A" w:rsidR="00AB0A67" w:rsidRDefault="00C21E72">
      <w:pPr>
        <w:pStyle w:val="11"/>
        <w:rPr>
          <w:rFonts w:asciiTheme="minorHAnsi" w:eastAsiaTheme="minorEastAsia" w:hAnsiTheme="minorHAnsi" w:cstheme="minorBidi"/>
          <w:noProof/>
          <w:szCs w:val="22"/>
        </w:rPr>
      </w:pPr>
      <w:hyperlink w:anchor="_Toc520878458" w:history="1">
        <w:r w:rsidR="00AB0A67" w:rsidRPr="00575ACA">
          <w:rPr>
            <w:rStyle w:val="a3"/>
            <w:rFonts w:hint="eastAsia"/>
            <w:noProof/>
          </w:rPr>
          <w:t>第九部分</w:t>
        </w:r>
        <w:r w:rsidR="00AB0A67" w:rsidRPr="00575ACA">
          <w:rPr>
            <w:rStyle w:val="a3"/>
            <w:noProof/>
          </w:rPr>
          <w:t xml:space="preserve">  </w:t>
        </w:r>
        <w:r w:rsidR="00AB0A67" w:rsidRPr="00575ACA">
          <w:rPr>
            <w:rStyle w:val="a3"/>
            <w:rFonts w:hint="eastAsia"/>
            <w:noProof/>
          </w:rPr>
          <w:t>基金的投资</w:t>
        </w:r>
        <w:r w:rsidR="00AB0A67">
          <w:rPr>
            <w:noProof/>
            <w:webHidden/>
          </w:rPr>
          <w:tab/>
        </w:r>
        <w:r w:rsidR="00AB0A67">
          <w:rPr>
            <w:noProof/>
            <w:webHidden/>
          </w:rPr>
          <w:fldChar w:fldCharType="begin"/>
        </w:r>
        <w:r w:rsidR="00AB0A67">
          <w:rPr>
            <w:noProof/>
            <w:webHidden/>
          </w:rPr>
          <w:instrText xml:space="preserve"> PAGEREF _Toc520878458 \h </w:instrText>
        </w:r>
        <w:r w:rsidR="00AB0A67">
          <w:rPr>
            <w:noProof/>
            <w:webHidden/>
          </w:rPr>
        </w:r>
        <w:r w:rsidR="00AB0A67">
          <w:rPr>
            <w:noProof/>
            <w:webHidden/>
          </w:rPr>
          <w:fldChar w:fldCharType="separate"/>
        </w:r>
        <w:r>
          <w:rPr>
            <w:noProof/>
            <w:webHidden/>
          </w:rPr>
          <w:t>42</w:t>
        </w:r>
        <w:r w:rsidR="00AB0A67">
          <w:rPr>
            <w:noProof/>
            <w:webHidden/>
          </w:rPr>
          <w:fldChar w:fldCharType="end"/>
        </w:r>
      </w:hyperlink>
    </w:p>
    <w:p w14:paraId="1BEE3AB5" w14:textId="4B078BAC" w:rsidR="00AB0A67" w:rsidRDefault="00C21E72">
      <w:pPr>
        <w:pStyle w:val="11"/>
        <w:rPr>
          <w:rFonts w:asciiTheme="minorHAnsi" w:eastAsiaTheme="minorEastAsia" w:hAnsiTheme="minorHAnsi" w:cstheme="minorBidi"/>
          <w:noProof/>
          <w:szCs w:val="22"/>
        </w:rPr>
      </w:pPr>
      <w:hyperlink w:anchor="_Toc520878459" w:history="1">
        <w:r w:rsidR="00AB0A67" w:rsidRPr="00575ACA">
          <w:rPr>
            <w:rStyle w:val="a3"/>
            <w:rFonts w:hint="eastAsia"/>
            <w:noProof/>
          </w:rPr>
          <w:t>第十部分</w:t>
        </w:r>
        <w:r w:rsidR="00AB0A67" w:rsidRPr="00575ACA">
          <w:rPr>
            <w:rStyle w:val="a3"/>
            <w:noProof/>
          </w:rPr>
          <w:t xml:space="preserve">  </w:t>
        </w:r>
        <w:r w:rsidR="00AB0A67" w:rsidRPr="00575ACA">
          <w:rPr>
            <w:rStyle w:val="a3"/>
            <w:rFonts w:hint="eastAsia"/>
            <w:noProof/>
          </w:rPr>
          <w:t>基金的财产</w:t>
        </w:r>
        <w:r w:rsidR="00AB0A67">
          <w:rPr>
            <w:noProof/>
            <w:webHidden/>
          </w:rPr>
          <w:tab/>
        </w:r>
        <w:r w:rsidR="00AB0A67">
          <w:rPr>
            <w:noProof/>
            <w:webHidden/>
          </w:rPr>
          <w:fldChar w:fldCharType="begin"/>
        </w:r>
        <w:r w:rsidR="00AB0A67">
          <w:rPr>
            <w:noProof/>
            <w:webHidden/>
          </w:rPr>
          <w:instrText xml:space="preserve"> PAGEREF _Toc520878459 \h </w:instrText>
        </w:r>
        <w:r w:rsidR="00AB0A67">
          <w:rPr>
            <w:noProof/>
            <w:webHidden/>
          </w:rPr>
        </w:r>
        <w:r w:rsidR="00AB0A67">
          <w:rPr>
            <w:noProof/>
            <w:webHidden/>
          </w:rPr>
          <w:fldChar w:fldCharType="separate"/>
        </w:r>
        <w:r>
          <w:rPr>
            <w:noProof/>
            <w:webHidden/>
          </w:rPr>
          <w:t>49</w:t>
        </w:r>
        <w:r w:rsidR="00AB0A67">
          <w:rPr>
            <w:noProof/>
            <w:webHidden/>
          </w:rPr>
          <w:fldChar w:fldCharType="end"/>
        </w:r>
      </w:hyperlink>
    </w:p>
    <w:p w14:paraId="1D4EF6FD" w14:textId="7B86126F" w:rsidR="00AB0A67" w:rsidRDefault="00C21E72">
      <w:pPr>
        <w:pStyle w:val="11"/>
        <w:rPr>
          <w:rFonts w:asciiTheme="minorHAnsi" w:eastAsiaTheme="minorEastAsia" w:hAnsiTheme="minorHAnsi" w:cstheme="minorBidi"/>
          <w:noProof/>
          <w:szCs w:val="22"/>
        </w:rPr>
      </w:pPr>
      <w:hyperlink w:anchor="_Toc520878460" w:history="1">
        <w:r w:rsidR="00AB0A67" w:rsidRPr="00575ACA">
          <w:rPr>
            <w:rStyle w:val="a3"/>
            <w:rFonts w:hint="eastAsia"/>
            <w:noProof/>
          </w:rPr>
          <w:t>第十一部分</w:t>
        </w:r>
        <w:r w:rsidR="00AB0A67" w:rsidRPr="00575ACA">
          <w:rPr>
            <w:rStyle w:val="a3"/>
            <w:noProof/>
          </w:rPr>
          <w:t xml:space="preserve">  </w:t>
        </w:r>
        <w:r w:rsidR="00AB0A67" w:rsidRPr="00575ACA">
          <w:rPr>
            <w:rStyle w:val="a3"/>
            <w:rFonts w:hint="eastAsia"/>
            <w:noProof/>
          </w:rPr>
          <w:t>基金资产的估值</w:t>
        </w:r>
        <w:r w:rsidR="00AB0A67">
          <w:rPr>
            <w:noProof/>
            <w:webHidden/>
          </w:rPr>
          <w:tab/>
        </w:r>
        <w:r w:rsidR="00AB0A67">
          <w:rPr>
            <w:noProof/>
            <w:webHidden/>
          </w:rPr>
          <w:fldChar w:fldCharType="begin"/>
        </w:r>
        <w:r w:rsidR="00AB0A67">
          <w:rPr>
            <w:noProof/>
            <w:webHidden/>
          </w:rPr>
          <w:instrText xml:space="preserve"> PAGEREF _Toc520878460 \h </w:instrText>
        </w:r>
        <w:r w:rsidR="00AB0A67">
          <w:rPr>
            <w:noProof/>
            <w:webHidden/>
          </w:rPr>
        </w:r>
        <w:r w:rsidR="00AB0A67">
          <w:rPr>
            <w:noProof/>
            <w:webHidden/>
          </w:rPr>
          <w:fldChar w:fldCharType="separate"/>
        </w:r>
        <w:r>
          <w:rPr>
            <w:noProof/>
            <w:webHidden/>
          </w:rPr>
          <w:t>50</w:t>
        </w:r>
        <w:r w:rsidR="00AB0A67">
          <w:rPr>
            <w:noProof/>
            <w:webHidden/>
          </w:rPr>
          <w:fldChar w:fldCharType="end"/>
        </w:r>
      </w:hyperlink>
    </w:p>
    <w:p w14:paraId="79661B74" w14:textId="617E1B11" w:rsidR="00AB0A67" w:rsidRDefault="00C21E72">
      <w:pPr>
        <w:pStyle w:val="11"/>
        <w:rPr>
          <w:rFonts w:asciiTheme="minorHAnsi" w:eastAsiaTheme="minorEastAsia" w:hAnsiTheme="minorHAnsi" w:cstheme="minorBidi"/>
          <w:noProof/>
          <w:szCs w:val="22"/>
        </w:rPr>
      </w:pPr>
      <w:hyperlink w:anchor="_Toc520878461" w:history="1">
        <w:r w:rsidR="00AB0A67" w:rsidRPr="00575ACA">
          <w:rPr>
            <w:rStyle w:val="a3"/>
            <w:rFonts w:hint="eastAsia"/>
            <w:noProof/>
          </w:rPr>
          <w:t>第十二部分</w:t>
        </w:r>
        <w:r w:rsidR="00AB0A67" w:rsidRPr="00575ACA">
          <w:rPr>
            <w:rStyle w:val="a3"/>
            <w:noProof/>
          </w:rPr>
          <w:t xml:space="preserve">  </w:t>
        </w:r>
        <w:r w:rsidR="00AB0A67" w:rsidRPr="00575ACA">
          <w:rPr>
            <w:rStyle w:val="a3"/>
            <w:rFonts w:hint="eastAsia"/>
            <w:noProof/>
          </w:rPr>
          <w:t>基金的收益分配</w:t>
        </w:r>
        <w:r w:rsidR="00AB0A67">
          <w:rPr>
            <w:noProof/>
            <w:webHidden/>
          </w:rPr>
          <w:tab/>
        </w:r>
        <w:r w:rsidR="00AB0A67">
          <w:rPr>
            <w:noProof/>
            <w:webHidden/>
          </w:rPr>
          <w:fldChar w:fldCharType="begin"/>
        </w:r>
        <w:r w:rsidR="00AB0A67">
          <w:rPr>
            <w:noProof/>
            <w:webHidden/>
          </w:rPr>
          <w:instrText xml:space="preserve"> PAGEREF _Toc520878461 \h </w:instrText>
        </w:r>
        <w:r w:rsidR="00AB0A67">
          <w:rPr>
            <w:noProof/>
            <w:webHidden/>
          </w:rPr>
        </w:r>
        <w:r w:rsidR="00AB0A67">
          <w:rPr>
            <w:noProof/>
            <w:webHidden/>
          </w:rPr>
          <w:fldChar w:fldCharType="separate"/>
        </w:r>
        <w:r>
          <w:rPr>
            <w:noProof/>
            <w:webHidden/>
          </w:rPr>
          <w:t>56</w:t>
        </w:r>
        <w:r w:rsidR="00AB0A67">
          <w:rPr>
            <w:noProof/>
            <w:webHidden/>
          </w:rPr>
          <w:fldChar w:fldCharType="end"/>
        </w:r>
      </w:hyperlink>
    </w:p>
    <w:p w14:paraId="5D381F49" w14:textId="3DE146FF" w:rsidR="00AB0A67" w:rsidRDefault="00C21E72">
      <w:pPr>
        <w:pStyle w:val="11"/>
        <w:rPr>
          <w:rFonts w:asciiTheme="minorHAnsi" w:eastAsiaTheme="minorEastAsia" w:hAnsiTheme="minorHAnsi" w:cstheme="minorBidi"/>
          <w:noProof/>
          <w:szCs w:val="22"/>
        </w:rPr>
      </w:pPr>
      <w:hyperlink w:anchor="_Toc520878462" w:history="1">
        <w:r w:rsidR="00AB0A67" w:rsidRPr="00575ACA">
          <w:rPr>
            <w:rStyle w:val="a3"/>
            <w:rFonts w:hint="eastAsia"/>
            <w:noProof/>
          </w:rPr>
          <w:t>第十三部分</w:t>
        </w:r>
        <w:r w:rsidR="00AB0A67" w:rsidRPr="00575ACA">
          <w:rPr>
            <w:rStyle w:val="a3"/>
            <w:noProof/>
          </w:rPr>
          <w:t xml:space="preserve">  </w:t>
        </w:r>
        <w:r w:rsidR="00AB0A67" w:rsidRPr="00575ACA">
          <w:rPr>
            <w:rStyle w:val="a3"/>
            <w:rFonts w:hint="eastAsia"/>
            <w:noProof/>
          </w:rPr>
          <w:t>基金费用与税收</w:t>
        </w:r>
        <w:r w:rsidR="00AB0A67">
          <w:rPr>
            <w:noProof/>
            <w:webHidden/>
          </w:rPr>
          <w:tab/>
        </w:r>
        <w:r w:rsidR="00AB0A67">
          <w:rPr>
            <w:noProof/>
            <w:webHidden/>
          </w:rPr>
          <w:fldChar w:fldCharType="begin"/>
        </w:r>
        <w:r w:rsidR="00AB0A67">
          <w:rPr>
            <w:noProof/>
            <w:webHidden/>
          </w:rPr>
          <w:instrText xml:space="preserve"> PAGEREF _Toc520878462 \h </w:instrText>
        </w:r>
        <w:r w:rsidR="00AB0A67">
          <w:rPr>
            <w:noProof/>
            <w:webHidden/>
          </w:rPr>
        </w:r>
        <w:r w:rsidR="00AB0A67">
          <w:rPr>
            <w:noProof/>
            <w:webHidden/>
          </w:rPr>
          <w:fldChar w:fldCharType="separate"/>
        </w:r>
        <w:r>
          <w:rPr>
            <w:noProof/>
            <w:webHidden/>
          </w:rPr>
          <w:t>58</w:t>
        </w:r>
        <w:r w:rsidR="00AB0A67">
          <w:rPr>
            <w:noProof/>
            <w:webHidden/>
          </w:rPr>
          <w:fldChar w:fldCharType="end"/>
        </w:r>
      </w:hyperlink>
    </w:p>
    <w:p w14:paraId="4D150DF5" w14:textId="066D8D17" w:rsidR="00AB0A67" w:rsidRDefault="00C21E72">
      <w:pPr>
        <w:pStyle w:val="11"/>
        <w:rPr>
          <w:rFonts w:asciiTheme="minorHAnsi" w:eastAsiaTheme="minorEastAsia" w:hAnsiTheme="minorHAnsi" w:cstheme="minorBidi"/>
          <w:noProof/>
          <w:szCs w:val="22"/>
        </w:rPr>
      </w:pPr>
      <w:hyperlink w:anchor="_Toc520878463" w:history="1">
        <w:r w:rsidR="00AB0A67" w:rsidRPr="00575ACA">
          <w:rPr>
            <w:rStyle w:val="a3"/>
            <w:rFonts w:hint="eastAsia"/>
            <w:noProof/>
          </w:rPr>
          <w:t>第十四部分</w:t>
        </w:r>
        <w:r w:rsidR="00AB0A67" w:rsidRPr="00575ACA">
          <w:rPr>
            <w:rStyle w:val="a3"/>
            <w:noProof/>
          </w:rPr>
          <w:t xml:space="preserve">  </w:t>
        </w:r>
        <w:r w:rsidR="00AB0A67" w:rsidRPr="00575ACA">
          <w:rPr>
            <w:rStyle w:val="a3"/>
            <w:rFonts w:hint="eastAsia"/>
            <w:noProof/>
          </w:rPr>
          <w:t>基金的会计与审计</w:t>
        </w:r>
        <w:r w:rsidR="00AB0A67">
          <w:rPr>
            <w:noProof/>
            <w:webHidden/>
          </w:rPr>
          <w:tab/>
        </w:r>
        <w:r w:rsidR="00AB0A67">
          <w:rPr>
            <w:noProof/>
            <w:webHidden/>
          </w:rPr>
          <w:fldChar w:fldCharType="begin"/>
        </w:r>
        <w:r w:rsidR="00AB0A67">
          <w:rPr>
            <w:noProof/>
            <w:webHidden/>
          </w:rPr>
          <w:instrText xml:space="preserve"> PAGEREF _Toc520878463 \h </w:instrText>
        </w:r>
        <w:r w:rsidR="00AB0A67">
          <w:rPr>
            <w:noProof/>
            <w:webHidden/>
          </w:rPr>
        </w:r>
        <w:r w:rsidR="00AB0A67">
          <w:rPr>
            <w:noProof/>
            <w:webHidden/>
          </w:rPr>
          <w:fldChar w:fldCharType="separate"/>
        </w:r>
        <w:r>
          <w:rPr>
            <w:noProof/>
            <w:webHidden/>
          </w:rPr>
          <w:t>61</w:t>
        </w:r>
        <w:r w:rsidR="00AB0A67">
          <w:rPr>
            <w:noProof/>
            <w:webHidden/>
          </w:rPr>
          <w:fldChar w:fldCharType="end"/>
        </w:r>
      </w:hyperlink>
    </w:p>
    <w:p w14:paraId="3BC5530F" w14:textId="33CA66C6" w:rsidR="00AB0A67" w:rsidRDefault="00C21E72">
      <w:pPr>
        <w:pStyle w:val="11"/>
        <w:rPr>
          <w:rFonts w:asciiTheme="minorHAnsi" w:eastAsiaTheme="minorEastAsia" w:hAnsiTheme="minorHAnsi" w:cstheme="minorBidi"/>
          <w:noProof/>
          <w:szCs w:val="22"/>
        </w:rPr>
      </w:pPr>
      <w:hyperlink w:anchor="_Toc520878464" w:history="1">
        <w:r w:rsidR="00AB0A67" w:rsidRPr="00575ACA">
          <w:rPr>
            <w:rStyle w:val="a3"/>
            <w:rFonts w:hint="eastAsia"/>
            <w:noProof/>
          </w:rPr>
          <w:t>第十五部分</w:t>
        </w:r>
        <w:r w:rsidR="00AB0A67" w:rsidRPr="00575ACA">
          <w:rPr>
            <w:rStyle w:val="a3"/>
            <w:noProof/>
          </w:rPr>
          <w:t xml:space="preserve">  </w:t>
        </w:r>
        <w:r w:rsidR="00AB0A67" w:rsidRPr="00575ACA">
          <w:rPr>
            <w:rStyle w:val="a3"/>
            <w:rFonts w:hint="eastAsia"/>
            <w:noProof/>
          </w:rPr>
          <w:t>基金的信息披露</w:t>
        </w:r>
        <w:r w:rsidR="00AB0A67">
          <w:rPr>
            <w:noProof/>
            <w:webHidden/>
          </w:rPr>
          <w:tab/>
        </w:r>
        <w:r w:rsidR="00AB0A67">
          <w:rPr>
            <w:noProof/>
            <w:webHidden/>
          </w:rPr>
          <w:fldChar w:fldCharType="begin"/>
        </w:r>
        <w:r w:rsidR="00AB0A67">
          <w:rPr>
            <w:noProof/>
            <w:webHidden/>
          </w:rPr>
          <w:instrText xml:space="preserve"> PAGEREF _Toc520878464 \h </w:instrText>
        </w:r>
        <w:r w:rsidR="00AB0A67">
          <w:rPr>
            <w:noProof/>
            <w:webHidden/>
          </w:rPr>
        </w:r>
        <w:r w:rsidR="00AB0A67">
          <w:rPr>
            <w:noProof/>
            <w:webHidden/>
          </w:rPr>
          <w:fldChar w:fldCharType="separate"/>
        </w:r>
        <w:r>
          <w:rPr>
            <w:noProof/>
            <w:webHidden/>
          </w:rPr>
          <w:t>62</w:t>
        </w:r>
        <w:r w:rsidR="00AB0A67">
          <w:rPr>
            <w:noProof/>
            <w:webHidden/>
          </w:rPr>
          <w:fldChar w:fldCharType="end"/>
        </w:r>
      </w:hyperlink>
    </w:p>
    <w:p w14:paraId="1C10453C" w14:textId="76D59557" w:rsidR="00AB0A67" w:rsidRDefault="00C21E72">
      <w:pPr>
        <w:pStyle w:val="11"/>
        <w:rPr>
          <w:rFonts w:asciiTheme="minorHAnsi" w:eastAsiaTheme="minorEastAsia" w:hAnsiTheme="minorHAnsi" w:cstheme="minorBidi"/>
          <w:noProof/>
          <w:szCs w:val="22"/>
        </w:rPr>
      </w:pPr>
      <w:hyperlink w:anchor="_Toc520878465" w:history="1">
        <w:r w:rsidR="00AB0A67" w:rsidRPr="00575ACA">
          <w:rPr>
            <w:rStyle w:val="a3"/>
            <w:rFonts w:hint="eastAsia"/>
            <w:noProof/>
          </w:rPr>
          <w:t>第十六部分</w:t>
        </w:r>
        <w:r w:rsidR="00AB0A67" w:rsidRPr="00575ACA">
          <w:rPr>
            <w:rStyle w:val="a3"/>
            <w:noProof/>
          </w:rPr>
          <w:t xml:space="preserve">  </w:t>
        </w:r>
        <w:r w:rsidR="00AB0A67" w:rsidRPr="00575ACA">
          <w:rPr>
            <w:rStyle w:val="a3"/>
            <w:rFonts w:hint="eastAsia"/>
            <w:noProof/>
          </w:rPr>
          <w:t>风险揭示</w:t>
        </w:r>
        <w:r w:rsidR="00AB0A67">
          <w:rPr>
            <w:noProof/>
            <w:webHidden/>
          </w:rPr>
          <w:tab/>
        </w:r>
        <w:r w:rsidR="00AB0A67">
          <w:rPr>
            <w:noProof/>
            <w:webHidden/>
          </w:rPr>
          <w:fldChar w:fldCharType="begin"/>
        </w:r>
        <w:r w:rsidR="00AB0A67">
          <w:rPr>
            <w:noProof/>
            <w:webHidden/>
          </w:rPr>
          <w:instrText xml:space="preserve"> PAGEREF _Toc520878465 \h </w:instrText>
        </w:r>
        <w:r w:rsidR="00AB0A67">
          <w:rPr>
            <w:noProof/>
            <w:webHidden/>
          </w:rPr>
        </w:r>
        <w:r w:rsidR="00AB0A67">
          <w:rPr>
            <w:noProof/>
            <w:webHidden/>
          </w:rPr>
          <w:fldChar w:fldCharType="separate"/>
        </w:r>
        <w:r>
          <w:rPr>
            <w:noProof/>
            <w:webHidden/>
          </w:rPr>
          <w:t>68</w:t>
        </w:r>
        <w:r w:rsidR="00AB0A67">
          <w:rPr>
            <w:noProof/>
            <w:webHidden/>
          </w:rPr>
          <w:fldChar w:fldCharType="end"/>
        </w:r>
      </w:hyperlink>
    </w:p>
    <w:p w14:paraId="373CE005" w14:textId="7ACF1B85" w:rsidR="00AB0A67" w:rsidRDefault="00C21E72">
      <w:pPr>
        <w:pStyle w:val="11"/>
        <w:rPr>
          <w:rFonts w:asciiTheme="minorHAnsi" w:eastAsiaTheme="minorEastAsia" w:hAnsiTheme="minorHAnsi" w:cstheme="minorBidi"/>
          <w:noProof/>
          <w:szCs w:val="22"/>
        </w:rPr>
      </w:pPr>
      <w:hyperlink w:anchor="_Toc520878466" w:history="1">
        <w:r w:rsidR="00AB0A67" w:rsidRPr="00575ACA">
          <w:rPr>
            <w:rStyle w:val="a3"/>
            <w:rFonts w:hint="eastAsia"/>
            <w:noProof/>
          </w:rPr>
          <w:t>第十七部分</w:t>
        </w:r>
        <w:r w:rsidR="00AB0A67" w:rsidRPr="00575ACA">
          <w:rPr>
            <w:rStyle w:val="a3"/>
            <w:noProof/>
          </w:rPr>
          <w:t xml:space="preserve">  </w:t>
        </w:r>
        <w:r w:rsidR="00AB0A67" w:rsidRPr="00575ACA">
          <w:rPr>
            <w:rStyle w:val="a3"/>
            <w:rFonts w:hint="eastAsia"/>
            <w:noProof/>
          </w:rPr>
          <w:t>基金合同的变更、终止与基金财产的清算</w:t>
        </w:r>
        <w:r w:rsidR="00AB0A67">
          <w:rPr>
            <w:noProof/>
            <w:webHidden/>
          </w:rPr>
          <w:tab/>
        </w:r>
        <w:r w:rsidR="00AB0A67">
          <w:rPr>
            <w:noProof/>
            <w:webHidden/>
          </w:rPr>
          <w:fldChar w:fldCharType="begin"/>
        </w:r>
        <w:r w:rsidR="00AB0A67">
          <w:rPr>
            <w:noProof/>
            <w:webHidden/>
          </w:rPr>
          <w:instrText xml:space="preserve"> PAGEREF _Toc520878466 \h </w:instrText>
        </w:r>
        <w:r w:rsidR="00AB0A67">
          <w:rPr>
            <w:noProof/>
            <w:webHidden/>
          </w:rPr>
        </w:r>
        <w:r w:rsidR="00AB0A67">
          <w:rPr>
            <w:noProof/>
            <w:webHidden/>
          </w:rPr>
          <w:fldChar w:fldCharType="separate"/>
        </w:r>
        <w:r>
          <w:rPr>
            <w:noProof/>
            <w:webHidden/>
          </w:rPr>
          <w:t>73</w:t>
        </w:r>
        <w:r w:rsidR="00AB0A67">
          <w:rPr>
            <w:noProof/>
            <w:webHidden/>
          </w:rPr>
          <w:fldChar w:fldCharType="end"/>
        </w:r>
      </w:hyperlink>
    </w:p>
    <w:p w14:paraId="356AF5C3" w14:textId="765FB353" w:rsidR="00AB0A67" w:rsidRDefault="00C21E72">
      <w:pPr>
        <w:pStyle w:val="11"/>
        <w:rPr>
          <w:rFonts w:asciiTheme="minorHAnsi" w:eastAsiaTheme="minorEastAsia" w:hAnsiTheme="minorHAnsi" w:cstheme="minorBidi"/>
          <w:noProof/>
          <w:szCs w:val="22"/>
        </w:rPr>
      </w:pPr>
      <w:hyperlink w:anchor="_Toc520878467" w:history="1">
        <w:r w:rsidR="00AB0A67" w:rsidRPr="00575ACA">
          <w:rPr>
            <w:rStyle w:val="a3"/>
            <w:rFonts w:hint="eastAsia"/>
            <w:noProof/>
          </w:rPr>
          <w:t>第十八部分</w:t>
        </w:r>
        <w:r w:rsidR="00AB0A67" w:rsidRPr="00575ACA">
          <w:rPr>
            <w:rStyle w:val="a3"/>
            <w:noProof/>
          </w:rPr>
          <w:t xml:space="preserve">  </w:t>
        </w:r>
        <w:r w:rsidR="00AB0A67" w:rsidRPr="00575ACA">
          <w:rPr>
            <w:rStyle w:val="a3"/>
            <w:rFonts w:hint="eastAsia"/>
            <w:noProof/>
          </w:rPr>
          <w:t>基金合同的内容摘要</w:t>
        </w:r>
        <w:r w:rsidR="00AB0A67">
          <w:rPr>
            <w:noProof/>
            <w:webHidden/>
          </w:rPr>
          <w:tab/>
        </w:r>
        <w:r w:rsidR="00AB0A67">
          <w:rPr>
            <w:noProof/>
            <w:webHidden/>
          </w:rPr>
          <w:fldChar w:fldCharType="begin"/>
        </w:r>
        <w:r w:rsidR="00AB0A67">
          <w:rPr>
            <w:noProof/>
            <w:webHidden/>
          </w:rPr>
          <w:instrText xml:space="preserve"> PAGEREF _Toc520878467 \h </w:instrText>
        </w:r>
        <w:r w:rsidR="00AB0A67">
          <w:rPr>
            <w:noProof/>
            <w:webHidden/>
          </w:rPr>
        </w:r>
        <w:r w:rsidR="00AB0A67">
          <w:rPr>
            <w:noProof/>
            <w:webHidden/>
          </w:rPr>
          <w:fldChar w:fldCharType="separate"/>
        </w:r>
        <w:r>
          <w:rPr>
            <w:noProof/>
            <w:webHidden/>
          </w:rPr>
          <w:t>75</w:t>
        </w:r>
        <w:r w:rsidR="00AB0A67">
          <w:rPr>
            <w:noProof/>
            <w:webHidden/>
          </w:rPr>
          <w:fldChar w:fldCharType="end"/>
        </w:r>
      </w:hyperlink>
    </w:p>
    <w:p w14:paraId="6362FA6D" w14:textId="506F7AA7" w:rsidR="00AB0A67" w:rsidRDefault="00C21E72">
      <w:pPr>
        <w:pStyle w:val="11"/>
        <w:rPr>
          <w:rFonts w:asciiTheme="minorHAnsi" w:eastAsiaTheme="minorEastAsia" w:hAnsiTheme="minorHAnsi" w:cstheme="minorBidi"/>
          <w:noProof/>
          <w:szCs w:val="22"/>
        </w:rPr>
      </w:pPr>
      <w:hyperlink w:anchor="_Toc520878468" w:history="1">
        <w:r w:rsidR="00AB0A67" w:rsidRPr="00575ACA">
          <w:rPr>
            <w:rStyle w:val="a3"/>
            <w:rFonts w:hint="eastAsia"/>
            <w:noProof/>
          </w:rPr>
          <w:t>第十九部分</w:t>
        </w:r>
        <w:r w:rsidR="00AB0A67" w:rsidRPr="00575ACA">
          <w:rPr>
            <w:rStyle w:val="a3"/>
            <w:noProof/>
          </w:rPr>
          <w:t xml:space="preserve">  </w:t>
        </w:r>
        <w:r w:rsidR="00AB0A67" w:rsidRPr="00575ACA">
          <w:rPr>
            <w:rStyle w:val="a3"/>
            <w:rFonts w:hint="eastAsia"/>
            <w:noProof/>
          </w:rPr>
          <w:t>基金托管协议的内容摘要</w:t>
        </w:r>
        <w:r w:rsidR="00AB0A67">
          <w:rPr>
            <w:noProof/>
            <w:webHidden/>
          </w:rPr>
          <w:tab/>
        </w:r>
        <w:r w:rsidR="00AB0A67">
          <w:rPr>
            <w:noProof/>
            <w:webHidden/>
          </w:rPr>
          <w:fldChar w:fldCharType="begin"/>
        </w:r>
        <w:r w:rsidR="00AB0A67">
          <w:rPr>
            <w:noProof/>
            <w:webHidden/>
          </w:rPr>
          <w:instrText xml:space="preserve"> PAGEREF _Toc520878468 \h </w:instrText>
        </w:r>
        <w:r w:rsidR="00AB0A67">
          <w:rPr>
            <w:noProof/>
            <w:webHidden/>
          </w:rPr>
        </w:r>
        <w:r w:rsidR="00AB0A67">
          <w:rPr>
            <w:noProof/>
            <w:webHidden/>
          </w:rPr>
          <w:fldChar w:fldCharType="separate"/>
        </w:r>
        <w:r>
          <w:rPr>
            <w:noProof/>
            <w:webHidden/>
          </w:rPr>
          <w:t>90</w:t>
        </w:r>
        <w:r w:rsidR="00AB0A67">
          <w:rPr>
            <w:noProof/>
            <w:webHidden/>
          </w:rPr>
          <w:fldChar w:fldCharType="end"/>
        </w:r>
      </w:hyperlink>
    </w:p>
    <w:p w14:paraId="672E1777" w14:textId="5FC12A1D" w:rsidR="00AB0A67" w:rsidRDefault="00C21E72">
      <w:pPr>
        <w:pStyle w:val="11"/>
        <w:rPr>
          <w:rFonts w:asciiTheme="minorHAnsi" w:eastAsiaTheme="minorEastAsia" w:hAnsiTheme="minorHAnsi" w:cstheme="minorBidi"/>
          <w:noProof/>
          <w:szCs w:val="22"/>
        </w:rPr>
      </w:pPr>
      <w:hyperlink w:anchor="_Toc520878469" w:history="1">
        <w:r w:rsidR="00AB0A67" w:rsidRPr="00575ACA">
          <w:rPr>
            <w:rStyle w:val="a3"/>
            <w:rFonts w:hint="eastAsia"/>
            <w:noProof/>
          </w:rPr>
          <w:t>第二十部分</w:t>
        </w:r>
        <w:r w:rsidR="00AB0A67" w:rsidRPr="00575ACA">
          <w:rPr>
            <w:rStyle w:val="a3"/>
            <w:noProof/>
          </w:rPr>
          <w:t xml:space="preserve">  </w:t>
        </w:r>
        <w:r w:rsidR="00AB0A67" w:rsidRPr="00575ACA">
          <w:rPr>
            <w:rStyle w:val="a3"/>
            <w:rFonts w:hint="eastAsia"/>
            <w:noProof/>
          </w:rPr>
          <w:t>对基金份额持有人的服务</w:t>
        </w:r>
        <w:r w:rsidR="00AB0A67">
          <w:rPr>
            <w:noProof/>
            <w:webHidden/>
          </w:rPr>
          <w:tab/>
        </w:r>
        <w:r w:rsidR="00AB0A67">
          <w:rPr>
            <w:noProof/>
            <w:webHidden/>
          </w:rPr>
          <w:fldChar w:fldCharType="begin"/>
        </w:r>
        <w:r w:rsidR="00AB0A67">
          <w:rPr>
            <w:noProof/>
            <w:webHidden/>
          </w:rPr>
          <w:instrText xml:space="preserve"> PAGEREF _Toc520878469 \h </w:instrText>
        </w:r>
        <w:r w:rsidR="00AB0A67">
          <w:rPr>
            <w:noProof/>
            <w:webHidden/>
          </w:rPr>
        </w:r>
        <w:r w:rsidR="00AB0A67">
          <w:rPr>
            <w:noProof/>
            <w:webHidden/>
          </w:rPr>
          <w:fldChar w:fldCharType="separate"/>
        </w:r>
        <w:r>
          <w:rPr>
            <w:noProof/>
            <w:webHidden/>
          </w:rPr>
          <w:t>108</w:t>
        </w:r>
        <w:r w:rsidR="00AB0A67">
          <w:rPr>
            <w:noProof/>
            <w:webHidden/>
          </w:rPr>
          <w:fldChar w:fldCharType="end"/>
        </w:r>
      </w:hyperlink>
    </w:p>
    <w:p w14:paraId="6E471156" w14:textId="10798563" w:rsidR="00AB0A67" w:rsidRDefault="00C21E72">
      <w:pPr>
        <w:pStyle w:val="11"/>
        <w:rPr>
          <w:rFonts w:asciiTheme="minorHAnsi" w:eastAsiaTheme="minorEastAsia" w:hAnsiTheme="minorHAnsi" w:cstheme="minorBidi"/>
          <w:noProof/>
          <w:szCs w:val="22"/>
        </w:rPr>
      </w:pPr>
      <w:hyperlink w:anchor="_Toc520878470" w:history="1">
        <w:r w:rsidR="00AB0A67" w:rsidRPr="00575ACA">
          <w:rPr>
            <w:rStyle w:val="a3"/>
            <w:rFonts w:hint="eastAsia"/>
            <w:noProof/>
          </w:rPr>
          <w:t>第二十一部分</w:t>
        </w:r>
        <w:r w:rsidR="00AB0A67" w:rsidRPr="00575ACA">
          <w:rPr>
            <w:rStyle w:val="a3"/>
            <w:noProof/>
          </w:rPr>
          <w:t xml:space="preserve">  </w:t>
        </w:r>
        <w:r w:rsidR="00AB0A67" w:rsidRPr="00575ACA">
          <w:rPr>
            <w:rStyle w:val="a3"/>
            <w:rFonts w:hint="eastAsia"/>
            <w:noProof/>
          </w:rPr>
          <w:t>招募说明书存放及查阅方式</w:t>
        </w:r>
        <w:r w:rsidR="00AB0A67">
          <w:rPr>
            <w:noProof/>
            <w:webHidden/>
          </w:rPr>
          <w:tab/>
        </w:r>
        <w:r w:rsidR="00AB0A67">
          <w:rPr>
            <w:noProof/>
            <w:webHidden/>
          </w:rPr>
          <w:fldChar w:fldCharType="begin"/>
        </w:r>
        <w:r w:rsidR="00AB0A67">
          <w:rPr>
            <w:noProof/>
            <w:webHidden/>
          </w:rPr>
          <w:instrText xml:space="preserve"> PAGEREF _Toc520878470 \h </w:instrText>
        </w:r>
        <w:r w:rsidR="00AB0A67">
          <w:rPr>
            <w:noProof/>
            <w:webHidden/>
          </w:rPr>
        </w:r>
        <w:r w:rsidR="00AB0A67">
          <w:rPr>
            <w:noProof/>
            <w:webHidden/>
          </w:rPr>
          <w:fldChar w:fldCharType="separate"/>
        </w:r>
        <w:r>
          <w:rPr>
            <w:noProof/>
            <w:webHidden/>
          </w:rPr>
          <w:t>110</w:t>
        </w:r>
        <w:r w:rsidR="00AB0A67">
          <w:rPr>
            <w:noProof/>
            <w:webHidden/>
          </w:rPr>
          <w:fldChar w:fldCharType="end"/>
        </w:r>
      </w:hyperlink>
    </w:p>
    <w:p w14:paraId="3770F9AB" w14:textId="20FEDB31" w:rsidR="00AB0A67" w:rsidRDefault="00C21E72">
      <w:pPr>
        <w:pStyle w:val="11"/>
        <w:rPr>
          <w:rFonts w:asciiTheme="minorHAnsi" w:eastAsiaTheme="minorEastAsia" w:hAnsiTheme="minorHAnsi" w:cstheme="minorBidi"/>
          <w:noProof/>
          <w:szCs w:val="22"/>
        </w:rPr>
      </w:pPr>
      <w:hyperlink w:anchor="_Toc520878471" w:history="1">
        <w:r w:rsidR="00AB0A67" w:rsidRPr="00575ACA">
          <w:rPr>
            <w:rStyle w:val="a3"/>
            <w:rFonts w:hint="eastAsia"/>
            <w:noProof/>
          </w:rPr>
          <w:t>第二十二部分</w:t>
        </w:r>
        <w:r w:rsidR="00AB0A67" w:rsidRPr="00575ACA">
          <w:rPr>
            <w:rStyle w:val="a3"/>
            <w:noProof/>
          </w:rPr>
          <w:t xml:space="preserve">  </w:t>
        </w:r>
        <w:r w:rsidR="00AB0A67" w:rsidRPr="00575ACA">
          <w:rPr>
            <w:rStyle w:val="a3"/>
            <w:rFonts w:hint="eastAsia"/>
            <w:noProof/>
          </w:rPr>
          <w:t>备查文件</w:t>
        </w:r>
        <w:r w:rsidR="00AB0A67">
          <w:rPr>
            <w:noProof/>
            <w:webHidden/>
          </w:rPr>
          <w:tab/>
        </w:r>
        <w:r w:rsidR="00AB0A67">
          <w:rPr>
            <w:noProof/>
            <w:webHidden/>
          </w:rPr>
          <w:fldChar w:fldCharType="begin"/>
        </w:r>
        <w:r w:rsidR="00AB0A67">
          <w:rPr>
            <w:noProof/>
            <w:webHidden/>
          </w:rPr>
          <w:instrText xml:space="preserve"> PAGEREF _Toc520878471 \h </w:instrText>
        </w:r>
        <w:r w:rsidR="00AB0A67">
          <w:rPr>
            <w:noProof/>
            <w:webHidden/>
          </w:rPr>
        </w:r>
        <w:r w:rsidR="00AB0A67">
          <w:rPr>
            <w:noProof/>
            <w:webHidden/>
          </w:rPr>
          <w:fldChar w:fldCharType="separate"/>
        </w:r>
        <w:r>
          <w:rPr>
            <w:noProof/>
            <w:webHidden/>
          </w:rPr>
          <w:t>111</w:t>
        </w:r>
        <w:r w:rsidR="00AB0A67">
          <w:rPr>
            <w:noProof/>
            <w:webHidden/>
          </w:rPr>
          <w:fldChar w:fldCharType="end"/>
        </w:r>
      </w:hyperlink>
    </w:p>
    <w:p w14:paraId="2079ED7D" w14:textId="77777777" w:rsidR="00B4729B" w:rsidRDefault="002D32E2" w:rsidP="00B4729B">
      <w:r w:rsidRPr="00907ECE">
        <w:fldChar w:fldCharType="end"/>
      </w:r>
      <w:bookmarkStart w:id="33" w:name="_Toc416264537"/>
      <w:bookmarkStart w:id="34" w:name="_Toc263092309"/>
      <w:bookmarkStart w:id="35" w:name="_Toc520878450"/>
      <w:bookmarkStart w:id="36" w:name="_Toc352229747"/>
      <w:bookmarkStart w:id="37" w:name="_Toc31551"/>
      <w:bookmarkStart w:id="38" w:name="_Toc21301"/>
      <w:bookmarkStart w:id="39" w:name="_Toc22864"/>
      <w:bookmarkStart w:id="40" w:name="_Toc24860"/>
      <w:bookmarkStart w:id="41" w:name="_Toc13020"/>
      <w:bookmarkStart w:id="42" w:name="_Toc819"/>
      <w:bookmarkStart w:id="43" w:name="_Toc19592"/>
      <w:bookmarkStart w:id="44" w:name="_Toc2465"/>
      <w:bookmarkStart w:id="45" w:name="_Toc3224"/>
      <w:bookmarkStart w:id="46" w:name="_Toc15067"/>
      <w:bookmarkStart w:id="47" w:name="_Toc6617"/>
      <w:bookmarkStart w:id="48"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sidR="00B4729B">
        <w:br w:type="page"/>
      </w:r>
    </w:p>
    <w:p w14:paraId="677479E7" w14:textId="1598C2E8" w:rsidR="001745C9" w:rsidRPr="00886EAA" w:rsidRDefault="001745C9" w:rsidP="00AE3643">
      <w:pPr>
        <w:pStyle w:val="1"/>
        <w:jc w:val="center"/>
        <w:rPr>
          <w:sz w:val="30"/>
          <w:szCs w:val="30"/>
        </w:rPr>
      </w:pPr>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3"/>
      <w:bookmarkEnd w:id="34"/>
      <w:bookmarkEnd w:id="35"/>
    </w:p>
    <w:p w14:paraId="7A7587A7" w14:textId="2AEE41F3"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C3000"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CD2AB2">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Pr="002E3582">
        <w:rPr>
          <w:rFonts w:asciiTheme="minorEastAsia" w:hAnsiTheme="minorEastAsia" w:cs="Arial" w:hint="eastAsia"/>
          <w:sz w:val="24"/>
          <w:szCs w:val="24"/>
        </w:rPr>
        <w:t>基金合同》（以下简称“基金合同”）编写。</w:t>
      </w:r>
    </w:p>
    <w:p w14:paraId="09E211B9"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40CEAA04" w14:textId="3E5A12B9" w:rsidR="001745C9" w:rsidRPr="002E3582" w:rsidRDefault="00CD2AB2"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946081">
        <w:rPr>
          <w:rFonts w:asciiTheme="minorEastAsia" w:hAnsiTheme="minorEastAsia" w:cs="Arial" w:hint="eastAsia"/>
          <w:sz w:val="24"/>
          <w:szCs w:val="24"/>
        </w:rPr>
        <w:t>沪深300指数增强型证券投资基金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086DB3">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34D0B3A7" w14:textId="77777777" w:rsidR="00717797" w:rsidRDefault="001745C9" w:rsidP="00717797">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3051EA">
        <w:rPr>
          <w:rFonts w:asciiTheme="minorEastAsia" w:hAnsiTheme="minorEastAsia" w:cs="Arial" w:hint="eastAsia"/>
          <w:sz w:val="24"/>
          <w:szCs w:val="24"/>
        </w:rPr>
        <w:t>。</w:t>
      </w:r>
      <w:bookmarkStart w:id="49" w:name="_Toc520878451"/>
      <w:bookmarkStart w:id="50" w:name="_Toc352229748"/>
      <w:bookmarkStart w:id="51" w:name="_Toc5246"/>
      <w:bookmarkStart w:id="52" w:name="_Toc13288"/>
      <w:bookmarkStart w:id="53" w:name="_Toc545"/>
      <w:bookmarkStart w:id="54" w:name="_Toc6149"/>
      <w:bookmarkStart w:id="55" w:name="_Toc24571"/>
      <w:bookmarkStart w:id="56" w:name="_Toc20627"/>
      <w:bookmarkStart w:id="57" w:name="_Toc6683"/>
      <w:bookmarkStart w:id="58" w:name="_Toc20318"/>
      <w:bookmarkStart w:id="59" w:name="_Toc22708"/>
      <w:bookmarkStart w:id="60" w:name="_Toc18631"/>
      <w:bookmarkStart w:id="61" w:name="_Toc733"/>
      <w:bookmarkStart w:id="62" w:name="_Toc233456272"/>
      <w:bookmarkStart w:id="63" w:name="_Toc258829400"/>
      <w:bookmarkEnd w:id="32"/>
      <w:bookmarkEnd w:id="36"/>
      <w:bookmarkEnd w:id="37"/>
      <w:bookmarkEnd w:id="38"/>
      <w:bookmarkEnd w:id="39"/>
      <w:bookmarkEnd w:id="40"/>
      <w:bookmarkEnd w:id="41"/>
      <w:bookmarkEnd w:id="42"/>
      <w:bookmarkEnd w:id="43"/>
      <w:bookmarkEnd w:id="44"/>
      <w:bookmarkEnd w:id="45"/>
      <w:bookmarkEnd w:id="46"/>
      <w:bookmarkEnd w:id="47"/>
      <w:bookmarkEnd w:id="48"/>
      <w:r w:rsidR="00717797">
        <w:rPr>
          <w:rFonts w:asciiTheme="minorEastAsia" w:hAnsiTheme="minorEastAsia" w:cs="Arial"/>
          <w:sz w:val="24"/>
          <w:szCs w:val="24"/>
        </w:rPr>
        <w:br w:type="page"/>
      </w:r>
    </w:p>
    <w:p w14:paraId="432C9603" w14:textId="0A49305A" w:rsidR="001745C9" w:rsidRPr="00886EAA" w:rsidRDefault="001745C9" w:rsidP="00717797">
      <w:pPr>
        <w:pStyle w:val="1"/>
        <w:jc w:val="center"/>
        <w:rPr>
          <w:sz w:val="30"/>
          <w:szCs w:val="30"/>
        </w:rPr>
      </w:pPr>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49"/>
    </w:p>
    <w:p w14:paraId="2083B99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7874DC01" w14:textId="6504DA86"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00096E15">
        <w:rPr>
          <w:rFonts w:asciiTheme="minorEastAsia" w:hAnsiTheme="minorEastAsia" w:cs="Times New Roman" w:hint="eastAsia"/>
          <w:sz w:val="24"/>
          <w:szCs w:val="24"/>
        </w:rPr>
        <w:t>,</w:t>
      </w:r>
      <w:r w:rsidR="00096E15" w:rsidRPr="00096E15">
        <w:rPr>
          <w:rFonts w:hint="eastAsia"/>
        </w:rPr>
        <w:t xml:space="preserve"> </w:t>
      </w:r>
      <w:r w:rsidR="00096E15" w:rsidRPr="00096E15">
        <w:rPr>
          <w:rFonts w:asciiTheme="minorEastAsia" w:hAnsiTheme="minorEastAsia" w:cs="Times New Roman" w:hint="eastAsia"/>
          <w:sz w:val="24"/>
          <w:szCs w:val="24"/>
        </w:rPr>
        <w:t>本基金由富荣福泰灵活配置混合型证券投资基金转型而来</w:t>
      </w:r>
    </w:p>
    <w:p w14:paraId="36290B00"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5F97C38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14:paraId="5C362681" w14:textId="100247D4"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基金合同》及对基金合同的任何有效修订和补充</w:t>
      </w:r>
    </w:p>
    <w:p w14:paraId="24700FBC" w14:textId="2641FEE4"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托管协议》及对该托管协议的任何有效修订和补充</w:t>
      </w:r>
    </w:p>
    <w:p w14:paraId="7A187636" w14:textId="4AE6A661"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CD2AB2">
        <w:rPr>
          <w:rFonts w:asciiTheme="minorEastAsia" w:hAnsiTheme="minorEastAsia" w:cs="Times New Roman" w:hint="eastAsia"/>
          <w:sz w:val="24"/>
          <w:szCs w:val="24"/>
        </w:rPr>
        <w:t>富荣</w:t>
      </w:r>
      <w:r w:rsidR="00946081">
        <w:rPr>
          <w:rFonts w:asciiTheme="minorEastAsia" w:hAnsiTheme="minorEastAsia" w:cs="Times New Roman" w:hint="eastAsia"/>
          <w:sz w:val="24"/>
          <w:szCs w:val="24"/>
        </w:rPr>
        <w:t>沪深300指数增强型证券投资基金</w:t>
      </w:r>
      <w:r w:rsidRPr="0012019B">
        <w:rPr>
          <w:rFonts w:asciiTheme="minorEastAsia" w:hAnsiTheme="minorEastAsia" w:cs="Times New Roman" w:hint="eastAsia"/>
          <w:sz w:val="24"/>
          <w:szCs w:val="24"/>
        </w:rPr>
        <w:t>招募说明书》及其定期的更新</w:t>
      </w:r>
    </w:p>
    <w:p w14:paraId="07DD5EB2" w14:textId="4201736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86993F" w14:textId="4CB4FE46" w:rsidR="00750314"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0B1E3C6" w14:textId="568BA4B0"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、《销售办法》：指中国证监会</w:t>
      </w:r>
      <w:r w:rsidR="001745C9" w:rsidRPr="0012019B">
        <w:rPr>
          <w:rFonts w:asciiTheme="minorEastAsia" w:hAnsiTheme="minorEastAsia" w:cs="Times New Roman"/>
          <w:sz w:val="24"/>
          <w:szCs w:val="24"/>
        </w:rPr>
        <w:t>2013</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15</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日实施的《证券投资基金销售管理办法》及颁布机关对其不时做出的修订</w:t>
      </w:r>
    </w:p>
    <w:p w14:paraId="137BED43" w14:textId="4639C4E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1745C9" w:rsidRPr="0012019B">
        <w:rPr>
          <w:rFonts w:asciiTheme="minorEastAsia" w:hAnsiTheme="minorEastAsia" w:cs="Times New Roman" w:hint="eastAsia"/>
          <w:sz w:val="24"/>
          <w:szCs w:val="24"/>
        </w:rPr>
        <w:t>、《信息披露办法》：指中国证监会</w:t>
      </w:r>
      <w:r w:rsidR="001745C9" w:rsidRPr="0012019B">
        <w:rPr>
          <w:rFonts w:asciiTheme="minorEastAsia" w:hAnsiTheme="minorEastAsia" w:cs="Times New Roman"/>
          <w:sz w:val="24"/>
          <w:szCs w:val="24"/>
        </w:rPr>
        <w:t>2004</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日实施的《证券投资基金信息披露管理办法》及颁布机关对其不时做出的修订</w:t>
      </w:r>
    </w:p>
    <w:p w14:paraId="1449DE03" w14:textId="3144EC3A" w:rsidR="001745C9"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1745C9" w:rsidRPr="0012019B">
        <w:rPr>
          <w:rFonts w:asciiTheme="minorEastAsia" w:hAnsiTheme="minorEastAsia" w:cs="Times New Roman" w:hint="eastAsia"/>
          <w:sz w:val="24"/>
          <w:szCs w:val="24"/>
        </w:rPr>
        <w:t>、《运作办法》：指中国证监会</w:t>
      </w:r>
      <w:r w:rsidR="001745C9" w:rsidRPr="0012019B">
        <w:rPr>
          <w:rFonts w:asciiTheme="minorEastAsia" w:hAnsiTheme="minorEastAsia" w:cs="Times New Roman"/>
          <w:sz w:val="24"/>
          <w:szCs w:val="24"/>
        </w:rPr>
        <w:t>2014</w:t>
      </w:r>
      <w:r w:rsidR="001745C9" w:rsidRPr="0012019B">
        <w:rPr>
          <w:rFonts w:asciiTheme="minorEastAsia" w:hAnsiTheme="minorEastAsia" w:cs="Times New Roman" w:hint="eastAsia"/>
          <w:sz w:val="24"/>
          <w:szCs w:val="24"/>
        </w:rPr>
        <w:t>年</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日颁布、同年</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月</w:t>
      </w:r>
      <w:r w:rsidR="001745C9" w:rsidRPr="0012019B">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日实施的《公开募集证券投资基金运作管理办法》及颁布机关对其不时做出的修订</w:t>
      </w:r>
    </w:p>
    <w:p w14:paraId="70D6D52E" w14:textId="3C273A06" w:rsidR="001C3000"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1C3000" w:rsidRPr="003C2CEA">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7CBD3979" w14:textId="6D8D199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sidR="001745C9" w:rsidRPr="0012019B">
        <w:rPr>
          <w:rFonts w:asciiTheme="minorEastAsia" w:hAnsiTheme="minorEastAsia" w:cs="Times New Roman" w:hint="eastAsia"/>
          <w:sz w:val="24"/>
          <w:szCs w:val="24"/>
        </w:rPr>
        <w:t>、中国证监会：指中国证券监督管理委员会</w:t>
      </w:r>
    </w:p>
    <w:p w14:paraId="0252C93A" w14:textId="1C74C2C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w:t>
      </w:r>
      <w:r w:rsidR="00CD2AB2">
        <w:rPr>
          <w:rFonts w:hint="eastAsia"/>
          <w:bCs/>
          <w:sz w:val="24"/>
          <w:szCs w:val="24"/>
        </w:rPr>
        <w:t>中国银行保险监督管理委</w:t>
      </w:r>
      <w:r w:rsidR="00CD2AB2">
        <w:rPr>
          <w:rFonts w:hint="eastAsia"/>
          <w:bCs/>
          <w:sz w:val="24"/>
          <w:szCs w:val="24"/>
        </w:rPr>
        <w:lastRenderedPageBreak/>
        <w:t>员会</w:t>
      </w:r>
    </w:p>
    <w:p w14:paraId="3CFE69B2" w14:textId="3F02B6B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0729B147" w14:textId="637BEAAC"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1745C9" w:rsidRPr="0012019B">
        <w:rPr>
          <w:rFonts w:asciiTheme="minorEastAsia" w:hAnsiTheme="minorEastAsia" w:cs="Times New Roman" w:hint="eastAsia"/>
          <w:sz w:val="24"/>
          <w:szCs w:val="24"/>
        </w:rPr>
        <w:t>、个人投资者：指依据有关法律法规规定可投资于证券投资基金的自然人</w:t>
      </w:r>
    </w:p>
    <w:p w14:paraId="6582B294" w14:textId="66212B74"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6209C409" w14:textId="38656B0F"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2BB2792B" w14:textId="25C8DD7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78DF2FAC" w14:textId="5AAC0C1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2534DD83" w14:textId="3C0A9902"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sidR="001745C9" w:rsidRPr="0012019B">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7822A029" w14:textId="7F1F8F00"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6367403A" w14:textId="2BFF4E6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B17CA50" w14:textId="06EC46A2"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2AB91F5A" w14:textId="109E101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AF493B1" w14:textId="6AB1EAC9"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51872BD3" w14:textId="128D9EC2" w:rsidR="00680E67"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sidR="001745C9" w:rsidRPr="0012019B">
        <w:rPr>
          <w:rFonts w:asciiTheme="minorEastAsia" w:hAnsiTheme="minorEastAsia" w:cs="Times New Roman" w:hint="eastAsia"/>
          <w:sz w:val="24"/>
          <w:szCs w:val="24"/>
        </w:rPr>
        <w:t>、基金合同生效日：</w:t>
      </w:r>
      <w:r w:rsidR="00680E67" w:rsidRPr="00680E67">
        <w:rPr>
          <w:rFonts w:asciiTheme="minorEastAsia" w:hAnsiTheme="minorEastAsia" w:cs="Times New Roman" w:hint="eastAsia"/>
          <w:sz w:val="24"/>
          <w:szCs w:val="24"/>
        </w:rPr>
        <w:t>指修订后《富荣沪深300指数增强型证券投资基金基</w:t>
      </w:r>
      <w:r w:rsidR="00680E67" w:rsidRPr="00680E67">
        <w:rPr>
          <w:rFonts w:asciiTheme="minorEastAsia" w:hAnsiTheme="minorEastAsia" w:cs="Times New Roman" w:hint="eastAsia"/>
          <w:sz w:val="24"/>
          <w:szCs w:val="24"/>
        </w:rPr>
        <w:lastRenderedPageBreak/>
        <w:t>金合同》生效日，原《富荣福泰灵活配置混合型证券投资基金基金合同》自同一日起失效</w:t>
      </w:r>
    </w:p>
    <w:p w14:paraId="35FDFAF8" w14:textId="31020AD0"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46A27C3" w14:textId="275CCEF1"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sidR="001745C9" w:rsidRPr="0012019B">
        <w:rPr>
          <w:rFonts w:asciiTheme="minorEastAsia" w:hAnsiTheme="minorEastAsia" w:cs="Times New Roman" w:hint="eastAsia"/>
          <w:sz w:val="24"/>
          <w:szCs w:val="24"/>
        </w:rPr>
        <w:t>、存续期：指基金合同生效至终止之间的不定期期限</w:t>
      </w:r>
    </w:p>
    <w:p w14:paraId="07845237" w14:textId="5E834700"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、工作日：指上海证券交易所、深圳证券交易所的正常交易日</w:t>
      </w:r>
    </w:p>
    <w:p w14:paraId="7A52AA72" w14:textId="707A5E8D"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5061C688" w14:textId="4EC68AA8"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520A37A1" w14:textId="02C04C81"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sidR="001745C9" w:rsidRPr="0012019B">
        <w:rPr>
          <w:rFonts w:asciiTheme="minorEastAsia" w:hAnsiTheme="minorEastAsia" w:cs="Times New Roman" w:hint="eastAsia"/>
          <w:sz w:val="24"/>
          <w:szCs w:val="24"/>
        </w:rPr>
        <w:t>、开放日：指为投资人办理基金份额申购、赎回或其他业务的工作日</w:t>
      </w:r>
    </w:p>
    <w:p w14:paraId="6D050EBA" w14:textId="0B71D5E1"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sidR="001745C9" w:rsidRPr="0012019B">
        <w:rPr>
          <w:rFonts w:asciiTheme="minorEastAsia" w:hAnsiTheme="minorEastAsia" w:cs="Times New Roman" w:hint="eastAsia"/>
          <w:sz w:val="24"/>
          <w:szCs w:val="24"/>
        </w:rPr>
        <w:t>、开放时间：指开放日基金接受申购、赎回或其他交易的时间段</w:t>
      </w:r>
    </w:p>
    <w:p w14:paraId="7612DD58" w14:textId="50D6E741"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593CBAEC" w14:textId="7BDE2EDE"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09DBE021" w14:textId="15B8E9C5"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3321725" w14:textId="293704D7"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3AED962" w14:textId="1D99107D"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25D65081" w14:textId="527A67A1"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29DB3EC7" w14:textId="6FF2005B" w:rsidR="001745C9" w:rsidRPr="0012019B" w:rsidRDefault="0073268D"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5B0430EF" w14:textId="734EFD3E" w:rsidR="001745C9" w:rsidRPr="0012019B" w:rsidRDefault="0073268D" w:rsidP="001745C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42</w:t>
      </w:r>
      <w:r w:rsidR="001745C9" w:rsidRPr="0012019B">
        <w:rPr>
          <w:rFonts w:asciiTheme="minorEastAsia" w:hAnsiTheme="minorEastAsia" w:cs="Times New Roman" w:hint="eastAsia"/>
          <w:sz w:val="24"/>
          <w:szCs w:val="24"/>
        </w:rPr>
        <w:t>、元：指人民币元</w:t>
      </w:r>
    </w:p>
    <w:p w14:paraId="4AD61618" w14:textId="616442EF" w:rsidR="001745C9" w:rsidRDefault="00FC2736"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21A6552" w14:textId="627DF1E6" w:rsidR="00AA06B3" w:rsidRDefault="0073268D" w:rsidP="00AA06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3A7308F" w14:textId="77777777" w:rsidR="00FC2736" w:rsidRPr="00717797" w:rsidRDefault="0073268D" w:rsidP="0012019B">
      <w:pPr>
        <w:adjustRightInd w:val="0"/>
        <w:snapToGrid w:val="0"/>
        <w:spacing w:line="360" w:lineRule="auto"/>
        <w:ind w:firstLineChars="200" w:firstLine="480"/>
        <w:rPr>
          <w:rFonts w:asciiTheme="minorEastAsia" w:hAnsiTheme="minorEastAsia" w:cs="Times New Roman"/>
          <w:sz w:val="24"/>
          <w:szCs w:val="24"/>
        </w:rPr>
      </w:pPr>
      <w:r w:rsidRPr="00717797">
        <w:rPr>
          <w:rFonts w:asciiTheme="minorEastAsia" w:hAnsiTheme="minorEastAsia" w:cs="Times New Roman" w:hint="eastAsia"/>
          <w:sz w:val="24"/>
          <w:szCs w:val="24"/>
        </w:rPr>
        <w:t>45</w:t>
      </w:r>
      <w:r w:rsidR="00946081" w:rsidRPr="00717797">
        <w:rPr>
          <w:rFonts w:asciiTheme="minorEastAsia" w:hAnsiTheme="minorEastAsia" w:cs="Times New Roman" w:hint="eastAsia"/>
          <w:sz w:val="24"/>
          <w:szCs w:val="24"/>
        </w:rPr>
        <w:t>、标的指数：指沪深300指数</w:t>
      </w:r>
    </w:p>
    <w:p w14:paraId="6EC5F96C" w14:textId="1503CF24"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46</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w:t>
      </w:r>
      <w:r w:rsidR="00680E67">
        <w:rPr>
          <w:rFonts w:hint="eastAsia"/>
          <w:bCs/>
          <w:sz w:val="24"/>
          <w:szCs w:val="24"/>
        </w:rPr>
        <w:t>申购费用与</w:t>
      </w:r>
      <w:r w:rsidR="001745C9" w:rsidRPr="0012019B">
        <w:rPr>
          <w:rFonts w:asciiTheme="minorEastAsia" w:hAnsiTheme="minorEastAsia" w:cs="Times New Roman" w:hint="eastAsia"/>
          <w:sz w:val="24"/>
          <w:szCs w:val="24"/>
        </w:rPr>
        <w:t>销售服务费收取方式的不同，将基金份额分为不同的类别</w:t>
      </w:r>
    </w:p>
    <w:p w14:paraId="3BFE9F0B" w14:textId="651DD4DB"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47</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FC2736">
        <w:rPr>
          <w:rFonts w:hint="eastAsia"/>
          <w:bCs/>
          <w:sz w:val="24"/>
          <w:szCs w:val="24"/>
        </w:rPr>
        <w:t>指</w:t>
      </w:r>
      <w:r w:rsidR="00FC2736" w:rsidRPr="000D4B99">
        <w:rPr>
          <w:rFonts w:hint="eastAsia"/>
          <w:bCs/>
          <w:sz w:val="24"/>
          <w:szCs w:val="24"/>
        </w:rPr>
        <w:t>在投资者申购时收取前端申购费用，在赎回时根据持有期限收取赎回费用的基金份额</w:t>
      </w:r>
      <w:r w:rsidR="00FC2736" w:rsidRPr="000D4B99">
        <w:rPr>
          <w:bCs/>
          <w:sz w:val="24"/>
          <w:szCs w:val="24"/>
        </w:rPr>
        <w:t>，</w:t>
      </w:r>
      <w:r w:rsidR="00FC2736" w:rsidRPr="00027603">
        <w:rPr>
          <w:rFonts w:hint="eastAsia"/>
          <w:bCs/>
          <w:sz w:val="24"/>
          <w:szCs w:val="24"/>
        </w:rPr>
        <w:t>而不</w:t>
      </w:r>
      <w:r w:rsidR="00FC2736" w:rsidRPr="00027603">
        <w:rPr>
          <w:bCs/>
          <w:sz w:val="24"/>
          <w:szCs w:val="24"/>
        </w:rPr>
        <w:t>从本类别基金资产中计提销售服务费的基金份额</w:t>
      </w:r>
      <w:r w:rsidR="00FC2736" w:rsidRPr="00027603">
        <w:rPr>
          <w:rFonts w:hint="eastAsia"/>
          <w:bCs/>
          <w:sz w:val="24"/>
          <w:szCs w:val="24"/>
        </w:rPr>
        <w:t>类别</w:t>
      </w:r>
    </w:p>
    <w:p w14:paraId="322837BF" w14:textId="447BC5E0" w:rsidR="001745C9" w:rsidRPr="0012019B" w:rsidRDefault="00086DB3"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48</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FC2736" w:rsidRPr="00BD6865">
        <w:rPr>
          <w:rFonts w:hint="eastAsia"/>
          <w:bCs/>
          <w:sz w:val="24"/>
          <w:szCs w:val="24"/>
        </w:rPr>
        <w:t>指在投资者申购时不收取前端申购费用，在赎回时根据持有期限收取赎回费用，且从本类别基金资产中计提销售服务费的基金份额类别</w:t>
      </w:r>
    </w:p>
    <w:p w14:paraId="2E95688E" w14:textId="5B6306ED"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34D8CD54" w14:textId="010DA92A"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Pr="0012019B">
        <w:rPr>
          <w:rFonts w:asciiTheme="minorEastAsia" w:hAnsiTheme="minorEastAsia" w:cs="Times New Roman" w:hint="eastAsia"/>
          <w:sz w:val="24"/>
          <w:szCs w:val="24"/>
        </w:rPr>
        <w:t>、基金资产净值：指基金资产总值减去基金负债后的价值</w:t>
      </w:r>
    </w:p>
    <w:p w14:paraId="7C49DCC3" w14:textId="041F556D"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Pr="0012019B">
        <w:rPr>
          <w:rFonts w:asciiTheme="minorEastAsia" w:hAnsiTheme="minorEastAsia" w:cs="Times New Roman" w:hint="eastAsia"/>
          <w:sz w:val="24"/>
          <w:szCs w:val="24"/>
        </w:rPr>
        <w:t>、基金份额净值：指计算日基金资产净值除以计算日基金份额总数</w:t>
      </w:r>
    </w:p>
    <w:p w14:paraId="38A72F75" w14:textId="411CEDAC" w:rsidR="00086DB3" w:rsidRPr="0012019B" w:rsidRDefault="00086DB3" w:rsidP="00086DB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4BEF708E" w14:textId="1D96DD08" w:rsidR="00524016" w:rsidRPr="00CB689D" w:rsidRDefault="0073268D" w:rsidP="00524016">
      <w:pPr>
        <w:spacing w:line="360" w:lineRule="auto"/>
        <w:ind w:firstLineChars="200" w:firstLine="480"/>
        <w:rPr>
          <w:bCs/>
          <w:sz w:val="24"/>
          <w:szCs w:val="24"/>
        </w:rPr>
      </w:pPr>
      <w:r>
        <w:rPr>
          <w:bCs/>
          <w:sz w:val="24"/>
          <w:szCs w:val="24"/>
        </w:rPr>
        <w:t>53</w:t>
      </w:r>
      <w:r w:rsidR="00524016" w:rsidRPr="00CB689D">
        <w:rPr>
          <w:rFonts w:hint="eastAsia"/>
          <w:bCs/>
          <w:sz w:val="24"/>
          <w:szCs w:val="24"/>
        </w:rPr>
        <w:t>、流动性受限资产：是指由于法律法规、监管、合同或操作障碍等原因无法以合理价格予以变现的资产，包括但不限于到期日在</w:t>
      </w:r>
      <w:r w:rsidR="00524016" w:rsidRPr="00CB689D">
        <w:rPr>
          <w:rFonts w:hint="eastAsia"/>
          <w:bCs/>
          <w:sz w:val="24"/>
          <w:szCs w:val="24"/>
        </w:rPr>
        <w:t xml:space="preserve">10 </w:t>
      </w:r>
      <w:r w:rsidR="00524016"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3BBDCD14" w14:textId="3FAA4303" w:rsidR="00524016" w:rsidRPr="00A02478" w:rsidRDefault="0073268D" w:rsidP="00524016">
      <w:pPr>
        <w:spacing w:line="360" w:lineRule="auto"/>
        <w:ind w:firstLineChars="200" w:firstLine="480"/>
        <w:rPr>
          <w:bCs/>
          <w:sz w:val="24"/>
          <w:szCs w:val="24"/>
        </w:rPr>
      </w:pPr>
      <w:r>
        <w:rPr>
          <w:bCs/>
          <w:sz w:val="24"/>
          <w:szCs w:val="24"/>
        </w:rPr>
        <w:t>54</w:t>
      </w:r>
      <w:r w:rsidR="0052401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B715BC4" w14:textId="179D7A2D" w:rsidR="00524016" w:rsidRPr="007B62D3" w:rsidRDefault="0073268D" w:rsidP="00524016">
      <w:pPr>
        <w:spacing w:line="360" w:lineRule="auto"/>
        <w:ind w:firstLineChars="200" w:firstLine="460"/>
        <w:rPr>
          <w:bCs/>
          <w:sz w:val="24"/>
          <w:szCs w:val="24"/>
        </w:rPr>
      </w:pPr>
      <w:r>
        <w:rPr>
          <w:kern w:val="0"/>
          <w:sz w:val="23"/>
          <w:szCs w:val="23"/>
        </w:rPr>
        <w:t>55</w:t>
      </w:r>
      <w:r w:rsidR="00524016" w:rsidRPr="007B62D3">
        <w:rPr>
          <w:rFonts w:hint="eastAsia"/>
          <w:bCs/>
          <w:sz w:val="24"/>
          <w:szCs w:val="24"/>
        </w:rPr>
        <w:t>、</w:t>
      </w:r>
      <w:r w:rsidR="00524016" w:rsidRPr="007B62D3">
        <w:rPr>
          <w:bCs/>
          <w:sz w:val="24"/>
          <w:szCs w:val="24"/>
        </w:rPr>
        <w:t>指定媒</w:t>
      </w:r>
      <w:r w:rsidR="00524016">
        <w:rPr>
          <w:rFonts w:hint="eastAsia"/>
          <w:bCs/>
          <w:sz w:val="24"/>
          <w:szCs w:val="24"/>
        </w:rPr>
        <w:t>介</w:t>
      </w:r>
      <w:r w:rsidR="00524016" w:rsidRPr="007B62D3">
        <w:rPr>
          <w:bCs/>
          <w:sz w:val="24"/>
          <w:szCs w:val="24"/>
        </w:rPr>
        <w:t>：指中国证监会指定的用以进行信息披露的报刊、互联网网站及其他媒</w:t>
      </w:r>
      <w:r w:rsidR="00524016">
        <w:rPr>
          <w:rFonts w:hint="eastAsia"/>
          <w:bCs/>
          <w:sz w:val="24"/>
          <w:szCs w:val="24"/>
        </w:rPr>
        <w:t>介</w:t>
      </w:r>
    </w:p>
    <w:p w14:paraId="0E55B124" w14:textId="77777777" w:rsidR="00717797" w:rsidRDefault="0073268D" w:rsidP="00717797">
      <w:pPr>
        <w:spacing w:line="360" w:lineRule="auto"/>
        <w:ind w:firstLineChars="200" w:firstLine="480"/>
        <w:rPr>
          <w:bCs/>
          <w:sz w:val="24"/>
          <w:szCs w:val="24"/>
        </w:rPr>
      </w:pPr>
      <w:r>
        <w:rPr>
          <w:bCs/>
          <w:sz w:val="24"/>
          <w:szCs w:val="24"/>
        </w:rPr>
        <w:t>56</w:t>
      </w:r>
      <w:r w:rsidR="00524016" w:rsidRPr="007B62D3">
        <w:rPr>
          <w:rFonts w:hint="eastAsia"/>
          <w:bCs/>
          <w:sz w:val="24"/>
          <w:szCs w:val="24"/>
        </w:rPr>
        <w:t>、</w:t>
      </w:r>
      <w:r w:rsidR="00524016" w:rsidRPr="007B62D3">
        <w:rPr>
          <w:bCs/>
          <w:sz w:val="24"/>
          <w:szCs w:val="24"/>
        </w:rPr>
        <w:t>不可抗力：指本</w:t>
      </w:r>
      <w:r w:rsidR="00524016" w:rsidRPr="007B62D3">
        <w:rPr>
          <w:rFonts w:hint="eastAsia"/>
          <w:bCs/>
          <w:sz w:val="24"/>
          <w:szCs w:val="24"/>
        </w:rPr>
        <w:t>基金</w:t>
      </w:r>
      <w:r w:rsidR="00524016" w:rsidRPr="007B62D3">
        <w:rPr>
          <w:bCs/>
          <w:sz w:val="24"/>
          <w:szCs w:val="24"/>
        </w:rPr>
        <w:t>合同当事人不能预见、不能避免且不能克服的客观</w:t>
      </w:r>
      <w:r w:rsidR="00524016" w:rsidRPr="007B62D3">
        <w:rPr>
          <w:bCs/>
          <w:sz w:val="24"/>
          <w:szCs w:val="24"/>
        </w:rPr>
        <w:lastRenderedPageBreak/>
        <w:t>事件</w:t>
      </w:r>
      <w:bookmarkStart w:id="64" w:name="_Toc416264539"/>
      <w:bookmarkStart w:id="65" w:name="_Toc263092311"/>
      <w:bookmarkStart w:id="66" w:name="_Toc520878452"/>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50"/>
      <w:bookmarkEnd w:id="51"/>
      <w:bookmarkEnd w:id="52"/>
      <w:bookmarkEnd w:id="53"/>
      <w:bookmarkEnd w:id="54"/>
      <w:bookmarkEnd w:id="55"/>
      <w:bookmarkEnd w:id="56"/>
      <w:bookmarkEnd w:id="57"/>
      <w:bookmarkEnd w:id="58"/>
      <w:bookmarkEnd w:id="59"/>
      <w:bookmarkEnd w:id="60"/>
      <w:bookmarkEnd w:id="61"/>
      <w:r w:rsidR="00717797">
        <w:rPr>
          <w:bCs/>
          <w:sz w:val="24"/>
          <w:szCs w:val="24"/>
        </w:rPr>
        <w:br w:type="page"/>
      </w:r>
    </w:p>
    <w:p w14:paraId="460C4F0B" w14:textId="6A104C8D" w:rsidR="001745C9" w:rsidRPr="00886EAA" w:rsidRDefault="001745C9" w:rsidP="00717797">
      <w:pPr>
        <w:pStyle w:val="1"/>
        <w:jc w:val="center"/>
        <w:rPr>
          <w:sz w:val="30"/>
          <w:szCs w:val="30"/>
        </w:rPr>
      </w:pPr>
      <w:r w:rsidRPr="00717797">
        <w:rPr>
          <w:rFonts w:hint="eastAsia"/>
          <w:sz w:val="30"/>
          <w:szCs w:val="30"/>
        </w:rPr>
        <w:lastRenderedPageBreak/>
        <w:t>第三部分</w:t>
      </w:r>
      <w:r w:rsidRPr="00717797">
        <w:rPr>
          <w:sz w:val="30"/>
          <w:szCs w:val="30"/>
        </w:rPr>
        <w:t xml:space="preserve">  </w:t>
      </w:r>
      <w:r w:rsidRPr="00717797">
        <w:rPr>
          <w:rFonts w:hint="eastAsia"/>
          <w:sz w:val="30"/>
          <w:szCs w:val="30"/>
        </w:rPr>
        <w:t>基金管理人</w:t>
      </w:r>
      <w:bookmarkEnd w:id="64"/>
      <w:bookmarkEnd w:id="65"/>
      <w:bookmarkEnd w:id="66"/>
    </w:p>
    <w:p w14:paraId="61413827"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1E14243C"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05BED32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04B6A82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6E5EA49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14:paraId="3FDDBB7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386E2A30"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7555385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6160728C" w14:textId="7B6CBC83"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680E67">
        <w:rPr>
          <w:rFonts w:asciiTheme="minorEastAsia" w:hAnsiTheme="minorEastAsia" w:cs="Times New Roman" w:hint="eastAsia"/>
          <w:kern w:val="0"/>
          <w:sz w:val="24"/>
          <w:szCs w:val="24"/>
        </w:rPr>
        <w:t>毛志华</w:t>
      </w:r>
    </w:p>
    <w:p w14:paraId="4C173D3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14:paraId="3293AD49"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0CD7B075"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66BA89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B30090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6B780CA0"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9993A9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66994A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41F7D714"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789470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87740A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3C6E676E"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C02EBA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716B01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7282B136"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1AD5650C"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565E355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77308106"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14:paraId="1AD2B526"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07C30EC"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w:t>
      </w:r>
      <w:r>
        <w:rPr>
          <w:rFonts w:ascii="宋体" w:hAnsi="宋体" w:hint="eastAsia"/>
          <w:color w:val="000000"/>
          <w:kern w:val="0"/>
          <w:sz w:val="24"/>
        </w:rPr>
        <w:lastRenderedPageBreak/>
        <w:t>公司董事。</w:t>
      </w:r>
    </w:p>
    <w:p w14:paraId="576D9776"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2587FE2"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382EB7CD"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734DFDE0"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2116261"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3FF7DB36"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22A17465"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26FB0F00"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087B3158"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7920B53D"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14:paraId="76D5CECE" w14:textId="77777777" w:rsidR="00680E67" w:rsidRDefault="00680E67" w:rsidP="00680E67">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6DAABA" w14:textId="77777777" w:rsidR="00EE3CD1" w:rsidRDefault="00EE3CD1" w:rsidP="00EE3CD1">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w:t>
      </w:r>
      <w:r>
        <w:rPr>
          <w:rFonts w:ascii="宋体" w:hAnsi="宋体" w:hint="eastAsia"/>
          <w:color w:val="000000"/>
          <w:kern w:val="0"/>
          <w:sz w:val="24"/>
        </w:rPr>
        <w:lastRenderedPageBreak/>
        <w:t>部副经理兼研究室主任、广州银行资金营运中心总经理兼首席交易员，历任广东华兴银行金融市场部总经理、金融市场条</w:t>
      </w:r>
      <w:proofErr w:type="gramStart"/>
      <w:r>
        <w:rPr>
          <w:rFonts w:ascii="宋体" w:hAnsi="宋体" w:hint="eastAsia"/>
          <w:color w:val="000000"/>
          <w:kern w:val="0"/>
          <w:sz w:val="24"/>
        </w:rPr>
        <w:t>线业务</w:t>
      </w:r>
      <w:proofErr w:type="gramEnd"/>
      <w:r>
        <w:rPr>
          <w:rFonts w:ascii="宋体" w:hAnsi="宋体" w:hint="eastAsia"/>
          <w:color w:val="000000"/>
          <w:kern w:val="0"/>
          <w:sz w:val="24"/>
        </w:rPr>
        <w:t>总监、总行副行长，现任富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管理有限公司副总经理、首席投资官。</w:t>
      </w:r>
    </w:p>
    <w:p w14:paraId="4B3B61B5"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管理有限公司副总经理。</w:t>
      </w:r>
    </w:p>
    <w:p w14:paraId="4020492D"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滕大江先生，督察长，中南大学工学学士，先后供职于平安证券、</w:t>
      </w:r>
      <w:proofErr w:type="gramStart"/>
      <w:r>
        <w:rPr>
          <w:rFonts w:asciiTheme="minorEastAsia" w:hAnsiTheme="minorEastAsia" w:cs="Arial" w:hint="eastAsia"/>
          <w:kern w:val="0"/>
          <w:sz w:val="24"/>
          <w:szCs w:val="24"/>
        </w:rPr>
        <w:t>平安大</w:t>
      </w:r>
      <w:proofErr w:type="gramEnd"/>
      <w:r>
        <w:rPr>
          <w:rFonts w:asciiTheme="minorEastAsia" w:hAnsiTheme="minorEastAsia" w:cs="Arial" w:hint="eastAsia"/>
          <w:kern w:val="0"/>
          <w:sz w:val="24"/>
          <w:szCs w:val="24"/>
        </w:rPr>
        <w:t>华基金管理有限公司、前海开源基金管理有限公司监察稽核部门。现任富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管理有限公司督察长。</w:t>
      </w:r>
    </w:p>
    <w:p w14:paraId="6232D6F5"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2E5C3B31" w14:textId="77777777" w:rsidR="00EE3CD1" w:rsidRDefault="00EE3CD1" w:rsidP="00EE3CD1">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邓宇翔先生，曾任西南证券股份有限公司资深投资经理、深圳展博投资有限公司投资经理、深圳东新佳投资有限公司投资经理。</w:t>
      </w:r>
    </w:p>
    <w:p w14:paraId="26C95FDD"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0CBFEDF6"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郭容辰女士，投资决策委员会主任委员、总经理。</w:t>
      </w:r>
    </w:p>
    <w:p w14:paraId="3A18B622"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苏春华先生，投资决策委员会副主任委员、副总经理、首席投资官。</w:t>
      </w:r>
    </w:p>
    <w:p w14:paraId="610FFFEE"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林峰先生，投资决策委员会委员、副总经理。</w:t>
      </w:r>
    </w:p>
    <w:p w14:paraId="3DDA3589"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吕晓蓉女士，投资决策委员会委员、基金经理。</w:t>
      </w:r>
    </w:p>
    <w:p w14:paraId="7744AE12"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邓宇翔先生，投资决策委员会委员、权益投资部总监、研究部总监、基金经理。</w:t>
      </w:r>
    </w:p>
    <w:p w14:paraId="20D6D88F" w14:textId="77777777" w:rsidR="00EE3CD1" w:rsidRDefault="00EE3CD1" w:rsidP="00EE3CD1">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万方毅女士，投资决策委员会委员、固定收益部总监。</w:t>
      </w:r>
    </w:p>
    <w:p w14:paraId="07C56910"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3B5C3E5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5CD14E6D" w14:textId="736B192C"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64BA80D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61EE933F"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1893C67C" w14:textId="77777777" w:rsidR="001745C9" w:rsidRPr="0012019B" w:rsidRDefault="001745C9" w:rsidP="006E58C1">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78323A6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5、建立健全内部风险控制、监察与稽核、财务管理及人事管理等制度，保证所管理的基金财产和基金管理人的财产相互独立，对所管理的不同基金分别管理，分别记账，进行证券投资；</w:t>
      </w:r>
    </w:p>
    <w:p w14:paraId="39F7FDA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79C9CC8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4DB90681" w14:textId="6EB1AEFC"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8、采取适当合理的措施使计算基金份额申购、赎回和注销价格的方法符合《基金合同》等法律文件的规定，按有关规定计算并公告基金资产净值，确定基金份额申购、赎回的价格；</w:t>
      </w:r>
    </w:p>
    <w:p w14:paraId="4E3B4F3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545ACE5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3AAAC5E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476469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87FFB3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0D5EC7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19DE3A0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7D64BE0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1CDA5E0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055B31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72C3776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w:t>
      </w:r>
      <w:r w:rsidRPr="0012019B">
        <w:rPr>
          <w:rFonts w:asciiTheme="minorEastAsia" w:hAnsiTheme="minorEastAsia" w:cs="Times New Roman" w:hint="eastAsia"/>
          <w:sz w:val="24"/>
          <w:szCs w:val="24"/>
        </w:rPr>
        <w:lastRenderedPageBreak/>
        <w:t>通知基金托管人；</w:t>
      </w:r>
    </w:p>
    <w:p w14:paraId="4FC9922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2F8A6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180FCFE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1A7B0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5389199E" w14:textId="0D2BF7C6"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4DA8AC6C" w14:textId="6ACD0FEA"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5AEB85E5" w14:textId="57E86B8F" w:rsidR="001745C9" w:rsidRPr="0012019B" w:rsidRDefault="00DD71DE"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187C9A28"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7F329C9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3AE1F3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59EFD9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6171DB6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67FC22B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4ECBB35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77AB348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7E0AA31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791F7C0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47E4F35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3557A39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3、基金管理人承诺严格遵守基金合同，并承诺建立健全内部控制制度，采</w:t>
      </w:r>
      <w:r w:rsidRPr="0012019B">
        <w:rPr>
          <w:rFonts w:asciiTheme="minorEastAsia" w:hAnsiTheme="minorEastAsia" w:cs="Times New Roman" w:hint="eastAsia"/>
          <w:sz w:val="24"/>
          <w:szCs w:val="24"/>
        </w:rPr>
        <w:lastRenderedPageBreak/>
        <w:t xml:space="preserve">取有效措施，防止违反基金合同行为的发生； </w:t>
      </w:r>
    </w:p>
    <w:p w14:paraId="7E2B11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55597F3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657132E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42BB637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29E2F2D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028B07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AADD08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692624E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7763DDC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14:paraId="4D3F3B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0DE46B0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EEBA8F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01BCE9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475716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73111E5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72C4F45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8DEDBF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8A960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4DF83E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DD4BF7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75C1093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098AB76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29A9D3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327090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3B92C5E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08BE55A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8E9C13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AA7108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63132C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6875D72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w:t>
      </w:r>
      <w:r w:rsidRPr="0012019B">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0BCCE6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4EA8920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3F75D1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33BB959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3E67D3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01D13B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668AB11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71B9B0F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7BC741E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w:t>
      </w:r>
      <w:r w:rsidRPr="0012019B">
        <w:rPr>
          <w:rFonts w:asciiTheme="minorEastAsia" w:hAnsiTheme="minorEastAsia" w:cs="Arial" w:hint="eastAsia"/>
          <w:sz w:val="24"/>
          <w:szCs w:val="24"/>
        </w:rPr>
        <w:lastRenderedPageBreak/>
        <w:t>险权限额度内；对于投资结果建立科学的投资管理业绩评价体系。</w:t>
      </w:r>
    </w:p>
    <w:p w14:paraId="263942D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7DC71EC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AF4BA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7998CEF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6496ED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7A2D16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ECBC11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59BB6BE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626F02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ED8F33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03F6A0E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w:t>
      </w:r>
      <w:r w:rsidRPr="0012019B">
        <w:rPr>
          <w:rFonts w:asciiTheme="minorEastAsia" w:hAnsiTheme="minorEastAsia" w:cs="Arial" w:hint="eastAsia"/>
          <w:sz w:val="24"/>
          <w:szCs w:val="24"/>
        </w:rPr>
        <w:lastRenderedPageBreak/>
        <w:t>员具有明确的内控分工，确保各项业务活动有恰当的组织和授权，确保监察活动的独立进行，并得到高管人员的支持。</w:t>
      </w:r>
    </w:p>
    <w:p w14:paraId="278697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17A78E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27DF3B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4FA8D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0B1F4D7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AEBA41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7D0A540B" w14:textId="77777777" w:rsidR="00B4729B" w:rsidRDefault="00BE31E8" w:rsidP="00B4729B">
      <w:pPr>
        <w:widowControl/>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Start w:id="89" w:name="_Toc520878453"/>
      <w:bookmarkEnd w:id="87"/>
      <w:bookmarkEnd w:id="88"/>
      <w:r w:rsidR="00B4729B">
        <w:rPr>
          <w:rFonts w:asciiTheme="minorEastAsia" w:hAnsiTheme="minorEastAsia" w:cs="Arial"/>
          <w:sz w:val="24"/>
          <w:szCs w:val="24"/>
        </w:rPr>
        <w:br w:type="page"/>
      </w:r>
    </w:p>
    <w:p w14:paraId="181EF935" w14:textId="6843686F" w:rsidR="0081243C" w:rsidRPr="00886EAA" w:rsidRDefault="0081243C" w:rsidP="00AE3643">
      <w:pPr>
        <w:pStyle w:val="1"/>
        <w:jc w:val="center"/>
        <w:rPr>
          <w:sz w:val="30"/>
          <w:szCs w:val="30"/>
        </w:rPr>
      </w:pPr>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14:paraId="21653598"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42C5BEEB"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14:paraId="373A07C7" w14:textId="77777777"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名称：招商银行股份有限公司（以下简称“招商银行”）</w:t>
      </w:r>
    </w:p>
    <w:p w14:paraId="22F500E2"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设立日期：1987年4月8日</w:t>
      </w:r>
    </w:p>
    <w:p w14:paraId="2C2FB1DD"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注册地址：深圳市深南大道7088号招商银行大厦</w:t>
      </w:r>
    </w:p>
    <w:p w14:paraId="3CC738B9"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办公地址：深圳市深南大道7088号招商银行大厦</w:t>
      </w:r>
    </w:p>
    <w:p w14:paraId="41D7F3B3"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注册资本：252.20亿元</w:t>
      </w:r>
    </w:p>
    <w:p w14:paraId="14ACFE22"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法定代表人：李建红</w:t>
      </w:r>
    </w:p>
    <w:p w14:paraId="4B9E2B9A"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行长：田惠宇</w:t>
      </w:r>
    </w:p>
    <w:p w14:paraId="0DFB9734"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资产托管业务批准文号：证</w:t>
      </w:r>
      <w:proofErr w:type="gramStart"/>
      <w:r w:rsidRPr="00C95DB7">
        <w:rPr>
          <w:rFonts w:asciiTheme="minorEastAsia" w:hAnsiTheme="minorEastAsia" w:cs="Arial" w:hint="eastAsia"/>
          <w:bCs/>
          <w:sz w:val="24"/>
          <w:szCs w:val="24"/>
        </w:rPr>
        <w:t>监基金字</w:t>
      </w:r>
      <w:proofErr w:type="gramEnd"/>
      <w:r w:rsidRPr="00C95DB7">
        <w:rPr>
          <w:rFonts w:asciiTheme="minorEastAsia" w:hAnsiTheme="minorEastAsia" w:cs="Arial" w:hint="eastAsia"/>
          <w:bCs/>
          <w:sz w:val="24"/>
          <w:szCs w:val="24"/>
        </w:rPr>
        <w:t>[2002]83号</w:t>
      </w:r>
    </w:p>
    <w:p w14:paraId="07E45AB8"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电话：0755—83199084</w:t>
      </w:r>
    </w:p>
    <w:p w14:paraId="5E78FA7E"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传真：0755—83195201</w:t>
      </w:r>
    </w:p>
    <w:p w14:paraId="2C74C9ED" w14:textId="77777777" w:rsidR="006E58C1" w:rsidRDefault="00C95DB7"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资产托管部信息披露负责人：张燕</w:t>
      </w:r>
    </w:p>
    <w:p w14:paraId="1666E0CD" w14:textId="17735A3F" w:rsidR="00FC2736" w:rsidRPr="003E795F" w:rsidRDefault="00FC2736" w:rsidP="00FC2736">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564F9DD" w14:textId="5333E07A"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6月30日，本集团总资产65,373.40亿元人民币，高级法下资本充足率15.08%，权重法下资本充足率12.44%。</w:t>
      </w:r>
    </w:p>
    <w:p w14:paraId="76B35402" w14:textId="77777777" w:rsid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2002 年8 月，招商银行成立基金托管部；2005 年8 月，经报中国证监会同意，更名为资产托管部，下设业务管理室、产品管理室、业务营运室、稽核监察室、基金外包业务室5个职能处室，现有员工82 人。2002 年11 月，经中国人民银行和中国证监会批准获得证券投资基金托管业务资格，成为国内第一家获得该项业务资格上市银行；2003 年4 月，正式办理基金托管业务。招商银行作为托管业务资质最全的商业银行，拥有证券投资基金托管、受托投资管理托管、</w:t>
      </w:r>
      <w:r w:rsidRPr="00C95DB7">
        <w:rPr>
          <w:rFonts w:asciiTheme="minorEastAsia" w:hAnsiTheme="minorEastAsia" w:cs="Arial" w:hint="eastAsia"/>
          <w:bCs/>
          <w:sz w:val="24"/>
          <w:szCs w:val="24"/>
        </w:rPr>
        <w:lastRenderedPageBreak/>
        <w:t>合格境外机构投资者托管（QFII）、合格境内机构投资者托管（QDII）、全国社会保障基金托管、保险资金托管、企业年金基金托管等业务资格。</w:t>
      </w:r>
    </w:p>
    <w:p w14:paraId="7EE04E15" w14:textId="77777777" w:rsid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招商银行确立“因势而变、先您所想”的托管理念和“财富所托、信守承诺”的托管核心价值，独创“6S 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 到账、第一只境外银行QDII 基金、第一只红利ETF 基金、第一只“1+N”基金专户理财、第一家大小非解禁资产、第一单TOT 保管，实现从单一托管服务商向全面投资者服务机构的转变，得到了同业认可。</w:t>
      </w:r>
    </w:p>
    <w:p w14:paraId="4CAAC83A" w14:textId="7E206C18"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招商银行资产托管业务持续稳健发展，社会影响</w:t>
      </w:r>
      <w:proofErr w:type="gramStart"/>
      <w:r w:rsidRPr="00C95DB7">
        <w:rPr>
          <w:rFonts w:asciiTheme="minorEastAsia" w:hAnsiTheme="minorEastAsia" w:cs="Arial" w:hint="eastAsia"/>
          <w:bCs/>
          <w:sz w:val="24"/>
          <w:szCs w:val="24"/>
        </w:rPr>
        <w:t>力不断</w:t>
      </w:r>
      <w:proofErr w:type="gramEnd"/>
      <w:r w:rsidRPr="00C95DB7">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再度荣膺《财资》“中国最佳托管银行奖”, “全功能网上托管银行2.0”荣获《银行家》2017中国金融创新“十佳金融产品创新奖”；8月荣膺国际财经权威媒体《亚洲银行家》“中国年度托管银行</w:t>
      </w:r>
    </w:p>
    <w:p w14:paraId="22561F73" w14:textId="4D8B9502" w:rsidR="00C95DB7" w:rsidRPr="003E795F" w:rsidRDefault="00C95DB7" w:rsidP="006E58C1">
      <w:pPr>
        <w:tabs>
          <w:tab w:val="left" w:pos="1110"/>
        </w:tabs>
        <w:adjustRightInd w:val="0"/>
        <w:snapToGrid w:val="0"/>
        <w:spacing w:line="360" w:lineRule="auto"/>
        <w:rPr>
          <w:rFonts w:asciiTheme="minorEastAsia" w:hAnsiTheme="minorEastAsia" w:cs="Arial"/>
          <w:bCs/>
          <w:sz w:val="24"/>
          <w:szCs w:val="24"/>
        </w:rPr>
      </w:pPr>
      <w:r w:rsidRPr="00C95DB7">
        <w:rPr>
          <w:rFonts w:asciiTheme="minorEastAsia" w:hAnsiTheme="minorEastAsia" w:cs="Arial" w:hint="eastAsia"/>
          <w:bCs/>
          <w:sz w:val="24"/>
          <w:szCs w:val="24"/>
        </w:rPr>
        <w:t>奖</w:t>
      </w:r>
      <w:proofErr w:type="gramStart"/>
      <w:r w:rsidRPr="00C95DB7">
        <w:rPr>
          <w:rFonts w:asciiTheme="minorEastAsia" w:hAnsiTheme="minorEastAsia" w:cs="Arial" w:hint="eastAsia"/>
          <w:bCs/>
          <w:sz w:val="24"/>
          <w:szCs w:val="24"/>
        </w:rPr>
        <w:t>”</w:t>
      </w:r>
      <w:proofErr w:type="gramEnd"/>
      <w:r w:rsidRPr="00C95DB7">
        <w:rPr>
          <w:rFonts w:asciiTheme="minorEastAsia" w:hAnsiTheme="minorEastAsia" w:cs="Arial" w:hint="eastAsia"/>
          <w:bCs/>
          <w:sz w:val="24"/>
          <w:szCs w:val="24"/>
        </w:rPr>
        <w:t>，2018年1月获得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招商银行荣获公</w:t>
      </w:r>
      <w:proofErr w:type="gramStart"/>
      <w:r w:rsidRPr="00C95DB7">
        <w:rPr>
          <w:rFonts w:asciiTheme="minorEastAsia" w:hAnsiTheme="minorEastAsia" w:cs="Arial" w:hint="eastAsia"/>
          <w:bCs/>
          <w:sz w:val="24"/>
          <w:szCs w:val="24"/>
        </w:rPr>
        <w:t>募基金</w:t>
      </w:r>
      <w:proofErr w:type="gramEnd"/>
      <w:r w:rsidRPr="00C95DB7">
        <w:rPr>
          <w:rFonts w:asciiTheme="minorEastAsia" w:hAnsiTheme="minorEastAsia" w:cs="Arial" w:hint="eastAsia"/>
          <w:bCs/>
          <w:sz w:val="24"/>
          <w:szCs w:val="24"/>
        </w:rPr>
        <w:t>20年“最佳基金托管银行”奖，5月荣膺国际财经权威媒体《亚洲银行家》“中国年度托管银行奖”。</w:t>
      </w:r>
    </w:p>
    <w:p w14:paraId="28188164"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D6228F">
        <w:rPr>
          <w:rFonts w:asciiTheme="minorEastAsia" w:hAnsiTheme="minorEastAsia" w:cs="Arial" w:hint="eastAsia"/>
          <w:b/>
          <w:bCs/>
          <w:sz w:val="24"/>
          <w:szCs w:val="24"/>
        </w:rPr>
        <w:t>主要人员情况</w:t>
      </w:r>
    </w:p>
    <w:p w14:paraId="733AA3BD" w14:textId="6C994B46"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李建红先生，招商银行董事长、非执行董事，2014 年7 月起担任招商银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w:t>
      </w:r>
      <w:r w:rsidRPr="00C95DB7">
        <w:rPr>
          <w:rFonts w:asciiTheme="minorEastAsia" w:hAnsiTheme="minorEastAsia" w:cs="Arial" w:hint="eastAsia"/>
          <w:bCs/>
          <w:sz w:val="24"/>
          <w:szCs w:val="24"/>
        </w:rPr>
        <w:lastRenderedPageBreak/>
        <w:t>董事长。曾任中国远洋运输（集团）总公司总裁助理、总经济师、副总裁，招商局集团有限公司董事、总裁。</w:t>
      </w:r>
    </w:p>
    <w:p w14:paraId="492C753B" w14:textId="09973DE1"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田惠宇先生，招商银行行长、执行董事，2013 年5 月起担任招商银行行长、招商银行执行董事。美国哥伦比亚大学公共管理硕士学位，高级经济师。曾于2003 年7 月至2013年5 月历任上海银行副行长、中国建设银行上海市分行副行长、深圳市分行行长、中国建设银行零售业务总监兼北京市分行行长。</w:t>
      </w:r>
    </w:p>
    <w:p w14:paraId="6319BA38" w14:textId="77847295"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王良先生，招商银行副行长，货币银行学硕士，高级经济师。1991 年至1995 年，在中国科技国际信托投资公司工作；1995 年6 月至2001 年10 月，历任招商银行北京分行展览路支行、东三环支行行长助理、副行长、行长、北京分行风险控制部总经理；2001 年10 月至2006 年3 月，历任北京分行行长助理、副行长；2006 年3 月至2008 年6 月，任北京分行党委书记、副行长（主持工作）；2008 年6 月至2012 年6 月，任北京分行行长、党委书记；2012 年6 月至2013 年11 月，任招商银行总行行长助理兼北京分行行长、党委书记；2013 年11 月至2014 年12 月，任招商银行总行行长助理；2015 年1 月起担任招商银行副行长；2016 年11 月起兼任招商银行董事会秘书。</w:t>
      </w:r>
    </w:p>
    <w:p w14:paraId="35B7E529" w14:textId="77777777" w:rsid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姜然女士，招商银行资产托管部总经理，大学本科毕业，具有基金托管人高级管理人员任职资格。先后供职于中国农业银行黑龙江省分行，华商银行，中国农业银行深圳市分行，从事信贷管理、托管工作。2002 年9 月加盟招商银行至今，历任招商银行总行资产托管部经理、高级经理、总经理助理等职。是国内首家推出的网上托管银行的主要设计、开发者之一，具有20 余年银行信贷及托管专业从业经验。在托管产品创新、服务流程优化、市场营销及客户关系管理等领域具有深入的研究和丰富的实务经验。</w:t>
      </w:r>
    </w:p>
    <w:p w14:paraId="5DB61CE6" w14:textId="77777777" w:rsidR="00FC2736" w:rsidRPr="00D6228F" w:rsidRDefault="00FC2736" w:rsidP="00FC273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1DF9C1D9" w14:textId="77777777" w:rsidR="006E58C1" w:rsidRDefault="00C95DB7" w:rsidP="006E58C1">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截至2018 年6 月30 日，招商银行股份有限公司累计托管389 只开放式基金。</w:t>
      </w:r>
    </w:p>
    <w:p w14:paraId="6D4AAE3B" w14:textId="118E6F16" w:rsidR="00FC2736" w:rsidRPr="00D6228F" w:rsidRDefault="00FC2736" w:rsidP="006E58C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5AC6C9D5"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1、 内部控制目标</w:t>
      </w:r>
    </w:p>
    <w:p w14:paraId="32B8DAF7" w14:textId="277CC44F"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确保托管业务严格遵守国家有关法律法规和行业监管规则，自觉形成守法经营、规范运作的经营思想和经营理念；形成科学合理的决策机制、执行机制和监督机制，防范和化解经营风险，确保托管业务的稳健运行和托管资产的安全完整；</w:t>
      </w:r>
      <w:r w:rsidRPr="00C95DB7">
        <w:rPr>
          <w:rFonts w:asciiTheme="minorEastAsia" w:hAnsiTheme="minorEastAsia" w:cs="Arial" w:hint="eastAsia"/>
          <w:bCs/>
          <w:sz w:val="24"/>
          <w:szCs w:val="24"/>
        </w:rPr>
        <w:lastRenderedPageBreak/>
        <w:t>建立有利于查错防弊、堵塞漏洞、消除隐患，保证业务稳健运行的风险控制制度，确保托管业务信息真实、准确、完整、及时；确保内控机制、体制的不断改进和各项业务制度、流程的不断完善。</w:t>
      </w:r>
    </w:p>
    <w:p w14:paraId="78B50D2B"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2、 内部控制组织结构</w:t>
      </w:r>
    </w:p>
    <w:p w14:paraId="54C729D9"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招商银行资产托管业务建立三级内控风险防范体系：</w:t>
      </w:r>
    </w:p>
    <w:p w14:paraId="779D5401"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一级风险防范是在总行层面对风险进行预防和控制。</w:t>
      </w:r>
    </w:p>
    <w:p w14:paraId="61C1BD5B" w14:textId="0196B8E4" w:rsid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二级防范是总行资产托管部设立稽核监察室，负责部门内部风险预防和控制。稽核监察室在总经理室直接领导下，独立于部门内其他业务室和托管分部、分行资产托管业务主管部门，对各岗位、各业务室、各分部、各项业务中的风险控制情况实施监督，及时发现内部控制缺陷，提出整改方案，跟踪整改情况。</w:t>
      </w:r>
    </w:p>
    <w:p w14:paraId="293205B7" w14:textId="608A3D0D"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三级风险防范是总行资产托管部在专业岗位设置时，必须遵循内控制衡原则，监督制衡的形式和方式</w:t>
      </w:r>
      <w:proofErr w:type="gramStart"/>
      <w:r w:rsidRPr="00C95DB7">
        <w:rPr>
          <w:rFonts w:asciiTheme="minorEastAsia" w:hAnsiTheme="minorEastAsia" w:cs="Arial" w:hint="eastAsia"/>
          <w:bCs/>
          <w:sz w:val="24"/>
          <w:szCs w:val="24"/>
        </w:rPr>
        <w:t>视业务</w:t>
      </w:r>
      <w:proofErr w:type="gramEnd"/>
      <w:r w:rsidRPr="00C95DB7">
        <w:rPr>
          <w:rFonts w:asciiTheme="minorEastAsia" w:hAnsiTheme="minorEastAsia" w:cs="Arial" w:hint="eastAsia"/>
          <w:bCs/>
          <w:sz w:val="24"/>
          <w:szCs w:val="24"/>
        </w:rPr>
        <w:t>的风险程度决定。</w:t>
      </w:r>
    </w:p>
    <w:p w14:paraId="7F120FC0"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3、 内部控制原则</w:t>
      </w:r>
    </w:p>
    <w:p w14:paraId="74A69F5F" w14:textId="79E7897D"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（1）全面性原则。内部控制应覆盖各项业务过程和操作环节、覆盖所有室和岗位，并由全部人员参与。</w:t>
      </w:r>
    </w:p>
    <w:p w14:paraId="398FA836" w14:textId="18F7EA63"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（2）审慎性原则。内部控制的核心是有效防范各种风险，托管组织体系的构成、内部管理制度的建立都要以防范风险、审慎经营为出发点，应当体现“内控优先”的要求。</w:t>
      </w:r>
    </w:p>
    <w:p w14:paraId="5BC29660" w14:textId="7102F182"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3）独立性原则。各室、各岗位职责应当保持相对独立，不同托管资产之间、托管资产和自有资产之间应当分离。内部控制的检查、评价部门应当独立于内部控制的建立和执行部门，稽核监察室应保持高度的独立性和权威性，负责对部门内部控制工作进行评价和检查。</w:t>
      </w:r>
    </w:p>
    <w:p w14:paraId="20A56BAF" w14:textId="1B97E56D"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（4）有效性原则。内部控制应当具有高度的权威性，任何人不得拥有不受内部控制约束的权利，内部控制存在的问题应当能够得到及时的反馈和纠正。</w:t>
      </w:r>
    </w:p>
    <w:p w14:paraId="7011E809" w14:textId="4170B336"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5）适应性原则。内部控制应适应我行托管业务风险管理的需要，并能随着托管业务经营战略、经营方针、经营理念等内部环境的变化和国家法律、法规、政策制度等外部环境的改变及时进行修订和完善。内部控制应随着托管业务经营战略、经营方针、经营理念等内部环境的变化和国家法律、法规、政策制度等外部环境的改变及时进行相应的修订和完善。</w:t>
      </w:r>
    </w:p>
    <w:p w14:paraId="5E9D73CE" w14:textId="03D1BD8E"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（6）防火墙原则。业务营运、稽核监察等相关室，应当在制度上和人员上</w:t>
      </w:r>
      <w:r w:rsidRPr="00C95DB7">
        <w:rPr>
          <w:rFonts w:asciiTheme="minorEastAsia" w:hAnsiTheme="minorEastAsia" w:cs="Arial" w:hint="eastAsia"/>
          <w:bCs/>
          <w:sz w:val="24"/>
          <w:szCs w:val="24"/>
        </w:rPr>
        <w:lastRenderedPageBreak/>
        <w:t>适当分离，办公网和业务网分离，部门业务网和全行业</w:t>
      </w:r>
      <w:proofErr w:type="gramStart"/>
      <w:r w:rsidRPr="00C95DB7">
        <w:rPr>
          <w:rFonts w:asciiTheme="minorEastAsia" w:hAnsiTheme="minorEastAsia" w:cs="Arial" w:hint="eastAsia"/>
          <w:bCs/>
          <w:sz w:val="24"/>
          <w:szCs w:val="24"/>
        </w:rPr>
        <w:t>务</w:t>
      </w:r>
      <w:proofErr w:type="gramEnd"/>
      <w:r w:rsidRPr="00C95DB7">
        <w:rPr>
          <w:rFonts w:asciiTheme="minorEastAsia" w:hAnsiTheme="minorEastAsia" w:cs="Arial" w:hint="eastAsia"/>
          <w:bCs/>
          <w:sz w:val="24"/>
          <w:szCs w:val="24"/>
        </w:rPr>
        <w:t>网分离，以达到风险防范的目的。</w:t>
      </w:r>
    </w:p>
    <w:p w14:paraId="502EAFDC" w14:textId="4422BDA2"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（7）重要性原则。内部控制应当在全面控制的基础上，关注重要托管业务事项和高风险领域。</w:t>
      </w:r>
    </w:p>
    <w:p w14:paraId="432E2FD7" w14:textId="76555ECC"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（8）制衡性原则。内部控制应当在托管组织体系、机构设置及权责分配、业务流程等方面形成相互制约、相互监督，同时兼顾运营效率。</w:t>
      </w:r>
    </w:p>
    <w:p w14:paraId="163F903E" w14:textId="4EE30576"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（9）成本效益原则。内部控制应当权衡托管业务的实施成本与预期效益，以适当的成本实现有效控制。</w:t>
      </w:r>
    </w:p>
    <w:p w14:paraId="1F8D4B74"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4、 内部控制措施</w:t>
      </w:r>
    </w:p>
    <w:p w14:paraId="61624D4C" w14:textId="335E9766"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1）完善的制度建设。招商银行资产托管部制定了《招商银行证券投资基金托管业务管理办法》、《招商银行资产托管业务内控管理办法》、《招商银行基金托管业务操作规程》和等一系列规章制度，从资产托管业务操作流程、会计核算、岗位管理、档案管理、保密管理和信息管理等方面，保证资产托管业务科学化、制度化、规范化运作。为保障托管资产安全和托管业务正常运作，切实维护托管业务各当事人的利益，避免托管业务危机事件发生或确保危机事件发生后能够及时、准确、有效地处理，招商银行还制定了《招商银行托管业务危机事件应急处理办法》，并建立了灾难备份中心，各种业务数据能及时在灾难备份中心进行备份，确保灾难发生时，托管业务能迅速恢复和不间断运行。</w:t>
      </w:r>
    </w:p>
    <w:p w14:paraId="1D63CC91" w14:textId="086031DA" w:rsidR="00C95DB7" w:rsidRPr="00C95DB7" w:rsidRDefault="00C95DB7" w:rsidP="00C21E72">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（2）经营风险控制。招商银行资产托管部托管项目审批、资金清算与会计核算双人双岗、大额资金专人跟踪、凭证管理、差错处理等一系列完整的操作规程，有效地控制业务运作过程中的风险。</w:t>
      </w:r>
    </w:p>
    <w:p w14:paraId="2190E569" w14:textId="23FB1B16"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3）业务信息风险控制。招商银行资产托管部采用加密方式传输数据。数据执行异地同步灾备，同时，每日实时对托管业务数据库进行备份，托管业务数据每日进行备份，所有的业务信息须经过严格的授权才能进行访问。</w:t>
      </w:r>
    </w:p>
    <w:p w14:paraId="02419034" w14:textId="7E421E6B" w:rsidR="00C95DB7" w:rsidRPr="00C95DB7" w:rsidRDefault="00C95DB7" w:rsidP="00C21E72">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（4）客户资料风险控制。招商银行资产托管部对业务办理过程中形成的客户资料，视同会计资料保管。客户资料不得泄露，有关人员如需调用，须经总经理室成员审批，并做好调用登记。</w:t>
      </w:r>
    </w:p>
    <w:p w14:paraId="1120860F" w14:textId="0C2BE3CF"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（5）信息技术系统风险控制。招商银行对信息技术系统管理实行双人</w:t>
      </w:r>
      <w:proofErr w:type="gramStart"/>
      <w:r w:rsidRPr="00C95DB7">
        <w:rPr>
          <w:rFonts w:asciiTheme="minorEastAsia" w:hAnsiTheme="minorEastAsia" w:cs="Arial" w:hint="eastAsia"/>
          <w:bCs/>
          <w:sz w:val="24"/>
          <w:szCs w:val="24"/>
        </w:rPr>
        <w:t>双岗双责</w:t>
      </w:r>
      <w:proofErr w:type="gramEnd"/>
      <w:r w:rsidRPr="00C95DB7">
        <w:rPr>
          <w:rFonts w:asciiTheme="minorEastAsia" w:hAnsiTheme="minorEastAsia" w:cs="Arial" w:hint="eastAsia"/>
          <w:bCs/>
          <w:sz w:val="24"/>
          <w:szCs w:val="24"/>
        </w:rPr>
        <w:t>、机房24 小时值班并设置门禁管理、电脑密码设置及权限管理、业务网和办公网、与全行业</w:t>
      </w:r>
      <w:proofErr w:type="gramStart"/>
      <w:r w:rsidRPr="00C95DB7">
        <w:rPr>
          <w:rFonts w:asciiTheme="minorEastAsia" w:hAnsiTheme="minorEastAsia" w:cs="Arial" w:hint="eastAsia"/>
          <w:bCs/>
          <w:sz w:val="24"/>
          <w:szCs w:val="24"/>
        </w:rPr>
        <w:t>务网双</w:t>
      </w:r>
      <w:proofErr w:type="gramEnd"/>
      <w:r w:rsidRPr="00C95DB7">
        <w:rPr>
          <w:rFonts w:asciiTheme="minorEastAsia" w:hAnsiTheme="minorEastAsia" w:cs="Arial" w:hint="eastAsia"/>
          <w:bCs/>
          <w:sz w:val="24"/>
          <w:szCs w:val="24"/>
        </w:rPr>
        <w:t>分离制度，与外部业务机构实行防火墙保护等，保证信</w:t>
      </w:r>
      <w:r w:rsidRPr="00C95DB7">
        <w:rPr>
          <w:rFonts w:asciiTheme="minorEastAsia" w:hAnsiTheme="minorEastAsia" w:cs="Arial" w:hint="eastAsia"/>
          <w:bCs/>
          <w:sz w:val="24"/>
          <w:szCs w:val="24"/>
        </w:rPr>
        <w:lastRenderedPageBreak/>
        <w:t>息技术系统的安全。</w:t>
      </w:r>
    </w:p>
    <w:p w14:paraId="1768F11E" w14:textId="3016C5BA"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（6）人力资源控制。招商银行资产托管部通过建立良好的企业文化和员工培训、激励机制、加强人力资源管理及建立人才梯级队伍及人才储备机制，有效的进行人力资源控制。</w:t>
      </w:r>
    </w:p>
    <w:p w14:paraId="2FF6C405" w14:textId="7777777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（五）基金托管人对基金管理人运作基金进行监督的方法和程序</w:t>
      </w:r>
    </w:p>
    <w:p w14:paraId="7559D513" w14:textId="2B911550"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根据《中华人民共和国证券投资基金法》、《公开募集证券投资基金运作管理办法》等有关证券法律法规的规定及基金合同的约定，对基金投资范围、投资对象、基金投融资比例、基金投资禁止行为、基金管理人参与银行间债券市场、基金管理人选择存款银行、基金资产净值计算、基金份额净值计算、基金费用开支及收入确定、基金收益分配、相关信息披露、基金宣传推介材料中登载基金业绩表现数据等的合法性、合</w:t>
      </w:r>
      <w:proofErr w:type="gramStart"/>
      <w:r w:rsidRPr="00C95DB7">
        <w:rPr>
          <w:rFonts w:asciiTheme="minorEastAsia" w:hAnsiTheme="minorEastAsia" w:cs="Arial" w:hint="eastAsia"/>
          <w:bCs/>
          <w:sz w:val="24"/>
          <w:szCs w:val="24"/>
        </w:rPr>
        <w:t>规</w:t>
      </w:r>
      <w:proofErr w:type="gramEnd"/>
      <w:r w:rsidRPr="00C95DB7">
        <w:rPr>
          <w:rFonts w:asciiTheme="minorEastAsia" w:hAnsiTheme="minorEastAsia" w:cs="Arial" w:hint="eastAsia"/>
          <w:bCs/>
          <w:sz w:val="24"/>
          <w:szCs w:val="24"/>
        </w:rPr>
        <w:t>性进行监督和核查。</w:t>
      </w:r>
    </w:p>
    <w:p w14:paraId="276CA544" w14:textId="683CD904"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基金托管人对上述事项的监督与核查中发现基金管理人的实际投资运作违反《基金法》、《运作办法》、基金合同、托管协议、上述监督内容的约定和其他有关法律法规的规定，应及时以书面形式通知基金管理人进行整改，整改的时限应符合法规允许的投资比例调整期限。基金管理人收到通知后应及时核对确认并以书面形式向基金托管人发出回函并改正。在规定时间内，基金托管人有权随时对通知事项进行复查，督促基金管理人改正。基金管理人对基金托管人通知的违规事项未能在限期内纠正的，基金托管人应报告中国证监会。</w:t>
      </w:r>
    </w:p>
    <w:p w14:paraId="319C2ECB" w14:textId="1AE84153"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基金托管人发现基金管理人的投资指令违反《基金法》、《运作办法》、基金合同和有关法律法规规定，应当拒绝执行，立即通知基金管理人限期改正，如基金管理人未能在通知期限内纠正的，基金托管人应向中国证监会报告。</w:t>
      </w:r>
    </w:p>
    <w:p w14:paraId="1F807262" w14:textId="66A589F7" w:rsidR="00C95DB7" w:rsidRPr="00C95DB7" w:rsidRDefault="00C95DB7" w:rsidP="00C95DB7">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基金管理人有义务配合和协助基金托管人依照法律法规基金合同和托管协议对基金业务执行核查。对基金托管人发出的书面提示，基金管理人应在规定时间内答复并改正，或就基金托管人的疑义进行解释或举证；对基金托管人按照法律法规、基金合同和托管协议的要求需向中国证监会报送基金监督报告的事项，基金管理人应积极配合提供相关数据资料和制度等。</w:t>
      </w:r>
    </w:p>
    <w:p w14:paraId="1CFFD802" w14:textId="715A4E96" w:rsidR="00AE3643" w:rsidRDefault="00C95DB7" w:rsidP="00AE3643">
      <w:pPr>
        <w:tabs>
          <w:tab w:val="left" w:pos="1110"/>
        </w:tabs>
        <w:adjustRightInd w:val="0"/>
        <w:snapToGrid w:val="0"/>
        <w:spacing w:line="360" w:lineRule="auto"/>
        <w:ind w:firstLineChars="200" w:firstLine="480"/>
        <w:rPr>
          <w:rFonts w:asciiTheme="minorEastAsia" w:hAnsiTheme="minorEastAsia" w:cs="Arial"/>
          <w:bCs/>
          <w:sz w:val="24"/>
          <w:szCs w:val="24"/>
        </w:rPr>
      </w:pPr>
      <w:r w:rsidRPr="00C95DB7">
        <w:rPr>
          <w:rFonts w:asciiTheme="minorEastAsia" w:hAnsiTheme="minorEastAsia" w:cs="Arial" w:hint="eastAsia"/>
          <w:bCs/>
          <w:sz w:val="24"/>
          <w:szCs w:val="24"/>
        </w:rPr>
        <w:t>基金托管人发现基金管理人有重大违规行为，应及时报告中国证监会，同时通知基金管理人限期纠正，并将纠正结果报告中国证监会。基金管理人无正当理由，拒绝、阻挠对方根据托管协议规定行使监督权，或采取拖延、欺诈等手段妨碍对方进行有效监督，情节严重或经基金托管人提出警告仍不改正的，基金托管</w:t>
      </w:r>
      <w:r w:rsidRPr="00C95DB7">
        <w:rPr>
          <w:rFonts w:asciiTheme="minorEastAsia" w:hAnsiTheme="minorEastAsia" w:cs="Arial" w:hint="eastAsia"/>
          <w:bCs/>
          <w:sz w:val="24"/>
          <w:szCs w:val="24"/>
        </w:rPr>
        <w:lastRenderedPageBreak/>
        <w:t>人应报告中国证监会。</w:t>
      </w:r>
      <w:bookmarkStart w:id="90" w:name="_Toc416264541"/>
      <w:bookmarkStart w:id="91" w:name="_Toc263092313"/>
      <w:bookmarkStart w:id="92" w:name="_Toc214873594"/>
      <w:bookmarkStart w:id="93" w:name="_Toc520878454"/>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00AE3643">
        <w:rPr>
          <w:rFonts w:asciiTheme="minorEastAsia" w:hAnsiTheme="minorEastAsia" w:cs="Arial"/>
          <w:bCs/>
          <w:sz w:val="24"/>
          <w:szCs w:val="24"/>
        </w:rPr>
        <w:br w:type="page"/>
      </w:r>
    </w:p>
    <w:p w14:paraId="0432AA66" w14:textId="1E00BA82" w:rsidR="001745C9" w:rsidRPr="00886EAA" w:rsidRDefault="001745C9" w:rsidP="00AE3643">
      <w:pPr>
        <w:pStyle w:val="1"/>
        <w:jc w:val="center"/>
        <w:rPr>
          <w:sz w:val="30"/>
          <w:szCs w:val="30"/>
        </w:rPr>
      </w:pPr>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14:paraId="26BFB17F" w14:textId="0A7327FE"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BC100E">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23090F9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2DA794AE"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0FFB0FA"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3C35318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14:paraId="5FB9BF3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3E888A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3ACF3DF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3B882749"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7157E219" w14:textId="7ED1E2FB"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p w14:paraId="5389DD54"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6AFCD04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7FCF422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4D29D6D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5924D07F"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14:paraId="745F8DC5"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0CEC58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677C11AC"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1DBEE095"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3EBA799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12D757F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6A559A5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710E8A4A"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55DC29C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7A3C6D1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7B331B5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72AC09B4"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 xml:space="preserve">联系人： </w:t>
      </w:r>
      <w:r w:rsidR="00552750">
        <w:rPr>
          <w:rFonts w:asciiTheme="minorEastAsia" w:hAnsiTheme="minorEastAsia" w:cs="Arial" w:hint="eastAsia"/>
          <w:kern w:val="0"/>
          <w:sz w:val="24"/>
          <w:szCs w:val="24"/>
        </w:rPr>
        <w:t>陆奇</w:t>
      </w:r>
    </w:p>
    <w:p w14:paraId="4CFD3467"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8D0308E"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14:paraId="55E388F5"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住所：上海市浦东新区陆家嘴环路1318号星展银行大厦6楼</w:t>
      </w:r>
    </w:p>
    <w:p w14:paraId="150A02E3"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14:paraId="3C1D76D0"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14:paraId="5163D3D1"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14:paraId="7DC1D2FC"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14:paraId="0FC81A7E"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签字注册会计师：曹翠丽、边晓红</w:t>
      </w:r>
    </w:p>
    <w:p w14:paraId="632CA7D9" w14:textId="77777777" w:rsidR="00B4729B" w:rsidRDefault="001745C9" w:rsidP="00B4729B">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r w:rsidR="00965E53" w:rsidRPr="00D73D18">
        <w:rPr>
          <w:rFonts w:asciiTheme="minorEastAsia" w:hAnsiTheme="minorEastAsia" w:cs="Arial" w:hint="eastAsia"/>
          <w:kern w:val="0"/>
          <w:sz w:val="24"/>
          <w:szCs w:val="24"/>
        </w:rPr>
        <w:t>边晓红</w:t>
      </w:r>
      <w:bookmarkStart w:id="115" w:name="_Toc416264542"/>
      <w:bookmarkStart w:id="116" w:name="_Toc263092314"/>
      <w:bookmarkStart w:id="117" w:name="_Toc520878455"/>
      <w:bookmarkStart w:id="118" w:name="_Toc352229753"/>
      <w:bookmarkStart w:id="119" w:name="_Toc16859"/>
      <w:bookmarkStart w:id="120" w:name="_Toc15143"/>
      <w:bookmarkStart w:id="121" w:name="_Toc3601"/>
      <w:bookmarkStart w:id="122" w:name="_Toc12245"/>
      <w:bookmarkStart w:id="123" w:name="_Toc31235"/>
      <w:bookmarkStart w:id="124" w:name="_Toc31653"/>
      <w:bookmarkStart w:id="125" w:name="_Toc123112235"/>
      <w:bookmarkStart w:id="126" w:name="_Toc31644"/>
      <w:bookmarkStart w:id="127" w:name="_Toc141703887"/>
      <w:bookmarkStart w:id="128" w:name="_Toc14835"/>
      <w:bookmarkStart w:id="129" w:name="_Toc6405"/>
      <w:bookmarkStart w:id="130" w:name="_Toc123051453"/>
      <w:bookmarkStart w:id="131" w:name="_Toc139991737"/>
      <w:bookmarkStart w:id="132" w:name="_Toc123102454"/>
      <w:bookmarkStart w:id="133" w:name="_Toc98560353"/>
      <w:bookmarkStart w:id="134" w:name="_Toc26207"/>
      <w:bookmarkStart w:id="135"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sidR="00B4729B">
        <w:rPr>
          <w:rFonts w:asciiTheme="minorEastAsia" w:hAnsiTheme="minorEastAsia" w:cs="Arial"/>
          <w:kern w:val="0"/>
          <w:sz w:val="24"/>
          <w:szCs w:val="24"/>
        </w:rPr>
        <w:br w:type="page"/>
      </w:r>
    </w:p>
    <w:p w14:paraId="64072CB6" w14:textId="25A5C2BE" w:rsidR="001745C9" w:rsidRPr="00886EAA" w:rsidRDefault="001745C9" w:rsidP="00AE3643">
      <w:pPr>
        <w:pStyle w:val="1"/>
        <w:jc w:val="center"/>
        <w:rPr>
          <w:sz w:val="30"/>
          <w:szCs w:val="30"/>
        </w:rPr>
      </w:pPr>
      <w:r w:rsidRPr="00886EAA">
        <w:rPr>
          <w:rFonts w:hint="eastAsia"/>
          <w:sz w:val="30"/>
          <w:szCs w:val="30"/>
        </w:rPr>
        <w:lastRenderedPageBreak/>
        <w:t>第六部分</w:t>
      </w:r>
      <w:r w:rsidRPr="00886EAA">
        <w:rPr>
          <w:sz w:val="30"/>
          <w:szCs w:val="30"/>
        </w:rPr>
        <w:t xml:space="preserve">  </w:t>
      </w:r>
      <w:r w:rsidR="00680E67">
        <w:rPr>
          <w:rFonts w:hint="eastAsia"/>
          <w:sz w:val="30"/>
          <w:szCs w:val="30"/>
        </w:rPr>
        <w:t>基金的历史沿革</w:t>
      </w:r>
      <w:bookmarkEnd w:id="115"/>
      <w:bookmarkEnd w:id="116"/>
      <w:bookmarkEnd w:id="117"/>
    </w:p>
    <w:p w14:paraId="12A57E4C" w14:textId="77777777" w:rsidR="00680E67" w:rsidRDefault="00680E67" w:rsidP="00680E67">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71EAD3B7" w14:textId="77777777" w:rsidR="00680E67" w:rsidRDefault="00680E67" w:rsidP="00680E67">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8C916D4" w14:textId="2BF0605A" w:rsidR="00680E67" w:rsidRDefault="00680E67" w:rsidP="00680E67">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sidR="0091166F">
        <w:rPr>
          <w:bCs/>
          <w:sz w:val="24"/>
        </w:rPr>
        <w:t>1</w:t>
      </w:r>
      <w:r w:rsidR="0091166F">
        <w:rPr>
          <w:rFonts w:hint="eastAsia"/>
          <w:bCs/>
          <w:sz w:val="24"/>
        </w:rPr>
        <w:t>1</w:t>
      </w:r>
      <w:r>
        <w:rPr>
          <w:rFonts w:hint="eastAsia"/>
          <w:bCs/>
          <w:sz w:val="24"/>
        </w:rPr>
        <w:t>日生效。</w:t>
      </w:r>
    </w:p>
    <w:p w14:paraId="357DACE4" w14:textId="19A9A292" w:rsidR="00680E67" w:rsidRDefault="00680E67" w:rsidP="00680E67">
      <w:pPr>
        <w:spacing w:line="360" w:lineRule="auto"/>
        <w:ind w:firstLineChars="200" w:firstLine="480"/>
        <w:rPr>
          <w:bCs/>
          <w:sz w:val="24"/>
        </w:rPr>
      </w:pPr>
      <w:proofErr w:type="gramStart"/>
      <w:r>
        <w:rPr>
          <w:rFonts w:hint="eastAsia"/>
          <w:bCs/>
          <w:sz w:val="24"/>
        </w:rPr>
        <w:t>富荣福泰</w:t>
      </w:r>
      <w:proofErr w:type="gramEnd"/>
      <w:r>
        <w:rPr>
          <w:rFonts w:hint="eastAsia"/>
          <w:bCs/>
          <w:sz w:val="24"/>
        </w:rPr>
        <w:t>灵活配置混合型证券投资基金经中国证监会证监许可</w:t>
      </w:r>
      <w:r w:rsidR="00EE3CD1">
        <w:rPr>
          <w:bCs/>
          <w:sz w:val="24"/>
        </w:rPr>
        <w:t>[</w:t>
      </w:r>
      <w:r w:rsidR="00EE3CD1">
        <w:rPr>
          <w:rFonts w:ascii="宋体" w:hAnsi="宋体" w:hint="eastAsia"/>
          <w:bCs/>
          <w:sz w:val="24"/>
        </w:rPr>
        <w:t>2018</w:t>
      </w:r>
      <w:r w:rsidR="00EE3CD1">
        <w:rPr>
          <w:bCs/>
          <w:sz w:val="24"/>
        </w:rPr>
        <w:t>]</w:t>
      </w:r>
      <w:r w:rsidR="00EE3CD1">
        <w:rPr>
          <w:rFonts w:ascii="宋体" w:hAnsi="宋体" w:hint="eastAsia"/>
          <w:bCs/>
          <w:sz w:val="24"/>
        </w:rPr>
        <w:t>1827</w:t>
      </w:r>
      <w:r>
        <w:rPr>
          <w:rFonts w:hint="eastAsia"/>
          <w:bCs/>
          <w:sz w:val="24"/>
        </w:rPr>
        <w:t>号文准予变更注册。</w:t>
      </w:r>
    </w:p>
    <w:p w14:paraId="0362B3DC" w14:textId="6272D0A5" w:rsidR="00B4729B" w:rsidRDefault="00680E67" w:rsidP="00B4729B">
      <w:pPr>
        <w:spacing w:line="360" w:lineRule="auto"/>
        <w:ind w:firstLineChars="200" w:firstLine="480"/>
        <w:rPr>
          <w:rFonts w:ascii="Times New Roman"/>
          <w:sz w:val="30"/>
          <w:szCs w:val="30"/>
        </w:rPr>
      </w:pPr>
      <w:r>
        <w:rPr>
          <w:bCs/>
          <w:sz w:val="24"/>
        </w:rPr>
        <w:t>2018</w:t>
      </w:r>
      <w:r>
        <w:rPr>
          <w:rFonts w:hint="eastAsia"/>
          <w:bCs/>
          <w:sz w:val="24"/>
        </w:rPr>
        <w:t>年</w:t>
      </w:r>
      <w:r w:rsidR="00EE3CD1">
        <w:rPr>
          <w:rFonts w:hint="eastAsia"/>
          <w:bCs/>
          <w:sz w:val="24"/>
        </w:rPr>
        <w:t>11</w:t>
      </w:r>
      <w:r>
        <w:rPr>
          <w:rFonts w:hint="eastAsia"/>
          <w:bCs/>
          <w:sz w:val="24"/>
        </w:rPr>
        <w:t>月</w:t>
      </w:r>
      <w:r w:rsidR="00EE3CD1">
        <w:rPr>
          <w:rFonts w:hint="eastAsia"/>
          <w:bCs/>
          <w:sz w:val="24"/>
        </w:rPr>
        <w:t>27</w:t>
      </w:r>
      <w:r>
        <w:rPr>
          <w:rFonts w:hint="eastAsia"/>
          <w:bCs/>
          <w:sz w:val="24"/>
        </w:rPr>
        <w:t>日至</w:t>
      </w:r>
      <w:r>
        <w:rPr>
          <w:bCs/>
          <w:sz w:val="24"/>
        </w:rPr>
        <w:t>2018</w:t>
      </w:r>
      <w:r>
        <w:rPr>
          <w:rFonts w:hint="eastAsia"/>
          <w:bCs/>
          <w:sz w:val="24"/>
        </w:rPr>
        <w:t>年</w:t>
      </w:r>
      <w:r w:rsidR="00EE3CD1">
        <w:rPr>
          <w:rFonts w:hint="eastAsia"/>
          <w:bCs/>
          <w:sz w:val="24"/>
        </w:rPr>
        <w:t>12</w:t>
      </w:r>
      <w:r>
        <w:rPr>
          <w:rFonts w:hint="eastAsia"/>
          <w:bCs/>
          <w:sz w:val="24"/>
        </w:rPr>
        <w:t>月</w:t>
      </w:r>
      <w:r w:rsidR="00EE3CD1">
        <w:rPr>
          <w:rFonts w:hint="eastAsia"/>
          <w:bCs/>
          <w:sz w:val="24"/>
        </w:rPr>
        <w:t>21</w:t>
      </w:r>
      <w:r>
        <w:rPr>
          <w:rFonts w:hint="eastAsia"/>
          <w:bCs/>
          <w:sz w:val="24"/>
        </w:rPr>
        <w:t>日，</w:t>
      </w:r>
      <w:proofErr w:type="gramStart"/>
      <w:r>
        <w:rPr>
          <w:rFonts w:hint="eastAsia"/>
          <w:bCs/>
          <w:sz w:val="24"/>
        </w:rPr>
        <w:t>富荣福泰</w:t>
      </w:r>
      <w:proofErr w:type="gramEnd"/>
      <w:r>
        <w:rPr>
          <w:rFonts w:hint="eastAsia"/>
          <w:bCs/>
          <w:sz w:val="24"/>
        </w:rPr>
        <w:t>灵活配置混合型证券投资</w:t>
      </w:r>
      <w:proofErr w:type="gramStart"/>
      <w:r>
        <w:rPr>
          <w:rFonts w:hint="eastAsia"/>
          <w:bCs/>
          <w:sz w:val="24"/>
        </w:rPr>
        <w:t>基金基金</w:t>
      </w:r>
      <w:proofErr w:type="gramEnd"/>
      <w:r>
        <w:rPr>
          <w:rFonts w:hint="eastAsia"/>
          <w:bCs/>
          <w:sz w:val="24"/>
        </w:rPr>
        <w:t>份额持有人大会以通讯方式召开，大会审议并通过了《富荣福泰灵活配置混合型证券投资基金转型有关事项的议案》，内容包括</w:t>
      </w:r>
      <w:proofErr w:type="gramStart"/>
      <w:r>
        <w:rPr>
          <w:rFonts w:hint="eastAsia"/>
          <w:bCs/>
          <w:sz w:val="24"/>
        </w:rPr>
        <w:t>富荣福泰</w:t>
      </w:r>
      <w:proofErr w:type="gramEnd"/>
      <w:r>
        <w:rPr>
          <w:rFonts w:hint="eastAsia"/>
          <w:bCs/>
          <w:sz w:val="24"/>
        </w:rPr>
        <w:t>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sidR="00EE3CD1">
        <w:rPr>
          <w:rFonts w:hint="eastAsia"/>
          <w:bCs/>
          <w:sz w:val="24"/>
        </w:rPr>
        <w:t>9</w:t>
      </w:r>
      <w:r>
        <w:rPr>
          <w:rFonts w:hint="eastAsia"/>
          <w:bCs/>
          <w:sz w:val="24"/>
        </w:rPr>
        <w:t>年</w:t>
      </w:r>
      <w:r w:rsidR="00EE3CD1">
        <w:rPr>
          <w:rFonts w:hint="eastAsia"/>
          <w:bCs/>
          <w:sz w:val="24"/>
        </w:rPr>
        <w:t>1</w:t>
      </w:r>
      <w:r>
        <w:rPr>
          <w:rFonts w:hint="eastAsia"/>
          <w:bCs/>
          <w:sz w:val="24"/>
        </w:rPr>
        <w:t>月</w:t>
      </w:r>
      <w:r w:rsidR="00EE3CD1">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w:t>
      </w:r>
      <w:proofErr w:type="gramStart"/>
      <w:r>
        <w:rPr>
          <w:rFonts w:hint="eastAsia"/>
          <w:bCs/>
          <w:sz w:val="24"/>
        </w:rPr>
        <w:t>富荣福泰</w:t>
      </w:r>
      <w:proofErr w:type="gramEnd"/>
      <w:r>
        <w:rPr>
          <w:rFonts w:hint="eastAsia"/>
          <w:bCs/>
          <w:sz w:val="24"/>
        </w:rPr>
        <w:t>灵活配置混合型证券投资基金正式变更</w:t>
      </w:r>
      <w:proofErr w:type="gramStart"/>
      <w:r>
        <w:rPr>
          <w:rFonts w:hint="eastAsia"/>
          <w:bCs/>
          <w:sz w:val="24"/>
        </w:rPr>
        <w:t>为富荣沪深</w:t>
      </w:r>
      <w:proofErr w:type="gramEnd"/>
      <w:r>
        <w:rPr>
          <w:bCs/>
          <w:sz w:val="24"/>
        </w:rPr>
        <w:t>300</w:t>
      </w:r>
      <w:r>
        <w:rPr>
          <w:rFonts w:hint="eastAsia"/>
          <w:bCs/>
          <w:sz w:val="24"/>
        </w:rPr>
        <w:t>指数增强型证券投资基金。</w:t>
      </w:r>
      <w:bookmarkStart w:id="136" w:name="_Toc263092315"/>
      <w:bookmarkStart w:id="137" w:name="_Toc214873596"/>
      <w:bookmarkStart w:id="138" w:name="_Toc416264543"/>
      <w:bookmarkStart w:id="139" w:name="_Toc520878456"/>
      <w:bookmarkStart w:id="140" w:name="_Toc18567"/>
      <w:bookmarkStart w:id="141" w:name="_Toc3771"/>
      <w:bookmarkStart w:id="142" w:name="_Toc3321"/>
      <w:bookmarkStart w:id="143" w:name="_Toc7058"/>
      <w:bookmarkStart w:id="144" w:name="_Toc11030"/>
      <w:bookmarkStart w:id="145" w:name="_Toc123102455"/>
      <w:bookmarkStart w:id="146" w:name="_Toc352229754"/>
      <w:bookmarkStart w:id="147" w:name="_Toc6447"/>
      <w:bookmarkStart w:id="148" w:name="_Toc20768"/>
      <w:bookmarkStart w:id="149" w:name="_Toc141703888"/>
      <w:bookmarkStart w:id="150" w:name="_Toc79392583"/>
      <w:bookmarkStart w:id="151" w:name="_Toc9706"/>
      <w:bookmarkStart w:id="152" w:name="_Toc139991738"/>
      <w:bookmarkStart w:id="153" w:name="_Toc123051454"/>
      <w:bookmarkStart w:id="154" w:name="_Toc10650"/>
      <w:bookmarkStart w:id="155" w:name="_Toc123112236"/>
      <w:bookmarkStart w:id="156" w:name="_Toc25783"/>
      <w:bookmarkStart w:id="157" w:name="_Toc98560354"/>
      <w:bookmarkStart w:id="158" w:name="_Toc4559"/>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00B4729B">
        <w:rPr>
          <w:rFonts w:ascii="Times New Roman"/>
          <w:sz w:val="30"/>
          <w:szCs w:val="30"/>
        </w:rPr>
        <w:br w:type="page"/>
      </w:r>
    </w:p>
    <w:p w14:paraId="1C2F481D" w14:textId="00F99F58" w:rsidR="001745C9" w:rsidRPr="00886EAA" w:rsidRDefault="001745C9" w:rsidP="00886EAA">
      <w:pPr>
        <w:pStyle w:val="1"/>
        <w:jc w:val="center"/>
        <w:rPr>
          <w:sz w:val="30"/>
          <w:szCs w:val="30"/>
          <w:lang w:eastAsia="zh-CN"/>
        </w:rPr>
      </w:pPr>
      <w:r w:rsidRPr="00886EAA">
        <w:rPr>
          <w:rFonts w:hint="eastAsia"/>
          <w:sz w:val="30"/>
          <w:szCs w:val="30"/>
        </w:rPr>
        <w:lastRenderedPageBreak/>
        <w:t>第七部分</w:t>
      </w:r>
      <w:r w:rsidRPr="00886EAA">
        <w:rPr>
          <w:sz w:val="30"/>
          <w:szCs w:val="30"/>
        </w:rPr>
        <w:t xml:space="preserve">  </w:t>
      </w:r>
      <w:bookmarkEnd w:id="136"/>
      <w:bookmarkEnd w:id="137"/>
      <w:bookmarkEnd w:id="138"/>
      <w:r w:rsidR="00680E67" w:rsidRPr="00886EAA">
        <w:rPr>
          <w:rFonts w:hint="eastAsia"/>
          <w:sz w:val="30"/>
          <w:szCs w:val="30"/>
        </w:rPr>
        <w:t>基金</w:t>
      </w:r>
      <w:r w:rsidR="00680E67">
        <w:rPr>
          <w:rFonts w:hint="eastAsia"/>
          <w:sz w:val="30"/>
          <w:szCs w:val="30"/>
          <w:lang w:eastAsia="zh-CN"/>
        </w:rPr>
        <w:t>的存续</w:t>
      </w:r>
      <w:bookmarkEnd w:id="139"/>
    </w:p>
    <w:p w14:paraId="5CEE4132" w14:textId="77777777" w:rsidR="001745C9" w:rsidRPr="001745C9" w:rsidRDefault="001745C9" w:rsidP="001745C9">
      <w:pPr>
        <w:rPr>
          <w:rFonts w:ascii="Times New Roman" w:eastAsia="宋体" w:hAnsi="Times New Roman" w:cs="Times New Roman"/>
          <w:szCs w:val="20"/>
          <w:lang w:val="x-none"/>
        </w:rPr>
      </w:pPr>
    </w:p>
    <w:p w14:paraId="678D18AE" w14:textId="0F925880" w:rsidR="00680E67" w:rsidRDefault="00680E67" w:rsidP="00680E67">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w:t>
      </w:r>
      <w:r w:rsidR="00F343A0" w:rsidRPr="00F343A0">
        <w:rPr>
          <w:rFonts w:hint="eastAsia"/>
          <w:bCs/>
          <w:sz w:val="24"/>
        </w:rPr>
        <w:t>基金管理人应当向中国证监会报告并提出解决方案，如转换运作方式、与其他基金合并或者终止基金合同等，并</w:t>
      </w:r>
      <w:r>
        <w:rPr>
          <w:rFonts w:hint="eastAsia"/>
          <w:bCs/>
          <w:sz w:val="24"/>
        </w:rPr>
        <w:t>召开基金份额持有人大会进行表决。</w:t>
      </w:r>
    </w:p>
    <w:p w14:paraId="7C017DC5" w14:textId="77777777" w:rsidR="00B4729B" w:rsidRDefault="00680E67" w:rsidP="00B4729B">
      <w:pPr>
        <w:spacing w:line="360" w:lineRule="auto"/>
        <w:ind w:firstLineChars="200" w:firstLine="480"/>
        <w:rPr>
          <w:bCs/>
          <w:sz w:val="24"/>
        </w:rPr>
      </w:pPr>
      <w:r>
        <w:rPr>
          <w:rFonts w:hint="eastAsia"/>
          <w:bCs/>
          <w:sz w:val="24"/>
        </w:rPr>
        <w:t>法律法规另有规定时，从其规定。</w:t>
      </w:r>
      <w:bookmarkStart w:id="160" w:name="_Toc416264544"/>
      <w:bookmarkStart w:id="161" w:name="_Toc263092316"/>
      <w:bookmarkStart w:id="162" w:name="_Toc214873597"/>
      <w:bookmarkStart w:id="163" w:name="_Toc147463118"/>
      <w:bookmarkStart w:id="164" w:name="_Toc21073391"/>
      <w:bookmarkStart w:id="165" w:name="_Toc12357171"/>
      <w:bookmarkStart w:id="166" w:name="_Toc520878457"/>
      <w:bookmarkStart w:id="167" w:name="_Toc18206"/>
      <w:bookmarkStart w:id="168" w:name="_Toc352229755"/>
      <w:bookmarkStart w:id="169" w:name="_Toc123051455"/>
      <w:bookmarkStart w:id="170" w:name="_Toc725"/>
      <w:bookmarkStart w:id="171" w:name="_Toc141703889"/>
      <w:bookmarkStart w:id="172" w:name="_Toc3080"/>
      <w:bookmarkStart w:id="173" w:name="_Toc98560355"/>
      <w:bookmarkStart w:id="174" w:name="_Toc16164"/>
      <w:bookmarkStart w:id="175" w:name="_Toc123102456"/>
      <w:bookmarkStart w:id="176" w:name="_Toc10398"/>
      <w:bookmarkStart w:id="177" w:name="_Toc123112237"/>
      <w:bookmarkStart w:id="178" w:name="_Toc21735"/>
      <w:bookmarkStart w:id="179" w:name="_Toc139991739"/>
      <w:bookmarkStart w:id="180" w:name="_Toc3572"/>
      <w:bookmarkStart w:id="181" w:name="_Toc31821"/>
      <w:bookmarkStart w:id="182" w:name="_Toc1745"/>
      <w:bookmarkStart w:id="183" w:name="_Toc18769"/>
      <w:bookmarkStart w:id="184" w:name="_Toc3963"/>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00B4729B">
        <w:rPr>
          <w:bCs/>
          <w:sz w:val="24"/>
        </w:rPr>
        <w:br w:type="page"/>
      </w:r>
    </w:p>
    <w:p w14:paraId="16EF9DD4" w14:textId="22ADAE39" w:rsidR="001745C9" w:rsidRPr="00AE3643" w:rsidRDefault="001745C9" w:rsidP="00AE3643">
      <w:pPr>
        <w:pStyle w:val="1"/>
        <w:jc w:val="center"/>
        <w:rPr>
          <w:sz w:val="30"/>
          <w:szCs w:val="30"/>
        </w:rPr>
      </w:pPr>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60"/>
      <w:bookmarkEnd w:id="161"/>
      <w:bookmarkEnd w:id="162"/>
      <w:bookmarkEnd w:id="163"/>
      <w:bookmarkEnd w:id="164"/>
      <w:bookmarkEnd w:id="165"/>
      <w:bookmarkEnd w:id="166"/>
    </w:p>
    <w:p w14:paraId="01868A1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216D2193"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14:paraId="72ADD03A"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111A45E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37F7B443"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sidRPr="00D73D18">
        <w:rPr>
          <w:rFonts w:asciiTheme="minorEastAsia" w:hAnsiTheme="minorEastAsia" w:cs="Arial" w:hint="eastAsia"/>
          <w:sz w:val="24"/>
          <w:szCs w:val="24"/>
        </w:rPr>
        <w:t>1、开放日及开放时间</w:t>
      </w:r>
    </w:p>
    <w:p w14:paraId="34CB3AEB"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3A01545"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5F5CF85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0CB0209D"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14:paraId="5BDFD5F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14:paraId="351F4D27"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14:paraId="0CDF9967" w14:textId="77777777"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5"/>
    <w:p w14:paraId="790CBBC9"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788D1723"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lastRenderedPageBreak/>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57BD8323"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1C5CC56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2E0F067F" w14:textId="3C56338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w:t>
      </w:r>
      <w:r w:rsidR="00AB0382">
        <w:rPr>
          <w:rFonts w:asciiTheme="minorEastAsia" w:hAnsiTheme="minorEastAsia" w:cs="Arial" w:hint="eastAsia"/>
          <w:sz w:val="24"/>
          <w:szCs w:val="24"/>
        </w:rPr>
        <w:t>认购</w:t>
      </w:r>
      <w:r w:rsidR="00905381">
        <w:rPr>
          <w:rFonts w:asciiTheme="minorEastAsia" w:hAnsiTheme="minorEastAsia" w:cs="Arial" w:hint="eastAsia"/>
          <w:sz w:val="24"/>
          <w:szCs w:val="24"/>
        </w:rPr>
        <w:t>申购的先后次序进行顺序赎回；</w:t>
      </w:r>
    </w:p>
    <w:p w14:paraId="11790171"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6A391494"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AD76B60"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53F14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7FF4BA3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6A98A39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7CC919B1"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9EB97D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6E2C9C0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406A5D42"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B88871D"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FB45114"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lastRenderedPageBreak/>
        <w:t>基金管理人可以在法律法规和基金合同允许的范围内，对上述业务办理时间进行调整，并在调整实施前依照《信息披露办法》的有关规定在指定媒介上公告。</w:t>
      </w:r>
    </w:p>
    <w:p w14:paraId="53975B89"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709F667E" w14:textId="7EA9C4D6"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类基金份额，首次单笔最低申购金额为人民币</w:t>
      </w:r>
      <w:r w:rsidR="00263835">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263835">
        <w:rPr>
          <w:rFonts w:asciiTheme="minorEastAsia" w:hAnsiTheme="minorEastAsia" w:cs="Arial" w:hint="eastAsia"/>
          <w:kern w:val="0"/>
          <w:sz w:val="24"/>
          <w:szCs w:val="24"/>
        </w:rPr>
        <w:t xml:space="preserve">1,000 </w:t>
      </w:r>
      <w:r w:rsidRPr="00D73D18">
        <w:rPr>
          <w:rFonts w:asciiTheme="minorEastAsia" w:hAnsiTheme="minorEastAsia" w:cs="Arial" w:hint="eastAsia"/>
          <w:sz w:val="24"/>
          <w:szCs w:val="24"/>
        </w:rPr>
        <w:t xml:space="preserve"> 元。各销售机构在不低于上述规定的前提下，可根据自己的情况调整首次最低申购金额和追加最低申购金额和追加最低申购金额限制，具体以销售机构公布的为准。</w:t>
      </w:r>
    </w:p>
    <w:p w14:paraId="2E2BD3CE"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62694C31"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C9CE324" w14:textId="77777777" w:rsidR="00524016" w:rsidRDefault="00524016" w:rsidP="00524016">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9C2D923" w14:textId="77777777" w:rsidR="00524016" w:rsidRDefault="00524016" w:rsidP="00524016">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310CD56"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26A229D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362D0A62"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8F4182E"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7B3BC7C5"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4750A0F6"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33C04DD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F6BB891"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22947103"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535C7C9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37805F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5E894658" w14:textId="5203A087"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7B46579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E250999"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DEDEA68" w14:textId="703236C1" w:rsidR="00B230AC" w:rsidRPr="00D73D18" w:rsidRDefault="00127843"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68F0D537"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549C3F4F"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09359DBB"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5F20B28B"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A30875A"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32C588DF"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1BA6A5BB"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46E6F0B"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5F8D12B7"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330BB44"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4213EFB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1E01547"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5C9CF77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0CCDA22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088198EB"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47D2DF41"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7FCB8AB7"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3E9580F9"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4B749D02"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ED41548"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594167E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3D3C401E" w14:textId="77777777" w:rsidR="007A57BE" w:rsidRPr="00D73D18" w:rsidRDefault="00EF619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4BE90008"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53B834F6"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CD4960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628CBAD9"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2CA275C4"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44B30DA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241F4B8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5FA08886"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38D104E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F8CA80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021828B6"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73DE78E6"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3ED8437"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29F6135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604FBC07"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6DED3BD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8FEFB66" w14:textId="77777777" w:rsidR="00086DB3"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11CDAFB" w14:textId="458715DA" w:rsidR="001745C9" w:rsidRPr="00D73D18" w:rsidRDefault="00086DB3" w:rsidP="00D73D18">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w:t>
      </w:r>
      <w:r w:rsidRPr="00086DB3">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0B09940C"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0981411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3EA9DF3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15E47FF2"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7A0D274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65A8A9C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2853EB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1CC4822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39C29D9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7A2467E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1B2A550"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1D7CE846" w14:textId="51F132B1"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086DB3">
        <w:rPr>
          <w:rFonts w:asciiTheme="minorEastAsia" w:hAnsiTheme="minorEastAsia" w:cs="Arial" w:hint="eastAsia"/>
          <w:sz w:val="24"/>
          <w:szCs w:val="24"/>
        </w:rPr>
        <w:t>20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5BE782B8" w14:textId="6D8CB7C2"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086DB3">
        <w:rPr>
          <w:rFonts w:asciiTheme="minorEastAsia" w:hAnsiTheme="minorEastAsia" w:cs="Arial" w:hint="eastAsia"/>
          <w:sz w:val="24"/>
          <w:szCs w:val="24"/>
        </w:rPr>
        <w:t>20</w:t>
      </w:r>
      <w:r>
        <w:rPr>
          <w:rFonts w:asciiTheme="minorEastAsia" w:hAnsiTheme="minorEastAsia" w:cs="Arial" w:hint="eastAsia"/>
          <w:sz w:val="24"/>
          <w:szCs w:val="24"/>
        </w:rPr>
        <w:t>%)＝49,</w:t>
      </w:r>
      <w:r w:rsidR="00086DB3">
        <w:rPr>
          <w:rFonts w:asciiTheme="minorEastAsia" w:hAnsiTheme="minorEastAsia" w:cs="Arial" w:hint="eastAsia"/>
          <w:sz w:val="24"/>
          <w:szCs w:val="24"/>
        </w:rPr>
        <w:t>407</w:t>
      </w:r>
      <w:r>
        <w:rPr>
          <w:rFonts w:asciiTheme="minorEastAsia" w:hAnsiTheme="minorEastAsia" w:cs="Arial" w:hint="eastAsia"/>
          <w:sz w:val="24"/>
          <w:szCs w:val="24"/>
        </w:rPr>
        <w:t>.</w:t>
      </w:r>
      <w:r w:rsidR="00086DB3">
        <w:rPr>
          <w:rFonts w:asciiTheme="minorEastAsia" w:hAnsiTheme="minorEastAsia" w:cs="Arial" w:hint="eastAsia"/>
          <w:sz w:val="24"/>
          <w:szCs w:val="24"/>
        </w:rPr>
        <w:t>11</w:t>
      </w:r>
      <w:r>
        <w:rPr>
          <w:rFonts w:asciiTheme="minorEastAsia" w:hAnsiTheme="minorEastAsia" w:cs="Arial" w:hint="eastAsia"/>
          <w:sz w:val="24"/>
          <w:szCs w:val="24"/>
        </w:rPr>
        <w:t>元</w:t>
      </w:r>
    </w:p>
    <w:p w14:paraId="5B8EBD03" w14:textId="5E588E8D"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w:t>
      </w:r>
      <w:r w:rsidR="00086DB3">
        <w:rPr>
          <w:rFonts w:asciiTheme="minorEastAsia" w:hAnsiTheme="minorEastAsia" w:cs="Arial" w:hint="eastAsia"/>
          <w:sz w:val="24"/>
          <w:szCs w:val="24"/>
        </w:rPr>
        <w:t>49,407.11</w:t>
      </w:r>
      <w:r>
        <w:rPr>
          <w:rFonts w:asciiTheme="minorEastAsia" w:hAnsiTheme="minorEastAsia" w:cs="Arial" w:hint="eastAsia"/>
          <w:sz w:val="24"/>
          <w:szCs w:val="24"/>
        </w:rPr>
        <w:t>＝</w:t>
      </w:r>
      <w:r w:rsidR="00086DB3">
        <w:rPr>
          <w:rFonts w:asciiTheme="minorEastAsia" w:hAnsiTheme="minorEastAsia" w:cs="Arial" w:hint="eastAsia"/>
          <w:sz w:val="24"/>
          <w:szCs w:val="24"/>
        </w:rPr>
        <w:t>592</w:t>
      </w:r>
      <w:r>
        <w:rPr>
          <w:rFonts w:asciiTheme="minorEastAsia" w:hAnsiTheme="minorEastAsia" w:cs="Arial" w:hint="eastAsia"/>
          <w:sz w:val="24"/>
          <w:szCs w:val="24"/>
        </w:rPr>
        <w:t>.</w:t>
      </w:r>
      <w:r w:rsidR="00086DB3">
        <w:rPr>
          <w:rFonts w:asciiTheme="minorEastAsia" w:hAnsiTheme="minorEastAsia" w:cs="Arial" w:hint="eastAsia"/>
          <w:sz w:val="24"/>
          <w:szCs w:val="24"/>
        </w:rPr>
        <w:t>89</w:t>
      </w:r>
      <w:r>
        <w:rPr>
          <w:rFonts w:asciiTheme="minorEastAsia" w:hAnsiTheme="minorEastAsia" w:cs="Arial" w:hint="eastAsia"/>
          <w:sz w:val="24"/>
          <w:szCs w:val="24"/>
        </w:rPr>
        <w:t>元</w:t>
      </w:r>
    </w:p>
    <w:p w14:paraId="0DF5F2B6" w14:textId="05DBC012"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sidR="00086DB3" w:rsidRPr="00086DB3">
        <w:rPr>
          <w:rFonts w:asciiTheme="minorEastAsia" w:hAnsiTheme="minorEastAsia" w:cs="Arial"/>
          <w:sz w:val="24"/>
          <w:szCs w:val="24"/>
        </w:rPr>
        <w:t>49,407.11</w:t>
      </w:r>
      <w:r>
        <w:rPr>
          <w:rFonts w:asciiTheme="minorEastAsia" w:hAnsiTheme="minorEastAsia" w:cs="Arial" w:hint="eastAsia"/>
          <w:sz w:val="24"/>
          <w:szCs w:val="24"/>
        </w:rPr>
        <w:t>/1.0500＝4</w:t>
      </w:r>
      <w:r w:rsidR="00086DB3">
        <w:rPr>
          <w:rFonts w:asciiTheme="minorEastAsia" w:hAnsiTheme="minorEastAsia" w:cs="Arial" w:hint="eastAsia"/>
          <w:sz w:val="24"/>
          <w:szCs w:val="24"/>
        </w:rPr>
        <w:t>7</w:t>
      </w:r>
      <w:r>
        <w:rPr>
          <w:rFonts w:asciiTheme="minorEastAsia" w:hAnsiTheme="minorEastAsia" w:cs="Arial" w:hint="eastAsia"/>
          <w:sz w:val="24"/>
          <w:szCs w:val="24"/>
        </w:rPr>
        <w:t>,</w:t>
      </w:r>
      <w:r w:rsidR="00086DB3">
        <w:rPr>
          <w:rFonts w:asciiTheme="minorEastAsia" w:hAnsiTheme="minorEastAsia" w:cs="Arial" w:hint="eastAsia"/>
          <w:sz w:val="24"/>
          <w:szCs w:val="24"/>
        </w:rPr>
        <w:t>054</w:t>
      </w:r>
      <w:r>
        <w:rPr>
          <w:rFonts w:asciiTheme="minorEastAsia" w:hAnsiTheme="minorEastAsia" w:cs="Arial" w:hint="eastAsia"/>
          <w:sz w:val="24"/>
          <w:szCs w:val="24"/>
        </w:rPr>
        <w:t>.3</w:t>
      </w:r>
      <w:r w:rsidR="00086DB3">
        <w:rPr>
          <w:rFonts w:asciiTheme="minorEastAsia" w:hAnsiTheme="minorEastAsia" w:cs="Arial" w:hint="eastAsia"/>
          <w:sz w:val="24"/>
          <w:szCs w:val="24"/>
        </w:rPr>
        <w:t>9</w:t>
      </w:r>
      <w:r>
        <w:rPr>
          <w:rFonts w:asciiTheme="minorEastAsia" w:hAnsiTheme="minorEastAsia" w:cs="Arial" w:hint="eastAsia"/>
          <w:sz w:val="24"/>
          <w:szCs w:val="24"/>
        </w:rPr>
        <w:t xml:space="preserve"> 份</w:t>
      </w:r>
    </w:p>
    <w:p w14:paraId="2F6CE2B2" w14:textId="5A64268A"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8A181A" w:rsidRPr="008A181A">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F419170"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1175808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3D0AB35"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57450D3C" w14:textId="7F8C59A0"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467618">
        <w:rPr>
          <w:rFonts w:asciiTheme="minorEastAsia" w:hAnsiTheme="minorEastAsia" w:cs="Arial" w:hint="eastAsia"/>
          <w:sz w:val="24"/>
          <w:szCs w:val="24"/>
        </w:rPr>
        <w:t>25</w:t>
      </w:r>
      <w:r w:rsidR="00467618" w:rsidRPr="00D73D18">
        <w:rPr>
          <w:rFonts w:asciiTheme="minorEastAsia" w:hAnsiTheme="minorEastAsia" w:cs="Arial" w:hint="eastAsia"/>
          <w:sz w:val="24"/>
          <w:szCs w:val="24"/>
        </w:rPr>
        <w:t>00</w:t>
      </w:r>
      <w:r w:rsidR="000455CE" w:rsidRPr="00D73D18">
        <w:rPr>
          <w:rFonts w:asciiTheme="minorEastAsia" w:hAnsiTheme="minorEastAsia" w:cs="Arial" w:hint="eastAsia"/>
          <w:sz w:val="24"/>
          <w:szCs w:val="24"/>
        </w:rPr>
        <w:t>元，则可得到的申购份额为：</w:t>
      </w:r>
    </w:p>
    <w:p w14:paraId="0F198FBD"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lastRenderedPageBreak/>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62AC1070"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7DFF7D2A"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4D71A45A"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1BBAE05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6B3D6D07"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2E8C9650"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26F3CC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607B5D3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77B4907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65167AD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2A72AB9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0C2ECABB"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7A2424D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57A68C85"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B69B58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1166463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1B9FEEEB"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w:t>
      </w:r>
      <w:r w:rsidR="001745C9" w:rsidRPr="00D73D18">
        <w:rPr>
          <w:rFonts w:asciiTheme="minorEastAsia" w:hAnsiTheme="minorEastAsia" w:cs="Times New Roman" w:hint="eastAsia"/>
          <w:sz w:val="24"/>
          <w:szCs w:val="24"/>
        </w:rPr>
        <w:lastRenderedPageBreak/>
        <w:t>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619D5F6C"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6D6298F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7A92F05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721AB42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057D72AB"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38A4B668"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21F674A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06E6A98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5A01641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026AE43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27350"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59C0C0A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2AACD5C"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7D953057" w14:textId="77777777" w:rsidR="00524016" w:rsidRPr="009E3D1B" w:rsidRDefault="00524016" w:rsidP="00524016">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5F6C655A" w14:textId="77777777" w:rsidR="00524016" w:rsidRDefault="00524016" w:rsidP="00524016">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5C790F53" w14:textId="77777777" w:rsidR="00524016" w:rsidRPr="000416E7" w:rsidRDefault="00524016" w:rsidP="00524016">
      <w:pPr>
        <w:spacing w:line="360" w:lineRule="auto"/>
        <w:ind w:firstLineChars="200" w:firstLine="480"/>
        <w:rPr>
          <w:bCs/>
          <w:sz w:val="24"/>
          <w:szCs w:val="24"/>
        </w:rPr>
      </w:pPr>
      <w:r>
        <w:rPr>
          <w:rFonts w:hint="eastAsia"/>
          <w:bCs/>
          <w:sz w:val="24"/>
          <w:szCs w:val="24"/>
        </w:rPr>
        <w:lastRenderedPageBreak/>
        <w:t>9</w:t>
      </w:r>
      <w:r>
        <w:rPr>
          <w:rFonts w:hint="eastAsia"/>
          <w:bCs/>
          <w:sz w:val="24"/>
          <w:szCs w:val="24"/>
        </w:rPr>
        <w:t>、</w:t>
      </w:r>
      <w:r w:rsidRPr="000416E7">
        <w:rPr>
          <w:bCs/>
          <w:sz w:val="24"/>
          <w:szCs w:val="24"/>
        </w:rPr>
        <w:t>法律法规规定或中国证监会认定的其他情形。</w:t>
      </w:r>
    </w:p>
    <w:p w14:paraId="2B4DD6FE" w14:textId="77777777" w:rsidR="00524016" w:rsidRPr="000416E7" w:rsidRDefault="00524016" w:rsidP="00524016">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643DA11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2B58FE5D"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102312ED"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2C99B91C"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205F24B1"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7D0F52A5"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4FE2748F"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3D9E6C17" w14:textId="77777777" w:rsidR="001055B0"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14:paraId="01A5758B" w14:textId="77777777" w:rsidR="0059102D"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439AF80A" w14:textId="1785C521"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EB6DFC" w:rsidRPr="00EB6DFC">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32584"/>
      <w:bookmarkStart w:id="188" w:name="_Toc5170"/>
      <w:bookmarkStart w:id="189" w:name="_Toc141703890"/>
      <w:bookmarkStart w:id="190" w:name="_Toc139991740"/>
      <w:bookmarkStart w:id="191" w:name="_Toc123102457"/>
      <w:bookmarkStart w:id="192" w:name="_Toc123112238"/>
      <w:bookmarkStart w:id="193" w:name="_Toc352229756"/>
      <w:bookmarkStart w:id="194" w:name="_Toc3329"/>
      <w:bookmarkStart w:id="195" w:name="_Toc8791"/>
      <w:bookmarkStart w:id="196" w:name="_Toc20976"/>
      <w:bookmarkStart w:id="197" w:name="_Toc32092"/>
      <w:bookmarkStart w:id="198" w:name="_Toc739"/>
      <w:bookmarkStart w:id="199" w:name="_Toc29408"/>
      <w:bookmarkStart w:id="200" w:name="_Toc17920"/>
      <w:bookmarkStart w:id="201" w:name="_Toc17198"/>
      <w:bookmarkStart w:id="202" w:name="_Toc21237"/>
      <w:bookmarkStart w:id="203" w:name="_Toc123051456"/>
      <w:bookmarkStart w:id="204" w:name="_Toc98560356"/>
      <w:bookmarkStart w:id="205" w:name="_Toc48649708"/>
      <w:bookmarkStart w:id="206" w:name="_Toc79392622"/>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2B2A675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14CBFD8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70CAEED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39F8D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2F0CFDD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20730CD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5B659518" w14:textId="77777777" w:rsidR="00D30FB4" w:rsidRPr="007B62D3" w:rsidRDefault="00E36889" w:rsidP="00D30FB4">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D30FB4" w:rsidRPr="003F00D3">
        <w:rPr>
          <w:rFonts w:hint="eastAsia"/>
          <w:bCs/>
          <w:sz w:val="24"/>
          <w:szCs w:val="24"/>
        </w:rPr>
        <w:t>对于当日</w:t>
      </w:r>
      <w:r w:rsidR="00D30FB4" w:rsidRPr="000416E7">
        <w:rPr>
          <w:bCs/>
          <w:sz w:val="24"/>
          <w:szCs w:val="24"/>
        </w:rPr>
        <w:t>的赎回申请，</w:t>
      </w:r>
      <w:r w:rsidR="00D30FB4">
        <w:rPr>
          <w:rFonts w:hint="eastAsia"/>
          <w:bCs/>
          <w:sz w:val="24"/>
          <w:szCs w:val="24"/>
        </w:rPr>
        <w:t>应当</w:t>
      </w:r>
      <w:r w:rsidR="00D30FB4" w:rsidRPr="000416E7">
        <w:rPr>
          <w:bCs/>
          <w:sz w:val="24"/>
          <w:szCs w:val="24"/>
        </w:rPr>
        <w:t>按单个账户赎回申请量占赎回申请总量的比例，</w:t>
      </w:r>
      <w:r w:rsidR="00D30FB4">
        <w:rPr>
          <w:bCs/>
          <w:sz w:val="24"/>
          <w:szCs w:val="24"/>
        </w:rPr>
        <w:t>确定当日受理的赎回份额；</w:t>
      </w:r>
      <w:r w:rsidR="00D30FB4"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sidR="00D30FB4">
        <w:rPr>
          <w:rFonts w:hint="eastAsia"/>
          <w:bCs/>
          <w:sz w:val="24"/>
          <w:szCs w:val="24"/>
        </w:rPr>
        <w:t>某一类别</w:t>
      </w:r>
      <w:r w:rsidR="00D30FB4" w:rsidRPr="007B62D3">
        <w:rPr>
          <w:bCs/>
          <w:sz w:val="24"/>
          <w:szCs w:val="24"/>
        </w:rPr>
        <w:t>的基金份额净值为基础计算赎回金额，以此类推，直到全部赎回为止。如投资人在提交赎回申请时未作明确选择，投资人未能赎回部分作自动延期赎回处理。</w:t>
      </w:r>
    </w:p>
    <w:p w14:paraId="78C0E8AD" w14:textId="22E6E2EA" w:rsidR="00E36889" w:rsidRPr="007B62D3" w:rsidRDefault="00E36889" w:rsidP="00E36889">
      <w:pPr>
        <w:spacing w:line="360" w:lineRule="auto"/>
        <w:ind w:firstLineChars="200" w:firstLine="480"/>
        <w:rPr>
          <w:bCs/>
          <w:sz w:val="24"/>
          <w:szCs w:val="24"/>
        </w:rPr>
      </w:pP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sidR="00D30FB4">
        <w:rPr>
          <w:rFonts w:hint="eastAsia"/>
          <w:bCs/>
          <w:sz w:val="24"/>
          <w:szCs w:val="24"/>
        </w:rPr>
        <w:t>3</w:t>
      </w:r>
      <w:r w:rsidR="00D30FB4">
        <w:rPr>
          <w:bCs/>
          <w:sz w:val="24"/>
          <w:szCs w:val="24"/>
        </w:rPr>
        <w:t>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w:t>
      </w:r>
      <w:r w:rsidR="00D30FB4">
        <w:rPr>
          <w:rFonts w:hint="eastAsia"/>
          <w:bCs/>
          <w:sz w:val="24"/>
          <w:szCs w:val="24"/>
        </w:rPr>
        <w:t>可以</w:t>
      </w:r>
      <w:r w:rsidRPr="003F00D3">
        <w:rPr>
          <w:rFonts w:hint="eastAsia"/>
          <w:bCs/>
          <w:sz w:val="24"/>
          <w:szCs w:val="24"/>
        </w:rPr>
        <w:t>进行延期办理。</w:t>
      </w:r>
      <w:r w:rsidR="00D30FB4">
        <w:rPr>
          <w:rFonts w:hint="eastAsia"/>
          <w:bCs/>
          <w:sz w:val="24"/>
          <w:szCs w:val="24"/>
        </w:rPr>
        <w:t>对该单个基金份额持有人剩余赎回申请与其他账户赎回</w:t>
      </w:r>
      <w:proofErr w:type="gramStart"/>
      <w:r w:rsidR="00D30FB4">
        <w:rPr>
          <w:rFonts w:hint="eastAsia"/>
          <w:bCs/>
          <w:sz w:val="24"/>
          <w:szCs w:val="24"/>
        </w:rPr>
        <w:t>申请按</w:t>
      </w:r>
      <w:proofErr w:type="gramEnd"/>
      <w:r w:rsidR="00D30FB4">
        <w:rPr>
          <w:rFonts w:hint="eastAsia"/>
          <w:bCs/>
          <w:sz w:val="24"/>
          <w:szCs w:val="24"/>
        </w:rPr>
        <w:t>前述条款处理。</w:t>
      </w:r>
    </w:p>
    <w:p w14:paraId="1BAB1AC1"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E2E12C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18939D7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720C75A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十二、暂停申购或赎回的公告和重新开放申购或赎回的公告</w:t>
      </w:r>
    </w:p>
    <w:p w14:paraId="630B8EC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14:paraId="4D71E1E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4F3504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255C727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66A0068F"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24289928"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4885B0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1866D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492F384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38DD4C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sidRPr="00D73D18">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6328B4D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2BAEF1E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18200A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2360F90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A3EC8C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35A95375" w14:textId="4B5CB2C5"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EB6DFC" w:rsidRPr="00EB6DFC">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59EEBC90" w14:textId="77777777" w:rsidR="00B4729B" w:rsidRDefault="00260AE0" w:rsidP="00B4729B">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如相关法律法规允许基金管理人办理基金份额的质押业务或其他基金业务，</w:t>
      </w:r>
      <w:r w:rsidR="00B06D38" w:rsidRPr="00B06D38">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bookmarkStart w:id="207" w:name="_Toc520878458"/>
      <w:r w:rsidR="00B4729B">
        <w:rPr>
          <w:rFonts w:asciiTheme="minorEastAsia" w:hAnsiTheme="minorEastAsia" w:cs="Arial"/>
          <w:sz w:val="24"/>
          <w:szCs w:val="24"/>
        </w:rPr>
        <w:br w:type="page"/>
      </w:r>
    </w:p>
    <w:p w14:paraId="09C8FC8F" w14:textId="60208081" w:rsidR="001745C9" w:rsidRPr="00886EAA" w:rsidRDefault="001745C9" w:rsidP="00AE3643">
      <w:pPr>
        <w:pStyle w:val="1"/>
        <w:jc w:val="center"/>
        <w:rPr>
          <w:sz w:val="30"/>
          <w:szCs w:val="30"/>
        </w:rPr>
      </w:pPr>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6"/>
      <w:bookmarkEnd w:id="207"/>
    </w:p>
    <w:p w14:paraId="7E8D9E70"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1A041A23" w14:textId="516B708A" w:rsidR="001745C9" w:rsidRPr="00D73D18" w:rsidRDefault="009466B0" w:rsidP="004344F1">
      <w:pPr>
        <w:spacing w:line="360" w:lineRule="auto"/>
        <w:ind w:firstLineChars="200" w:firstLine="480"/>
        <w:rPr>
          <w:rFonts w:asciiTheme="minorEastAsia" w:hAnsiTheme="minorEastAsia" w:cs="Times New Roman"/>
          <w:bCs/>
          <w:sz w:val="24"/>
          <w:szCs w:val="24"/>
        </w:rPr>
      </w:pPr>
      <w:r w:rsidRPr="009466B0">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2A6B767A"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3E996FDC" w14:textId="77777777" w:rsidR="00EB6DFC" w:rsidRDefault="00127843" w:rsidP="004344F1">
      <w:pPr>
        <w:spacing w:line="360" w:lineRule="auto"/>
        <w:ind w:firstLineChars="200" w:firstLine="480"/>
        <w:rPr>
          <w:rFonts w:asciiTheme="minorEastAsia" w:hAnsiTheme="minorEastAsia" w:cs="Times New Roman"/>
          <w:bCs/>
          <w:sz w:val="24"/>
          <w:szCs w:val="24"/>
        </w:rPr>
      </w:pPr>
      <w:r w:rsidRPr="00127843">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77ACDDEA" w14:textId="1F65230A"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3DCA51AB" w14:textId="53FE1B6C"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w:t>
      </w:r>
      <w:r w:rsidR="00127843" w:rsidRPr="00127843">
        <w:rPr>
          <w:rFonts w:asciiTheme="minorEastAsia" w:hAnsiTheme="minorEastAsia" w:cs="Times New Roman" w:hint="eastAsia"/>
          <w:bCs/>
          <w:sz w:val="24"/>
          <w:szCs w:val="24"/>
        </w:rPr>
        <w:t>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5ABEA1C"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F40F79B"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1FEBFC74" w14:textId="002CFC5E" w:rsidR="00A32856" w:rsidRPr="00A32856" w:rsidRDefault="00B518B3" w:rsidP="00A32856">
      <w:pPr>
        <w:autoSpaceDE w:val="0"/>
        <w:autoSpaceDN w:val="0"/>
        <w:spacing w:line="360" w:lineRule="auto"/>
        <w:ind w:firstLineChars="200" w:firstLine="480"/>
        <w:textAlignment w:val="bottom"/>
        <w:rPr>
          <w:bCs/>
          <w:sz w:val="24"/>
        </w:rPr>
      </w:pPr>
      <w:r w:rsidRPr="00B518B3">
        <w:rPr>
          <w:rFonts w:hint="eastAsia"/>
          <w:bCs/>
          <w:sz w:val="24"/>
        </w:rPr>
        <w:t>本基金在指数化投资的基础上通过数量化方法进行投资组合优化，在控制与沪深</w:t>
      </w:r>
      <w:r w:rsidRPr="00B518B3">
        <w:rPr>
          <w:rFonts w:hint="eastAsia"/>
          <w:bCs/>
          <w:sz w:val="24"/>
        </w:rPr>
        <w:t>300</w:t>
      </w:r>
      <w:r w:rsidRPr="00B518B3">
        <w:rPr>
          <w:rFonts w:hint="eastAsia"/>
          <w:bCs/>
          <w:sz w:val="24"/>
        </w:rPr>
        <w:t>指数偏离风险的前提下，力争实现超越业绩比较基准的投资收益。本基金力争控制净值增长率与业绩比较基准之间的日均跟踪偏离度的绝对值不超过</w:t>
      </w:r>
      <w:r w:rsidRPr="00B518B3">
        <w:rPr>
          <w:rFonts w:hint="eastAsia"/>
          <w:bCs/>
          <w:sz w:val="24"/>
        </w:rPr>
        <w:t>0.5%</w:t>
      </w:r>
      <w:r w:rsidRPr="00B518B3">
        <w:rPr>
          <w:rFonts w:hint="eastAsia"/>
          <w:bCs/>
          <w:sz w:val="24"/>
        </w:rPr>
        <w:t>，年跟踪误差不超过</w:t>
      </w:r>
      <w:r w:rsidRPr="00B518B3">
        <w:rPr>
          <w:rFonts w:hint="eastAsia"/>
          <w:bCs/>
          <w:sz w:val="24"/>
        </w:rPr>
        <w:t>8.0%</w:t>
      </w:r>
      <w:r w:rsidRPr="00B518B3">
        <w:rPr>
          <w:rFonts w:hint="eastAsia"/>
          <w:bCs/>
          <w:sz w:val="24"/>
        </w:rPr>
        <w:t>。</w:t>
      </w:r>
    </w:p>
    <w:p w14:paraId="3B40B1CD"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1</w:t>
      </w:r>
      <w:r w:rsidRPr="00A32856">
        <w:rPr>
          <w:rFonts w:hint="eastAsia"/>
          <w:bCs/>
          <w:sz w:val="24"/>
        </w:rPr>
        <w:t>、股票投资策略</w:t>
      </w:r>
    </w:p>
    <w:p w14:paraId="3BF1E023"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lastRenderedPageBreak/>
        <w:t>（</w:t>
      </w:r>
      <w:r w:rsidRPr="00A32856">
        <w:rPr>
          <w:rFonts w:hint="eastAsia"/>
          <w:bCs/>
          <w:sz w:val="24"/>
        </w:rPr>
        <w:t>1</w:t>
      </w:r>
      <w:r w:rsidRPr="00A32856">
        <w:rPr>
          <w:rFonts w:hint="eastAsia"/>
          <w:bCs/>
          <w:sz w:val="24"/>
        </w:rPr>
        <w:t>）指数化投资策略</w:t>
      </w:r>
    </w:p>
    <w:p w14:paraId="49307050"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62517F7B"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w:t>
      </w:r>
      <w:r w:rsidRPr="00A32856">
        <w:rPr>
          <w:rFonts w:hint="eastAsia"/>
          <w:bCs/>
          <w:sz w:val="24"/>
        </w:rPr>
        <w:t>2</w:t>
      </w:r>
      <w:r w:rsidRPr="00A32856">
        <w:rPr>
          <w:rFonts w:hint="eastAsia"/>
          <w:bCs/>
          <w:sz w:val="24"/>
        </w:rPr>
        <w:t>）指数增强型策略</w:t>
      </w:r>
    </w:p>
    <w:p w14:paraId="43E8CECA"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551F539"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44395D61" w14:textId="77777777" w:rsidR="008522C1" w:rsidRDefault="008522C1" w:rsidP="008522C1">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310B5230" w14:textId="013B0424"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除标的指数成份股之外，本基金亦可适当投资于一些基本面较好、股价</w:t>
      </w:r>
      <w:proofErr w:type="gramStart"/>
      <w:r w:rsidRPr="00A32856">
        <w:rPr>
          <w:rFonts w:hint="eastAsia"/>
          <w:bCs/>
          <w:sz w:val="24"/>
        </w:rPr>
        <w:t>被较大</w:t>
      </w:r>
      <w:proofErr w:type="gramEnd"/>
      <w:r w:rsidRPr="00A32856">
        <w:rPr>
          <w:rFonts w:hint="eastAsia"/>
          <w:bCs/>
          <w:sz w:val="24"/>
        </w:rPr>
        <w:t>低估、存在重大投资机会的非成分股提高收益水平。</w:t>
      </w:r>
    </w:p>
    <w:p w14:paraId="1A5CD880"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2</w:t>
      </w:r>
      <w:r w:rsidRPr="00A32856">
        <w:rPr>
          <w:rFonts w:hint="eastAsia"/>
          <w:bCs/>
          <w:sz w:val="24"/>
        </w:rPr>
        <w:t>、债券投资策略</w:t>
      </w:r>
    </w:p>
    <w:p w14:paraId="76EA70E7" w14:textId="00941D86"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本基金债券投资将</w:t>
      </w:r>
      <w:proofErr w:type="gramStart"/>
      <w:r w:rsidRPr="00A32856">
        <w:rPr>
          <w:rFonts w:hint="eastAsia"/>
          <w:bCs/>
          <w:sz w:val="24"/>
        </w:rPr>
        <w:t>采取久期策略</w:t>
      </w:r>
      <w:proofErr w:type="gramEnd"/>
      <w:r w:rsidRPr="00A32856">
        <w:rPr>
          <w:rFonts w:hint="eastAsia"/>
          <w:bCs/>
          <w:sz w:val="24"/>
        </w:rPr>
        <w:t>、收益率曲线策略、骑乘策略、息差策略、</w:t>
      </w:r>
      <w:proofErr w:type="gramStart"/>
      <w:r w:rsidRPr="00A32856">
        <w:rPr>
          <w:rFonts w:hint="eastAsia"/>
          <w:bCs/>
          <w:sz w:val="24"/>
        </w:rPr>
        <w:t>个券</w:t>
      </w:r>
      <w:proofErr w:type="gramEnd"/>
      <w:r w:rsidRPr="00A32856">
        <w:rPr>
          <w:rFonts w:hint="eastAsia"/>
          <w:bCs/>
          <w:sz w:val="24"/>
        </w:rPr>
        <w:t>选择策略、信用策略等积极投资策略</w:t>
      </w:r>
      <w:r w:rsidR="00EB6DFC">
        <w:rPr>
          <w:rFonts w:hint="eastAsia"/>
          <w:bCs/>
          <w:sz w:val="24"/>
        </w:rPr>
        <w:t>，</w:t>
      </w:r>
      <w:r w:rsidRPr="00A32856">
        <w:rPr>
          <w:rFonts w:hint="eastAsia"/>
          <w:bCs/>
          <w:sz w:val="24"/>
        </w:rPr>
        <w:t>自上而下地管理组合的久期</w:t>
      </w:r>
      <w:r w:rsidR="00EB6DFC">
        <w:rPr>
          <w:rFonts w:hint="eastAsia"/>
          <w:bCs/>
          <w:sz w:val="24"/>
        </w:rPr>
        <w:t>，</w:t>
      </w:r>
      <w:r w:rsidRPr="00A32856">
        <w:rPr>
          <w:rFonts w:hint="eastAsia"/>
          <w:bCs/>
          <w:sz w:val="24"/>
        </w:rPr>
        <w:t>灵活地调整组合的券种搭配</w:t>
      </w:r>
      <w:r w:rsidR="00EB6DFC">
        <w:rPr>
          <w:rFonts w:hint="eastAsia"/>
          <w:bCs/>
          <w:sz w:val="24"/>
        </w:rPr>
        <w:t>，</w:t>
      </w:r>
      <w:r w:rsidRPr="00A32856">
        <w:rPr>
          <w:rFonts w:hint="eastAsia"/>
          <w:bCs/>
          <w:sz w:val="24"/>
        </w:rPr>
        <w:t>同时精选个</w:t>
      </w:r>
      <w:proofErr w:type="gramStart"/>
      <w:r w:rsidRPr="00A32856">
        <w:rPr>
          <w:rFonts w:hint="eastAsia"/>
          <w:bCs/>
          <w:sz w:val="24"/>
        </w:rPr>
        <w:t>券</w:t>
      </w:r>
      <w:proofErr w:type="gramEnd"/>
      <w:r w:rsidR="00EB6DFC">
        <w:rPr>
          <w:rFonts w:hint="eastAsia"/>
          <w:bCs/>
          <w:sz w:val="24"/>
        </w:rPr>
        <w:t>，</w:t>
      </w:r>
      <w:r w:rsidRPr="00A32856">
        <w:rPr>
          <w:rFonts w:hint="eastAsia"/>
          <w:bCs/>
          <w:sz w:val="24"/>
        </w:rPr>
        <w:t>以增强组合的持有期收益。</w:t>
      </w:r>
    </w:p>
    <w:p w14:paraId="1AFA35EC"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3</w:t>
      </w:r>
      <w:r w:rsidRPr="00A32856">
        <w:rPr>
          <w:rFonts w:hint="eastAsia"/>
          <w:bCs/>
          <w:sz w:val="24"/>
        </w:rPr>
        <w:t>、权证投资策略</w:t>
      </w:r>
    </w:p>
    <w:p w14:paraId="0BF356B6" w14:textId="454532DC"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本基金通过对权证标的证券基本面的研究</w:t>
      </w:r>
      <w:r w:rsidR="00EB6DFC">
        <w:rPr>
          <w:rFonts w:hint="eastAsia"/>
          <w:bCs/>
          <w:sz w:val="24"/>
        </w:rPr>
        <w:t>，</w:t>
      </w:r>
      <w:r w:rsidRPr="00A32856">
        <w:rPr>
          <w:rFonts w:hint="eastAsia"/>
          <w:bCs/>
          <w:sz w:val="24"/>
        </w:rPr>
        <w:t>并结合权证定价模型及价值挖掘策略、价差策略、双向权证策略等寻求权证的合理估值水平</w:t>
      </w:r>
      <w:r w:rsidR="00EB6DFC">
        <w:rPr>
          <w:rFonts w:hint="eastAsia"/>
          <w:bCs/>
          <w:sz w:val="24"/>
        </w:rPr>
        <w:t>，</w:t>
      </w:r>
      <w:r w:rsidRPr="00A32856">
        <w:rPr>
          <w:rFonts w:hint="eastAsia"/>
          <w:bCs/>
          <w:sz w:val="24"/>
        </w:rPr>
        <w:t>追求稳定的当期收益。</w:t>
      </w:r>
    </w:p>
    <w:p w14:paraId="11522B88"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4</w:t>
      </w:r>
      <w:r w:rsidRPr="00A32856">
        <w:rPr>
          <w:rFonts w:hint="eastAsia"/>
          <w:bCs/>
          <w:sz w:val="24"/>
        </w:rPr>
        <w:t>、股指期货投资策略</w:t>
      </w:r>
    </w:p>
    <w:p w14:paraId="185CC8B7" w14:textId="7F2538F6"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t>本基金将根据风险管理的原则</w:t>
      </w:r>
      <w:r w:rsidR="00EB6DFC">
        <w:rPr>
          <w:rFonts w:hint="eastAsia"/>
          <w:bCs/>
          <w:sz w:val="24"/>
        </w:rPr>
        <w:t>，</w:t>
      </w:r>
      <w:r w:rsidRPr="00A32856">
        <w:rPr>
          <w:rFonts w:hint="eastAsia"/>
          <w:bCs/>
          <w:sz w:val="24"/>
        </w:rPr>
        <w:t>以套期保值为目标</w:t>
      </w:r>
      <w:r w:rsidRPr="00A32856">
        <w:rPr>
          <w:rFonts w:hint="eastAsia"/>
          <w:bCs/>
          <w:sz w:val="24"/>
        </w:rPr>
        <w:t>,</w:t>
      </w:r>
      <w:r w:rsidRPr="00A32856">
        <w:rPr>
          <w:rFonts w:hint="eastAsia"/>
          <w:bCs/>
          <w:sz w:val="24"/>
        </w:rPr>
        <w:t>选择流动性好、交易活跃的股指期货合约</w:t>
      </w:r>
      <w:r w:rsidR="00EB6DFC">
        <w:rPr>
          <w:rFonts w:hint="eastAsia"/>
          <w:bCs/>
          <w:sz w:val="24"/>
        </w:rPr>
        <w:t>，</w:t>
      </w:r>
      <w:r w:rsidRPr="00A32856">
        <w:rPr>
          <w:rFonts w:hint="eastAsia"/>
          <w:bCs/>
          <w:sz w:val="24"/>
        </w:rPr>
        <w:t>充分考虑股指期货的风险收益特征</w:t>
      </w:r>
      <w:r w:rsidR="00EB6DFC">
        <w:rPr>
          <w:rFonts w:hint="eastAsia"/>
          <w:bCs/>
          <w:sz w:val="24"/>
        </w:rPr>
        <w:t>，</w:t>
      </w:r>
      <w:r w:rsidRPr="00A32856">
        <w:rPr>
          <w:rFonts w:hint="eastAsia"/>
          <w:bCs/>
          <w:sz w:val="24"/>
        </w:rPr>
        <w:t>通过多头或空头的套期保值策略</w:t>
      </w:r>
      <w:r w:rsidR="00EB6DFC">
        <w:rPr>
          <w:rFonts w:hint="eastAsia"/>
          <w:bCs/>
          <w:sz w:val="24"/>
        </w:rPr>
        <w:t>，</w:t>
      </w:r>
      <w:r w:rsidRPr="00A32856">
        <w:rPr>
          <w:rFonts w:hint="eastAsia"/>
          <w:bCs/>
          <w:sz w:val="24"/>
        </w:rPr>
        <w:t>以改善投资组合的投资效果</w:t>
      </w:r>
      <w:r w:rsidR="00EB6DFC">
        <w:rPr>
          <w:rFonts w:hint="eastAsia"/>
          <w:bCs/>
          <w:sz w:val="24"/>
        </w:rPr>
        <w:t>，</w:t>
      </w:r>
      <w:r w:rsidRPr="00A32856">
        <w:rPr>
          <w:rFonts w:hint="eastAsia"/>
          <w:bCs/>
          <w:sz w:val="24"/>
        </w:rPr>
        <w:t>实现股票组合的超额收益。</w:t>
      </w:r>
    </w:p>
    <w:p w14:paraId="3A8CD2D2" w14:textId="77777777" w:rsidR="00A32856" w:rsidRPr="00A32856" w:rsidRDefault="00A32856" w:rsidP="00A32856">
      <w:pPr>
        <w:autoSpaceDE w:val="0"/>
        <w:autoSpaceDN w:val="0"/>
        <w:spacing w:line="360" w:lineRule="auto"/>
        <w:ind w:firstLineChars="200" w:firstLine="480"/>
        <w:textAlignment w:val="bottom"/>
        <w:rPr>
          <w:bCs/>
          <w:sz w:val="24"/>
        </w:rPr>
      </w:pPr>
      <w:r w:rsidRPr="00A32856">
        <w:rPr>
          <w:rFonts w:hint="eastAsia"/>
          <w:bCs/>
          <w:sz w:val="24"/>
        </w:rPr>
        <w:lastRenderedPageBreak/>
        <w:t>5</w:t>
      </w:r>
      <w:r w:rsidRPr="00A32856">
        <w:rPr>
          <w:rFonts w:hint="eastAsia"/>
          <w:bCs/>
          <w:sz w:val="24"/>
        </w:rPr>
        <w:t>、资产支持证券的投资策略</w:t>
      </w:r>
    </w:p>
    <w:p w14:paraId="1E7AEF00" w14:textId="796B361C" w:rsidR="007C384C" w:rsidRPr="00DB2370" w:rsidRDefault="00A32856" w:rsidP="007C384C">
      <w:pPr>
        <w:autoSpaceDE w:val="0"/>
        <w:autoSpaceDN w:val="0"/>
        <w:spacing w:line="360" w:lineRule="auto"/>
        <w:ind w:firstLineChars="200" w:firstLine="480"/>
        <w:textAlignment w:val="bottom"/>
        <w:rPr>
          <w:bCs/>
          <w:sz w:val="24"/>
        </w:rPr>
      </w:pPr>
      <w:r w:rsidRPr="00A32856">
        <w:rPr>
          <w:rFonts w:hint="eastAsia"/>
          <w:bCs/>
          <w:sz w:val="24"/>
        </w:rPr>
        <w:t>本基金将综合运用战略资产配置和战术资产配置进行资产支持证券的投资组合管理</w:t>
      </w:r>
      <w:r w:rsidRPr="00A32856">
        <w:rPr>
          <w:rFonts w:hint="eastAsia"/>
          <w:bCs/>
          <w:sz w:val="24"/>
        </w:rPr>
        <w:t>,</w:t>
      </w:r>
      <w:r w:rsidRPr="00A32856">
        <w:rPr>
          <w:rFonts w:hint="eastAsia"/>
          <w:bCs/>
          <w:sz w:val="24"/>
        </w:rPr>
        <w:t>并根据信用风险、利率风险和流动性风险变化积极调整投资策略</w:t>
      </w:r>
      <w:r w:rsidR="00EB6DFC">
        <w:rPr>
          <w:rFonts w:hint="eastAsia"/>
          <w:bCs/>
          <w:sz w:val="24"/>
        </w:rPr>
        <w:t>，</w:t>
      </w:r>
      <w:r w:rsidRPr="00A32856">
        <w:rPr>
          <w:rFonts w:hint="eastAsia"/>
          <w:bCs/>
          <w:sz w:val="24"/>
        </w:rPr>
        <w:t>严格遵守法律法规和基金合同的约定</w:t>
      </w:r>
      <w:r w:rsidR="00EB6DFC">
        <w:rPr>
          <w:rFonts w:hint="eastAsia"/>
          <w:bCs/>
          <w:sz w:val="24"/>
        </w:rPr>
        <w:t>，</w:t>
      </w:r>
      <w:r w:rsidRPr="00A32856">
        <w:rPr>
          <w:rFonts w:hint="eastAsia"/>
          <w:bCs/>
          <w:sz w:val="24"/>
        </w:rPr>
        <w:t>在保证本金安全和基金资产流动性的基础上获得稳定收益。</w:t>
      </w:r>
    </w:p>
    <w:p w14:paraId="6D2FA2F2"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578B16D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0DF86345"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0D04F8C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12C8B24D" w14:textId="49C946BA"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127843" w:rsidRPr="00127843">
        <w:rPr>
          <w:rFonts w:hint="eastAsia"/>
          <w:bCs/>
          <w:sz w:val="24"/>
        </w:rPr>
        <w:t>股票资产占基金资产的比例不低于</w:t>
      </w:r>
      <w:r w:rsidR="00127843" w:rsidRPr="00127843">
        <w:rPr>
          <w:rFonts w:hint="eastAsia"/>
          <w:bCs/>
          <w:sz w:val="24"/>
        </w:rPr>
        <w:t>80%</w:t>
      </w:r>
      <w:r w:rsidR="00127843" w:rsidRPr="00127843">
        <w:rPr>
          <w:rFonts w:hint="eastAsia"/>
          <w:bCs/>
          <w:sz w:val="24"/>
        </w:rPr>
        <w:t>，投资沪深</w:t>
      </w:r>
      <w:r w:rsidR="00127843" w:rsidRPr="00127843">
        <w:rPr>
          <w:rFonts w:hint="eastAsia"/>
          <w:bCs/>
          <w:sz w:val="24"/>
        </w:rPr>
        <w:t>300</w:t>
      </w:r>
      <w:r w:rsidR="00127843" w:rsidRPr="00127843">
        <w:rPr>
          <w:rFonts w:hint="eastAsia"/>
          <w:bCs/>
          <w:sz w:val="24"/>
        </w:rPr>
        <w:t>指数成份股及其备选成份股的比例不低于非现金基金资产的</w:t>
      </w:r>
      <w:r w:rsidR="00127843" w:rsidRPr="00127843">
        <w:rPr>
          <w:rFonts w:hint="eastAsia"/>
          <w:bCs/>
          <w:sz w:val="24"/>
        </w:rPr>
        <w:t>80%</w:t>
      </w:r>
      <w:r w:rsidR="00127843" w:rsidRPr="00127843">
        <w:rPr>
          <w:rFonts w:hint="eastAsia"/>
          <w:bCs/>
          <w:sz w:val="24"/>
        </w:rPr>
        <w:t>；</w:t>
      </w:r>
    </w:p>
    <w:p w14:paraId="386CFCCE" w14:textId="49AB289C"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0EE3" w:rsidRPr="0024505F">
        <w:rPr>
          <w:rFonts w:hint="eastAsia"/>
          <w:bCs/>
          <w:sz w:val="24"/>
        </w:rPr>
        <w:t>，其中现金不包括结算备付金、存出保证金、应收申购款等</w:t>
      </w:r>
      <w:r>
        <w:rPr>
          <w:bCs/>
          <w:sz w:val="24"/>
        </w:rPr>
        <w:t>；</w:t>
      </w:r>
    </w:p>
    <w:p w14:paraId="482B3397" w14:textId="4641B6BF"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3C671002" w14:textId="620CA190"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8A371E">
        <w:rPr>
          <w:rFonts w:hint="eastAsia"/>
          <w:bCs/>
          <w:sz w:val="24"/>
        </w:rPr>
        <w:t>但完全按照标的指数的构成比例进行投资的部分不受此限制</w:t>
      </w:r>
      <w:r w:rsidR="00127843" w:rsidRPr="00127843">
        <w:rPr>
          <w:rFonts w:hint="eastAsia"/>
          <w:bCs/>
          <w:sz w:val="24"/>
        </w:rPr>
        <w:t>；</w:t>
      </w:r>
    </w:p>
    <w:p w14:paraId="58DDE2A2"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34C4CBF"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31292ACE"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135BFE80"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4B3F29EC"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51383021"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w:t>
      </w:r>
      <w:r>
        <w:rPr>
          <w:bCs/>
          <w:sz w:val="24"/>
        </w:rPr>
        <w:lastRenderedPageBreak/>
        <w:t>该资产支持证券规模的</w:t>
      </w:r>
      <w:r>
        <w:rPr>
          <w:bCs/>
          <w:sz w:val="24"/>
        </w:rPr>
        <w:t>10</w:t>
      </w:r>
      <w:r>
        <w:rPr>
          <w:bCs/>
          <w:sz w:val="24"/>
        </w:rPr>
        <w:t>％；</w:t>
      </w:r>
    </w:p>
    <w:p w14:paraId="739B435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67278C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108F678C"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8841AC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2F036775"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30A4CB52"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3D18DE22" w14:textId="199F0BE6"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7E0E93EB"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104D88D9" w14:textId="3A82BBB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0987A4A8"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33C480DF"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1490BB90"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8860660" w14:textId="2107D459" w:rsidR="00E36889" w:rsidRPr="000B3295" w:rsidRDefault="00E36889" w:rsidP="00E36889">
      <w:pPr>
        <w:spacing w:line="360" w:lineRule="auto"/>
        <w:ind w:firstLineChars="200" w:firstLine="480"/>
        <w:rPr>
          <w:bCs/>
          <w:sz w:val="24"/>
        </w:rPr>
      </w:pPr>
      <w:r w:rsidRPr="000B3295">
        <w:rPr>
          <w:rFonts w:hint="eastAsia"/>
          <w:bCs/>
          <w:sz w:val="24"/>
        </w:rPr>
        <w:t>（</w:t>
      </w:r>
      <w:r w:rsidR="008A371E" w:rsidRPr="000B3295">
        <w:rPr>
          <w:rFonts w:hint="eastAsia"/>
          <w:bCs/>
          <w:sz w:val="24"/>
        </w:rPr>
        <w:t>1</w:t>
      </w:r>
      <w:r w:rsidR="008A371E">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w:t>
      </w:r>
      <w:r w:rsidRPr="000B3295">
        <w:rPr>
          <w:rFonts w:hint="eastAsia"/>
          <w:bCs/>
          <w:sz w:val="24"/>
        </w:rPr>
        <w:lastRenderedPageBreak/>
        <w:t>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00EB6DFC">
        <w:rPr>
          <w:rFonts w:hint="eastAsia"/>
          <w:bCs/>
          <w:sz w:val="24"/>
        </w:rPr>
        <w:t>；</w:t>
      </w:r>
      <w:r w:rsidR="008A371E">
        <w:rPr>
          <w:rFonts w:hint="eastAsia"/>
          <w:bCs/>
          <w:sz w:val="24"/>
        </w:rPr>
        <w:t>完全按照有关指数的构成比例进行证券投资的开放式基金以及中国证监会认定的特殊投资组合可不受前述比例限制</w:t>
      </w:r>
      <w:r w:rsidRPr="000B3295">
        <w:rPr>
          <w:rFonts w:hint="eastAsia"/>
          <w:bCs/>
          <w:sz w:val="24"/>
        </w:rPr>
        <w:t>；</w:t>
      </w:r>
    </w:p>
    <w:p w14:paraId="78AF7893" w14:textId="1AF4B66A" w:rsidR="00E36889" w:rsidRPr="000B3295" w:rsidRDefault="00E36889" w:rsidP="00E36889">
      <w:pPr>
        <w:spacing w:line="360" w:lineRule="auto"/>
        <w:ind w:firstLineChars="200" w:firstLine="480"/>
        <w:rPr>
          <w:bCs/>
          <w:sz w:val="24"/>
        </w:rPr>
      </w:pPr>
      <w:r w:rsidRPr="000B3295">
        <w:rPr>
          <w:rFonts w:hint="eastAsia"/>
          <w:bCs/>
          <w:sz w:val="24"/>
        </w:rPr>
        <w:t>（</w:t>
      </w:r>
      <w:r w:rsidR="00323273">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7EB18839" w14:textId="77777777" w:rsidR="00E36889" w:rsidRPr="000B3295" w:rsidRDefault="00E36889" w:rsidP="00E36889">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BC3F767" w14:textId="50B521E9" w:rsidR="00E36889" w:rsidRPr="000B3295" w:rsidRDefault="00E36889" w:rsidP="00E36889">
      <w:pPr>
        <w:spacing w:line="360" w:lineRule="auto"/>
        <w:ind w:firstLineChars="200" w:firstLine="480"/>
        <w:rPr>
          <w:bCs/>
          <w:sz w:val="24"/>
        </w:rPr>
      </w:pPr>
      <w:r w:rsidRPr="000B3295">
        <w:rPr>
          <w:rFonts w:hint="eastAsia"/>
          <w:bCs/>
          <w:sz w:val="24"/>
        </w:rPr>
        <w:t>（</w:t>
      </w:r>
      <w:r w:rsidR="00323273" w:rsidRPr="000B3295">
        <w:rPr>
          <w:rFonts w:hint="eastAsia"/>
          <w:bCs/>
          <w:sz w:val="24"/>
        </w:rPr>
        <w:t>2</w:t>
      </w:r>
      <w:r w:rsidR="00323273">
        <w:rPr>
          <w:rFonts w:hint="eastAsia"/>
          <w:bCs/>
          <w:sz w:val="24"/>
        </w:rPr>
        <w:t>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27F71EA2" w14:textId="4FE2B68B" w:rsidR="00E36889" w:rsidRDefault="00E36889" w:rsidP="00E36889">
      <w:pPr>
        <w:autoSpaceDE w:val="0"/>
        <w:autoSpaceDN w:val="0"/>
        <w:spacing w:line="360" w:lineRule="auto"/>
        <w:ind w:firstLineChars="200" w:firstLine="480"/>
        <w:textAlignment w:val="bottom"/>
        <w:rPr>
          <w:bCs/>
          <w:sz w:val="24"/>
        </w:rPr>
      </w:pPr>
      <w:r>
        <w:rPr>
          <w:rFonts w:hint="eastAsia"/>
          <w:bCs/>
          <w:sz w:val="24"/>
        </w:rPr>
        <w:t>（</w:t>
      </w:r>
      <w:r w:rsidR="00323273">
        <w:rPr>
          <w:rFonts w:hint="eastAsia"/>
          <w:bCs/>
          <w:sz w:val="24"/>
        </w:rPr>
        <w:t>21</w:t>
      </w:r>
      <w:r>
        <w:rPr>
          <w:rFonts w:hint="eastAsia"/>
          <w:bCs/>
          <w:sz w:val="24"/>
        </w:rPr>
        <w:t>）法律法规及中国证监会规定的和《基金合同》约定的其他投资限制。</w:t>
      </w:r>
    </w:p>
    <w:p w14:paraId="4E5EFC33" w14:textId="5B129F32" w:rsidR="00E36889" w:rsidRPr="007B62D3" w:rsidRDefault="00E36889" w:rsidP="00E36889">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8A371E">
        <w:rPr>
          <w:rFonts w:hint="eastAsia"/>
          <w:bCs/>
          <w:sz w:val="24"/>
        </w:rPr>
        <w:t>19</w:t>
      </w:r>
      <w:r>
        <w:rPr>
          <w:rFonts w:hint="eastAsia"/>
          <w:bCs/>
          <w:sz w:val="24"/>
        </w:rPr>
        <w:t>）、（</w:t>
      </w:r>
      <w:r w:rsidR="008A371E">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2CFE181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2AEE922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1D69C8A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7E44348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19A08BF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3F266A0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3FBF87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31BB79D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003D7EF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w:t>
      </w:r>
      <w:r w:rsidRPr="007B62D3">
        <w:rPr>
          <w:rFonts w:hint="eastAsia"/>
          <w:bCs/>
          <w:sz w:val="24"/>
        </w:rPr>
        <w:t>5</w:t>
      </w:r>
      <w:r w:rsidRPr="007B62D3">
        <w:rPr>
          <w:rFonts w:hint="eastAsia"/>
          <w:bCs/>
          <w:sz w:val="24"/>
        </w:rPr>
        <w:t>）向其基金管理人、基金托管人出资；</w:t>
      </w:r>
    </w:p>
    <w:p w14:paraId="523C0E5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64FDEB5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7C39DCB0"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52D450B6"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36292ADD"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645E2478" w14:textId="65545520"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127843" w:rsidRPr="00127843">
        <w:rPr>
          <w:rFonts w:hint="eastAsia"/>
          <w:bCs/>
          <w:sz w:val="24"/>
        </w:rPr>
        <w:t>沪深</w:t>
      </w:r>
      <w:r w:rsidR="00127843" w:rsidRPr="00127843">
        <w:rPr>
          <w:rFonts w:hint="eastAsia"/>
          <w:bCs/>
          <w:sz w:val="24"/>
        </w:rPr>
        <w:t>300</w:t>
      </w:r>
      <w:r w:rsidR="00127843" w:rsidRPr="00127843">
        <w:rPr>
          <w:rFonts w:hint="eastAsia"/>
          <w:bCs/>
          <w:sz w:val="24"/>
        </w:rPr>
        <w:t>指数收益率×</w:t>
      </w:r>
      <w:r w:rsidR="00127843" w:rsidRPr="00127843">
        <w:rPr>
          <w:rFonts w:hint="eastAsia"/>
          <w:bCs/>
          <w:sz w:val="24"/>
        </w:rPr>
        <w:t>95%+</w:t>
      </w:r>
      <w:r w:rsidR="00127843" w:rsidRPr="00127843">
        <w:rPr>
          <w:rFonts w:hint="eastAsia"/>
          <w:bCs/>
          <w:sz w:val="24"/>
        </w:rPr>
        <w:t>银行活期存款利率</w:t>
      </w:r>
      <w:r w:rsidR="00127843" w:rsidRPr="00127843">
        <w:rPr>
          <w:rFonts w:hint="eastAsia"/>
          <w:bCs/>
          <w:sz w:val="24"/>
        </w:rPr>
        <w:t>(</w:t>
      </w:r>
      <w:r w:rsidR="00127843" w:rsidRPr="00127843">
        <w:rPr>
          <w:rFonts w:hint="eastAsia"/>
          <w:bCs/>
          <w:sz w:val="24"/>
        </w:rPr>
        <w:t>税后</w:t>
      </w:r>
      <w:r w:rsidR="00127843" w:rsidRPr="00127843">
        <w:rPr>
          <w:rFonts w:hint="eastAsia"/>
          <w:bCs/>
          <w:sz w:val="24"/>
        </w:rPr>
        <w:t>)</w:t>
      </w:r>
      <w:r w:rsidR="00127843" w:rsidRPr="00127843">
        <w:rPr>
          <w:rFonts w:hint="eastAsia"/>
          <w:bCs/>
          <w:sz w:val="24"/>
        </w:rPr>
        <w:t>×</w:t>
      </w:r>
      <w:r w:rsidR="00127843" w:rsidRPr="00127843">
        <w:rPr>
          <w:rFonts w:hint="eastAsia"/>
          <w:bCs/>
          <w:sz w:val="24"/>
        </w:rPr>
        <w:t>5%</w:t>
      </w:r>
    </w:p>
    <w:p w14:paraId="0AA9F4AD" w14:textId="0FE88AE7" w:rsidR="00E74B49" w:rsidRPr="007B62D3" w:rsidRDefault="00127843" w:rsidP="00E74B49">
      <w:pPr>
        <w:autoSpaceDE w:val="0"/>
        <w:autoSpaceDN w:val="0"/>
        <w:spacing w:line="360" w:lineRule="auto"/>
        <w:ind w:firstLineChars="200" w:firstLine="480"/>
        <w:textAlignment w:val="bottom"/>
        <w:rPr>
          <w:bCs/>
          <w:sz w:val="24"/>
        </w:rPr>
      </w:pPr>
      <w:r w:rsidRPr="00127843">
        <w:rPr>
          <w:rFonts w:hint="eastAsia"/>
          <w:bCs/>
          <w:sz w:val="24"/>
        </w:rPr>
        <w:t>由于本基金为跟踪沪深</w:t>
      </w:r>
      <w:r w:rsidRPr="00127843">
        <w:rPr>
          <w:rFonts w:hint="eastAsia"/>
          <w:bCs/>
          <w:sz w:val="24"/>
        </w:rPr>
        <w:t>300</w:t>
      </w:r>
      <w:r w:rsidRPr="00127843">
        <w:rPr>
          <w:rFonts w:hint="eastAsia"/>
          <w:bCs/>
          <w:sz w:val="24"/>
        </w:rPr>
        <w:t>指数的指数型基金，选用上述业绩比较基准能够忠实反映本基金的风险收益特征。沪深</w:t>
      </w:r>
      <w:r w:rsidRPr="00127843">
        <w:rPr>
          <w:rFonts w:hint="eastAsia"/>
          <w:bCs/>
          <w:sz w:val="24"/>
        </w:rPr>
        <w:t>300</w:t>
      </w:r>
      <w:r w:rsidRPr="00127843">
        <w:rPr>
          <w:rFonts w:hint="eastAsia"/>
          <w:bCs/>
          <w:sz w:val="24"/>
        </w:rPr>
        <w:t>指数是由中证指数有限公司开发的中国</w:t>
      </w:r>
      <w:r w:rsidRPr="00127843">
        <w:rPr>
          <w:rFonts w:hint="eastAsia"/>
          <w:bCs/>
          <w:sz w:val="24"/>
        </w:rPr>
        <w:t xml:space="preserve"> A </w:t>
      </w:r>
      <w:r w:rsidRPr="00127843">
        <w:rPr>
          <w:rFonts w:hint="eastAsia"/>
          <w:bCs/>
          <w:sz w:val="24"/>
        </w:rPr>
        <w:t>股市场指数，由上海和深圳证券市场中市值大、流动性好的</w:t>
      </w:r>
      <w:r w:rsidRPr="00127843">
        <w:rPr>
          <w:rFonts w:hint="eastAsia"/>
          <w:bCs/>
          <w:sz w:val="24"/>
        </w:rPr>
        <w:t>300</w:t>
      </w:r>
      <w:r w:rsidRPr="00127843">
        <w:rPr>
          <w:rFonts w:hint="eastAsia"/>
          <w:bCs/>
          <w:sz w:val="24"/>
        </w:rPr>
        <w:t>只股票组成，综合反映中国</w:t>
      </w:r>
      <w:r w:rsidRPr="00127843">
        <w:rPr>
          <w:rFonts w:hint="eastAsia"/>
          <w:bCs/>
          <w:sz w:val="24"/>
        </w:rPr>
        <w:t>A</w:t>
      </w:r>
      <w:r w:rsidRPr="00127843">
        <w:rPr>
          <w:rFonts w:hint="eastAsia"/>
          <w:bCs/>
          <w:sz w:val="24"/>
        </w:rPr>
        <w:t>股市场上市股票价格的整体表现。</w:t>
      </w:r>
    </w:p>
    <w:p w14:paraId="3D629FBD" w14:textId="77777777" w:rsidR="00EB6DFC" w:rsidRPr="00EB6DFC" w:rsidRDefault="00EB6DFC" w:rsidP="00EB6DFC">
      <w:pPr>
        <w:autoSpaceDE w:val="0"/>
        <w:autoSpaceDN w:val="0"/>
        <w:spacing w:line="360" w:lineRule="auto"/>
        <w:ind w:firstLineChars="200" w:firstLine="480"/>
        <w:textAlignment w:val="bottom"/>
        <w:rPr>
          <w:bCs/>
          <w:sz w:val="24"/>
        </w:rPr>
      </w:pPr>
      <w:r w:rsidRPr="00EB6DFC">
        <w:rPr>
          <w:rFonts w:hint="eastAsia"/>
          <w:bCs/>
          <w:sz w:val="24"/>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351C4599" w14:textId="452AAE98" w:rsidR="006620BA" w:rsidRPr="00D73D18" w:rsidRDefault="00EB6DFC" w:rsidP="00EB6DFC">
      <w:pPr>
        <w:autoSpaceDE w:val="0"/>
        <w:autoSpaceDN w:val="0"/>
        <w:spacing w:line="360" w:lineRule="auto"/>
        <w:ind w:firstLineChars="200" w:firstLine="480"/>
        <w:textAlignment w:val="bottom"/>
        <w:rPr>
          <w:rFonts w:asciiTheme="minorEastAsia" w:hAnsiTheme="minorEastAsia" w:cs="Times New Roman"/>
          <w:bCs/>
          <w:sz w:val="24"/>
          <w:szCs w:val="24"/>
        </w:rPr>
      </w:pPr>
      <w:r w:rsidRPr="00EB6DFC">
        <w:rPr>
          <w:rFonts w:hint="eastAsia"/>
          <w:bCs/>
          <w:sz w:val="24"/>
        </w:rPr>
        <w:t>若变更标的指数（及相应变更业绩比较基准）涉及本基金投资范围或投资策略等实质性变更，</w:t>
      </w:r>
      <w:proofErr w:type="gramStart"/>
      <w:r w:rsidRPr="00EB6DFC">
        <w:rPr>
          <w:rFonts w:hint="eastAsia"/>
          <w:bCs/>
          <w:sz w:val="24"/>
        </w:rPr>
        <w:t>则基金</w:t>
      </w:r>
      <w:proofErr w:type="gramEnd"/>
      <w:r w:rsidRPr="00EB6DFC">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18A6D3A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14:paraId="2531DD7C" w14:textId="4875F5D0" w:rsidR="00AB0A67" w:rsidRDefault="00AB0A67" w:rsidP="00AB0A67">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w:t>
      </w:r>
      <w:proofErr w:type="gramStart"/>
      <w:r>
        <w:rPr>
          <w:rFonts w:hint="eastAsia"/>
          <w:bCs/>
          <w:sz w:val="24"/>
        </w:rPr>
        <w:t>中</w:t>
      </w:r>
      <w:proofErr w:type="gramEnd"/>
      <w:r w:rsidR="00C451D8">
        <w:rPr>
          <w:rFonts w:hint="eastAsia"/>
          <w:bCs/>
          <w:sz w:val="24"/>
        </w:rPr>
        <w:t>高</w:t>
      </w:r>
      <w:r>
        <w:rPr>
          <w:rFonts w:hint="eastAsia"/>
          <w:bCs/>
          <w:sz w:val="24"/>
        </w:rPr>
        <w:t>等风险、中</w:t>
      </w:r>
      <w:r w:rsidR="00C451D8">
        <w:rPr>
          <w:rFonts w:hint="eastAsia"/>
          <w:bCs/>
          <w:sz w:val="24"/>
        </w:rPr>
        <w:t>高</w:t>
      </w:r>
      <w:r>
        <w:rPr>
          <w:rFonts w:hint="eastAsia"/>
          <w:bCs/>
          <w:sz w:val="24"/>
        </w:rPr>
        <w:t>等预期收益的品种。本基金为指数基金，主要采用指数复制法跟踪标的指数的表现，具有与标的指数、以及标的指数所代表的股票市场相似的风险收益特征。</w:t>
      </w:r>
    </w:p>
    <w:p w14:paraId="6195BCA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4873C8B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1CE89B4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2298E6F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6F590C6E" w14:textId="77777777" w:rsidR="00B4729B" w:rsidRDefault="00DB6A8E" w:rsidP="00B4729B">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bookmarkStart w:id="208" w:name="_Toc416264546"/>
      <w:bookmarkStart w:id="209" w:name="_Toc520878459"/>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r w:rsidR="00B4729B">
        <w:rPr>
          <w:bCs/>
          <w:sz w:val="24"/>
        </w:rPr>
        <w:br w:type="page"/>
      </w:r>
    </w:p>
    <w:p w14:paraId="6FE68D48" w14:textId="44EA6608" w:rsidR="001745C9" w:rsidRPr="00C71655" w:rsidRDefault="001745C9" w:rsidP="00AE3643">
      <w:pPr>
        <w:pStyle w:val="1"/>
        <w:jc w:val="center"/>
        <w:rPr>
          <w:sz w:val="30"/>
          <w:szCs w:val="30"/>
        </w:rPr>
      </w:pPr>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8"/>
      <w:bookmarkEnd w:id="209"/>
    </w:p>
    <w:p w14:paraId="7AC702FB" w14:textId="77777777" w:rsidR="00703F25" w:rsidRPr="007B62D3" w:rsidRDefault="00703F25" w:rsidP="00703F25">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7B62D3">
        <w:rPr>
          <w:bCs/>
          <w:sz w:val="24"/>
        </w:rPr>
        <w:t>一、基金资产总值</w:t>
      </w:r>
    </w:p>
    <w:p w14:paraId="3FCA52E4"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4FDACA78"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17964F0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7C62E641"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7928519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5" w:name="_Hlt88841837"/>
      <w:bookmarkEnd w:id="245"/>
    </w:p>
    <w:p w14:paraId="1ACEB8A4"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6" w:name="_Hlt88900062"/>
      <w:bookmarkEnd w:id="246"/>
    </w:p>
    <w:p w14:paraId="078E3AA2"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651E478D" w14:textId="77777777" w:rsidR="00B4729B" w:rsidRDefault="00703F25" w:rsidP="00B4729B">
      <w:pPr>
        <w:adjustRightInd w:val="0"/>
        <w:snapToGrid w:val="0"/>
        <w:spacing w:line="360" w:lineRule="auto"/>
        <w:ind w:firstLineChars="200" w:firstLine="480"/>
        <w:rPr>
          <w:bCs/>
          <w:sz w:val="24"/>
        </w:r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bookmarkStart w:id="247" w:name="_Toc520878460"/>
      <w:r w:rsidR="00B4729B">
        <w:rPr>
          <w:bCs/>
          <w:sz w:val="24"/>
        </w:rPr>
        <w:br w:type="page"/>
      </w:r>
    </w:p>
    <w:p w14:paraId="28027CA2" w14:textId="423ACEDA" w:rsidR="001745C9" w:rsidRPr="00C71655" w:rsidRDefault="001745C9" w:rsidP="00AE3643">
      <w:pPr>
        <w:pStyle w:val="1"/>
        <w:jc w:val="center"/>
        <w:rPr>
          <w:sz w:val="30"/>
          <w:szCs w:val="30"/>
        </w:rPr>
      </w:pPr>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14:paraId="0274119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9D2C2C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6587946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1D5610A9" w14:textId="13A41744"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sidRPr="007B62D3">
        <w:rPr>
          <w:bCs/>
          <w:sz w:val="24"/>
        </w:rPr>
        <w:t>权证、债券和银行存款本息、应收款项</w:t>
      </w:r>
      <w:r w:rsidRPr="007B62D3">
        <w:rPr>
          <w:rFonts w:hint="eastAsia"/>
          <w:bCs/>
          <w:sz w:val="24"/>
        </w:rPr>
        <w:t>、</w:t>
      </w:r>
      <w:r w:rsidRPr="007B62D3">
        <w:rPr>
          <w:bCs/>
          <w:sz w:val="24"/>
        </w:rPr>
        <w:t>其它投资等资产及负债。</w:t>
      </w:r>
    </w:p>
    <w:p w14:paraId="09C9EEE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22DFB12C"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A9CABDD"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677A370B" w14:textId="3601F474"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）对在交易所市场上市交易或挂牌转让的固定收益品种，选取第三方估值机构提供的相应品种</w:t>
      </w:r>
      <w:r w:rsidR="00EB6DFC">
        <w:rPr>
          <w:rFonts w:hint="eastAsia"/>
          <w:bCs/>
          <w:sz w:val="24"/>
          <w:szCs w:val="24"/>
        </w:rPr>
        <w:t>当日</w:t>
      </w:r>
      <w:r w:rsidRPr="009426AD">
        <w:rPr>
          <w:rFonts w:hint="eastAsia"/>
          <w:bCs/>
          <w:sz w:val="24"/>
          <w:szCs w:val="24"/>
        </w:rPr>
        <w:t>的估值净价进行估值；</w:t>
      </w:r>
    </w:p>
    <w:p w14:paraId="569E8147"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9D26A4B"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38448F7F"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3941C338"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2AEB0B25"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16174F14"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1741746E"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51C625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6CF5C79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2BF8100E" w14:textId="191D4A7F"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4E714C">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4E714C">
        <w:rPr>
          <w:rFonts w:hint="eastAsia"/>
          <w:bCs/>
          <w:sz w:val="24"/>
        </w:rPr>
        <w:t>券</w:t>
      </w:r>
      <w:proofErr w:type="gramEnd"/>
      <w:r w:rsidR="004E714C">
        <w:rPr>
          <w:rFonts w:hint="eastAsia"/>
          <w:bCs/>
          <w:sz w:val="24"/>
        </w:rPr>
        <w:t>等流通受限股票），按监管机构或行业协会有关规定确定公允价值</w:t>
      </w:r>
    </w:p>
    <w:p w14:paraId="668CB523"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3F0DE791" w14:textId="13BFA5DC"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13797614"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4432014A" w14:textId="1B3F6DF9" w:rsidR="00C8753E" w:rsidRPr="00C8753E" w:rsidRDefault="004E714C" w:rsidP="00C8753E">
      <w:pPr>
        <w:autoSpaceDE w:val="0"/>
        <w:autoSpaceDN w:val="0"/>
        <w:spacing w:line="360" w:lineRule="auto"/>
        <w:ind w:firstLineChars="200" w:firstLine="480"/>
        <w:textAlignment w:val="bottom"/>
        <w:rPr>
          <w:bCs/>
          <w:sz w:val="24"/>
        </w:rPr>
      </w:pPr>
      <w:r>
        <w:rPr>
          <w:rFonts w:hint="eastAsia"/>
          <w:bCs/>
          <w:sz w:val="24"/>
        </w:rPr>
        <w:t>8</w:t>
      </w:r>
      <w:r w:rsidR="00C8753E" w:rsidRPr="00F75373">
        <w:rPr>
          <w:rFonts w:hint="eastAsia"/>
          <w:bCs/>
          <w:sz w:val="24"/>
        </w:rPr>
        <w:t>、当本基金发生大额申购或赎回情形时，基金管理人可以对本基金采用摆动定价机制，以确保基金估值的公平性。</w:t>
      </w:r>
    </w:p>
    <w:p w14:paraId="4D685FA1" w14:textId="6B6AB176" w:rsidR="00B53466" w:rsidRPr="007B62D3" w:rsidRDefault="004E714C" w:rsidP="00B53466">
      <w:pPr>
        <w:autoSpaceDE w:val="0"/>
        <w:autoSpaceDN w:val="0"/>
        <w:spacing w:line="360" w:lineRule="auto"/>
        <w:ind w:firstLineChars="200" w:firstLine="480"/>
        <w:textAlignment w:val="bottom"/>
        <w:rPr>
          <w:bCs/>
          <w:sz w:val="24"/>
        </w:rPr>
      </w:pPr>
      <w:r>
        <w:rPr>
          <w:rFonts w:hint="eastAsia"/>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382984F9" w14:textId="7726EB0F" w:rsidR="00B53466" w:rsidRPr="007B62D3" w:rsidRDefault="004E714C" w:rsidP="00B53466">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53466" w:rsidRPr="007B62D3">
        <w:rPr>
          <w:bCs/>
          <w:sz w:val="24"/>
        </w:rPr>
        <w:t>、相关法律法规以及监管部门有强制规定的，从其规定。如有新增事项，按国家最新规定估值。</w:t>
      </w:r>
    </w:p>
    <w:p w14:paraId="2BDF03FF"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5A928A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58A42E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04363BE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2FA5543B"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749D153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4943477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351905C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1BFF9EE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14:paraId="3880B8B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3D3A734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066488B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59DD90D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240BA4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7B62D3">
        <w:rPr>
          <w:bCs/>
          <w:sz w:val="24"/>
        </w:rPr>
        <w:lastRenderedPageBreak/>
        <w:t>有协助义务的当事人有足够的时间进行更正而未更正，则其应当承担相应赔偿责任。估值错误责任方应对更正的情况向有关当事人进行确认，确保估值错误已得到更正。</w:t>
      </w:r>
    </w:p>
    <w:p w14:paraId="6DAA663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3D20938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5C7FDB4"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045CB89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4211B7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3526A18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2610A6D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67DC7EC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10F8BD3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317F927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0621BA0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56E9F16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67E02230" w14:textId="77777777" w:rsidR="00B53466" w:rsidRPr="008B2981" w:rsidRDefault="00B53466" w:rsidP="00B53466">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C8C76BD"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3B3E855" w14:textId="77777777"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37E4DD25"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04AD3B"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687693A3" w14:textId="57D8A3A1"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w:t>
      </w:r>
      <w:r w:rsidR="00EB6DFC" w:rsidRPr="00EB6DFC">
        <w:rPr>
          <w:rFonts w:hint="eastAsia"/>
          <w:bCs/>
          <w:sz w:val="24"/>
        </w:rPr>
        <w:t>或者监管部门</w:t>
      </w:r>
      <w:r w:rsidRPr="007B62D3">
        <w:rPr>
          <w:bCs/>
          <w:sz w:val="24"/>
        </w:rPr>
        <w:t>另有规定的，从其规定。</w:t>
      </w:r>
      <w:r w:rsidRPr="007459E8">
        <w:rPr>
          <w:rFonts w:hint="eastAsia"/>
          <w:bCs/>
          <w:sz w:val="24"/>
        </w:rPr>
        <w:t>如果行业另有通行做法，</w:t>
      </w:r>
      <w:r w:rsidR="004E714C">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14:paraId="280AC0F0"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3F98802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5879C85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530684F8" w14:textId="2D0A37EC" w:rsidR="00510554" w:rsidRPr="007B62D3" w:rsidRDefault="00510554"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14:paraId="3C280B1D" w14:textId="77777777" w:rsidR="00B53466" w:rsidRPr="007B62D3" w:rsidRDefault="005F3735"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673F3C6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14:paraId="7FFC8E8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16F4FF2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4FEE4048" w14:textId="4D0BF9CB"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4E714C" w:rsidRPr="007B62D3">
        <w:rPr>
          <w:rFonts w:hint="eastAsia"/>
          <w:bCs/>
          <w:sz w:val="24"/>
        </w:rPr>
        <w:t>第</w:t>
      </w:r>
      <w:r w:rsidR="004E714C">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76D68B42" w14:textId="77777777" w:rsidR="00B4729B" w:rsidRDefault="00B53466" w:rsidP="00B4729B">
      <w:pPr>
        <w:widowControl/>
        <w:spacing w:line="360" w:lineRule="auto"/>
        <w:ind w:firstLineChars="200" w:firstLine="480"/>
        <w:jc w:val="left"/>
        <w:rPr>
          <w:rFonts w:asciiTheme="minorEastAsia" w:hAnsiTheme="minorEastAsia" w:cs="Times New Roman"/>
          <w:bCs/>
          <w:sz w:val="24"/>
          <w:szCs w:val="24"/>
        </w:r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w:t>
      </w:r>
      <w:bookmarkStart w:id="248" w:name="_Toc416264548"/>
      <w:bookmarkStart w:id="249" w:name="_Toc263092320"/>
      <w:bookmarkStart w:id="250" w:name="_Toc520878461"/>
      <w:bookmarkEnd w:id="233"/>
      <w:bookmarkEnd w:id="234"/>
      <w:bookmarkEnd w:id="235"/>
      <w:bookmarkEnd w:id="236"/>
      <w:bookmarkEnd w:id="237"/>
      <w:bookmarkEnd w:id="238"/>
      <w:bookmarkEnd w:id="239"/>
      <w:bookmarkEnd w:id="240"/>
      <w:bookmarkEnd w:id="241"/>
      <w:bookmarkEnd w:id="242"/>
      <w:bookmarkEnd w:id="243"/>
      <w:bookmarkEnd w:id="244"/>
      <w:r w:rsidR="00B4729B">
        <w:rPr>
          <w:rFonts w:asciiTheme="minorEastAsia" w:hAnsiTheme="minorEastAsia" w:cs="Times New Roman"/>
          <w:bCs/>
          <w:sz w:val="24"/>
          <w:szCs w:val="24"/>
        </w:rPr>
        <w:br w:type="page"/>
      </w:r>
    </w:p>
    <w:p w14:paraId="5D179620" w14:textId="414107D7" w:rsidR="001745C9" w:rsidRPr="00C71655" w:rsidRDefault="001745C9" w:rsidP="00AE3643">
      <w:pPr>
        <w:pStyle w:val="1"/>
        <w:jc w:val="center"/>
        <w:rPr>
          <w:sz w:val="30"/>
          <w:szCs w:val="30"/>
        </w:rPr>
      </w:pPr>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8"/>
      <w:bookmarkEnd w:id="249"/>
      <w:bookmarkEnd w:id="250"/>
    </w:p>
    <w:p w14:paraId="6CE73153" w14:textId="77777777" w:rsidR="00550B96" w:rsidRPr="007B62D3" w:rsidRDefault="00550B96" w:rsidP="00550B96">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7B62D3">
        <w:rPr>
          <w:bCs/>
          <w:sz w:val="24"/>
        </w:rPr>
        <w:t>一、基金利润的构成</w:t>
      </w:r>
    </w:p>
    <w:p w14:paraId="7C5C3CF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799C3E8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7A1796AF"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75FCA91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78EFB862"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1F81907F"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48912C9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04681ECF"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29729409"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2BA5F6E3" w14:textId="68616428"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EB6DFC">
        <w:rPr>
          <w:rFonts w:hint="eastAsia"/>
          <w:bCs/>
          <w:sz w:val="24"/>
        </w:rPr>
        <w:t>可</w:t>
      </w:r>
      <w:r>
        <w:rPr>
          <w:rFonts w:hint="eastAsia"/>
          <w:bCs/>
          <w:sz w:val="24"/>
        </w:rPr>
        <w:t>与基金托管人协商一致后</w:t>
      </w:r>
      <w:r w:rsidRPr="00B91E03">
        <w:rPr>
          <w:rFonts w:hint="eastAsia"/>
          <w:bCs/>
          <w:sz w:val="24"/>
        </w:rPr>
        <w:t>调整基金收益分配原则和支付方式，不需召开基金份额持有人大会。</w:t>
      </w:r>
    </w:p>
    <w:p w14:paraId="18FD1F3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41A4003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4BA7FE8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6DCCA7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14:paraId="5F4F813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081CA98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4B5CEE01" w14:textId="77777777" w:rsidR="00B4729B" w:rsidRDefault="00550B96" w:rsidP="00B4729B">
      <w:pPr>
        <w:adjustRightInd w:val="0"/>
        <w:snapToGrid w:val="0"/>
        <w:spacing w:line="360" w:lineRule="auto"/>
        <w:ind w:firstLineChars="200" w:firstLine="480"/>
        <w:rPr>
          <w:bCs/>
          <w:sz w:val="24"/>
        </w:r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bookmarkStart w:id="267" w:name="_Toc520878462"/>
      <w:r w:rsidR="00B4729B">
        <w:rPr>
          <w:bCs/>
          <w:sz w:val="24"/>
        </w:rPr>
        <w:br w:type="page"/>
      </w:r>
    </w:p>
    <w:p w14:paraId="6D901BA3" w14:textId="4CA404E7" w:rsidR="001745C9" w:rsidRPr="00C71655" w:rsidRDefault="001745C9" w:rsidP="00AE3643">
      <w:pPr>
        <w:pStyle w:val="1"/>
        <w:jc w:val="center"/>
        <w:rPr>
          <w:sz w:val="30"/>
          <w:szCs w:val="30"/>
        </w:rPr>
      </w:pPr>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14:paraId="4C8137EC" w14:textId="77777777" w:rsidR="00917135" w:rsidRPr="007B62D3" w:rsidRDefault="00917135" w:rsidP="00917135">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sidRPr="007B62D3">
        <w:rPr>
          <w:bCs/>
          <w:sz w:val="24"/>
        </w:rPr>
        <w:t>一、基金费用的种类</w:t>
      </w:r>
    </w:p>
    <w:p w14:paraId="144B2E6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233F0A52"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447B9F6A" w14:textId="6F0274DE" w:rsidR="00917135"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4C4A49C1" w14:textId="776EFF49" w:rsidR="003D79BE" w:rsidRPr="003D79BE" w:rsidRDefault="003D79BE" w:rsidP="003D79BE">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559F851E" w14:textId="5F7AC885" w:rsidR="00917135" w:rsidRPr="007B62D3" w:rsidRDefault="003D79BE" w:rsidP="00917135">
      <w:pPr>
        <w:autoSpaceDE w:val="0"/>
        <w:autoSpaceDN w:val="0"/>
        <w:spacing w:line="360" w:lineRule="auto"/>
        <w:ind w:firstLineChars="200" w:firstLine="480"/>
        <w:textAlignment w:val="bottom"/>
        <w:rPr>
          <w:bCs/>
          <w:sz w:val="24"/>
        </w:rPr>
      </w:pPr>
      <w:r>
        <w:rPr>
          <w:bCs/>
          <w:sz w:val="24"/>
        </w:rPr>
        <w:t>5</w:t>
      </w:r>
      <w:r w:rsidR="00917135" w:rsidRPr="007B62D3">
        <w:rPr>
          <w:bCs/>
          <w:sz w:val="24"/>
        </w:rPr>
        <w:t>、《基金合同》生效后与基金相关的信息披露费用；</w:t>
      </w:r>
    </w:p>
    <w:p w14:paraId="63C2A10B" w14:textId="046B861D" w:rsidR="00917135" w:rsidRPr="007B62D3" w:rsidRDefault="003D79BE" w:rsidP="00917135">
      <w:pPr>
        <w:autoSpaceDE w:val="0"/>
        <w:autoSpaceDN w:val="0"/>
        <w:spacing w:line="360" w:lineRule="auto"/>
        <w:ind w:firstLineChars="200" w:firstLine="480"/>
        <w:textAlignment w:val="bottom"/>
        <w:rPr>
          <w:bCs/>
          <w:sz w:val="24"/>
        </w:rPr>
      </w:pPr>
      <w:r>
        <w:rPr>
          <w:bCs/>
          <w:sz w:val="24"/>
        </w:rPr>
        <w:t>6</w:t>
      </w:r>
      <w:r w:rsidR="00917135" w:rsidRPr="007B62D3">
        <w:rPr>
          <w:bCs/>
          <w:sz w:val="24"/>
        </w:rPr>
        <w:t>、《基金合同》生效后与基金相关的会计师费、律师费</w:t>
      </w:r>
      <w:r w:rsidR="00917135" w:rsidRPr="007B62D3">
        <w:rPr>
          <w:rFonts w:hint="eastAsia"/>
          <w:bCs/>
          <w:sz w:val="24"/>
        </w:rPr>
        <w:t>、</w:t>
      </w:r>
      <w:r w:rsidR="00917135" w:rsidRPr="007B62D3">
        <w:rPr>
          <w:bCs/>
          <w:sz w:val="24"/>
        </w:rPr>
        <w:t>诉讼费</w:t>
      </w:r>
      <w:r w:rsidR="00917135" w:rsidRPr="007B62D3">
        <w:rPr>
          <w:rFonts w:hint="eastAsia"/>
          <w:bCs/>
          <w:sz w:val="24"/>
        </w:rPr>
        <w:t>和仲裁费</w:t>
      </w:r>
      <w:r w:rsidR="00917135" w:rsidRPr="007B62D3">
        <w:rPr>
          <w:bCs/>
          <w:sz w:val="24"/>
        </w:rPr>
        <w:t>；</w:t>
      </w:r>
    </w:p>
    <w:p w14:paraId="3CA91856" w14:textId="2C04BA50" w:rsidR="00917135" w:rsidRPr="007B62D3" w:rsidRDefault="003D79BE" w:rsidP="00917135">
      <w:pPr>
        <w:autoSpaceDE w:val="0"/>
        <w:autoSpaceDN w:val="0"/>
        <w:spacing w:line="360" w:lineRule="auto"/>
        <w:ind w:firstLineChars="200" w:firstLine="480"/>
        <w:textAlignment w:val="bottom"/>
        <w:rPr>
          <w:bCs/>
          <w:sz w:val="24"/>
        </w:rPr>
      </w:pPr>
      <w:r>
        <w:rPr>
          <w:bCs/>
          <w:sz w:val="24"/>
        </w:rPr>
        <w:t>7</w:t>
      </w:r>
      <w:r w:rsidR="00917135" w:rsidRPr="007B62D3">
        <w:rPr>
          <w:bCs/>
          <w:sz w:val="24"/>
        </w:rPr>
        <w:t>、基金份额持有人大会费用；</w:t>
      </w:r>
    </w:p>
    <w:p w14:paraId="3E175FF4" w14:textId="4C6C563E" w:rsidR="00917135" w:rsidRPr="007B62D3" w:rsidRDefault="003D79BE" w:rsidP="00917135">
      <w:pPr>
        <w:autoSpaceDE w:val="0"/>
        <w:autoSpaceDN w:val="0"/>
        <w:spacing w:line="360" w:lineRule="auto"/>
        <w:ind w:firstLineChars="200" w:firstLine="480"/>
        <w:textAlignment w:val="bottom"/>
        <w:rPr>
          <w:bCs/>
          <w:sz w:val="24"/>
        </w:rPr>
      </w:pPr>
      <w:r>
        <w:rPr>
          <w:bCs/>
          <w:sz w:val="24"/>
        </w:rPr>
        <w:t>8</w:t>
      </w:r>
      <w:r w:rsidR="00917135" w:rsidRPr="007B62D3">
        <w:rPr>
          <w:bCs/>
          <w:sz w:val="24"/>
        </w:rPr>
        <w:t>、基金的证券</w:t>
      </w:r>
      <w:r w:rsidR="00917135" w:rsidRPr="007B62D3">
        <w:rPr>
          <w:rFonts w:hint="eastAsia"/>
          <w:bCs/>
          <w:sz w:val="24"/>
        </w:rPr>
        <w:t>、期货</w:t>
      </w:r>
      <w:r w:rsidR="00917135" w:rsidRPr="007B62D3">
        <w:rPr>
          <w:bCs/>
          <w:sz w:val="24"/>
        </w:rPr>
        <w:t>交易费用；</w:t>
      </w:r>
    </w:p>
    <w:p w14:paraId="21C8DCC6" w14:textId="733577CA" w:rsidR="00917135" w:rsidRPr="007B62D3" w:rsidRDefault="003D79BE" w:rsidP="00917135">
      <w:pPr>
        <w:autoSpaceDE w:val="0"/>
        <w:autoSpaceDN w:val="0"/>
        <w:spacing w:line="360" w:lineRule="auto"/>
        <w:ind w:firstLineChars="200" w:firstLine="480"/>
        <w:textAlignment w:val="bottom"/>
        <w:rPr>
          <w:bCs/>
          <w:sz w:val="24"/>
        </w:rPr>
      </w:pPr>
      <w:r>
        <w:rPr>
          <w:bCs/>
          <w:sz w:val="24"/>
        </w:rPr>
        <w:t>9</w:t>
      </w:r>
      <w:r w:rsidR="00917135" w:rsidRPr="007B62D3">
        <w:rPr>
          <w:bCs/>
          <w:sz w:val="24"/>
        </w:rPr>
        <w:t>、基金的银行汇划费用；</w:t>
      </w:r>
    </w:p>
    <w:p w14:paraId="31CA5632" w14:textId="65417678" w:rsidR="00917135" w:rsidRPr="007B62D3" w:rsidRDefault="003D79BE" w:rsidP="00917135">
      <w:pPr>
        <w:autoSpaceDE w:val="0"/>
        <w:autoSpaceDN w:val="0"/>
        <w:spacing w:line="360" w:lineRule="auto"/>
        <w:ind w:firstLineChars="200" w:firstLine="480"/>
        <w:textAlignment w:val="bottom"/>
        <w:rPr>
          <w:bCs/>
          <w:sz w:val="24"/>
        </w:rPr>
      </w:pPr>
      <w:r>
        <w:rPr>
          <w:bCs/>
          <w:sz w:val="24"/>
        </w:rPr>
        <w:t>10</w:t>
      </w:r>
      <w:r w:rsidR="00917135" w:rsidRPr="007B62D3">
        <w:rPr>
          <w:bCs/>
          <w:sz w:val="24"/>
        </w:rPr>
        <w:t>、</w:t>
      </w:r>
      <w:r w:rsidR="00917135">
        <w:rPr>
          <w:rFonts w:hint="eastAsia"/>
          <w:bCs/>
          <w:sz w:val="24"/>
        </w:rPr>
        <w:t>基金的账户</w:t>
      </w:r>
      <w:r w:rsidR="00917135" w:rsidRPr="007B62D3">
        <w:rPr>
          <w:rFonts w:hint="eastAsia"/>
          <w:bCs/>
          <w:sz w:val="24"/>
        </w:rPr>
        <w:t>开户费用、账户维护费用；</w:t>
      </w:r>
    </w:p>
    <w:p w14:paraId="3A5993D5" w14:textId="1B6ABDA0" w:rsidR="00917135" w:rsidRPr="007B62D3" w:rsidRDefault="003D79BE" w:rsidP="00917135">
      <w:pPr>
        <w:autoSpaceDE w:val="0"/>
        <w:autoSpaceDN w:val="0"/>
        <w:spacing w:line="360" w:lineRule="auto"/>
        <w:ind w:firstLineChars="200" w:firstLine="480"/>
        <w:textAlignment w:val="bottom"/>
        <w:rPr>
          <w:bCs/>
          <w:sz w:val="24"/>
        </w:rPr>
      </w:pPr>
      <w:r>
        <w:rPr>
          <w:bCs/>
          <w:sz w:val="24"/>
        </w:rPr>
        <w:t>11</w:t>
      </w:r>
      <w:r w:rsidR="00917135" w:rsidRPr="007B62D3">
        <w:rPr>
          <w:rFonts w:hint="eastAsia"/>
          <w:bCs/>
          <w:sz w:val="24"/>
        </w:rPr>
        <w:t>、</w:t>
      </w:r>
      <w:r w:rsidR="00917135" w:rsidRPr="007B62D3">
        <w:rPr>
          <w:bCs/>
          <w:sz w:val="24"/>
        </w:rPr>
        <w:t>按照国家有关规定和《基金合同》约定，可以在基金财产中列支的其他费用。</w:t>
      </w:r>
    </w:p>
    <w:p w14:paraId="198919C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3BAF11D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64BDBB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6739C6D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2E8CFBA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719EB9D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14D33B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39C5EAF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78D4E15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19D4F8D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1A5AC88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为每日应计提的基金托管费</w:t>
      </w:r>
    </w:p>
    <w:p w14:paraId="27CC22B6"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5D5C6C05"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3DA8D5B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111C3F94"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03BFBFAD"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6E28F815"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34C22C3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18276472"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3A4525CF" w14:textId="15ECB2C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06654650"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4</w:t>
      </w:r>
      <w:r w:rsidRPr="00183900">
        <w:rPr>
          <w:rFonts w:hint="eastAsia"/>
          <w:bCs/>
          <w:sz w:val="24"/>
        </w:rPr>
        <w:t>、标的指数许可使用费</w:t>
      </w:r>
    </w:p>
    <w:p w14:paraId="764726A1" w14:textId="7B4C489D"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本基金的标的指数许可使用费按前一日基金资产净值的</w:t>
      </w:r>
      <w:r w:rsidRPr="00183900">
        <w:rPr>
          <w:rFonts w:hint="eastAsia"/>
          <w:bCs/>
          <w:sz w:val="24"/>
        </w:rPr>
        <w:t>0.016%</w:t>
      </w:r>
      <w:r w:rsidRPr="00183900">
        <w:rPr>
          <w:rFonts w:hint="eastAsia"/>
          <w:bCs/>
          <w:sz w:val="24"/>
        </w:rPr>
        <w:t>的年费率计提。标的指数许可使用费的计算方法如下：</w:t>
      </w:r>
    </w:p>
    <w:p w14:paraId="22A1D7D7"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H=E</w:t>
      </w:r>
      <w:r w:rsidRPr="00183900">
        <w:rPr>
          <w:rFonts w:hint="eastAsia"/>
          <w:bCs/>
          <w:sz w:val="24"/>
        </w:rPr>
        <w:t>×</w:t>
      </w:r>
      <w:r w:rsidRPr="00183900">
        <w:rPr>
          <w:rFonts w:hint="eastAsia"/>
          <w:bCs/>
          <w:sz w:val="24"/>
        </w:rPr>
        <w:t>0.016%</w:t>
      </w:r>
      <w:r w:rsidRPr="00183900">
        <w:rPr>
          <w:rFonts w:hint="eastAsia"/>
          <w:bCs/>
          <w:sz w:val="24"/>
        </w:rPr>
        <w:t>÷当年天数</w:t>
      </w:r>
    </w:p>
    <w:p w14:paraId="35E21591"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H </w:t>
      </w:r>
      <w:r w:rsidRPr="00183900">
        <w:rPr>
          <w:rFonts w:hint="eastAsia"/>
          <w:bCs/>
          <w:sz w:val="24"/>
        </w:rPr>
        <w:t>为每日应计提的标的指数许可使用费</w:t>
      </w:r>
    </w:p>
    <w:p w14:paraId="3D6239F0" w14:textId="77777777"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 xml:space="preserve">E </w:t>
      </w:r>
      <w:r w:rsidRPr="00183900">
        <w:rPr>
          <w:rFonts w:hint="eastAsia"/>
          <w:bCs/>
          <w:sz w:val="24"/>
        </w:rPr>
        <w:t>为前一日的基金资产净值</w:t>
      </w:r>
    </w:p>
    <w:p w14:paraId="7C5572FE" w14:textId="3CF87752" w:rsidR="00183900" w:rsidRP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t>标的指数许可使用费每日计算，逐日累计至每季季末，按季支付（当季不足</w:t>
      </w:r>
      <w:r w:rsidRPr="00183900">
        <w:rPr>
          <w:rFonts w:hint="eastAsia"/>
          <w:bCs/>
          <w:sz w:val="24"/>
        </w:rPr>
        <w:t xml:space="preserve">50,000 </w:t>
      </w:r>
      <w:r w:rsidRPr="00183900">
        <w:rPr>
          <w:rFonts w:hint="eastAsia"/>
          <w:bCs/>
          <w:sz w:val="24"/>
        </w:rPr>
        <w:t>元的，按</w:t>
      </w:r>
      <w:r w:rsidRPr="00183900">
        <w:rPr>
          <w:rFonts w:hint="eastAsia"/>
          <w:bCs/>
          <w:sz w:val="24"/>
        </w:rPr>
        <w:t xml:space="preserve">50,000 </w:t>
      </w:r>
      <w:r w:rsidRPr="00183900">
        <w:rPr>
          <w:rFonts w:hint="eastAsia"/>
          <w:bCs/>
          <w:sz w:val="24"/>
        </w:rPr>
        <w:t>元计算），计费期间不足一季度的，根据实际天数按比例计算。由基金管理人向基金托管人发送标的指数许可使用费划款指令，基金托管人复核后于次季前</w:t>
      </w:r>
      <w:r w:rsidRPr="00183900">
        <w:rPr>
          <w:rFonts w:hint="eastAsia"/>
          <w:bCs/>
          <w:sz w:val="24"/>
        </w:rPr>
        <w:t xml:space="preserve"> 10 </w:t>
      </w:r>
      <w:proofErr w:type="gramStart"/>
      <w:r w:rsidRPr="00183900">
        <w:rPr>
          <w:rFonts w:hint="eastAsia"/>
          <w:bCs/>
          <w:sz w:val="24"/>
        </w:rPr>
        <w:t>个</w:t>
      </w:r>
      <w:proofErr w:type="gramEnd"/>
      <w:r w:rsidRPr="00183900">
        <w:rPr>
          <w:rFonts w:hint="eastAsia"/>
          <w:bCs/>
          <w:sz w:val="24"/>
        </w:rPr>
        <w:t>工作日内从基金财产中一次性支付给标的指数供应商。若遇法定节假日、公休日等，支付日期顺延。</w:t>
      </w:r>
    </w:p>
    <w:p w14:paraId="34934713" w14:textId="75296D10" w:rsidR="00183900" w:rsidRDefault="00183900" w:rsidP="00183900">
      <w:pPr>
        <w:autoSpaceDE w:val="0"/>
        <w:autoSpaceDN w:val="0"/>
        <w:spacing w:line="360" w:lineRule="auto"/>
        <w:ind w:firstLineChars="200" w:firstLine="480"/>
        <w:textAlignment w:val="bottom"/>
        <w:rPr>
          <w:bCs/>
          <w:sz w:val="24"/>
        </w:rPr>
      </w:pPr>
      <w:r w:rsidRPr="00183900">
        <w:rPr>
          <w:rFonts w:hint="eastAsia"/>
          <w:bCs/>
          <w:sz w:val="24"/>
        </w:rPr>
        <w:lastRenderedPageBreak/>
        <w:t>标的指数供应商根据相应指数许可协议变更标的指数许可使用费率和计算方式时，基金管理人需依照有关规定最迟于新的费率和计费方式实施日前</w:t>
      </w:r>
      <w:r w:rsidRPr="00183900">
        <w:rPr>
          <w:rFonts w:hint="eastAsia"/>
          <w:bCs/>
          <w:sz w:val="24"/>
        </w:rPr>
        <w:t xml:space="preserve"> 2 </w:t>
      </w:r>
      <w:r w:rsidRPr="00183900">
        <w:rPr>
          <w:rFonts w:hint="eastAsia"/>
          <w:bCs/>
          <w:sz w:val="24"/>
        </w:rPr>
        <w:t>日在指定媒介公告并书面通知托管人。</w:t>
      </w:r>
    </w:p>
    <w:p w14:paraId="09C8391D" w14:textId="434DA328"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BC0159">
        <w:rPr>
          <w:bCs/>
          <w:sz w:val="24"/>
        </w:rPr>
        <w:t>5</w:t>
      </w:r>
      <w:r w:rsidRPr="007B62D3">
        <w:rPr>
          <w:bCs/>
          <w:sz w:val="24"/>
        </w:rPr>
        <w:t>－</w:t>
      </w:r>
      <w:r w:rsidR="00BC0159">
        <w:rPr>
          <w:rFonts w:hint="eastAsia"/>
          <w:bCs/>
          <w:sz w:val="24"/>
        </w:rPr>
        <w:t>11</w:t>
      </w:r>
      <w:r w:rsidRPr="007B62D3">
        <w:rPr>
          <w:bCs/>
          <w:sz w:val="24"/>
        </w:rPr>
        <w:t>项费用，根据有关法规及相应协议规定，按费用实际支出金额列入当期费用，由基金托管人从基金财产中支付。</w:t>
      </w:r>
    </w:p>
    <w:p w14:paraId="6143C8E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007E343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04A4BDC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3F103DF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6D25786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5188582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5" w:name="_Hlt88827255"/>
      <w:bookmarkEnd w:id="285"/>
    </w:p>
    <w:p w14:paraId="76AA1F63"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77830FA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79FC48B7" w14:textId="4166F294" w:rsidR="00B4729B" w:rsidRDefault="00917135" w:rsidP="00917135">
      <w:pPr>
        <w:autoSpaceDE w:val="0"/>
        <w:autoSpaceDN w:val="0"/>
        <w:spacing w:line="360" w:lineRule="auto"/>
        <w:ind w:firstLineChars="200" w:firstLine="480"/>
        <w:textAlignment w:val="bottom"/>
        <w:rPr>
          <w:bCs/>
          <w:sz w:val="24"/>
        </w:rPr>
      </w:pPr>
      <w:r w:rsidRPr="00C130B9">
        <w:rPr>
          <w:rFonts w:hint="eastAsia"/>
          <w:bCs/>
          <w:sz w:val="24"/>
        </w:rPr>
        <w:t>基金财产投资的相关税收，由基金份额持有人承担，基金管理人或者其他扣缴义务人按照国家有关税收征收的规定代扣代缴。</w:t>
      </w:r>
      <w:r w:rsidR="00B4729B">
        <w:rPr>
          <w:bCs/>
          <w:sz w:val="24"/>
        </w:rPr>
        <w:br w:type="page"/>
      </w:r>
    </w:p>
    <w:p w14:paraId="5E7E8698" w14:textId="77777777" w:rsidR="001745C9" w:rsidRPr="00C71655" w:rsidRDefault="001745C9" w:rsidP="00AE3643">
      <w:pPr>
        <w:pStyle w:val="1"/>
        <w:jc w:val="center"/>
        <w:rPr>
          <w:sz w:val="30"/>
          <w:szCs w:val="30"/>
        </w:rPr>
      </w:pPr>
      <w:bookmarkStart w:id="286" w:name="_Toc520878463"/>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14:paraId="36FE67A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58DA99B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55475ECA" w14:textId="23064DC5"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2E0C4167"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735D3F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5711E33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6446235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71C7D96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1AEC928C"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0BED30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14:paraId="33B1DEE0"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6B4BC75E" w14:textId="77777777" w:rsidR="00AE3643" w:rsidRDefault="00CA6AE2" w:rsidP="00AE3643">
      <w:pPr>
        <w:autoSpaceDE w:val="0"/>
        <w:autoSpaceDN w:val="0"/>
        <w:spacing w:line="360" w:lineRule="auto"/>
        <w:ind w:firstLineChars="200" w:firstLine="480"/>
        <w:textAlignment w:val="bottom"/>
        <w:rPr>
          <w:bCs/>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bookmarkStart w:id="288" w:name="_Toc416264551"/>
      <w:bookmarkStart w:id="289" w:name="_Toc263092323"/>
      <w:bookmarkStart w:id="290" w:name="_Toc214873604"/>
      <w:bookmarkStart w:id="291" w:name="_Toc79978642"/>
      <w:bookmarkStart w:id="292" w:name="_Toc520878464"/>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00AE3643">
        <w:rPr>
          <w:bCs/>
        </w:rPr>
        <w:br w:type="page"/>
      </w:r>
    </w:p>
    <w:p w14:paraId="77582261" w14:textId="3A019F5F" w:rsidR="001745C9" w:rsidRPr="00C71655" w:rsidRDefault="001745C9" w:rsidP="00C71655">
      <w:pPr>
        <w:pStyle w:val="1"/>
        <w:jc w:val="center"/>
        <w:rPr>
          <w:sz w:val="30"/>
          <w:szCs w:val="30"/>
        </w:rPr>
      </w:pPr>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292"/>
    </w:p>
    <w:p w14:paraId="0B2BDD9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CE101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4F1229F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06E1EE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2496266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2F4AF5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69B0C52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3D87C4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C96CF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609713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1ED6852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26C017F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263576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281D2F5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02ADC81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5FE0F52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54292C1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4A8C455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14:paraId="024C16A9" w14:textId="777C59BC"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3C0E09E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19E4806" w14:textId="730E3C8F" w:rsidR="001E3B99" w:rsidRPr="007B62D3" w:rsidRDefault="001E3B99" w:rsidP="001E3B99">
      <w:pPr>
        <w:autoSpaceDE w:val="0"/>
        <w:autoSpaceDN w:val="0"/>
        <w:spacing w:line="360" w:lineRule="auto"/>
        <w:ind w:firstLineChars="200" w:firstLine="480"/>
        <w:textAlignment w:val="bottom"/>
        <w:rPr>
          <w:bCs/>
          <w:sz w:val="24"/>
        </w:rPr>
      </w:pPr>
    </w:p>
    <w:p w14:paraId="718C30CD" w14:textId="3A45CCC9" w:rsidR="001E3B99" w:rsidRPr="007B62D3" w:rsidRDefault="001E3B99">
      <w:pPr>
        <w:autoSpaceDE w:val="0"/>
        <w:autoSpaceDN w:val="0"/>
        <w:spacing w:line="360" w:lineRule="auto"/>
        <w:ind w:firstLineChars="200" w:firstLine="480"/>
        <w:textAlignment w:val="bottom"/>
        <w:rPr>
          <w:bCs/>
          <w:sz w:val="24"/>
        </w:rPr>
      </w:pPr>
      <w:r w:rsidRPr="007B62D3">
        <w:rPr>
          <w:bCs/>
          <w:sz w:val="24"/>
        </w:rPr>
        <w:t>（</w:t>
      </w:r>
      <w:r w:rsidR="007F2186">
        <w:rPr>
          <w:rFonts w:hint="eastAsia"/>
          <w:bCs/>
          <w:sz w:val="24"/>
        </w:rPr>
        <w:t>二</w:t>
      </w:r>
      <w:r w:rsidRPr="007B62D3">
        <w:rPr>
          <w:bCs/>
          <w:sz w:val="24"/>
        </w:rPr>
        <w:t>）基金资产净值、基金份额净值</w:t>
      </w:r>
    </w:p>
    <w:p w14:paraId="2A392EE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6EC8DBEF" w14:textId="22CDFE6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004E714C">
        <w:rPr>
          <w:rFonts w:hint="eastAsia"/>
          <w:bCs/>
          <w:sz w:val="24"/>
        </w:rPr>
        <w:t>销售</w:t>
      </w:r>
      <w:r w:rsidRPr="007B62D3">
        <w:rPr>
          <w:rFonts w:hint="eastAsia"/>
          <w:bCs/>
          <w:sz w:val="24"/>
        </w:rPr>
        <w:t>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2AAA4A6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61F403BD" w14:textId="53A4B464"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三</w:t>
      </w:r>
      <w:r w:rsidRPr="007B62D3">
        <w:rPr>
          <w:bCs/>
          <w:sz w:val="24"/>
        </w:rPr>
        <w:t>）基金份额申购、赎回价格</w:t>
      </w:r>
    </w:p>
    <w:p w14:paraId="694052B5" w14:textId="70A9426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份额申购、赎回价格的计算方式及有关申购、赎回费率，并保证投资者能够在基金份额</w:t>
      </w:r>
      <w:r w:rsidR="004E714C">
        <w:rPr>
          <w:rFonts w:hint="eastAsia"/>
          <w:bCs/>
          <w:sz w:val="24"/>
        </w:rPr>
        <w:t>销售</w:t>
      </w:r>
      <w:r w:rsidRPr="007B62D3">
        <w:rPr>
          <w:bCs/>
          <w:sz w:val="24"/>
        </w:rPr>
        <w:t>网点查阅或者复制前述信息资料。</w:t>
      </w:r>
    </w:p>
    <w:p w14:paraId="63B1DCEB" w14:textId="2865871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四</w:t>
      </w:r>
      <w:r w:rsidRPr="007B62D3">
        <w:rPr>
          <w:bCs/>
          <w:sz w:val="24"/>
        </w:rPr>
        <w:t>）基金定期报告，包括基金年度报告、基金半年度报告和基金季度报告</w:t>
      </w:r>
    </w:p>
    <w:p w14:paraId="3975042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592E264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5A7EB21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基金管理人应当在每个季度结束之日起</w:t>
      </w:r>
      <w:r w:rsidRPr="007B62D3">
        <w:rPr>
          <w:bCs/>
          <w:sz w:val="24"/>
        </w:rPr>
        <w:t>15</w:t>
      </w:r>
      <w:r w:rsidRPr="007B62D3">
        <w:rPr>
          <w:bCs/>
          <w:sz w:val="24"/>
        </w:rPr>
        <w:t>个工作日内，编制完成基金季度报告，并将季度报告登载在指定媒介上。</w:t>
      </w:r>
    </w:p>
    <w:p w14:paraId="4983808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54E5FF19"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1678564C" w14:textId="77777777" w:rsidR="00F04D5C" w:rsidRPr="004E5DD4" w:rsidRDefault="00F04D5C" w:rsidP="00F04D5C">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219370E3" w14:textId="77777777" w:rsidR="0088225F" w:rsidRPr="007B62D3" w:rsidRDefault="00F04D5C" w:rsidP="00F04D5C">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88225F">
        <w:rPr>
          <w:rFonts w:hint="eastAsia"/>
          <w:bCs/>
          <w:sz w:val="24"/>
        </w:rPr>
        <w:t>。</w:t>
      </w:r>
    </w:p>
    <w:p w14:paraId="305E6EAF" w14:textId="59FB779B"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五</w:t>
      </w:r>
      <w:r w:rsidRPr="007B62D3">
        <w:rPr>
          <w:bCs/>
          <w:sz w:val="24"/>
        </w:rPr>
        <w:t>）临时报告</w:t>
      </w:r>
    </w:p>
    <w:p w14:paraId="31C90E9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0941504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29B0BD8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7C64D8A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43D8B0B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14:paraId="6AFF8C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68C4DE4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638F44F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14:paraId="72B7CE04" w14:textId="00E92287" w:rsidR="001E3B99" w:rsidRPr="007B62D3" w:rsidRDefault="004E714C" w:rsidP="001E3B99">
      <w:pPr>
        <w:autoSpaceDE w:val="0"/>
        <w:autoSpaceDN w:val="0"/>
        <w:spacing w:line="360" w:lineRule="auto"/>
        <w:ind w:firstLineChars="200" w:firstLine="480"/>
        <w:textAlignment w:val="bottom"/>
        <w:rPr>
          <w:bCs/>
          <w:sz w:val="24"/>
        </w:rPr>
      </w:pPr>
      <w:r>
        <w:rPr>
          <w:rFonts w:hint="eastAsia"/>
          <w:bCs/>
          <w:sz w:val="24"/>
        </w:rPr>
        <w:t>7</w:t>
      </w:r>
      <w:r w:rsidR="001E3B99" w:rsidRPr="007B62D3">
        <w:rPr>
          <w:bCs/>
          <w:sz w:val="24"/>
        </w:rPr>
        <w:t>、基金管理人的董事长、总经理及其他高级管理人员、基金经理和基金托管人基金托管部门负责人发生变动；</w:t>
      </w:r>
    </w:p>
    <w:p w14:paraId="10676325" w14:textId="0ADE3770" w:rsidR="001E3B99" w:rsidRPr="007B62D3" w:rsidRDefault="004E714C" w:rsidP="001E3B99">
      <w:pPr>
        <w:autoSpaceDE w:val="0"/>
        <w:autoSpaceDN w:val="0"/>
        <w:spacing w:line="360" w:lineRule="auto"/>
        <w:ind w:firstLineChars="200" w:firstLine="480"/>
        <w:textAlignment w:val="bottom"/>
        <w:rPr>
          <w:bCs/>
          <w:sz w:val="24"/>
        </w:rPr>
      </w:pPr>
      <w:r>
        <w:rPr>
          <w:rFonts w:hint="eastAsia"/>
          <w:bCs/>
          <w:sz w:val="24"/>
        </w:rPr>
        <w:t>8</w:t>
      </w:r>
      <w:r w:rsidR="001E3B99" w:rsidRPr="007B62D3">
        <w:rPr>
          <w:bCs/>
          <w:sz w:val="24"/>
        </w:rPr>
        <w:t>、基金管理人的董事在一年内变更超过百分之五十；</w:t>
      </w:r>
    </w:p>
    <w:p w14:paraId="6953474C" w14:textId="0A01857B" w:rsidR="001E3B99" w:rsidRPr="007B62D3" w:rsidRDefault="004E714C" w:rsidP="001E3B99">
      <w:pPr>
        <w:autoSpaceDE w:val="0"/>
        <w:autoSpaceDN w:val="0"/>
        <w:spacing w:line="360" w:lineRule="auto"/>
        <w:ind w:firstLineChars="200" w:firstLine="480"/>
        <w:textAlignment w:val="bottom"/>
        <w:rPr>
          <w:bCs/>
          <w:sz w:val="24"/>
        </w:rPr>
      </w:pPr>
      <w:r>
        <w:rPr>
          <w:rFonts w:hint="eastAsia"/>
          <w:bCs/>
          <w:sz w:val="24"/>
        </w:rPr>
        <w:t>9</w:t>
      </w:r>
      <w:r w:rsidR="001E3B99" w:rsidRPr="007B62D3">
        <w:rPr>
          <w:bCs/>
          <w:sz w:val="24"/>
        </w:rPr>
        <w:t>、基金管理人、基金托管人基金托管部门的主要业务人员在一年内变动超</w:t>
      </w:r>
      <w:r w:rsidR="001E3B99" w:rsidRPr="007B62D3">
        <w:rPr>
          <w:bCs/>
          <w:sz w:val="24"/>
        </w:rPr>
        <w:lastRenderedPageBreak/>
        <w:t>过百分之三十；</w:t>
      </w:r>
    </w:p>
    <w:p w14:paraId="3AE32C0A" w14:textId="488D5C1E"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0</w:t>
      </w:r>
      <w:r w:rsidR="001E3B99" w:rsidRPr="007B62D3">
        <w:rPr>
          <w:bCs/>
          <w:sz w:val="24"/>
        </w:rPr>
        <w:t>、涉及基金管理</w:t>
      </w:r>
      <w:r w:rsidR="001E3B99" w:rsidRPr="007B62D3">
        <w:rPr>
          <w:rFonts w:hint="eastAsia"/>
          <w:bCs/>
          <w:sz w:val="24"/>
        </w:rPr>
        <w:t>业务</w:t>
      </w:r>
      <w:r w:rsidR="001E3B99" w:rsidRPr="007B62D3">
        <w:rPr>
          <w:bCs/>
          <w:sz w:val="24"/>
        </w:rPr>
        <w:t>、基金财产、基金托管业务的诉讼</w:t>
      </w:r>
      <w:r w:rsidR="001E3B99" w:rsidRPr="007B62D3">
        <w:rPr>
          <w:rFonts w:hint="eastAsia"/>
          <w:bCs/>
          <w:sz w:val="24"/>
        </w:rPr>
        <w:t>或仲裁</w:t>
      </w:r>
      <w:r w:rsidR="001E3B99" w:rsidRPr="007B62D3">
        <w:rPr>
          <w:bCs/>
          <w:sz w:val="24"/>
        </w:rPr>
        <w:t>；</w:t>
      </w:r>
    </w:p>
    <w:p w14:paraId="381D5805" w14:textId="78FCB486"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1</w:t>
      </w:r>
      <w:r w:rsidR="001E3B99" w:rsidRPr="007B62D3">
        <w:rPr>
          <w:bCs/>
          <w:sz w:val="24"/>
        </w:rPr>
        <w:t>、基金管理人、基金托管人受到监管部门的调查；</w:t>
      </w:r>
    </w:p>
    <w:p w14:paraId="58C6903B" w14:textId="370E6F2A"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2</w:t>
      </w:r>
      <w:r w:rsidR="001E3B99" w:rsidRPr="007B62D3">
        <w:rPr>
          <w:bCs/>
          <w:sz w:val="24"/>
        </w:rPr>
        <w:t>、基金管理人及其董事、总经理及其他高级管理人员、基金经理受到严重行政处罚，基金托管人及其基金托管部门负责人受到严重行政处罚；</w:t>
      </w:r>
    </w:p>
    <w:p w14:paraId="54980E29" w14:textId="7ACB5443"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3</w:t>
      </w:r>
      <w:r w:rsidR="001E3B99" w:rsidRPr="007B62D3">
        <w:rPr>
          <w:bCs/>
          <w:sz w:val="24"/>
        </w:rPr>
        <w:t>、重大关联交易事项；</w:t>
      </w:r>
    </w:p>
    <w:p w14:paraId="686415DB" w14:textId="0E0D3A0C"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4</w:t>
      </w:r>
      <w:r w:rsidR="001E3B99" w:rsidRPr="007B62D3">
        <w:rPr>
          <w:bCs/>
          <w:sz w:val="24"/>
        </w:rPr>
        <w:t>、基金收益分配事项；</w:t>
      </w:r>
    </w:p>
    <w:p w14:paraId="62A76007" w14:textId="275D3D7A"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5</w:t>
      </w:r>
      <w:r w:rsidR="001E3B99" w:rsidRPr="007B62D3">
        <w:rPr>
          <w:bCs/>
          <w:sz w:val="24"/>
        </w:rPr>
        <w:t>、管理费、托管费</w:t>
      </w:r>
      <w:r w:rsidR="001E3B99">
        <w:rPr>
          <w:rFonts w:hint="eastAsia"/>
          <w:bCs/>
          <w:sz w:val="24"/>
        </w:rPr>
        <w:t>、销售服务费</w:t>
      </w:r>
      <w:r w:rsidR="00787E2E">
        <w:rPr>
          <w:rFonts w:hint="eastAsia"/>
          <w:bCs/>
          <w:sz w:val="24"/>
        </w:rPr>
        <w:t>、</w:t>
      </w:r>
      <w:r w:rsidR="00787E2E" w:rsidRPr="00231028">
        <w:rPr>
          <w:rFonts w:hint="eastAsia"/>
          <w:bCs/>
          <w:sz w:val="24"/>
        </w:rPr>
        <w:t>标的指数许可使用费</w:t>
      </w:r>
      <w:r w:rsidR="001E3B99" w:rsidRPr="007B62D3">
        <w:rPr>
          <w:bCs/>
          <w:sz w:val="24"/>
        </w:rPr>
        <w:t>等费用计提标准、计提方式和费率发生变更；</w:t>
      </w:r>
    </w:p>
    <w:p w14:paraId="4A1BD4D8" w14:textId="54BDA04D"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6</w:t>
      </w:r>
      <w:r w:rsidR="001E3B99" w:rsidRPr="007B62D3">
        <w:rPr>
          <w:bCs/>
          <w:sz w:val="24"/>
        </w:rPr>
        <w:t>、基金份额净值计价错误</w:t>
      </w:r>
      <w:proofErr w:type="gramStart"/>
      <w:r w:rsidR="001E3B99" w:rsidRPr="007B62D3">
        <w:rPr>
          <w:bCs/>
          <w:sz w:val="24"/>
        </w:rPr>
        <w:t>达基金</w:t>
      </w:r>
      <w:proofErr w:type="gramEnd"/>
      <w:r w:rsidR="001E3B99" w:rsidRPr="007B62D3">
        <w:rPr>
          <w:bCs/>
          <w:sz w:val="24"/>
        </w:rPr>
        <w:t>份额净值百分之零点五；</w:t>
      </w:r>
    </w:p>
    <w:p w14:paraId="28C13651" w14:textId="792FBA91"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7</w:t>
      </w:r>
      <w:r w:rsidR="001E3B99" w:rsidRPr="007B62D3">
        <w:rPr>
          <w:bCs/>
          <w:sz w:val="24"/>
        </w:rPr>
        <w:t>、基金改聘会计师事务所；</w:t>
      </w:r>
    </w:p>
    <w:p w14:paraId="174D7EB8" w14:textId="48A5F4BA"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1</w:t>
      </w:r>
      <w:r>
        <w:rPr>
          <w:rFonts w:hint="eastAsia"/>
          <w:bCs/>
          <w:sz w:val="24"/>
        </w:rPr>
        <w:t>8</w:t>
      </w:r>
      <w:r w:rsidR="001E3B99" w:rsidRPr="007B62D3">
        <w:rPr>
          <w:bCs/>
          <w:sz w:val="24"/>
        </w:rPr>
        <w:t>、变更基金销售机构；</w:t>
      </w:r>
    </w:p>
    <w:p w14:paraId="130322A7" w14:textId="21AA626F" w:rsidR="001E3B99" w:rsidRPr="007B62D3" w:rsidRDefault="004E714C" w:rsidP="001E3B99">
      <w:pPr>
        <w:autoSpaceDE w:val="0"/>
        <w:autoSpaceDN w:val="0"/>
        <w:spacing w:line="360" w:lineRule="auto"/>
        <w:ind w:firstLineChars="200" w:firstLine="480"/>
        <w:textAlignment w:val="bottom"/>
        <w:rPr>
          <w:bCs/>
          <w:sz w:val="24"/>
        </w:rPr>
      </w:pPr>
      <w:r>
        <w:rPr>
          <w:rFonts w:hint="eastAsia"/>
          <w:bCs/>
          <w:sz w:val="24"/>
        </w:rPr>
        <w:t>19</w:t>
      </w:r>
      <w:r w:rsidR="001E3B99" w:rsidRPr="007B62D3">
        <w:rPr>
          <w:bCs/>
          <w:sz w:val="24"/>
        </w:rPr>
        <w:t>、更换基金登记机构；</w:t>
      </w:r>
    </w:p>
    <w:p w14:paraId="7A5510EB" w14:textId="26531FFE"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2</w:t>
      </w:r>
      <w:r>
        <w:rPr>
          <w:rFonts w:hint="eastAsia"/>
          <w:bCs/>
          <w:sz w:val="24"/>
        </w:rPr>
        <w:t>0</w:t>
      </w:r>
      <w:r w:rsidR="001E3B99" w:rsidRPr="007B62D3">
        <w:rPr>
          <w:bCs/>
          <w:sz w:val="24"/>
        </w:rPr>
        <w:t>、本基金开始办理申购、赎回；</w:t>
      </w:r>
    </w:p>
    <w:p w14:paraId="2C7706AD" w14:textId="1DB82E25"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2</w:t>
      </w:r>
      <w:r>
        <w:rPr>
          <w:rFonts w:hint="eastAsia"/>
          <w:bCs/>
          <w:sz w:val="24"/>
        </w:rPr>
        <w:t>1</w:t>
      </w:r>
      <w:r w:rsidR="001E3B99" w:rsidRPr="007B62D3">
        <w:rPr>
          <w:bCs/>
          <w:sz w:val="24"/>
        </w:rPr>
        <w:t>、本基金申购、赎回费率及其收费方式发生变更；</w:t>
      </w:r>
    </w:p>
    <w:p w14:paraId="6D47E5B3" w14:textId="4B56C1D9"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2</w:t>
      </w:r>
      <w:r>
        <w:rPr>
          <w:rFonts w:hint="eastAsia"/>
          <w:bCs/>
          <w:sz w:val="24"/>
        </w:rPr>
        <w:t>2</w:t>
      </w:r>
      <w:r w:rsidR="001E3B99" w:rsidRPr="007B62D3">
        <w:rPr>
          <w:bCs/>
          <w:sz w:val="24"/>
        </w:rPr>
        <w:t>、本基金发生巨额赎回并延期</w:t>
      </w:r>
      <w:r w:rsidR="001E3B99" w:rsidRPr="007B62D3">
        <w:rPr>
          <w:rFonts w:hint="eastAsia"/>
          <w:bCs/>
          <w:sz w:val="24"/>
        </w:rPr>
        <w:t>办理</w:t>
      </w:r>
      <w:r w:rsidR="001E3B99" w:rsidRPr="007B62D3">
        <w:rPr>
          <w:bCs/>
          <w:sz w:val="24"/>
        </w:rPr>
        <w:t>；</w:t>
      </w:r>
    </w:p>
    <w:p w14:paraId="7A43EF79" w14:textId="69D13FE9" w:rsidR="001E3B99" w:rsidRPr="007B62D3" w:rsidRDefault="004E714C" w:rsidP="001E3B99">
      <w:pPr>
        <w:autoSpaceDE w:val="0"/>
        <w:autoSpaceDN w:val="0"/>
        <w:spacing w:line="360" w:lineRule="auto"/>
        <w:ind w:firstLineChars="200" w:firstLine="480"/>
        <w:textAlignment w:val="bottom"/>
        <w:rPr>
          <w:bCs/>
          <w:sz w:val="24"/>
        </w:rPr>
      </w:pPr>
      <w:r w:rsidRPr="007B62D3">
        <w:rPr>
          <w:bCs/>
          <w:sz w:val="24"/>
        </w:rPr>
        <w:t>2</w:t>
      </w:r>
      <w:r>
        <w:rPr>
          <w:rFonts w:hint="eastAsia"/>
          <w:bCs/>
          <w:sz w:val="24"/>
        </w:rPr>
        <w:t>3</w:t>
      </w:r>
      <w:r w:rsidR="001E3B99" w:rsidRPr="007B62D3">
        <w:rPr>
          <w:bCs/>
          <w:sz w:val="24"/>
        </w:rPr>
        <w:t>、本基金连续发生巨额赎回并暂停接受赎回申请；</w:t>
      </w:r>
    </w:p>
    <w:p w14:paraId="1B46E115" w14:textId="29F69151" w:rsidR="001E3B99" w:rsidRDefault="004E714C" w:rsidP="001E3B99">
      <w:pPr>
        <w:autoSpaceDE w:val="0"/>
        <w:autoSpaceDN w:val="0"/>
        <w:spacing w:line="360" w:lineRule="auto"/>
        <w:ind w:firstLineChars="200" w:firstLine="480"/>
        <w:textAlignment w:val="bottom"/>
        <w:rPr>
          <w:bCs/>
          <w:sz w:val="24"/>
        </w:rPr>
      </w:pPr>
      <w:r w:rsidRPr="007B62D3">
        <w:rPr>
          <w:bCs/>
          <w:sz w:val="24"/>
        </w:rPr>
        <w:t>2</w:t>
      </w:r>
      <w:r>
        <w:rPr>
          <w:rFonts w:hint="eastAsia"/>
          <w:bCs/>
          <w:sz w:val="24"/>
        </w:rPr>
        <w:t>4</w:t>
      </w:r>
      <w:r w:rsidR="001E3B99" w:rsidRPr="007B62D3">
        <w:rPr>
          <w:bCs/>
          <w:sz w:val="24"/>
        </w:rPr>
        <w:t>、本基金暂停接受申购、赎回申请后重新接受申购、赎回；</w:t>
      </w:r>
    </w:p>
    <w:p w14:paraId="09359A4E" w14:textId="733196C8" w:rsidR="000E4492" w:rsidRDefault="004E714C" w:rsidP="001E3B99">
      <w:pPr>
        <w:autoSpaceDE w:val="0"/>
        <w:autoSpaceDN w:val="0"/>
        <w:spacing w:line="360" w:lineRule="auto"/>
        <w:ind w:firstLineChars="200" w:firstLine="480"/>
        <w:textAlignment w:val="bottom"/>
        <w:rPr>
          <w:bCs/>
          <w:sz w:val="24"/>
        </w:rPr>
      </w:pPr>
      <w:r w:rsidRPr="00FA2A6C">
        <w:rPr>
          <w:rFonts w:hint="eastAsia"/>
          <w:bCs/>
          <w:sz w:val="24"/>
        </w:rPr>
        <w:t>2</w:t>
      </w:r>
      <w:r>
        <w:rPr>
          <w:rFonts w:hint="eastAsia"/>
          <w:bCs/>
          <w:sz w:val="24"/>
        </w:rPr>
        <w:t>5</w:t>
      </w:r>
      <w:r w:rsidR="000E4492" w:rsidRPr="00FA2A6C">
        <w:rPr>
          <w:rFonts w:hint="eastAsia"/>
          <w:bCs/>
          <w:sz w:val="24"/>
        </w:rPr>
        <w:t>、发生涉及本基金申购、赎回事项调整或潜在影响投资者赎回等重大事项时</w:t>
      </w:r>
      <w:r w:rsidR="000E4492">
        <w:rPr>
          <w:rFonts w:hint="eastAsia"/>
          <w:bCs/>
          <w:sz w:val="24"/>
        </w:rPr>
        <w:t>；</w:t>
      </w:r>
    </w:p>
    <w:p w14:paraId="686D543C" w14:textId="50726600" w:rsidR="00C8753E" w:rsidRPr="00C8753E" w:rsidRDefault="004E714C" w:rsidP="00C8753E">
      <w:pPr>
        <w:autoSpaceDE w:val="0"/>
        <w:autoSpaceDN w:val="0"/>
        <w:spacing w:line="360" w:lineRule="auto"/>
        <w:ind w:firstLineChars="200" w:firstLine="480"/>
        <w:textAlignment w:val="bottom"/>
        <w:rPr>
          <w:bCs/>
          <w:sz w:val="24"/>
        </w:rPr>
      </w:pPr>
      <w:r>
        <w:rPr>
          <w:rFonts w:hint="eastAsia"/>
          <w:bCs/>
          <w:sz w:val="24"/>
        </w:rPr>
        <w:t>26</w:t>
      </w:r>
      <w:r w:rsidR="00C8753E">
        <w:rPr>
          <w:rFonts w:hint="eastAsia"/>
          <w:bCs/>
          <w:sz w:val="24"/>
        </w:rPr>
        <w:t>、</w:t>
      </w:r>
      <w:r w:rsidR="00C8753E" w:rsidRPr="00F75373">
        <w:rPr>
          <w:rFonts w:hint="eastAsia"/>
          <w:bCs/>
          <w:sz w:val="24"/>
        </w:rPr>
        <w:t>基金管理人采用摆动定价机制进行估值；</w:t>
      </w:r>
    </w:p>
    <w:p w14:paraId="454580F3" w14:textId="0FBAF9F4" w:rsidR="001E3B99" w:rsidRPr="00CA137C" w:rsidRDefault="004E714C" w:rsidP="001E3B99">
      <w:pPr>
        <w:spacing w:line="360" w:lineRule="auto"/>
        <w:ind w:firstLineChars="200" w:firstLine="480"/>
        <w:rPr>
          <w:bCs/>
          <w:sz w:val="24"/>
        </w:rPr>
      </w:pPr>
      <w:r w:rsidRPr="007B62D3">
        <w:rPr>
          <w:bCs/>
          <w:sz w:val="24"/>
        </w:rPr>
        <w:t>2</w:t>
      </w:r>
      <w:r>
        <w:rPr>
          <w:rFonts w:hint="eastAsia"/>
          <w:bCs/>
          <w:sz w:val="24"/>
        </w:rPr>
        <w:t>7</w:t>
      </w:r>
      <w:r w:rsidR="001E3B99" w:rsidRPr="007B62D3">
        <w:rPr>
          <w:bCs/>
          <w:sz w:val="24"/>
        </w:rPr>
        <w:t>、</w:t>
      </w:r>
      <w:r w:rsidR="001E3B99" w:rsidRPr="00CA137C">
        <w:rPr>
          <w:rFonts w:hint="eastAsia"/>
          <w:bCs/>
          <w:sz w:val="24"/>
        </w:rPr>
        <w:t>调整基金份额类别的设置；</w:t>
      </w:r>
    </w:p>
    <w:p w14:paraId="1670CD7C" w14:textId="785532B0" w:rsidR="001E3B99" w:rsidRPr="00CA137C" w:rsidRDefault="004E714C" w:rsidP="001E3B99">
      <w:pPr>
        <w:spacing w:line="360" w:lineRule="auto"/>
        <w:ind w:firstLineChars="200" w:firstLine="480"/>
        <w:rPr>
          <w:bCs/>
          <w:sz w:val="24"/>
        </w:rPr>
      </w:pPr>
      <w:r w:rsidRPr="00CA137C">
        <w:rPr>
          <w:bCs/>
          <w:sz w:val="24"/>
        </w:rPr>
        <w:t>2</w:t>
      </w:r>
      <w:r>
        <w:rPr>
          <w:rFonts w:hint="eastAsia"/>
          <w:bCs/>
          <w:sz w:val="24"/>
        </w:rPr>
        <w:t>8</w:t>
      </w:r>
      <w:r w:rsidR="001E3B99" w:rsidRPr="00CA137C">
        <w:rPr>
          <w:rFonts w:hint="eastAsia"/>
          <w:bCs/>
          <w:sz w:val="24"/>
        </w:rPr>
        <w:t>、基金推出新业务或服务；</w:t>
      </w:r>
    </w:p>
    <w:p w14:paraId="0087D469" w14:textId="77866F76" w:rsidR="001E3B99" w:rsidRPr="007B62D3" w:rsidRDefault="004E714C" w:rsidP="001E3B99">
      <w:pPr>
        <w:autoSpaceDE w:val="0"/>
        <w:autoSpaceDN w:val="0"/>
        <w:spacing w:line="360" w:lineRule="auto"/>
        <w:ind w:firstLineChars="200" w:firstLine="480"/>
        <w:textAlignment w:val="bottom"/>
        <w:rPr>
          <w:bCs/>
          <w:sz w:val="24"/>
        </w:rPr>
      </w:pPr>
      <w:r>
        <w:rPr>
          <w:rFonts w:hint="eastAsia"/>
          <w:bCs/>
          <w:sz w:val="24"/>
        </w:rPr>
        <w:t>29</w:t>
      </w:r>
      <w:r w:rsidR="001E3B99" w:rsidRPr="00CA137C">
        <w:rPr>
          <w:rFonts w:hint="eastAsia"/>
          <w:bCs/>
          <w:sz w:val="24"/>
        </w:rPr>
        <w:t>、</w:t>
      </w:r>
      <w:r w:rsidR="001E3B99" w:rsidRPr="007B62D3">
        <w:rPr>
          <w:bCs/>
          <w:sz w:val="24"/>
        </w:rPr>
        <w:t>中国证监会规定的其他事项。</w:t>
      </w:r>
    </w:p>
    <w:p w14:paraId="75EC62C2" w14:textId="7B6F06DD"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六</w:t>
      </w:r>
      <w:r w:rsidRPr="007B62D3">
        <w:rPr>
          <w:bCs/>
          <w:sz w:val="24"/>
        </w:rPr>
        <w:t>）澄清公告</w:t>
      </w:r>
    </w:p>
    <w:p w14:paraId="0895A98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7095B1ED" w14:textId="6D67360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4E714C">
        <w:rPr>
          <w:rFonts w:hint="eastAsia"/>
          <w:bCs/>
          <w:sz w:val="24"/>
        </w:rPr>
        <w:t>七</w:t>
      </w:r>
      <w:r w:rsidRPr="007B62D3">
        <w:rPr>
          <w:bCs/>
          <w:sz w:val="24"/>
        </w:rPr>
        <w:t>）</w:t>
      </w:r>
      <w:r w:rsidRPr="007D78C2">
        <w:rPr>
          <w:bCs/>
          <w:sz w:val="24"/>
        </w:rPr>
        <w:t>基金份额持有人大会决议</w:t>
      </w:r>
    </w:p>
    <w:p w14:paraId="39D7C4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基金份额持有人大会决定的事项，应当依法报</w:t>
      </w:r>
      <w:r w:rsidRPr="007B62D3">
        <w:rPr>
          <w:rFonts w:hint="eastAsia"/>
          <w:bCs/>
          <w:sz w:val="24"/>
        </w:rPr>
        <w:t>中国证监会</w:t>
      </w:r>
      <w:r w:rsidRPr="007B62D3">
        <w:rPr>
          <w:bCs/>
          <w:sz w:val="24"/>
        </w:rPr>
        <w:t>备案，并予以公告。</w:t>
      </w:r>
    </w:p>
    <w:p w14:paraId="25887FB0" w14:textId="2B8FCFF5"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4E714C">
        <w:rPr>
          <w:rFonts w:hint="eastAsia"/>
          <w:bCs/>
          <w:sz w:val="24"/>
        </w:rPr>
        <w:t>八</w:t>
      </w:r>
      <w:r w:rsidRPr="007D78C2">
        <w:rPr>
          <w:rFonts w:hint="eastAsia"/>
          <w:bCs/>
          <w:sz w:val="24"/>
        </w:rPr>
        <w:t>）投资股指期货的信息披露</w:t>
      </w:r>
    </w:p>
    <w:p w14:paraId="0097446E"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62355EA" w14:textId="47A1E800"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4E714C">
        <w:rPr>
          <w:rFonts w:hint="eastAsia"/>
          <w:bCs/>
          <w:sz w:val="24"/>
        </w:rPr>
        <w:t>九</w:t>
      </w:r>
      <w:r w:rsidRPr="007D78C2">
        <w:rPr>
          <w:rFonts w:hint="eastAsia"/>
          <w:bCs/>
          <w:sz w:val="24"/>
        </w:rPr>
        <w:t>）</w:t>
      </w:r>
      <w:r>
        <w:rPr>
          <w:rFonts w:hint="eastAsia"/>
          <w:bCs/>
          <w:sz w:val="24"/>
        </w:rPr>
        <w:t>投资中小企业私募债券的信息披露</w:t>
      </w:r>
    </w:p>
    <w:p w14:paraId="34A3C481"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09B6622E" w14:textId="294E23DD"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（十）投资资产支持证券的信息披露</w:t>
      </w:r>
    </w:p>
    <w:p w14:paraId="34E145F8" w14:textId="77777777" w:rsidR="001E3B99"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50680713" w14:textId="77777777" w:rsidR="0080572F" w:rsidRDefault="0080572F" w:rsidP="0080572F">
      <w:pPr>
        <w:autoSpaceDE w:val="0"/>
        <w:autoSpaceDN w:val="0"/>
        <w:spacing w:line="360" w:lineRule="auto"/>
        <w:ind w:firstLineChars="200" w:firstLine="480"/>
        <w:textAlignment w:val="bottom"/>
        <w:rPr>
          <w:bCs/>
          <w:sz w:val="24"/>
        </w:rPr>
      </w:pPr>
      <w:r>
        <w:rPr>
          <w:rFonts w:hint="eastAsia"/>
          <w:bCs/>
          <w:sz w:val="24"/>
        </w:rPr>
        <w:t>（十一）投资流通受限证券的信息披露</w:t>
      </w:r>
    </w:p>
    <w:p w14:paraId="41E43DBE" w14:textId="77777777" w:rsidR="0080572F" w:rsidRDefault="0080572F" w:rsidP="0080572F">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1460AF8" w14:textId="42B7C33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80572F" w:rsidRPr="007B62D3">
        <w:rPr>
          <w:bCs/>
          <w:sz w:val="24"/>
        </w:rPr>
        <w:t>十</w:t>
      </w:r>
      <w:r w:rsidR="0080572F">
        <w:rPr>
          <w:rFonts w:hint="eastAsia"/>
          <w:bCs/>
          <w:sz w:val="24"/>
        </w:rPr>
        <w:t>二</w:t>
      </w:r>
      <w:r w:rsidRPr="007B62D3">
        <w:rPr>
          <w:bCs/>
          <w:sz w:val="24"/>
        </w:rPr>
        <w:t>）中国证监会规定的其他信息。</w:t>
      </w:r>
    </w:p>
    <w:p w14:paraId="371F97B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520B6C11" w14:textId="3B0ECF85"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A22DD1" w:rsidRPr="00A22DD1">
        <w:rPr>
          <w:rFonts w:hint="eastAsia"/>
          <w:bCs/>
          <w:sz w:val="24"/>
        </w:rPr>
        <w:t>、基金托管人</w:t>
      </w:r>
      <w:r w:rsidRPr="007B62D3">
        <w:rPr>
          <w:bCs/>
          <w:sz w:val="24"/>
        </w:rPr>
        <w:t>应当建立健全信息披露管理制度，指定专人负责管理信息披露事务。</w:t>
      </w:r>
    </w:p>
    <w:p w14:paraId="1B3DB14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28C7AAB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w:t>
      </w:r>
      <w:r w:rsidRPr="007B62D3">
        <w:rPr>
          <w:bCs/>
          <w:sz w:val="24"/>
        </w:rPr>
        <w:lastRenderedPageBreak/>
        <w:t>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0EEE17B7" w14:textId="43E25542"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基金管理人应当在指定媒介中选择披露信息的报刊。</w:t>
      </w:r>
    </w:p>
    <w:p w14:paraId="5F106F0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1480CF3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2C9B33A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59183A2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3C273164" w14:textId="77777777" w:rsidR="00AE3643" w:rsidRDefault="001E3B99" w:rsidP="00AE3643">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bookmarkStart w:id="310" w:name="_Toc416264552"/>
      <w:bookmarkStart w:id="311" w:name="_Toc263092324"/>
      <w:bookmarkStart w:id="312" w:name="_Toc214873605"/>
      <w:bookmarkStart w:id="313" w:name="_Toc147463125"/>
      <w:bookmarkStart w:id="314" w:name="_Toc21073398"/>
      <w:bookmarkStart w:id="315" w:name="_Toc12357178"/>
      <w:bookmarkStart w:id="316" w:name="_Toc520878465"/>
      <w:bookmarkStart w:id="317" w:name="_Toc92662708"/>
      <w:bookmarkStart w:id="318" w:name="_Toc93226150"/>
      <w:bookmarkStart w:id="319" w:name="_Toc13255"/>
      <w:bookmarkStart w:id="320" w:name="_Toc23859"/>
      <w:bookmarkStart w:id="321" w:name="_Toc29695"/>
      <w:bookmarkStart w:id="322" w:name="_Toc352229763"/>
      <w:bookmarkStart w:id="323" w:name="_Toc18747"/>
      <w:bookmarkStart w:id="324" w:name="_Toc21206"/>
      <w:bookmarkStart w:id="325" w:name="_Toc31736"/>
      <w:bookmarkStart w:id="326" w:name="_Toc18007"/>
      <w:bookmarkStart w:id="327" w:name="_Toc10894"/>
      <w:bookmarkStart w:id="328" w:name="_Toc28961"/>
      <w:bookmarkStart w:id="329" w:name="_Toc17499"/>
      <w:bookmarkStart w:id="330" w:name="_Toc1043"/>
      <w:bookmarkStart w:id="331" w:name="_Toc139991747"/>
      <w:bookmarkStart w:id="332" w:name="_Toc141703897"/>
      <w:bookmarkStart w:id="333"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sidR="00AE3643">
        <w:rPr>
          <w:rFonts w:asciiTheme="minorEastAsia" w:hAnsiTheme="minorEastAsia" w:cs="Times New Roman"/>
          <w:bCs/>
          <w:sz w:val="24"/>
          <w:szCs w:val="24"/>
        </w:rPr>
        <w:br w:type="page"/>
      </w:r>
    </w:p>
    <w:p w14:paraId="03BBC19E" w14:textId="34A1BEF3" w:rsidR="001745C9" w:rsidRPr="00C71655" w:rsidRDefault="001745C9" w:rsidP="00AE3643">
      <w:pPr>
        <w:pStyle w:val="1"/>
        <w:jc w:val="center"/>
        <w:rPr>
          <w:sz w:val="30"/>
          <w:szCs w:val="30"/>
        </w:rPr>
      </w:pPr>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16"/>
    </w:p>
    <w:p w14:paraId="54FF77B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67A116A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29EED6B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4AB0005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D0A365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BD28F0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07C6C67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FB83D2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0F32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041AB61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FC91928" w14:textId="77777777" w:rsidR="001745C9" w:rsidRPr="006450B3"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bCs/>
          <w:sz w:val="24"/>
          <w:szCs w:val="24"/>
        </w:rPr>
        <w:t>3</w:t>
      </w:r>
      <w:r w:rsidRPr="006450B3">
        <w:rPr>
          <w:rFonts w:asciiTheme="minorEastAsia" w:hAnsiTheme="minorEastAsia" w:cs="Arial" w:hint="eastAsia"/>
          <w:bCs/>
          <w:sz w:val="24"/>
          <w:szCs w:val="24"/>
        </w:rPr>
        <w:t>、流动性风险</w:t>
      </w:r>
    </w:p>
    <w:p w14:paraId="30D6C3DC"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6450B3">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A24AED5"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（1）拟投资市场、行业及资产的流动性风险评估</w:t>
      </w:r>
    </w:p>
    <w:p w14:paraId="2C53E80A"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1A4924">
        <w:rPr>
          <w:rFonts w:asciiTheme="minorEastAsia" w:hAnsiTheme="minorEastAsia" w:cs="Arial" w:hint="eastAsia"/>
          <w:bCs/>
          <w:sz w:val="24"/>
          <w:szCs w:val="24"/>
        </w:rPr>
        <w:t>券</w:t>
      </w:r>
      <w:proofErr w:type="gramEnd"/>
      <w:r w:rsidRPr="001A4924">
        <w:rPr>
          <w:rFonts w:asciiTheme="minorEastAsia" w:hAnsiTheme="minorEastAsia" w:cs="Arial" w:hint="eastAsia"/>
          <w:bCs/>
          <w:sz w:val="24"/>
          <w:szCs w:val="24"/>
        </w:rPr>
        <w:t>方面未有高集中度的特征，综合评估在正常市场环境下本基金的流动性风险适中。</w:t>
      </w:r>
    </w:p>
    <w:p w14:paraId="29F98620"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 xml:space="preserve">（2）巨额赎回情形下的流动性风险管理措施 </w:t>
      </w:r>
    </w:p>
    <w:p w14:paraId="649B3FD5"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32ECAFC9"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（3）实施备用的流动性风险管理工具的情形、程序及对投资者的潜在影响</w:t>
      </w:r>
    </w:p>
    <w:p w14:paraId="3D2090F4" w14:textId="77777777"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565BFC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4B7BE92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6BAD24A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6C65366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01E4C56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40755B2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7137C2F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405AB9E0"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7399AFF2"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69FFD47E"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1687D01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73471F41"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0A86E818"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74828E5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4F9BDDEC"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299D8EA9"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1C76C0C3"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2CDCABD"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w:t>
      </w:r>
      <w:proofErr w:type="gramStart"/>
      <w:r w:rsidRPr="008037C1">
        <w:rPr>
          <w:rFonts w:asciiTheme="minorEastAsia" w:hAnsiTheme="minorEastAsia" w:cs="Arial" w:hint="eastAsia"/>
          <w:bCs/>
          <w:sz w:val="24"/>
          <w:szCs w:val="24"/>
        </w:rPr>
        <w:t>化投资</w:t>
      </w:r>
      <w:proofErr w:type="gramEnd"/>
      <w:r w:rsidRPr="008037C1">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7BE77C97"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sidRPr="008037C1">
        <w:rPr>
          <w:rFonts w:asciiTheme="minorEastAsia" w:hAnsiTheme="minorEastAsia" w:cs="Arial" w:hint="eastAsia"/>
          <w:bCs/>
          <w:sz w:val="24"/>
          <w:szCs w:val="24"/>
        </w:rPr>
        <w:t>冲机制</w:t>
      </w:r>
      <w:proofErr w:type="gramEnd"/>
      <w:r w:rsidRPr="008037C1">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7AA39514"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709B1394"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84B0397" w14:textId="77777777" w:rsidR="008037C1" w:rsidRPr="008037C1"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4DD2E2A5" w14:textId="40D55DD8" w:rsidR="00DC18B9" w:rsidRDefault="008037C1" w:rsidP="008037C1">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sidRPr="008037C1">
        <w:rPr>
          <w:rFonts w:asciiTheme="minorEastAsia" w:hAnsiTheme="minorEastAsia" w:cs="Arial" w:hint="eastAsia"/>
          <w:bCs/>
          <w:sz w:val="24"/>
          <w:szCs w:val="24"/>
        </w:rPr>
        <w:t>作出</w:t>
      </w:r>
      <w:proofErr w:type="gramEnd"/>
      <w:r w:rsidRPr="008037C1">
        <w:rPr>
          <w:rFonts w:asciiTheme="minorEastAsia" w:hAnsiTheme="minorEastAsia" w:cs="Arial" w:hint="eastAsia"/>
          <w:bCs/>
          <w:sz w:val="24"/>
          <w:szCs w:val="24"/>
        </w:rPr>
        <w:t>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5DB9ED4E"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w:t>
      </w:r>
      <w:proofErr w:type="gramStart"/>
      <w:r w:rsidRPr="00156D91">
        <w:rPr>
          <w:rFonts w:asciiTheme="minorEastAsia" w:hAnsiTheme="minorEastAsia" w:cs="Arial" w:hint="eastAsia"/>
          <w:bCs/>
          <w:sz w:val="24"/>
          <w:szCs w:val="24"/>
        </w:rPr>
        <w:t>品投资</w:t>
      </w:r>
      <w:proofErr w:type="gramEnd"/>
      <w:r w:rsidRPr="00156D91">
        <w:rPr>
          <w:rFonts w:asciiTheme="minorEastAsia" w:hAnsiTheme="minorEastAsia" w:cs="Arial" w:hint="eastAsia"/>
          <w:bCs/>
          <w:sz w:val="24"/>
          <w:szCs w:val="24"/>
        </w:rPr>
        <w:t>风险</w:t>
      </w:r>
    </w:p>
    <w:p w14:paraId="40D1AC8B"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156D91">
        <w:rPr>
          <w:rFonts w:asciiTheme="minorEastAsia" w:hAnsiTheme="minorEastAsia" w:cs="Arial" w:hint="eastAsia"/>
          <w:bCs/>
          <w:sz w:val="24"/>
          <w:szCs w:val="24"/>
        </w:rPr>
        <w:t>衍生品需承受</w:t>
      </w:r>
      <w:proofErr w:type="gramEnd"/>
      <w:r w:rsidRPr="00156D91">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6D516DB"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77DA9889"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181ABCD4"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4CACAA2" w14:textId="77777777" w:rsidR="00717797" w:rsidRPr="00156D91" w:rsidRDefault="00717797" w:rsidP="0071779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0E5E9655" w14:textId="3606B29E" w:rsidR="00717797" w:rsidRDefault="00717797" w:rsidP="00717797">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本基金投资资产支持证券，资产支持证券是一种债券性质的金融工具，其向投资者支付的本息来自于基础资产</w:t>
      </w:r>
      <w:proofErr w:type="gramStart"/>
      <w:r w:rsidRPr="00156D91">
        <w:rPr>
          <w:rFonts w:asciiTheme="minorEastAsia" w:hAnsiTheme="minorEastAsia" w:cs="Arial" w:hint="eastAsia"/>
          <w:bCs/>
          <w:sz w:val="24"/>
          <w:szCs w:val="24"/>
        </w:rPr>
        <w:t>池产生</w:t>
      </w:r>
      <w:proofErr w:type="gramEnd"/>
      <w:r w:rsidRPr="00156D91">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156D91">
        <w:rPr>
          <w:rFonts w:asciiTheme="minorEastAsia" w:hAnsiTheme="minorEastAsia" w:cs="Arial" w:hint="eastAsia"/>
          <w:bCs/>
          <w:sz w:val="24"/>
          <w:szCs w:val="24"/>
        </w:rPr>
        <w:t>资产池所产生</w:t>
      </w:r>
      <w:proofErr w:type="gramEnd"/>
      <w:r w:rsidRPr="00156D91">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D7DFB6F" w14:textId="4B879198" w:rsidR="009F344E" w:rsidRPr="009F344E" w:rsidRDefault="009F344E" w:rsidP="009F344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w:t>
      </w:r>
      <w:r w:rsidRPr="009F344E">
        <w:rPr>
          <w:rFonts w:asciiTheme="minorEastAsia" w:hAnsiTheme="minorEastAsia" w:cs="Arial" w:hint="eastAsia"/>
          <w:bCs/>
          <w:sz w:val="24"/>
          <w:szCs w:val="24"/>
        </w:rPr>
        <w:t>投资流通受限证券的特定风险</w:t>
      </w:r>
    </w:p>
    <w:p w14:paraId="69571BE8" w14:textId="5523AA7D" w:rsidR="009F344E" w:rsidRPr="008037C1" w:rsidRDefault="009F344E" w:rsidP="009F344E">
      <w:pPr>
        <w:adjustRightInd w:val="0"/>
        <w:snapToGrid w:val="0"/>
        <w:spacing w:line="360" w:lineRule="auto"/>
        <w:ind w:firstLineChars="200" w:firstLine="480"/>
        <w:rPr>
          <w:rFonts w:asciiTheme="minorEastAsia" w:hAnsiTheme="minorEastAsia" w:cs="Arial"/>
          <w:bCs/>
          <w:sz w:val="24"/>
          <w:szCs w:val="24"/>
        </w:rPr>
      </w:pPr>
      <w:r w:rsidRPr="009F344E">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w:t>
      </w:r>
      <w:proofErr w:type="gramStart"/>
      <w:r w:rsidRPr="009F344E">
        <w:rPr>
          <w:rFonts w:asciiTheme="minorEastAsia" w:hAnsiTheme="minorEastAsia" w:cs="Arial" w:hint="eastAsia"/>
          <w:bCs/>
          <w:sz w:val="24"/>
          <w:szCs w:val="24"/>
        </w:rPr>
        <w:t>券</w:t>
      </w:r>
      <w:proofErr w:type="gramEnd"/>
      <w:r w:rsidRPr="009F344E">
        <w:rPr>
          <w:rFonts w:asciiTheme="minorEastAsia" w:hAnsiTheme="minorEastAsia" w:cs="Arial" w:hint="eastAsia"/>
          <w:bCs/>
          <w:sz w:val="24"/>
          <w:szCs w:val="24"/>
        </w:rPr>
        <w:t>和个股的流动性风险等。</w:t>
      </w:r>
    </w:p>
    <w:p w14:paraId="2E4DA4C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lastRenderedPageBreak/>
        <w:t>三、其他风险</w:t>
      </w:r>
    </w:p>
    <w:p w14:paraId="73B7B2D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6955040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D88483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7048929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2B2BC44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641DE886" w14:textId="77777777" w:rsidR="00045A50" w:rsidRDefault="001745C9" w:rsidP="00AE3643">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38B971E5" w14:textId="77777777" w:rsidR="00045A50" w:rsidRDefault="00045A50" w:rsidP="00045A5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623ACF47" w14:textId="3D533A6E" w:rsidR="00AE3643" w:rsidRDefault="00045A50" w:rsidP="00045A50">
      <w:pPr>
        <w:adjustRightInd w:val="0"/>
        <w:snapToGrid w:val="0"/>
        <w:spacing w:line="360" w:lineRule="auto"/>
        <w:ind w:firstLineChars="200" w:firstLine="480"/>
        <w:rPr>
          <w:rFonts w:asciiTheme="minorEastAsia" w:hAnsiTheme="minorEastAsia" w:cs="Arial"/>
          <w:bCs/>
          <w:sz w:val="24"/>
          <w:szCs w:val="24"/>
        </w:r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045A50">
        <w:rPr>
          <w:rFonts w:asciiTheme="minorEastAsia" w:hAnsiTheme="minorEastAsia" w:cs="Arial" w:hint="eastAsia"/>
          <w:bCs/>
          <w:sz w:val="24"/>
          <w:szCs w:val="24"/>
        </w:rPr>
        <w:t>新任基金</w:t>
      </w:r>
      <w:proofErr w:type="gramEnd"/>
      <w:r w:rsidRPr="00045A50">
        <w:rPr>
          <w:rFonts w:asciiTheme="minorEastAsia" w:hAnsiTheme="minorEastAsia" w:cs="Arial" w:hint="eastAsia"/>
          <w:bCs/>
          <w:sz w:val="24"/>
          <w:szCs w:val="24"/>
        </w:rPr>
        <w:t>管理人之间责任划分的，相关基金管理人对各自履职行为依法承担责任。</w:t>
      </w:r>
      <w:r w:rsidR="00AE3643">
        <w:rPr>
          <w:rFonts w:asciiTheme="minorEastAsia" w:hAnsiTheme="minorEastAsia" w:cs="Arial"/>
          <w:bCs/>
          <w:sz w:val="24"/>
          <w:szCs w:val="24"/>
        </w:rPr>
        <w:br w:type="page"/>
      </w:r>
    </w:p>
    <w:p w14:paraId="052EC444" w14:textId="77777777" w:rsidR="001745C9" w:rsidRPr="00C71655" w:rsidRDefault="001745C9" w:rsidP="00AE3643">
      <w:pPr>
        <w:pStyle w:val="1"/>
        <w:jc w:val="center"/>
        <w:rPr>
          <w:sz w:val="30"/>
          <w:szCs w:val="30"/>
        </w:rPr>
      </w:pPr>
      <w:bookmarkStart w:id="334" w:name="_Toc520878466"/>
      <w:r w:rsidRPr="00C71655">
        <w:rPr>
          <w:rFonts w:hint="eastAsia"/>
          <w:sz w:val="30"/>
          <w:szCs w:val="30"/>
        </w:rPr>
        <w:lastRenderedPageBreak/>
        <w:t>第十七部分</w:t>
      </w:r>
      <w:r w:rsidRPr="00C71655">
        <w:rPr>
          <w:sz w:val="30"/>
          <w:szCs w:val="30"/>
        </w:rPr>
        <w:t xml:space="preserve">  </w:t>
      </w:r>
      <w:bookmarkEnd w:id="317"/>
      <w:bookmarkEnd w:id="318"/>
      <w:r w:rsidRPr="00C71655">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14:paraId="6E2C26A3"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2ED3356D" w14:textId="77777777"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14:paraId="77B553F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0262FB8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2A57568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739EA07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277F64B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5D4714F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0AFB73A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6B90FBE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341BA64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23C6CCD5" w14:textId="4D3D99DF"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47103A" w:rsidRPr="002F3759">
        <w:rPr>
          <w:rFonts w:hint="eastAsia"/>
          <w:bCs/>
          <w:sz w:val="24"/>
        </w:rPr>
        <w:t>或临时基金管理人</w:t>
      </w:r>
      <w:r w:rsidRPr="007B62D3">
        <w:rPr>
          <w:bCs/>
          <w:sz w:val="24"/>
        </w:rPr>
        <w:t>组织基金财产清算小组并在中国证监会的监督下进行基金清算。</w:t>
      </w:r>
    </w:p>
    <w:p w14:paraId="1CACD575" w14:textId="4F44DEDF"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47103A" w:rsidRPr="002F3759">
        <w:rPr>
          <w:rFonts w:hint="eastAsia"/>
          <w:bCs/>
          <w:sz w:val="24"/>
        </w:rPr>
        <w:t>或临时基金管理人</w:t>
      </w:r>
      <w:r w:rsidRPr="007B62D3">
        <w:rPr>
          <w:bCs/>
          <w:sz w:val="24"/>
        </w:rPr>
        <w:t>、基金托管人、具有从事证券相关业务资格的注册会计师、律师以及中国证监会指定的人员组成。基金财产清算小组可以聘用必要的工作人员。</w:t>
      </w:r>
    </w:p>
    <w:p w14:paraId="2D85A7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7B70C90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30DC31D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0A71A09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44296D6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0457185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1C4E324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7EEB91C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2E43694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6B2AFD2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6B3E564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5181842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70B72D8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3E5A3C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26CA3E6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37C9035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3591AEC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2E9894D0" w14:textId="2724FED4" w:rsidR="00AE3643" w:rsidRDefault="00DA5FBF" w:rsidP="00AE3643">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sidR="00AE3643">
        <w:rPr>
          <w:rFonts w:asciiTheme="minorEastAsia" w:hAnsiTheme="minorEastAsia" w:cs="Times New Roman"/>
          <w:sz w:val="24"/>
          <w:szCs w:val="24"/>
        </w:rPr>
        <w:br w:type="page"/>
      </w:r>
    </w:p>
    <w:p w14:paraId="2E91C309" w14:textId="77777777" w:rsidR="001745C9" w:rsidRPr="00C71655" w:rsidRDefault="001745C9" w:rsidP="00AE3643">
      <w:pPr>
        <w:pStyle w:val="1"/>
        <w:jc w:val="center"/>
        <w:rPr>
          <w:sz w:val="30"/>
          <w:szCs w:val="30"/>
        </w:rPr>
      </w:pPr>
      <w:bookmarkStart w:id="374" w:name="_Toc520878467"/>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08C410E"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5FA87F5D"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5E2B0559"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33791D1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485EF66B"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E203DA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35E97D1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5970C45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628B6B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72F6490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6D5D1E8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28694B0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6A71377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1469D93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3BBE54D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FCA8C3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6872AD7D"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1276907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699203D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21A96529"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7A9A8F83" w14:textId="77777777" w:rsidR="006450B3" w:rsidRDefault="006450B3" w:rsidP="006450B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1680889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C04767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3242D31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48A8AA8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09A2544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33882F3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0A8726E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）采取适当合理的措施使计算基金份额申购、赎回和注销价格的方法符合《基金合同》等法律文件的规定，按有关规定计算并公告基金资产净值，确定基金份额申购、赎回的价格；</w:t>
      </w:r>
    </w:p>
    <w:p w14:paraId="7DEBEC9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5EE04F0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）编制季度、半年度和年度基金报告；</w:t>
      </w:r>
    </w:p>
    <w:p w14:paraId="5E45524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2473571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77E12EF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14D3FEF2"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23E8406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FAF1D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791C200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70516A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943501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1664AED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2F944D3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762178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392DA83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279BA18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18904D1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72EA937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2C2939B1"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44970AF3"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18BE95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1F837903"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11C629C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A3E82C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B2BD5F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BBB940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62ADF0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05BC085C"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199976F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2F755E0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4A6431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96964F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1B52F86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5910426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5FCFA7E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C6A38B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）复核、审查基金管理人计算的基金资产净值、基金份额申购、赎回价格；</w:t>
      </w:r>
    </w:p>
    <w:p w14:paraId="520F9E5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3C3AA78E"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313AC9A7"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756E80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C11398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5BD7CA3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075EE0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4739966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074AC92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5B14A2A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41B0E2A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39F4999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77B4AC5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9445CD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7EA9CE9C"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3682D35" w14:textId="77777777" w:rsidR="006450B3" w:rsidRDefault="006450B3" w:rsidP="006450B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5E9B31BA" w14:textId="77777777" w:rsidR="006450B3" w:rsidRDefault="006450B3" w:rsidP="006450B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02CFA6DB"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7340E3D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1B70B4F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4DDBA26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7DF1289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27B03D3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2F2A5981"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06B8658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1AF62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0463274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6AE62C66"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1B4236F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5642BF5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9B3A69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5C0A4F2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28BB81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15229FF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6C600E3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3C0D358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1CA8F9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32F4A6F9" w14:textId="77777777" w:rsidR="006450B3" w:rsidRDefault="006450B3" w:rsidP="006450B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65A9F"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4BF807E" w14:textId="77777777" w:rsidR="006450B3" w:rsidRDefault="006450B3" w:rsidP="006450B3">
      <w:pPr>
        <w:spacing w:line="360" w:lineRule="auto"/>
        <w:ind w:firstLineChars="200" w:firstLine="480"/>
        <w:rPr>
          <w:bCs/>
          <w:sz w:val="24"/>
          <w:szCs w:val="24"/>
        </w:rPr>
      </w:pPr>
      <w:r>
        <w:rPr>
          <w:rFonts w:hint="eastAsia"/>
          <w:bCs/>
          <w:sz w:val="24"/>
          <w:szCs w:val="24"/>
        </w:rPr>
        <w:t>本基金份额持有人大会不设日常机构。</w:t>
      </w:r>
    </w:p>
    <w:p w14:paraId="21B14FD8" w14:textId="77777777" w:rsidR="006450B3" w:rsidRDefault="006450B3" w:rsidP="006450B3">
      <w:pPr>
        <w:spacing w:line="360" w:lineRule="auto"/>
        <w:ind w:firstLineChars="200" w:firstLine="480"/>
        <w:rPr>
          <w:bCs/>
          <w:sz w:val="24"/>
          <w:szCs w:val="24"/>
        </w:rPr>
      </w:pPr>
      <w:r>
        <w:rPr>
          <w:rFonts w:hint="eastAsia"/>
          <w:bCs/>
          <w:sz w:val="24"/>
          <w:szCs w:val="24"/>
        </w:rPr>
        <w:t>（一）召开事由</w:t>
      </w:r>
    </w:p>
    <w:p w14:paraId="2A50E4CA"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7C65F29E" w14:textId="5037272B"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6E19A469"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68C54A80"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73C8022A"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5B07F42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5B2E4F69"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1AA967C8" w14:textId="77777777" w:rsidR="006450B3" w:rsidRDefault="006450B3" w:rsidP="006450B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6FFF2810"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AB0E7CC"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5FB94BDB"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62A00D16"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312300DA"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26E46857" w14:textId="77777777" w:rsidR="006450B3" w:rsidRDefault="006450B3" w:rsidP="006450B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3838D7A"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08D739D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43D1DF1E"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56953B8" w14:textId="77777777" w:rsidR="006450B3" w:rsidRDefault="006450B3" w:rsidP="006450B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14BDA12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w:t>
      </w:r>
      <w:proofErr w:type="gramStart"/>
      <w:r>
        <w:rPr>
          <w:rFonts w:hint="eastAsia"/>
          <w:bCs/>
          <w:sz w:val="24"/>
          <w:szCs w:val="24"/>
        </w:rPr>
        <w:t>因相应</w:t>
      </w:r>
      <w:proofErr w:type="gramEnd"/>
      <w:r>
        <w:rPr>
          <w:rFonts w:hint="eastAsia"/>
          <w:bCs/>
          <w:sz w:val="24"/>
          <w:szCs w:val="24"/>
        </w:rPr>
        <w:t>的法律法规发生变动而应当对《基金合同》进行修改；</w:t>
      </w:r>
    </w:p>
    <w:p w14:paraId="49DCDAF8"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38C9289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18273A85" w14:textId="77777777" w:rsidR="006450B3" w:rsidRDefault="006450B3" w:rsidP="006450B3">
      <w:pPr>
        <w:spacing w:line="360" w:lineRule="auto"/>
        <w:ind w:firstLineChars="200" w:firstLine="480"/>
        <w:rPr>
          <w:bCs/>
          <w:sz w:val="24"/>
          <w:szCs w:val="24"/>
        </w:rPr>
      </w:pPr>
      <w:r>
        <w:rPr>
          <w:rFonts w:hint="eastAsia"/>
          <w:bCs/>
          <w:sz w:val="24"/>
          <w:szCs w:val="24"/>
        </w:rPr>
        <w:t>（二）会议召集人及召集方式</w:t>
      </w:r>
    </w:p>
    <w:p w14:paraId="33FCB7FD"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12B3D2E"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2D6C023" w14:textId="77777777" w:rsidR="006450B3" w:rsidRDefault="006450B3" w:rsidP="006450B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3395E1EC" w14:textId="77777777" w:rsidR="006450B3" w:rsidRDefault="006450B3" w:rsidP="006450B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808ECA2" w14:textId="77777777" w:rsidR="006450B3" w:rsidRDefault="006450B3" w:rsidP="006450B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296ACAC9" w14:textId="77777777" w:rsidR="006450B3" w:rsidRDefault="006450B3" w:rsidP="006450B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00F242E3" w14:textId="77777777" w:rsidR="006450B3" w:rsidRDefault="006450B3" w:rsidP="006450B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68FCA4FA"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3F51F29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45D4AC7A"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0AE99672"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E3D49E3"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50486554"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0464158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0E9A462B"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4F829199"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F187A57"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491A3AB0" w14:textId="77777777" w:rsidR="006450B3" w:rsidRDefault="006450B3" w:rsidP="006450B3">
      <w:pPr>
        <w:spacing w:line="360" w:lineRule="auto"/>
        <w:ind w:firstLineChars="200" w:firstLine="480"/>
        <w:rPr>
          <w:bCs/>
          <w:sz w:val="24"/>
          <w:szCs w:val="24"/>
        </w:rPr>
      </w:pPr>
      <w:r>
        <w:rPr>
          <w:rFonts w:hint="eastAsia"/>
          <w:bCs/>
          <w:sz w:val="24"/>
          <w:szCs w:val="24"/>
        </w:rPr>
        <w:t>（四）基金份额持有人出席会议的方式</w:t>
      </w:r>
    </w:p>
    <w:p w14:paraId="0E4A5F09"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562CA1BA"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0945450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175B29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B5172FE"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5EB56B30" w14:textId="77777777" w:rsidR="006450B3" w:rsidRDefault="006450B3" w:rsidP="006450B3">
      <w:pPr>
        <w:spacing w:line="360" w:lineRule="auto"/>
        <w:ind w:firstLineChars="200" w:firstLine="480"/>
        <w:rPr>
          <w:bCs/>
          <w:sz w:val="24"/>
          <w:szCs w:val="24"/>
        </w:rPr>
      </w:pPr>
      <w:r>
        <w:rPr>
          <w:rFonts w:hint="eastAsia"/>
          <w:bCs/>
          <w:sz w:val="24"/>
          <w:szCs w:val="24"/>
        </w:rPr>
        <w:t>在同时符合以下条件时，通讯开会的方式视为有效：</w:t>
      </w:r>
    </w:p>
    <w:p w14:paraId="70DE065F"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10A766F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12606B3" w14:textId="77777777" w:rsidR="006450B3" w:rsidRDefault="006450B3" w:rsidP="006450B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2ADBA2E6"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70508EE" w14:textId="77777777" w:rsidR="006450B3" w:rsidRDefault="006450B3" w:rsidP="006450B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27345A5B" w14:textId="77777777" w:rsidR="006450B3" w:rsidRDefault="006450B3" w:rsidP="006450B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1E7B26A8" w14:textId="77777777" w:rsidR="006450B3" w:rsidRDefault="006450B3" w:rsidP="006450B3">
      <w:pPr>
        <w:spacing w:line="360" w:lineRule="auto"/>
        <w:ind w:firstLineChars="200" w:firstLine="480"/>
        <w:rPr>
          <w:bCs/>
          <w:sz w:val="24"/>
          <w:szCs w:val="24"/>
        </w:rPr>
      </w:pPr>
      <w:r>
        <w:rPr>
          <w:rFonts w:hint="eastAsia"/>
          <w:bCs/>
          <w:sz w:val="24"/>
          <w:szCs w:val="24"/>
        </w:rPr>
        <w:t>（五）议事内容与程序</w:t>
      </w:r>
    </w:p>
    <w:p w14:paraId="7586CD73"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4F84AD7C" w14:textId="77777777" w:rsidR="006450B3" w:rsidRDefault="006450B3" w:rsidP="006450B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0005FDD"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196A77C1"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2480F21E"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、议事程序</w:t>
      </w:r>
    </w:p>
    <w:p w14:paraId="01D53BEC"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6C688A19" w14:textId="77777777" w:rsidR="006450B3" w:rsidRDefault="006450B3" w:rsidP="006450B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0186D839" w14:textId="77777777" w:rsidR="006450B3" w:rsidRDefault="006450B3" w:rsidP="006450B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D21C5C5"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03ACDFDA"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1A145F8A" w14:textId="77777777" w:rsidR="006450B3" w:rsidRDefault="006450B3" w:rsidP="006450B3">
      <w:pPr>
        <w:spacing w:line="360" w:lineRule="auto"/>
        <w:ind w:firstLineChars="200" w:firstLine="480"/>
        <w:rPr>
          <w:bCs/>
          <w:sz w:val="24"/>
          <w:szCs w:val="24"/>
        </w:rPr>
      </w:pPr>
      <w:r>
        <w:rPr>
          <w:rFonts w:hint="eastAsia"/>
          <w:bCs/>
          <w:sz w:val="24"/>
          <w:szCs w:val="24"/>
        </w:rPr>
        <w:t>（六）表决</w:t>
      </w:r>
    </w:p>
    <w:p w14:paraId="1AA1E8D8" w14:textId="77777777" w:rsidR="006450B3" w:rsidRDefault="006450B3" w:rsidP="006450B3">
      <w:pPr>
        <w:spacing w:line="360" w:lineRule="auto"/>
        <w:ind w:firstLineChars="200" w:firstLine="480"/>
        <w:rPr>
          <w:bCs/>
          <w:sz w:val="24"/>
          <w:szCs w:val="24"/>
        </w:rPr>
      </w:pPr>
      <w:r>
        <w:rPr>
          <w:rFonts w:hint="eastAsia"/>
          <w:bCs/>
          <w:sz w:val="24"/>
          <w:szCs w:val="24"/>
        </w:rPr>
        <w:t>基金份额持有人所持每份基金份额有一票表决权。</w:t>
      </w:r>
    </w:p>
    <w:p w14:paraId="506E6F09"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基金份额持有人大会决议分为一般决议和特别决议：</w:t>
      </w:r>
    </w:p>
    <w:p w14:paraId="37A6962E"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0CDC4625" w14:textId="6EE66A52" w:rsidR="006450B3" w:rsidRDefault="006450B3" w:rsidP="006450B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97BAE56" w14:textId="77777777" w:rsidR="006450B3" w:rsidRDefault="006450B3" w:rsidP="006450B3">
      <w:pPr>
        <w:spacing w:line="360" w:lineRule="auto"/>
        <w:ind w:firstLineChars="200" w:firstLine="480"/>
        <w:rPr>
          <w:sz w:val="24"/>
          <w:szCs w:val="24"/>
        </w:rPr>
      </w:pPr>
      <w:r>
        <w:rPr>
          <w:rFonts w:hint="eastAsia"/>
          <w:sz w:val="24"/>
          <w:szCs w:val="24"/>
        </w:rPr>
        <w:t>基金份额持有人大会采取记名方式进行投票表决。</w:t>
      </w:r>
    </w:p>
    <w:p w14:paraId="18DC2297" w14:textId="77777777" w:rsidR="006450B3" w:rsidRDefault="006450B3" w:rsidP="006450B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027AC62"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D0D07EA" w14:textId="77777777" w:rsidR="006450B3" w:rsidRDefault="006450B3" w:rsidP="006450B3">
      <w:pPr>
        <w:spacing w:line="360" w:lineRule="auto"/>
        <w:ind w:firstLineChars="200" w:firstLine="480"/>
        <w:rPr>
          <w:bCs/>
          <w:sz w:val="24"/>
          <w:szCs w:val="24"/>
        </w:rPr>
      </w:pPr>
      <w:r>
        <w:rPr>
          <w:rFonts w:hint="eastAsia"/>
          <w:bCs/>
          <w:sz w:val="24"/>
          <w:szCs w:val="24"/>
        </w:rPr>
        <w:t>（七）计票</w:t>
      </w:r>
    </w:p>
    <w:p w14:paraId="17F56D75" w14:textId="77777777" w:rsidR="006450B3" w:rsidRDefault="006450B3" w:rsidP="006450B3">
      <w:pPr>
        <w:spacing w:line="360" w:lineRule="auto"/>
        <w:ind w:firstLineChars="200" w:firstLine="480"/>
        <w:rPr>
          <w:bCs/>
          <w:sz w:val="24"/>
          <w:szCs w:val="24"/>
        </w:rPr>
      </w:pPr>
      <w:r>
        <w:rPr>
          <w:bCs/>
          <w:sz w:val="24"/>
          <w:szCs w:val="24"/>
        </w:rPr>
        <w:t>1</w:t>
      </w:r>
      <w:r>
        <w:rPr>
          <w:rFonts w:hint="eastAsia"/>
          <w:bCs/>
          <w:sz w:val="24"/>
          <w:szCs w:val="24"/>
        </w:rPr>
        <w:t>、现场开会</w:t>
      </w:r>
    </w:p>
    <w:p w14:paraId="3D74E5FD" w14:textId="77777777" w:rsidR="006450B3" w:rsidRDefault="006450B3" w:rsidP="006450B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8A7F58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6E81FA20"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0B659A89" w14:textId="77777777" w:rsidR="006450B3" w:rsidRDefault="006450B3" w:rsidP="006450B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3E62574" w14:textId="77777777" w:rsidR="006450B3" w:rsidRDefault="006450B3" w:rsidP="006450B3">
      <w:pPr>
        <w:spacing w:line="360" w:lineRule="auto"/>
        <w:ind w:firstLineChars="200" w:firstLine="480"/>
        <w:rPr>
          <w:bCs/>
          <w:sz w:val="24"/>
          <w:szCs w:val="24"/>
        </w:rPr>
      </w:pPr>
      <w:r>
        <w:rPr>
          <w:bCs/>
          <w:sz w:val="24"/>
          <w:szCs w:val="24"/>
        </w:rPr>
        <w:t>2</w:t>
      </w:r>
      <w:r>
        <w:rPr>
          <w:rFonts w:hint="eastAsia"/>
          <w:bCs/>
          <w:sz w:val="24"/>
          <w:szCs w:val="24"/>
        </w:rPr>
        <w:t>、通讯开会</w:t>
      </w:r>
    </w:p>
    <w:p w14:paraId="3F37A902" w14:textId="77777777" w:rsidR="006450B3" w:rsidRDefault="006450B3" w:rsidP="006450B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555B91B5" w14:textId="77777777" w:rsidR="006450B3" w:rsidRDefault="006450B3" w:rsidP="006450B3">
      <w:pPr>
        <w:spacing w:line="360" w:lineRule="auto"/>
        <w:ind w:firstLineChars="200" w:firstLine="480"/>
        <w:rPr>
          <w:bCs/>
          <w:sz w:val="24"/>
          <w:szCs w:val="24"/>
        </w:rPr>
      </w:pPr>
      <w:r>
        <w:rPr>
          <w:rFonts w:hint="eastAsia"/>
          <w:bCs/>
          <w:sz w:val="24"/>
          <w:szCs w:val="24"/>
        </w:rPr>
        <w:t>（八）生效与公告</w:t>
      </w:r>
    </w:p>
    <w:p w14:paraId="34F1C0BE"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397C19C2"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68F4EE0F" w14:textId="77777777" w:rsidR="006450B3" w:rsidRDefault="006450B3" w:rsidP="006450B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175D9356" w14:textId="77777777" w:rsidR="006450B3" w:rsidRDefault="006450B3" w:rsidP="006450B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7BEA1491" w14:textId="77777777" w:rsidR="006450B3" w:rsidRDefault="006450B3" w:rsidP="006450B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0EBD735" w14:textId="5C73AB04" w:rsidR="006450B3" w:rsidRDefault="007F64C2" w:rsidP="006450B3">
      <w:pPr>
        <w:autoSpaceDE w:val="0"/>
        <w:autoSpaceDN w:val="0"/>
        <w:spacing w:line="360" w:lineRule="auto"/>
        <w:ind w:firstLineChars="200" w:firstLine="480"/>
        <w:textAlignment w:val="bottom"/>
        <w:rPr>
          <w:bCs/>
          <w:sz w:val="24"/>
        </w:rPr>
      </w:pPr>
      <w:r>
        <w:rPr>
          <w:rFonts w:hint="eastAsia"/>
          <w:bCs/>
          <w:sz w:val="24"/>
        </w:rPr>
        <w:t>三</w:t>
      </w:r>
      <w:r w:rsidR="006450B3">
        <w:rPr>
          <w:rFonts w:hint="eastAsia"/>
          <w:bCs/>
          <w:sz w:val="24"/>
        </w:rPr>
        <w:t>、基金合同解除和终止的事由、程序以及基金财产清算方式</w:t>
      </w:r>
    </w:p>
    <w:p w14:paraId="52ABEF29"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（一）《基金合同》的变更</w:t>
      </w:r>
    </w:p>
    <w:p w14:paraId="2902C8BE"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6ADBFA7C" w14:textId="77777777" w:rsidR="006450B3" w:rsidRDefault="006450B3" w:rsidP="006450B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1425629B"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（二）《基金合同》的终止事由</w:t>
      </w:r>
    </w:p>
    <w:p w14:paraId="79449C03"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582218C6" w14:textId="77777777"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2F1D3D2C" w14:textId="77777777"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0FC08147"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672C2E6C" w14:textId="77777777" w:rsidR="006450B3" w:rsidRDefault="006450B3" w:rsidP="006450B3">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24FDD6D4"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（三）基金财产的清算</w:t>
      </w:r>
    </w:p>
    <w:p w14:paraId="39274494" w14:textId="2026E934" w:rsidR="006450B3" w:rsidRDefault="006450B3" w:rsidP="006450B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47103A" w:rsidRPr="002F3759">
        <w:rPr>
          <w:rFonts w:hint="eastAsia"/>
          <w:bCs/>
          <w:sz w:val="24"/>
        </w:rPr>
        <w:t>或临时基金管理人</w:t>
      </w:r>
      <w:r>
        <w:rPr>
          <w:rFonts w:hint="eastAsia"/>
          <w:bCs/>
          <w:sz w:val="24"/>
        </w:rPr>
        <w:t>组织基金财产清算小组并在中国证监会的监督下进行基金清算。</w:t>
      </w:r>
    </w:p>
    <w:p w14:paraId="327EB922" w14:textId="0FCD41B7" w:rsidR="006450B3" w:rsidRDefault="006450B3" w:rsidP="006450B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47103A" w:rsidRPr="002F3759">
        <w:rPr>
          <w:rFonts w:hint="eastAsia"/>
          <w:bCs/>
          <w:sz w:val="24"/>
        </w:rPr>
        <w:t>或临时基金管理人</w:t>
      </w:r>
      <w:r>
        <w:rPr>
          <w:rFonts w:hint="eastAsia"/>
          <w:bCs/>
          <w:sz w:val="24"/>
        </w:rPr>
        <w:t>、基金托管人、具有从事证券相关业务资格的注册会计师、律师以及中国证监会指定的人员组成。基金财产清算小组可以聘用必要的工作人员。</w:t>
      </w:r>
    </w:p>
    <w:p w14:paraId="42911F40" w14:textId="77777777" w:rsidR="006450B3" w:rsidRDefault="006450B3" w:rsidP="006450B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5468A22E" w14:textId="77777777" w:rsidR="006450B3" w:rsidRDefault="006450B3" w:rsidP="006450B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D22A6F0"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56B1210"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7A0D797"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307B8549"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0DB51BA9"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）聘请会计师事务所对清算报告进行外部审计，聘请律师事务所对清算报告出具法律意见书；</w:t>
      </w:r>
    </w:p>
    <w:p w14:paraId="77F2E993"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CF79BAC"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021BE54A" w14:textId="77777777" w:rsidR="006450B3" w:rsidRDefault="006450B3" w:rsidP="006450B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0337E628" w14:textId="5C74AEFD" w:rsidR="006450B3" w:rsidRDefault="007F64C2" w:rsidP="006450B3">
      <w:pPr>
        <w:autoSpaceDE w:val="0"/>
        <w:autoSpaceDN w:val="0"/>
        <w:spacing w:line="360" w:lineRule="auto"/>
        <w:ind w:firstLineChars="200" w:firstLine="480"/>
        <w:textAlignment w:val="bottom"/>
        <w:rPr>
          <w:bCs/>
          <w:sz w:val="24"/>
        </w:rPr>
      </w:pPr>
      <w:r>
        <w:rPr>
          <w:rFonts w:hint="eastAsia"/>
          <w:bCs/>
          <w:sz w:val="24"/>
        </w:rPr>
        <w:t>四</w:t>
      </w:r>
      <w:r w:rsidR="006450B3">
        <w:rPr>
          <w:rFonts w:hint="eastAsia"/>
          <w:bCs/>
          <w:sz w:val="24"/>
        </w:rPr>
        <w:t>、争议解决方式</w:t>
      </w:r>
    </w:p>
    <w:p w14:paraId="12854EB3"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F28DC0D" w14:textId="77777777" w:rsidR="006450B3" w:rsidRDefault="006450B3" w:rsidP="006450B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7D8EA552" w14:textId="335985C2" w:rsidR="006450B3" w:rsidRDefault="006450B3" w:rsidP="006450B3">
      <w:pPr>
        <w:autoSpaceDE w:val="0"/>
        <w:autoSpaceDN w:val="0"/>
        <w:spacing w:line="360" w:lineRule="auto"/>
        <w:ind w:firstLineChars="200" w:firstLine="480"/>
        <w:textAlignment w:val="bottom"/>
        <w:rPr>
          <w:bCs/>
          <w:sz w:val="24"/>
        </w:rPr>
      </w:pPr>
      <w:r>
        <w:rPr>
          <w:rFonts w:hint="eastAsia"/>
          <w:bCs/>
          <w:sz w:val="24"/>
        </w:rPr>
        <w:t>《基金合同》受中国法律</w:t>
      </w:r>
      <w:r w:rsidR="007F64C2" w:rsidRPr="00F65833">
        <w:rPr>
          <w:rFonts w:hint="eastAsia"/>
          <w:bCs/>
          <w:sz w:val="24"/>
        </w:rPr>
        <w:t>（不含港澳台立法）</w:t>
      </w:r>
      <w:r>
        <w:rPr>
          <w:rFonts w:hint="eastAsia"/>
          <w:bCs/>
          <w:sz w:val="24"/>
        </w:rPr>
        <w:t>管辖。</w:t>
      </w:r>
    </w:p>
    <w:p w14:paraId="64693735" w14:textId="036A0764" w:rsidR="006450B3" w:rsidRDefault="007F64C2" w:rsidP="006450B3">
      <w:pPr>
        <w:autoSpaceDE w:val="0"/>
        <w:autoSpaceDN w:val="0"/>
        <w:spacing w:line="360" w:lineRule="auto"/>
        <w:ind w:firstLineChars="200" w:firstLine="480"/>
        <w:textAlignment w:val="bottom"/>
        <w:rPr>
          <w:bCs/>
          <w:sz w:val="24"/>
        </w:rPr>
      </w:pPr>
      <w:r>
        <w:rPr>
          <w:rFonts w:hint="eastAsia"/>
          <w:bCs/>
          <w:sz w:val="24"/>
        </w:rPr>
        <w:t>五</w:t>
      </w:r>
      <w:r w:rsidR="006450B3">
        <w:rPr>
          <w:rFonts w:hint="eastAsia"/>
          <w:bCs/>
          <w:sz w:val="24"/>
        </w:rPr>
        <w:t>、基金合同存放地和投资人取得基金合同的方式</w:t>
      </w:r>
    </w:p>
    <w:p w14:paraId="3377CA71" w14:textId="0DF1BDD4" w:rsidR="00717797" w:rsidRDefault="006450B3" w:rsidP="006450B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sidR="00717797">
        <w:rPr>
          <w:bCs/>
          <w:sz w:val="24"/>
        </w:rPr>
        <w:br w:type="page"/>
      </w:r>
    </w:p>
    <w:p w14:paraId="38A4B716" w14:textId="77777777" w:rsidR="001745C9" w:rsidRPr="00C71655" w:rsidRDefault="001745C9" w:rsidP="00C71655">
      <w:pPr>
        <w:pStyle w:val="1"/>
        <w:jc w:val="center"/>
        <w:rPr>
          <w:sz w:val="30"/>
          <w:szCs w:val="30"/>
        </w:rPr>
      </w:pPr>
      <w:bookmarkStart w:id="375" w:name="_Toc416264554"/>
      <w:bookmarkStart w:id="376" w:name="_Toc263092327"/>
      <w:bookmarkStart w:id="377" w:name="_Toc214873614"/>
      <w:bookmarkStart w:id="378" w:name="_Toc520878468"/>
      <w:bookmarkStart w:id="379" w:name="_Toc8710"/>
      <w:bookmarkStart w:id="380" w:name="_Toc139991750"/>
      <w:bookmarkStart w:id="381" w:name="_Toc352229766"/>
      <w:bookmarkStart w:id="382" w:name="_Toc27058"/>
      <w:bookmarkStart w:id="383" w:name="_Toc12191"/>
      <w:bookmarkStart w:id="384" w:name="_Toc23166"/>
      <w:bookmarkStart w:id="385" w:name="_Toc30645"/>
      <w:bookmarkStart w:id="386" w:name="_Toc7367"/>
      <w:bookmarkStart w:id="387" w:name="_Toc13398"/>
      <w:bookmarkStart w:id="388" w:name="_Toc9708"/>
      <w:bookmarkStart w:id="389" w:name="_Toc23022"/>
      <w:bookmarkStart w:id="390" w:name="_Toc141703901"/>
      <w:bookmarkStart w:id="391" w:name="_Toc21240"/>
      <w:bookmarkStart w:id="392" w:name="_Toc28549"/>
      <w:bookmarkStart w:id="393" w:name="_Toc123051466"/>
      <w:bookmarkStart w:id="394" w:name="_Toc123112248"/>
      <w:bookmarkStart w:id="395" w:name="_Toc123102467"/>
      <w:bookmarkStart w:id="396" w:name="_Toc98560365"/>
      <w:bookmarkStart w:id="397" w:name="_Toc79392641"/>
      <w:bookmarkStart w:id="398"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78"/>
    </w:p>
    <w:p w14:paraId="2210893C"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38DC8554" w14:textId="480B38B0"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（一）</w:t>
      </w:r>
      <w:r w:rsidRPr="006450B3">
        <w:rPr>
          <w:rFonts w:ascii="宋体" w:hAnsi="宋体" w:hint="eastAsia"/>
          <w:sz w:val="24"/>
          <w:szCs w:val="24"/>
        </w:rPr>
        <w:t>基金管理人（也可称资产管理人）</w:t>
      </w:r>
    </w:p>
    <w:p w14:paraId="3D6C5EF3" w14:textId="7EF3AE78"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01836327"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287F7E99"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14:paraId="3E288C99"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邮政编码：518038</w:t>
      </w:r>
    </w:p>
    <w:p w14:paraId="34A6A6D5"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法定代表人：刘志军</w:t>
      </w:r>
    </w:p>
    <w:p w14:paraId="785B020E"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566ADAA1"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5C5242F4"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ADF7D21"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D049CF"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33AC567A"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757E5CB6"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1DFC4B19" w14:textId="77777777" w:rsidR="006450B3" w:rsidRDefault="006450B3" w:rsidP="006450B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72D9BB12"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25EA9C33"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34771157"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56E11504"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13F00F33"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7B83DBB5"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0C90BA33"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w:t>
      </w:r>
      <w:proofErr w:type="gramStart"/>
      <w:r>
        <w:rPr>
          <w:rFonts w:ascii="宋体" w:cs="宋体" w:hint="eastAsia"/>
          <w:kern w:val="0"/>
          <w:sz w:val="24"/>
        </w:rPr>
        <w:t>监基金字</w:t>
      </w:r>
      <w:proofErr w:type="gramEnd"/>
      <w:r>
        <w:rPr>
          <w:rFonts w:ascii="宋体" w:cs="宋体" w:hint="eastAsia"/>
          <w:kern w:val="0"/>
          <w:sz w:val="24"/>
        </w:rPr>
        <w:t>[2002]83号</w:t>
      </w:r>
    </w:p>
    <w:p w14:paraId="2743EB5B"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73A8B7B4"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2A9C76B1" w14:textId="77777777" w:rsidR="006450B3" w:rsidRDefault="006450B3" w:rsidP="006450B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2BF523B7"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5643D97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8F2C92">
        <w:rPr>
          <w:rFonts w:asciiTheme="minorEastAsia" w:hAnsiTheme="minorEastAsia" w:cs="Arial" w:hint="eastAsia"/>
          <w:color w:val="000000"/>
          <w:sz w:val="24"/>
          <w:szCs w:val="24"/>
        </w:rPr>
        <w:lastRenderedPageBreak/>
        <w:t>约定基金投资证券选择标准的，基金管理人应</w:t>
      </w:r>
      <w:proofErr w:type="gramStart"/>
      <w:r w:rsidRPr="008F2C92">
        <w:rPr>
          <w:rFonts w:asciiTheme="minorEastAsia" w:hAnsiTheme="minorEastAsia" w:cs="Arial" w:hint="eastAsia"/>
          <w:color w:val="000000"/>
          <w:sz w:val="24"/>
          <w:szCs w:val="24"/>
        </w:rPr>
        <w:t>事先或</w:t>
      </w:r>
      <w:proofErr w:type="gramEnd"/>
      <w:r w:rsidRPr="008F2C92">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03FBC9F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1、本基金的投资范围为：</w:t>
      </w:r>
    </w:p>
    <w:p w14:paraId="6D7EA5C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、超短期融资</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sidRPr="008F2C92">
        <w:rPr>
          <w:rFonts w:asciiTheme="minorEastAsia" w:hAnsiTheme="minorEastAsia" w:cs="Arial" w:hint="eastAsia"/>
          <w:color w:val="000000"/>
          <w:sz w:val="24"/>
          <w:szCs w:val="24"/>
        </w:rPr>
        <w:t>债及其</w:t>
      </w:r>
      <w:proofErr w:type="gramEnd"/>
      <w:r w:rsidRPr="008F2C92">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2EAA6F8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5B8461E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0ADDEE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60F8E2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2、本基金各类品种的投资比例、投资限制为：</w:t>
      </w:r>
    </w:p>
    <w:p w14:paraId="1DCCF5B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基金的投资组合应遵循以下限制：</w:t>
      </w:r>
    </w:p>
    <w:p w14:paraId="5AFAA47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5C842F8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6210CF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4CFA2F6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（4）本基金管理人管理的全部基金持有一家公司发行的证券，不超过该证券的10％，但完全按照标的指数的构成比例进行投资的部分不受此限制；</w:t>
      </w:r>
    </w:p>
    <w:p w14:paraId="34FA331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（5）本基金持有的全部权证，其市值不得超过基金资产净值的3％；</w:t>
      </w:r>
    </w:p>
    <w:p w14:paraId="7D864ED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（6）本基金管理人管理的全部基金持有的同一权证，不得超过该权证的   10％；</w:t>
      </w:r>
    </w:p>
    <w:p w14:paraId="248C9B3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（7）本基金在任何交易日买入权证的总金额，不得超过上一交易日基金资产净值的0.5％；</w:t>
      </w:r>
    </w:p>
    <w:p w14:paraId="412BCE3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（8）本基金投资于同一原始权益人的各类资产支持证券的比例，不得超过基金资产净值的10％；</w:t>
      </w:r>
    </w:p>
    <w:p w14:paraId="4893257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501222D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（10）本基金持有的同一(指同一信用级别)资产支持证券的比例，不得超过该资产支持证券规模的10％；</w:t>
      </w:r>
    </w:p>
    <w:p w14:paraId="62D0A58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796AB75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E09084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0B90880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42C0544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（15）本基金总资产不得超过基金净资产的 140%；</w:t>
      </w:r>
    </w:p>
    <w:p w14:paraId="676D334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635519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（17）本基金参与股指期货交易，需遵守下列规定：</w:t>
      </w:r>
    </w:p>
    <w:p w14:paraId="52C7482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1）本基金在任何交易日日终，持有的买入股指期货合约价值，不得超过基金资产净值的10%；</w:t>
      </w:r>
    </w:p>
    <w:p w14:paraId="4229055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2）本基金在任何交易日日终，持有的买入股指期货合约价值与有价证券市</w:t>
      </w:r>
      <w:r w:rsidRPr="008F2C92">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3ABEEBB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3）本基金在任何交易日日终，持有的卖出股指期货合约价值不得超过基金持有的股票总市值的20%；</w:t>
      </w:r>
    </w:p>
    <w:p w14:paraId="4966ABA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2D3A7B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CD5077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638C5C1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（19）本基金主动投资于流动性受限资产的市值合计不得超过基金资产净值的15%；</w:t>
      </w:r>
    </w:p>
    <w:p w14:paraId="1AB5B27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478D55A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（20）本基金与私募类</w:t>
      </w:r>
      <w:proofErr w:type="gramStart"/>
      <w:r w:rsidRPr="008F2C92">
        <w:rPr>
          <w:rFonts w:asciiTheme="minorEastAsia" w:hAnsiTheme="minorEastAsia" w:cs="Arial" w:hint="eastAsia"/>
          <w:color w:val="000000"/>
          <w:sz w:val="24"/>
          <w:szCs w:val="24"/>
        </w:rPr>
        <w:t>证券资管产品</w:t>
      </w:r>
      <w:proofErr w:type="gramEnd"/>
      <w:r w:rsidRPr="008F2C92">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141BC54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（21）法律法规及中国证监会规定的和《基金合同》约定的其他投资限制。</w:t>
      </w:r>
    </w:p>
    <w:p w14:paraId="086B237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13B247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8F2C92">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24F33D4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2282A848"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3、本基金财产不得用于以下投资或者活动：</w:t>
      </w:r>
    </w:p>
    <w:p w14:paraId="097EA3A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（1）承销证券；</w:t>
      </w:r>
    </w:p>
    <w:p w14:paraId="5A5A15A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（2）违反规定向他人贷款或者提供担保；</w:t>
      </w:r>
    </w:p>
    <w:p w14:paraId="4CFDF13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（3）从事承担无限责任的投资；</w:t>
      </w:r>
    </w:p>
    <w:p w14:paraId="451C091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（4）买卖其他基金份额，但是中国证监会另有规定的除外；</w:t>
      </w:r>
    </w:p>
    <w:p w14:paraId="5F94F0E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（5）向基金管理人、基金托管人出资；</w:t>
      </w:r>
    </w:p>
    <w:p w14:paraId="6FEB717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（6）从事内幕交易、操纵证券交易价格及其他不正当的证券交易活动；</w:t>
      </w:r>
    </w:p>
    <w:p w14:paraId="366CB30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（7）法律、行政法规或者中国证监会规定禁止的其他活动。</w:t>
      </w:r>
    </w:p>
    <w:p w14:paraId="031C000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43933F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018BE33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本基金投资银行存款应符合如下规定：</w:t>
      </w:r>
    </w:p>
    <w:p w14:paraId="6E98032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8F2C92">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58BDD10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0508C11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BE4C7D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2D2F17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1877B0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458809A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EE7D99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F92329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1.基金投资银行存款协议的签订</w:t>
      </w:r>
    </w:p>
    <w:p w14:paraId="56ABBD6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158EA7B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（2）基金托管人依据相关法规对《总体合作协议》和《存款协议书》的内容进行复核，审查存款银行资格等。</w:t>
      </w:r>
    </w:p>
    <w:p w14:paraId="1CC5A66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658E4FE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证函，存款分支机构及其上级行应予配合。</w:t>
      </w:r>
    </w:p>
    <w:p w14:paraId="1F9B51F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4A53C4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7206B38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062146C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2.基金投资银行存款时的账户开设与管理</w:t>
      </w:r>
    </w:p>
    <w:p w14:paraId="45A56EA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7692CA2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（2）基金投资于银行存款时的预留印鉴由基金托管人保管和使用。</w:t>
      </w:r>
    </w:p>
    <w:p w14:paraId="7861C03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3.存款凭证传递、账目核对及到期兑付</w:t>
      </w:r>
    </w:p>
    <w:p w14:paraId="5918B30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（1）存款证实书等存款凭证传递</w:t>
      </w:r>
    </w:p>
    <w:p w14:paraId="239A2AA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8F2C92">
        <w:rPr>
          <w:rFonts w:asciiTheme="minorEastAsia" w:hAnsiTheme="minorEastAsia" w:cs="Arial" w:hint="eastAsia"/>
          <w:color w:val="000000"/>
          <w:sz w:val="24"/>
          <w:szCs w:val="24"/>
        </w:rPr>
        <w:lastRenderedPageBreak/>
        <w:t>一份存款凭证复印件并与基金托管人电话确认收妥。</w:t>
      </w:r>
    </w:p>
    <w:p w14:paraId="6C6236B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（2）存款凭证的遗失补办</w:t>
      </w:r>
    </w:p>
    <w:p w14:paraId="0ED99DE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4D8AE91A"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（3）账目核对</w:t>
      </w:r>
    </w:p>
    <w:p w14:paraId="651D69E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每个工作日，基金管理人应与基金托管人核对各项银行存款投资余额及应计利息。</w:t>
      </w:r>
    </w:p>
    <w:p w14:paraId="3474AC7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B0A34F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存款银行应配合基金托管人对存款凭证的</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证，并在</w:t>
      </w:r>
      <w:proofErr w:type="gramStart"/>
      <w:r w:rsidRPr="008F2C92">
        <w:rPr>
          <w:rFonts w:asciiTheme="minorEastAsia" w:hAnsiTheme="minorEastAsia" w:cs="Arial" w:hint="eastAsia"/>
          <w:color w:val="000000"/>
          <w:sz w:val="24"/>
          <w:szCs w:val="24"/>
        </w:rPr>
        <w:t>询</w:t>
      </w:r>
      <w:proofErr w:type="gramEnd"/>
      <w:r w:rsidRPr="008F2C92">
        <w:rPr>
          <w:rFonts w:asciiTheme="minorEastAsia" w:hAnsiTheme="minorEastAsia" w:cs="Arial" w:hint="eastAsia"/>
          <w:color w:val="000000"/>
          <w:sz w:val="24"/>
          <w:szCs w:val="24"/>
        </w:rPr>
        <w:t>证函上加盖存款银行公章寄送至基金托管人指定联系人。</w:t>
      </w:r>
    </w:p>
    <w:p w14:paraId="519FB83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（4）到期兑付</w:t>
      </w:r>
    </w:p>
    <w:p w14:paraId="776BA60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8F2C92">
        <w:rPr>
          <w:rFonts w:asciiTheme="minorEastAsia" w:hAnsiTheme="minorEastAsia" w:cs="Arial" w:hint="eastAsia"/>
          <w:color w:val="000000"/>
          <w:sz w:val="24"/>
          <w:szCs w:val="24"/>
        </w:rPr>
        <w:t>前基金</w:t>
      </w:r>
      <w:proofErr w:type="gramEnd"/>
      <w:r w:rsidRPr="008F2C92">
        <w:rPr>
          <w:rFonts w:asciiTheme="minorEastAsia" w:hAnsiTheme="minorEastAsia" w:cs="Arial" w:hint="eastAsia"/>
          <w:color w:val="000000"/>
          <w:sz w:val="24"/>
          <w:szCs w:val="24"/>
        </w:rPr>
        <w:t>管理人与存款银行确认存款凭证收到并于到期日兑付存款本息事宜。</w:t>
      </w:r>
    </w:p>
    <w:p w14:paraId="77CDE27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3074D90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0DB5A7A6"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4.提前支取</w:t>
      </w:r>
    </w:p>
    <w:p w14:paraId="0CED4C32"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0690D92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提前支取的具体事项按照基金管理人与存款银行签订的《存款协议书》执行。</w:t>
      </w:r>
    </w:p>
    <w:p w14:paraId="7DE88A5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5.基金投资银行存款的监督</w:t>
      </w:r>
    </w:p>
    <w:p w14:paraId="5D0FC9CD"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 xml:space="preserve">工作日内纠正。基金管理人对基金托管人通知的违规事项未能在10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sidRPr="008F2C92">
        <w:rPr>
          <w:rFonts w:asciiTheme="minorEastAsia" w:hAnsiTheme="minorEastAsia" w:cs="Arial" w:hint="eastAsia"/>
          <w:color w:val="000000"/>
          <w:sz w:val="24"/>
          <w:szCs w:val="24"/>
        </w:rPr>
        <w:t>个</w:t>
      </w:r>
      <w:proofErr w:type="gramEnd"/>
      <w:r w:rsidRPr="008F2C92">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41BD9F1B"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8F2C92">
        <w:rPr>
          <w:rFonts w:asciiTheme="minorEastAsia" w:hAnsiTheme="minorEastAsia" w:cs="Arial" w:hint="eastAsia"/>
          <w:color w:val="000000"/>
          <w:sz w:val="24"/>
          <w:szCs w:val="24"/>
        </w:rPr>
        <w:t>日内与</w:t>
      </w:r>
      <w:proofErr w:type="gramEnd"/>
      <w:r w:rsidRPr="008F2C92">
        <w:rPr>
          <w:rFonts w:asciiTheme="minorEastAsia" w:hAnsiTheme="minorEastAsia" w:cs="Arial" w:hint="eastAsia"/>
          <w:color w:val="000000"/>
          <w:sz w:val="24"/>
          <w:szCs w:val="24"/>
        </w:rPr>
        <w:t>基金托管人协商解决。</w:t>
      </w:r>
    </w:p>
    <w:p w14:paraId="228D9C4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DB16F5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（五）本基金投资流通受限证券，应遵守《关于基金投资非公开发行股票等</w:t>
      </w:r>
      <w:r w:rsidRPr="008F2C92">
        <w:rPr>
          <w:rFonts w:asciiTheme="minorEastAsia" w:hAnsiTheme="minorEastAsia" w:cs="Arial" w:hint="eastAsia"/>
          <w:color w:val="000000"/>
          <w:sz w:val="24"/>
          <w:szCs w:val="24"/>
        </w:rPr>
        <w:lastRenderedPageBreak/>
        <w:t>流通受限证券有关问题的通知》等有关监管规定。</w:t>
      </w:r>
    </w:p>
    <w:p w14:paraId="0B084541"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8F2C92">
        <w:rPr>
          <w:rFonts w:asciiTheme="minorEastAsia" w:hAnsiTheme="minorEastAsia" w:cs="Arial" w:hint="eastAsia"/>
          <w:color w:val="000000"/>
          <w:sz w:val="24"/>
          <w:szCs w:val="24"/>
        </w:rPr>
        <w:t>券</w:t>
      </w:r>
      <w:proofErr w:type="gramEnd"/>
      <w:r w:rsidRPr="008F2C92">
        <w:rPr>
          <w:rFonts w:asciiTheme="minorEastAsia" w:hAnsiTheme="minorEastAsia" w:cs="Arial" w:hint="eastAsia"/>
          <w:color w:val="000000"/>
          <w:sz w:val="24"/>
          <w:szCs w:val="24"/>
        </w:rPr>
        <w:t>等流通受限证券。</w:t>
      </w:r>
    </w:p>
    <w:p w14:paraId="5755856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06EAF85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本基金不得投资未经中国证监会批准的非公开发行证券。</w:t>
      </w:r>
    </w:p>
    <w:p w14:paraId="7F45DF1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本基金不得投资有</w:t>
      </w:r>
      <w:proofErr w:type="gramStart"/>
      <w:r w:rsidRPr="008F2C92">
        <w:rPr>
          <w:rFonts w:asciiTheme="minorEastAsia" w:hAnsiTheme="minorEastAsia" w:cs="Arial" w:hint="eastAsia"/>
          <w:color w:val="000000"/>
          <w:sz w:val="24"/>
          <w:szCs w:val="24"/>
        </w:rPr>
        <w:t>锁定期但锁定</w:t>
      </w:r>
      <w:proofErr w:type="gramEnd"/>
      <w:r w:rsidRPr="008F2C92">
        <w:rPr>
          <w:rFonts w:asciiTheme="minorEastAsia" w:hAnsiTheme="minorEastAsia" w:cs="Arial" w:hint="eastAsia"/>
          <w:color w:val="000000"/>
          <w:sz w:val="24"/>
          <w:szCs w:val="24"/>
        </w:rPr>
        <w:t>期不明确的证券。</w:t>
      </w:r>
    </w:p>
    <w:p w14:paraId="368D86F9"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E7FC8B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基金管理人应至少</w:t>
      </w:r>
      <w:proofErr w:type="gramStart"/>
      <w:r w:rsidRPr="008F2C92">
        <w:rPr>
          <w:rFonts w:asciiTheme="minorEastAsia" w:hAnsiTheme="minorEastAsia" w:cs="Arial" w:hint="eastAsia"/>
          <w:color w:val="000000"/>
          <w:sz w:val="24"/>
          <w:szCs w:val="24"/>
        </w:rPr>
        <w:t>于首次</w:t>
      </w:r>
      <w:proofErr w:type="gramEnd"/>
      <w:r w:rsidRPr="008F2C92">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3743C82F"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3E637370"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8F2C92">
        <w:rPr>
          <w:rFonts w:asciiTheme="minorEastAsia" w:hAnsiTheme="minorEastAsia" w:cs="Arial" w:hint="eastAsia"/>
          <w:color w:val="000000"/>
          <w:sz w:val="24"/>
          <w:szCs w:val="24"/>
        </w:rPr>
        <w:t>于拟执行</w:t>
      </w:r>
      <w:proofErr w:type="gramEnd"/>
      <w:r w:rsidRPr="008F2C92">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8506AA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10184FC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0FB9473C"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51EE7647"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43C6573"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5C0CB695"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EC548BE"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8F2C92">
        <w:rPr>
          <w:rFonts w:asciiTheme="minorEastAsia" w:hAnsiTheme="minorEastAsia" w:cs="Arial" w:hint="eastAsia"/>
          <w:color w:val="000000"/>
          <w:sz w:val="24"/>
          <w:szCs w:val="24"/>
        </w:rPr>
        <w:lastRenderedPageBreak/>
        <w:t>基金监督报告的事项，基金管理人应积极配合提供相关数据资料和制度等。</w:t>
      </w:r>
    </w:p>
    <w:p w14:paraId="2184A054" w14:textId="77777777" w:rsidR="008F2C92" w:rsidRPr="008F2C92" w:rsidRDefault="008F2C92" w:rsidP="008F2C92">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w:t>
      </w:r>
      <w:proofErr w:type="gramStart"/>
      <w:r w:rsidRPr="008F2C92">
        <w:rPr>
          <w:rFonts w:asciiTheme="minorEastAsia" w:hAnsiTheme="minorEastAsia" w:cs="Arial" w:hint="eastAsia"/>
          <w:color w:val="000000"/>
          <w:sz w:val="24"/>
          <w:szCs w:val="24"/>
        </w:rPr>
        <w:t>若基金</w:t>
      </w:r>
      <w:proofErr w:type="gramEnd"/>
      <w:r w:rsidRPr="008F2C92">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E52FA9F" w14:textId="77777777" w:rsidR="00717797" w:rsidRDefault="008F2C92" w:rsidP="00FA7D39">
      <w:pPr>
        <w:adjustRightInd w:val="0"/>
        <w:snapToGrid w:val="0"/>
        <w:spacing w:line="360" w:lineRule="auto"/>
        <w:ind w:firstLineChars="200" w:firstLine="480"/>
        <w:rPr>
          <w:rFonts w:asciiTheme="minorEastAsia" w:hAnsiTheme="minorEastAsia" w:cs="Arial"/>
          <w:color w:val="000000"/>
          <w:sz w:val="24"/>
          <w:szCs w:val="24"/>
        </w:rPr>
      </w:pPr>
      <w:r w:rsidRPr="008F2C92">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2A98A9BC" w14:textId="60659435" w:rsidR="001745C9" w:rsidRPr="00D73D18" w:rsidRDefault="001745C9" w:rsidP="00717797">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29CF8E2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A8E4950"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5F9F4A4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FA7D39">
        <w:rPr>
          <w:rFonts w:asciiTheme="minorEastAsia" w:hAnsiTheme="minorEastAsia" w:cs="Arial" w:hint="eastAsia"/>
          <w:sz w:val="24"/>
          <w:szCs w:val="24"/>
        </w:rPr>
        <w:t>供基金</w:t>
      </w:r>
      <w:proofErr w:type="gramEnd"/>
      <w:r w:rsidRPr="00FA7D39">
        <w:rPr>
          <w:rFonts w:asciiTheme="minorEastAsia" w:hAnsiTheme="minorEastAsia" w:cs="Arial" w:hint="eastAsia"/>
          <w:sz w:val="24"/>
          <w:szCs w:val="24"/>
        </w:rPr>
        <w:t>管理人核查托管财产的完整性和真实性。</w:t>
      </w:r>
    </w:p>
    <w:p w14:paraId="6A830BF0" w14:textId="77777777" w:rsid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57D74D7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15A3D58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（一）基金财产保管的原则</w:t>
      </w:r>
    </w:p>
    <w:p w14:paraId="4943644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1.基金财产应独立于基金管理人、基金托管人的固有财产。</w:t>
      </w:r>
    </w:p>
    <w:p w14:paraId="396AAF2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2.基金托管人应安全保管基金财产。</w:t>
      </w:r>
    </w:p>
    <w:p w14:paraId="4CCEC10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3.基金托管人按照规定开设基金财产投资所需的相关账户。</w:t>
      </w:r>
    </w:p>
    <w:p w14:paraId="32CF795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4.基金托管人对所托管的不同基金财产分别设置账户，确保基金财产的完整与独立。</w:t>
      </w:r>
    </w:p>
    <w:p w14:paraId="5C6FC67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71EA438"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7D8EC70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6975DA0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8.除依据法律法规和基金合同的规定外，基金托管人不得委托第三人托管基金财产。</w:t>
      </w:r>
    </w:p>
    <w:p w14:paraId="6939A52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（二）基金资金账户的开立和管理</w:t>
      </w:r>
    </w:p>
    <w:p w14:paraId="6381402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7087DFF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27A86DA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3.基金资金账户的开立和管理应符合法律法规及银行业监督管理机构的有关规定。</w:t>
      </w:r>
    </w:p>
    <w:p w14:paraId="0383BF58"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（三）基金证券账户和结算备付金账户的开立和管理</w:t>
      </w:r>
    </w:p>
    <w:p w14:paraId="7050495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1.基金托管人在中国证券登记结算有限责任公司上海分公司、深圳分公司为</w:t>
      </w:r>
      <w:r w:rsidRPr="00FA7D39">
        <w:rPr>
          <w:rFonts w:asciiTheme="minorEastAsia" w:hAnsiTheme="minorEastAsia" w:cs="Arial" w:hint="eastAsia"/>
          <w:sz w:val="24"/>
          <w:szCs w:val="24"/>
        </w:rPr>
        <w:lastRenderedPageBreak/>
        <w:t>基金开立基金托管人与基金联名的证券账户。</w:t>
      </w:r>
    </w:p>
    <w:p w14:paraId="531B700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EA6283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3.基金证券账户的开立和证券账户卡的保管由基金托管人负责，账户资产的管理和运用由基金管理人负责。</w:t>
      </w:r>
    </w:p>
    <w:p w14:paraId="2760C39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63CE90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FA7D39">
        <w:rPr>
          <w:rFonts w:asciiTheme="minorEastAsia" w:hAnsiTheme="minorEastAsia" w:cs="Arial" w:hint="eastAsia"/>
          <w:sz w:val="24"/>
          <w:szCs w:val="24"/>
        </w:rPr>
        <w:t>则基金</w:t>
      </w:r>
      <w:proofErr w:type="gramEnd"/>
      <w:r w:rsidRPr="00FA7D39">
        <w:rPr>
          <w:rFonts w:asciiTheme="minorEastAsia" w:hAnsiTheme="minorEastAsia" w:cs="Arial" w:hint="eastAsia"/>
          <w:sz w:val="24"/>
          <w:szCs w:val="24"/>
        </w:rPr>
        <w:t>托管人比照上述关于账户开立、使用的规定执行。</w:t>
      </w:r>
    </w:p>
    <w:p w14:paraId="29C5661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（四）债券托管专户的开设和管理</w:t>
      </w:r>
    </w:p>
    <w:p w14:paraId="14EAA6C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sidRPr="00FA7D39">
        <w:rPr>
          <w:rFonts w:asciiTheme="minorEastAsia" w:hAnsiTheme="minorEastAsia" w:cs="Arial" w:hint="eastAsia"/>
          <w:sz w:val="24"/>
          <w:szCs w:val="24"/>
        </w:rPr>
        <w:t>间登记</w:t>
      </w:r>
      <w:proofErr w:type="gramEnd"/>
      <w:r w:rsidRPr="00FA7D39">
        <w:rPr>
          <w:rFonts w:asciiTheme="minorEastAsia" w:hAnsiTheme="minorEastAsia" w:cs="Arial" w:hint="eastAsia"/>
          <w:sz w:val="24"/>
          <w:szCs w:val="24"/>
        </w:rPr>
        <w:t>结算机构开立债券托管账户，并代表基金进行银行间市场债券的结算。</w:t>
      </w:r>
    </w:p>
    <w:p w14:paraId="090CBD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（五）其他账户的开立和管理</w:t>
      </w:r>
    </w:p>
    <w:p w14:paraId="48D5046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F163DC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034DDAA3"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CC947A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3.法律法规等有关规定对相关账户的开立和管理另有规定的，从其规定办理。</w:t>
      </w:r>
    </w:p>
    <w:p w14:paraId="30CF94F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（六）基金财产投资的有关有价凭证等的保管</w:t>
      </w:r>
    </w:p>
    <w:p w14:paraId="26936FE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01398B8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（七）与基金财产有关的重大合同的保管</w:t>
      </w:r>
    </w:p>
    <w:p w14:paraId="17AB5965"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05446014"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721B0A7C" w14:textId="2B269AC3" w:rsidR="001745C9" w:rsidRPr="00D73D18" w:rsidRDefault="001745C9">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72331B1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（一）基金资产净值的计算、复核与完成的时间及程序</w:t>
      </w:r>
    </w:p>
    <w:p w14:paraId="2DA3B38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1.基金资产净值</w:t>
      </w:r>
    </w:p>
    <w:p w14:paraId="7C2AF7E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基金资产净值是指基金资产总值减去基金负债后的价值。</w:t>
      </w:r>
    </w:p>
    <w:p w14:paraId="1775BCD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1ADABFF4"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基金管理人每个工作日计算基金资产净值、两类基金份额净值，经基金托管人复核，按规定公告。</w:t>
      </w:r>
    </w:p>
    <w:p w14:paraId="5502B56D"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2.复核程序</w:t>
      </w:r>
    </w:p>
    <w:p w14:paraId="63F702D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635EA8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73C5EA"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（二）基金资产的估值</w:t>
      </w:r>
    </w:p>
    <w:p w14:paraId="4D7C7FAB"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基金管理人及基金托管人应当按照《基金合同》的约定进行估值。</w:t>
      </w:r>
    </w:p>
    <w:p w14:paraId="3C3A9EE9"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（三）基金份额净值错误的处理方式</w:t>
      </w:r>
    </w:p>
    <w:p w14:paraId="2FEF17A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基金管理人及基金托管人应当按照《基金合同》的约定处理份额净值错误。</w:t>
      </w:r>
    </w:p>
    <w:p w14:paraId="026C292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（四）基金会计制度</w:t>
      </w:r>
    </w:p>
    <w:p w14:paraId="0A74A1AE"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按国家有关部门规定的会计制度执行。</w:t>
      </w:r>
    </w:p>
    <w:p w14:paraId="376B4D21"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（五）基金账册的建立</w:t>
      </w:r>
    </w:p>
    <w:p w14:paraId="2A7ACF4F"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446FDC92"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（六）基金财务报表与报告的编制和复核</w:t>
      </w:r>
    </w:p>
    <w:p w14:paraId="126DA2D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1.财务报表的编制</w:t>
      </w:r>
    </w:p>
    <w:p w14:paraId="130C9E66"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基金财务报表由基金管理人编制，基金托管人复核。</w:t>
      </w:r>
    </w:p>
    <w:p w14:paraId="66255A70"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2.报表复核</w:t>
      </w:r>
    </w:p>
    <w:p w14:paraId="420B5B0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8B0A577"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3.财务报表的编制与复核时间安排</w:t>
      </w:r>
    </w:p>
    <w:p w14:paraId="3BC8925C" w14:textId="77777777" w:rsidR="00FA7D39" w:rsidRPr="00FA7D39"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p w14:paraId="030BE6DD" w14:textId="77777777" w:rsidR="00030C62" w:rsidRDefault="00FA7D39" w:rsidP="00FA7D39">
      <w:pPr>
        <w:adjustRightInd w:val="0"/>
        <w:snapToGrid w:val="0"/>
        <w:spacing w:line="360" w:lineRule="auto"/>
        <w:ind w:firstLineChars="200" w:firstLine="480"/>
        <w:rPr>
          <w:rFonts w:asciiTheme="minorEastAsia" w:hAnsiTheme="minorEastAsia" w:cs="Arial"/>
          <w:sz w:val="24"/>
          <w:szCs w:val="24"/>
        </w:rPr>
      </w:pPr>
      <w:r w:rsidRPr="00FA7D3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7D2F10C0" w14:textId="7AA44C5A" w:rsidR="001745C9" w:rsidRPr="00D73D18" w:rsidRDefault="001745C9" w:rsidP="00030C62">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729CF723" w14:textId="77777777" w:rsidR="00030C62" w:rsidRPr="00030C62" w:rsidRDefault="00030C62" w:rsidP="00030C62">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22D8C090" w14:textId="5D99081B" w:rsidR="000A1798" w:rsidRPr="00D73D18" w:rsidRDefault="00030C62" w:rsidP="00D73D18">
      <w:pPr>
        <w:adjustRightInd w:val="0"/>
        <w:snapToGrid w:val="0"/>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70601BCB"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32171F87" w14:textId="64363561" w:rsidR="00815169" w:rsidRDefault="00030C62" w:rsidP="00030C62">
      <w:pPr>
        <w:adjustRightInd w:val="0"/>
        <w:snapToGrid w:val="0"/>
        <w:spacing w:line="360" w:lineRule="auto"/>
        <w:ind w:firstLineChars="200" w:firstLine="480"/>
        <w:rPr>
          <w:rFonts w:asciiTheme="minorEastAsia" w:hAnsiTheme="minorEastAsia" w:cs="Times New Roman"/>
          <w:sz w:val="24"/>
          <w:szCs w:val="24"/>
        </w:rPr>
      </w:pPr>
      <w:r w:rsidRPr="00030C62">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sidR="007A559F" w:rsidRPr="005F2142">
        <w:rPr>
          <w:rFonts w:ascii="宋体" w:hAnsi="宋体" w:hint="eastAsia"/>
          <w:sz w:val="24"/>
          <w:szCs w:val="24"/>
        </w:rPr>
        <w:t>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3C213D5C"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23BB88E"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2823FA07"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4D77C2C3"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（一）托管协议的变更程序</w:t>
      </w:r>
    </w:p>
    <w:p w14:paraId="067788A3"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32C187DE"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（二）基金托管协议终止的情形</w:t>
      </w:r>
    </w:p>
    <w:p w14:paraId="45862165"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1、《基金合同》终止；</w:t>
      </w:r>
    </w:p>
    <w:p w14:paraId="45BC000D"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2、基金托管人因解散、破产、撤销等事由，不能继续担任基金托管人的职务，而在6个月内无其他适当的托管机构承接其原有权利义务；</w:t>
      </w:r>
    </w:p>
    <w:p w14:paraId="585ABCD3"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3、基金管理人因解散、破产、撤销等事由，不能继续担任基金管理人的职</w:t>
      </w:r>
      <w:r w:rsidRPr="00FA7D39">
        <w:rPr>
          <w:rFonts w:ascii="宋体" w:hAnsi="宋体" w:hint="eastAsia"/>
          <w:sz w:val="24"/>
          <w:szCs w:val="24"/>
        </w:rPr>
        <w:lastRenderedPageBreak/>
        <w:t>务，而在6个月内无其他适当的基金管理公司承接其原有权利义务；</w:t>
      </w:r>
    </w:p>
    <w:p w14:paraId="2C0ADD25"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4、发生法律法规或《基金合同》规定的其他终止事项。</w:t>
      </w:r>
    </w:p>
    <w:p w14:paraId="37D29CE6" w14:textId="77777777" w:rsidR="00FA7D39" w:rsidRPr="00FA7D39" w:rsidRDefault="00FA7D39" w:rsidP="00FA7D39">
      <w:pPr>
        <w:spacing w:line="360" w:lineRule="auto"/>
        <w:ind w:firstLineChars="200" w:firstLine="480"/>
        <w:rPr>
          <w:rFonts w:ascii="宋体" w:hAnsi="宋体"/>
          <w:sz w:val="24"/>
          <w:szCs w:val="24"/>
        </w:rPr>
      </w:pPr>
      <w:r w:rsidRPr="00FA7D39">
        <w:rPr>
          <w:rFonts w:ascii="宋体" w:hAnsi="宋体" w:hint="eastAsia"/>
          <w:sz w:val="24"/>
          <w:szCs w:val="24"/>
        </w:rPr>
        <w:t>（三）基金财产的清算</w:t>
      </w:r>
    </w:p>
    <w:p w14:paraId="51153AB3" w14:textId="4CDC196C" w:rsidR="00AE3643" w:rsidRDefault="00FA7D39" w:rsidP="00DD6105">
      <w:pPr>
        <w:adjustRightInd w:val="0"/>
        <w:snapToGrid w:val="0"/>
        <w:spacing w:line="360" w:lineRule="auto"/>
        <w:ind w:firstLineChars="200" w:firstLine="480"/>
        <w:rPr>
          <w:rFonts w:ascii="宋体" w:hAnsi="宋体"/>
          <w:sz w:val="24"/>
          <w:szCs w:val="24"/>
        </w:rPr>
      </w:pPr>
      <w:r w:rsidRPr="00FA7D39">
        <w:rPr>
          <w:rFonts w:ascii="宋体" w:hAnsi="宋体" w:hint="eastAsia"/>
          <w:sz w:val="24"/>
          <w:szCs w:val="24"/>
        </w:rPr>
        <w:t>基金管理人与基金托管人按照《基金合同》的约定处理基金财产的清算。</w:t>
      </w:r>
      <w:r w:rsidR="00AE3643">
        <w:rPr>
          <w:rFonts w:ascii="宋体" w:hAnsi="宋体"/>
          <w:sz w:val="24"/>
          <w:szCs w:val="24"/>
        </w:rPr>
        <w:br w:type="page"/>
      </w:r>
    </w:p>
    <w:p w14:paraId="7B50B1A4" w14:textId="77777777" w:rsidR="00D72F9D" w:rsidRPr="00C71655" w:rsidRDefault="00D72F9D" w:rsidP="00C71655">
      <w:pPr>
        <w:pStyle w:val="1"/>
        <w:jc w:val="center"/>
        <w:rPr>
          <w:sz w:val="30"/>
          <w:szCs w:val="30"/>
        </w:rPr>
      </w:pPr>
      <w:bookmarkStart w:id="399" w:name="_Toc520878469"/>
      <w:bookmarkStart w:id="400" w:name="_Toc147463123"/>
      <w:bookmarkStart w:id="401" w:name="_Toc21073396"/>
      <w:bookmarkStart w:id="402" w:name="_Toc12357176"/>
      <w:bookmarkStart w:id="403" w:name="_Toc416264555"/>
      <w:bookmarkStart w:id="404" w:name="_Toc263092328"/>
      <w:bookmarkStart w:id="405" w:name="_Toc214873621"/>
      <w:bookmarkStart w:id="406" w:name="_Toc123112249"/>
      <w:bookmarkStart w:id="407" w:name="_Toc139991751"/>
      <w:bookmarkStart w:id="408" w:name="_Toc141703902"/>
      <w:bookmarkStart w:id="409" w:name="_Toc7288"/>
      <w:bookmarkStart w:id="410" w:name="_Toc24923"/>
      <w:bookmarkStart w:id="411" w:name="_Toc30350"/>
      <w:bookmarkStart w:id="412" w:name="_Toc352229767"/>
      <w:bookmarkStart w:id="413" w:name="_Toc21983"/>
      <w:bookmarkStart w:id="414" w:name="_Toc23999"/>
      <w:bookmarkStart w:id="415" w:name="_Toc6110"/>
      <w:bookmarkStart w:id="416" w:name="_Toc3319"/>
      <w:bookmarkStart w:id="417" w:name="_Toc8636"/>
      <w:bookmarkStart w:id="418" w:name="_Toc6202"/>
      <w:bookmarkStart w:id="419" w:name="_Toc25651"/>
      <w:bookmarkStart w:id="420" w:name="_Toc1790"/>
      <w:bookmarkStart w:id="421" w:name="_Toc98560366"/>
      <w:bookmarkStart w:id="422" w:name="_Toc123051467"/>
      <w:bookmarkStart w:id="423"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399"/>
    </w:p>
    <w:p w14:paraId="61BBCF1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D04C8EC"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14:paraId="3B9CF394"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0F3959B3"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14:paraId="2632CED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635EB65"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14:paraId="5D943AA3"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A9A5ADB"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14:paraId="2E9C3CA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ACFBC3E"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14:paraId="4E756DB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9FFD5FD"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14:paraId="36C0F4B9"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14:paraId="23791E52"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工作日之内对基金投资人的投诉做出回复。</w:t>
      </w:r>
      <w:r w:rsidRPr="00327F7E">
        <w:rPr>
          <w:rFonts w:asciiTheme="minorEastAsia" w:hAnsiTheme="minorEastAsia" w:cs="Arial" w:hint="eastAsia"/>
          <w:sz w:val="24"/>
          <w:szCs w:val="24"/>
        </w:rPr>
        <w:lastRenderedPageBreak/>
        <w:t xml:space="preserve">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14:paraId="788D03B5"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14:paraId="54D42160" w14:textId="0EAAA5F4" w:rsidR="00327F7E" w:rsidRPr="00327F7E" w:rsidRDefault="00030C62" w:rsidP="00030C62">
      <w:pPr>
        <w:spacing w:line="360" w:lineRule="auto"/>
        <w:ind w:firstLineChars="200" w:firstLine="480"/>
        <w:rPr>
          <w:rFonts w:asciiTheme="minorEastAsia" w:hAnsiTheme="minorEastAsia" w:cs="Arial"/>
          <w:sz w:val="24"/>
          <w:szCs w:val="24"/>
        </w:rPr>
      </w:pPr>
      <w:r w:rsidRPr="00030C62">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 www.furamc.com .cn</w:t>
      </w:r>
    </w:p>
    <w:p w14:paraId="69114BFF"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14:paraId="579D5398"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14:paraId="499CE5E1"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232BC5A7" w14:textId="77777777"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14:paraId="614A5422" w14:textId="77777777"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D72F9D">
          <w:footerReference w:type="default" r:id="rId11"/>
          <w:pgSz w:w="11906" w:h="16838"/>
          <w:pgMar w:top="1440" w:right="1800" w:bottom="1440" w:left="1800" w:header="851" w:footer="992" w:gutter="0"/>
          <w:pgNumType w:start="1"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14:paraId="7B8A8C97" w14:textId="77777777" w:rsidR="001745C9" w:rsidRPr="00C71655" w:rsidRDefault="001745C9" w:rsidP="00C71655">
      <w:pPr>
        <w:pStyle w:val="1"/>
        <w:jc w:val="center"/>
        <w:rPr>
          <w:sz w:val="30"/>
          <w:szCs w:val="30"/>
        </w:rPr>
      </w:pPr>
      <w:bookmarkStart w:id="424" w:name="_Toc416264556"/>
      <w:bookmarkStart w:id="425" w:name="_Toc263092329"/>
      <w:bookmarkStart w:id="426" w:name="_Toc214873622"/>
      <w:bookmarkStart w:id="427" w:name="_Toc530223198"/>
      <w:bookmarkStart w:id="428" w:name="_Toc520878470"/>
      <w:bookmarkEnd w:id="400"/>
      <w:bookmarkEnd w:id="401"/>
      <w:bookmarkEnd w:id="402"/>
      <w:bookmarkEnd w:id="403"/>
      <w:bookmarkEnd w:id="404"/>
      <w:bookmarkEnd w:id="405"/>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24"/>
      <w:bookmarkEnd w:id="425"/>
      <w:bookmarkEnd w:id="426"/>
      <w:bookmarkEnd w:id="427"/>
      <w:bookmarkEnd w:id="428"/>
    </w:p>
    <w:p w14:paraId="0D4080CF"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65DE2C29" w14:textId="77777777" w:rsidR="00AE3643" w:rsidRDefault="00FF1AC9" w:rsidP="00AE3643">
      <w:pPr>
        <w:widowControl/>
        <w:adjustRightInd w:val="0"/>
        <w:snapToGrid w:val="0"/>
        <w:spacing w:line="360" w:lineRule="auto"/>
        <w:ind w:rightChars="-85" w:right="-178" w:firstLineChars="200" w:firstLine="480"/>
        <w:rPr>
          <w:rFonts w:asciiTheme="minorEastAsia" w:hAnsiTheme="minorEastAsia"/>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bookmarkStart w:id="429" w:name="_Toc520878471"/>
      <w:bookmarkEnd w:id="62"/>
      <w:bookmarkEnd w:id="63"/>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r w:rsidR="00AE3643">
        <w:rPr>
          <w:rFonts w:asciiTheme="minorEastAsia" w:hAnsiTheme="minorEastAsia"/>
          <w:szCs w:val="24"/>
        </w:rPr>
        <w:br w:type="page"/>
      </w:r>
    </w:p>
    <w:p w14:paraId="4461D1AC" w14:textId="1287268A" w:rsidR="00FF171F" w:rsidRPr="00C71655" w:rsidRDefault="00FF171F" w:rsidP="00C71655">
      <w:pPr>
        <w:pStyle w:val="1"/>
        <w:jc w:val="center"/>
        <w:rPr>
          <w:sz w:val="30"/>
          <w:szCs w:val="30"/>
        </w:rPr>
      </w:pPr>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29"/>
    </w:p>
    <w:p w14:paraId="77B58873" w14:textId="77777777" w:rsidR="00FF171F" w:rsidRPr="00D73D18" w:rsidRDefault="00FF171F" w:rsidP="00FF171F">
      <w:pPr>
        <w:rPr>
          <w:rFonts w:asciiTheme="minorEastAsia" w:hAnsiTheme="minorEastAsia" w:cs="Times New Roman"/>
          <w:sz w:val="24"/>
          <w:szCs w:val="24"/>
          <w:lang w:val="x-none"/>
        </w:rPr>
      </w:pPr>
    </w:p>
    <w:p w14:paraId="0A40A33C"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CC2E739" w14:textId="6D69142E"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030C62">
        <w:rPr>
          <w:rFonts w:ascii="宋体" w:hAnsi="宋体" w:cs="Arial" w:hint="eastAsia"/>
          <w:sz w:val="24"/>
          <w:szCs w:val="21"/>
        </w:rPr>
        <w:t>富荣福泰灵活配置混合型</w:t>
      </w:r>
      <w:r w:rsidR="00030C62" w:rsidRPr="007B62D3">
        <w:rPr>
          <w:rFonts w:ascii="宋体" w:hAnsi="宋体" w:cs="Arial" w:hint="eastAsia"/>
          <w:sz w:val="24"/>
          <w:szCs w:val="21"/>
        </w:rPr>
        <w:t>证券投资基金</w:t>
      </w:r>
      <w:r w:rsidR="00030C62">
        <w:rPr>
          <w:rFonts w:ascii="宋体" w:hAnsi="宋体" w:cs="Arial" w:hint="eastAsia"/>
          <w:sz w:val="24"/>
          <w:szCs w:val="21"/>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0C2D58EA" w14:textId="4A71870F"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基金合同》 </w:t>
      </w:r>
    </w:p>
    <w:p w14:paraId="42B8CF5E" w14:textId="170823B6"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CD2AB2">
        <w:rPr>
          <w:rFonts w:asciiTheme="minorEastAsia" w:hAnsiTheme="minorEastAsia" w:cs="Arial"/>
          <w:kern w:val="0"/>
          <w:sz w:val="24"/>
          <w:szCs w:val="24"/>
        </w:rPr>
        <w:t>富荣</w:t>
      </w:r>
      <w:r w:rsidR="00946081">
        <w:rPr>
          <w:rFonts w:asciiTheme="minorEastAsia" w:hAnsiTheme="minorEastAsia" w:cs="Arial"/>
          <w:kern w:val="0"/>
          <w:sz w:val="24"/>
          <w:szCs w:val="24"/>
        </w:rPr>
        <w:t>沪深300指数增强型证券投资基金</w:t>
      </w:r>
      <w:r w:rsidRPr="00D73D18">
        <w:rPr>
          <w:rFonts w:asciiTheme="minorEastAsia" w:hAnsiTheme="minorEastAsia" w:cs="Arial"/>
          <w:kern w:val="0"/>
          <w:sz w:val="24"/>
          <w:szCs w:val="24"/>
        </w:rPr>
        <w:t xml:space="preserve">托管协议》 </w:t>
      </w:r>
    </w:p>
    <w:p w14:paraId="46F8122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35DC52A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605CBD1E" w14:textId="40E84760"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030C62" w:rsidRPr="00030C62">
        <w:rPr>
          <w:rFonts w:asciiTheme="minorEastAsia" w:hAnsiTheme="minorEastAsia" w:cs="Arial" w:hint="eastAsia"/>
          <w:kern w:val="0"/>
          <w:sz w:val="24"/>
          <w:szCs w:val="24"/>
        </w:rPr>
        <w:t>富荣福泰灵活配置混合型证券投资基金变更注册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60D014E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29BF603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2DDB57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2B0203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9D02376"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0ED450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97DEB3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EB6913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CEE208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662DFA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A2B69E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E8B9BE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CE837C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B148E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469DC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720EA8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D1750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283C51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42DEA7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089880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AE3643">
          <w:footerReference w:type="default" r:id="rId12"/>
          <w:pgSz w:w="11906" w:h="16838"/>
          <w:pgMar w:top="1440" w:right="1800" w:bottom="1440" w:left="1800" w:header="851" w:footer="992" w:gutter="0"/>
          <w:pgNumType w:chapStyle="1"/>
          <w:cols w:space="720"/>
          <w:docGrid w:type="lines" w:linePitch="312"/>
        </w:sectPr>
      </w:pPr>
    </w:p>
    <w:p w14:paraId="4734BE2D" w14:textId="77777777"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14:paraId="4D70965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34396B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2F8C20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C38ED4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EF26E2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5784D45"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339230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20106D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C70AE16" w14:textId="77777777"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9D37A7A" w14:textId="77777777"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14:paraId="010E7729" w14:textId="102CF8C9"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107FD3">
        <w:rPr>
          <w:rFonts w:asciiTheme="minorEastAsia" w:hAnsiTheme="minorEastAsia" w:cs="Arial"/>
          <w:kern w:val="0"/>
          <w:sz w:val="24"/>
          <w:szCs w:val="24"/>
        </w:rPr>
        <w:t>8</w:t>
      </w:r>
      <w:r w:rsidRPr="00D73D18">
        <w:rPr>
          <w:rFonts w:asciiTheme="minorEastAsia" w:hAnsiTheme="minorEastAsia" w:cs="Arial" w:hint="eastAsia"/>
          <w:kern w:val="0"/>
          <w:sz w:val="24"/>
          <w:szCs w:val="24"/>
        </w:rPr>
        <w:t>年</w:t>
      </w:r>
      <w:r w:rsidR="00A94EE3">
        <w:rPr>
          <w:rFonts w:asciiTheme="minorEastAsia" w:hAnsiTheme="minorEastAsia" w:cs="Arial" w:hint="eastAsia"/>
          <w:kern w:val="0"/>
          <w:sz w:val="24"/>
          <w:szCs w:val="24"/>
        </w:rPr>
        <w:t xml:space="preserve">  </w:t>
      </w:r>
      <w:r w:rsidRPr="00D73D18">
        <w:rPr>
          <w:rFonts w:asciiTheme="minorEastAsia" w:hAnsiTheme="minorEastAsia" w:cs="Arial" w:hint="eastAsia"/>
          <w:kern w:val="0"/>
          <w:sz w:val="24"/>
          <w:szCs w:val="24"/>
        </w:rPr>
        <w:t>月</w:t>
      </w:r>
      <w:r w:rsidR="00A94EE3">
        <w:rPr>
          <w:rFonts w:asciiTheme="minorEastAsia" w:hAnsiTheme="minorEastAsia" w:cs="Arial" w:hint="eastAsia"/>
          <w:kern w:val="0"/>
          <w:sz w:val="24"/>
          <w:szCs w:val="24"/>
        </w:rPr>
        <w:t xml:space="preserve">  </w:t>
      </w:r>
      <w:r w:rsidRPr="00D73D18">
        <w:rPr>
          <w:rFonts w:asciiTheme="minorEastAsia" w:hAnsiTheme="minorEastAsia" w:cs="Arial" w:hint="eastAsia"/>
          <w:kern w:val="0"/>
          <w:sz w:val="24"/>
          <w:szCs w:val="24"/>
        </w:rPr>
        <w:t>日</w:t>
      </w:r>
    </w:p>
    <w:p w14:paraId="22FE1565" w14:textId="77777777"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footerReference w:type="default" r:id="rId13"/>
      <w:pgSz w:w="11906" w:h="16838"/>
      <w:pgMar w:top="1440" w:right="1800" w:bottom="1440" w:left="1800" w:header="851" w:footer="992" w:gutter="0"/>
      <w:pgNumType w:start="1" w:chapStyle="1"/>
      <w:cols w:space="720"/>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11C8D79" w15:done="0"/>
  <w15:commentEx w15:paraId="5C04679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28C3F6" w14:textId="77777777" w:rsidR="00456F27" w:rsidRDefault="00456F27" w:rsidP="00DD53A7">
      <w:r>
        <w:separator/>
      </w:r>
    </w:p>
  </w:endnote>
  <w:endnote w:type="continuationSeparator" w:id="0">
    <w:p w14:paraId="5209791C" w14:textId="77777777" w:rsidR="00456F27" w:rsidRDefault="00456F27"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733449"/>
      <w:docPartObj>
        <w:docPartGallery w:val="Page Numbers (Bottom of Page)"/>
        <w:docPartUnique/>
      </w:docPartObj>
    </w:sdtPr>
    <w:sdtEndPr/>
    <w:sdtContent>
      <w:p w14:paraId="46B2E0B7" w14:textId="25693B09" w:rsidR="00456F27" w:rsidRDefault="00456F27">
        <w:pPr>
          <w:pStyle w:val="a9"/>
          <w:jc w:val="center"/>
        </w:pPr>
        <w:r>
          <w:fldChar w:fldCharType="begin"/>
        </w:r>
        <w:r>
          <w:instrText>PAGE   \* MERGEFORMAT</w:instrText>
        </w:r>
        <w:r>
          <w:fldChar w:fldCharType="separate"/>
        </w:r>
        <w:r w:rsidRPr="00B4729B">
          <w:rPr>
            <w:noProof/>
            <w:lang w:val="zh-CN"/>
          </w:rPr>
          <w:t>3</w:t>
        </w:r>
        <w:r>
          <w:fldChar w:fldCharType="end"/>
        </w:r>
      </w:p>
    </w:sdtContent>
  </w:sdt>
  <w:p w14:paraId="042852F1" w14:textId="77777777" w:rsidR="00456F27" w:rsidRDefault="00456F2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0844160"/>
      <w:docPartObj>
        <w:docPartGallery w:val="Page Numbers (Bottom of Page)"/>
        <w:docPartUnique/>
      </w:docPartObj>
    </w:sdtPr>
    <w:sdtEndPr/>
    <w:sdtContent>
      <w:p w14:paraId="13C13100" w14:textId="05D406DB" w:rsidR="00456F27" w:rsidRDefault="00456F27">
        <w:pPr>
          <w:pStyle w:val="a9"/>
          <w:jc w:val="center"/>
        </w:pPr>
        <w:r>
          <w:fldChar w:fldCharType="begin"/>
        </w:r>
        <w:r>
          <w:instrText>PAGE   \* MERGEFORMAT</w:instrText>
        </w:r>
        <w:r>
          <w:fldChar w:fldCharType="separate"/>
        </w:r>
        <w:r w:rsidR="00C21E72" w:rsidRPr="00C21E72">
          <w:rPr>
            <w:noProof/>
            <w:lang w:val="zh-CN"/>
          </w:rPr>
          <w:t>1</w:t>
        </w:r>
        <w:r>
          <w:fldChar w:fldCharType="end"/>
        </w:r>
      </w:p>
    </w:sdtContent>
  </w:sdt>
  <w:p w14:paraId="1FD8CE3C" w14:textId="77777777" w:rsidR="00456F27" w:rsidRDefault="00456F2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225980"/>
      <w:docPartObj>
        <w:docPartGallery w:val="Page Numbers (Bottom of Page)"/>
        <w:docPartUnique/>
      </w:docPartObj>
    </w:sdtPr>
    <w:sdtEndPr/>
    <w:sdtContent>
      <w:p w14:paraId="0BB922ED" w14:textId="63E4CA78" w:rsidR="00456F27" w:rsidRDefault="00456F27">
        <w:pPr>
          <w:pStyle w:val="a9"/>
          <w:jc w:val="center"/>
        </w:pPr>
        <w:r>
          <w:fldChar w:fldCharType="begin"/>
        </w:r>
        <w:r>
          <w:instrText>PAGE   \* MERGEFORMAT</w:instrText>
        </w:r>
        <w:r>
          <w:fldChar w:fldCharType="separate"/>
        </w:r>
        <w:r w:rsidR="00C21E72" w:rsidRPr="00C21E72">
          <w:rPr>
            <w:noProof/>
            <w:lang w:val="zh-CN"/>
          </w:rPr>
          <w:t>111</w:t>
        </w:r>
        <w:r>
          <w:fldChar w:fldCharType="end"/>
        </w:r>
      </w:p>
    </w:sdtContent>
  </w:sdt>
  <w:p w14:paraId="7D5AC60C" w14:textId="77777777" w:rsidR="00456F27" w:rsidRDefault="00456F27">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591835" w14:textId="162BA819" w:rsidR="00456F27" w:rsidRDefault="00456F27">
    <w:pPr>
      <w:pStyle w:val="a9"/>
      <w:jc w:val="center"/>
    </w:pPr>
  </w:p>
  <w:p w14:paraId="6802712F" w14:textId="77777777" w:rsidR="00456F27" w:rsidRDefault="00456F2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E7EFAC" w14:textId="77777777" w:rsidR="00456F27" w:rsidRDefault="00456F27" w:rsidP="00DD53A7">
      <w:r>
        <w:separator/>
      </w:r>
    </w:p>
  </w:footnote>
  <w:footnote w:type="continuationSeparator" w:id="0">
    <w:p w14:paraId="37C2E79B" w14:textId="77777777" w:rsidR="00456F27" w:rsidRDefault="00456F27"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8B0B3" w14:textId="2850FA02" w:rsidR="00456F27" w:rsidRDefault="00456F27" w:rsidP="00CD2AB2">
    <w:pPr>
      <w:pStyle w:val="a8"/>
      <w:jc w:val="left"/>
    </w:pPr>
    <w:r w:rsidRPr="00EB0F71">
      <w:rPr>
        <w:rFonts w:ascii="Arial" w:hAnsi="Arial" w:cs="Arial" w:hint="eastAsia"/>
        <w:szCs w:val="21"/>
      </w:rPr>
      <w:t>富荣沪深</w:t>
    </w:r>
    <w:r w:rsidRPr="00EB0F71">
      <w:rPr>
        <w:rFonts w:ascii="Arial" w:hAnsi="Arial" w:cs="Arial" w:hint="eastAsia"/>
        <w:szCs w:val="21"/>
      </w:rPr>
      <w:t>300</w:t>
    </w:r>
    <w:r w:rsidRPr="00EB0F71">
      <w:rPr>
        <w:rFonts w:ascii="Arial" w:hAnsi="Arial" w:cs="Arial" w:hint="eastAsia"/>
        <w:szCs w:val="21"/>
      </w:rPr>
      <w:t>指数增强型证券投资</w:t>
    </w:r>
    <w:r>
      <w:rPr>
        <w:rFonts w:ascii="Arial" w:hAnsi="Arial" w:cs="Arial" w:hint="eastAsia"/>
        <w:szCs w:val="21"/>
      </w:rPr>
      <w:t>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17F3F8F"/>
    <w:multiLevelType w:val="hybridMultilevel"/>
    <w:tmpl w:val="4DAAC7B2"/>
    <w:lvl w:ilvl="0" w:tplc="1B62F68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7"/>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华良">
    <w15:presenceInfo w15:providerId="None" w15:userId="华良"/>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71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1FD4"/>
    <w:rsid w:val="000150A1"/>
    <w:rsid w:val="00016B2F"/>
    <w:rsid w:val="00021C6F"/>
    <w:rsid w:val="00026A47"/>
    <w:rsid w:val="00030C62"/>
    <w:rsid w:val="00032C15"/>
    <w:rsid w:val="00043AE3"/>
    <w:rsid w:val="000455CE"/>
    <w:rsid w:val="00045A50"/>
    <w:rsid w:val="000507C1"/>
    <w:rsid w:val="00050E32"/>
    <w:rsid w:val="0005270F"/>
    <w:rsid w:val="00055889"/>
    <w:rsid w:val="000572C6"/>
    <w:rsid w:val="0006090B"/>
    <w:rsid w:val="00061EFE"/>
    <w:rsid w:val="00062C1B"/>
    <w:rsid w:val="00066597"/>
    <w:rsid w:val="0006726F"/>
    <w:rsid w:val="00072066"/>
    <w:rsid w:val="00076E9C"/>
    <w:rsid w:val="000817BB"/>
    <w:rsid w:val="00084A9D"/>
    <w:rsid w:val="00086DB3"/>
    <w:rsid w:val="00092FE3"/>
    <w:rsid w:val="00093B11"/>
    <w:rsid w:val="0009505B"/>
    <w:rsid w:val="0009610D"/>
    <w:rsid w:val="00096D0E"/>
    <w:rsid w:val="00096E15"/>
    <w:rsid w:val="000A1798"/>
    <w:rsid w:val="000A2809"/>
    <w:rsid w:val="000B0075"/>
    <w:rsid w:val="000B4DA0"/>
    <w:rsid w:val="000B6836"/>
    <w:rsid w:val="000B720D"/>
    <w:rsid w:val="000B7428"/>
    <w:rsid w:val="000B7ACE"/>
    <w:rsid w:val="000C2A62"/>
    <w:rsid w:val="000C3020"/>
    <w:rsid w:val="000C36FD"/>
    <w:rsid w:val="000C4C8F"/>
    <w:rsid w:val="000D03C0"/>
    <w:rsid w:val="000D3337"/>
    <w:rsid w:val="000E1E9B"/>
    <w:rsid w:val="000E2B9A"/>
    <w:rsid w:val="000E3917"/>
    <w:rsid w:val="000E3D34"/>
    <w:rsid w:val="000E4187"/>
    <w:rsid w:val="000E4492"/>
    <w:rsid w:val="000F4000"/>
    <w:rsid w:val="000F5C40"/>
    <w:rsid w:val="000F63F5"/>
    <w:rsid w:val="00102D5B"/>
    <w:rsid w:val="0010342E"/>
    <w:rsid w:val="001050ED"/>
    <w:rsid w:val="001055B0"/>
    <w:rsid w:val="00107B10"/>
    <w:rsid w:val="00107FD3"/>
    <w:rsid w:val="00112609"/>
    <w:rsid w:val="0012019B"/>
    <w:rsid w:val="00127843"/>
    <w:rsid w:val="00127ED5"/>
    <w:rsid w:val="00132839"/>
    <w:rsid w:val="00135275"/>
    <w:rsid w:val="001369D9"/>
    <w:rsid w:val="00145063"/>
    <w:rsid w:val="00147133"/>
    <w:rsid w:val="00147C35"/>
    <w:rsid w:val="001609F9"/>
    <w:rsid w:val="0016339F"/>
    <w:rsid w:val="001635EE"/>
    <w:rsid w:val="00166406"/>
    <w:rsid w:val="0016706A"/>
    <w:rsid w:val="001704C4"/>
    <w:rsid w:val="001745C9"/>
    <w:rsid w:val="00181F45"/>
    <w:rsid w:val="001833CC"/>
    <w:rsid w:val="00183900"/>
    <w:rsid w:val="00183D3D"/>
    <w:rsid w:val="00184AAE"/>
    <w:rsid w:val="00184E9F"/>
    <w:rsid w:val="00185938"/>
    <w:rsid w:val="001A0D71"/>
    <w:rsid w:val="001A1315"/>
    <w:rsid w:val="001A1C76"/>
    <w:rsid w:val="001A3539"/>
    <w:rsid w:val="001A4924"/>
    <w:rsid w:val="001B101B"/>
    <w:rsid w:val="001B1C13"/>
    <w:rsid w:val="001B598D"/>
    <w:rsid w:val="001B716E"/>
    <w:rsid w:val="001C3000"/>
    <w:rsid w:val="001C404F"/>
    <w:rsid w:val="001E05E8"/>
    <w:rsid w:val="001E3B99"/>
    <w:rsid w:val="001E3E89"/>
    <w:rsid w:val="001E5D76"/>
    <w:rsid w:val="001F141D"/>
    <w:rsid w:val="001F2A1F"/>
    <w:rsid w:val="001F32BF"/>
    <w:rsid w:val="001F4A95"/>
    <w:rsid w:val="001F4FBD"/>
    <w:rsid w:val="001F7512"/>
    <w:rsid w:val="00201AB5"/>
    <w:rsid w:val="002078F3"/>
    <w:rsid w:val="00207CD5"/>
    <w:rsid w:val="00224EE1"/>
    <w:rsid w:val="0022597A"/>
    <w:rsid w:val="00227859"/>
    <w:rsid w:val="0023618C"/>
    <w:rsid w:val="00237C9B"/>
    <w:rsid w:val="00241ACA"/>
    <w:rsid w:val="002430FE"/>
    <w:rsid w:val="002507FE"/>
    <w:rsid w:val="0025184A"/>
    <w:rsid w:val="00251BEE"/>
    <w:rsid w:val="0025398C"/>
    <w:rsid w:val="00257A12"/>
    <w:rsid w:val="002601E9"/>
    <w:rsid w:val="00260AE0"/>
    <w:rsid w:val="00263835"/>
    <w:rsid w:val="00263BCA"/>
    <w:rsid w:val="00266A12"/>
    <w:rsid w:val="002701CE"/>
    <w:rsid w:val="00272F3A"/>
    <w:rsid w:val="00275236"/>
    <w:rsid w:val="00283A8E"/>
    <w:rsid w:val="00283F15"/>
    <w:rsid w:val="00284AA6"/>
    <w:rsid w:val="002863C8"/>
    <w:rsid w:val="00291943"/>
    <w:rsid w:val="002966EC"/>
    <w:rsid w:val="002A1DD0"/>
    <w:rsid w:val="002A45ED"/>
    <w:rsid w:val="002A6E10"/>
    <w:rsid w:val="002B01D8"/>
    <w:rsid w:val="002B64A8"/>
    <w:rsid w:val="002C438F"/>
    <w:rsid w:val="002D32E2"/>
    <w:rsid w:val="002D55F0"/>
    <w:rsid w:val="002D5CEC"/>
    <w:rsid w:val="002E2B52"/>
    <w:rsid w:val="002E342B"/>
    <w:rsid w:val="002E3582"/>
    <w:rsid w:val="002E7690"/>
    <w:rsid w:val="002F0AEB"/>
    <w:rsid w:val="003051EA"/>
    <w:rsid w:val="003155E3"/>
    <w:rsid w:val="00315D57"/>
    <w:rsid w:val="00323273"/>
    <w:rsid w:val="00326A72"/>
    <w:rsid w:val="00327DF4"/>
    <w:rsid w:val="00327F7E"/>
    <w:rsid w:val="003325C8"/>
    <w:rsid w:val="0033271C"/>
    <w:rsid w:val="0033347C"/>
    <w:rsid w:val="00333E36"/>
    <w:rsid w:val="00344461"/>
    <w:rsid w:val="003464D5"/>
    <w:rsid w:val="00352C16"/>
    <w:rsid w:val="00353591"/>
    <w:rsid w:val="00354A44"/>
    <w:rsid w:val="00365C58"/>
    <w:rsid w:val="0036697D"/>
    <w:rsid w:val="00367E2C"/>
    <w:rsid w:val="00370B4F"/>
    <w:rsid w:val="00371EC6"/>
    <w:rsid w:val="00371ED5"/>
    <w:rsid w:val="00377542"/>
    <w:rsid w:val="00386A86"/>
    <w:rsid w:val="00390719"/>
    <w:rsid w:val="003928DF"/>
    <w:rsid w:val="00392C0F"/>
    <w:rsid w:val="003962D5"/>
    <w:rsid w:val="003A1C92"/>
    <w:rsid w:val="003A3022"/>
    <w:rsid w:val="003A6148"/>
    <w:rsid w:val="003A733C"/>
    <w:rsid w:val="003B2407"/>
    <w:rsid w:val="003B318D"/>
    <w:rsid w:val="003B374D"/>
    <w:rsid w:val="003C0A28"/>
    <w:rsid w:val="003C3BD4"/>
    <w:rsid w:val="003C4E68"/>
    <w:rsid w:val="003D32C5"/>
    <w:rsid w:val="003D4F54"/>
    <w:rsid w:val="003D79BE"/>
    <w:rsid w:val="003E33DE"/>
    <w:rsid w:val="003F024E"/>
    <w:rsid w:val="003F0D6B"/>
    <w:rsid w:val="003F1645"/>
    <w:rsid w:val="003F2C03"/>
    <w:rsid w:val="003F7179"/>
    <w:rsid w:val="00402349"/>
    <w:rsid w:val="004052E3"/>
    <w:rsid w:val="00405C4A"/>
    <w:rsid w:val="00412850"/>
    <w:rsid w:val="00413B26"/>
    <w:rsid w:val="00416668"/>
    <w:rsid w:val="0041693E"/>
    <w:rsid w:val="00416A03"/>
    <w:rsid w:val="00417728"/>
    <w:rsid w:val="00424284"/>
    <w:rsid w:val="004254CB"/>
    <w:rsid w:val="00427D57"/>
    <w:rsid w:val="00432722"/>
    <w:rsid w:val="004334EC"/>
    <w:rsid w:val="004344F1"/>
    <w:rsid w:val="00434ACE"/>
    <w:rsid w:val="004419FB"/>
    <w:rsid w:val="00456F27"/>
    <w:rsid w:val="00462940"/>
    <w:rsid w:val="00463AC0"/>
    <w:rsid w:val="00463D15"/>
    <w:rsid w:val="004657EA"/>
    <w:rsid w:val="00467618"/>
    <w:rsid w:val="00467F0E"/>
    <w:rsid w:val="00470701"/>
    <w:rsid w:val="0047103A"/>
    <w:rsid w:val="004822FB"/>
    <w:rsid w:val="0048715E"/>
    <w:rsid w:val="00487357"/>
    <w:rsid w:val="00494FA6"/>
    <w:rsid w:val="004A746C"/>
    <w:rsid w:val="004C27F1"/>
    <w:rsid w:val="004C4A0F"/>
    <w:rsid w:val="004C576E"/>
    <w:rsid w:val="004D2D86"/>
    <w:rsid w:val="004D3208"/>
    <w:rsid w:val="004D73CA"/>
    <w:rsid w:val="004D7A1C"/>
    <w:rsid w:val="004E08FD"/>
    <w:rsid w:val="004E3FD5"/>
    <w:rsid w:val="004E714C"/>
    <w:rsid w:val="004F02E3"/>
    <w:rsid w:val="004F4E5A"/>
    <w:rsid w:val="004F7007"/>
    <w:rsid w:val="00503979"/>
    <w:rsid w:val="005043F9"/>
    <w:rsid w:val="00506A9D"/>
    <w:rsid w:val="00510554"/>
    <w:rsid w:val="00517167"/>
    <w:rsid w:val="00520016"/>
    <w:rsid w:val="00524016"/>
    <w:rsid w:val="0052547C"/>
    <w:rsid w:val="005266D4"/>
    <w:rsid w:val="0053450F"/>
    <w:rsid w:val="00540285"/>
    <w:rsid w:val="0054299E"/>
    <w:rsid w:val="005435FB"/>
    <w:rsid w:val="00544E7F"/>
    <w:rsid w:val="00550B96"/>
    <w:rsid w:val="00552750"/>
    <w:rsid w:val="00554A31"/>
    <w:rsid w:val="00555BA2"/>
    <w:rsid w:val="00556041"/>
    <w:rsid w:val="0055734F"/>
    <w:rsid w:val="00560B0A"/>
    <w:rsid w:val="0056181B"/>
    <w:rsid w:val="005622B6"/>
    <w:rsid w:val="005677AD"/>
    <w:rsid w:val="00571308"/>
    <w:rsid w:val="005730A9"/>
    <w:rsid w:val="0057704C"/>
    <w:rsid w:val="005803F4"/>
    <w:rsid w:val="00585A88"/>
    <w:rsid w:val="0059102D"/>
    <w:rsid w:val="005916C4"/>
    <w:rsid w:val="0059486A"/>
    <w:rsid w:val="00597B85"/>
    <w:rsid w:val="005A0EE3"/>
    <w:rsid w:val="005A3605"/>
    <w:rsid w:val="005A4328"/>
    <w:rsid w:val="005A7A85"/>
    <w:rsid w:val="005B2408"/>
    <w:rsid w:val="005B766D"/>
    <w:rsid w:val="005C5145"/>
    <w:rsid w:val="005C57D1"/>
    <w:rsid w:val="005C7ACF"/>
    <w:rsid w:val="005F3735"/>
    <w:rsid w:val="005F3AD5"/>
    <w:rsid w:val="005F62D9"/>
    <w:rsid w:val="00601DA1"/>
    <w:rsid w:val="00602B88"/>
    <w:rsid w:val="006038C3"/>
    <w:rsid w:val="00611CEA"/>
    <w:rsid w:val="006132D5"/>
    <w:rsid w:val="006140CC"/>
    <w:rsid w:val="0061438B"/>
    <w:rsid w:val="00615CFF"/>
    <w:rsid w:val="006212EC"/>
    <w:rsid w:val="00624228"/>
    <w:rsid w:val="006259CB"/>
    <w:rsid w:val="00627DBF"/>
    <w:rsid w:val="00632249"/>
    <w:rsid w:val="00635709"/>
    <w:rsid w:val="006367A1"/>
    <w:rsid w:val="00637A2B"/>
    <w:rsid w:val="006424F1"/>
    <w:rsid w:val="006450B3"/>
    <w:rsid w:val="0064649E"/>
    <w:rsid w:val="00646DF1"/>
    <w:rsid w:val="00647036"/>
    <w:rsid w:val="00656F9A"/>
    <w:rsid w:val="006620BA"/>
    <w:rsid w:val="00662717"/>
    <w:rsid w:val="006662A1"/>
    <w:rsid w:val="00673746"/>
    <w:rsid w:val="00673BD7"/>
    <w:rsid w:val="006748D6"/>
    <w:rsid w:val="00675885"/>
    <w:rsid w:val="00680E67"/>
    <w:rsid w:val="0068156F"/>
    <w:rsid w:val="00681B79"/>
    <w:rsid w:val="006827D6"/>
    <w:rsid w:val="006845DD"/>
    <w:rsid w:val="00685995"/>
    <w:rsid w:val="00692ACC"/>
    <w:rsid w:val="00693376"/>
    <w:rsid w:val="006A3AEA"/>
    <w:rsid w:val="006A609D"/>
    <w:rsid w:val="006A62A6"/>
    <w:rsid w:val="006B324A"/>
    <w:rsid w:val="006B5E4E"/>
    <w:rsid w:val="006B788D"/>
    <w:rsid w:val="006C2816"/>
    <w:rsid w:val="006C632A"/>
    <w:rsid w:val="006D0194"/>
    <w:rsid w:val="006D11CD"/>
    <w:rsid w:val="006D4512"/>
    <w:rsid w:val="006D6E03"/>
    <w:rsid w:val="006E55E8"/>
    <w:rsid w:val="006E58C1"/>
    <w:rsid w:val="006F36D3"/>
    <w:rsid w:val="006F4638"/>
    <w:rsid w:val="00702DD7"/>
    <w:rsid w:val="00703F25"/>
    <w:rsid w:val="00704D7F"/>
    <w:rsid w:val="00705294"/>
    <w:rsid w:val="007066B5"/>
    <w:rsid w:val="00710D35"/>
    <w:rsid w:val="00713346"/>
    <w:rsid w:val="00714B25"/>
    <w:rsid w:val="00716D3B"/>
    <w:rsid w:val="00717797"/>
    <w:rsid w:val="00722704"/>
    <w:rsid w:val="00726A5B"/>
    <w:rsid w:val="0073268D"/>
    <w:rsid w:val="00732DA2"/>
    <w:rsid w:val="00732EDD"/>
    <w:rsid w:val="00736608"/>
    <w:rsid w:val="00740060"/>
    <w:rsid w:val="00740CBA"/>
    <w:rsid w:val="00741F92"/>
    <w:rsid w:val="00742372"/>
    <w:rsid w:val="00743C6B"/>
    <w:rsid w:val="0074463C"/>
    <w:rsid w:val="00750314"/>
    <w:rsid w:val="00750772"/>
    <w:rsid w:val="00762C1E"/>
    <w:rsid w:val="00763BC6"/>
    <w:rsid w:val="00766DBF"/>
    <w:rsid w:val="00766DC7"/>
    <w:rsid w:val="00767E9E"/>
    <w:rsid w:val="00771C0C"/>
    <w:rsid w:val="00771D0E"/>
    <w:rsid w:val="00773E87"/>
    <w:rsid w:val="007743FF"/>
    <w:rsid w:val="00774B7A"/>
    <w:rsid w:val="00780A15"/>
    <w:rsid w:val="00785310"/>
    <w:rsid w:val="00787E2E"/>
    <w:rsid w:val="00790FC7"/>
    <w:rsid w:val="007929DD"/>
    <w:rsid w:val="00795893"/>
    <w:rsid w:val="00795A6A"/>
    <w:rsid w:val="0079619C"/>
    <w:rsid w:val="007A559F"/>
    <w:rsid w:val="007A57BE"/>
    <w:rsid w:val="007A659F"/>
    <w:rsid w:val="007A708A"/>
    <w:rsid w:val="007B0530"/>
    <w:rsid w:val="007B11A4"/>
    <w:rsid w:val="007B1A77"/>
    <w:rsid w:val="007B35D3"/>
    <w:rsid w:val="007B7FF5"/>
    <w:rsid w:val="007C30A7"/>
    <w:rsid w:val="007C384C"/>
    <w:rsid w:val="007C5173"/>
    <w:rsid w:val="007C5BF3"/>
    <w:rsid w:val="007C64BC"/>
    <w:rsid w:val="007C7D83"/>
    <w:rsid w:val="007D3AB8"/>
    <w:rsid w:val="007D3B33"/>
    <w:rsid w:val="007E0DDF"/>
    <w:rsid w:val="007E6165"/>
    <w:rsid w:val="007E7483"/>
    <w:rsid w:val="007F0F86"/>
    <w:rsid w:val="007F2186"/>
    <w:rsid w:val="007F3452"/>
    <w:rsid w:val="007F3A18"/>
    <w:rsid w:val="007F610C"/>
    <w:rsid w:val="007F64C2"/>
    <w:rsid w:val="007F72A0"/>
    <w:rsid w:val="008037C1"/>
    <w:rsid w:val="0080572F"/>
    <w:rsid w:val="008101DA"/>
    <w:rsid w:val="00810E8D"/>
    <w:rsid w:val="0081243C"/>
    <w:rsid w:val="00815169"/>
    <w:rsid w:val="008170B0"/>
    <w:rsid w:val="00817FFC"/>
    <w:rsid w:val="0082089D"/>
    <w:rsid w:val="00821726"/>
    <w:rsid w:val="00824FDE"/>
    <w:rsid w:val="008253FA"/>
    <w:rsid w:val="00826E64"/>
    <w:rsid w:val="00827565"/>
    <w:rsid w:val="008276B4"/>
    <w:rsid w:val="00827F46"/>
    <w:rsid w:val="00831A98"/>
    <w:rsid w:val="00844E27"/>
    <w:rsid w:val="00847C44"/>
    <w:rsid w:val="00851AB6"/>
    <w:rsid w:val="008522C1"/>
    <w:rsid w:val="00853093"/>
    <w:rsid w:val="00863A02"/>
    <w:rsid w:val="00864D27"/>
    <w:rsid w:val="0086578E"/>
    <w:rsid w:val="00865A22"/>
    <w:rsid w:val="008667D3"/>
    <w:rsid w:val="008719B1"/>
    <w:rsid w:val="00876CFE"/>
    <w:rsid w:val="0088225F"/>
    <w:rsid w:val="00886530"/>
    <w:rsid w:val="0088667C"/>
    <w:rsid w:val="00886EAA"/>
    <w:rsid w:val="00890371"/>
    <w:rsid w:val="008929A7"/>
    <w:rsid w:val="0089384B"/>
    <w:rsid w:val="00896A56"/>
    <w:rsid w:val="008A181A"/>
    <w:rsid w:val="008A35AA"/>
    <w:rsid w:val="008A371E"/>
    <w:rsid w:val="008B2347"/>
    <w:rsid w:val="008B23EF"/>
    <w:rsid w:val="008B2FEF"/>
    <w:rsid w:val="008C72FF"/>
    <w:rsid w:val="008D1171"/>
    <w:rsid w:val="008D2EA1"/>
    <w:rsid w:val="008D4429"/>
    <w:rsid w:val="008D682A"/>
    <w:rsid w:val="008D696E"/>
    <w:rsid w:val="008D769B"/>
    <w:rsid w:val="008E2FF2"/>
    <w:rsid w:val="008F2C92"/>
    <w:rsid w:val="008F6E8B"/>
    <w:rsid w:val="00902224"/>
    <w:rsid w:val="00904611"/>
    <w:rsid w:val="009046B4"/>
    <w:rsid w:val="00904EB3"/>
    <w:rsid w:val="0090511D"/>
    <w:rsid w:val="00905381"/>
    <w:rsid w:val="00906588"/>
    <w:rsid w:val="0091166F"/>
    <w:rsid w:val="00913D49"/>
    <w:rsid w:val="00916A1B"/>
    <w:rsid w:val="00917135"/>
    <w:rsid w:val="009202B7"/>
    <w:rsid w:val="009277AE"/>
    <w:rsid w:val="00943D86"/>
    <w:rsid w:val="00943E94"/>
    <w:rsid w:val="00946081"/>
    <w:rsid w:val="009466B0"/>
    <w:rsid w:val="0095094F"/>
    <w:rsid w:val="00953446"/>
    <w:rsid w:val="009613DD"/>
    <w:rsid w:val="00961F52"/>
    <w:rsid w:val="00963887"/>
    <w:rsid w:val="00965E53"/>
    <w:rsid w:val="00971061"/>
    <w:rsid w:val="00974932"/>
    <w:rsid w:val="00980EE0"/>
    <w:rsid w:val="00982F8A"/>
    <w:rsid w:val="00986F18"/>
    <w:rsid w:val="0098753F"/>
    <w:rsid w:val="00990719"/>
    <w:rsid w:val="00992BC7"/>
    <w:rsid w:val="009974C2"/>
    <w:rsid w:val="00997664"/>
    <w:rsid w:val="00997906"/>
    <w:rsid w:val="009A1160"/>
    <w:rsid w:val="009A5C6A"/>
    <w:rsid w:val="009B2161"/>
    <w:rsid w:val="009B33F0"/>
    <w:rsid w:val="009B5534"/>
    <w:rsid w:val="009C148D"/>
    <w:rsid w:val="009D11EF"/>
    <w:rsid w:val="009D2B1D"/>
    <w:rsid w:val="009D5E2C"/>
    <w:rsid w:val="009E0008"/>
    <w:rsid w:val="009E71B1"/>
    <w:rsid w:val="009F05AC"/>
    <w:rsid w:val="009F344E"/>
    <w:rsid w:val="009F527B"/>
    <w:rsid w:val="00A0497F"/>
    <w:rsid w:val="00A10026"/>
    <w:rsid w:val="00A10B82"/>
    <w:rsid w:val="00A13228"/>
    <w:rsid w:val="00A22DD1"/>
    <w:rsid w:val="00A233EB"/>
    <w:rsid w:val="00A25F53"/>
    <w:rsid w:val="00A268F2"/>
    <w:rsid w:val="00A27350"/>
    <w:rsid w:val="00A27A58"/>
    <w:rsid w:val="00A32856"/>
    <w:rsid w:val="00A36D05"/>
    <w:rsid w:val="00A4067D"/>
    <w:rsid w:val="00A40719"/>
    <w:rsid w:val="00A441D8"/>
    <w:rsid w:val="00A617C7"/>
    <w:rsid w:val="00A64091"/>
    <w:rsid w:val="00A66633"/>
    <w:rsid w:val="00A70800"/>
    <w:rsid w:val="00A70CD3"/>
    <w:rsid w:val="00A737CD"/>
    <w:rsid w:val="00A8326F"/>
    <w:rsid w:val="00A85BF2"/>
    <w:rsid w:val="00A86555"/>
    <w:rsid w:val="00A90C15"/>
    <w:rsid w:val="00A94EE3"/>
    <w:rsid w:val="00A9733E"/>
    <w:rsid w:val="00AA00C1"/>
    <w:rsid w:val="00AA06B3"/>
    <w:rsid w:val="00AA23F2"/>
    <w:rsid w:val="00AB0382"/>
    <w:rsid w:val="00AB0A67"/>
    <w:rsid w:val="00AB2D04"/>
    <w:rsid w:val="00AB773A"/>
    <w:rsid w:val="00AB7A62"/>
    <w:rsid w:val="00AC48B9"/>
    <w:rsid w:val="00AC6648"/>
    <w:rsid w:val="00AC6ACB"/>
    <w:rsid w:val="00AC7FFA"/>
    <w:rsid w:val="00AD2515"/>
    <w:rsid w:val="00AD352B"/>
    <w:rsid w:val="00AD4A06"/>
    <w:rsid w:val="00AD6E5C"/>
    <w:rsid w:val="00AE3643"/>
    <w:rsid w:val="00AE3BBE"/>
    <w:rsid w:val="00AE58E1"/>
    <w:rsid w:val="00AF2EDB"/>
    <w:rsid w:val="00AF3023"/>
    <w:rsid w:val="00AF666B"/>
    <w:rsid w:val="00AF7806"/>
    <w:rsid w:val="00B00CB2"/>
    <w:rsid w:val="00B01097"/>
    <w:rsid w:val="00B013D2"/>
    <w:rsid w:val="00B05F2B"/>
    <w:rsid w:val="00B06B61"/>
    <w:rsid w:val="00B06D38"/>
    <w:rsid w:val="00B11BD0"/>
    <w:rsid w:val="00B12705"/>
    <w:rsid w:val="00B208BE"/>
    <w:rsid w:val="00B230AC"/>
    <w:rsid w:val="00B257F8"/>
    <w:rsid w:val="00B26126"/>
    <w:rsid w:val="00B30490"/>
    <w:rsid w:val="00B3218B"/>
    <w:rsid w:val="00B378E1"/>
    <w:rsid w:val="00B378E4"/>
    <w:rsid w:val="00B4729B"/>
    <w:rsid w:val="00B50F59"/>
    <w:rsid w:val="00B518B3"/>
    <w:rsid w:val="00B53466"/>
    <w:rsid w:val="00B57A86"/>
    <w:rsid w:val="00B60CAE"/>
    <w:rsid w:val="00B6572D"/>
    <w:rsid w:val="00B713F9"/>
    <w:rsid w:val="00B725B9"/>
    <w:rsid w:val="00B7394E"/>
    <w:rsid w:val="00B76A24"/>
    <w:rsid w:val="00B80530"/>
    <w:rsid w:val="00B8145F"/>
    <w:rsid w:val="00B841A9"/>
    <w:rsid w:val="00BB13BF"/>
    <w:rsid w:val="00BC0159"/>
    <w:rsid w:val="00BC100E"/>
    <w:rsid w:val="00BD69DE"/>
    <w:rsid w:val="00BD737D"/>
    <w:rsid w:val="00BE059D"/>
    <w:rsid w:val="00BE31E8"/>
    <w:rsid w:val="00BE52BC"/>
    <w:rsid w:val="00BF303E"/>
    <w:rsid w:val="00BF4A5E"/>
    <w:rsid w:val="00BF5CAD"/>
    <w:rsid w:val="00BF7B8F"/>
    <w:rsid w:val="00C01DB3"/>
    <w:rsid w:val="00C02B65"/>
    <w:rsid w:val="00C13C8B"/>
    <w:rsid w:val="00C15AE1"/>
    <w:rsid w:val="00C169CD"/>
    <w:rsid w:val="00C21E72"/>
    <w:rsid w:val="00C3180D"/>
    <w:rsid w:val="00C325B9"/>
    <w:rsid w:val="00C33B54"/>
    <w:rsid w:val="00C43018"/>
    <w:rsid w:val="00C4420B"/>
    <w:rsid w:val="00C451D8"/>
    <w:rsid w:val="00C45E81"/>
    <w:rsid w:val="00C470A2"/>
    <w:rsid w:val="00C569CB"/>
    <w:rsid w:val="00C61360"/>
    <w:rsid w:val="00C61A87"/>
    <w:rsid w:val="00C62978"/>
    <w:rsid w:val="00C63530"/>
    <w:rsid w:val="00C71655"/>
    <w:rsid w:val="00C716C4"/>
    <w:rsid w:val="00C71CCE"/>
    <w:rsid w:val="00C74789"/>
    <w:rsid w:val="00C74E23"/>
    <w:rsid w:val="00C7780F"/>
    <w:rsid w:val="00C8745B"/>
    <w:rsid w:val="00C8753E"/>
    <w:rsid w:val="00C87F34"/>
    <w:rsid w:val="00C95DB7"/>
    <w:rsid w:val="00CA3D1C"/>
    <w:rsid w:val="00CA6AE2"/>
    <w:rsid w:val="00CB483E"/>
    <w:rsid w:val="00CB7CC8"/>
    <w:rsid w:val="00CB7FDF"/>
    <w:rsid w:val="00CC016C"/>
    <w:rsid w:val="00CC1524"/>
    <w:rsid w:val="00CC38BC"/>
    <w:rsid w:val="00CC3FD6"/>
    <w:rsid w:val="00CC4646"/>
    <w:rsid w:val="00CC4BBF"/>
    <w:rsid w:val="00CC65D6"/>
    <w:rsid w:val="00CC6F62"/>
    <w:rsid w:val="00CD2AB2"/>
    <w:rsid w:val="00CD6407"/>
    <w:rsid w:val="00CD6A6A"/>
    <w:rsid w:val="00CF0B16"/>
    <w:rsid w:val="00CF2220"/>
    <w:rsid w:val="00CF48EF"/>
    <w:rsid w:val="00D074F2"/>
    <w:rsid w:val="00D076A0"/>
    <w:rsid w:val="00D153A1"/>
    <w:rsid w:val="00D15D01"/>
    <w:rsid w:val="00D201F4"/>
    <w:rsid w:val="00D20D5E"/>
    <w:rsid w:val="00D21C3E"/>
    <w:rsid w:val="00D30FB4"/>
    <w:rsid w:val="00D32E0A"/>
    <w:rsid w:val="00D3314C"/>
    <w:rsid w:val="00D3588A"/>
    <w:rsid w:val="00D37291"/>
    <w:rsid w:val="00D40F56"/>
    <w:rsid w:val="00D42938"/>
    <w:rsid w:val="00D439DA"/>
    <w:rsid w:val="00D51F1D"/>
    <w:rsid w:val="00D520A0"/>
    <w:rsid w:val="00D54704"/>
    <w:rsid w:val="00D56867"/>
    <w:rsid w:val="00D579D9"/>
    <w:rsid w:val="00D60C57"/>
    <w:rsid w:val="00D62D7A"/>
    <w:rsid w:val="00D646EF"/>
    <w:rsid w:val="00D65943"/>
    <w:rsid w:val="00D678EB"/>
    <w:rsid w:val="00D67B99"/>
    <w:rsid w:val="00D72F9D"/>
    <w:rsid w:val="00D73195"/>
    <w:rsid w:val="00D73D18"/>
    <w:rsid w:val="00D83769"/>
    <w:rsid w:val="00D90250"/>
    <w:rsid w:val="00D9048A"/>
    <w:rsid w:val="00D9445F"/>
    <w:rsid w:val="00D963EA"/>
    <w:rsid w:val="00DA3702"/>
    <w:rsid w:val="00DA3803"/>
    <w:rsid w:val="00DA53A0"/>
    <w:rsid w:val="00DA5FBF"/>
    <w:rsid w:val="00DA6765"/>
    <w:rsid w:val="00DA79A0"/>
    <w:rsid w:val="00DB36A1"/>
    <w:rsid w:val="00DB6A8E"/>
    <w:rsid w:val="00DB74D9"/>
    <w:rsid w:val="00DC18B9"/>
    <w:rsid w:val="00DD0A4B"/>
    <w:rsid w:val="00DD27F1"/>
    <w:rsid w:val="00DD4528"/>
    <w:rsid w:val="00DD53A7"/>
    <w:rsid w:val="00DD56A4"/>
    <w:rsid w:val="00DD6105"/>
    <w:rsid w:val="00DD71DE"/>
    <w:rsid w:val="00DE0A41"/>
    <w:rsid w:val="00DE3476"/>
    <w:rsid w:val="00DE633F"/>
    <w:rsid w:val="00DF304F"/>
    <w:rsid w:val="00DF38F8"/>
    <w:rsid w:val="00DF45B1"/>
    <w:rsid w:val="00E02857"/>
    <w:rsid w:val="00E14466"/>
    <w:rsid w:val="00E174CD"/>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93920"/>
    <w:rsid w:val="00E94FCE"/>
    <w:rsid w:val="00E961EC"/>
    <w:rsid w:val="00EB0F71"/>
    <w:rsid w:val="00EB6DFC"/>
    <w:rsid w:val="00EB7500"/>
    <w:rsid w:val="00ED00EB"/>
    <w:rsid w:val="00ED161A"/>
    <w:rsid w:val="00ED759A"/>
    <w:rsid w:val="00EE2CAD"/>
    <w:rsid w:val="00EE2DDB"/>
    <w:rsid w:val="00EE361C"/>
    <w:rsid w:val="00EE3CD1"/>
    <w:rsid w:val="00EE44DA"/>
    <w:rsid w:val="00EE769B"/>
    <w:rsid w:val="00EF005C"/>
    <w:rsid w:val="00EF0BA8"/>
    <w:rsid w:val="00EF6199"/>
    <w:rsid w:val="00EF666F"/>
    <w:rsid w:val="00F0312E"/>
    <w:rsid w:val="00F03B67"/>
    <w:rsid w:val="00F04D5C"/>
    <w:rsid w:val="00F12949"/>
    <w:rsid w:val="00F13903"/>
    <w:rsid w:val="00F152EA"/>
    <w:rsid w:val="00F16B98"/>
    <w:rsid w:val="00F21671"/>
    <w:rsid w:val="00F32B8F"/>
    <w:rsid w:val="00F343A0"/>
    <w:rsid w:val="00F37574"/>
    <w:rsid w:val="00F47904"/>
    <w:rsid w:val="00F52598"/>
    <w:rsid w:val="00F53671"/>
    <w:rsid w:val="00F559B1"/>
    <w:rsid w:val="00F562CC"/>
    <w:rsid w:val="00F5696E"/>
    <w:rsid w:val="00F57BAE"/>
    <w:rsid w:val="00F61F55"/>
    <w:rsid w:val="00F65A7F"/>
    <w:rsid w:val="00F80437"/>
    <w:rsid w:val="00F8118C"/>
    <w:rsid w:val="00F8348C"/>
    <w:rsid w:val="00F86BEF"/>
    <w:rsid w:val="00F919AC"/>
    <w:rsid w:val="00F92CCB"/>
    <w:rsid w:val="00F974D6"/>
    <w:rsid w:val="00FA6603"/>
    <w:rsid w:val="00FA7D39"/>
    <w:rsid w:val="00FB360B"/>
    <w:rsid w:val="00FB389B"/>
    <w:rsid w:val="00FB5917"/>
    <w:rsid w:val="00FC0ACE"/>
    <w:rsid w:val="00FC2736"/>
    <w:rsid w:val="00FC761C"/>
    <w:rsid w:val="00FD13AE"/>
    <w:rsid w:val="00FD3125"/>
    <w:rsid w:val="00FD40A6"/>
    <w:rsid w:val="00FE09B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507E7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8761">
      <w:bodyDiv w:val="1"/>
      <w:marLeft w:val="0"/>
      <w:marRight w:val="0"/>
      <w:marTop w:val="0"/>
      <w:marBottom w:val="0"/>
      <w:divBdr>
        <w:top w:val="none" w:sz="0" w:space="0" w:color="auto"/>
        <w:left w:val="none" w:sz="0" w:space="0" w:color="auto"/>
        <w:bottom w:val="none" w:sz="0" w:space="0" w:color="auto"/>
        <w:right w:val="none" w:sz="0" w:space="0" w:color="auto"/>
      </w:divBdr>
    </w:div>
    <w:div w:id="59914607">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226379294">
      <w:bodyDiv w:val="1"/>
      <w:marLeft w:val="0"/>
      <w:marRight w:val="0"/>
      <w:marTop w:val="0"/>
      <w:marBottom w:val="0"/>
      <w:divBdr>
        <w:top w:val="none" w:sz="0" w:space="0" w:color="auto"/>
        <w:left w:val="none" w:sz="0" w:space="0" w:color="auto"/>
        <w:bottom w:val="none" w:sz="0" w:space="0" w:color="auto"/>
        <w:right w:val="none" w:sz="0" w:space="0" w:color="auto"/>
      </w:divBdr>
    </w:div>
    <w:div w:id="232467872">
      <w:bodyDiv w:val="1"/>
      <w:marLeft w:val="0"/>
      <w:marRight w:val="0"/>
      <w:marTop w:val="0"/>
      <w:marBottom w:val="0"/>
      <w:divBdr>
        <w:top w:val="none" w:sz="0" w:space="0" w:color="auto"/>
        <w:left w:val="none" w:sz="0" w:space="0" w:color="auto"/>
        <w:bottom w:val="none" w:sz="0" w:space="0" w:color="auto"/>
        <w:right w:val="none" w:sz="0" w:space="0" w:color="auto"/>
      </w:divBdr>
    </w:div>
    <w:div w:id="280504248">
      <w:bodyDiv w:val="1"/>
      <w:marLeft w:val="0"/>
      <w:marRight w:val="0"/>
      <w:marTop w:val="0"/>
      <w:marBottom w:val="0"/>
      <w:divBdr>
        <w:top w:val="none" w:sz="0" w:space="0" w:color="auto"/>
        <w:left w:val="none" w:sz="0" w:space="0" w:color="auto"/>
        <w:bottom w:val="none" w:sz="0" w:space="0" w:color="auto"/>
        <w:right w:val="none" w:sz="0" w:space="0" w:color="auto"/>
      </w:divBdr>
    </w:div>
    <w:div w:id="304702773">
      <w:bodyDiv w:val="1"/>
      <w:marLeft w:val="0"/>
      <w:marRight w:val="0"/>
      <w:marTop w:val="0"/>
      <w:marBottom w:val="0"/>
      <w:divBdr>
        <w:top w:val="none" w:sz="0" w:space="0" w:color="auto"/>
        <w:left w:val="none" w:sz="0" w:space="0" w:color="auto"/>
        <w:bottom w:val="none" w:sz="0" w:space="0" w:color="auto"/>
        <w:right w:val="none" w:sz="0" w:space="0" w:color="auto"/>
      </w:divBdr>
    </w:div>
    <w:div w:id="31314621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407124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77541184">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897714880">
      <w:bodyDiv w:val="1"/>
      <w:marLeft w:val="0"/>
      <w:marRight w:val="0"/>
      <w:marTop w:val="0"/>
      <w:marBottom w:val="0"/>
      <w:divBdr>
        <w:top w:val="none" w:sz="0" w:space="0" w:color="auto"/>
        <w:left w:val="none" w:sz="0" w:space="0" w:color="auto"/>
        <w:bottom w:val="none" w:sz="0" w:space="0" w:color="auto"/>
        <w:right w:val="none" w:sz="0" w:space="0" w:color="auto"/>
      </w:divBdr>
    </w:div>
    <w:div w:id="924269676">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4697591">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2246713">
      <w:bodyDiv w:val="1"/>
      <w:marLeft w:val="0"/>
      <w:marRight w:val="0"/>
      <w:marTop w:val="0"/>
      <w:marBottom w:val="0"/>
      <w:divBdr>
        <w:top w:val="none" w:sz="0" w:space="0" w:color="auto"/>
        <w:left w:val="none" w:sz="0" w:space="0" w:color="auto"/>
        <w:bottom w:val="none" w:sz="0" w:space="0" w:color="auto"/>
        <w:right w:val="none" w:sz="0" w:space="0" w:color="auto"/>
      </w:divBdr>
    </w:div>
    <w:div w:id="1085371591">
      <w:bodyDiv w:val="1"/>
      <w:marLeft w:val="0"/>
      <w:marRight w:val="0"/>
      <w:marTop w:val="0"/>
      <w:marBottom w:val="0"/>
      <w:divBdr>
        <w:top w:val="none" w:sz="0" w:space="0" w:color="auto"/>
        <w:left w:val="none" w:sz="0" w:space="0" w:color="auto"/>
        <w:bottom w:val="none" w:sz="0" w:space="0" w:color="auto"/>
        <w:right w:val="none" w:sz="0" w:space="0" w:color="auto"/>
      </w:divBdr>
    </w:div>
    <w:div w:id="119276424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14142081">
      <w:bodyDiv w:val="1"/>
      <w:marLeft w:val="0"/>
      <w:marRight w:val="0"/>
      <w:marTop w:val="0"/>
      <w:marBottom w:val="0"/>
      <w:divBdr>
        <w:top w:val="none" w:sz="0" w:space="0" w:color="auto"/>
        <w:left w:val="none" w:sz="0" w:space="0" w:color="auto"/>
        <w:bottom w:val="none" w:sz="0" w:space="0" w:color="auto"/>
        <w:right w:val="none" w:sz="0" w:space="0" w:color="auto"/>
      </w:divBdr>
    </w:div>
    <w:div w:id="1349406055">
      <w:bodyDiv w:val="1"/>
      <w:marLeft w:val="0"/>
      <w:marRight w:val="0"/>
      <w:marTop w:val="0"/>
      <w:marBottom w:val="0"/>
      <w:divBdr>
        <w:top w:val="none" w:sz="0" w:space="0" w:color="auto"/>
        <w:left w:val="none" w:sz="0" w:space="0" w:color="auto"/>
        <w:bottom w:val="none" w:sz="0" w:space="0" w:color="auto"/>
        <w:right w:val="none" w:sz="0" w:space="0" w:color="auto"/>
      </w:divBdr>
    </w:div>
    <w:div w:id="1381516685">
      <w:bodyDiv w:val="1"/>
      <w:marLeft w:val="0"/>
      <w:marRight w:val="0"/>
      <w:marTop w:val="0"/>
      <w:marBottom w:val="0"/>
      <w:divBdr>
        <w:top w:val="none" w:sz="0" w:space="0" w:color="auto"/>
        <w:left w:val="none" w:sz="0" w:space="0" w:color="auto"/>
        <w:bottom w:val="none" w:sz="0" w:space="0" w:color="auto"/>
        <w:right w:val="none" w:sz="0" w:space="0" w:color="auto"/>
      </w:divBdr>
    </w:div>
    <w:div w:id="1468352386">
      <w:bodyDiv w:val="1"/>
      <w:marLeft w:val="0"/>
      <w:marRight w:val="0"/>
      <w:marTop w:val="0"/>
      <w:marBottom w:val="0"/>
      <w:divBdr>
        <w:top w:val="none" w:sz="0" w:space="0" w:color="auto"/>
        <w:left w:val="none" w:sz="0" w:space="0" w:color="auto"/>
        <w:bottom w:val="none" w:sz="0" w:space="0" w:color="auto"/>
        <w:right w:val="none" w:sz="0" w:space="0" w:color="auto"/>
      </w:divBdr>
    </w:div>
    <w:div w:id="1482890703">
      <w:bodyDiv w:val="1"/>
      <w:marLeft w:val="0"/>
      <w:marRight w:val="0"/>
      <w:marTop w:val="0"/>
      <w:marBottom w:val="0"/>
      <w:divBdr>
        <w:top w:val="none" w:sz="0" w:space="0" w:color="auto"/>
        <w:left w:val="none" w:sz="0" w:space="0" w:color="auto"/>
        <w:bottom w:val="none" w:sz="0" w:space="0" w:color="auto"/>
        <w:right w:val="none" w:sz="0" w:space="0" w:color="auto"/>
      </w:divBdr>
    </w:div>
    <w:div w:id="1520269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6258418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47562161">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1177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36"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 Id="rId35"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D31BE-23FA-41B9-BD50-B61171DE7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113</Pages>
  <Words>11704</Words>
  <Characters>66716</Characters>
  <Application>Microsoft Office Word</Application>
  <DocSecurity>0</DocSecurity>
  <Lines>555</Lines>
  <Paragraphs>156</Paragraphs>
  <ScaleCrop>false</ScaleCrop>
  <Company>Microsoft</Company>
  <LinksUpToDate>false</LinksUpToDate>
  <CharactersWithSpaces>78264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xieyanping</cp:lastModifiedBy>
  <cp:revision>14</cp:revision>
  <cp:lastPrinted>2018-08-13T03:21:00Z</cp:lastPrinted>
  <dcterms:created xsi:type="dcterms:W3CDTF">2018-09-13T06:38:00Z</dcterms:created>
  <dcterms:modified xsi:type="dcterms:W3CDTF">2018-12-19T02:42:00Z</dcterms:modified>
</cp:coreProperties>
</file>