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03C" w:rsidRDefault="0015165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富荣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基金管理有限公司关于旗下基金所持停牌股票</w:t>
      </w:r>
      <w:r w:rsidR="00242A6B">
        <w:rPr>
          <w:rFonts w:ascii="宋体" w:eastAsia="宋体" w:hAnsi="宋体" w:cs="宋体" w:hint="eastAsia"/>
          <w:b/>
          <w:bCs/>
          <w:sz w:val="36"/>
          <w:szCs w:val="36"/>
          <w:lang w:val="zh-TW"/>
        </w:rPr>
        <w:t>长春高新</w:t>
      </w:r>
      <w:r w:rsidR="00CB1431" w:rsidRPr="00CB1431">
        <w:rPr>
          <w:rFonts w:ascii="宋体" w:eastAsia="宋体" w:hAnsi="宋体" w:cs="宋体" w:hint="eastAsia"/>
          <w:b/>
          <w:bCs/>
          <w:sz w:val="36"/>
          <w:szCs w:val="36"/>
          <w:lang w:val="zh-TW" w:eastAsia="zh-TW"/>
        </w:rPr>
        <w:t>估值调整的公告</w:t>
      </w:r>
      <w:r w:rsidR="00CB1431" w:rsidRPr="00CB1431">
        <w:rPr>
          <w:b/>
          <w:bCs/>
          <w:sz w:val="36"/>
          <w:szCs w:val="36"/>
          <w:lang w:val="zh-TW" w:eastAsia="zh-TW"/>
        </w:rPr>
        <w:t xml:space="preserve">  </w:t>
      </w:r>
    </w:p>
    <w:p w:rsidR="00FA303C" w:rsidRDefault="00FA303C">
      <w:pPr>
        <w:spacing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B1431" w:rsidRPr="001C2693" w:rsidRDefault="00CB1431" w:rsidP="001C2693">
      <w:pPr>
        <w:spacing w:before="156" w:line="360" w:lineRule="auto"/>
        <w:ind w:firstLineChars="200" w:firstLine="480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富荣基金管理有限公司（以下简称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本公司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）旗下</w:t>
      </w:r>
      <w:bookmarkStart w:id="0" w:name="_GoBack"/>
      <w:bookmarkEnd w:id="0"/>
      <w:r w:rsidR="00114F31" w:rsidRPr="00114F31">
        <w:rPr>
          <w:rFonts w:asciiTheme="minorEastAsia" w:eastAsiaTheme="minorEastAsia" w:hAnsiTheme="minorEastAsia" w:cs="宋体"/>
          <w:sz w:val="24"/>
          <w:szCs w:val="24"/>
        </w:rPr>
        <w:t>基金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所持有的</w:t>
      </w:r>
      <w:r w:rsidR="00242A6B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长春高新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（证券代码：</w:t>
      </w:r>
      <w:r w:rsidR="00242A6B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000661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）股票于</w:t>
      </w:r>
      <w:r w:rsidR="00242A6B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2019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="00242A6B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="00242A6B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25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日起停牌。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1C2693" w:rsidRDefault="00CB1431" w:rsidP="002024FB">
      <w:pPr>
        <w:spacing w:before="156" w:line="360" w:lineRule="auto"/>
        <w:rPr>
          <w:rFonts w:asciiTheme="minorEastAsia" w:eastAsiaTheme="minorEastAsia" w:hAnsiTheme="minorEastAsia"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 </w:t>
      </w:r>
      <w:r w:rsid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根据中国证监会《关于证券投资基金估值业务的指导意见》（【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2017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】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13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号文）和基金合同等相关文件，为使本公司旗下相关基金的估值公平、合理，本公司经与基金托管人商定，决定自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201</w:t>
      </w:r>
      <w:r w:rsidR="00242A6B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9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年</w:t>
      </w:r>
      <w:r w:rsidR="00242A6B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3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月</w:t>
      </w:r>
      <w:r w:rsidR="00242A6B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>4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日起，对旗下证券投资基金所持有的该只股票采用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“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指数收益法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>”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进行估值。</w:t>
      </w: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</w:p>
    <w:p w:rsidR="00CB1431" w:rsidRPr="00CB1431" w:rsidRDefault="00CB1431" w:rsidP="002024FB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1C2693">
        <w:rPr>
          <w:rFonts w:asciiTheme="minorEastAsia" w:eastAsiaTheme="minorEastAsia" w:hAnsiTheme="minorEastAsia"/>
          <w:bCs/>
          <w:sz w:val="24"/>
          <w:szCs w:val="24"/>
          <w:lang w:val="zh-TW" w:eastAsia="zh-TW"/>
        </w:rPr>
        <w:t xml:space="preserve">  </w:t>
      </w:r>
      <w:r w:rsidRPr="001C2693">
        <w:rPr>
          <w:rFonts w:asciiTheme="minorEastAsia" w:eastAsiaTheme="minorEastAsia" w:hAnsiTheme="minorEastAsia" w:hint="eastAsia"/>
          <w:bCs/>
          <w:sz w:val="24"/>
          <w:szCs w:val="24"/>
          <w:lang w:val="zh-TW"/>
        </w:rPr>
        <w:t xml:space="preserve">  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自</w:t>
      </w:r>
      <w:r w:rsidR="00242A6B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长春高新</w:t>
      </w:r>
      <w:r w:rsidRPr="001C2693">
        <w:rPr>
          <w:rFonts w:asciiTheme="minorEastAsia" w:eastAsiaTheme="minorEastAsia" w:hAnsiTheme="minorEastAsia" w:cs="宋体" w:hint="eastAsia"/>
          <w:bCs/>
          <w:sz w:val="24"/>
          <w:szCs w:val="24"/>
          <w:lang w:val="zh-TW" w:eastAsia="zh-TW"/>
        </w:rPr>
        <w:t>复牌之日起且其交易体现了活跃市场交易特征后，本公司将按市场价格进行估值，届时不再另行公告。</w:t>
      </w:r>
      <w:r w:rsidRPr="001C2693">
        <w:rPr>
          <w:rFonts w:asciiTheme="minorEastAsia" w:eastAsiaTheme="minorEastAsia" w:hAnsiTheme="minorEastAsia" w:cs="宋体"/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Theme="minorEastAsia" w:eastAsiaTheme="minorEastAsia" w:hAnsiTheme="minorEastAsia" w:cs="宋体"/>
          <w:bCs/>
          <w:sz w:val="28"/>
          <w:szCs w:val="28"/>
          <w:lang w:val="zh-TW" w:eastAsia="zh-TW"/>
        </w:rPr>
        <w:t xml:space="preserve"> </w:t>
      </w:r>
      <w:r w:rsidRPr="00CB1431">
        <w:rPr>
          <w:b/>
          <w:bCs/>
          <w:sz w:val="24"/>
          <w:szCs w:val="24"/>
          <w:lang w:val="zh-TW" w:eastAsia="zh-TW"/>
        </w:rPr>
        <w:cr/>
      </w:r>
    </w:p>
    <w:p w:rsidR="001C2693" w:rsidRDefault="00CB1431" w:rsidP="002024FB">
      <w:pPr>
        <w:spacing w:before="156" w:line="360" w:lineRule="auto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1C2693">
        <w:rPr>
          <w:rFonts w:eastAsiaTheme="minorEastAsia" w:hint="eastAsia"/>
          <w:b/>
          <w:bCs/>
          <w:sz w:val="24"/>
          <w:szCs w:val="24"/>
          <w:lang w:val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风险提示：本公司承诺以诚实信用、勤勉尽责的原则管理和运用基金财产，但不保证基金一定盈利，也不保证最低收益。基金的过往业绩并不预示其未来表现。基金管理人管理的其他基金的业绩并不构成本基金业绩表现的保证。投资者投资于本公司管理的基金时应认真阅读基金合同、托管协议、招募说明书等文件及相关公告，如实填写或更新个人信息并核对</w:t>
      </w:r>
      <w:r w:rsidRPr="00CB1431">
        <w:rPr>
          <w:bCs/>
          <w:sz w:val="24"/>
          <w:szCs w:val="24"/>
          <w:lang w:val="zh-TW" w:eastAsia="zh-TW"/>
        </w:rPr>
        <w:t xml:space="preserve"> </w:t>
      </w: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自身的风险承受能力，选择与自己风险识别能力和风险承受能力相匹配的基金产品。</w:t>
      </w:r>
      <w:r>
        <w:rPr>
          <w:bCs/>
          <w:sz w:val="24"/>
          <w:szCs w:val="24"/>
          <w:lang w:val="zh-TW" w:eastAsia="zh-TW"/>
        </w:rPr>
        <w:t xml:space="preserve">  </w:t>
      </w:r>
      <w:r>
        <w:rPr>
          <w:bCs/>
          <w:sz w:val="24"/>
          <w:szCs w:val="24"/>
          <w:lang w:val="zh-TW" w:eastAsia="zh-TW"/>
        </w:rPr>
        <w:cr/>
      </w:r>
      <w:r>
        <w:rPr>
          <w:rFonts w:eastAsiaTheme="minorEastAsia" w:hint="eastAsia"/>
          <w:bCs/>
          <w:sz w:val="24"/>
          <w:szCs w:val="24"/>
          <w:lang w:val="zh-TW"/>
        </w:rPr>
        <w:t xml:space="preserve">      </w:t>
      </w:r>
      <w:r w:rsidRPr="00CB1431">
        <w:rPr>
          <w:bCs/>
          <w:sz w:val="24"/>
          <w:szCs w:val="24"/>
          <w:lang w:val="zh-TW" w:eastAsia="zh-TW"/>
        </w:rPr>
        <w:t xml:space="preserve"> </w:t>
      </w:r>
    </w:p>
    <w:p w:rsidR="00CB1431" w:rsidRPr="00CB1431" w:rsidRDefault="00CB1431" w:rsidP="001C2693">
      <w:pPr>
        <w:spacing w:before="156" w:line="360" w:lineRule="auto"/>
        <w:ind w:firstLineChars="200" w:firstLine="480"/>
        <w:rPr>
          <w:bCs/>
          <w:sz w:val="24"/>
          <w:szCs w:val="24"/>
          <w:lang w:val="zh-TW" w:eastAsia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特此说明。</w:t>
      </w:r>
      <w:r w:rsidRPr="00CB1431">
        <w:rPr>
          <w:bCs/>
          <w:sz w:val="24"/>
          <w:szCs w:val="24"/>
          <w:lang w:val="zh-TW" w:eastAsia="zh-TW"/>
        </w:rPr>
        <w:t xml:space="preserve">   </w:t>
      </w:r>
      <w:r w:rsidRPr="00CB1431">
        <w:rPr>
          <w:bCs/>
          <w:sz w:val="24"/>
          <w:szCs w:val="24"/>
          <w:lang w:val="zh-TW" w:eastAsia="zh-TW"/>
        </w:rPr>
        <w:cr/>
      </w:r>
    </w:p>
    <w:p w:rsidR="001C2693" w:rsidRDefault="00CB1431" w:rsidP="00CB1431">
      <w:pPr>
        <w:spacing w:before="156" w:line="360" w:lineRule="auto"/>
        <w:rPr>
          <w:rFonts w:eastAsiaTheme="minorEastAsia"/>
          <w:b/>
          <w:bCs/>
          <w:sz w:val="24"/>
          <w:szCs w:val="24"/>
          <w:lang w:val="zh-TW"/>
        </w:rPr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 </w:t>
      </w:r>
    </w:p>
    <w:p w:rsidR="00CB1431" w:rsidRPr="00CB1431" w:rsidRDefault="00CB1431" w:rsidP="001C2693">
      <w:pPr>
        <w:spacing w:before="156" w:line="360" w:lineRule="auto"/>
        <w:ind w:firstLineChars="2385" w:firstLine="5724"/>
        <w:rPr>
          <w:rFonts w:eastAsiaTheme="minorEastAsia"/>
          <w:bCs/>
          <w:sz w:val="24"/>
          <w:szCs w:val="24"/>
          <w:lang w:val="zh-TW"/>
        </w:rPr>
      </w:pPr>
      <w:r w:rsidRPr="00CB1431">
        <w:rPr>
          <w:rFonts w:ascii="宋体" w:eastAsia="宋体" w:hAnsi="宋体" w:cs="宋体" w:hint="eastAsia"/>
          <w:bCs/>
          <w:sz w:val="24"/>
          <w:szCs w:val="24"/>
          <w:lang w:val="zh-TW" w:eastAsia="zh-TW"/>
        </w:rPr>
        <w:t>富荣基金管理有限公司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p w:rsidR="00FA303C" w:rsidRPr="00CB1431" w:rsidRDefault="00CB1431" w:rsidP="00CB1431">
      <w:pPr>
        <w:spacing w:before="156" w:line="360" w:lineRule="auto"/>
      </w:pPr>
      <w:r w:rsidRPr="00CB1431">
        <w:rPr>
          <w:b/>
          <w:bCs/>
          <w:sz w:val="24"/>
          <w:szCs w:val="24"/>
          <w:lang w:val="zh-TW" w:eastAsia="zh-TW"/>
        </w:rPr>
        <w:t xml:space="preserve">                                            </w:t>
      </w:r>
      <w:r>
        <w:rPr>
          <w:rFonts w:eastAsiaTheme="minorEastAsia" w:hint="eastAsia"/>
          <w:b/>
          <w:bCs/>
          <w:sz w:val="24"/>
          <w:szCs w:val="24"/>
          <w:lang w:val="zh-TW"/>
        </w:rPr>
        <w:t xml:space="preserve">                                                         </w:t>
      </w:r>
      <w:r w:rsidRPr="00CB1431">
        <w:rPr>
          <w:b/>
          <w:bCs/>
          <w:sz w:val="24"/>
          <w:szCs w:val="24"/>
          <w:lang w:val="zh-TW" w:eastAsia="zh-TW"/>
        </w:rPr>
        <w:t xml:space="preserve">   </w:t>
      </w:r>
      <w:r w:rsidR="002024FB">
        <w:rPr>
          <w:rFonts w:eastAsiaTheme="minorEastAsia" w:hint="eastAsia"/>
          <w:b/>
          <w:bCs/>
          <w:sz w:val="24"/>
          <w:szCs w:val="24"/>
          <w:lang w:val="zh-TW"/>
        </w:rPr>
        <w:t xml:space="preserve">    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2019年3月</w:t>
      </w:r>
      <w:r w:rsidR="002B2EF6">
        <w:rPr>
          <w:rFonts w:ascii="宋体" w:eastAsia="宋体" w:hAnsi="宋体" w:cs="宋体" w:hint="eastAsia"/>
          <w:bCs/>
          <w:sz w:val="24"/>
          <w:szCs w:val="24"/>
          <w:lang w:val="zh-TW"/>
        </w:rPr>
        <w:t>5</w:t>
      </w:r>
      <w:r w:rsidR="00242A6B">
        <w:rPr>
          <w:rFonts w:ascii="宋体" w:eastAsia="宋体" w:hAnsi="宋体" w:cs="宋体" w:hint="eastAsia"/>
          <w:bCs/>
          <w:sz w:val="24"/>
          <w:szCs w:val="24"/>
          <w:lang w:val="zh-TW"/>
        </w:rPr>
        <w:t>日</w:t>
      </w:r>
      <w:r w:rsidRPr="00CB1431">
        <w:rPr>
          <w:bCs/>
          <w:sz w:val="24"/>
          <w:szCs w:val="24"/>
          <w:lang w:val="zh-TW" w:eastAsia="zh-TW"/>
        </w:rPr>
        <w:t xml:space="preserve">  </w:t>
      </w:r>
    </w:p>
    <w:sectPr w:rsidR="00FA303C" w:rsidRPr="00CB1431">
      <w:head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286" w:rsidRDefault="009D4286">
      <w:r>
        <w:separator/>
      </w:r>
    </w:p>
  </w:endnote>
  <w:endnote w:type="continuationSeparator" w:id="0">
    <w:p w:rsidR="009D4286" w:rsidRDefault="009D4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286" w:rsidRDefault="009D4286">
      <w:r>
        <w:separator/>
      </w:r>
    </w:p>
  </w:footnote>
  <w:footnote w:type="continuationSeparator" w:id="0">
    <w:p w:rsidR="009D4286" w:rsidRDefault="009D42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03C" w:rsidRDefault="00151653">
    <w:pPr>
      <w:pStyle w:val="a4"/>
      <w:tabs>
        <w:tab w:val="clear" w:pos="8306"/>
        <w:tab w:val="right" w:pos="8280"/>
      </w:tabs>
      <w:jc w:val="left"/>
    </w:pPr>
    <w:r>
      <w:rPr>
        <w:noProof/>
      </w:rPr>
      <w:drawing>
        <wp:inline distT="0" distB="0" distL="0" distR="0">
          <wp:extent cx="1807535" cy="499732"/>
          <wp:effectExtent l="0" t="0" r="0" b="0"/>
          <wp:docPr id="1073741825" name="officeArt object" descr="富荣图标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富荣图标.png" descr="富荣图标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7535" cy="49973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A303C"/>
    <w:rsid w:val="00114F31"/>
    <w:rsid w:val="00151653"/>
    <w:rsid w:val="001C2693"/>
    <w:rsid w:val="002024FB"/>
    <w:rsid w:val="00221174"/>
    <w:rsid w:val="00242A6B"/>
    <w:rsid w:val="002B2EF6"/>
    <w:rsid w:val="00394C26"/>
    <w:rsid w:val="00511AF6"/>
    <w:rsid w:val="00525521"/>
    <w:rsid w:val="00832D89"/>
    <w:rsid w:val="00950FBD"/>
    <w:rsid w:val="009D4286"/>
    <w:rsid w:val="00B275EE"/>
    <w:rsid w:val="00CB1431"/>
    <w:rsid w:val="00DA13CB"/>
    <w:rsid w:val="00FA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widowControl w:val="0"/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5">
    <w:name w:val="页眉与页脚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CB143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7">
    <w:name w:val="footer"/>
    <w:basedOn w:val="a"/>
    <w:link w:val="Char0"/>
    <w:uiPriority w:val="99"/>
    <w:unhideWhenUsed/>
    <w:rsid w:val="00CB1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B1431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CE8C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114</Words>
  <Characters>652</Characters>
  <Application>Microsoft Office Word</Application>
  <DocSecurity>0</DocSecurity>
  <Lines>5</Lines>
  <Paragraphs>1</Paragraphs>
  <ScaleCrop>false</ScaleCrop>
  <Company>Microsoft</Company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黄桃凤</dc:creator>
  <cp:lastModifiedBy>黄桃凤</cp:lastModifiedBy>
  <cp:revision>9</cp:revision>
  <dcterms:created xsi:type="dcterms:W3CDTF">2018-06-15T13:30:00Z</dcterms:created>
  <dcterms:modified xsi:type="dcterms:W3CDTF">2019-03-04T11:59:00Z</dcterms:modified>
</cp:coreProperties>
</file>