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F2693" w:rsidP="007026B8">
      <w:pPr>
        <w:spacing w:beforeLines="50" w:before="120"/>
        <w:jc w:val="center"/>
        <w:rPr>
          <w:rFonts w:ascii="宋体" w:hAnsi="宋体" w:cs="宋体"/>
          <w:b/>
          <w:sz w:val="52"/>
          <w:szCs w:val="52"/>
        </w:rPr>
      </w:pPr>
      <w:bookmarkStart w:id="0" w:name="_Toc88969212"/>
      <w:r w:rsidRPr="00BF2693">
        <w:rPr>
          <w:rFonts w:ascii="宋体" w:hAnsi="宋体" w:cs="宋体" w:hint="eastAsia"/>
          <w:b/>
          <w:sz w:val="52"/>
          <w:szCs w:val="52"/>
        </w:rPr>
        <w:t>富荣富乾债券型证券投资基金</w:t>
      </w:r>
      <w:r w:rsidR="007026B8">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CE068B">
        <w:rPr>
          <w:rFonts w:ascii="宋体" w:hAnsi="宋体" w:cs="宋体" w:hint="eastAsia"/>
          <w:b/>
          <w:sz w:val="48"/>
          <w:szCs w:val="48"/>
        </w:rPr>
        <w:t>9</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BF2693" w:rsidRPr="00B679CE" w:rsidRDefault="00BF2693" w:rsidP="00BF2693">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【重要提示】</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szCs w:val="21"/>
        </w:rPr>
        <w:t>年</w:t>
      </w:r>
      <w:r>
        <w:rPr>
          <w:rFonts w:ascii="Arial Unicode MS" w:hAnsi="Arial Unicode MS" w:cs="Arial" w:hint="eastAsia"/>
          <w:szCs w:val="21"/>
        </w:rPr>
        <w:t>5</w:t>
      </w:r>
      <w:r w:rsidRPr="00B679CE">
        <w:rPr>
          <w:rFonts w:ascii="Arial Unicode MS" w:hAnsi="Arial Unicode MS" w:cs="Arial"/>
          <w:szCs w:val="21"/>
        </w:rPr>
        <w:t>月</w:t>
      </w:r>
      <w:r>
        <w:rPr>
          <w:rFonts w:ascii="Arial Unicode MS" w:hAnsi="Arial Unicode MS" w:cs="Arial" w:hint="eastAsia"/>
          <w:szCs w:val="21"/>
        </w:rPr>
        <w:t>15</w:t>
      </w:r>
      <w:r w:rsidRPr="00B679CE">
        <w:rPr>
          <w:rFonts w:ascii="Arial Unicode MS" w:hAnsi="Arial Unicode MS" w:cs="Arial"/>
          <w:szCs w:val="21"/>
        </w:rPr>
        <w:t>日中国证券监督管理委员会（以下简称</w:t>
      </w:r>
      <w:r w:rsidRPr="00B679CE">
        <w:rPr>
          <w:rFonts w:ascii="Arial Unicode MS" w:hAnsi="Arial Unicode MS" w:cs="Arial" w:hint="eastAsia"/>
          <w:szCs w:val="21"/>
        </w:rPr>
        <w:t>“</w:t>
      </w:r>
      <w:r w:rsidRPr="00B679CE">
        <w:rPr>
          <w:rFonts w:ascii="Arial Unicode MS" w:hAnsi="Arial Unicode MS" w:cs="Arial"/>
          <w:szCs w:val="21"/>
        </w:rPr>
        <w:t>中国证监会</w:t>
      </w:r>
      <w:r w:rsidRPr="00B679CE">
        <w:rPr>
          <w:rFonts w:ascii="Arial Unicode MS" w:hAnsi="Arial Unicode MS" w:cs="Arial" w:hint="eastAsia"/>
          <w:szCs w:val="21"/>
        </w:rPr>
        <w:t>”</w:t>
      </w:r>
      <w:r w:rsidRPr="00B679CE">
        <w:rPr>
          <w:rFonts w:ascii="Arial Unicode MS" w:hAnsi="Arial Unicode MS" w:cs="Arial"/>
          <w:szCs w:val="21"/>
        </w:rPr>
        <w:t>）《关于</w:t>
      </w:r>
      <w:r w:rsidRPr="00B679CE">
        <w:rPr>
          <w:rFonts w:ascii="Arial Unicode MS" w:hAnsi="Arial Unicode MS" w:cs="Arial" w:hint="eastAsia"/>
          <w:szCs w:val="21"/>
        </w:rPr>
        <w:t>准予</w:t>
      </w:r>
      <w:r>
        <w:rPr>
          <w:rFonts w:ascii="Arial Unicode MS" w:hAnsi="Arial Unicode MS" w:cs="Arial"/>
          <w:szCs w:val="21"/>
        </w:rPr>
        <w:t>富荣富乾</w:t>
      </w:r>
      <w:r w:rsidRPr="00B679CE">
        <w:rPr>
          <w:rFonts w:ascii="Arial Unicode MS" w:hAnsi="Arial Unicode MS" w:cs="Arial"/>
          <w:szCs w:val="21"/>
        </w:rPr>
        <w:t>债券型证券投资基金</w:t>
      </w:r>
      <w:r w:rsidRPr="00B679CE">
        <w:rPr>
          <w:rFonts w:ascii="Arial Unicode MS" w:hAnsi="Arial Unicode MS" w:cs="Arial" w:hint="eastAsia"/>
          <w:szCs w:val="21"/>
        </w:rPr>
        <w:t>注册</w:t>
      </w:r>
      <w:r w:rsidRPr="00B679CE">
        <w:rPr>
          <w:rFonts w:ascii="Arial Unicode MS" w:hAnsi="Arial Unicode MS" w:cs="Arial"/>
          <w:szCs w:val="21"/>
        </w:rPr>
        <w:t>的批复》（证监许可</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hint="eastAsia"/>
          <w:szCs w:val="21"/>
        </w:rPr>
        <w:t>]</w:t>
      </w:r>
      <w:r>
        <w:rPr>
          <w:rFonts w:ascii="Arial Unicode MS" w:hAnsi="Arial Unicode MS" w:cs="Arial" w:hint="eastAsia"/>
          <w:szCs w:val="21"/>
        </w:rPr>
        <w:t>717</w:t>
      </w:r>
      <w:r w:rsidRPr="00B679CE">
        <w:rPr>
          <w:rFonts w:ascii="Arial Unicode MS" w:hAnsi="Arial Unicode MS" w:cs="Arial" w:hint="eastAsia"/>
          <w:szCs w:val="21"/>
        </w:rPr>
        <w:t>号</w:t>
      </w:r>
      <w:r w:rsidRPr="00B679CE">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sidRPr="00B679CE">
        <w:rPr>
          <w:rFonts w:ascii="Arial Unicode MS" w:hAnsi="Arial Unicode MS" w:cs="Arial"/>
          <w:szCs w:val="21"/>
        </w:rPr>
        <w:t>投资价值和市场前景</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实质性判断或保证，也不表明投资于本基金没有风险。</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独立决策。基金管理人提醒投资者基金投资的</w:t>
      </w:r>
      <w:r w:rsidRPr="00B679CE">
        <w:rPr>
          <w:rFonts w:ascii="Arial Unicode MS" w:hAnsi="Arial Unicode MS" w:cs="Arial" w:hint="eastAsia"/>
          <w:szCs w:val="21"/>
        </w:rPr>
        <w:t>“</w:t>
      </w:r>
      <w:r w:rsidRPr="00B679CE">
        <w:rPr>
          <w:rFonts w:ascii="Arial Unicode MS" w:hAnsi="Arial Unicode MS" w:cs="Arial"/>
          <w:szCs w:val="21"/>
        </w:rPr>
        <w:t>买者自负</w:t>
      </w:r>
      <w:r w:rsidRPr="00B679CE">
        <w:rPr>
          <w:rFonts w:ascii="Arial Unicode MS" w:hAnsi="Arial Unicode MS" w:cs="Arial" w:hint="eastAsia"/>
          <w:szCs w:val="21"/>
        </w:rPr>
        <w:t>”</w:t>
      </w:r>
      <w:r w:rsidRPr="00B679CE">
        <w:rPr>
          <w:rFonts w:ascii="Arial Unicode MS" w:hAnsi="Arial Unicode MS" w:cs="Arial"/>
          <w:szCs w:val="21"/>
        </w:rPr>
        <w:t>原则，在投资者</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投资决策后，基金运营状况与基金净值变化导致的投资风险，由投资者自行负担。</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93512A" w:rsidRPr="00B679CE" w:rsidRDefault="0093512A" w:rsidP="0093512A">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Pr="00B679CE">
        <w:rPr>
          <w:rFonts w:ascii="Arial Unicode MS" w:hAnsi="Arial Unicode MS" w:cs="Arial" w:hint="eastAsia"/>
          <w:szCs w:val="21"/>
        </w:rPr>
        <w:t>券</w:t>
      </w:r>
      <w:r w:rsidRPr="00B679CE">
        <w:rPr>
          <w:rFonts w:ascii="Arial Unicode MS" w:hAnsi="Arial Unicode MS" w:cs="Arial"/>
          <w:szCs w:val="21"/>
        </w:rPr>
        <w:t>，中小企业私募债</w:t>
      </w:r>
      <w:r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Pr="00B679CE">
        <w:rPr>
          <w:rFonts w:ascii="Arial Unicode MS" w:hAnsi="Arial Unicode MS" w:cs="Arial"/>
          <w:szCs w:val="21"/>
        </w:rPr>
        <w:t>、</w:t>
      </w:r>
      <w:r w:rsidRPr="00B679CE">
        <w:rPr>
          <w:rFonts w:ascii="Arial Unicode MS" w:hAnsi="Arial Unicode MS" w:cs="Arial" w:hint="eastAsia"/>
          <w:bCs/>
          <w:szCs w:val="21"/>
        </w:rPr>
        <w:t>本基金为债券型基金，预期收益和预期风险高于货币市场基金，但低于混合型基金、股票型基金，属于中</w:t>
      </w:r>
      <w:r>
        <w:rPr>
          <w:rFonts w:ascii="Arial Unicode MS" w:hAnsi="Arial Unicode MS" w:cs="Arial" w:hint="eastAsia"/>
          <w:bCs/>
          <w:szCs w:val="21"/>
        </w:rPr>
        <w:t>低</w:t>
      </w:r>
      <w:r w:rsidRPr="00B679CE">
        <w:rPr>
          <w:rFonts w:ascii="Arial Unicode MS" w:hAnsi="Arial Unicode MS" w:cs="Arial" w:hint="eastAsia"/>
          <w:bCs/>
          <w:szCs w:val="21"/>
        </w:rPr>
        <w:t>风险</w:t>
      </w:r>
      <w:r w:rsidRPr="00B679CE">
        <w:rPr>
          <w:rFonts w:ascii="Arial Unicode MS" w:hAnsi="Arial Unicode MS" w:cs="Arial" w:hint="eastAsia"/>
          <w:bCs/>
          <w:szCs w:val="21"/>
        </w:rPr>
        <w:t>/</w:t>
      </w:r>
      <w:r w:rsidRPr="00B679CE">
        <w:rPr>
          <w:rFonts w:ascii="Arial Unicode MS" w:hAnsi="Arial Unicode MS" w:cs="Arial" w:hint="eastAsia"/>
          <w:bCs/>
          <w:szCs w:val="21"/>
        </w:rPr>
        <w:t>收益的产品。</w:t>
      </w:r>
    </w:p>
    <w:p w:rsidR="0093512A" w:rsidRPr="00FA1393"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Pr="00B679CE">
        <w:rPr>
          <w:rFonts w:ascii="Arial Unicode MS" w:hAnsi="Arial Unicode MS" w:cs="Arial"/>
          <w:szCs w:val="21"/>
        </w:rPr>
        <w:t>、</w:t>
      </w:r>
      <w:r w:rsidRPr="00FA1393">
        <w:rPr>
          <w:rFonts w:ascii="Arial Unicode MS" w:hAnsi="Arial Unicode MS" w:cs="Arial" w:hint="eastAsia"/>
          <w:szCs w:val="21"/>
        </w:rPr>
        <w:t>本基金的投资范围主要为具有良好流动性的</w:t>
      </w:r>
      <w:r>
        <w:rPr>
          <w:rFonts w:ascii="Arial Unicode MS" w:hAnsi="Arial Unicode MS" w:cs="Arial" w:hint="eastAsia"/>
          <w:szCs w:val="21"/>
        </w:rPr>
        <w:t>金融工具</w:t>
      </w:r>
      <w:r w:rsidRPr="00FA1393">
        <w:rPr>
          <w:rFonts w:ascii="Arial Unicode MS" w:hAnsi="Arial Unicode MS" w:cs="Arial" w:hint="eastAsia"/>
          <w:szCs w:val="21"/>
        </w:rPr>
        <w:t>，包括国债、国债期货、</w:t>
      </w:r>
      <w:r>
        <w:rPr>
          <w:rFonts w:ascii="Arial Unicode MS" w:hAnsi="Arial Unicode MS" w:cs="Arial" w:hint="eastAsia"/>
          <w:szCs w:val="21"/>
        </w:rPr>
        <w:t>地方政府债</w:t>
      </w:r>
      <w:r>
        <w:rPr>
          <w:rFonts w:ascii="Arial Unicode MS" w:hAnsi="Arial Unicode MS" w:cs="Arial"/>
          <w:szCs w:val="21"/>
        </w:rPr>
        <w:t>、</w:t>
      </w:r>
      <w:r w:rsidRPr="00FA1393">
        <w:rPr>
          <w:rFonts w:ascii="Arial Unicode MS" w:hAnsi="Arial Unicode MS" w:cs="Arial" w:hint="eastAsia"/>
          <w:szCs w:val="21"/>
        </w:rPr>
        <w:t>金融债、企业债、公司债、央行票据、中期票据、短期融资</w:t>
      </w:r>
      <w:proofErr w:type="gramStart"/>
      <w:r w:rsidRPr="00FA1393">
        <w:rPr>
          <w:rFonts w:ascii="Arial Unicode MS" w:hAnsi="Arial Unicode MS" w:cs="Arial" w:hint="eastAsia"/>
          <w:szCs w:val="21"/>
        </w:rPr>
        <w:t>券</w:t>
      </w:r>
      <w:proofErr w:type="gramEnd"/>
      <w:r w:rsidRPr="00FA1393">
        <w:rPr>
          <w:rFonts w:ascii="Arial Unicode MS" w:hAnsi="Arial Unicode MS" w:cs="Arial" w:hint="eastAsia"/>
          <w:szCs w:val="21"/>
        </w:rPr>
        <w:t>、中小企业私募债、资产支持证券、次级债、可分离交易可转债</w:t>
      </w:r>
      <w:proofErr w:type="gramStart"/>
      <w:r w:rsidRPr="00FA1393">
        <w:rPr>
          <w:rFonts w:ascii="Arial Unicode MS" w:hAnsi="Arial Unicode MS" w:cs="Arial" w:hint="eastAsia"/>
          <w:szCs w:val="21"/>
        </w:rPr>
        <w:t>的纯债部分</w:t>
      </w:r>
      <w:proofErr w:type="gramEnd"/>
      <w:r w:rsidRPr="00FA1393">
        <w:rPr>
          <w:rFonts w:ascii="Arial Unicode MS" w:hAnsi="Arial Unicode MS" w:cs="Arial" w:hint="eastAsia"/>
          <w:szCs w:val="21"/>
        </w:rPr>
        <w:t>、债券回购、银行存款等法律法规或中国证监会允许基金投资的其他金融工具（但须符合中国证监会的相关规定）。</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lastRenderedPageBreak/>
        <w:t>本基金可以投资于股票</w:t>
      </w:r>
      <w:r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w:t>
      </w:r>
      <w:proofErr w:type="gramStart"/>
      <w:r w:rsidRPr="00FA1393">
        <w:rPr>
          <w:rFonts w:ascii="Arial Unicode MS" w:hAnsi="Arial Unicode MS" w:cs="Arial" w:hint="eastAsia"/>
          <w:szCs w:val="21"/>
        </w:rPr>
        <w:t>纯债部分</w:t>
      </w:r>
      <w:proofErr w:type="gramEnd"/>
      <w:r w:rsidRPr="00FA1393">
        <w:rPr>
          <w:rFonts w:ascii="Arial Unicode MS" w:hAnsi="Arial Unicode MS" w:cs="Arial" w:hint="eastAsia"/>
          <w:szCs w:val="21"/>
        </w:rPr>
        <w:t>除外）、可交换债券。</w:t>
      </w:r>
    </w:p>
    <w:p w:rsidR="0093512A" w:rsidRPr="009D07FF"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7</w:t>
      </w:r>
      <w:r w:rsidRPr="00B679CE">
        <w:rPr>
          <w:rFonts w:ascii="Arial Unicode MS" w:hAnsi="Arial Unicode MS" w:cs="Arial"/>
          <w:szCs w:val="21"/>
        </w:rPr>
        <w:t>、</w:t>
      </w:r>
      <w:r w:rsidRPr="00FA1393">
        <w:rPr>
          <w:rFonts w:ascii="Arial Unicode MS" w:hAnsi="Arial Unicode MS" w:cs="Arial" w:hint="eastAsia"/>
          <w:szCs w:val="21"/>
        </w:rPr>
        <w:t>基金的投资组合比例为：本基金对债券的投资比例不低于基金资产的</w:t>
      </w:r>
      <w:r w:rsidRPr="00FA1393">
        <w:rPr>
          <w:rFonts w:ascii="Arial Unicode MS" w:hAnsi="Arial Unicode MS" w:cs="Arial" w:hint="eastAsia"/>
          <w:szCs w:val="21"/>
        </w:rPr>
        <w:t>80%</w:t>
      </w:r>
      <w:r w:rsidRPr="00FA1393">
        <w:rPr>
          <w:rFonts w:ascii="Arial Unicode MS" w:hAnsi="Arial Unicode MS" w:cs="Arial" w:hint="eastAsia"/>
          <w:szCs w:val="21"/>
        </w:rPr>
        <w:t>；对权益类资产的投资比例不超过基金资产的</w:t>
      </w:r>
      <w:r w:rsidRPr="00FA1393">
        <w:rPr>
          <w:rFonts w:ascii="Arial Unicode MS" w:hAnsi="Arial Unicode MS" w:cs="Arial" w:hint="eastAsia"/>
          <w:szCs w:val="21"/>
        </w:rPr>
        <w:t>20%</w:t>
      </w:r>
      <w:r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Pr="00FA1393">
        <w:rPr>
          <w:rFonts w:ascii="Arial Unicode MS" w:hAnsi="Arial Unicode MS" w:cs="Arial" w:hint="eastAsia"/>
          <w:szCs w:val="21"/>
        </w:rPr>
        <w:t>5%</w:t>
      </w:r>
      <w:r w:rsidRPr="002714CB">
        <w:rPr>
          <w:rFonts w:hint="eastAsia"/>
          <w:bCs/>
          <w:szCs w:val="21"/>
        </w:rPr>
        <w:t>，其中现金不包括结算备付金、存出保证金、应收申购款等。</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Pr="00B679CE">
        <w:rPr>
          <w:rFonts w:ascii="Arial Unicode MS" w:hAnsi="Arial Unicode MS" w:cs="Arial"/>
          <w:szCs w:val="21"/>
        </w:rPr>
        <w:t>、本基金初始募集面值为人民币</w:t>
      </w:r>
      <w:r w:rsidRPr="00B679CE">
        <w:rPr>
          <w:rFonts w:ascii="Arial Unicode MS" w:hAnsi="Arial Unicode MS" w:cs="Arial"/>
          <w:szCs w:val="21"/>
        </w:rPr>
        <w:t>1.00</w:t>
      </w:r>
      <w:r w:rsidRPr="00B679CE">
        <w:rPr>
          <w:rFonts w:ascii="Arial Unicode MS" w:hAnsi="Arial Unicode MS" w:cs="Arial"/>
          <w:szCs w:val="21"/>
        </w:rPr>
        <w:t>元。在市场波动因素影响下，本基金净值可能低于初始面值，本基金投资者有可能出现亏损。</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Pr="00B679CE">
        <w:rPr>
          <w:rFonts w:ascii="Arial Unicode MS" w:hAnsi="Arial Unicode MS" w:cs="Arial"/>
          <w:szCs w:val="21"/>
        </w:rPr>
        <w:t>、基金的过往业绩并不预示其未来表现，基金管理人管理的其他基金的业绩也不构成对本基金业绩表现的保证。</w:t>
      </w:r>
    </w:p>
    <w:p w:rsidR="0093512A"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10</w:t>
      </w:r>
      <w:r w:rsidRPr="00B679CE">
        <w:rPr>
          <w:rFonts w:ascii="Arial Unicode MS" w:hAnsi="Arial Unicode MS" w:cs="Arial"/>
          <w:szCs w:val="21"/>
        </w:rPr>
        <w:t>、基金管理人依照恪尽职守、诚实信用、谨慎勤勉的原则管理和运用基金财产，但不保证基金一定盈利，也不保证最低收益。</w:t>
      </w:r>
    </w:p>
    <w:p w:rsidR="0093512A" w:rsidRDefault="0093512A" w:rsidP="0093512A">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Pr>
          <w:szCs w:val="21"/>
        </w:rPr>
        <w:t>本招募说明书所载内容截止日为</w:t>
      </w:r>
      <w:r>
        <w:rPr>
          <w:szCs w:val="21"/>
        </w:rPr>
        <w:t>201</w:t>
      </w:r>
      <w:r w:rsidR="00CE068B">
        <w:rPr>
          <w:rFonts w:hint="eastAsia"/>
          <w:szCs w:val="21"/>
        </w:rPr>
        <w:t>9</w:t>
      </w:r>
      <w:r>
        <w:rPr>
          <w:szCs w:val="21"/>
        </w:rPr>
        <w:t>年</w:t>
      </w:r>
      <w:r w:rsidR="00CE068B">
        <w:rPr>
          <w:rFonts w:hint="eastAsia"/>
          <w:szCs w:val="21"/>
        </w:rPr>
        <w:t>2</w:t>
      </w:r>
      <w:r>
        <w:rPr>
          <w:szCs w:val="21"/>
        </w:rPr>
        <w:t>月</w:t>
      </w:r>
      <w:r w:rsidR="006D1329">
        <w:rPr>
          <w:rFonts w:hint="eastAsia"/>
          <w:szCs w:val="21"/>
        </w:rPr>
        <w:t>7</w:t>
      </w:r>
      <w:r>
        <w:rPr>
          <w:szCs w:val="21"/>
        </w:rPr>
        <w:t>日，有关财务数据截止日为</w:t>
      </w:r>
      <w:r>
        <w:rPr>
          <w:rFonts w:hint="eastAsia"/>
          <w:szCs w:val="21"/>
        </w:rPr>
        <w:t>2018</w:t>
      </w:r>
      <w:r>
        <w:rPr>
          <w:szCs w:val="21"/>
        </w:rPr>
        <w:t>年</w:t>
      </w:r>
      <w:r w:rsidR="00CE068B">
        <w:rPr>
          <w:rFonts w:hint="eastAsia"/>
          <w:szCs w:val="21"/>
        </w:rPr>
        <w:t>12</w:t>
      </w:r>
      <w:r>
        <w:rPr>
          <w:szCs w:val="21"/>
        </w:rPr>
        <w:t>月</w:t>
      </w:r>
      <w:r w:rsidR="00CE068B">
        <w:rPr>
          <w:rFonts w:hint="eastAsia"/>
          <w:szCs w:val="21"/>
        </w:rPr>
        <w:t>31</w:t>
      </w:r>
      <w:r>
        <w:rPr>
          <w:szCs w:val="21"/>
        </w:rPr>
        <w:t>日，净值表现截止日为</w:t>
      </w:r>
      <w:r>
        <w:rPr>
          <w:szCs w:val="21"/>
        </w:rPr>
        <w:t>201</w:t>
      </w:r>
      <w:r>
        <w:rPr>
          <w:rFonts w:hint="eastAsia"/>
          <w:szCs w:val="21"/>
        </w:rPr>
        <w:t>8</w:t>
      </w:r>
      <w:r>
        <w:rPr>
          <w:szCs w:val="21"/>
        </w:rPr>
        <w:t>年</w:t>
      </w:r>
      <w:r w:rsidR="00CE068B">
        <w:rPr>
          <w:rFonts w:hint="eastAsia"/>
          <w:szCs w:val="21"/>
        </w:rPr>
        <w:t>12</w:t>
      </w:r>
      <w:r>
        <w:rPr>
          <w:szCs w:val="21"/>
        </w:rPr>
        <w:t>月</w:t>
      </w:r>
      <w:r w:rsidR="00CE068B">
        <w:rPr>
          <w:rFonts w:hint="eastAsia"/>
          <w:szCs w:val="21"/>
        </w:rPr>
        <w:t>31</w:t>
      </w:r>
      <w:r>
        <w:rPr>
          <w:szCs w:val="21"/>
        </w:rPr>
        <w:t>日，本报告中所列财务数据未经审计。</w:t>
      </w:r>
    </w:p>
    <w:p w:rsidR="0093512A" w:rsidRPr="00DE6B5F"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Pr>
          <w:szCs w:val="21"/>
        </w:rPr>
        <w:t>本基金托管人</w:t>
      </w:r>
      <w:r w:rsidRPr="00A4208C">
        <w:rPr>
          <w:rFonts w:ascii="Arial Unicode MS" w:hAnsi="Arial Unicode MS" w:cs="Arial" w:hint="eastAsia"/>
          <w:szCs w:val="21"/>
        </w:rPr>
        <w:t>上海浦东发展银行股份有限公司</w:t>
      </w:r>
      <w:r>
        <w:rPr>
          <w:szCs w:val="21"/>
        </w:rPr>
        <w:t>已于</w:t>
      </w:r>
      <w:r>
        <w:rPr>
          <w:szCs w:val="21"/>
        </w:rPr>
        <w:t>201</w:t>
      </w:r>
      <w:r w:rsidR="00CE068B">
        <w:rPr>
          <w:rFonts w:hint="eastAsia"/>
          <w:szCs w:val="21"/>
        </w:rPr>
        <w:t>9</w:t>
      </w:r>
      <w:r>
        <w:rPr>
          <w:szCs w:val="21"/>
        </w:rPr>
        <w:t>年</w:t>
      </w:r>
      <w:r w:rsidR="00CE068B">
        <w:rPr>
          <w:rFonts w:hint="eastAsia"/>
          <w:szCs w:val="21"/>
        </w:rPr>
        <w:t>2</w:t>
      </w:r>
      <w:r>
        <w:rPr>
          <w:szCs w:val="21"/>
        </w:rPr>
        <w:t>月</w:t>
      </w:r>
      <w:r w:rsidR="006D1329">
        <w:rPr>
          <w:rFonts w:hint="eastAsia"/>
          <w:szCs w:val="21"/>
        </w:rPr>
        <w:t>15</w:t>
      </w:r>
      <w:r>
        <w:rPr>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bookmarkStart w:id="6" w:name="_GoBack"/>
      <w:bookmarkEnd w:id="6"/>
      <w:r>
        <w:rPr>
          <w:rFonts w:ascii="宋体" w:hAnsi="宋体" w:hint="eastAsia"/>
          <w:color w:val="000000"/>
          <w:kern w:val="0"/>
          <w:sz w:val="24"/>
          <w:szCs w:val="24"/>
        </w:rPr>
        <w:lastRenderedPageBreak/>
        <w:t>一、基金管理人</w:t>
      </w:r>
      <w:bookmarkEnd w:id="2"/>
      <w:bookmarkEnd w:id="3"/>
      <w:bookmarkEnd w:id="4"/>
      <w:bookmarkEnd w:id="5"/>
    </w:p>
    <w:p w:rsidR="0093512A" w:rsidRPr="00B679CE" w:rsidRDefault="0093512A" w:rsidP="0093512A">
      <w:pPr>
        <w:tabs>
          <w:tab w:val="left" w:pos="1110"/>
        </w:tabs>
        <w:adjustRightInd w:val="0"/>
        <w:snapToGrid w:val="0"/>
        <w:spacing w:line="360" w:lineRule="auto"/>
        <w:ind w:firstLineChars="200" w:firstLine="422"/>
        <w:rPr>
          <w:rFonts w:ascii="Arial Unicode MS" w:hAnsi="Arial Unicode MS" w:cs="Arial"/>
          <w:b/>
          <w:bCs/>
          <w:szCs w:val="21"/>
        </w:rPr>
      </w:pPr>
      <w:bookmarkStart w:id="7" w:name="_Toc88969216"/>
      <w:r>
        <w:rPr>
          <w:rFonts w:ascii="Arial Unicode MS" w:hAnsi="Arial Unicode MS" w:cs="Arial" w:hint="eastAsia"/>
          <w:b/>
          <w:bCs/>
          <w:szCs w:val="21"/>
        </w:rPr>
        <w:t>（</w:t>
      </w:r>
      <w:r w:rsidRPr="00B679CE">
        <w:rPr>
          <w:rFonts w:ascii="Arial Unicode MS" w:hAnsi="Arial Unicode MS" w:cs="Arial" w:hint="eastAsia"/>
          <w:b/>
          <w:bCs/>
          <w:szCs w:val="21"/>
        </w:rPr>
        <w:t>一</w:t>
      </w:r>
      <w:r>
        <w:rPr>
          <w:rFonts w:ascii="Arial Unicode MS" w:hAnsi="Arial Unicode MS" w:cs="Arial" w:hint="eastAsia"/>
          <w:b/>
          <w:bCs/>
          <w:szCs w:val="21"/>
        </w:rPr>
        <w:t>）</w:t>
      </w:r>
      <w:r w:rsidRPr="00B679CE">
        <w:rPr>
          <w:rFonts w:ascii="Arial Unicode MS" w:hAnsi="Arial Unicode MS" w:cs="Arial" w:hint="eastAsia"/>
          <w:b/>
          <w:bCs/>
          <w:szCs w:val="21"/>
        </w:rPr>
        <w:t>基金管理人概况</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Pr="00723CE0">
        <w:rPr>
          <w:rFonts w:asciiTheme="minorEastAsia" w:hAnsiTheme="minorEastAsia" w:hint="eastAsia"/>
          <w:kern w:val="0"/>
          <w:szCs w:val="21"/>
        </w:rPr>
        <w:t>毛志华</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Pr="00723CE0">
        <w:rPr>
          <w:rFonts w:ascii="Arial Unicode MS" w:hAnsi="Arial Unicode MS" w:cs="Arial"/>
          <w:kern w:val="0"/>
          <w:szCs w:val="21"/>
        </w:rPr>
        <w:t>0755-84356636</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rsidR="0093512A"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93512A" w:rsidTr="0093512A">
        <w:trPr>
          <w:jc w:val="center"/>
        </w:trPr>
        <w:tc>
          <w:tcPr>
            <w:tcW w:w="4250"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50%</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45.1%</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93512A" w:rsidRPr="00733143" w:rsidRDefault="0093512A" w:rsidP="0093512A">
      <w:pPr>
        <w:adjustRightInd w:val="0"/>
        <w:snapToGrid w:val="0"/>
        <w:spacing w:line="360" w:lineRule="auto"/>
        <w:ind w:firstLineChars="200" w:firstLine="420"/>
        <w:rPr>
          <w:rFonts w:ascii="Arial Unicode MS" w:hAnsi="Arial Unicode MS" w:cs="Arial"/>
          <w:kern w:val="0"/>
          <w:szCs w:val="21"/>
        </w:rPr>
      </w:pPr>
    </w:p>
    <w:p w:rsidR="0093512A" w:rsidRPr="00DF4B78" w:rsidRDefault="0093512A" w:rsidP="0093512A">
      <w:pPr>
        <w:spacing w:line="360" w:lineRule="auto"/>
        <w:ind w:firstLine="422"/>
        <w:rPr>
          <w:rFonts w:ascii="宋体" w:hAnsi="宋体"/>
          <w:b/>
          <w:kern w:val="0"/>
          <w:szCs w:val="21"/>
        </w:rPr>
      </w:pPr>
      <w:r>
        <w:rPr>
          <w:rFonts w:ascii="宋体" w:hAnsi="宋体" w:hint="eastAsia"/>
          <w:b/>
          <w:kern w:val="0"/>
          <w:szCs w:val="21"/>
        </w:rPr>
        <w:t>（</w:t>
      </w:r>
      <w:r w:rsidRPr="00DF4B78">
        <w:rPr>
          <w:rFonts w:ascii="宋体" w:hAnsi="宋体" w:hint="eastAsia"/>
          <w:b/>
          <w:kern w:val="0"/>
          <w:szCs w:val="21"/>
        </w:rPr>
        <w:t>二</w:t>
      </w:r>
      <w:r>
        <w:rPr>
          <w:rFonts w:ascii="宋体" w:hAnsi="宋体" w:hint="eastAsia"/>
          <w:b/>
          <w:kern w:val="0"/>
          <w:szCs w:val="21"/>
        </w:rPr>
        <w:t>）</w:t>
      </w:r>
      <w:r w:rsidRPr="00DF4B78">
        <w:rPr>
          <w:rFonts w:ascii="宋体" w:hAnsi="宋体" w:hint="eastAsia"/>
          <w:b/>
          <w:kern w:val="0"/>
          <w:szCs w:val="21"/>
        </w:rPr>
        <w:t>主要成员情况</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1</w:t>
      </w:r>
      <w:r w:rsidRPr="00AD4FB1">
        <w:rPr>
          <w:rFonts w:ascii="Arial Unicode MS" w:hAnsi="Arial Unicode MS" w:cs="Arial" w:hint="eastAsia"/>
          <w:kern w:val="0"/>
          <w:szCs w:val="21"/>
        </w:rPr>
        <w:t>、董事会成员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lastRenderedPageBreak/>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AD4FB1">
        <w:rPr>
          <w:rFonts w:ascii="Arial Unicode MS" w:hAnsi="Arial Unicode MS" w:cs="Arial" w:hint="eastAsia"/>
          <w:kern w:val="0"/>
          <w:szCs w:val="21"/>
        </w:rPr>
        <w:t>垠澳丰</w:t>
      </w:r>
      <w:proofErr w:type="gramEnd"/>
      <w:r w:rsidRPr="00AD4FB1">
        <w:rPr>
          <w:rFonts w:ascii="Arial Unicode MS" w:hAnsi="Arial Unicode MS" w:cs="Arial" w:hint="eastAsia"/>
          <w:kern w:val="0"/>
          <w:szCs w:val="21"/>
        </w:rPr>
        <w:t>股权投资基金管理有限公司常务副总经理、四川汇源光通信股份有限公司董事长、富荣基金管理有限公司董事。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AD4FB1">
        <w:rPr>
          <w:rFonts w:ascii="Arial Unicode MS" w:hAnsi="Arial Unicode MS" w:cs="Arial" w:hint="eastAsia"/>
          <w:kern w:val="0"/>
          <w:szCs w:val="21"/>
        </w:rPr>
        <w:t>深圳融博融资租赁</w:t>
      </w:r>
      <w:proofErr w:type="gramEnd"/>
      <w:r w:rsidRPr="00AD4FB1">
        <w:rPr>
          <w:rFonts w:ascii="Arial Unicode MS" w:hAnsi="Arial Unicode MS" w:cs="Arial" w:hint="eastAsia"/>
          <w:kern w:val="0"/>
          <w:szCs w:val="21"/>
        </w:rPr>
        <w:t>有限公司董事长兼总经理、深圳市天汇</w:t>
      </w:r>
      <w:proofErr w:type="gramStart"/>
      <w:r w:rsidRPr="00AD4FB1">
        <w:rPr>
          <w:rFonts w:ascii="Arial Unicode MS" w:hAnsi="Arial Unicode MS" w:cs="Arial" w:hint="eastAsia"/>
          <w:kern w:val="0"/>
          <w:szCs w:val="21"/>
        </w:rPr>
        <w:t>鑫</w:t>
      </w:r>
      <w:proofErr w:type="gramEnd"/>
      <w:r w:rsidRPr="00AD4FB1">
        <w:rPr>
          <w:rFonts w:ascii="Arial Unicode MS" w:hAnsi="Arial Unicode MS" w:cs="Arial" w:hint="eastAsia"/>
          <w:kern w:val="0"/>
          <w:szCs w:val="21"/>
        </w:rPr>
        <w:t>达担保有限公司总经理、</w:t>
      </w:r>
      <w:proofErr w:type="gramStart"/>
      <w:r w:rsidRPr="00AD4FB1">
        <w:rPr>
          <w:rFonts w:ascii="Arial Unicode MS" w:hAnsi="Arial Unicode MS" w:cs="Arial" w:hint="eastAsia"/>
          <w:kern w:val="0"/>
          <w:szCs w:val="21"/>
        </w:rPr>
        <w:t>深圳市亿尔德</w:t>
      </w:r>
      <w:proofErr w:type="gramEnd"/>
      <w:r w:rsidRPr="00AD4FB1">
        <w:rPr>
          <w:rFonts w:ascii="Arial Unicode MS" w:hAnsi="Arial Unicode MS" w:cs="Arial" w:hint="eastAsia"/>
          <w:kern w:val="0"/>
          <w:szCs w:val="21"/>
        </w:rPr>
        <w:t>投资有限公司法人、嘉年实业股份有限公司董事、富荣基金管理有限公司董事。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李峰先生，独立董事，芝加哥大学会计学博士。现任职美国密歇根大学</w:t>
      </w:r>
      <w:r w:rsidRPr="00AD4FB1">
        <w:rPr>
          <w:rFonts w:ascii="Arial Unicode MS" w:hAnsi="Arial Unicode MS" w:cs="Arial" w:hint="eastAsia"/>
          <w:kern w:val="0"/>
          <w:szCs w:val="21"/>
        </w:rPr>
        <w:t>Ross</w:t>
      </w:r>
      <w:r w:rsidRPr="00AD4FB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林斌先生，独立董事，厦门大学经济学博士。现任中山大学管理学院会计学系教授、富荣基金管理有限公司独立董事。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余</w:t>
      </w:r>
      <w:proofErr w:type="gramStart"/>
      <w:r w:rsidRPr="00AD4FB1">
        <w:rPr>
          <w:rFonts w:ascii="Arial Unicode MS" w:hAnsi="Arial Unicode MS" w:cs="Arial" w:hint="eastAsia"/>
          <w:kern w:val="0"/>
          <w:szCs w:val="21"/>
        </w:rPr>
        <w:t>关健</w:t>
      </w:r>
      <w:proofErr w:type="gramEnd"/>
      <w:r w:rsidRPr="00AD4FB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AD4FB1">
        <w:rPr>
          <w:rFonts w:ascii="Arial Unicode MS" w:hAnsi="Arial Unicode MS" w:cs="Arial" w:hint="eastAsia"/>
          <w:kern w:val="0"/>
          <w:szCs w:val="21"/>
        </w:rPr>
        <w:t>邦</w:t>
      </w:r>
      <w:proofErr w:type="gramEnd"/>
      <w:r w:rsidRPr="00AD4FB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2</w:t>
      </w:r>
      <w:r w:rsidRPr="00AD4FB1">
        <w:rPr>
          <w:rFonts w:ascii="Arial Unicode MS" w:hAnsi="Arial Unicode MS" w:cs="Arial" w:hint="eastAsia"/>
          <w:kern w:val="0"/>
          <w:szCs w:val="21"/>
        </w:rPr>
        <w:t>、监事会成员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基金管理人不设监事会，设监事两名，其中一名为职工监事。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卢伟女士，监事，大专。</w:t>
      </w:r>
      <w:proofErr w:type="gramStart"/>
      <w:r w:rsidRPr="00AD4FB1">
        <w:rPr>
          <w:rFonts w:ascii="Arial Unicode MS" w:hAnsi="Arial Unicode MS" w:cs="Arial" w:hint="eastAsia"/>
          <w:kern w:val="0"/>
          <w:szCs w:val="21"/>
        </w:rPr>
        <w:t>在盈投控股</w:t>
      </w:r>
      <w:proofErr w:type="gramEnd"/>
      <w:r w:rsidRPr="00AD4FB1">
        <w:rPr>
          <w:rFonts w:ascii="Arial Unicode MS" w:hAnsi="Arial Unicode MS" w:cs="Arial" w:hint="eastAsia"/>
          <w:kern w:val="0"/>
          <w:szCs w:val="21"/>
        </w:rPr>
        <w:t>有限公司任职，现任富</w:t>
      </w:r>
      <w:proofErr w:type="gramStart"/>
      <w:r w:rsidRPr="00AD4FB1">
        <w:rPr>
          <w:rFonts w:ascii="Arial Unicode MS" w:hAnsi="Arial Unicode MS" w:cs="Arial" w:hint="eastAsia"/>
          <w:kern w:val="0"/>
          <w:szCs w:val="21"/>
        </w:rPr>
        <w:t>荣基金</w:t>
      </w:r>
      <w:proofErr w:type="gramEnd"/>
      <w:r w:rsidRPr="00AD4FB1">
        <w:rPr>
          <w:rFonts w:ascii="Arial Unicode MS" w:hAnsi="Arial Unicode MS" w:cs="Arial" w:hint="eastAsia"/>
          <w:kern w:val="0"/>
          <w:szCs w:val="21"/>
        </w:rPr>
        <w:t>管理有限公司监事。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毛志华先生，职工监事，本科。现任富荣基金管理有限公司监事。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3</w:t>
      </w:r>
      <w:r w:rsidRPr="00AD4FB1">
        <w:rPr>
          <w:rFonts w:ascii="Arial Unicode MS" w:hAnsi="Arial Unicode MS" w:cs="Arial" w:hint="eastAsia"/>
          <w:kern w:val="0"/>
          <w:szCs w:val="21"/>
        </w:rPr>
        <w:t>、高级管理人员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w:t>
      </w:r>
      <w:r w:rsidRPr="00AD4FB1">
        <w:rPr>
          <w:rFonts w:ascii="Arial Unicode MS" w:hAnsi="Arial Unicode MS" w:cs="Arial" w:hint="eastAsia"/>
          <w:kern w:val="0"/>
          <w:szCs w:val="21"/>
        </w:rPr>
        <w:lastRenderedPageBreak/>
        <w:t>限公司副总经理，现任富荣基金管理有限公司总经理。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苏春华先生</w:t>
      </w:r>
      <w:r w:rsidRPr="00AD4FB1">
        <w:rPr>
          <w:rFonts w:ascii="Arial Unicode MS" w:hAnsi="Arial Unicode MS" w:cs="Arial" w:hint="eastAsia"/>
          <w:kern w:val="0"/>
          <w:szCs w:val="21"/>
        </w:rPr>
        <w:t>,</w:t>
      </w:r>
      <w:r w:rsidRPr="00AD4FB1">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AD4FB1">
        <w:rPr>
          <w:rFonts w:ascii="Arial Unicode MS" w:hAnsi="Arial Unicode MS" w:cs="Arial" w:hint="eastAsia"/>
          <w:kern w:val="0"/>
          <w:szCs w:val="21"/>
        </w:rPr>
        <w:t>线业务</w:t>
      </w:r>
      <w:proofErr w:type="gramEnd"/>
      <w:r w:rsidRPr="00AD4FB1">
        <w:rPr>
          <w:rFonts w:ascii="Arial Unicode MS" w:hAnsi="Arial Unicode MS" w:cs="Arial" w:hint="eastAsia"/>
          <w:kern w:val="0"/>
          <w:szCs w:val="21"/>
        </w:rPr>
        <w:t>总监、总行副行长，现任富</w:t>
      </w:r>
      <w:proofErr w:type="gramStart"/>
      <w:r w:rsidRPr="00AD4FB1">
        <w:rPr>
          <w:rFonts w:ascii="Arial Unicode MS" w:hAnsi="Arial Unicode MS" w:cs="Arial" w:hint="eastAsia"/>
          <w:kern w:val="0"/>
          <w:szCs w:val="21"/>
        </w:rPr>
        <w:t>荣基金</w:t>
      </w:r>
      <w:proofErr w:type="gramEnd"/>
      <w:r w:rsidRPr="00AD4FB1">
        <w:rPr>
          <w:rFonts w:ascii="Arial Unicode MS" w:hAnsi="Arial Unicode MS" w:cs="Arial" w:hint="eastAsia"/>
          <w:kern w:val="0"/>
          <w:szCs w:val="21"/>
        </w:rPr>
        <w:t>管理有限公司副总经理、首席投资官。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滕大江先生，督察长，中南大学工学学士，先后供职于平安证券、</w:t>
      </w:r>
      <w:proofErr w:type="gramStart"/>
      <w:r w:rsidRPr="00AD4FB1">
        <w:rPr>
          <w:rFonts w:ascii="Arial Unicode MS" w:hAnsi="Arial Unicode MS" w:cs="Arial" w:hint="eastAsia"/>
          <w:kern w:val="0"/>
          <w:szCs w:val="21"/>
        </w:rPr>
        <w:t>平安大</w:t>
      </w:r>
      <w:proofErr w:type="gramEnd"/>
      <w:r w:rsidRPr="00AD4FB1">
        <w:rPr>
          <w:rFonts w:ascii="Arial Unicode MS" w:hAnsi="Arial Unicode MS" w:cs="Arial" w:hint="eastAsia"/>
          <w:kern w:val="0"/>
          <w:szCs w:val="21"/>
        </w:rPr>
        <w:t>华基金管理有限公司、前海开源基金管理有限公司监察稽核部门。现任富荣基金管理有限公司督察长。</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4</w:t>
      </w:r>
      <w:r w:rsidRPr="00AD4FB1">
        <w:rPr>
          <w:rFonts w:ascii="Arial Unicode MS" w:hAnsi="Arial Unicode MS" w:cs="Arial" w:hint="eastAsia"/>
          <w:kern w:val="0"/>
          <w:szCs w:val="21"/>
        </w:rPr>
        <w:t>、本</w:t>
      </w:r>
      <w:proofErr w:type="gramStart"/>
      <w:r w:rsidRPr="00AD4FB1">
        <w:rPr>
          <w:rFonts w:ascii="Arial Unicode MS" w:hAnsi="Arial Unicode MS" w:cs="Arial" w:hint="eastAsia"/>
          <w:kern w:val="0"/>
          <w:szCs w:val="21"/>
        </w:rPr>
        <w:t>基金基金</w:t>
      </w:r>
      <w:proofErr w:type="gramEnd"/>
      <w:r w:rsidRPr="00AD4FB1">
        <w:rPr>
          <w:rFonts w:ascii="Arial Unicode MS" w:hAnsi="Arial Unicode MS" w:cs="Arial" w:hint="eastAsia"/>
          <w:kern w:val="0"/>
          <w:szCs w:val="21"/>
        </w:rPr>
        <w:t>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吕晓蓉女士，清华大学工商管理硕士，曾任普华永道中天会计师事务所审计师、嘉</w:t>
      </w:r>
      <w:proofErr w:type="gramStart"/>
      <w:r w:rsidRPr="00AD4FB1">
        <w:rPr>
          <w:rFonts w:ascii="Arial Unicode MS" w:hAnsi="Arial Unicode MS" w:cs="Arial" w:hint="eastAsia"/>
          <w:kern w:val="0"/>
          <w:szCs w:val="21"/>
        </w:rPr>
        <w:t>实基金</w:t>
      </w:r>
      <w:proofErr w:type="gramEnd"/>
      <w:r w:rsidRPr="00AD4FB1">
        <w:rPr>
          <w:rFonts w:ascii="Arial Unicode MS" w:hAnsi="Arial Unicode MS" w:cs="Arial" w:hint="eastAsia"/>
          <w:kern w:val="0"/>
          <w:szCs w:val="21"/>
        </w:rPr>
        <w:t>管理有限公司组合头寸管理、新股、信用债、转债研究员，现任富</w:t>
      </w:r>
      <w:proofErr w:type="gramStart"/>
      <w:r w:rsidRPr="00AD4FB1">
        <w:rPr>
          <w:rFonts w:ascii="Arial Unicode MS" w:hAnsi="Arial Unicode MS" w:cs="Arial" w:hint="eastAsia"/>
          <w:kern w:val="0"/>
          <w:szCs w:val="21"/>
        </w:rPr>
        <w:t>荣基金</w:t>
      </w:r>
      <w:proofErr w:type="gramEnd"/>
      <w:r w:rsidRPr="00AD4FB1">
        <w:rPr>
          <w:rFonts w:ascii="Arial Unicode MS" w:hAnsi="Arial Unicode MS" w:cs="Arial" w:hint="eastAsia"/>
          <w:kern w:val="0"/>
          <w:szCs w:val="21"/>
        </w:rPr>
        <w:t>管理有限公司基金经理。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5</w:t>
      </w:r>
      <w:r w:rsidRPr="00AD4FB1">
        <w:rPr>
          <w:rFonts w:ascii="Arial Unicode MS" w:hAnsi="Arial Unicode MS" w:cs="Arial" w:hint="eastAsia"/>
          <w:kern w:val="0"/>
          <w:szCs w:val="21"/>
        </w:rPr>
        <w:t>、投资决策委员会成员的姓名、职务</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郭容辰女士，投资决策委员会主任委员、总经理。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苏春华先生，投资决策委员会副主任委员、副总经理、首席投资官。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林峰先生，投资决策委员会委员、副总经理。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吕晓蓉女士，投资决策委员会委员、基金经理。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邓宇翔先生，投资决策委员会委员、权益投资部总监、研究部总监、基金经理。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万方毅女士，投资决策委员会委员、固定收益部总监。</w:t>
      </w:r>
    </w:p>
    <w:p w:rsidR="0093512A" w:rsidRPr="00733143" w:rsidRDefault="00AD4FB1"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AD4FB1">
        <w:rPr>
          <w:rFonts w:ascii="Arial Unicode MS" w:hAnsi="Arial Unicode MS" w:cs="Arial" w:hint="eastAsia"/>
          <w:kern w:val="0"/>
          <w:szCs w:val="21"/>
        </w:rPr>
        <w:t>6</w:t>
      </w:r>
      <w:r w:rsidRPr="00AD4FB1">
        <w:rPr>
          <w:rFonts w:ascii="Arial Unicode MS" w:hAnsi="Arial Unicode MS" w:cs="Arial" w:hint="eastAsia"/>
          <w:kern w:val="0"/>
          <w:szCs w:val="21"/>
        </w:rPr>
        <w:t>、上述人员之间不存在近亲属关系。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8" w:name="_Toc26099"/>
      <w:bookmarkStart w:id="9" w:name="_Toc482624792"/>
      <w:bookmarkEnd w:id="7"/>
      <w:r>
        <w:rPr>
          <w:rFonts w:ascii="宋体" w:hAnsi="宋体" w:hint="eastAsia"/>
          <w:color w:val="000000"/>
          <w:kern w:val="0"/>
          <w:sz w:val="24"/>
          <w:szCs w:val="24"/>
        </w:rPr>
        <w:lastRenderedPageBreak/>
        <w:t>二、基金托管人</w:t>
      </w:r>
      <w:bookmarkEnd w:id="8"/>
      <w:bookmarkEnd w:id="9"/>
    </w:p>
    <w:p w:rsidR="0093512A" w:rsidRPr="00FA60BA" w:rsidRDefault="0093512A" w:rsidP="00441EFC">
      <w:pPr>
        <w:spacing w:line="360" w:lineRule="auto"/>
        <w:ind w:firstLineChars="200" w:firstLine="422"/>
        <w:rPr>
          <w:rFonts w:ascii="宋体" w:hAnsi="宋体" w:cs="Arial"/>
          <w:b/>
          <w:szCs w:val="21"/>
        </w:rPr>
      </w:pPr>
      <w:bookmarkStart w:id="10" w:name="_Toc256666786"/>
      <w:bookmarkStart w:id="11" w:name="_Toc256666914"/>
      <w:bookmarkStart w:id="12" w:name="_Toc6210"/>
      <w:bookmarkStart w:id="13" w:name="_Toc482624793"/>
      <w:r w:rsidRPr="00FA60BA">
        <w:rPr>
          <w:rFonts w:ascii="宋体" w:hAnsi="宋体" w:cs="Arial" w:hint="eastAsia"/>
          <w:b/>
          <w:szCs w:val="21"/>
        </w:rPr>
        <w:t>（一）基本情况</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本基金托管人为上海浦东发展银行股份有限公司，基本信息如下：</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名称：</w:t>
      </w:r>
      <w:r w:rsidRPr="009C61A8">
        <w:rPr>
          <w:rFonts w:hint="eastAsia"/>
          <w:color w:val="000000"/>
          <w:szCs w:val="21"/>
        </w:rPr>
        <w:t xml:space="preserve"> </w:t>
      </w:r>
      <w:r w:rsidRPr="009C61A8">
        <w:rPr>
          <w:rFonts w:hint="eastAsia"/>
          <w:color w:val="000000"/>
          <w:szCs w:val="21"/>
        </w:rPr>
        <w:t>上海浦东发展银行股份有限公司</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注册地址：上海市中山东一路</w:t>
      </w:r>
      <w:r w:rsidRPr="009C61A8">
        <w:rPr>
          <w:rFonts w:hint="eastAsia"/>
          <w:color w:val="000000"/>
          <w:szCs w:val="21"/>
        </w:rPr>
        <w:t>12</w:t>
      </w:r>
      <w:r w:rsidRPr="009C61A8">
        <w:rPr>
          <w:rFonts w:hint="eastAsia"/>
          <w:color w:val="000000"/>
          <w:szCs w:val="21"/>
        </w:rPr>
        <w:t>号</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办公地址：上海市中山东一路</w:t>
      </w:r>
      <w:r w:rsidRPr="009C61A8">
        <w:rPr>
          <w:rFonts w:hint="eastAsia"/>
          <w:color w:val="000000"/>
          <w:szCs w:val="21"/>
        </w:rPr>
        <w:t>12</w:t>
      </w:r>
      <w:r w:rsidRPr="009C61A8">
        <w:rPr>
          <w:rFonts w:hint="eastAsia"/>
          <w:color w:val="000000"/>
          <w:szCs w:val="21"/>
        </w:rPr>
        <w:t>号</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法定代表人：高国富</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成立时间：</w:t>
      </w:r>
      <w:r w:rsidRPr="009C61A8">
        <w:rPr>
          <w:rFonts w:hint="eastAsia"/>
          <w:color w:val="000000"/>
          <w:szCs w:val="21"/>
        </w:rPr>
        <w:t xml:space="preserve"> 1992</w:t>
      </w:r>
      <w:r w:rsidRPr="009C61A8">
        <w:rPr>
          <w:rFonts w:hint="eastAsia"/>
          <w:color w:val="000000"/>
          <w:szCs w:val="21"/>
        </w:rPr>
        <w:t>年</w:t>
      </w:r>
      <w:r w:rsidRPr="009C61A8">
        <w:rPr>
          <w:rFonts w:hint="eastAsia"/>
          <w:color w:val="000000"/>
          <w:szCs w:val="21"/>
        </w:rPr>
        <w:t>10</w:t>
      </w:r>
      <w:r w:rsidRPr="009C61A8">
        <w:rPr>
          <w:rFonts w:hint="eastAsia"/>
          <w:color w:val="000000"/>
          <w:szCs w:val="21"/>
        </w:rPr>
        <w:t>月</w:t>
      </w:r>
      <w:r w:rsidRPr="009C61A8">
        <w:rPr>
          <w:rFonts w:hint="eastAsia"/>
          <w:color w:val="000000"/>
          <w:szCs w:val="21"/>
        </w:rPr>
        <w:t>19</w:t>
      </w:r>
      <w:r w:rsidRPr="009C61A8">
        <w:rPr>
          <w:rFonts w:hint="eastAsia"/>
          <w:color w:val="000000"/>
          <w:szCs w:val="21"/>
        </w:rPr>
        <w:t>日</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组织形式：</w:t>
      </w:r>
      <w:r w:rsidRPr="009C61A8">
        <w:rPr>
          <w:rFonts w:hint="eastAsia"/>
          <w:color w:val="000000"/>
          <w:szCs w:val="21"/>
        </w:rPr>
        <w:t xml:space="preserve"> </w:t>
      </w:r>
      <w:r w:rsidRPr="009C61A8">
        <w:rPr>
          <w:rFonts w:hint="eastAsia"/>
          <w:color w:val="000000"/>
          <w:szCs w:val="21"/>
        </w:rPr>
        <w:t>股份有限公司</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注册资本：</w:t>
      </w:r>
      <w:r w:rsidRPr="009C61A8">
        <w:rPr>
          <w:rFonts w:hint="eastAsia"/>
          <w:color w:val="000000"/>
          <w:szCs w:val="21"/>
        </w:rPr>
        <w:t xml:space="preserve"> 293.52</w:t>
      </w:r>
      <w:r w:rsidRPr="009C61A8">
        <w:rPr>
          <w:rFonts w:hint="eastAsia"/>
          <w:color w:val="000000"/>
          <w:szCs w:val="21"/>
        </w:rPr>
        <w:t>亿元人民币</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存续期间：</w:t>
      </w:r>
      <w:r w:rsidRPr="009C61A8">
        <w:rPr>
          <w:rFonts w:hint="eastAsia"/>
          <w:color w:val="000000"/>
          <w:szCs w:val="21"/>
        </w:rPr>
        <w:t xml:space="preserve"> </w:t>
      </w:r>
      <w:r w:rsidRPr="009C61A8">
        <w:rPr>
          <w:rFonts w:hint="eastAsia"/>
          <w:color w:val="000000"/>
          <w:szCs w:val="21"/>
        </w:rPr>
        <w:t>持续经营</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基金托管资格批文及文号：中国证监会证</w:t>
      </w:r>
      <w:proofErr w:type="gramStart"/>
      <w:r w:rsidRPr="009C61A8">
        <w:rPr>
          <w:rFonts w:hint="eastAsia"/>
          <w:color w:val="000000"/>
          <w:szCs w:val="21"/>
        </w:rPr>
        <w:t>监基金字</w:t>
      </w:r>
      <w:proofErr w:type="gramEnd"/>
      <w:r w:rsidRPr="009C61A8">
        <w:rPr>
          <w:rFonts w:hint="eastAsia"/>
          <w:color w:val="000000"/>
          <w:szCs w:val="21"/>
        </w:rPr>
        <w:t>[2003]105</w:t>
      </w:r>
      <w:r w:rsidRPr="009C61A8">
        <w:rPr>
          <w:rFonts w:hint="eastAsia"/>
          <w:color w:val="000000"/>
          <w:szCs w:val="21"/>
        </w:rPr>
        <w:t>号</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联系人：胡波</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联系电话：（</w:t>
      </w:r>
      <w:r w:rsidRPr="009C61A8">
        <w:rPr>
          <w:rFonts w:hint="eastAsia"/>
          <w:color w:val="000000"/>
          <w:szCs w:val="21"/>
        </w:rPr>
        <w:t>021</w:t>
      </w:r>
      <w:r w:rsidRPr="009C61A8">
        <w:rPr>
          <w:rFonts w:hint="eastAsia"/>
          <w:color w:val="000000"/>
          <w:szCs w:val="21"/>
        </w:rPr>
        <w:t>）</w:t>
      </w:r>
      <w:r w:rsidRPr="009C61A8">
        <w:rPr>
          <w:rFonts w:hint="eastAsia"/>
          <w:color w:val="000000"/>
          <w:szCs w:val="21"/>
        </w:rPr>
        <w:t>61618888</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上海浦东发展银行自</w:t>
      </w:r>
      <w:r w:rsidRPr="009C61A8">
        <w:rPr>
          <w:rFonts w:hint="eastAsia"/>
          <w:color w:val="000000"/>
          <w:szCs w:val="21"/>
        </w:rPr>
        <w:t>2003</w:t>
      </w:r>
      <w:r w:rsidRPr="009C61A8">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9C61A8" w:rsidRPr="009C61A8" w:rsidRDefault="009C61A8" w:rsidP="009C61A8">
      <w:pPr>
        <w:spacing w:line="360" w:lineRule="auto"/>
        <w:ind w:firstLineChars="200" w:firstLine="420"/>
        <w:rPr>
          <w:color w:val="000000"/>
          <w:szCs w:val="21"/>
        </w:rPr>
      </w:pPr>
      <w:r w:rsidRPr="009C61A8">
        <w:rPr>
          <w:rFonts w:hint="eastAsia"/>
          <w:color w:val="000000"/>
          <w:szCs w:val="21"/>
        </w:rPr>
        <w:t>上海浦东发展银行总行于</w:t>
      </w:r>
      <w:r w:rsidRPr="009C61A8">
        <w:rPr>
          <w:rFonts w:hint="eastAsia"/>
          <w:color w:val="000000"/>
          <w:szCs w:val="21"/>
        </w:rPr>
        <w:t>2003</w:t>
      </w:r>
      <w:r w:rsidRPr="009C61A8">
        <w:rPr>
          <w:rFonts w:hint="eastAsia"/>
          <w:color w:val="000000"/>
          <w:szCs w:val="21"/>
        </w:rPr>
        <w:t>年设立基金托管部，</w:t>
      </w:r>
      <w:r w:rsidRPr="009C61A8">
        <w:rPr>
          <w:rFonts w:hint="eastAsia"/>
          <w:color w:val="000000"/>
          <w:szCs w:val="21"/>
        </w:rPr>
        <w:t>2005</w:t>
      </w:r>
      <w:r w:rsidRPr="009C61A8">
        <w:rPr>
          <w:rFonts w:hint="eastAsia"/>
          <w:color w:val="000000"/>
          <w:szCs w:val="21"/>
        </w:rPr>
        <w:t>年更名为资产托管部，</w:t>
      </w:r>
      <w:r w:rsidRPr="009C61A8">
        <w:rPr>
          <w:rFonts w:hint="eastAsia"/>
          <w:color w:val="000000"/>
          <w:szCs w:val="21"/>
        </w:rPr>
        <w:t>2013</w:t>
      </w:r>
      <w:r w:rsidRPr="009C61A8">
        <w:rPr>
          <w:rFonts w:hint="eastAsia"/>
          <w:color w:val="000000"/>
          <w:szCs w:val="21"/>
        </w:rPr>
        <w:t>年更名为资产托管与养老金业务部，</w:t>
      </w:r>
      <w:r w:rsidRPr="009C61A8">
        <w:rPr>
          <w:rFonts w:hint="eastAsia"/>
          <w:color w:val="000000"/>
          <w:szCs w:val="21"/>
        </w:rPr>
        <w:t>2016</w:t>
      </w:r>
      <w:r w:rsidRPr="009C61A8">
        <w:rPr>
          <w:rFonts w:hint="eastAsia"/>
          <w:color w:val="000000"/>
          <w:szCs w:val="21"/>
        </w:rPr>
        <w:t>年进行组织架构优化调整，并更名为资产托管部，目前下设证券托管处、客户资产托管处、内控管理处、业务保障处、总行资产托管运营中心（含合肥分中心）五个职能处室。</w:t>
      </w:r>
    </w:p>
    <w:p w:rsidR="009C61A8" w:rsidRDefault="009C61A8" w:rsidP="00B21108">
      <w:pPr>
        <w:spacing w:line="360" w:lineRule="auto"/>
        <w:ind w:firstLineChars="200" w:firstLine="420"/>
        <w:rPr>
          <w:color w:val="000000"/>
          <w:szCs w:val="21"/>
        </w:rPr>
      </w:pPr>
      <w:r w:rsidRPr="009C61A8">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w:t>
      </w:r>
      <w:r w:rsidRPr="009C61A8">
        <w:rPr>
          <w:rFonts w:hint="eastAsia"/>
          <w:color w:val="000000"/>
          <w:szCs w:val="21"/>
        </w:rPr>
        <w:lastRenderedPageBreak/>
        <w:t>管、私募证券投资基金托管、私</w:t>
      </w:r>
      <w:proofErr w:type="gramStart"/>
      <w:r w:rsidRPr="009C61A8">
        <w:rPr>
          <w:rFonts w:hint="eastAsia"/>
          <w:color w:val="000000"/>
          <w:szCs w:val="21"/>
        </w:rPr>
        <w:t>募股权</w:t>
      </w:r>
      <w:proofErr w:type="gramEnd"/>
      <w:r w:rsidRPr="009C61A8">
        <w:rPr>
          <w:rFonts w:hint="eastAsia"/>
          <w:color w:val="000000"/>
          <w:szCs w:val="21"/>
        </w:rPr>
        <w:t>托管、银行理财产品托管、企业年金托管等多项托管产品，形成完备的产品体系，可满足多领域客户、境内外市场的资产托管需求。</w:t>
      </w:r>
    </w:p>
    <w:p w:rsidR="009C61A8" w:rsidRDefault="009C61A8" w:rsidP="00B21108">
      <w:pPr>
        <w:spacing w:line="360" w:lineRule="auto"/>
        <w:ind w:firstLineChars="200" w:firstLine="420"/>
        <w:rPr>
          <w:color w:val="000000"/>
          <w:szCs w:val="21"/>
        </w:rPr>
      </w:pPr>
    </w:p>
    <w:p w:rsidR="0093512A" w:rsidRPr="00FA60BA" w:rsidRDefault="0093512A" w:rsidP="00441EFC">
      <w:pPr>
        <w:spacing w:line="360" w:lineRule="auto"/>
        <w:ind w:firstLineChars="200" w:firstLine="422"/>
        <w:rPr>
          <w:rFonts w:ascii="宋体" w:hAnsi="宋体" w:cs="Arial"/>
          <w:b/>
          <w:szCs w:val="21"/>
        </w:rPr>
      </w:pPr>
      <w:r w:rsidRPr="00FA60BA">
        <w:rPr>
          <w:rFonts w:ascii="宋体" w:hAnsi="宋体" w:cs="Arial" w:hint="eastAsia"/>
          <w:b/>
          <w:szCs w:val="21"/>
        </w:rPr>
        <w:t>（二）主要人员情况</w:t>
      </w:r>
    </w:p>
    <w:p w:rsidR="009C61A8" w:rsidRPr="009C61A8" w:rsidRDefault="009C61A8" w:rsidP="009C61A8">
      <w:pPr>
        <w:spacing w:line="360" w:lineRule="auto"/>
        <w:ind w:firstLineChars="200" w:firstLine="420"/>
        <w:rPr>
          <w:rFonts w:ascii="宋体" w:hAnsi="宋体" w:cs="Arial"/>
          <w:szCs w:val="21"/>
        </w:rPr>
      </w:pPr>
      <w:r w:rsidRPr="009C61A8">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rsidR="009C61A8" w:rsidRPr="009C61A8" w:rsidRDefault="009C61A8" w:rsidP="009C61A8">
      <w:pPr>
        <w:spacing w:line="360" w:lineRule="auto"/>
        <w:ind w:firstLineChars="200" w:firstLine="420"/>
        <w:rPr>
          <w:rFonts w:ascii="宋体" w:hAnsi="宋体" w:cs="Arial"/>
          <w:szCs w:val="21"/>
        </w:rPr>
      </w:pPr>
      <w:r w:rsidRPr="009C61A8">
        <w:rPr>
          <w:rFonts w:ascii="宋体" w:hAnsi="宋体" w:cs="Arial" w:hint="eastAsia"/>
          <w:szCs w:val="21"/>
        </w:rPr>
        <w:t>刘信义，男，1965年出生，硕士研究生，高级经济师。曾任上海浦东发展银行上海地区总部副总经理，上海市金融服务办挂职</w:t>
      </w:r>
      <w:proofErr w:type="gramStart"/>
      <w:r w:rsidRPr="009C61A8">
        <w:rPr>
          <w:rFonts w:ascii="宋体" w:hAnsi="宋体" w:cs="Arial" w:hint="eastAsia"/>
          <w:szCs w:val="21"/>
        </w:rPr>
        <w:t>任机构</w:t>
      </w:r>
      <w:proofErr w:type="gramEnd"/>
      <w:r w:rsidRPr="009C61A8">
        <w:rPr>
          <w:rFonts w:ascii="宋体" w:hAnsi="宋体" w:cs="Arial" w:hint="eastAsia"/>
          <w:szCs w:val="21"/>
        </w:rPr>
        <w:t>处处长、市金融服务办主任助理，上海浦东发展银行党委委员、副行长、财务总监，上海国盛集团有限公司总裁。现任上海浦东发展银行党委副书记、副董事长、行长。</w:t>
      </w:r>
    </w:p>
    <w:p w:rsidR="009C61A8" w:rsidRDefault="009C61A8" w:rsidP="00B21108">
      <w:pPr>
        <w:spacing w:line="360" w:lineRule="auto"/>
        <w:ind w:firstLineChars="200" w:firstLine="420"/>
        <w:rPr>
          <w:rFonts w:ascii="宋体" w:hAnsi="宋体" w:cs="Arial"/>
          <w:szCs w:val="21"/>
        </w:rPr>
      </w:pPr>
      <w:r w:rsidRPr="009C61A8">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党支部书记、资产托管部总经理。</w:t>
      </w:r>
    </w:p>
    <w:p w:rsidR="009C61A8" w:rsidRDefault="009C61A8" w:rsidP="00B21108">
      <w:pPr>
        <w:spacing w:line="360" w:lineRule="auto"/>
        <w:ind w:firstLineChars="200" w:firstLine="420"/>
        <w:rPr>
          <w:rFonts w:ascii="宋体" w:hAnsi="宋体" w:cs="Arial"/>
          <w:szCs w:val="21"/>
        </w:rPr>
      </w:pPr>
    </w:p>
    <w:p w:rsidR="0093512A" w:rsidRPr="00312A0B" w:rsidRDefault="0093512A" w:rsidP="00312A0B">
      <w:pPr>
        <w:spacing w:line="360" w:lineRule="auto"/>
        <w:ind w:firstLineChars="200" w:firstLine="422"/>
        <w:rPr>
          <w:rFonts w:ascii="宋体" w:hAnsi="宋体" w:cs="Arial"/>
          <w:b/>
          <w:szCs w:val="21"/>
        </w:rPr>
      </w:pPr>
      <w:r w:rsidRPr="00312A0B">
        <w:rPr>
          <w:rFonts w:ascii="宋体" w:hAnsi="宋体" w:cs="Arial" w:hint="eastAsia"/>
          <w:b/>
          <w:szCs w:val="21"/>
        </w:rPr>
        <w:t>（三）托管业务经营情况</w:t>
      </w:r>
    </w:p>
    <w:p w:rsidR="00753E3D" w:rsidRDefault="009C61A8" w:rsidP="00753E3D">
      <w:pPr>
        <w:spacing w:line="360" w:lineRule="auto"/>
        <w:ind w:firstLineChars="200" w:firstLine="420"/>
        <w:rPr>
          <w:rFonts w:ascii="宋体" w:hAnsi="宋体" w:cs="Arial"/>
          <w:szCs w:val="21"/>
        </w:rPr>
      </w:pPr>
      <w:r w:rsidRPr="009C61A8">
        <w:rPr>
          <w:rFonts w:ascii="宋体" w:hAnsi="宋体" w:cs="Arial" w:hint="eastAsia"/>
          <w:szCs w:val="21"/>
        </w:rPr>
        <w:t>截止2018年12月31日，上海浦东发展银行证券投资基金托管规模为4213.09亿元，比去年末增加33.12%。托管证券投资基金共一百五十六只，分别为国泰金</w:t>
      </w:r>
      <w:proofErr w:type="gramStart"/>
      <w:r w:rsidRPr="009C61A8">
        <w:rPr>
          <w:rFonts w:ascii="宋体" w:hAnsi="宋体" w:cs="Arial" w:hint="eastAsia"/>
          <w:szCs w:val="21"/>
        </w:rPr>
        <w:t>龙行业</w:t>
      </w:r>
      <w:proofErr w:type="gramEnd"/>
      <w:r w:rsidRPr="009C61A8">
        <w:rPr>
          <w:rFonts w:ascii="宋体" w:hAnsi="宋体" w:cs="Arial" w:hint="eastAsia"/>
          <w:szCs w:val="21"/>
        </w:rPr>
        <w:t>精选基金、国泰金龙债券基金、天治财富增长基金、广发小盘成长基金、</w:t>
      </w:r>
      <w:proofErr w:type="gramStart"/>
      <w:r w:rsidRPr="009C61A8">
        <w:rPr>
          <w:rFonts w:ascii="宋体" w:hAnsi="宋体" w:cs="Arial" w:hint="eastAsia"/>
          <w:szCs w:val="21"/>
        </w:rPr>
        <w:t>汇添富货币</w:t>
      </w:r>
      <w:proofErr w:type="gramEnd"/>
      <w:r w:rsidRPr="009C61A8">
        <w:rPr>
          <w:rFonts w:ascii="宋体" w:hAnsi="宋体" w:cs="Arial" w:hint="eastAsia"/>
          <w:szCs w:val="21"/>
        </w:rPr>
        <w:t>基金、长信金</w:t>
      </w:r>
      <w:proofErr w:type="gramStart"/>
      <w:r w:rsidRPr="009C61A8">
        <w:rPr>
          <w:rFonts w:ascii="宋体" w:hAnsi="宋体" w:cs="Arial" w:hint="eastAsia"/>
          <w:szCs w:val="21"/>
        </w:rPr>
        <w:t>利趋势</w:t>
      </w:r>
      <w:proofErr w:type="gramEnd"/>
      <w:r w:rsidRPr="009C61A8">
        <w:rPr>
          <w:rFonts w:ascii="宋体" w:hAnsi="宋体" w:cs="Arial" w:hint="eastAsia"/>
          <w:szCs w:val="21"/>
        </w:rPr>
        <w:t>基金、嘉实优质企业基金、国联</w:t>
      </w:r>
      <w:proofErr w:type="gramStart"/>
      <w:r w:rsidRPr="009C61A8">
        <w:rPr>
          <w:rFonts w:ascii="宋体" w:hAnsi="宋体" w:cs="Arial" w:hint="eastAsia"/>
          <w:szCs w:val="21"/>
        </w:rPr>
        <w:t>安货币</w:t>
      </w:r>
      <w:proofErr w:type="gramEnd"/>
      <w:r w:rsidRPr="009C61A8">
        <w:rPr>
          <w:rFonts w:ascii="宋体" w:hAnsi="宋体" w:cs="Arial" w:hint="eastAsia"/>
          <w:szCs w:val="21"/>
        </w:rPr>
        <w:t>基金、长信利众债券基金（LOF）、华富保本混合型证券投资基金、中海策略精选灵活配置混合基金、博时安丰18个月基金（LOF）、</w:t>
      </w:r>
      <w:proofErr w:type="gramStart"/>
      <w:r w:rsidRPr="009C61A8">
        <w:rPr>
          <w:rFonts w:ascii="宋体" w:hAnsi="宋体" w:cs="Arial" w:hint="eastAsia"/>
          <w:szCs w:val="21"/>
        </w:rPr>
        <w:t>易方达裕丰回报</w:t>
      </w:r>
      <w:proofErr w:type="gramEnd"/>
      <w:r w:rsidRPr="009C61A8">
        <w:rPr>
          <w:rFonts w:ascii="宋体" w:hAnsi="宋体" w:cs="Arial" w:hint="eastAsia"/>
          <w:szCs w:val="21"/>
        </w:rPr>
        <w:t>基金、鹏华丰泰定期开放基金、</w:t>
      </w:r>
      <w:proofErr w:type="gramStart"/>
      <w:r w:rsidRPr="009C61A8">
        <w:rPr>
          <w:rFonts w:ascii="宋体" w:hAnsi="宋体" w:cs="Arial" w:hint="eastAsia"/>
          <w:szCs w:val="21"/>
        </w:rPr>
        <w:t>汇添富双利增强</w:t>
      </w:r>
      <w:proofErr w:type="gramEnd"/>
      <w:r w:rsidRPr="009C61A8">
        <w:rPr>
          <w:rFonts w:ascii="宋体" w:hAnsi="宋体" w:cs="Arial" w:hint="eastAsia"/>
          <w:szCs w:val="21"/>
        </w:rPr>
        <w:t>债券基金、中信</w:t>
      </w:r>
      <w:proofErr w:type="gramStart"/>
      <w:r w:rsidRPr="009C61A8">
        <w:rPr>
          <w:rFonts w:ascii="宋体" w:hAnsi="宋体" w:cs="Arial" w:hint="eastAsia"/>
          <w:szCs w:val="21"/>
        </w:rPr>
        <w:t>建投稳信债券</w:t>
      </w:r>
      <w:proofErr w:type="gramEnd"/>
      <w:r w:rsidRPr="009C61A8">
        <w:rPr>
          <w:rFonts w:ascii="宋体" w:hAnsi="宋体" w:cs="Arial" w:hint="eastAsia"/>
          <w:szCs w:val="21"/>
        </w:rPr>
        <w:t>基金、华富</w:t>
      </w:r>
      <w:proofErr w:type="gramStart"/>
      <w:r w:rsidRPr="009C61A8">
        <w:rPr>
          <w:rFonts w:ascii="宋体" w:hAnsi="宋体" w:cs="Arial" w:hint="eastAsia"/>
          <w:szCs w:val="21"/>
        </w:rPr>
        <w:t>恒财定</w:t>
      </w:r>
      <w:proofErr w:type="gramEnd"/>
      <w:r w:rsidRPr="009C61A8">
        <w:rPr>
          <w:rFonts w:ascii="宋体" w:hAnsi="宋体" w:cs="Arial" w:hint="eastAsia"/>
          <w:szCs w:val="21"/>
        </w:rPr>
        <w:t>开债券基金、</w:t>
      </w:r>
      <w:proofErr w:type="gramStart"/>
      <w:r w:rsidRPr="009C61A8">
        <w:rPr>
          <w:rFonts w:ascii="宋体" w:hAnsi="宋体" w:cs="Arial" w:hint="eastAsia"/>
          <w:szCs w:val="21"/>
        </w:rPr>
        <w:t>汇添富</w:t>
      </w:r>
      <w:proofErr w:type="gramEnd"/>
      <w:r w:rsidRPr="009C61A8">
        <w:rPr>
          <w:rFonts w:ascii="宋体" w:hAnsi="宋体" w:cs="Arial" w:hint="eastAsia"/>
          <w:szCs w:val="21"/>
        </w:rPr>
        <w:t>和聚宝货币基金、工</w:t>
      </w:r>
      <w:proofErr w:type="gramStart"/>
      <w:r w:rsidRPr="009C61A8">
        <w:rPr>
          <w:rFonts w:ascii="宋体" w:hAnsi="宋体" w:cs="Arial" w:hint="eastAsia"/>
          <w:szCs w:val="21"/>
        </w:rPr>
        <w:t>银目标</w:t>
      </w:r>
      <w:proofErr w:type="gramEnd"/>
      <w:r w:rsidRPr="009C61A8">
        <w:rPr>
          <w:rFonts w:ascii="宋体" w:hAnsi="宋体" w:cs="Arial" w:hint="eastAsia"/>
          <w:szCs w:val="21"/>
        </w:rPr>
        <w:t>收益一年定开债券基金、北信瑞</w:t>
      </w:r>
      <w:proofErr w:type="gramStart"/>
      <w:r w:rsidRPr="009C61A8">
        <w:rPr>
          <w:rFonts w:ascii="宋体" w:hAnsi="宋体" w:cs="Arial" w:hint="eastAsia"/>
          <w:szCs w:val="21"/>
        </w:rPr>
        <w:t>丰宜投宝货币</w:t>
      </w:r>
      <w:proofErr w:type="gramEnd"/>
      <w:r w:rsidRPr="009C61A8">
        <w:rPr>
          <w:rFonts w:ascii="宋体" w:hAnsi="宋体" w:cs="Arial" w:hint="eastAsia"/>
          <w:szCs w:val="21"/>
        </w:rPr>
        <w:t>基金、中海医药健康产业基金、国寿安</w:t>
      </w:r>
      <w:proofErr w:type="gramStart"/>
      <w:r w:rsidRPr="009C61A8">
        <w:rPr>
          <w:rFonts w:ascii="宋体" w:hAnsi="宋体" w:cs="Arial" w:hint="eastAsia"/>
          <w:szCs w:val="21"/>
        </w:rPr>
        <w:t>保尊益信用纯债</w:t>
      </w:r>
      <w:proofErr w:type="gramEnd"/>
      <w:r w:rsidRPr="009C61A8">
        <w:rPr>
          <w:rFonts w:ascii="宋体" w:hAnsi="宋体" w:cs="Arial" w:hint="eastAsia"/>
          <w:szCs w:val="21"/>
        </w:rPr>
        <w:t>基金、华富国泰民安灵活配置混合基金、安信动态策略灵活配置基金、东方红稳健精选基金、国联安鑫享混合基金、长安</w:t>
      </w:r>
      <w:proofErr w:type="gramStart"/>
      <w:r w:rsidRPr="009C61A8">
        <w:rPr>
          <w:rFonts w:ascii="宋体" w:hAnsi="宋体" w:cs="Arial" w:hint="eastAsia"/>
          <w:szCs w:val="21"/>
        </w:rPr>
        <w:t>鑫</w:t>
      </w:r>
      <w:proofErr w:type="gramEnd"/>
      <w:r w:rsidRPr="009C61A8">
        <w:rPr>
          <w:rFonts w:ascii="宋体" w:hAnsi="宋体" w:cs="Arial" w:hint="eastAsia"/>
          <w:szCs w:val="21"/>
        </w:rPr>
        <w:t>利优选混合基金、</w:t>
      </w:r>
      <w:proofErr w:type="gramStart"/>
      <w:r w:rsidRPr="009C61A8">
        <w:rPr>
          <w:rFonts w:ascii="宋体" w:hAnsi="宋体" w:cs="Arial" w:hint="eastAsia"/>
          <w:szCs w:val="21"/>
        </w:rPr>
        <w:t>工银瑞信</w:t>
      </w:r>
      <w:proofErr w:type="gramEnd"/>
      <w:r w:rsidRPr="009C61A8">
        <w:rPr>
          <w:rFonts w:ascii="宋体" w:hAnsi="宋体" w:cs="Arial" w:hint="eastAsia"/>
          <w:szCs w:val="21"/>
        </w:rPr>
        <w:t>生态环境基金、</w:t>
      </w:r>
      <w:proofErr w:type="gramStart"/>
      <w:r w:rsidRPr="009C61A8">
        <w:rPr>
          <w:rFonts w:ascii="宋体" w:hAnsi="宋体" w:cs="Arial" w:hint="eastAsia"/>
          <w:szCs w:val="21"/>
        </w:rPr>
        <w:t>天弘新</w:t>
      </w:r>
      <w:proofErr w:type="gramEnd"/>
      <w:r w:rsidRPr="009C61A8">
        <w:rPr>
          <w:rFonts w:ascii="宋体" w:hAnsi="宋体" w:cs="Arial" w:hint="eastAsia"/>
          <w:szCs w:val="21"/>
        </w:rPr>
        <w:t>价值混合基金、嘉</w:t>
      </w:r>
      <w:proofErr w:type="gramStart"/>
      <w:r w:rsidRPr="009C61A8">
        <w:rPr>
          <w:rFonts w:ascii="宋体" w:hAnsi="宋体" w:cs="Arial" w:hint="eastAsia"/>
          <w:szCs w:val="21"/>
        </w:rPr>
        <w:t>实机构</w:t>
      </w:r>
      <w:proofErr w:type="gramEnd"/>
      <w:r w:rsidRPr="009C61A8">
        <w:rPr>
          <w:rFonts w:ascii="宋体" w:hAnsi="宋体" w:cs="Arial" w:hint="eastAsia"/>
          <w:szCs w:val="21"/>
        </w:rPr>
        <w:t>快线货币基金、鹏华REITs封闭式基金、华富健康文娱基金、国寿安保稳定回报基金、金鹰改革红利基金、易方达裕</w:t>
      </w:r>
      <w:proofErr w:type="gramStart"/>
      <w:r w:rsidRPr="009C61A8">
        <w:rPr>
          <w:rFonts w:ascii="宋体" w:hAnsi="宋体" w:cs="Arial" w:hint="eastAsia"/>
          <w:szCs w:val="21"/>
        </w:rPr>
        <w:t>祥</w:t>
      </w:r>
      <w:proofErr w:type="gramEnd"/>
      <w:r w:rsidRPr="009C61A8">
        <w:rPr>
          <w:rFonts w:ascii="宋体" w:hAnsi="宋体" w:cs="Arial" w:hint="eastAsia"/>
          <w:szCs w:val="21"/>
        </w:rPr>
        <w:t>回报债券基金、国联安鑫禧基金、</w:t>
      </w:r>
      <w:proofErr w:type="gramStart"/>
      <w:r w:rsidRPr="009C61A8">
        <w:rPr>
          <w:rFonts w:ascii="宋体" w:hAnsi="宋体" w:cs="Arial" w:hint="eastAsia"/>
          <w:szCs w:val="21"/>
        </w:rPr>
        <w:t>中银瑞利</w:t>
      </w:r>
      <w:proofErr w:type="gramEnd"/>
      <w:r w:rsidRPr="009C61A8">
        <w:rPr>
          <w:rFonts w:ascii="宋体" w:hAnsi="宋体" w:cs="Arial" w:hint="eastAsia"/>
          <w:szCs w:val="21"/>
        </w:rPr>
        <w:t>灵活配置混合基金、华夏新活力混合基金、</w:t>
      </w:r>
      <w:proofErr w:type="gramStart"/>
      <w:r w:rsidRPr="009C61A8">
        <w:rPr>
          <w:rFonts w:ascii="宋体" w:hAnsi="宋体" w:cs="Arial" w:hint="eastAsia"/>
          <w:szCs w:val="21"/>
        </w:rPr>
        <w:t>鑫</w:t>
      </w:r>
      <w:proofErr w:type="gramEnd"/>
      <w:r w:rsidRPr="009C61A8">
        <w:rPr>
          <w:rFonts w:ascii="宋体" w:hAnsi="宋体" w:cs="Arial" w:hint="eastAsia"/>
          <w:szCs w:val="21"/>
        </w:rPr>
        <w:t>元汇利债券型基</w:t>
      </w:r>
      <w:r w:rsidRPr="009C61A8">
        <w:rPr>
          <w:rFonts w:ascii="宋体" w:hAnsi="宋体" w:cs="Arial" w:hint="eastAsia"/>
          <w:szCs w:val="21"/>
        </w:rPr>
        <w:lastRenderedPageBreak/>
        <w:t>金、南方转型驱动灵活配置基金、银华远景债券基金、富安达长盈灵活配置混合型基金、中信建投</w:t>
      </w:r>
      <w:proofErr w:type="gramStart"/>
      <w:r w:rsidRPr="009C61A8">
        <w:rPr>
          <w:rFonts w:ascii="宋体" w:hAnsi="宋体" w:cs="Arial" w:hint="eastAsia"/>
          <w:szCs w:val="21"/>
        </w:rPr>
        <w:t>睿</w:t>
      </w:r>
      <w:proofErr w:type="gramEnd"/>
      <w:r w:rsidRPr="009C61A8">
        <w:rPr>
          <w:rFonts w:ascii="宋体" w:hAnsi="宋体" w:cs="Arial" w:hint="eastAsia"/>
          <w:szCs w:val="21"/>
        </w:rPr>
        <w:t>溢混合型证券投资基金、工</w:t>
      </w:r>
      <w:proofErr w:type="gramStart"/>
      <w:r w:rsidRPr="009C61A8">
        <w:rPr>
          <w:rFonts w:ascii="宋体" w:hAnsi="宋体" w:cs="Arial" w:hint="eastAsia"/>
          <w:szCs w:val="21"/>
        </w:rPr>
        <w:t>银瑞信恒享纯债</w:t>
      </w:r>
      <w:proofErr w:type="gramEnd"/>
      <w:r w:rsidRPr="009C61A8">
        <w:rPr>
          <w:rFonts w:ascii="宋体" w:hAnsi="宋体" w:cs="Arial" w:hint="eastAsia"/>
          <w:szCs w:val="21"/>
        </w:rPr>
        <w:t>基金、长信利发债券基金、博</w:t>
      </w:r>
      <w:proofErr w:type="gramStart"/>
      <w:r w:rsidRPr="009C61A8">
        <w:rPr>
          <w:rFonts w:ascii="宋体" w:hAnsi="宋体" w:cs="Arial" w:hint="eastAsia"/>
          <w:szCs w:val="21"/>
        </w:rPr>
        <w:t>时景发纯债</w:t>
      </w:r>
      <w:proofErr w:type="gramEnd"/>
      <w:r w:rsidRPr="009C61A8">
        <w:rPr>
          <w:rFonts w:ascii="宋体" w:hAnsi="宋体" w:cs="Arial" w:hint="eastAsia"/>
          <w:szCs w:val="21"/>
        </w:rPr>
        <w:t>基金、</w:t>
      </w:r>
      <w:proofErr w:type="gramStart"/>
      <w:r w:rsidRPr="009C61A8">
        <w:rPr>
          <w:rFonts w:ascii="宋体" w:hAnsi="宋体" w:cs="Arial" w:hint="eastAsia"/>
          <w:szCs w:val="21"/>
        </w:rPr>
        <w:t>鑫</w:t>
      </w:r>
      <w:proofErr w:type="gramEnd"/>
      <w:r w:rsidRPr="009C61A8">
        <w:rPr>
          <w:rFonts w:ascii="宋体" w:hAnsi="宋体" w:cs="Arial" w:hint="eastAsia"/>
          <w:szCs w:val="21"/>
        </w:rPr>
        <w:t>元得利债券型基金、中</w:t>
      </w:r>
      <w:proofErr w:type="gramStart"/>
      <w:r w:rsidRPr="009C61A8">
        <w:rPr>
          <w:rFonts w:ascii="宋体" w:hAnsi="宋体" w:cs="Arial" w:hint="eastAsia"/>
          <w:szCs w:val="21"/>
        </w:rPr>
        <w:t>银尊享半</w:t>
      </w:r>
      <w:proofErr w:type="gramEnd"/>
      <w:r w:rsidRPr="009C61A8">
        <w:rPr>
          <w:rFonts w:ascii="宋体" w:hAnsi="宋体" w:cs="Arial" w:hint="eastAsia"/>
          <w:szCs w:val="21"/>
        </w:rPr>
        <w:t>年定开基金、鹏华兴盛灵活配置混合型证券投资基金、华富元</w:t>
      </w:r>
      <w:proofErr w:type="gramStart"/>
      <w:r w:rsidRPr="009C61A8">
        <w:rPr>
          <w:rFonts w:ascii="宋体" w:hAnsi="宋体" w:cs="Arial" w:hint="eastAsia"/>
          <w:szCs w:val="21"/>
        </w:rPr>
        <w:t>鑫</w:t>
      </w:r>
      <w:proofErr w:type="gramEnd"/>
      <w:r w:rsidRPr="009C61A8">
        <w:rPr>
          <w:rFonts w:ascii="宋体" w:hAnsi="宋体" w:cs="Arial" w:hint="eastAsia"/>
          <w:szCs w:val="21"/>
        </w:rPr>
        <w:t>灵活配置基金、东方红战略沪港深混合基金、博时富</w:t>
      </w:r>
      <w:proofErr w:type="gramStart"/>
      <w:r w:rsidRPr="009C61A8">
        <w:rPr>
          <w:rFonts w:ascii="宋体" w:hAnsi="宋体" w:cs="Arial" w:hint="eastAsia"/>
          <w:szCs w:val="21"/>
        </w:rPr>
        <w:t>发纯债</w:t>
      </w:r>
      <w:proofErr w:type="gramEnd"/>
      <w:r w:rsidRPr="009C61A8">
        <w:rPr>
          <w:rFonts w:ascii="宋体" w:hAnsi="宋体" w:cs="Arial" w:hint="eastAsia"/>
          <w:szCs w:val="21"/>
        </w:rPr>
        <w:t>基金、博时利</w:t>
      </w:r>
      <w:proofErr w:type="gramStart"/>
      <w:r w:rsidRPr="009C61A8">
        <w:rPr>
          <w:rFonts w:ascii="宋体" w:hAnsi="宋体" w:cs="Arial" w:hint="eastAsia"/>
          <w:szCs w:val="21"/>
        </w:rPr>
        <w:t>发纯债</w:t>
      </w:r>
      <w:proofErr w:type="gramEnd"/>
      <w:r w:rsidRPr="009C61A8">
        <w:rPr>
          <w:rFonts w:ascii="宋体" w:hAnsi="宋体" w:cs="Arial" w:hint="eastAsia"/>
          <w:szCs w:val="21"/>
        </w:rPr>
        <w:t>基金、银河君信混合基金、</w:t>
      </w:r>
      <w:proofErr w:type="gramStart"/>
      <w:r w:rsidRPr="009C61A8">
        <w:rPr>
          <w:rFonts w:ascii="宋体" w:hAnsi="宋体" w:cs="Arial" w:hint="eastAsia"/>
          <w:szCs w:val="21"/>
        </w:rPr>
        <w:t>汇添富保鑫</w:t>
      </w:r>
      <w:proofErr w:type="gramEnd"/>
      <w:r w:rsidRPr="009C61A8">
        <w:rPr>
          <w:rFonts w:ascii="宋体" w:hAnsi="宋体" w:cs="Arial" w:hint="eastAsia"/>
          <w:szCs w:val="21"/>
        </w:rPr>
        <w:t>保本混合基金、兴业启元一年定开债券基金、工</w:t>
      </w:r>
      <w:proofErr w:type="gramStart"/>
      <w:r w:rsidRPr="009C61A8">
        <w:rPr>
          <w:rFonts w:ascii="宋体" w:hAnsi="宋体" w:cs="Arial" w:hint="eastAsia"/>
          <w:szCs w:val="21"/>
        </w:rPr>
        <w:t>银瑞信瑞盈</w:t>
      </w:r>
      <w:proofErr w:type="gramEnd"/>
      <w:r w:rsidRPr="009C61A8">
        <w:rPr>
          <w:rFonts w:ascii="宋体" w:hAnsi="宋体" w:cs="Arial" w:hint="eastAsia"/>
          <w:szCs w:val="21"/>
        </w:rPr>
        <w:t>18个月定开债券基金、中信</w:t>
      </w:r>
      <w:proofErr w:type="gramStart"/>
      <w:r w:rsidRPr="009C61A8">
        <w:rPr>
          <w:rFonts w:ascii="宋体" w:hAnsi="宋体" w:cs="Arial" w:hint="eastAsia"/>
          <w:szCs w:val="21"/>
        </w:rPr>
        <w:t>建投稳裕</w:t>
      </w:r>
      <w:proofErr w:type="gramEnd"/>
      <w:r w:rsidRPr="009C61A8">
        <w:rPr>
          <w:rFonts w:ascii="宋体" w:hAnsi="宋体" w:cs="Arial" w:hint="eastAsia"/>
          <w:szCs w:val="21"/>
        </w:rPr>
        <w:t>定开债券基金、招商招</w:t>
      </w:r>
      <w:proofErr w:type="gramStart"/>
      <w:r w:rsidRPr="009C61A8">
        <w:rPr>
          <w:rFonts w:ascii="宋体" w:hAnsi="宋体" w:cs="Arial" w:hint="eastAsia"/>
          <w:szCs w:val="21"/>
        </w:rPr>
        <w:t>怡纯债</w:t>
      </w:r>
      <w:proofErr w:type="gramEnd"/>
      <w:r w:rsidRPr="009C61A8">
        <w:rPr>
          <w:rFonts w:ascii="宋体" w:hAnsi="宋体" w:cs="Arial" w:hint="eastAsia"/>
          <w:szCs w:val="21"/>
        </w:rPr>
        <w:t>债券基金、中加</w:t>
      </w:r>
      <w:proofErr w:type="gramStart"/>
      <w:r w:rsidRPr="009C61A8">
        <w:rPr>
          <w:rFonts w:ascii="宋体" w:hAnsi="宋体" w:cs="Arial" w:hint="eastAsia"/>
          <w:szCs w:val="21"/>
        </w:rPr>
        <w:t>丰享纯债</w:t>
      </w:r>
      <w:proofErr w:type="gramEnd"/>
      <w:r w:rsidRPr="009C61A8">
        <w:rPr>
          <w:rFonts w:ascii="宋体" w:hAnsi="宋体" w:cs="Arial" w:hint="eastAsia"/>
          <w:szCs w:val="21"/>
        </w:rPr>
        <w:t>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易方达瑞程混合基金、华福长富一年定开债券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300指数增强型证券投资基金、汇安丰恒混合基金、交银施罗德启通灵活配置混合型证券投资基金、景顺长城中证500指数基金、南方和利定开债券基金、鹏华丰康债券基金、兴业安润货币基金、兴业瑞丰6个月定开债券基金、兴业裕丰债券基金、易方达瑞弘混合基金、银河犇利灵活配置混合基金、长安鑫富领先混合基金、万家现金增利货币基金、上银慧增利货币市场基金、易方达瑞富灵活配置证券投资基金、博时富腾纯债债券型证券投资基金、安信工业4.0主题沪港深精选混合基金、民生加银鑫顺债券型基金、万家天添宝货币基金、长安鑫垚主题轮动混合基金、中欧瑾泰灵活配置混合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中金价值轮动灵活配置混合基金、富荣富乾债券型证券投资基金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华富恒悦定期开放债券型证券投资基金、兴业3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盈益债券型证券投资基金、中加颐合纯债债券型证券投资基金、中信保诚稳达债券型证券投资基金基金、中银中债3-5年期农发行债券指数证券投资基金、东方红核心优选一年定期开放混合型证券投资基金、平安大华惠锦纯债债券型证券投资基金、华夏鼎通债券型证券投资基金、鑫元全利债券型</w:t>
      </w:r>
      <w:r w:rsidRPr="009C61A8">
        <w:rPr>
          <w:rFonts w:ascii="宋体" w:hAnsi="宋体" w:cs="Arial" w:hint="eastAsia"/>
          <w:szCs w:val="21"/>
        </w:rPr>
        <w:lastRenderedPageBreak/>
        <w:t>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1-3年国开行债券指数证券投资基金、融通通捷债券型证券投资基金、华富恒盛纯债债券型证券投资基金、建信中证1000指数增强型发起式证券投资基金、汇安嘉鑫纯债债券型证券投资基金、中欧瑾泰债券型证券投资基金、国寿安保安丰纯债债券型证券投资基金、海富通聚丰纯债债券型证券投资基金、博时中债1-3年政策性金融债指数证券投资基金、银河家盈纯债债券型证券投资基金、博时富永纯债3个月定期开放债券型发起式证券投资基金、南方畅利定期开放债券型发起式证券投资基金、中加瑞利纯债债券型证券投资基金等。</w:t>
      </w:r>
    </w:p>
    <w:p w:rsidR="005C5181" w:rsidRDefault="005C5181">
      <w:pPr>
        <w:widowControl/>
        <w:jc w:val="left"/>
        <w:rPr>
          <w:sz w:val="28"/>
          <w:szCs w:val="28"/>
        </w:rPr>
      </w:pPr>
      <w:r>
        <w:rPr>
          <w:sz w:val="28"/>
          <w:szCs w:val="28"/>
        </w:rPr>
        <w:br w:type="page"/>
      </w: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10"/>
      <w:bookmarkEnd w:id="11"/>
      <w:bookmarkEnd w:id="12"/>
      <w:bookmarkEnd w:id="13"/>
    </w:p>
    <w:p w:rsidR="00900744" w:rsidRPr="00441EFC" w:rsidRDefault="00900744" w:rsidP="00312A0B">
      <w:pPr>
        <w:spacing w:line="360" w:lineRule="auto"/>
        <w:ind w:firstLineChars="200" w:firstLine="422"/>
        <w:rPr>
          <w:rFonts w:ascii="宋体" w:hAnsi="宋体"/>
          <w:b/>
          <w:color w:val="000000"/>
          <w:kern w:val="0"/>
          <w:szCs w:val="21"/>
        </w:rPr>
      </w:pPr>
      <w:bookmarkStart w:id="14" w:name="_Toc88969234"/>
      <w:r w:rsidRPr="00441EFC">
        <w:rPr>
          <w:rFonts w:ascii="宋体" w:hAnsi="宋体" w:hint="eastAsia"/>
          <w:b/>
          <w:color w:val="000000"/>
          <w:kern w:val="0"/>
          <w:szCs w:val="21"/>
        </w:rPr>
        <w:t>（一）基金份额发售机构</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color w:val="000000"/>
          <w:kern w:val="0"/>
          <w:szCs w:val="21"/>
        </w:rPr>
        <w:t>1、直销机构：富荣基金管理有限公司直销中心</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szCs w:val="21"/>
        </w:rPr>
        <w:t>注册地址</w:t>
      </w:r>
      <w:r w:rsidRPr="001A7B7E">
        <w:rPr>
          <w:rFonts w:ascii="宋体" w:hAnsi="宋体" w:hint="eastAsia"/>
          <w:color w:val="000000"/>
          <w:kern w:val="0"/>
          <w:szCs w:val="21"/>
        </w:rPr>
        <w:t>：广州市南沙区海滨路</w:t>
      </w:r>
      <w:r w:rsidRPr="001A7B7E">
        <w:rPr>
          <w:rFonts w:ascii="宋体" w:hAnsi="宋体"/>
          <w:color w:val="000000"/>
          <w:kern w:val="0"/>
          <w:szCs w:val="21"/>
        </w:rPr>
        <w:t xml:space="preserve">171号南沙金融大厦11楼1101之一J20室 </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办公地址：深圳市福田区深南大道</w:t>
      </w:r>
      <w:r w:rsidRPr="001A7B7E">
        <w:rPr>
          <w:rFonts w:ascii="宋体" w:hAnsi="宋体"/>
          <w:color w:val="000000"/>
          <w:kern w:val="0"/>
          <w:szCs w:val="21"/>
        </w:rPr>
        <w:t>2012号深圳证券交易所广场3501室</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法定代表人：</w:t>
      </w:r>
      <w:r w:rsidRPr="001A7B7E">
        <w:rPr>
          <w:rFonts w:ascii="宋体" w:hAnsi="宋体"/>
          <w:color w:val="000000"/>
          <w:kern w:val="0"/>
          <w:szCs w:val="21"/>
        </w:rPr>
        <w:t xml:space="preserve"> </w:t>
      </w:r>
      <w:r w:rsidR="008E35CD">
        <w:rPr>
          <w:rFonts w:ascii="宋体" w:hAnsi="宋体" w:hint="eastAsia"/>
          <w:color w:val="000000"/>
          <w:kern w:val="0"/>
          <w:szCs w:val="21"/>
        </w:rPr>
        <w:t>杨小舟</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电话：</w:t>
      </w:r>
      <w:r w:rsidRPr="001A7B7E">
        <w:rPr>
          <w:rFonts w:ascii="宋体" w:hAnsi="宋体" w:cs="Arial"/>
          <w:color w:val="000000"/>
        </w:rPr>
        <w:t>0755-84356629</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传真：</w:t>
      </w:r>
      <w:r w:rsidRPr="001A7B7E">
        <w:rPr>
          <w:rFonts w:ascii="宋体" w:hAnsi="宋体" w:cs="Arial"/>
          <w:color w:val="000000"/>
        </w:rPr>
        <w:t>0755-83230902</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客服电话：</w:t>
      </w:r>
      <w:r w:rsidRPr="001A7B7E">
        <w:rPr>
          <w:rFonts w:ascii="宋体" w:hAnsi="宋体"/>
          <w:color w:val="000000"/>
          <w:kern w:val="0"/>
          <w:szCs w:val="21"/>
        </w:rPr>
        <w:t>4006855600</w:t>
      </w:r>
    </w:p>
    <w:p w:rsidR="0093512A" w:rsidRPr="001A7B7E" w:rsidRDefault="0093512A" w:rsidP="0093512A">
      <w:pPr>
        <w:spacing w:line="360" w:lineRule="auto"/>
        <w:ind w:firstLineChars="200" w:firstLine="420"/>
        <w:rPr>
          <w:rFonts w:ascii="宋体" w:hAnsi="宋体"/>
          <w:color w:val="000000"/>
          <w:kern w:val="0"/>
          <w:szCs w:val="21"/>
        </w:rPr>
      </w:pPr>
      <w:r w:rsidRPr="00890B9B">
        <w:rPr>
          <w:rFonts w:ascii="宋体" w:hAnsi="宋体" w:hint="eastAsia"/>
          <w:color w:val="000000"/>
          <w:kern w:val="0"/>
          <w:szCs w:val="21"/>
        </w:rPr>
        <w:t>网</w:t>
      </w:r>
      <w:r>
        <w:rPr>
          <w:rFonts w:ascii="宋体" w:hAnsi="宋体" w:hint="eastAsia"/>
          <w:color w:val="000000"/>
          <w:kern w:val="0"/>
          <w:szCs w:val="21"/>
        </w:rPr>
        <w:t>址</w:t>
      </w:r>
      <w:r w:rsidRPr="001A7B7E">
        <w:rPr>
          <w:rFonts w:ascii="宋体" w:hAnsi="宋体" w:hint="eastAsia"/>
          <w:color w:val="000000"/>
          <w:kern w:val="0"/>
          <w:szCs w:val="21"/>
        </w:rPr>
        <w:t>：</w:t>
      </w:r>
      <w:r w:rsidRPr="001A7B7E">
        <w:rPr>
          <w:rFonts w:ascii="宋体" w:hAnsi="宋体"/>
          <w:color w:val="000000"/>
          <w:kern w:val="0"/>
          <w:szCs w:val="21"/>
        </w:rPr>
        <w:t>www.furamc.com.cn</w:t>
      </w:r>
    </w:p>
    <w:p w:rsidR="0093512A" w:rsidRDefault="0093512A" w:rsidP="0093512A">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w:t>
      </w:r>
    </w:p>
    <w:tbl>
      <w:tblPr>
        <w:tblStyle w:val="af4"/>
        <w:tblW w:w="0" w:type="auto"/>
        <w:tblLook w:val="04A0" w:firstRow="1" w:lastRow="0" w:firstColumn="1" w:lastColumn="0" w:noHBand="0" w:noVBand="1"/>
      </w:tblPr>
      <w:tblGrid>
        <w:gridCol w:w="2792"/>
        <w:gridCol w:w="2793"/>
        <w:gridCol w:w="2937"/>
      </w:tblGrid>
      <w:tr w:rsidR="0093512A" w:rsidTr="009C61A8">
        <w:tc>
          <w:tcPr>
            <w:tcW w:w="2792"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序号</w:t>
            </w:r>
          </w:p>
        </w:tc>
        <w:tc>
          <w:tcPr>
            <w:tcW w:w="2793"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代销机构名称</w:t>
            </w:r>
          </w:p>
        </w:tc>
        <w:tc>
          <w:tcPr>
            <w:tcW w:w="2937"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代销机构信息</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包商银行股份有限公司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注册（办公）地址：内蒙古包头市钢铁大街6号</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color w:val="000000"/>
                <w:szCs w:val="21"/>
              </w:rPr>
              <w:t xml:space="preserve"> 95352</w:t>
            </w:r>
          </w:p>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网站：</w:t>
            </w:r>
            <w:r>
              <w:fldChar w:fldCharType="begin"/>
            </w:r>
            <w:r>
              <w:instrText xml:space="preserve"> HYPERLINK "http://www.bsb.com.cn" </w:instrText>
            </w:r>
            <w:r>
              <w:fldChar w:fldCharType="separate"/>
            </w:r>
            <w:r>
              <w:rPr>
                <w:rFonts w:asciiTheme="minorEastAsia" w:eastAsiaTheme="minorEastAsia" w:hAnsiTheme="minorEastAsia" w:cs="Arial"/>
                <w:szCs w:val="21"/>
              </w:rPr>
              <w:t>www.bsb.com.cn</w:t>
            </w:r>
            <w:r>
              <w:rPr>
                <w:rFonts w:asciiTheme="minorEastAsia" w:eastAsiaTheme="minorEastAsia" w:hAnsiTheme="minorEastAsia" w:cs="Arial"/>
                <w:szCs w:val="21"/>
              </w:rPr>
              <w:fldChar w:fldCharType="end"/>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2</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平安证券股份有限公司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注册（办公）地址：深圳市福田中心区金田路4036号荣</w:t>
            </w:r>
            <w:proofErr w:type="gramStart"/>
            <w:r>
              <w:rPr>
                <w:rFonts w:asciiTheme="minorEastAsia" w:eastAsiaTheme="minorEastAsia" w:hAnsiTheme="minorEastAsia" w:cs="Arial" w:hint="eastAsia"/>
                <w:szCs w:val="21"/>
              </w:rPr>
              <w:t>超大厦</w:t>
            </w:r>
            <w:proofErr w:type="gramEnd"/>
            <w:r>
              <w:rPr>
                <w:rFonts w:asciiTheme="minorEastAsia" w:eastAsiaTheme="minorEastAsia" w:hAnsiTheme="minorEastAsia" w:cs="Arial" w:hint="eastAsia"/>
                <w:szCs w:val="21"/>
              </w:rPr>
              <w:t xml:space="preserve">16-20层 </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客户服务电话：</w:t>
            </w:r>
            <w:r>
              <w:rPr>
                <w:rFonts w:asciiTheme="minorEastAsia" w:eastAsiaTheme="minorEastAsia" w:hAnsiTheme="minorEastAsia" w:cs="Arial"/>
                <w:szCs w:val="21"/>
              </w:rPr>
              <w:t xml:space="preserve">95511-8 </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网址：</w:t>
            </w:r>
            <w:r>
              <w:rPr>
                <w:rFonts w:asciiTheme="minorEastAsia" w:eastAsiaTheme="minorEastAsia" w:hAnsiTheme="minorEastAsia" w:cs="Arial"/>
                <w:szCs w:val="21"/>
              </w:rPr>
              <w:t>stock.pingan.com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3</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color w:val="000000"/>
                <w:kern w:val="0"/>
                <w:szCs w:val="21"/>
              </w:rPr>
              <w:t>世纪证券有限责任公司</w:t>
            </w:r>
          </w:p>
        </w:tc>
        <w:tc>
          <w:tcPr>
            <w:tcW w:w="2937" w:type="dxa"/>
          </w:tcPr>
          <w:p w:rsidR="009C61A8" w:rsidRDefault="009C61A8" w:rsidP="006E52E3">
            <w:pPr>
              <w:widowControl/>
              <w:shd w:val="clear" w:color="auto" w:fill="FFFFFF"/>
              <w:spacing w:line="360" w:lineRule="auto"/>
              <w:jc w:val="left"/>
              <w:rPr>
                <w:rFonts w:asciiTheme="minorEastAsia" w:eastAsiaTheme="minorEastAsia" w:hAnsiTheme="minorEastAsia" w:cs="Calibri"/>
                <w:color w:val="000000"/>
                <w:kern w:val="0"/>
                <w:szCs w:val="21"/>
              </w:rPr>
            </w:pPr>
            <w:r>
              <w:rPr>
                <w:rFonts w:asciiTheme="minorEastAsia" w:eastAsiaTheme="minorEastAsia" w:hAnsiTheme="minorEastAsia" w:cs="Calibri" w:hint="eastAsia"/>
                <w:color w:val="000000"/>
                <w:kern w:val="0"/>
                <w:szCs w:val="21"/>
              </w:rPr>
              <w:t>注册（办公）地址：</w:t>
            </w:r>
            <w:r>
              <w:rPr>
                <w:rFonts w:asciiTheme="minorEastAsia" w:eastAsiaTheme="minorEastAsia" w:hAnsiTheme="minorEastAsia" w:hint="eastAsia"/>
                <w:szCs w:val="21"/>
              </w:rPr>
              <w:t>深圳市福田区深南大道招商银行大厦40</w:t>
            </w:r>
            <w:r>
              <w:rPr>
                <w:rFonts w:asciiTheme="minorEastAsia" w:eastAsiaTheme="minorEastAsia" w:hAnsiTheme="minorEastAsia"/>
                <w:szCs w:val="21"/>
              </w:rPr>
              <w:t>-42</w:t>
            </w:r>
            <w:r>
              <w:rPr>
                <w:rFonts w:asciiTheme="minorEastAsia" w:eastAsiaTheme="minorEastAsia" w:hAnsiTheme="minorEastAsia" w:hint="eastAsia"/>
                <w:szCs w:val="21"/>
              </w:rPr>
              <w:t>层</w:t>
            </w:r>
          </w:p>
          <w:p w:rsidR="009C61A8" w:rsidRDefault="009C61A8" w:rsidP="006E52E3">
            <w:pPr>
              <w:spacing w:line="360" w:lineRule="auto"/>
              <w:rPr>
                <w:rFonts w:asciiTheme="minorEastAsia" w:eastAsiaTheme="minorEastAsia" w:hAnsiTheme="minorEastAsia"/>
                <w:szCs w:val="21"/>
              </w:rPr>
            </w:pPr>
            <w:r>
              <w:rPr>
                <w:rFonts w:asciiTheme="minorEastAsia" w:eastAsiaTheme="minorEastAsia" w:hAnsiTheme="minorEastAsia" w:cs="Calibri" w:hint="eastAsia"/>
                <w:color w:val="000000"/>
                <w:kern w:val="0"/>
                <w:szCs w:val="21"/>
              </w:rPr>
              <w:t>客服电话：</w:t>
            </w:r>
            <w:r>
              <w:rPr>
                <w:rFonts w:asciiTheme="minorEastAsia" w:eastAsiaTheme="minorEastAsia" w:hAnsiTheme="minorEastAsia"/>
                <w:szCs w:val="21"/>
              </w:rPr>
              <w:t>4008323000</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Calibri" w:hint="eastAsia"/>
                <w:color w:val="000000"/>
                <w:kern w:val="0"/>
                <w:szCs w:val="21"/>
              </w:rPr>
              <w:t>网站：</w:t>
            </w:r>
            <w:r>
              <w:rPr>
                <w:rFonts w:asciiTheme="minorEastAsia" w:eastAsiaTheme="minorEastAsia" w:hAnsiTheme="minorEastAsia"/>
              </w:rPr>
              <w:t xml:space="preserve"> </w:t>
            </w:r>
            <w:r>
              <w:rPr>
                <w:rFonts w:asciiTheme="minorEastAsia" w:eastAsiaTheme="minorEastAsia" w:hAnsiTheme="minorEastAsia"/>
                <w:szCs w:val="21"/>
              </w:rPr>
              <w:t>http://www.csco.com.cn</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4</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proofErr w:type="gramStart"/>
            <w:r>
              <w:rPr>
                <w:rFonts w:asciiTheme="minorEastAsia" w:eastAsiaTheme="minorEastAsia" w:hAnsiTheme="minorEastAsia" w:hint="eastAsia"/>
                <w:color w:val="000000"/>
                <w:kern w:val="0"/>
                <w:sz w:val="24"/>
              </w:rPr>
              <w:t>大泰金石</w:t>
            </w:r>
            <w:proofErr w:type="gramEnd"/>
            <w:r>
              <w:rPr>
                <w:rFonts w:asciiTheme="minorEastAsia" w:eastAsiaTheme="minorEastAsia" w:hAnsiTheme="minorEastAsia" w:hint="eastAsia"/>
                <w:color w:val="000000"/>
                <w:kern w:val="0"/>
                <w:sz w:val="24"/>
              </w:rPr>
              <w:t>基金销售有限公司</w:t>
            </w:r>
          </w:p>
        </w:tc>
        <w:tc>
          <w:tcPr>
            <w:tcW w:w="2937" w:type="dxa"/>
          </w:tcPr>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办公地址：南京市建</w:t>
            </w:r>
            <w:proofErr w:type="gramStart"/>
            <w:r>
              <w:rPr>
                <w:rFonts w:asciiTheme="minorEastAsia" w:eastAsiaTheme="minorEastAsia" w:hAnsiTheme="minorEastAsia" w:hint="eastAsia"/>
                <w:color w:val="000000"/>
                <w:kern w:val="0"/>
                <w:sz w:val="24"/>
              </w:rPr>
              <w:t>邺</w:t>
            </w:r>
            <w:proofErr w:type="gramEnd"/>
            <w:r>
              <w:rPr>
                <w:rFonts w:asciiTheme="minorEastAsia" w:eastAsiaTheme="minorEastAsia" w:hAnsiTheme="minorEastAsia" w:hint="eastAsia"/>
                <w:color w:val="000000"/>
                <w:kern w:val="0"/>
                <w:sz w:val="24"/>
              </w:rPr>
              <w:t>区江东中路</w:t>
            </w:r>
            <w:r>
              <w:rPr>
                <w:rFonts w:asciiTheme="minorEastAsia" w:eastAsiaTheme="minorEastAsia" w:hAnsiTheme="minorEastAsia"/>
                <w:color w:val="000000"/>
                <w:kern w:val="0"/>
                <w:sz w:val="24"/>
              </w:rPr>
              <w:t>222号南京奥体中心现代五项馆2105室</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lastRenderedPageBreak/>
              <w:t>客服电话：</w:t>
            </w:r>
            <w:r>
              <w:rPr>
                <w:rFonts w:asciiTheme="minorEastAsia" w:eastAsiaTheme="minorEastAsia" w:hAnsiTheme="minorEastAsia"/>
                <w:color w:val="000000"/>
                <w:kern w:val="0"/>
                <w:sz w:val="24"/>
              </w:rPr>
              <w:t>4009282266</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www.dtfunds.com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lastRenderedPageBreak/>
              <w:t>5</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上海天天基金销售有限公司</w:t>
            </w:r>
          </w:p>
        </w:tc>
        <w:tc>
          <w:tcPr>
            <w:tcW w:w="2937" w:type="dxa"/>
          </w:tcPr>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办公地址：上海市徐汇区龙田路</w:t>
            </w:r>
            <w:r>
              <w:rPr>
                <w:rFonts w:asciiTheme="minorEastAsia" w:eastAsiaTheme="minorEastAsia" w:hAnsiTheme="minorEastAsia"/>
                <w:color w:val="000000"/>
                <w:kern w:val="0"/>
                <w:sz w:val="24"/>
              </w:rPr>
              <w:t>190号2号楼二层</w:t>
            </w:r>
          </w:p>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4001818188</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 xml:space="preserve"> fund.eastmoney.com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6</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珠海盈米财富管理有限公司</w:t>
            </w:r>
          </w:p>
        </w:tc>
        <w:tc>
          <w:tcPr>
            <w:tcW w:w="2937" w:type="dxa"/>
          </w:tcPr>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办公地址：珠海市横琴新区宝华路</w:t>
            </w:r>
            <w:r>
              <w:rPr>
                <w:rFonts w:asciiTheme="minorEastAsia" w:eastAsiaTheme="minorEastAsia" w:hAnsiTheme="minorEastAsia"/>
                <w:color w:val="000000"/>
                <w:kern w:val="0"/>
                <w:sz w:val="24"/>
              </w:rPr>
              <w:t xml:space="preserve">6号105室-3491 </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020-89629066</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www.yingmi.cn</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7</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上海长</w:t>
            </w:r>
            <w:proofErr w:type="gramStart"/>
            <w:r>
              <w:rPr>
                <w:rFonts w:asciiTheme="minorEastAsia" w:eastAsiaTheme="minorEastAsia" w:hAnsiTheme="minorEastAsia" w:hint="eastAsia"/>
                <w:color w:val="000000" w:themeColor="text1"/>
                <w:szCs w:val="21"/>
              </w:rPr>
              <w:t>量基金</w:t>
            </w:r>
            <w:proofErr w:type="gramEnd"/>
            <w:r>
              <w:rPr>
                <w:rFonts w:asciiTheme="minorEastAsia" w:eastAsiaTheme="minorEastAsia" w:hAnsiTheme="minorEastAsia" w:hint="eastAsia"/>
                <w:color w:val="000000" w:themeColor="text1"/>
                <w:szCs w:val="21"/>
              </w:rPr>
              <w:t>销售投资顾问有限公司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办公地址：上海市浦东新区东方路1267号11层</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客服电话：400-820-2899</w:t>
            </w:r>
          </w:p>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cs="Arial" w:hint="eastAsia"/>
                <w:szCs w:val="21"/>
              </w:rPr>
              <w:t>公司网站：</w:t>
            </w:r>
            <w:r>
              <w:rPr>
                <w:rFonts w:asciiTheme="minorEastAsia" w:eastAsiaTheme="minorEastAsia" w:hAnsiTheme="minorEastAsia" w:cs="Arial"/>
                <w:szCs w:val="21"/>
              </w:rPr>
              <w:t xml:space="preserve"> www.erichfund.com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8</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themeColor="text1"/>
                <w:szCs w:val="21"/>
              </w:rPr>
              <w:t>深圳市新兰德证券投资咨询有限公司</w:t>
            </w:r>
          </w:p>
        </w:tc>
        <w:tc>
          <w:tcPr>
            <w:tcW w:w="2937" w:type="dxa"/>
          </w:tcPr>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hint="eastAsia"/>
                <w:bCs/>
                <w:iCs/>
              </w:rPr>
              <w:t>办公地址：</w:t>
            </w:r>
            <w:r>
              <w:rPr>
                <w:rFonts w:asciiTheme="minorEastAsia" w:eastAsiaTheme="minorEastAsia" w:hAnsiTheme="minorEastAsia" w:cs="Calibri" w:hint="eastAsia"/>
                <w:color w:val="000000"/>
                <w:kern w:val="0"/>
                <w:szCs w:val="21"/>
              </w:rPr>
              <w:t>北京市西城区宣武门外大街</w:t>
            </w:r>
            <w:r>
              <w:rPr>
                <w:rFonts w:asciiTheme="minorEastAsia" w:eastAsiaTheme="minorEastAsia" w:hAnsiTheme="minorEastAsia" w:cs="Calibri"/>
                <w:color w:val="000000"/>
                <w:kern w:val="0"/>
                <w:szCs w:val="21"/>
              </w:rPr>
              <w:t>28号富</w:t>
            </w:r>
            <w:proofErr w:type="gramStart"/>
            <w:r>
              <w:rPr>
                <w:rFonts w:asciiTheme="minorEastAsia" w:eastAsiaTheme="minorEastAsia" w:hAnsiTheme="minorEastAsia" w:cs="Calibri" w:hint="eastAsia"/>
                <w:color w:val="000000"/>
                <w:kern w:val="0"/>
                <w:szCs w:val="21"/>
              </w:rPr>
              <w:t>卓大厦</w:t>
            </w:r>
            <w:proofErr w:type="gramEnd"/>
            <w:r>
              <w:rPr>
                <w:rFonts w:asciiTheme="minorEastAsia" w:eastAsiaTheme="minorEastAsia" w:hAnsiTheme="minorEastAsia" w:cs="Calibri"/>
                <w:color w:val="000000"/>
                <w:kern w:val="0"/>
                <w:szCs w:val="21"/>
              </w:rPr>
              <w:t xml:space="preserve">16层 </w:t>
            </w:r>
            <w:r>
              <w:rPr>
                <w:rFonts w:asciiTheme="minorEastAsia" w:eastAsiaTheme="minorEastAsia" w:hAnsiTheme="minorEastAsia"/>
                <w:bCs/>
                <w:iCs/>
              </w:rPr>
              <w:t xml:space="preserve"> </w:t>
            </w:r>
          </w:p>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hint="eastAsia"/>
                <w:bCs/>
                <w:iCs/>
              </w:rPr>
              <w:t>客服电话：</w:t>
            </w:r>
            <w:r>
              <w:rPr>
                <w:rFonts w:asciiTheme="minorEastAsia" w:eastAsiaTheme="minorEastAsia" w:hAnsiTheme="minorEastAsia"/>
                <w:color w:val="000000"/>
                <w:szCs w:val="21"/>
              </w:rPr>
              <w:t>40081661188</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bCs/>
                <w:iCs/>
              </w:rPr>
              <w:t>公司网址：</w:t>
            </w:r>
            <w:r>
              <w:rPr>
                <w:rFonts w:asciiTheme="minorEastAsia" w:eastAsiaTheme="minorEastAsia" w:hAnsiTheme="minorEastAsia"/>
                <w:color w:val="666666"/>
                <w:szCs w:val="21"/>
              </w:rPr>
              <w:t xml:space="preserve"> </w:t>
            </w:r>
            <w:r>
              <w:rPr>
                <w:rFonts w:asciiTheme="minorEastAsia" w:eastAsiaTheme="minorEastAsia" w:hAnsiTheme="minorEastAsia" w:cs="Calibri"/>
                <w:color w:val="000000"/>
                <w:kern w:val="0"/>
                <w:szCs w:val="21"/>
              </w:rPr>
              <w:t>http://www.new-rand.cn/</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9</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proofErr w:type="gramStart"/>
            <w:r>
              <w:rPr>
                <w:rFonts w:asciiTheme="minorEastAsia" w:eastAsiaTheme="minorEastAsia" w:hAnsiTheme="minorEastAsia" w:hint="eastAsia"/>
                <w:color w:val="000000" w:themeColor="text1"/>
                <w:szCs w:val="21"/>
              </w:rPr>
              <w:t>泰诚财富</w:t>
            </w:r>
            <w:proofErr w:type="gramEnd"/>
            <w:r>
              <w:rPr>
                <w:rFonts w:asciiTheme="minorEastAsia" w:eastAsiaTheme="minorEastAsia" w:hAnsiTheme="minorEastAsia" w:hint="eastAsia"/>
                <w:color w:val="000000" w:themeColor="text1"/>
                <w:szCs w:val="21"/>
              </w:rPr>
              <w:t>基金销售（大连）有限公司</w:t>
            </w:r>
          </w:p>
        </w:tc>
        <w:tc>
          <w:tcPr>
            <w:tcW w:w="2937" w:type="dxa"/>
          </w:tcPr>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注册（办公）地址：辽宁省大连市沙河口区星海中龙园3号</w:t>
            </w:r>
          </w:p>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客户服务电话：4006411999</w:t>
            </w:r>
          </w:p>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网址：</w:t>
            </w:r>
            <w:r>
              <w:fldChar w:fldCharType="begin"/>
            </w:r>
            <w:r>
              <w:instrText xml:space="preserve"> HYPERLINK "http://www.taichengcaifu.com" </w:instrText>
            </w:r>
            <w:r>
              <w:fldChar w:fldCharType="separate"/>
            </w:r>
            <w:r>
              <w:rPr>
                <w:rFonts w:asciiTheme="minorEastAsia" w:eastAsiaTheme="minorEastAsia" w:hAnsiTheme="minorEastAsia" w:cs="Arial"/>
                <w:szCs w:val="21"/>
              </w:rPr>
              <w:t>www.taichengcaifu.com</w:t>
            </w:r>
            <w:r>
              <w:rPr>
                <w:rFonts w:asciiTheme="minorEastAsia" w:eastAsiaTheme="minorEastAsia" w:hAnsiTheme="minorEastAsia" w:cs="Arial"/>
                <w:szCs w:val="21"/>
              </w:rPr>
              <w:fldChar w:fldCharType="end"/>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10</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济安财富（北京）基金销售有限公司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办公地址：北京市朝阳区东三环中路7号北京财富中心A座46层</w:t>
            </w:r>
            <w:r>
              <w:rPr>
                <w:rFonts w:asciiTheme="minorEastAsia" w:eastAsiaTheme="minorEastAsia" w:hAnsiTheme="minorEastAsia" w:cs="Arial"/>
                <w:color w:val="000000"/>
                <w:kern w:val="0"/>
                <w:szCs w:val="21"/>
              </w:rPr>
              <w:t xml:space="preserve">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400-673-7010</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lastRenderedPageBreak/>
              <w:t>网址：</w:t>
            </w:r>
            <w:r>
              <w:rPr>
                <w:rFonts w:asciiTheme="minorEastAsia" w:eastAsiaTheme="minorEastAsia" w:hAnsiTheme="minorEastAsia"/>
              </w:rPr>
              <w:t>www.jianfortune.com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lastRenderedPageBreak/>
              <w:t>11</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金惠家保险代理有限公司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w:t>
            </w:r>
            <w:r>
              <w:rPr>
                <w:rFonts w:asciiTheme="minorEastAsia" w:eastAsiaTheme="minorEastAsia" w:hAnsiTheme="minorEastAsia" w:cs="Arial"/>
                <w:color w:val="000000"/>
                <w:kern w:val="0"/>
                <w:szCs w:val="21"/>
              </w:rPr>
              <w:t xml:space="preserve"> </w:t>
            </w:r>
            <w:r>
              <w:rPr>
                <w:rFonts w:asciiTheme="minorEastAsia" w:eastAsiaTheme="minorEastAsia" w:hAnsiTheme="minorEastAsia" w:cs="Arial" w:hint="eastAsia"/>
                <w:color w:val="000000"/>
                <w:kern w:val="0"/>
                <w:szCs w:val="21"/>
              </w:rPr>
              <w:t>北京市西城区阜成门外大街2号19层A2017</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客户服务电话：400-1060101</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 xml:space="preserve"> www.jhjfund.com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12</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民</w:t>
            </w:r>
            <w:proofErr w:type="gramStart"/>
            <w:r>
              <w:rPr>
                <w:rFonts w:asciiTheme="minorEastAsia" w:eastAsiaTheme="minorEastAsia" w:hAnsiTheme="minorEastAsia" w:hint="eastAsia"/>
                <w:color w:val="000000" w:themeColor="text1"/>
                <w:szCs w:val="21"/>
              </w:rPr>
              <w:t>商基金</w:t>
            </w:r>
            <w:proofErr w:type="gramEnd"/>
            <w:r>
              <w:rPr>
                <w:rFonts w:asciiTheme="minorEastAsia" w:eastAsiaTheme="minorEastAsia" w:hAnsiTheme="minorEastAsia" w:hint="eastAsia"/>
                <w:color w:val="000000" w:themeColor="text1"/>
                <w:szCs w:val="21"/>
              </w:rPr>
              <w:t>销售（上海）有限公司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注册(办公)地址：上海黄浦区北京东路666号H区（东座）6楼A31室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客户服务电话：021-50206003</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网址：http://www.msftec.com</w:t>
            </w:r>
            <w:r>
              <w:rPr>
                <w:rFonts w:asciiTheme="minorEastAsia" w:eastAsiaTheme="minorEastAsia" w:hAnsiTheme="minorEastAsia"/>
              </w:rPr>
              <w:t xml:space="preserve"> </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13</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大连</w:t>
            </w:r>
            <w:proofErr w:type="gramStart"/>
            <w:r>
              <w:rPr>
                <w:rFonts w:asciiTheme="minorEastAsia" w:eastAsiaTheme="minorEastAsia" w:hAnsiTheme="minorEastAsia" w:hint="eastAsia"/>
                <w:color w:val="000000" w:themeColor="text1"/>
                <w:szCs w:val="21"/>
              </w:rPr>
              <w:t>网金基金</w:t>
            </w:r>
            <w:proofErr w:type="gramEnd"/>
            <w:r>
              <w:rPr>
                <w:rFonts w:asciiTheme="minorEastAsia" w:eastAsiaTheme="minorEastAsia" w:hAnsiTheme="minorEastAsia" w:hint="eastAsia"/>
                <w:color w:val="000000" w:themeColor="text1"/>
                <w:szCs w:val="21"/>
              </w:rPr>
              <w:t>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注册(办公)地址：大连市沙河口区体坛路22号诺德大厦2层</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4000-899-100</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cs="Arial"/>
                <w:color w:val="000000"/>
                <w:kern w:val="0"/>
                <w:szCs w:val="21"/>
              </w:rPr>
              <w:t xml:space="preserve"> http://www.yibaijin.com/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14</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proofErr w:type="gramStart"/>
            <w:r>
              <w:rPr>
                <w:rFonts w:asciiTheme="minorEastAsia" w:eastAsiaTheme="minorEastAsia" w:hAnsiTheme="minorEastAsia" w:hint="eastAsia"/>
                <w:color w:val="000000" w:themeColor="text1"/>
                <w:szCs w:val="21"/>
              </w:rPr>
              <w:t>扬州国</w:t>
            </w:r>
            <w:proofErr w:type="gramEnd"/>
            <w:r>
              <w:rPr>
                <w:rFonts w:asciiTheme="minorEastAsia" w:eastAsiaTheme="minorEastAsia" w:hAnsiTheme="minorEastAsia" w:hint="eastAsia"/>
                <w:color w:val="000000" w:themeColor="text1"/>
                <w:szCs w:val="21"/>
              </w:rPr>
              <w:t>信嘉利基金销售有限公司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注册(办公)地址：扬州市广陵新城信息产业基地3期20B栋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w:t>
            </w:r>
            <w:r>
              <w:rPr>
                <w:rFonts w:asciiTheme="minorEastAsia" w:eastAsiaTheme="minorEastAsia" w:hAnsiTheme="minorEastAsia" w:cs="Arial"/>
                <w:color w:val="000000"/>
                <w:kern w:val="0"/>
                <w:szCs w:val="21"/>
              </w:rPr>
              <w:t xml:space="preserve"> 021 6088</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网址：www.gxjlcn.com</w:t>
            </w:r>
            <w:r>
              <w:rPr>
                <w:rFonts w:asciiTheme="minorEastAsia" w:eastAsiaTheme="minorEastAsia" w:hAnsiTheme="minorEastAsia" w:cs="Arial"/>
                <w:color w:val="000000"/>
                <w:kern w:val="0"/>
                <w:szCs w:val="21"/>
              </w:rPr>
              <w:t xml:space="preserve"> </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15</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深圳</w:t>
            </w:r>
            <w:proofErr w:type="gramStart"/>
            <w:r>
              <w:rPr>
                <w:rFonts w:asciiTheme="minorEastAsia" w:eastAsiaTheme="minorEastAsia" w:hAnsiTheme="minorEastAsia" w:hint="eastAsia"/>
                <w:color w:val="000000" w:themeColor="text1"/>
                <w:szCs w:val="21"/>
              </w:rPr>
              <w:t>众禄基金</w:t>
            </w:r>
            <w:proofErr w:type="gramEnd"/>
            <w:r>
              <w:rPr>
                <w:rFonts w:asciiTheme="minorEastAsia" w:eastAsiaTheme="minorEastAsia" w:hAnsiTheme="minorEastAsia" w:hint="eastAsia"/>
                <w:color w:val="000000" w:themeColor="text1"/>
                <w:szCs w:val="21"/>
              </w:rPr>
              <w:t>销售股份有限公司</w:t>
            </w:r>
          </w:p>
        </w:tc>
        <w:tc>
          <w:tcPr>
            <w:tcW w:w="2937" w:type="dxa"/>
          </w:tcPr>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注册（办公）地址：深圳市罗湖区梨园路物资控股置地大厦</w:t>
            </w:r>
            <w:r>
              <w:rPr>
                <w:rFonts w:asciiTheme="minorEastAsia" w:eastAsiaTheme="minorEastAsia" w:hAnsiTheme="minorEastAsia"/>
              </w:rPr>
              <w:t>8楼</w:t>
            </w:r>
          </w:p>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客户服务电话：</w:t>
            </w:r>
            <w:r>
              <w:rPr>
                <w:rFonts w:asciiTheme="minorEastAsia" w:eastAsiaTheme="minorEastAsia" w:hAnsiTheme="minorEastAsia" w:cs="Arial"/>
              </w:rPr>
              <w:t>4006-788-887</w:t>
            </w:r>
          </w:p>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网址：</w:t>
            </w:r>
            <w:proofErr w:type="gramStart"/>
            <w:r>
              <w:rPr>
                <w:rFonts w:asciiTheme="minorEastAsia" w:eastAsiaTheme="minorEastAsia" w:hAnsiTheme="minorEastAsia" w:hint="eastAsia"/>
              </w:rPr>
              <w:t>众禄基金</w:t>
            </w:r>
            <w:proofErr w:type="gramEnd"/>
            <w:r>
              <w:rPr>
                <w:rFonts w:asciiTheme="minorEastAsia" w:eastAsiaTheme="minorEastAsia" w:hAnsiTheme="minorEastAsia" w:hint="eastAsia"/>
              </w:rPr>
              <w:t>网</w:t>
            </w:r>
            <w:r>
              <w:rPr>
                <w:rFonts w:asciiTheme="minorEastAsia" w:eastAsiaTheme="minorEastAsia" w:hAnsiTheme="minorEastAsia" w:cs="Arial"/>
              </w:rPr>
              <w:t xml:space="preserve"> </w:t>
            </w:r>
            <w:hyperlink r:id="rId10" w:history="1">
              <w:r>
                <w:rPr>
                  <w:rFonts w:asciiTheme="minorEastAsia" w:eastAsiaTheme="minorEastAsia" w:hAnsiTheme="minorEastAsia" w:cs="Arial"/>
                  <w:szCs w:val="21"/>
                </w:rPr>
                <w:t>www.zlfund.cn</w:t>
              </w:r>
            </w:hyperlink>
          </w:p>
          <w:p w:rsidR="009C61A8" w:rsidRDefault="009C61A8" w:rsidP="006E52E3">
            <w:pPr>
              <w:spacing w:line="400" w:lineRule="exact"/>
              <w:jc w:val="left"/>
              <w:rPr>
                <w:rFonts w:asciiTheme="minorEastAsia" w:eastAsiaTheme="minorEastAsia" w:hAnsiTheme="minorEastAsia" w:cs="Arial"/>
                <w:color w:val="000000"/>
                <w:kern w:val="0"/>
                <w:szCs w:val="21"/>
              </w:rPr>
            </w:pPr>
            <w:r>
              <w:rPr>
                <w:rFonts w:asciiTheme="minorEastAsia" w:eastAsiaTheme="minorEastAsia" w:hAnsiTheme="minorEastAsia" w:hint="eastAsia"/>
              </w:rPr>
              <w:t>基金</w:t>
            </w:r>
            <w:proofErr w:type="gramStart"/>
            <w:r>
              <w:rPr>
                <w:rFonts w:asciiTheme="minorEastAsia" w:eastAsiaTheme="minorEastAsia" w:hAnsiTheme="minorEastAsia" w:hint="eastAsia"/>
              </w:rPr>
              <w:t>买卖网</w:t>
            </w:r>
            <w:proofErr w:type="gramEnd"/>
            <w:r>
              <w:rPr>
                <w:rFonts w:asciiTheme="minorEastAsia" w:eastAsiaTheme="minorEastAsia" w:hAnsiTheme="minorEastAsia" w:cs="Arial"/>
                <w:szCs w:val="21"/>
              </w:rPr>
              <w:t xml:space="preserve"> </w:t>
            </w:r>
            <w:hyperlink r:id="rId11" w:history="1">
              <w:r>
                <w:rPr>
                  <w:rFonts w:asciiTheme="minorEastAsia" w:eastAsiaTheme="minorEastAsia" w:hAnsiTheme="minorEastAsia" w:cs="Arial"/>
                  <w:szCs w:val="21"/>
                </w:rPr>
                <w:t>www.jjmmw.com</w:t>
              </w:r>
            </w:hyperlink>
          </w:p>
        </w:tc>
      </w:tr>
    </w:tbl>
    <w:p w:rsidR="00900744" w:rsidRPr="00441EFC" w:rsidRDefault="00900744" w:rsidP="00363E29">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（二）登记机构</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lastRenderedPageBreak/>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电话：</w:t>
      </w:r>
      <w:r w:rsidRPr="00D801E7">
        <w:rPr>
          <w:rFonts w:ascii="Arial Unicode MS" w:hAnsi="Arial Unicode MS" w:cs="Arial" w:hint="eastAsia"/>
          <w:kern w:val="0"/>
          <w:szCs w:val="21"/>
        </w:rPr>
        <w:t xml:space="preserve"> 0755-84356604</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rsidR="00900744" w:rsidRPr="00441EFC" w:rsidRDefault="00900744" w:rsidP="00441EFC">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（三）出具法律意见书的律师事务所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rsidR="00CC35A4" w:rsidRPr="00B679CE" w:rsidRDefault="00CC35A4" w:rsidP="00CC35A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rsidR="00900744" w:rsidRPr="00441EFC" w:rsidRDefault="00900744" w:rsidP="00312A0B">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（四）审计基金财产的会计师事务所</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名称：安永华明会计师事务所（特殊普通合伙）</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住所：中国北京市东城区东长安街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办公地址：中国北京市东城区东长安街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法定代表人：</w:t>
      </w:r>
      <w:proofErr w:type="gramStart"/>
      <w:r w:rsidRPr="001B1FBF">
        <w:rPr>
          <w:rFonts w:ascii="Arial" w:hAnsi="Arial" w:cs="Arial" w:hint="eastAsia"/>
          <w:color w:val="000000"/>
          <w:kern w:val="0"/>
          <w:szCs w:val="21"/>
        </w:rPr>
        <w:t>毛鞍宁</w:t>
      </w:r>
      <w:proofErr w:type="gramEnd"/>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电话：</w:t>
      </w:r>
      <w:r w:rsidRPr="001B1FBF">
        <w:rPr>
          <w:rFonts w:ascii="Arial" w:hAnsi="Arial" w:cs="Arial" w:hint="eastAsia"/>
          <w:color w:val="000000"/>
          <w:kern w:val="0"/>
          <w:szCs w:val="21"/>
        </w:rPr>
        <w:t>+86 10 58153000</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传真：</w:t>
      </w:r>
      <w:r w:rsidRPr="001B1FBF">
        <w:rPr>
          <w:rFonts w:ascii="Arial" w:hAnsi="Arial" w:cs="Arial" w:hint="eastAsia"/>
          <w:color w:val="000000"/>
          <w:kern w:val="0"/>
          <w:szCs w:val="21"/>
        </w:rPr>
        <w:t>+86 10 85188298</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签字注册会计师：吴翠蓉</w:t>
      </w:r>
      <w:r w:rsidRPr="001B1FBF">
        <w:rPr>
          <w:rFonts w:ascii="Arial" w:hAnsi="Arial" w:cs="Arial" w:hint="eastAsia"/>
          <w:color w:val="000000"/>
          <w:kern w:val="0"/>
          <w:szCs w:val="21"/>
        </w:rPr>
        <w:t xml:space="preserve">  </w:t>
      </w:r>
      <w:r w:rsidRPr="001B1FBF">
        <w:rPr>
          <w:rFonts w:ascii="Arial" w:hAnsi="Arial" w:cs="Arial" w:hint="eastAsia"/>
          <w:color w:val="000000"/>
          <w:kern w:val="0"/>
          <w:szCs w:val="21"/>
        </w:rPr>
        <w:t>高鹤</w:t>
      </w:r>
    </w:p>
    <w:p w:rsidR="00753E3D" w:rsidRDefault="001B1FBF" w:rsidP="00EB7388">
      <w:pPr>
        <w:adjustRightInd w:val="0"/>
        <w:snapToGrid w:val="0"/>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联系人：吴翠蓉</w:t>
      </w:r>
    </w:p>
    <w:p w:rsidR="005C5181" w:rsidRDefault="005C5181">
      <w:pPr>
        <w:widowControl/>
        <w:jc w:val="left"/>
        <w:rPr>
          <w:rFonts w:ascii="Arial" w:hAnsi="Arial" w:cs="Arial"/>
          <w:color w:val="000000"/>
          <w:kern w:val="0"/>
          <w:szCs w:val="21"/>
        </w:rPr>
      </w:pPr>
      <w:r>
        <w:rPr>
          <w:rFonts w:ascii="Arial" w:hAnsi="Arial" w:cs="Arial"/>
          <w:color w:val="000000"/>
          <w:kern w:val="0"/>
          <w:szCs w:val="21"/>
        </w:rPr>
        <w:br w:type="page"/>
      </w:r>
    </w:p>
    <w:p w:rsidR="0045798E" w:rsidRDefault="00EB7388" w:rsidP="00363E29">
      <w:pPr>
        <w:pStyle w:val="1"/>
        <w:spacing w:before="100" w:after="120" w:line="579" w:lineRule="auto"/>
        <w:jc w:val="center"/>
        <w:rPr>
          <w:rFonts w:ascii="宋体" w:hAnsi="宋体"/>
          <w:color w:val="000000"/>
          <w:kern w:val="0"/>
          <w:sz w:val="24"/>
          <w:szCs w:val="24"/>
        </w:rPr>
      </w:pPr>
      <w:bookmarkStart w:id="15" w:name="_Toc482624795"/>
      <w:bookmarkStart w:id="16" w:name="_Toc256666915"/>
      <w:bookmarkStart w:id="17" w:name="_Toc256666795"/>
      <w:bookmarkStart w:id="18" w:name="_Toc28223"/>
      <w:bookmarkEnd w:id="14"/>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CC35A4" w:rsidRPr="00FA60BA">
        <w:rPr>
          <w:rFonts w:ascii="宋体" w:hAnsi="宋体"/>
          <w:color w:val="000000"/>
          <w:kern w:val="0"/>
          <w:szCs w:val="21"/>
        </w:rPr>
        <w:t>富荣富乾债券型证券投资基金</w:t>
      </w:r>
      <w:r w:rsidRPr="00DE07E1">
        <w:rPr>
          <w:rFonts w:ascii="宋体" w:hAnsi="宋体" w:hint="eastAsia"/>
          <w:color w:val="000000"/>
          <w:kern w:val="0"/>
          <w:szCs w:val="21"/>
        </w:rPr>
        <w:t>。</w:t>
      </w:r>
    </w:p>
    <w:p w:rsidR="0045798E" w:rsidRPr="00CC35A4" w:rsidRDefault="0045798E"/>
    <w:p w:rsidR="0045798E" w:rsidRDefault="00EB7388" w:rsidP="00EB7388">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CE068B" w:rsidRDefault="00CE068B">
      <w:pPr>
        <w:widowControl/>
        <w:jc w:val="left"/>
        <w:rPr>
          <w:sz w:val="24"/>
        </w:rPr>
      </w:pPr>
      <w:bookmarkStart w:id="19" w:name="_Toc55791176"/>
      <w:bookmarkStart w:id="20" w:name="_Toc256666918"/>
      <w:bookmarkStart w:id="21" w:name="_Toc256666798"/>
      <w:bookmarkStart w:id="22" w:name="_Toc88969266"/>
      <w:bookmarkEnd w:id="15"/>
      <w:bookmarkEnd w:id="16"/>
      <w:bookmarkEnd w:id="17"/>
      <w:bookmarkEnd w:id="18"/>
      <w:r>
        <w:rPr>
          <w:sz w:val="24"/>
        </w:rPr>
        <w:br w:type="page"/>
      </w:r>
    </w:p>
    <w:p w:rsidR="0045798E" w:rsidRDefault="007026B8" w:rsidP="00CA2C9D">
      <w:pPr>
        <w:pStyle w:val="1"/>
        <w:spacing w:beforeLines="50" w:before="120" w:afterLines="50" w:after="120" w:line="360" w:lineRule="auto"/>
        <w:ind w:firstLineChars="100" w:firstLine="241"/>
        <w:jc w:val="center"/>
        <w:rPr>
          <w:rFonts w:ascii="宋体" w:hAnsi="宋体"/>
          <w:color w:val="000000"/>
          <w:kern w:val="0"/>
          <w:sz w:val="24"/>
          <w:szCs w:val="24"/>
        </w:rPr>
      </w:pPr>
      <w:bookmarkStart w:id="23" w:name="_Toc482624798"/>
      <w:bookmarkStart w:id="24" w:name="_Toc23324"/>
      <w:r>
        <w:rPr>
          <w:rFonts w:ascii="宋体" w:hAnsi="宋体" w:hint="eastAsia"/>
          <w:color w:val="000000"/>
          <w:kern w:val="0"/>
          <w:sz w:val="24"/>
          <w:szCs w:val="24"/>
        </w:rPr>
        <w:lastRenderedPageBreak/>
        <w:t>六、基金的投资</w:t>
      </w:r>
      <w:bookmarkEnd w:id="23"/>
      <w:bookmarkEnd w:id="24"/>
    </w:p>
    <w:p w:rsidR="001050ED" w:rsidRPr="00312A0B" w:rsidRDefault="001050ED">
      <w:pPr>
        <w:adjustRightInd w:val="0"/>
        <w:snapToGrid w:val="0"/>
        <w:spacing w:line="360" w:lineRule="auto"/>
        <w:ind w:firstLineChars="200" w:firstLine="422"/>
        <w:rPr>
          <w:rFonts w:ascii="Arial Unicode MS" w:hAnsi="Arial Unicode MS" w:cs="Arial"/>
          <w:b/>
          <w:bCs/>
          <w:szCs w:val="21"/>
        </w:rPr>
      </w:pPr>
      <w:bookmarkStart w:id="25" w:name="_Toc88969271"/>
      <w:bookmarkEnd w:id="19"/>
      <w:bookmarkEnd w:id="20"/>
      <w:bookmarkEnd w:id="21"/>
      <w:bookmarkEnd w:id="22"/>
      <w:r w:rsidRPr="00312A0B">
        <w:rPr>
          <w:rFonts w:ascii="Arial Unicode MS" w:hAnsi="Arial Unicode MS" w:cs="Arial" w:hint="eastAsia"/>
          <w:b/>
          <w:bCs/>
          <w:szCs w:val="21"/>
        </w:rPr>
        <w:t>（一）</w:t>
      </w:r>
      <w:r w:rsidRPr="00312A0B">
        <w:rPr>
          <w:rFonts w:ascii="Arial Unicode MS" w:hAnsi="Arial Unicode MS" w:cs="Arial"/>
          <w:b/>
          <w:bCs/>
          <w:szCs w:val="21"/>
        </w:rPr>
        <w:t>投资目标</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（二）</w:t>
      </w:r>
      <w:r w:rsidRPr="00312A0B">
        <w:rPr>
          <w:rFonts w:ascii="Arial Unicode MS" w:hAnsi="Arial Unicode MS" w:cs="Arial"/>
          <w:b/>
          <w:bCs/>
          <w:szCs w:val="21"/>
        </w:rPr>
        <w:t>投资范围</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、中小企业私募债、资产支持证券、次级债、可分离交易可转债</w:t>
      </w:r>
      <w:proofErr w:type="gramStart"/>
      <w:r w:rsidRPr="00461B9D">
        <w:rPr>
          <w:rFonts w:ascii="Arial Unicode MS" w:hAnsi="Arial Unicode MS" w:cs="Arial" w:hint="eastAsia"/>
          <w:kern w:val="0"/>
          <w:szCs w:val="21"/>
        </w:rPr>
        <w:t>的纯债部分</w:t>
      </w:r>
      <w:proofErr w:type="gramEnd"/>
      <w:r w:rsidRPr="00461B9D">
        <w:rPr>
          <w:rFonts w:ascii="Arial Unicode MS" w:hAnsi="Arial Unicode MS" w:cs="Arial" w:hint="eastAsia"/>
          <w:kern w:val="0"/>
          <w:szCs w:val="21"/>
        </w:rPr>
        <w:t>、债券回购、银行存款等法律法规或中国证监会允许基金投资的其他金融工具（但须符合中国证监会的相关规定）。</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w:t>
      </w:r>
      <w:proofErr w:type="gramStart"/>
      <w:r w:rsidRPr="00461B9D">
        <w:rPr>
          <w:rFonts w:ascii="Arial Unicode MS" w:hAnsi="Arial Unicode MS" w:cs="Arial" w:hint="eastAsia"/>
          <w:kern w:val="0"/>
          <w:szCs w:val="21"/>
        </w:rPr>
        <w:t>纯债部分</w:t>
      </w:r>
      <w:proofErr w:type="gramEnd"/>
      <w:r w:rsidRPr="00461B9D">
        <w:rPr>
          <w:rFonts w:ascii="Arial Unicode MS" w:hAnsi="Arial Unicode MS" w:cs="Arial" w:hint="eastAsia"/>
          <w:kern w:val="0"/>
          <w:szCs w:val="21"/>
        </w:rPr>
        <w:t>除外）、可交换债券。</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（三）</w:t>
      </w:r>
      <w:r w:rsidRPr="00312A0B">
        <w:rPr>
          <w:rFonts w:ascii="Arial Unicode MS" w:hAnsi="Arial Unicode MS" w:cs="Arial"/>
          <w:b/>
          <w:bCs/>
          <w:szCs w:val="21"/>
        </w:rPr>
        <w:t>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bookmarkStart w:id="26" w:name="_Toc148867251"/>
      <w:bookmarkStart w:id="27" w:name="_Toc149105517"/>
      <w:bookmarkStart w:id="28"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w:t>
      </w:r>
      <w:proofErr w:type="gramStart"/>
      <w:r w:rsidRPr="00461B9D">
        <w:rPr>
          <w:rFonts w:ascii="Arial Unicode MS" w:hAnsi="Arial Unicode MS" w:cs="Arial" w:hint="eastAsia"/>
          <w:kern w:val="0"/>
          <w:szCs w:val="21"/>
        </w:rPr>
        <w:t>考量</w:t>
      </w:r>
      <w:proofErr w:type="gramEnd"/>
      <w:r w:rsidRPr="00461B9D">
        <w:rPr>
          <w:rFonts w:ascii="Arial Unicode MS" w:hAnsi="Arial Unicode MS" w:cs="Arial" w:hint="eastAsia"/>
          <w:kern w:val="0"/>
          <w:szCs w:val="21"/>
        </w:rPr>
        <w:t>，以筛选出合适的投资标的。</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w:t>
      </w:r>
      <w:r w:rsidRPr="00461B9D">
        <w:rPr>
          <w:rFonts w:ascii="Arial Unicode MS" w:hAnsi="Arial Unicode MS" w:cs="Arial" w:hint="eastAsia"/>
          <w:kern w:val="0"/>
          <w:szCs w:val="21"/>
        </w:rPr>
        <w:lastRenderedPageBreak/>
        <w:t>风险偏高以及信用资质存在超预期下沉风险的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，甄选信用风险低、信用利差对信用风险补偿较好或信用资质存在优化可能的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，纳入债券池。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第二，使用基金管理人内部的信用评估体系对备选</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进行评分，着重考察发行人的经营稳定性、财务稳定性、外部支持三个核心要素。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进行流动性风险、信用风险的综合定价，判断其合理估值水平。</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进行深入的跟踪分析，发掘其中被市场低估的品种，在控制流动性风险的前提下，对低估品种进行择机配置和交易。</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proofErr w:type="spellStart"/>
      <w:r w:rsidRPr="00461B9D">
        <w:rPr>
          <w:rFonts w:ascii="Arial Unicode MS" w:hAnsi="Arial Unicode MS" w:cs="Arial" w:hint="eastAsia"/>
          <w:kern w:val="0"/>
          <w:szCs w:val="21"/>
        </w:rPr>
        <w:t>cashflow</w:t>
      </w:r>
      <w:proofErr w:type="spellEnd"/>
      <w:r w:rsidRPr="00461B9D">
        <w:rPr>
          <w:rFonts w:ascii="Arial Unicode MS" w:hAnsi="Arial Unicode MS" w:cs="Arial" w:hint="eastAsia"/>
          <w:kern w:val="0"/>
          <w:szCs w:val="21"/>
        </w:rPr>
        <w:t>-to-price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w:t>
      </w:r>
      <w:proofErr w:type="gramStart"/>
      <w:r w:rsidRPr="00461B9D">
        <w:rPr>
          <w:rFonts w:ascii="Arial Unicode MS" w:hAnsi="Arial Unicode MS" w:cs="Arial" w:hint="eastAsia"/>
          <w:kern w:val="0"/>
          <w:szCs w:val="21"/>
        </w:rPr>
        <w:t>等成长</w:t>
      </w:r>
      <w:proofErr w:type="gramEnd"/>
      <w:r w:rsidRPr="00461B9D">
        <w:rPr>
          <w:rFonts w:ascii="Arial Unicode MS" w:hAnsi="Arial Unicode MS" w:cs="Arial" w:hint="eastAsia"/>
          <w:kern w:val="0"/>
          <w:szCs w:val="21"/>
        </w:rPr>
        <w:t>指标。</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CC35A4" w:rsidRPr="00461B9D"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CC35A4" w:rsidRPr="00461B9D">
        <w:rPr>
          <w:rFonts w:ascii="Arial Unicode MS" w:hAnsi="Arial Unicode MS" w:cs="Arial" w:hint="eastAsia"/>
          <w:kern w:val="0"/>
          <w:szCs w:val="21"/>
        </w:rPr>
        <w:t>、国债期货投资策略</w:t>
      </w:r>
    </w:p>
    <w:p w:rsidR="00CC35A4"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sidRPr="00461B9D">
        <w:rPr>
          <w:rFonts w:ascii="Arial Unicode MS" w:hAnsi="Arial Unicode MS" w:cs="Arial" w:hint="eastAsia"/>
          <w:kern w:val="0"/>
          <w:szCs w:val="21"/>
        </w:rPr>
        <w:t>或调仓过程</w:t>
      </w:r>
      <w:proofErr w:type="gramEnd"/>
      <w:r w:rsidRPr="00461B9D">
        <w:rPr>
          <w:rFonts w:ascii="Arial Unicode MS" w:hAnsi="Arial Unicode MS" w:cs="Arial" w:hint="eastAsia"/>
          <w:kern w:val="0"/>
          <w:szCs w:val="21"/>
        </w:rPr>
        <w:t>中的冲击成本等。</w:t>
      </w:r>
    </w:p>
    <w:p w:rsidR="00CC35A4" w:rsidRPr="003B1EFC"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6</w:t>
      </w:r>
      <w:r w:rsidR="00CC35A4">
        <w:rPr>
          <w:rFonts w:ascii="Arial Unicode MS" w:hAnsi="Arial Unicode MS" w:cs="Arial" w:hint="eastAsia"/>
          <w:kern w:val="0"/>
          <w:szCs w:val="21"/>
        </w:rPr>
        <w:t>、</w:t>
      </w:r>
      <w:r w:rsidR="00CC35A4" w:rsidRPr="003B1EFC">
        <w:rPr>
          <w:rFonts w:ascii="Arial Unicode MS" w:hAnsi="Arial Unicode MS" w:cs="Arial" w:hint="eastAsia"/>
          <w:kern w:val="0"/>
          <w:szCs w:val="21"/>
        </w:rPr>
        <w:t>资产支持证券投资策略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bookmarkEnd w:id="26"/>
    <w:bookmarkEnd w:id="27"/>
    <w:bookmarkEnd w:id="28"/>
    <w:p w:rsidR="001050ED" w:rsidRPr="00312A0B" w:rsidRDefault="001050ED">
      <w:pPr>
        <w:autoSpaceDE w:val="0"/>
        <w:autoSpaceDN w:val="0"/>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w:t>
      </w:r>
      <w:r w:rsidR="00CC35A4" w:rsidRPr="00312A0B">
        <w:rPr>
          <w:rFonts w:ascii="Arial Unicode MS" w:hAnsi="Arial Unicode MS" w:cs="Arial" w:hint="eastAsia"/>
          <w:b/>
          <w:bCs/>
          <w:szCs w:val="21"/>
        </w:rPr>
        <w:t>四</w:t>
      </w:r>
      <w:r w:rsidRPr="00312A0B">
        <w:rPr>
          <w:rFonts w:ascii="Arial Unicode MS" w:hAnsi="Arial Unicode MS" w:cs="Arial" w:hint="eastAsia"/>
          <w:b/>
          <w:bCs/>
          <w:szCs w:val="21"/>
        </w:rPr>
        <w:t>）</w:t>
      </w:r>
      <w:r w:rsidRPr="00312A0B">
        <w:rPr>
          <w:rFonts w:ascii="Arial Unicode MS" w:hAnsi="Arial Unicode MS" w:cs="Arial"/>
          <w:b/>
          <w:bCs/>
          <w:szCs w:val="21"/>
        </w:rPr>
        <w:t>投资限制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w:t>
      </w:r>
      <w:proofErr w:type="gramStart"/>
      <w:r w:rsidRPr="00461B9D">
        <w:rPr>
          <w:rFonts w:ascii="Arial Unicode MS" w:hAnsi="Arial Unicode MS" w:cs="Arial" w:hint="eastAsia"/>
          <w:kern w:val="0"/>
          <w:szCs w:val="21"/>
        </w:rPr>
        <w:t>不</w:t>
      </w:r>
      <w:proofErr w:type="gramEnd"/>
      <w:r w:rsidRPr="00461B9D">
        <w:rPr>
          <w:rFonts w:ascii="Arial Unicode MS" w:hAnsi="Arial Unicode MS" w:cs="Arial" w:hint="eastAsia"/>
          <w:kern w:val="0"/>
          <w:szCs w:val="21"/>
        </w:rPr>
        <w:t>展期；</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w:t>
      </w:r>
      <w:r w:rsidRPr="00461B9D">
        <w:rPr>
          <w:rFonts w:ascii="Arial Unicode MS" w:hAnsi="Arial Unicode MS" w:cs="Arial" w:hint="eastAsia"/>
          <w:kern w:val="0"/>
          <w:szCs w:val="21"/>
        </w:rPr>
        <w:lastRenderedPageBreak/>
        <w:t>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w:t>
      </w:r>
      <w:proofErr w:type="gramStart"/>
      <w:r w:rsidRPr="002714CB">
        <w:rPr>
          <w:rFonts w:hint="eastAsia"/>
          <w:bCs/>
          <w:szCs w:val="21"/>
        </w:rPr>
        <w:t>证券资管产品</w:t>
      </w:r>
      <w:proofErr w:type="gramEnd"/>
      <w:r w:rsidRPr="002714CB">
        <w:rPr>
          <w:rFonts w:hint="eastAsia"/>
          <w:bCs/>
          <w:szCs w:val="21"/>
        </w:rPr>
        <w:t>及中国证监会认定的其他主体为交易对手开展逆回购交易的，可接受质押品的资质要求应当与基金合同约定的投资范围保持一致；</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rsidR="00CC35A4" w:rsidRPr="002714CB" w:rsidRDefault="00CC35A4">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w:t>
      </w:r>
      <w:r w:rsidRPr="002714CB">
        <w:rPr>
          <w:rFonts w:hint="eastAsia"/>
          <w:bCs/>
          <w:szCs w:val="21"/>
        </w:rPr>
        <w:lastRenderedPageBreak/>
        <w:t>另有规定的，从其规定。</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、禁止行为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rsidR="001050ED" w:rsidRPr="00312A0B" w:rsidRDefault="001050ED">
      <w:pPr>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五</w:t>
      </w:r>
      <w:r w:rsidRPr="00312A0B">
        <w:rPr>
          <w:rFonts w:ascii="Arial Unicode MS" w:hAnsi="Arial Unicode MS" w:cs="Arial" w:hint="eastAsia"/>
          <w:b/>
          <w:szCs w:val="21"/>
        </w:rPr>
        <w:t>）</w:t>
      </w:r>
      <w:r w:rsidRPr="00312A0B">
        <w:rPr>
          <w:rFonts w:ascii="Arial Unicode MS" w:hAnsi="Arial Unicode MS" w:cs="Arial"/>
          <w:b/>
          <w:szCs w:val="21"/>
        </w:rPr>
        <w:t>业绩比较基准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w:t>
      </w:r>
      <w:proofErr w:type="gramStart"/>
      <w:r w:rsidRPr="00461B9D">
        <w:rPr>
          <w:rFonts w:ascii="Arial Unicode MS" w:hAnsi="Arial Unicode MS" w:cs="Arial" w:hint="eastAsia"/>
          <w:kern w:val="0"/>
          <w:szCs w:val="21"/>
        </w:rPr>
        <w:t>债综合</w:t>
      </w:r>
      <w:proofErr w:type="gramEnd"/>
      <w:r w:rsidRPr="00461B9D">
        <w:rPr>
          <w:rFonts w:ascii="Arial Unicode MS" w:hAnsi="Arial Unicode MS" w:cs="Arial" w:hint="eastAsia"/>
          <w:kern w:val="0"/>
          <w:szCs w:val="21"/>
        </w:rPr>
        <w:t>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w:t>
      </w:r>
      <w:r w:rsidRPr="00461B9D">
        <w:rPr>
          <w:rFonts w:ascii="Arial Unicode MS" w:hAnsi="Arial Unicode MS" w:cs="Arial" w:hint="eastAsia"/>
          <w:kern w:val="0"/>
          <w:szCs w:val="21"/>
        </w:rPr>
        <w:lastRenderedPageBreak/>
        <w:t>基准不再适用或</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1050ED" w:rsidRPr="00312A0B" w:rsidRDefault="001050ED">
      <w:pPr>
        <w:widowControl/>
        <w:adjustRightInd w:val="0"/>
        <w:snapToGrid w:val="0"/>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六</w:t>
      </w:r>
      <w:r w:rsidRPr="00312A0B">
        <w:rPr>
          <w:rFonts w:ascii="Arial Unicode MS" w:hAnsi="Arial Unicode MS" w:cs="Arial" w:hint="eastAsia"/>
          <w:b/>
          <w:szCs w:val="21"/>
        </w:rPr>
        <w:t>）</w:t>
      </w:r>
      <w:r w:rsidRPr="00312A0B">
        <w:rPr>
          <w:rFonts w:ascii="Arial Unicode MS" w:hAnsi="Arial Unicode MS" w:cs="Arial"/>
          <w:b/>
          <w:szCs w:val="21"/>
        </w:rPr>
        <w:t>风险收益特征</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rsidR="001050ED" w:rsidRPr="00312A0B" w:rsidRDefault="001050ED">
      <w:pPr>
        <w:spacing w:line="360" w:lineRule="auto"/>
        <w:ind w:firstLineChars="200" w:firstLine="422"/>
        <w:rPr>
          <w:rFonts w:ascii="Arial Unicode MS" w:hAnsi="Arial Unicode MS" w:cs="Arial"/>
          <w:b/>
          <w:bCs/>
          <w:szCs w:val="21"/>
        </w:rPr>
      </w:pPr>
      <w:bookmarkStart w:id="29" w:name="_Toc79392634"/>
      <w:r w:rsidRPr="00312A0B">
        <w:rPr>
          <w:rFonts w:ascii="Arial Unicode MS" w:hAnsi="Arial Unicode MS" w:cs="Arial" w:hint="eastAsia"/>
          <w:b/>
          <w:bCs/>
          <w:szCs w:val="21"/>
        </w:rPr>
        <w:t>（</w:t>
      </w:r>
      <w:r w:rsidR="00321748" w:rsidRPr="00312A0B">
        <w:rPr>
          <w:rFonts w:ascii="Arial Unicode MS" w:hAnsi="Arial Unicode MS" w:cs="Arial" w:hint="eastAsia"/>
          <w:b/>
          <w:bCs/>
          <w:szCs w:val="21"/>
        </w:rPr>
        <w:t>七</w:t>
      </w:r>
      <w:r w:rsidRPr="00312A0B">
        <w:rPr>
          <w:rFonts w:ascii="Arial Unicode MS" w:hAnsi="Arial Unicode MS" w:cs="Arial" w:hint="eastAsia"/>
          <w:b/>
          <w:bCs/>
          <w:szCs w:val="21"/>
        </w:rPr>
        <w:t>）基金管理人代表基金行使相关权利的处理原则及方法</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、基金管理人按照国家有关规定代表基金独立行使相关权利，保护基金份额持有人的利益；</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rsidR="00FA60BA" w:rsidRDefault="00321748">
      <w:pPr>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rsidR="001050ED" w:rsidRPr="00312A0B" w:rsidRDefault="001050ED">
      <w:pPr>
        <w:spacing w:line="360" w:lineRule="auto"/>
        <w:ind w:firstLineChars="200" w:firstLine="482"/>
        <w:rPr>
          <w:rFonts w:ascii="Arial Unicode MS" w:hAnsi="Arial Unicode MS" w:cs="Arial"/>
          <w:b/>
          <w:bCs/>
          <w:sz w:val="24"/>
        </w:rPr>
      </w:pPr>
      <w:r w:rsidRPr="00312A0B">
        <w:rPr>
          <w:rFonts w:ascii="Arial Unicode MS" w:hAnsi="Arial Unicode MS" w:cs="Arial" w:hint="eastAsia"/>
          <w:b/>
          <w:bCs/>
          <w:sz w:val="24"/>
        </w:rPr>
        <w:t>（</w:t>
      </w:r>
      <w:r w:rsidR="00321748" w:rsidRPr="00312A0B">
        <w:rPr>
          <w:rFonts w:ascii="Arial Unicode MS" w:hAnsi="Arial Unicode MS" w:cs="Arial" w:hint="eastAsia"/>
          <w:b/>
          <w:bCs/>
          <w:sz w:val="24"/>
        </w:rPr>
        <w:t>八</w:t>
      </w:r>
      <w:r w:rsidRPr="00312A0B">
        <w:rPr>
          <w:rFonts w:ascii="Arial Unicode MS" w:hAnsi="Arial Unicode MS" w:cs="Arial" w:hint="eastAsia"/>
          <w:b/>
          <w:bCs/>
          <w:sz w:val="24"/>
        </w:rPr>
        <w:t>）基金投资组合报告</w:t>
      </w:r>
    </w:p>
    <w:p w:rsidR="00321748" w:rsidRPr="0025633C" w:rsidRDefault="00321748">
      <w:pPr>
        <w:spacing w:line="360" w:lineRule="auto"/>
        <w:ind w:firstLineChars="200" w:firstLine="420"/>
        <w:rPr>
          <w:rFonts w:ascii="宋体" w:hAnsi="宋体" w:cs="Arial"/>
          <w:bCs/>
          <w:szCs w:val="21"/>
        </w:rPr>
      </w:pPr>
      <w:r w:rsidRPr="0025633C">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B21108" w:rsidRDefault="00B21108" w:rsidP="00B21108">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基金托管人上海浦东发展银行股份有限公司根据本基金合同规定，于2019年2月15日复核了本报告中的财务指标、净值表现和投资组合报告等内容，保证复核内容不存在虚假记载、误导性陈述或者重大遗漏。</w:t>
      </w:r>
    </w:p>
    <w:p w:rsidR="00B21108" w:rsidRDefault="00B21108" w:rsidP="00B21108">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本投资组合报告所载数据截至2018年12月31日，本报告中所列财务数据未经审计。</w:t>
      </w:r>
    </w:p>
    <w:p w:rsidR="00B21108" w:rsidRDefault="00B21108" w:rsidP="00B21108">
      <w:pPr>
        <w:pStyle w:val="zhangjiep2"/>
        <w:spacing w:line="360" w:lineRule="auto"/>
        <w:rPr>
          <w:bCs/>
          <w:sz w:val="21"/>
          <w:szCs w:val="21"/>
        </w:rPr>
      </w:pPr>
      <w:r>
        <w:rPr>
          <w:rFonts w:hint="eastAsia"/>
          <w:bCs/>
          <w:sz w:val="21"/>
          <w:szCs w:val="21"/>
        </w:rPr>
        <w:t>1、报告期末基金资产组合情况</w:t>
      </w:r>
    </w:p>
    <w:tbl>
      <w:tblPr>
        <w:tblW w:w="8414" w:type="dxa"/>
        <w:tblInd w:w="108" w:type="dxa"/>
        <w:tblLayout w:type="fixed"/>
        <w:tblLook w:val="04A0" w:firstRow="1" w:lastRow="0" w:firstColumn="1" w:lastColumn="0" w:noHBand="0" w:noVBand="1"/>
      </w:tblPr>
      <w:tblGrid>
        <w:gridCol w:w="763"/>
        <w:gridCol w:w="2743"/>
        <w:gridCol w:w="2414"/>
        <w:gridCol w:w="2494"/>
      </w:tblGrid>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占基金总资产的比例（%）</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2,935,707,642.70</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94.61</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2,885,737,642.70</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93.00</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ind w:left="750"/>
            </w:pPr>
            <w:r>
              <w:rPr>
                <w:rFonts w:hint="eastAsia"/>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49,970,000.00</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1.61</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金融衍生</w:t>
            </w:r>
            <w:proofErr w:type="gramStart"/>
            <w:r>
              <w:rPr>
                <w:rFonts w:hint="eastAsia"/>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102,073,673.11</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3.29</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5,705,728.98</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0.18</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8</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59,486,261.01</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1.92</w:t>
            </w:r>
          </w:p>
        </w:tc>
      </w:tr>
      <w:tr w:rsidR="00B21108" w:rsidTr="006E52E3">
        <w:tc>
          <w:tcPr>
            <w:tcW w:w="7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9</w:t>
            </w:r>
          </w:p>
        </w:tc>
        <w:tc>
          <w:tcPr>
            <w:tcW w:w="274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3,102,973,305.80</w:t>
            </w:r>
          </w:p>
        </w:tc>
        <w:tc>
          <w:tcPr>
            <w:tcW w:w="249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100.00</w:t>
            </w:r>
          </w:p>
        </w:tc>
      </w:tr>
    </w:tbl>
    <w:p w:rsidR="00B21108" w:rsidRDefault="00B21108" w:rsidP="00B21108">
      <w:pPr>
        <w:pStyle w:val="zhangjiep2"/>
        <w:spacing w:line="360" w:lineRule="auto"/>
        <w:rPr>
          <w:bCs/>
          <w:sz w:val="21"/>
          <w:szCs w:val="21"/>
        </w:rPr>
      </w:pPr>
    </w:p>
    <w:p w:rsidR="00B21108" w:rsidRDefault="00B21108" w:rsidP="00B21108">
      <w:pPr>
        <w:pStyle w:val="biaogeright"/>
        <w:spacing w:line="360" w:lineRule="auto"/>
        <w:ind w:left="375" w:right="120"/>
        <w:rPr>
          <w:sz w:val="21"/>
          <w:szCs w:val="21"/>
        </w:rPr>
      </w:pPr>
    </w:p>
    <w:p w:rsidR="00B21108" w:rsidRDefault="00B21108" w:rsidP="00B21108">
      <w:pPr>
        <w:pStyle w:val="zhangjiep2"/>
        <w:spacing w:line="360" w:lineRule="auto"/>
        <w:rPr>
          <w:bCs/>
          <w:sz w:val="21"/>
          <w:szCs w:val="21"/>
        </w:rPr>
      </w:pPr>
      <w:r>
        <w:rPr>
          <w:rFonts w:hint="eastAsia"/>
          <w:bCs/>
          <w:sz w:val="21"/>
          <w:szCs w:val="21"/>
        </w:rPr>
        <w:t>2、报告期末按行业分类的股票投资组合</w:t>
      </w:r>
    </w:p>
    <w:p w:rsidR="00B21108" w:rsidRDefault="00B21108" w:rsidP="00B21108">
      <w:pPr>
        <w:pStyle w:val="zhangjiep2"/>
        <w:spacing w:line="360" w:lineRule="auto"/>
        <w:rPr>
          <w:sz w:val="21"/>
          <w:szCs w:val="21"/>
        </w:rPr>
      </w:pPr>
      <w:r>
        <w:rPr>
          <w:rFonts w:hint="eastAsia"/>
          <w:bCs/>
          <w:sz w:val="21"/>
          <w:szCs w:val="21"/>
        </w:rPr>
        <w:t>（1）报告期末按行业分类的境内股票投资组合</w:t>
      </w:r>
    </w:p>
    <w:p w:rsidR="00B21108" w:rsidRDefault="00B21108" w:rsidP="00B21108">
      <w:pPr>
        <w:pStyle w:val="neirong"/>
        <w:spacing w:line="360" w:lineRule="auto"/>
        <w:ind w:leftChars="7" w:firstLineChars="200" w:firstLine="420"/>
        <w:rPr>
          <w:sz w:val="21"/>
          <w:szCs w:val="21"/>
        </w:rPr>
      </w:pPr>
      <w:r>
        <w:rPr>
          <w:rFonts w:hint="eastAsia"/>
          <w:sz w:val="21"/>
          <w:szCs w:val="21"/>
        </w:rPr>
        <w:t>本基金本报告期末未持有股票。</w:t>
      </w:r>
    </w:p>
    <w:p w:rsidR="00B21108" w:rsidRDefault="00B21108" w:rsidP="00B21108">
      <w:pPr>
        <w:pStyle w:val="neirong"/>
        <w:spacing w:line="360" w:lineRule="auto"/>
        <w:ind w:leftChars="7"/>
        <w:rPr>
          <w:sz w:val="21"/>
          <w:szCs w:val="21"/>
        </w:rPr>
      </w:pPr>
      <w:r>
        <w:rPr>
          <w:rFonts w:hint="eastAsia"/>
          <w:sz w:val="21"/>
          <w:szCs w:val="21"/>
        </w:rPr>
        <w:t>（2）报告期末按行业分类的港股通投资股票投资组合</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widowControl/>
              <w:jc w:val="left"/>
              <w:rPr>
                <w:rFonts w:ascii="宋体" w:hAnsi="宋体" w:cs="Calibri"/>
                <w:kern w:val="0"/>
                <w:szCs w:val="21"/>
              </w:rPr>
            </w:pPr>
          </w:p>
        </w:tc>
      </w:tr>
    </w:tbl>
    <w:p w:rsidR="00B21108" w:rsidRDefault="00B21108" w:rsidP="00B21108">
      <w:pPr>
        <w:pStyle w:val="neirong"/>
        <w:spacing w:line="360" w:lineRule="auto"/>
        <w:ind w:leftChars="7" w:firstLineChars="200" w:firstLine="420"/>
        <w:rPr>
          <w:sz w:val="21"/>
          <w:szCs w:val="21"/>
        </w:rPr>
      </w:pPr>
      <w:r>
        <w:rPr>
          <w:rFonts w:hint="eastAsia"/>
          <w:sz w:val="21"/>
          <w:szCs w:val="21"/>
        </w:rPr>
        <w:t>本基金报告期末未持有港股通股票。</w:t>
      </w:r>
    </w:p>
    <w:p w:rsidR="00B21108" w:rsidRDefault="00B21108" w:rsidP="00B21108">
      <w:pPr>
        <w:pStyle w:val="zhangjiep2"/>
        <w:spacing w:line="360" w:lineRule="auto"/>
        <w:rPr>
          <w:bCs/>
          <w:sz w:val="21"/>
          <w:szCs w:val="21"/>
        </w:rPr>
      </w:pPr>
      <w:r>
        <w:rPr>
          <w:rFonts w:hint="eastAsia"/>
          <w:bCs/>
          <w:sz w:val="21"/>
          <w:szCs w:val="21"/>
        </w:rPr>
        <w:t>3、报告期末按公允价值占基金资产净值比例大小排序的前十名股票投资明细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pStyle w:val="zhangjiep2"/>
              <w:spacing w:line="360" w:lineRule="auto"/>
              <w:rPr>
                <w:bCs/>
                <w:sz w:val="21"/>
                <w:szCs w:val="21"/>
              </w:rPr>
            </w:pPr>
          </w:p>
        </w:tc>
      </w:tr>
    </w:tbl>
    <w:p w:rsidR="00B21108" w:rsidRDefault="00B21108" w:rsidP="00B21108">
      <w:pPr>
        <w:pStyle w:val="zhangjiep2"/>
        <w:spacing w:line="360" w:lineRule="auto"/>
        <w:rPr>
          <w:bCs/>
          <w:sz w:val="21"/>
          <w:szCs w:val="21"/>
        </w:rPr>
      </w:pPr>
      <w:r>
        <w:rPr>
          <w:rFonts w:hint="eastAsia"/>
          <w:bCs/>
          <w:sz w:val="21"/>
          <w:szCs w:val="21"/>
        </w:rPr>
        <w:t>本基金本报告期末未持有股票。</w:t>
      </w:r>
    </w:p>
    <w:p w:rsidR="00B21108" w:rsidRDefault="00B21108" w:rsidP="00B21108">
      <w:pPr>
        <w:pStyle w:val="zhangjiep2"/>
        <w:spacing w:line="360" w:lineRule="auto"/>
        <w:rPr>
          <w:bCs/>
          <w:sz w:val="21"/>
          <w:szCs w:val="21"/>
        </w:rPr>
      </w:pPr>
      <w:r>
        <w:rPr>
          <w:rFonts w:hint="eastAsia"/>
          <w:bCs/>
          <w:sz w:val="21"/>
          <w:szCs w:val="21"/>
        </w:rPr>
        <w:t>4、报告期末按债券品种分类的债券投资组合</w:t>
      </w:r>
    </w:p>
    <w:tbl>
      <w:tblPr>
        <w:tblW w:w="8414" w:type="dxa"/>
        <w:tblInd w:w="108" w:type="dxa"/>
        <w:tblLayout w:type="fixed"/>
        <w:tblLook w:val="04A0" w:firstRow="1" w:lastRow="0" w:firstColumn="1" w:lastColumn="0" w:noHBand="0" w:noVBand="1"/>
      </w:tblPr>
      <w:tblGrid>
        <w:gridCol w:w="1183"/>
        <w:gridCol w:w="2790"/>
        <w:gridCol w:w="2199"/>
        <w:gridCol w:w="2242"/>
      </w:tblGrid>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占基金资产净值比例（％）</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21,136,792.50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0.68</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150,480,000.00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4.85</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rPr>
                <w:rFonts w:ascii="宋体" w:hAnsi="宋体" w:cs="宋体"/>
                <w:kern w:val="0"/>
                <w:sz w:val="24"/>
              </w:rPr>
            </w:pP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150,480,000.00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4.85</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640,642,350.20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20.66</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376,750,000.00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12.15</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1,294,063,500.00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41.73</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402,665,000.00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12.99</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w:t>
            </w:r>
          </w:p>
        </w:tc>
      </w:tr>
      <w:tr w:rsidR="00B21108" w:rsidTr="006E52E3">
        <w:tc>
          <w:tcPr>
            <w:tcW w:w="118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lastRenderedPageBreak/>
              <w:t>10</w:t>
            </w:r>
          </w:p>
        </w:tc>
        <w:tc>
          <w:tcPr>
            <w:tcW w:w="27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2,885,737,642.70</w:t>
            </w:r>
          </w:p>
        </w:tc>
        <w:tc>
          <w:tcPr>
            <w:tcW w:w="224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93.07</w:t>
            </w:r>
          </w:p>
        </w:tc>
      </w:tr>
    </w:tbl>
    <w:p w:rsidR="00B21108" w:rsidRDefault="00B21108" w:rsidP="00B21108">
      <w:pPr>
        <w:pStyle w:val="zhangjiep2"/>
        <w:spacing w:line="360" w:lineRule="auto"/>
        <w:rPr>
          <w:bCs/>
          <w:sz w:val="21"/>
          <w:szCs w:val="21"/>
        </w:rPr>
      </w:pPr>
    </w:p>
    <w:p w:rsidR="00B21108" w:rsidRDefault="00B21108" w:rsidP="00B21108">
      <w:pPr>
        <w:pStyle w:val="zhangjiep2"/>
        <w:spacing w:line="360" w:lineRule="auto"/>
        <w:rPr>
          <w:bCs/>
          <w:sz w:val="21"/>
          <w:szCs w:val="21"/>
        </w:rPr>
      </w:pPr>
    </w:p>
    <w:p w:rsidR="00B21108" w:rsidRDefault="00B21108" w:rsidP="00B21108">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556" w:type="dxa"/>
        <w:tblInd w:w="-34" w:type="dxa"/>
        <w:tblLayout w:type="fixed"/>
        <w:tblLook w:val="04A0" w:firstRow="1" w:lastRow="0" w:firstColumn="1" w:lastColumn="0" w:noHBand="0" w:noVBand="1"/>
      </w:tblPr>
      <w:tblGrid>
        <w:gridCol w:w="674"/>
        <w:gridCol w:w="1399"/>
        <w:gridCol w:w="1761"/>
        <w:gridCol w:w="1365"/>
        <w:gridCol w:w="1752"/>
        <w:gridCol w:w="1605"/>
      </w:tblGrid>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序号</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债券代码</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债券名称</w:t>
            </w:r>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数量（张）</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公允价值(元)</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占基金资产净值比例（％）</w:t>
            </w:r>
          </w:p>
        </w:tc>
      </w:tr>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1</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111809276</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18浦发银行CD276</w:t>
            </w:r>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2,000,000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196,880,000.00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6.35</w:t>
            </w:r>
          </w:p>
        </w:tc>
      </w:tr>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2</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180209</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18国开09</w:t>
            </w:r>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150,480,000.00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4.85</w:t>
            </w:r>
          </w:p>
        </w:tc>
      </w:tr>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3</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101659053</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16中建材MTN003</w:t>
            </w:r>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150,195,000.00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4.84</w:t>
            </w:r>
          </w:p>
        </w:tc>
      </w:tr>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4</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127386</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16</w:t>
            </w:r>
            <w:proofErr w:type="gramStart"/>
            <w:r>
              <w:rPr>
                <w:rFonts w:hAnsi="Calibri" w:hint="eastAsia"/>
                <w:color w:val="000000"/>
              </w:rPr>
              <w:t>丹投债</w:t>
            </w:r>
            <w:proofErr w:type="gramEnd"/>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145,920,000.00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4.71</w:t>
            </w:r>
          </w:p>
        </w:tc>
      </w:tr>
      <w:tr w:rsidR="00B21108" w:rsidTr="006E52E3">
        <w:tc>
          <w:tcPr>
            <w:tcW w:w="6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5</w:t>
            </w:r>
          </w:p>
        </w:tc>
        <w:tc>
          <w:tcPr>
            <w:tcW w:w="1399"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136382</w:t>
            </w:r>
          </w:p>
        </w:tc>
        <w:tc>
          <w:tcPr>
            <w:tcW w:w="176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16</w:t>
            </w:r>
            <w:proofErr w:type="gramStart"/>
            <w:r>
              <w:rPr>
                <w:rFonts w:hAnsi="Calibri" w:hint="eastAsia"/>
                <w:color w:val="000000"/>
              </w:rPr>
              <w:t>津投</w:t>
            </w:r>
            <w:proofErr w:type="gramEnd"/>
            <w:r>
              <w:rPr>
                <w:rFonts w:hAnsi="Calibri" w:hint="eastAsia"/>
                <w:color w:val="000000"/>
              </w:rPr>
              <w:t>02</w:t>
            </w:r>
          </w:p>
        </w:tc>
        <w:tc>
          <w:tcPr>
            <w:tcW w:w="13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1,200,000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119,448,000.00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3.85</w:t>
            </w:r>
          </w:p>
        </w:tc>
      </w:tr>
    </w:tbl>
    <w:p w:rsidR="00B21108" w:rsidRDefault="00B21108" w:rsidP="00B21108">
      <w:pPr>
        <w:pStyle w:val="zhangjiep2"/>
        <w:spacing w:line="360" w:lineRule="auto"/>
        <w:rPr>
          <w:bCs/>
          <w:sz w:val="21"/>
          <w:szCs w:val="21"/>
        </w:rPr>
      </w:pPr>
    </w:p>
    <w:p w:rsidR="00B21108" w:rsidRDefault="00B21108" w:rsidP="00B21108">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tbl>
      <w:tblPr>
        <w:tblW w:w="9198" w:type="dxa"/>
        <w:tblInd w:w="108" w:type="dxa"/>
        <w:tblLayout w:type="fixed"/>
        <w:tblLook w:val="04A0" w:firstRow="1" w:lastRow="0" w:firstColumn="1" w:lastColumn="0" w:noHBand="0" w:noVBand="1"/>
      </w:tblPr>
      <w:tblGrid>
        <w:gridCol w:w="236"/>
        <w:gridCol w:w="579"/>
        <w:gridCol w:w="1580"/>
        <w:gridCol w:w="1580"/>
        <w:gridCol w:w="1669"/>
        <w:gridCol w:w="1929"/>
        <w:gridCol w:w="1625"/>
      </w:tblGrid>
      <w:tr w:rsidR="00B21108" w:rsidTr="006E52E3">
        <w:trPr>
          <w:gridAfter w:val="6"/>
          <w:wAfter w:w="8976" w:type="dxa"/>
        </w:trPr>
        <w:tc>
          <w:tcPr>
            <w:tcW w:w="222" w:type="dxa"/>
            <w:vAlign w:val="center"/>
          </w:tcPr>
          <w:p w:rsidR="00B21108" w:rsidRDefault="00B21108" w:rsidP="006E52E3">
            <w:pPr>
              <w:pStyle w:val="zhangjiep2"/>
              <w:spacing w:line="360" w:lineRule="auto"/>
              <w:rPr>
                <w:bCs/>
                <w:sz w:val="21"/>
                <w:szCs w:val="21"/>
              </w:rPr>
            </w:pPr>
          </w:p>
        </w:tc>
      </w:tr>
      <w:tr w:rsidR="00B21108" w:rsidTr="006E52E3">
        <w:tc>
          <w:tcPr>
            <w:tcW w:w="803" w:type="dxa"/>
            <w:gridSpan w:val="2"/>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序号</w:t>
            </w:r>
          </w:p>
        </w:tc>
        <w:tc>
          <w:tcPr>
            <w:tcW w:w="158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证券代码</w:t>
            </w:r>
          </w:p>
        </w:tc>
        <w:tc>
          <w:tcPr>
            <w:tcW w:w="158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证券名称</w:t>
            </w:r>
          </w:p>
        </w:tc>
        <w:tc>
          <w:tcPr>
            <w:tcW w:w="167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数量(份)</w:t>
            </w:r>
          </w:p>
        </w:tc>
        <w:tc>
          <w:tcPr>
            <w:tcW w:w="193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公允价值(元)</w:t>
            </w:r>
          </w:p>
        </w:tc>
        <w:tc>
          <w:tcPr>
            <w:tcW w:w="162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占基金资产净值比例(%)</w:t>
            </w:r>
          </w:p>
        </w:tc>
      </w:tr>
      <w:tr w:rsidR="00B21108" w:rsidTr="006E52E3">
        <w:tc>
          <w:tcPr>
            <w:tcW w:w="803" w:type="dxa"/>
            <w:gridSpan w:val="2"/>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1</w:t>
            </w:r>
          </w:p>
        </w:tc>
        <w:tc>
          <w:tcPr>
            <w:tcW w:w="158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Ansi="Calibri" w:hint="eastAsia"/>
                <w:color w:val="000000"/>
              </w:rPr>
              <w:t>149251</w:t>
            </w:r>
          </w:p>
        </w:tc>
        <w:tc>
          <w:tcPr>
            <w:tcW w:w="158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proofErr w:type="gramStart"/>
            <w:r>
              <w:rPr>
                <w:rFonts w:hAnsi="Calibri" w:hint="eastAsia"/>
                <w:color w:val="000000"/>
              </w:rPr>
              <w:t>花呗</w:t>
            </w:r>
            <w:proofErr w:type="gramEnd"/>
            <w:r>
              <w:rPr>
                <w:rFonts w:hAnsi="Calibri" w:hint="eastAsia"/>
                <w:color w:val="000000"/>
              </w:rPr>
              <w:t>56A1</w:t>
            </w:r>
          </w:p>
        </w:tc>
        <w:tc>
          <w:tcPr>
            <w:tcW w:w="167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500,000</w:t>
            </w:r>
          </w:p>
        </w:tc>
        <w:tc>
          <w:tcPr>
            <w:tcW w:w="193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49,970,000.00</w:t>
            </w:r>
          </w:p>
        </w:tc>
        <w:tc>
          <w:tcPr>
            <w:tcW w:w="162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Ansi="Calibri" w:hint="eastAsia"/>
                <w:color w:val="000000"/>
              </w:rPr>
              <w:t>1.61</w:t>
            </w:r>
          </w:p>
        </w:tc>
      </w:tr>
    </w:tbl>
    <w:p w:rsidR="00B21108" w:rsidRDefault="00B21108" w:rsidP="00B21108">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pStyle w:val="zhangjiep2"/>
              <w:spacing w:line="360" w:lineRule="auto"/>
              <w:rPr>
                <w:bCs/>
                <w:sz w:val="21"/>
                <w:szCs w:val="21"/>
              </w:rPr>
            </w:pPr>
          </w:p>
        </w:tc>
      </w:tr>
    </w:tbl>
    <w:p w:rsidR="00B21108" w:rsidRDefault="00B21108" w:rsidP="00B21108">
      <w:pPr>
        <w:pStyle w:val="zhangjiep2"/>
        <w:spacing w:line="360" w:lineRule="auto"/>
        <w:rPr>
          <w:bCs/>
          <w:sz w:val="21"/>
          <w:szCs w:val="21"/>
        </w:rPr>
      </w:pPr>
      <w:r>
        <w:rPr>
          <w:rFonts w:hint="eastAsia"/>
          <w:bCs/>
          <w:sz w:val="21"/>
          <w:szCs w:val="21"/>
        </w:rPr>
        <w:t>本基金本报告期末未持有贵金属。</w:t>
      </w:r>
    </w:p>
    <w:p w:rsidR="00B21108" w:rsidRDefault="00B21108" w:rsidP="00B21108">
      <w:pPr>
        <w:pStyle w:val="zhangjiep2"/>
        <w:spacing w:line="360" w:lineRule="auto"/>
        <w:rPr>
          <w:bCs/>
          <w:sz w:val="21"/>
          <w:szCs w:val="21"/>
        </w:rPr>
      </w:pPr>
      <w:r>
        <w:rPr>
          <w:rFonts w:hint="eastAsia"/>
          <w:bCs/>
          <w:sz w:val="21"/>
          <w:szCs w:val="21"/>
        </w:rPr>
        <w:t>8、报告期末按公允价值占基金资产净值比例大小排序的前五名权证投资明细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pStyle w:val="zhangjiep2"/>
              <w:spacing w:line="360" w:lineRule="auto"/>
              <w:rPr>
                <w:bCs/>
                <w:sz w:val="21"/>
                <w:szCs w:val="21"/>
              </w:rPr>
            </w:pPr>
          </w:p>
        </w:tc>
      </w:tr>
    </w:tbl>
    <w:p w:rsidR="00B21108" w:rsidRDefault="00B21108" w:rsidP="00B21108">
      <w:pPr>
        <w:pStyle w:val="zhangjiep2"/>
        <w:spacing w:line="360" w:lineRule="auto"/>
        <w:rPr>
          <w:bCs/>
          <w:sz w:val="21"/>
          <w:szCs w:val="21"/>
        </w:rPr>
      </w:pPr>
      <w:r>
        <w:rPr>
          <w:rFonts w:hint="eastAsia"/>
          <w:bCs/>
          <w:sz w:val="21"/>
          <w:szCs w:val="21"/>
        </w:rPr>
        <w:t>本基金本报告期末未持有权证。</w:t>
      </w:r>
    </w:p>
    <w:p w:rsidR="00B21108" w:rsidRDefault="00B21108" w:rsidP="00B21108">
      <w:pPr>
        <w:pStyle w:val="zhangjiep2"/>
        <w:spacing w:line="360" w:lineRule="auto"/>
        <w:rPr>
          <w:bCs/>
          <w:sz w:val="21"/>
          <w:szCs w:val="21"/>
        </w:rPr>
      </w:pPr>
      <w:r>
        <w:rPr>
          <w:rFonts w:hint="eastAsia"/>
          <w:bCs/>
          <w:sz w:val="21"/>
          <w:szCs w:val="21"/>
        </w:rPr>
        <w:t>9、报告期末本基金投资的股指期货交易情况说明</w:t>
      </w:r>
    </w:p>
    <w:p w:rsidR="00B21108" w:rsidRDefault="00B21108" w:rsidP="00B21108">
      <w:pPr>
        <w:pStyle w:val="zhangjiep2"/>
        <w:spacing w:line="360" w:lineRule="auto"/>
        <w:rPr>
          <w:bCs/>
          <w:sz w:val="21"/>
          <w:szCs w:val="21"/>
        </w:rPr>
      </w:pPr>
      <w:r>
        <w:rPr>
          <w:rFonts w:hint="eastAsia"/>
          <w:bCs/>
          <w:sz w:val="21"/>
          <w:szCs w:val="21"/>
        </w:rPr>
        <w:t>（1）报告期末本基金投资的股指期货持仓和损益明细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pStyle w:val="zhangjiep2"/>
              <w:spacing w:line="360" w:lineRule="auto"/>
              <w:rPr>
                <w:bCs/>
                <w:sz w:val="21"/>
                <w:szCs w:val="21"/>
              </w:rPr>
            </w:pPr>
          </w:p>
        </w:tc>
      </w:tr>
    </w:tbl>
    <w:p w:rsidR="00B21108" w:rsidRDefault="00B21108" w:rsidP="00B21108">
      <w:pPr>
        <w:pStyle w:val="zhangjiep2"/>
        <w:spacing w:line="360" w:lineRule="auto"/>
        <w:rPr>
          <w:bCs/>
          <w:sz w:val="21"/>
          <w:szCs w:val="21"/>
        </w:rPr>
      </w:pPr>
      <w:r>
        <w:rPr>
          <w:rFonts w:hint="eastAsia"/>
          <w:bCs/>
          <w:sz w:val="21"/>
          <w:szCs w:val="21"/>
        </w:rPr>
        <w:t>本基金报告期末未投资股指期货。</w:t>
      </w:r>
    </w:p>
    <w:p w:rsidR="00B21108" w:rsidRDefault="00B21108" w:rsidP="00B21108">
      <w:pPr>
        <w:pStyle w:val="zhangjiep2"/>
        <w:spacing w:line="360" w:lineRule="auto"/>
        <w:rPr>
          <w:bCs/>
          <w:sz w:val="21"/>
          <w:szCs w:val="21"/>
        </w:rPr>
      </w:pPr>
      <w:r>
        <w:rPr>
          <w:rFonts w:hint="eastAsia"/>
          <w:bCs/>
          <w:sz w:val="21"/>
          <w:szCs w:val="21"/>
        </w:rPr>
        <w:t>（2）本基金投资股指期货的投资政策</w:t>
      </w:r>
    </w:p>
    <w:p w:rsidR="00B21108" w:rsidRDefault="00B21108" w:rsidP="00B21108">
      <w:pPr>
        <w:pStyle w:val="zhangjiep2"/>
        <w:spacing w:line="360" w:lineRule="auto"/>
        <w:rPr>
          <w:bCs/>
          <w:sz w:val="21"/>
          <w:szCs w:val="21"/>
        </w:rPr>
      </w:pPr>
      <w:r>
        <w:rPr>
          <w:rFonts w:hint="eastAsia"/>
          <w:bCs/>
          <w:sz w:val="21"/>
          <w:szCs w:val="21"/>
        </w:rPr>
        <w:t>本基金报告期末未投资股指期货。</w:t>
      </w:r>
    </w:p>
    <w:p w:rsidR="00B21108" w:rsidRDefault="00B21108" w:rsidP="00B21108">
      <w:pPr>
        <w:pStyle w:val="zhangjiep2"/>
        <w:spacing w:line="360" w:lineRule="auto"/>
        <w:rPr>
          <w:bCs/>
          <w:sz w:val="21"/>
          <w:szCs w:val="21"/>
        </w:rPr>
      </w:pPr>
      <w:r>
        <w:rPr>
          <w:rFonts w:hint="eastAsia"/>
          <w:bCs/>
          <w:sz w:val="21"/>
          <w:szCs w:val="21"/>
        </w:rPr>
        <w:t>10、报告期末本基金投资的国债期货交易情况说明</w:t>
      </w:r>
    </w:p>
    <w:p w:rsidR="00B21108" w:rsidRDefault="00B21108" w:rsidP="00B21108">
      <w:pPr>
        <w:pStyle w:val="zhangjiep2"/>
        <w:spacing w:line="360" w:lineRule="auto"/>
        <w:rPr>
          <w:bCs/>
          <w:sz w:val="21"/>
          <w:szCs w:val="21"/>
        </w:rPr>
      </w:pPr>
      <w:r>
        <w:rPr>
          <w:rFonts w:hint="eastAsia"/>
          <w:bCs/>
          <w:sz w:val="21"/>
          <w:szCs w:val="21"/>
        </w:rPr>
        <w:t>（1）本期国债期货投资政策</w:t>
      </w:r>
    </w:p>
    <w:p w:rsidR="00B21108" w:rsidRDefault="00B21108" w:rsidP="00B21108">
      <w:pPr>
        <w:pStyle w:val="zhangjiep2"/>
        <w:spacing w:line="360" w:lineRule="auto"/>
        <w:rPr>
          <w:bCs/>
          <w:sz w:val="21"/>
          <w:szCs w:val="21"/>
        </w:rPr>
      </w:pPr>
      <w:r>
        <w:rPr>
          <w:rFonts w:hint="eastAsia"/>
          <w:bCs/>
          <w:sz w:val="21"/>
          <w:szCs w:val="21"/>
        </w:rPr>
        <w:t>本基金报告期末未投资国债期货。</w:t>
      </w:r>
    </w:p>
    <w:p w:rsidR="00B21108" w:rsidRDefault="00B21108" w:rsidP="00B21108">
      <w:pPr>
        <w:pStyle w:val="zhangjiep2"/>
        <w:spacing w:line="360" w:lineRule="auto"/>
        <w:rPr>
          <w:bCs/>
          <w:sz w:val="21"/>
          <w:szCs w:val="21"/>
        </w:rPr>
      </w:pPr>
      <w:r>
        <w:rPr>
          <w:rFonts w:hint="eastAsia"/>
          <w:bCs/>
          <w:sz w:val="21"/>
          <w:szCs w:val="21"/>
        </w:rPr>
        <w:t>（2）报告期末本基金投资的国债期货持仓和损益明细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pStyle w:val="zhangjiep2"/>
              <w:spacing w:line="360" w:lineRule="auto"/>
              <w:rPr>
                <w:bCs/>
                <w:sz w:val="21"/>
                <w:szCs w:val="21"/>
              </w:rPr>
            </w:pPr>
          </w:p>
        </w:tc>
      </w:tr>
    </w:tbl>
    <w:p w:rsidR="00B21108" w:rsidRDefault="00B21108" w:rsidP="00B21108">
      <w:pPr>
        <w:pStyle w:val="zhangjiep2"/>
        <w:spacing w:line="360" w:lineRule="auto"/>
        <w:rPr>
          <w:bCs/>
          <w:sz w:val="21"/>
          <w:szCs w:val="21"/>
        </w:rPr>
      </w:pPr>
      <w:r>
        <w:rPr>
          <w:rFonts w:hint="eastAsia"/>
          <w:bCs/>
          <w:sz w:val="21"/>
          <w:szCs w:val="21"/>
        </w:rPr>
        <w:t>本期报告期末未投资国债期货。</w:t>
      </w:r>
    </w:p>
    <w:p w:rsidR="00B21108" w:rsidRDefault="00B21108" w:rsidP="00B21108">
      <w:pPr>
        <w:pStyle w:val="zhangjiep2"/>
        <w:spacing w:line="360" w:lineRule="auto"/>
        <w:rPr>
          <w:bCs/>
          <w:sz w:val="21"/>
          <w:szCs w:val="21"/>
        </w:rPr>
      </w:pPr>
      <w:r>
        <w:rPr>
          <w:rFonts w:hint="eastAsia"/>
          <w:bCs/>
          <w:sz w:val="21"/>
          <w:szCs w:val="21"/>
        </w:rPr>
        <w:t>（3）本期国债期货投资评价</w:t>
      </w:r>
    </w:p>
    <w:p w:rsidR="00B21108" w:rsidRDefault="00B21108" w:rsidP="00B21108">
      <w:pPr>
        <w:pStyle w:val="zhangjiep2"/>
        <w:spacing w:line="360" w:lineRule="auto"/>
        <w:rPr>
          <w:bCs/>
          <w:sz w:val="21"/>
          <w:szCs w:val="21"/>
        </w:rPr>
      </w:pPr>
      <w:r>
        <w:rPr>
          <w:rFonts w:hint="eastAsia"/>
          <w:bCs/>
          <w:sz w:val="21"/>
          <w:szCs w:val="21"/>
        </w:rPr>
        <w:t>本基金报告期末未投资国债期货。</w:t>
      </w:r>
    </w:p>
    <w:p w:rsidR="00B21108" w:rsidRDefault="00B21108" w:rsidP="00B21108">
      <w:pPr>
        <w:pStyle w:val="zhangjiep2"/>
        <w:spacing w:line="360" w:lineRule="auto"/>
        <w:rPr>
          <w:bCs/>
          <w:sz w:val="21"/>
          <w:szCs w:val="21"/>
        </w:rPr>
      </w:pPr>
      <w:r>
        <w:rPr>
          <w:rFonts w:hint="eastAsia"/>
          <w:bCs/>
          <w:sz w:val="21"/>
          <w:szCs w:val="21"/>
        </w:rPr>
        <w:t xml:space="preserve">11、 投资组合报告附注 </w:t>
      </w:r>
    </w:p>
    <w:p w:rsidR="00B21108" w:rsidRDefault="00B21108" w:rsidP="00B21108">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B21108" w:rsidRDefault="00B21108" w:rsidP="00B21108">
      <w:pPr>
        <w:pStyle w:val="zhangjiep2"/>
        <w:spacing w:line="360" w:lineRule="auto"/>
        <w:rPr>
          <w:bCs/>
          <w:sz w:val="21"/>
          <w:szCs w:val="21"/>
        </w:rPr>
      </w:pPr>
      <w:r>
        <w:rPr>
          <w:rFonts w:hint="eastAsia"/>
          <w:bCs/>
          <w:sz w:val="21"/>
          <w:szCs w:val="21"/>
        </w:rPr>
        <w:t>（2）本基金本报告期末未持有股票。</w:t>
      </w:r>
    </w:p>
    <w:p w:rsidR="00B21108" w:rsidRDefault="00B21108" w:rsidP="00B21108">
      <w:pPr>
        <w:pStyle w:val="zhangjiep2"/>
        <w:spacing w:line="360" w:lineRule="auto"/>
        <w:rPr>
          <w:bCs/>
          <w:sz w:val="21"/>
          <w:szCs w:val="21"/>
        </w:rPr>
      </w:pPr>
      <w:r>
        <w:rPr>
          <w:rFonts w:hint="eastAsia"/>
          <w:bCs/>
          <w:sz w:val="21"/>
          <w:szCs w:val="21"/>
        </w:rPr>
        <w:t>（3）其他资产构成</w:t>
      </w:r>
    </w:p>
    <w:tbl>
      <w:tblPr>
        <w:tblW w:w="8414" w:type="dxa"/>
        <w:tblInd w:w="108" w:type="dxa"/>
        <w:tblLayout w:type="fixed"/>
        <w:tblLook w:val="04A0" w:firstRow="1" w:lastRow="0" w:firstColumn="1" w:lastColumn="0" w:noHBand="0" w:noVBand="1"/>
      </w:tblPr>
      <w:tblGrid>
        <w:gridCol w:w="1207"/>
        <w:gridCol w:w="3433"/>
        <w:gridCol w:w="3774"/>
      </w:tblGrid>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int="eastAsia"/>
              </w:rPr>
              <w:t>金额(元)</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82,552.97</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59,403,708.04</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w:t>
            </w:r>
          </w:p>
        </w:tc>
      </w:tr>
      <w:tr w:rsidR="00B21108" w:rsidTr="006E52E3">
        <w:tc>
          <w:tcPr>
            <w:tcW w:w="1207"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right"/>
              <w:wordWrap w:val="0"/>
            </w:pPr>
            <w:r>
              <w:rPr>
                <w:rFonts w:hint="eastAsia"/>
              </w:rPr>
              <w:t>59,486,261.01</w:t>
            </w:r>
          </w:p>
        </w:tc>
      </w:tr>
    </w:tbl>
    <w:p w:rsidR="00B21108" w:rsidRDefault="00B21108" w:rsidP="00B21108">
      <w:pPr>
        <w:pStyle w:val="zhangjiep2"/>
        <w:spacing w:line="360" w:lineRule="auto"/>
        <w:rPr>
          <w:bCs/>
          <w:sz w:val="21"/>
          <w:szCs w:val="21"/>
        </w:rPr>
      </w:pPr>
    </w:p>
    <w:p w:rsidR="00B21108" w:rsidRDefault="00B21108" w:rsidP="00B21108">
      <w:pPr>
        <w:widowControl/>
        <w:spacing w:line="360" w:lineRule="auto"/>
        <w:jc w:val="left"/>
        <w:rPr>
          <w:rFonts w:ascii="宋体" w:hAnsi="宋体" w:cs="宋体"/>
          <w:kern w:val="0"/>
          <w:szCs w:val="21"/>
        </w:rPr>
      </w:pPr>
    </w:p>
    <w:p w:rsidR="00B21108" w:rsidRDefault="00B21108" w:rsidP="00B21108">
      <w:pPr>
        <w:pStyle w:val="zhangjiep2"/>
        <w:spacing w:line="360" w:lineRule="auto"/>
        <w:rPr>
          <w:sz w:val="21"/>
          <w:szCs w:val="21"/>
        </w:rPr>
      </w:pPr>
      <w:r>
        <w:rPr>
          <w:rFonts w:hint="eastAsia"/>
          <w:bCs/>
          <w:sz w:val="21"/>
          <w:szCs w:val="21"/>
        </w:rPr>
        <w:t>（4）报告期末持有的处于转股期的可转换债券明细</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widowControl/>
              <w:jc w:val="left"/>
              <w:rPr>
                <w:rFonts w:ascii="宋体" w:hAnsi="宋体" w:cs="Calibri"/>
                <w:kern w:val="0"/>
                <w:szCs w:val="21"/>
              </w:rPr>
            </w:pPr>
          </w:p>
        </w:tc>
      </w:tr>
    </w:tbl>
    <w:p w:rsidR="00B21108" w:rsidRDefault="00B21108" w:rsidP="00B21108">
      <w:pPr>
        <w:pStyle w:val="neirong"/>
        <w:spacing w:line="360" w:lineRule="auto"/>
        <w:ind w:leftChars="7" w:firstLineChars="250" w:firstLine="525"/>
        <w:rPr>
          <w:sz w:val="21"/>
          <w:szCs w:val="21"/>
        </w:rPr>
      </w:pPr>
      <w:r>
        <w:rPr>
          <w:rFonts w:hint="eastAsia"/>
          <w:sz w:val="21"/>
          <w:szCs w:val="21"/>
        </w:rPr>
        <w:lastRenderedPageBreak/>
        <w:t>本基金本报告期末未持有处于转股的可换债券。</w:t>
      </w:r>
    </w:p>
    <w:p w:rsidR="00B21108" w:rsidRDefault="00B21108" w:rsidP="00B21108">
      <w:pPr>
        <w:pStyle w:val="zhangjiep2"/>
        <w:spacing w:line="360" w:lineRule="auto"/>
        <w:rPr>
          <w:sz w:val="21"/>
          <w:szCs w:val="21"/>
        </w:rPr>
      </w:pPr>
      <w:r>
        <w:rPr>
          <w:rFonts w:hint="eastAsia"/>
          <w:bCs/>
          <w:sz w:val="21"/>
          <w:szCs w:val="21"/>
        </w:rPr>
        <w:t>（5） 报告</w:t>
      </w:r>
      <w:proofErr w:type="gramStart"/>
      <w:r>
        <w:rPr>
          <w:rFonts w:hint="eastAsia"/>
          <w:bCs/>
          <w:sz w:val="21"/>
          <w:szCs w:val="21"/>
        </w:rPr>
        <w:t>期末前</w:t>
      </w:r>
      <w:proofErr w:type="gramEnd"/>
      <w:r>
        <w:rPr>
          <w:rFonts w:hint="eastAsia"/>
          <w:bCs/>
          <w:sz w:val="21"/>
          <w:szCs w:val="21"/>
        </w:rPr>
        <w:t>十名股票中存在流通受限情况的说明</w:t>
      </w:r>
    </w:p>
    <w:tbl>
      <w:tblPr>
        <w:tblW w:w="222" w:type="dxa"/>
        <w:tblInd w:w="108" w:type="dxa"/>
        <w:tblLayout w:type="fixed"/>
        <w:tblLook w:val="04A0" w:firstRow="1" w:lastRow="0" w:firstColumn="1" w:lastColumn="0" w:noHBand="0" w:noVBand="1"/>
      </w:tblPr>
      <w:tblGrid>
        <w:gridCol w:w="236"/>
      </w:tblGrid>
      <w:tr w:rsidR="00B21108" w:rsidTr="006E52E3">
        <w:tc>
          <w:tcPr>
            <w:tcW w:w="222" w:type="dxa"/>
            <w:vAlign w:val="center"/>
          </w:tcPr>
          <w:p w:rsidR="00B21108" w:rsidRDefault="00B21108" w:rsidP="006E52E3">
            <w:pPr>
              <w:widowControl/>
              <w:jc w:val="left"/>
              <w:rPr>
                <w:rFonts w:ascii="宋体" w:hAnsi="宋体" w:cs="Calibri"/>
                <w:kern w:val="0"/>
                <w:szCs w:val="21"/>
              </w:rPr>
            </w:pPr>
          </w:p>
        </w:tc>
      </w:tr>
    </w:tbl>
    <w:p w:rsidR="00B21108" w:rsidRDefault="00B21108" w:rsidP="00B21108">
      <w:pPr>
        <w:pStyle w:val="neirong"/>
        <w:spacing w:line="360" w:lineRule="auto"/>
        <w:ind w:leftChars="7" w:firstLineChars="250" w:firstLine="525"/>
        <w:rPr>
          <w:sz w:val="21"/>
          <w:szCs w:val="21"/>
        </w:rPr>
      </w:pPr>
      <w:r>
        <w:rPr>
          <w:rFonts w:hint="eastAsia"/>
          <w:sz w:val="21"/>
          <w:szCs w:val="21"/>
        </w:rPr>
        <w:t>本基金报告期末未持有股票。</w:t>
      </w:r>
    </w:p>
    <w:p w:rsidR="00B21108" w:rsidRDefault="00B21108" w:rsidP="00B21108">
      <w:pPr>
        <w:pStyle w:val="zhangjiep2"/>
        <w:spacing w:line="360" w:lineRule="auto"/>
        <w:rPr>
          <w:sz w:val="21"/>
          <w:szCs w:val="21"/>
        </w:rPr>
      </w:pPr>
      <w:r>
        <w:rPr>
          <w:rFonts w:hint="eastAsia"/>
          <w:bCs/>
          <w:sz w:val="21"/>
          <w:szCs w:val="21"/>
        </w:rPr>
        <w:t>（6）投资组合报告附注的其他文字描述部分</w:t>
      </w:r>
    </w:p>
    <w:p w:rsidR="00B21108" w:rsidRDefault="00B21108" w:rsidP="00B21108">
      <w:pPr>
        <w:pStyle w:val="biaogeleft"/>
        <w:spacing w:line="360" w:lineRule="auto"/>
        <w:ind w:firstLine="480"/>
        <w:rPr>
          <w:sz w:val="21"/>
          <w:szCs w:val="21"/>
        </w:rPr>
      </w:pPr>
      <w:r>
        <w:rPr>
          <w:rFonts w:hint="eastAsia"/>
          <w:sz w:val="21"/>
          <w:szCs w:val="21"/>
        </w:rPr>
        <w:t>由于四舍五入原因，分项之和与合计可能有尾差。</w:t>
      </w:r>
    </w:p>
    <w:p w:rsidR="00B21108" w:rsidRDefault="00B21108" w:rsidP="00B21108">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B21108" w:rsidRDefault="00B21108" w:rsidP="00B21108">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B21108" w:rsidRDefault="00B21108" w:rsidP="00B21108">
      <w:pPr>
        <w:spacing w:line="360" w:lineRule="auto"/>
        <w:rPr>
          <w:rFonts w:ascii="宋体" w:hAnsi="宋体"/>
          <w:bCs/>
          <w:szCs w:val="21"/>
        </w:rPr>
      </w:pPr>
      <w:r>
        <w:rPr>
          <w:rFonts w:ascii="宋体" w:hAnsi="宋体" w:hint="eastAsia"/>
          <w:bCs/>
          <w:szCs w:val="21"/>
        </w:rPr>
        <w:t>（1）富荣富乾A（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tbl>
      <w:tblPr>
        <w:tblW w:w="8521" w:type="dxa"/>
        <w:jc w:val="center"/>
        <w:tblLayout w:type="fixed"/>
        <w:tblLook w:val="04A0" w:firstRow="1" w:lastRow="0" w:firstColumn="1" w:lastColumn="0" w:noHBand="0" w:noVBand="1"/>
      </w:tblPr>
      <w:tblGrid>
        <w:gridCol w:w="1303"/>
        <w:gridCol w:w="870"/>
        <w:gridCol w:w="1165"/>
        <w:gridCol w:w="1392"/>
        <w:gridCol w:w="1266"/>
        <w:gridCol w:w="1392"/>
        <w:gridCol w:w="1133"/>
      </w:tblGrid>
      <w:tr w:rsidR="00B21108" w:rsidTr="006E52E3">
        <w:trPr>
          <w:trHeight w:val="1252"/>
          <w:jc w:val="center"/>
        </w:trPr>
        <w:tc>
          <w:tcPr>
            <w:tcW w:w="130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spacing w:line="360" w:lineRule="auto"/>
              <w:rPr>
                <w:sz w:val="21"/>
                <w:szCs w:val="21"/>
              </w:rPr>
            </w:pPr>
            <w:r>
              <w:rPr>
                <w:rFonts w:hint="eastAsia"/>
                <w:sz w:val="21"/>
                <w:szCs w:val="21"/>
              </w:rPr>
              <w:t>阶段</w:t>
            </w:r>
          </w:p>
        </w:tc>
        <w:tc>
          <w:tcPr>
            <w:tcW w:w="87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净值增长率①</w:t>
            </w:r>
          </w:p>
        </w:tc>
        <w:tc>
          <w:tcPr>
            <w:tcW w:w="11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净值增长率标准差②</w:t>
            </w:r>
          </w:p>
        </w:tc>
        <w:tc>
          <w:tcPr>
            <w:tcW w:w="139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业绩比较基准收益率③</w:t>
            </w:r>
          </w:p>
        </w:tc>
        <w:tc>
          <w:tcPr>
            <w:tcW w:w="1266"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业绩比较基准收益率标准差④</w:t>
            </w:r>
          </w:p>
        </w:tc>
        <w:tc>
          <w:tcPr>
            <w:tcW w:w="139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①-③</w:t>
            </w:r>
          </w:p>
        </w:tc>
        <w:tc>
          <w:tcPr>
            <w:tcW w:w="11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②-④</w:t>
            </w:r>
          </w:p>
        </w:tc>
      </w:tr>
      <w:tr w:rsidR="00B21108" w:rsidTr="006E52E3">
        <w:trPr>
          <w:trHeight w:val="850"/>
          <w:jc w:val="center"/>
        </w:trPr>
        <w:tc>
          <w:tcPr>
            <w:tcW w:w="1303"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10</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70"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0.20%</w:t>
            </w:r>
          </w:p>
        </w:tc>
        <w:tc>
          <w:tcPr>
            <w:tcW w:w="1165"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0.09%</w:t>
            </w:r>
          </w:p>
        </w:tc>
        <w:tc>
          <w:tcPr>
            <w:tcW w:w="1392"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2.43%</w:t>
            </w:r>
          </w:p>
        </w:tc>
        <w:tc>
          <w:tcPr>
            <w:tcW w:w="1266"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0.04%</w:t>
            </w:r>
          </w:p>
        </w:tc>
        <w:tc>
          <w:tcPr>
            <w:tcW w:w="1392"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-2.23%</w:t>
            </w:r>
          </w:p>
        </w:tc>
        <w:tc>
          <w:tcPr>
            <w:tcW w:w="1133"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0.05%</w:t>
            </w:r>
          </w:p>
        </w:tc>
      </w:tr>
      <w:tr w:rsidR="00B21108" w:rsidTr="006E52E3">
        <w:trPr>
          <w:trHeight w:val="836"/>
          <w:jc w:val="center"/>
        </w:trPr>
        <w:tc>
          <w:tcPr>
            <w:tcW w:w="130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7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7.06%</w:t>
            </w:r>
          </w:p>
        </w:tc>
        <w:tc>
          <w:tcPr>
            <w:tcW w:w="1165"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0.28%</w:t>
            </w:r>
          </w:p>
        </w:tc>
        <w:tc>
          <w:tcPr>
            <w:tcW w:w="139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7.01%</w:t>
            </w:r>
          </w:p>
        </w:tc>
        <w:tc>
          <w:tcPr>
            <w:tcW w:w="1266"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0.06%</w:t>
            </w:r>
          </w:p>
        </w:tc>
        <w:tc>
          <w:tcPr>
            <w:tcW w:w="1392"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0.05%</w:t>
            </w:r>
          </w:p>
        </w:tc>
        <w:tc>
          <w:tcPr>
            <w:tcW w:w="113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0.22%</w:t>
            </w:r>
          </w:p>
        </w:tc>
      </w:tr>
    </w:tbl>
    <w:p w:rsidR="00B21108" w:rsidRDefault="00B21108" w:rsidP="00B21108">
      <w:pPr>
        <w:spacing w:line="360" w:lineRule="auto"/>
        <w:rPr>
          <w:rFonts w:ascii="宋体" w:hAnsi="宋体"/>
          <w:bCs/>
          <w:szCs w:val="21"/>
        </w:rPr>
      </w:pPr>
      <w:r>
        <w:rPr>
          <w:rFonts w:ascii="宋体" w:hAnsi="宋体" w:hint="eastAsia"/>
          <w:bCs/>
          <w:szCs w:val="21"/>
        </w:rPr>
        <w:t>（2）富荣富乾C（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tbl>
      <w:tblPr>
        <w:tblW w:w="8507" w:type="dxa"/>
        <w:jc w:val="center"/>
        <w:tblLayout w:type="fixed"/>
        <w:tblLook w:val="04A0" w:firstRow="1" w:lastRow="0" w:firstColumn="1" w:lastColumn="0" w:noHBand="0" w:noVBand="1"/>
      </w:tblPr>
      <w:tblGrid>
        <w:gridCol w:w="1301"/>
        <w:gridCol w:w="868"/>
        <w:gridCol w:w="1163"/>
        <w:gridCol w:w="1356"/>
        <w:gridCol w:w="1298"/>
        <w:gridCol w:w="1390"/>
        <w:gridCol w:w="1131"/>
      </w:tblGrid>
      <w:tr w:rsidR="00B21108" w:rsidTr="006E52E3">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spacing w:line="360" w:lineRule="auto"/>
              <w:rPr>
                <w:sz w:val="21"/>
                <w:szCs w:val="21"/>
              </w:rPr>
            </w:pPr>
            <w:r>
              <w:rPr>
                <w:rFonts w:hint="eastAsia"/>
                <w:sz w:val="21"/>
                <w:szCs w:val="21"/>
              </w:rPr>
              <w:t>阶段</w:t>
            </w:r>
          </w:p>
        </w:tc>
        <w:tc>
          <w:tcPr>
            <w:tcW w:w="868"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②-④</w:t>
            </w:r>
          </w:p>
        </w:tc>
      </w:tr>
      <w:tr w:rsidR="00B21108" w:rsidTr="006E52E3">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10</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68"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0.14%</w:t>
            </w:r>
          </w:p>
        </w:tc>
        <w:tc>
          <w:tcPr>
            <w:tcW w:w="1163"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0.09%</w:t>
            </w:r>
          </w:p>
        </w:tc>
        <w:tc>
          <w:tcPr>
            <w:tcW w:w="1356"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2.43%</w:t>
            </w:r>
          </w:p>
        </w:tc>
        <w:tc>
          <w:tcPr>
            <w:tcW w:w="1298"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-2.29%</w:t>
            </w:r>
          </w:p>
        </w:tc>
        <w:tc>
          <w:tcPr>
            <w:tcW w:w="1131" w:type="dxa"/>
            <w:tcBorders>
              <w:top w:val="single" w:sz="8" w:space="0" w:color="000000"/>
              <w:left w:val="single" w:sz="8" w:space="0" w:color="000000"/>
              <w:bottom w:val="single" w:sz="8"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sz w:val="21"/>
                <w:szCs w:val="21"/>
              </w:rPr>
              <w:t>0.05%</w:t>
            </w:r>
          </w:p>
        </w:tc>
      </w:tr>
      <w:tr w:rsidR="00B21108" w:rsidTr="006E52E3">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68"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6" w:space="0" w:color="000000"/>
              <w:right w:val="single" w:sz="8" w:space="0" w:color="000000"/>
            </w:tcBorders>
            <w:vAlign w:val="center"/>
          </w:tcPr>
          <w:p w:rsidR="00B21108" w:rsidRDefault="00B21108" w:rsidP="006E52E3">
            <w:pPr>
              <w:pStyle w:val="biaogecenter"/>
              <w:wordWrap w:val="0"/>
              <w:spacing w:line="360" w:lineRule="auto"/>
              <w:rPr>
                <w:sz w:val="21"/>
                <w:szCs w:val="21"/>
              </w:rPr>
            </w:pPr>
            <w:r>
              <w:rPr>
                <w:rFonts w:hint="eastAsia"/>
                <w:sz w:val="21"/>
                <w:szCs w:val="21"/>
              </w:rPr>
              <w:t>0.16%</w:t>
            </w:r>
          </w:p>
        </w:tc>
      </w:tr>
    </w:tbl>
    <w:p w:rsidR="00B21108" w:rsidRDefault="00B21108" w:rsidP="00B21108">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B21108" w:rsidRDefault="00B21108" w:rsidP="00B21108">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B21108" w:rsidRDefault="00B21108" w:rsidP="00B21108">
      <w:pPr>
        <w:pStyle w:val="neirong"/>
        <w:spacing w:line="360" w:lineRule="auto"/>
        <w:ind w:left="0"/>
        <w:rPr>
          <w:bCs/>
          <w:sz w:val="21"/>
          <w:szCs w:val="21"/>
        </w:rPr>
      </w:pPr>
      <w:r>
        <w:rPr>
          <w:rFonts w:hAnsi="Calibri"/>
          <w:noProof/>
          <w:color w:val="000000"/>
        </w:rPr>
        <w:lastRenderedPageBreak/>
        <w:drawing>
          <wp:inline distT="0" distB="0" distL="0" distR="0" wp14:anchorId="4A6DE107" wp14:editId="745EA6AD">
            <wp:extent cx="5274310" cy="3426460"/>
            <wp:effectExtent l="0" t="0" r="2540" b="2540"/>
            <wp:docPr id="3" name="图片 3" descr="D:\FA_Client\Bin\MOD\TMP\CN_51130000_004792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FA_Client\Bin\MOD\TMP\CN_51130000_004792_FB030040_20190001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B21108" w:rsidRDefault="00B21108" w:rsidP="00B21108">
      <w:pPr>
        <w:adjustRightInd w:val="0"/>
        <w:snapToGrid w:val="0"/>
        <w:spacing w:line="360" w:lineRule="auto"/>
        <w:ind w:firstLineChars="200" w:firstLine="420"/>
        <w:rPr>
          <w:rFonts w:ascii="Arial Unicode MS" w:hAnsi="Arial Unicode MS" w:cs="Arial"/>
          <w:kern w:val="0"/>
          <w:szCs w:val="21"/>
        </w:rPr>
      </w:pPr>
    </w:p>
    <w:p w:rsidR="00B21108" w:rsidRDefault="00B21108" w:rsidP="00B21108">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14:anchorId="6E2D40F8" wp14:editId="5922492D">
            <wp:extent cx="5274310" cy="3426460"/>
            <wp:effectExtent l="0" t="0" r="2540" b="2540"/>
            <wp:docPr id="4" name="图片 4" descr="D:\FA_Client\Bin\MOD\TMP\CN_51130000_004792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FA_Client\Bin\MOD\TMP\CN_51130000_004792_FB030040_20190001_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B21108" w:rsidRDefault="00B21108" w:rsidP="00B21108">
      <w:pPr>
        <w:adjustRightInd w:val="0"/>
        <w:snapToGrid w:val="0"/>
        <w:spacing w:line="360" w:lineRule="auto"/>
        <w:ind w:firstLineChars="200" w:firstLine="420"/>
      </w:pPr>
    </w:p>
    <w:p w:rsidR="00B21108" w:rsidRDefault="00B21108" w:rsidP="00B21108">
      <w:pPr>
        <w:pStyle w:val="neirong"/>
        <w:spacing w:line="360" w:lineRule="auto"/>
        <w:ind w:left="0"/>
        <w:rPr>
          <w:sz w:val="21"/>
          <w:szCs w:val="21"/>
        </w:rPr>
      </w:pPr>
      <w:r>
        <w:rPr>
          <w:rFonts w:hint="eastAsia"/>
          <w:sz w:val="21"/>
          <w:szCs w:val="21"/>
        </w:rPr>
        <w:t>注：①本</w:t>
      </w:r>
      <w:proofErr w:type="gramStart"/>
      <w:r>
        <w:rPr>
          <w:rFonts w:hint="eastAsia"/>
          <w:sz w:val="21"/>
          <w:szCs w:val="21"/>
        </w:rPr>
        <w:t>基金基金</w:t>
      </w:r>
      <w:proofErr w:type="gramEnd"/>
      <w:r>
        <w:rPr>
          <w:rFonts w:hint="eastAsia"/>
          <w:sz w:val="21"/>
          <w:szCs w:val="21"/>
        </w:rPr>
        <w:t>合同于2018年02月07日生效，截止2018年12月31日止，本基金成立未满一年；</w:t>
      </w:r>
    </w:p>
    <w:p w:rsidR="00B21108" w:rsidRDefault="00B21108" w:rsidP="00B21108">
      <w:pPr>
        <w:pStyle w:val="neirong"/>
        <w:spacing w:line="360" w:lineRule="auto"/>
        <w:ind w:left="0"/>
        <w:rPr>
          <w:sz w:val="21"/>
          <w:szCs w:val="21"/>
        </w:rPr>
      </w:pPr>
      <w:r>
        <w:rPr>
          <w:rFonts w:hint="eastAsia"/>
          <w:sz w:val="21"/>
          <w:szCs w:val="21"/>
        </w:rPr>
        <w:lastRenderedPageBreak/>
        <w:br/>
        <w:t xml:space="preserve">    ②本基金建仓期为6个月，建仓期结束时各资产配置比例符合合同约定。</w:t>
      </w:r>
    </w:p>
    <w:p w:rsidR="00321748" w:rsidRPr="00DE07E1" w:rsidRDefault="00321748" w:rsidP="00FA60BA">
      <w:pPr>
        <w:spacing w:line="360" w:lineRule="auto"/>
        <w:ind w:firstLine="480"/>
        <w:rPr>
          <w:rFonts w:ascii="Arial Unicode MS" w:hAnsi="Arial Unicode MS" w:cs="Arial"/>
          <w:bCs/>
          <w:sz w:val="24"/>
        </w:rPr>
      </w:pPr>
    </w:p>
    <w:p w:rsidR="001050ED" w:rsidRPr="00DE07E1"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30" w:name="_Hlt81032199"/>
      <w:bookmarkStart w:id="31" w:name="_Hlt88821694"/>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bookmarkEnd w:id="25"/>
      <w:bookmarkEnd w:id="29"/>
      <w:bookmarkEnd w:id="30"/>
      <w:bookmarkEnd w:id="31"/>
      <w:r>
        <w:rPr>
          <w:rFonts w:ascii="宋体" w:hAnsi="宋体" w:hint="eastAsia"/>
          <w:b/>
          <w:sz w:val="24"/>
        </w:rPr>
        <w:lastRenderedPageBreak/>
        <w:t>七、基金的费用与税收</w:t>
      </w:r>
      <w:bookmarkEnd w:id="32"/>
      <w:bookmarkEnd w:id="33"/>
      <w:bookmarkEnd w:id="34"/>
      <w:bookmarkEnd w:id="35"/>
      <w:bookmarkEnd w:id="36"/>
      <w:bookmarkEnd w:id="37"/>
      <w:bookmarkEnd w:id="38"/>
      <w:bookmarkEnd w:id="39"/>
      <w:bookmarkEnd w:id="40"/>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本基金的管理费按前一日基金资产净值的</w:t>
      </w:r>
      <w:r w:rsidRPr="00325E51">
        <w:rPr>
          <w:rFonts w:ascii="Arial Unicode MS" w:hAnsi="Arial Unicode MS" w:cs="Arial" w:hint="eastAsia"/>
          <w:kern w:val="0"/>
          <w:szCs w:val="21"/>
        </w:rPr>
        <w:t>0.</w:t>
      </w:r>
      <w:r w:rsidR="00B21108">
        <w:rPr>
          <w:rFonts w:ascii="Arial Unicode MS" w:hAnsi="Arial Unicode MS" w:cs="Arial" w:hint="eastAsia"/>
          <w:kern w:val="0"/>
          <w:szCs w:val="21"/>
        </w:rPr>
        <w:t>6</w:t>
      </w:r>
      <w:r w:rsidRPr="00325E51">
        <w:rPr>
          <w:rFonts w:ascii="Arial Unicode MS" w:hAnsi="Arial Unicode MS" w:cs="Arial" w:hint="eastAsia"/>
          <w:kern w:val="0"/>
          <w:szCs w:val="21"/>
        </w:rPr>
        <w:t>0%</w:t>
      </w:r>
      <w:r w:rsidRPr="00325E51">
        <w:rPr>
          <w:rFonts w:ascii="Arial Unicode MS" w:hAnsi="Arial Unicode MS" w:cs="Arial" w:hint="eastAsia"/>
          <w:kern w:val="0"/>
          <w:szCs w:val="21"/>
        </w:rPr>
        <w:t>年费率计提。管理费的计算方法如下：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B21108">
        <w:rPr>
          <w:rFonts w:ascii="Arial Unicode MS" w:hAnsi="Arial Unicode MS" w:cs="Arial" w:hint="eastAsia"/>
          <w:kern w:val="0"/>
          <w:szCs w:val="21"/>
        </w:rPr>
        <w:t>6</w:t>
      </w:r>
      <w:r w:rsidRPr="00325E51">
        <w:rPr>
          <w:rFonts w:ascii="Arial Unicode MS" w:hAnsi="Arial Unicode MS" w:cs="Arial" w:hint="eastAsia"/>
          <w:kern w:val="0"/>
          <w:szCs w:val="21"/>
        </w:rPr>
        <w:t>0%</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Default="00321748" w:rsidP="00321748">
      <w:pPr>
        <w:spacing w:line="360" w:lineRule="auto"/>
        <w:ind w:firstLineChars="200" w:firstLine="420"/>
        <w:rPr>
          <w:rFonts w:ascii="Arial Unicode MS" w:hAnsi="Arial Unicode MS" w:cs="Arial" w:hint="eastAsia"/>
          <w:kern w:val="0"/>
          <w:szCs w:val="21"/>
        </w:rPr>
      </w:pPr>
      <w:r w:rsidRPr="00325E51">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工作日内从基金财产中一次性支付给基金管理人。若遇法定节假日、公休假或不可抗力等，支付日期顺延。</w:t>
      </w:r>
    </w:p>
    <w:p w:rsidR="00A372DE" w:rsidRPr="00A372DE" w:rsidRDefault="00A372DE" w:rsidP="00321748">
      <w:pPr>
        <w:spacing w:line="360" w:lineRule="auto"/>
        <w:ind w:firstLineChars="200" w:firstLine="420"/>
        <w:rPr>
          <w:rFonts w:ascii="Arial Unicode MS" w:hAnsi="Arial Unicode MS" w:cs="Arial"/>
          <w:i/>
          <w:kern w:val="0"/>
          <w:szCs w:val="21"/>
        </w:rPr>
      </w:pPr>
      <w:r w:rsidRPr="00A372DE">
        <w:rPr>
          <w:rFonts w:ascii="Arial Unicode MS" w:hAnsi="Arial Unicode MS" w:cs="Arial" w:hint="eastAsia"/>
          <w:i/>
          <w:kern w:val="0"/>
          <w:szCs w:val="21"/>
        </w:rPr>
        <w:t>注：管理费率已经于</w:t>
      </w:r>
      <w:r w:rsidRPr="00A372DE">
        <w:rPr>
          <w:rFonts w:ascii="Arial Unicode MS" w:hAnsi="Arial Unicode MS" w:cs="Arial" w:hint="eastAsia"/>
          <w:i/>
          <w:kern w:val="0"/>
          <w:szCs w:val="21"/>
        </w:rPr>
        <w:t>2019</w:t>
      </w:r>
      <w:r w:rsidRPr="00A372DE">
        <w:rPr>
          <w:rFonts w:ascii="Arial Unicode MS" w:hAnsi="Arial Unicode MS" w:cs="Arial" w:hint="eastAsia"/>
          <w:i/>
          <w:kern w:val="0"/>
          <w:szCs w:val="21"/>
        </w:rPr>
        <w:t>年</w:t>
      </w:r>
      <w:r w:rsidRPr="00A372DE">
        <w:rPr>
          <w:rFonts w:ascii="Arial Unicode MS" w:hAnsi="Arial Unicode MS" w:cs="Arial" w:hint="eastAsia"/>
          <w:i/>
          <w:kern w:val="0"/>
          <w:szCs w:val="21"/>
        </w:rPr>
        <w:t>2</w:t>
      </w:r>
      <w:r w:rsidRPr="00A372DE">
        <w:rPr>
          <w:rFonts w:ascii="Arial Unicode MS" w:hAnsi="Arial Unicode MS" w:cs="Arial" w:hint="eastAsia"/>
          <w:i/>
          <w:kern w:val="0"/>
          <w:szCs w:val="21"/>
        </w:rPr>
        <w:t>月</w:t>
      </w:r>
      <w:r w:rsidRPr="00A372DE">
        <w:rPr>
          <w:rFonts w:ascii="Arial Unicode MS" w:hAnsi="Arial Unicode MS" w:cs="Arial" w:hint="eastAsia"/>
          <w:i/>
          <w:kern w:val="0"/>
          <w:szCs w:val="21"/>
        </w:rPr>
        <w:t>26</w:t>
      </w:r>
      <w:r w:rsidRPr="00A372DE">
        <w:rPr>
          <w:rFonts w:ascii="Arial Unicode MS" w:hAnsi="Arial Unicode MS" w:cs="Arial" w:hint="eastAsia"/>
          <w:i/>
          <w:kern w:val="0"/>
          <w:szCs w:val="21"/>
        </w:rPr>
        <w:t>日基金份额持有人大会决议降低为</w:t>
      </w:r>
      <w:r w:rsidRPr="00A372DE">
        <w:rPr>
          <w:rFonts w:ascii="Arial Unicode MS" w:hAnsi="Arial Unicode MS" w:cs="Arial" w:hint="eastAsia"/>
          <w:i/>
          <w:kern w:val="0"/>
          <w:szCs w:val="21"/>
        </w:rPr>
        <w:t>0.40%</w:t>
      </w:r>
      <w:r w:rsidRPr="00A372DE">
        <w:rPr>
          <w:rFonts w:ascii="Arial Unicode MS" w:hAnsi="Arial Unicode MS" w:cs="Arial" w:hint="eastAsia"/>
          <w:i/>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本基金的托管费按前一日基金资产净值的</w:t>
      </w:r>
      <w:r w:rsidRPr="00325E51">
        <w:rPr>
          <w:rFonts w:ascii="Arial Unicode MS" w:hAnsi="Arial Unicode MS" w:cs="Arial" w:hint="eastAsia"/>
          <w:kern w:val="0"/>
          <w:szCs w:val="21"/>
        </w:rPr>
        <w:t>0.</w:t>
      </w:r>
      <w:r w:rsidR="00B21108">
        <w:rPr>
          <w:rFonts w:ascii="Arial Unicode MS" w:hAnsi="Arial Unicode MS" w:cs="Arial" w:hint="eastAsia"/>
          <w:kern w:val="0"/>
          <w:szCs w:val="21"/>
        </w:rPr>
        <w:t>10</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的年费率计提。托管费的计算方法如下：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B21108">
        <w:rPr>
          <w:rFonts w:ascii="Arial Unicode MS" w:hAnsi="Arial Unicode MS" w:cs="Arial" w:hint="eastAsia"/>
          <w:kern w:val="0"/>
          <w:szCs w:val="21"/>
        </w:rPr>
        <w:t>10</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Default="00321748" w:rsidP="00321748">
      <w:pPr>
        <w:spacing w:line="360" w:lineRule="auto"/>
        <w:ind w:firstLineChars="200" w:firstLine="420"/>
        <w:rPr>
          <w:rFonts w:ascii="Arial Unicode MS" w:hAnsi="Arial Unicode MS" w:cs="Arial" w:hint="eastAsia"/>
          <w:kern w:val="0"/>
          <w:szCs w:val="21"/>
        </w:rPr>
      </w:pPr>
      <w:r w:rsidRPr="00325E51">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工作日内从基金财产中一次性支取。若遇法定节假日、公休假或不可抗力等，支付日期顺延。</w:t>
      </w:r>
    </w:p>
    <w:p w:rsidR="00A372DE" w:rsidRPr="00A372DE" w:rsidRDefault="00A372DE" w:rsidP="00321748">
      <w:pPr>
        <w:spacing w:line="360" w:lineRule="auto"/>
        <w:ind w:firstLineChars="200" w:firstLine="420"/>
        <w:rPr>
          <w:rFonts w:ascii="Arial Unicode MS" w:hAnsi="Arial Unicode MS" w:cs="Arial"/>
          <w:i/>
          <w:kern w:val="0"/>
          <w:szCs w:val="21"/>
        </w:rPr>
      </w:pPr>
      <w:r w:rsidRPr="00A372DE">
        <w:rPr>
          <w:rFonts w:ascii="Arial Unicode MS" w:hAnsi="Arial Unicode MS" w:cs="Arial" w:hint="eastAsia"/>
          <w:i/>
          <w:kern w:val="0"/>
          <w:szCs w:val="21"/>
        </w:rPr>
        <w:t>注：托管费率已经于</w:t>
      </w:r>
      <w:r w:rsidRPr="00A372DE">
        <w:rPr>
          <w:rFonts w:ascii="Arial Unicode MS" w:hAnsi="Arial Unicode MS" w:cs="Arial" w:hint="eastAsia"/>
          <w:i/>
          <w:kern w:val="0"/>
          <w:szCs w:val="21"/>
        </w:rPr>
        <w:t>2019</w:t>
      </w:r>
      <w:r w:rsidRPr="00A372DE">
        <w:rPr>
          <w:rFonts w:ascii="Arial Unicode MS" w:hAnsi="Arial Unicode MS" w:cs="Arial" w:hint="eastAsia"/>
          <w:i/>
          <w:kern w:val="0"/>
          <w:szCs w:val="21"/>
        </w:rPr>
        <w:t>年</w:t>
      </w:r>
      <w:r w:rsidRPr="00A372DE">
        <w:rPr>
          <w:rFonts w:ascii="Arial Unicode MS" w:hAnsi="Arial Unicode MS" w:cs="Arial" w:hint="eastAsia"/>
          <w:i/>
          <w:kern w:val="0"/>
          <w:szCs w:val="21"/>
        </w:rPr>
        <w:t>2</w:t>
      </w:r>
      <w:r w:rsidRPr="00A372DE">
        <w:rPr>
          <w:rFonts w:ascii="Arial Unicode MS" w:hAnsi="Arial Unicode MS" w:cs="Arial" w:hint="eastAsia"/>
          <w:i/>
          <w:kern w:val="0"/>
          <w:szCs w:val="21"/>
        </w:rPr>
        <w:t>月</w:t>
      </w:r>
      <w:r w:rsidRPr="00A372DE">
        <w:rPr>
          <w:rFonts w:ascii="Arial Unicode MS" w:hAnsi="Arial Unicode MS" w:cs="Arial" w:hint="eastAsia"/>
          <w:i/>
          <w:kern w:val="0"/>
          <w:szCs w:val="21"/>
        </w:rPr>
        <w:t>26</w:t>
      </w:r>
      <w:r w:rsidRPr="00A372DE">
        <w:rPr>
          <w:rFonts w:ascii="Arial Unicode MS" w:hAnsi="Arial Unicode MS" w:cs="Arial" w:hint="eastAsia"/>
          <w:i/>
          <w:kern w:val="0"/>
          <w:szCs w:val="21"/>
        </w:rPr>
        <w:t>日基金份额持有人大会决议降低为</w:t>
      </w:r>
      <w:r w:rsidRPr="00A372DE">
        <w:rPr>
          <w:rFonts w:ascii="Arial Unicode MS" w:hAnsi="Arial Unicode MS" w:cs="Arial" w:hint="eastAsia"/>
          <w:i/>
          <w:kern w:val="0"/>
          <w:szCs w:val="21"/>
        </w:rPr>
        <w:t>0.05%</w:t>
      </w:r>
      <w:r w:rsidRPr="00A372DE">
        <w:rPr>
          <w:rFonts w:ascii="Arial Unicode MS" w:hAnsi="Arial Unicode MS" w:cs="Arial" w:hint="eastAsia"/>
          <w:i/>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4</w:t>
      </w:r>
      <w:r w:rsidRPr="00325E51">
        <w:rPr>
          <w:rFonts w:ascii="Arial Unicode MS" w:hAnsi="Arial Unicode MS" w:cs="Arial" w:hint="eastAsia"/>
          <w:kern w:val="0"/>
          <w:szCs w:val="21"/>
        </w:rPr>
        <w:t>、其他根据相关法律法规及中国证监会的有关规定不得列入基金费用的项目。</w:t>
      </w:r>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Pr="005C5181" w:rsidRDefault="00941CF2" w:rsidP="005C5181">
      <w:pPr>
        <w:pStyle w:val="af8"/>
        <w:numPr>
          <w:ilvl w:val="0"/>
          <w:numId w:val="6"/>
        </w:numPr>
        <w:spacing w:line="360" w:lineRule="auto"/>
        <w:ind w:firstLineChars="0"/>
        <w:rPr>
          <w:rFonts w:ascii="宋体" w:hAnsi="宋体"/>
          <w:color w:val="000000"/>
          <w:szCs w:val="21"/>
        </w:rPr>
      </w:pPr>
      <w:r w:rsidRPr="005C5181">
        <w:rPr>
          <w:rFonts w:ascii="宋体" w:hAnsi="宋体" w:hint="eastAsia"/>
          <w:color w:val="000000"/>
          <w:szCs w:val="21"/>
        </w:rPr>
        <w:t>对“三、基金管理人”部分内容进行了更新；</w:t>
      </w:r>
    </w:p>
    <w:p w:rsidR="005C5181" w:rsidRPr="005C5181" w:rsidRDefault="005C5181" w:rsidP="005C5181">
      <w:pPr>
        <w:pStyle w:val="af8"/>
        <w:numPr>
          <w:ilvl w:val="0"/>
          <w:numId w:val="6"/>
        </w:numPr>
        <w:spacing w:line="360" w:lineRule="auto"/>
        <w:ind w:firstLineChars="0"/>
        <w:rPr>
          <w:rFonts w:ascii="宋体" w:hAnsi="宋体"/>
          <w:color w:val="000000"/>
          <w:szCs w:val="21"/>
        </w:rPr>
      </w:pPr>
      <w:r>
        <w:rPr>
          <w:rFonts w:ascii="宋体" w:hAnsi="宋体" w:hint="eastAsia"/>
          <w:color w:val="000000"/>
          <w:szCs w:val="21"/>
        </w:rPr>
        <w:t>对“四、基金托管人”部分内容进行了更新；</w:t>
      </w:r>
    </w:p>
    <w:p w:rsidR="001E6E56" w:rsidRDefault="006B60B8"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1E6E56">
        <w:rPr>
          <w:rFonts w:ascii="宋体" w:hAnsi="宋体" w:hint="eastAsia"/>
          <w:color w:val="000000"/>
          <w:szCs w:val="21"/>
        </w:rPr>
        <w:t>、对“五、相关服务机构”部分内容进行了更新；</w:t>
      </w:r>
    </w:p>
    <w:p w:rsidR="00B21108" w:rsidRDefault="006B60B8"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B21108">
        <w:rPr>
          <w:rFonts w:ascii="宋体" w:hAnsi="宋体" w:hint="eastAsia"/>
          <w:color w:val="000000"/>
          <w:szCs w:val="21"/>
        </w:rPr>
        <w:t>、对“九、基金的投资”部分内容进行了更新；</w:t>
      </w:r>
    </w:p>
    <w:p w:rsidR="00941CF2" w:rsidRDefault="006B60B8"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w:t>
      </w:r>
      <w:r w:rsidR="00B21108">
        <w:rPr>
          <w:rFonts w:ascii="宋体" w:hAnsi="宋体" w:hint="eastAsia"/>
          <w:color w:val="000000"/>
          <w:szCs w:val="21"/>
        </w:rPr>
        <w:t>十三</w:t>
      </w:r>
      <w:r w:rsidR="00941CF2">
        <w:rPr>
          <w:rFonts w:ascii="宋体" w:hAnsi="宋体" w:hint="eastAsia"/>
          <w:color w:val="000000"/>
          <w:szCs w:val="21"/>
        </w:rPr>
        <w:t>、</w:t>
      </w:r>
      <w:r w:rsidR="00B21108">
        <w:rPr>
          <w:rFonts w:ascii="宋体" w:hAnsi="宋体" w:hint="eastAsia"/>
          <w:color w:val="000000"/>
          <w:szCs w:val="21"/>
        </w:rPr>
        <w:t>基金费用与税收</w:t>
      </w:r>
      <w:r w:rsidR="00941CF2">
        <w:rPr>
          <w:rFonts w:ascii="宋体" w:hAnsi="宋体" w:hint="eastAsia"/>
          <w:color w:val="000000"/>
          <w:szCs w:val="21"/>
        </w:rPr>
        <w:t>”部分内容进行了更新。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12A0B">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sidR="00CE068B">
        <w:rPr>
          <w:rFonts w:ascii="宋体" w:hAnsi="宋体" w:hint="eastAsia"/>
          <w:color w:val="000000"/>
          <w:kern w:val="0"/>
          <w:szCs w:val="21"/>
        </w:rPr>
        <w:t>九</w:t>
      </w:r>
      <w:r w:rsidRPr="00DE07E1">
        <w:rPr>
          <w:rFonts w:ascii="宋体" w:hAnsi="宋体" w:hint="eastAsia"/>
          <w:color w:val="000000"/>
          <w:kern w:val="0"/>
          <w:szCs w:val="21"/>
        </w:rPr>
        <w:t>年</w:t>
      </w:r>
      <w:r w:rsidR="0001669A">
        <w:rPr>
          <w:rFonts w:ascii="宋体" w:hAnsi="宋体" w:hint="eastAsia"/>
          <w:color w:val="000000"/>
          <w:kern w:val="0"/>
          <w:szCs w:val="21"/>
        </w:rPr>
        <w:t>三</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4"/>
      <w:footerReference w:type="default" r:id="rId15"/>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EA1" w:rsidRDefault="00347EA1">
      <w:r>
        <w:separator/>
      </w:r>
    </w:p>
  </w:endnote>
  <w:endnote w:type="continuationSeparator" w:id="0">
    <w:p w:rsidR="00347EA1" w:rsidRDefault="00347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A1" w:rsidRDefault="00347EA1">
    <w:pPr>
      <w:pStyle w:val="ab"/>
      <w:jc w:val="center"/>
    </w:pPr>
    <w:r>
      <w:fldChar w:fldCharType="begin"/>
    </w:r>
    <w:r>
      <w:instrText>PAGE   \* MERGEFORMAT</w:instrText>
    </w:r>
    <w:r>
      <w:fldChar w:fldCharType="separate"/>
    </w:r>
    <w:r w:rsidR="00A372DE" w:rsidRPr="00A372DE">
      <w:rPr>
        <w:noProof/>
        <w:lang w:val="zh-CN"/>
      </w:rPr>
      <w:t>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EA1" w:rsidRDefault="00347EA1">
      <w:r>
        <w:separator/>
      </w:r>
    </w:p>
  </w:footnote>
  <w:footnote w:type="continuationSeparator" w:id="0">
    <w:p w:rsidR="00347EA1" w:rsidRDefault="00347E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A1" w:rsidRDefault="00347EA1">
    <w:pPr>
      <w:pStyle w:val="ac"/>
      <w:jc w:val="left"/>
    </w:pPr>
    <w:r w:rsidRPr="007026B8">
      <w:rPr>
        <w:rFonts w:hint="eastAsia"/>
      </w:rPr>
      <w:t>富荣</w:t>
    </w:r>
    <w:r>
      <w:rPr>
        <w:rFonts w:hint="eastAsia"/>
      </w:rPr>
      <w:t>富乾</w:t>
    </w:r>
    <w:r w:rsidRPr="007026B8">
      <w:rPr>
        <w:rFonts w:hint="eastAsia"/>
      </w:rPr>
      <w:t>债券型证券投资基金</w:t>
    </w:r>
    <w:r>
      <w:rPr>
        <w:rFonts w:hint="eastAsia"/>
      </w:rPr>
      <w:t>更新的招募说明书摘要（</w:t>
    </w:r>
    <w:r>
      <w:rPr>
        <w:rFonts w:hint="eastAsia"/>
      </w:rPr>
      <w:t>201</w:t>
    </w:r>
    <w:r w:rsidR="00CE068B">
      <w:rPr>
        <w:rFonts w:hint="eastAsia"/>
      </w:rPr>
      <w:t>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3DAC2829"/>
    <w:multiLevelType w:val="singleLevel"/>
    <w:tmpl w:val="3DAC2829"/>
    <w:lvl w:ilvl="0">
      <w:start w:val="1"/>
      <w:numFmt w:val="decimal"/>
      <w:lvlText w:val="(%1)"/>
      <w:lvlJc w:val="left"/>
      <w:pPr>
        <w:tabs>
          <w:tab w:val="left" w:pos="907"/>
        </w:tabs>
        <w:ind w:left="907" w:hanging="482"/>
      </w:pPr>
      <w:rPr>
        <w:rFonts w:hint="default"/>
      </w:rPr>
    </w:lvl>
  </w:abstractNum>
  <w:abstractNum w:abstractNumId="2">
    <w:nsid w:val="594399BF"/>
    <w:multiLevelType w:val="singleLevel"/>
    <w:tmpl w:val="594399BF"/>
    <w:lvl w:ilvl="0">
      <w:start w:val="4"/>
      <w:numFmt w:val="chineseCounting"/>
      <w:suff w:val="nothing"/>
      <w:lvlText w:val="%1、"/>
      <w:lvlJc w:val="left"/>
    </w:lvl>
  </w:abstractNum>
  <w:abstractNum w:abstractNumId="3">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4">
    <w:nsid w:val="6E575F8A"/>
    <w:multiLevelType w:val="hybridMultilevel"/>
    <w:tmpl w:val="8E1682AC"/>
    <w:lvl w:ilvl="0" w:tplc="43A449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于 连驰">
    <w15:presenceInfo w15:providerId="Windows Live" w15:userId="708c68fda4bf6c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69A"/>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0CA0"/>
    <w:rsid w:val="001B1671"/>
    <w:rsid w:val="001B168E"/>
    <w:rsid w:val="001B1FBF"/>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275"/>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EA1"/>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E29"/>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6FAF"/>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0D"/>
    <w:rsid w:val="005B7345"/>
    <w:rsid w:val="005B7AF8"/>
    <w:rsid w:val="005B7D8B"/>
    <w:rsid w:val="005C0242"/>
    <w:rsid w:val="005C04F3"/>
    <w:rsid w:val="005C1C6B"/>
    <w:rsid w:val="005C202B"/>
    <w:rsid w:val="005C22F5"/>
    <w:rsid w:val="005C368A"/>
    <w:rsid w:val="005C387B"/>
    <w:rsid w:val="005C3FA1"/>
    <w:rsid w:val="005C4ED0"/>
    <w:rsid w:val="005C5181"/>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90B"/>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B8"/>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329"/>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3DFF"/>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3E3D"/>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37"/>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903"/>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35CD"/>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2C"/>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6CD"/>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4857"/>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01C"/>
    <w:rsid w:val="00962C91"/>
    <w:rsid w:val="00962D88"/>
    <w:rsid w:val="00962D8F"/>
    <w:rsid w:val="00962DF3"/>
    <w:rsid w:val="00963197"/>
    <w:rsid w:val="00963646"/>
    <w:rsid w:val="00963CAE"/>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1A8"/>
    <w:rsid w:val="009C65E2"/>
    <w:rsid w:val="009C6EB3"/>
    <w:rsid w:val="009C6F2C"/>
    <w:rsid w:val="009C7047"/>
    <w:rsid w:val="009C77E6"/>
    <w:rsid w:val="009D0310"/>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57E"/>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2DE"/>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4F88"/>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4FB1"/>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108"/>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0F3E"/>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2C9D"/>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68B"/>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5F73"/>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83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9E1"/>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388"/>
    <w:rsid w:val="00EB7C10"/>
    <w:rsid w:val="00EC1728"/>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1BF"/>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paragraph" w:styleId="af8">
    <w:name w:val="List Paragraph"/>
    <w:basedOn w:val="a"/>
    <w:uiPriority w:val="99"/>
    <w:unhideWhenUsed/>
    <w:rsid w:val="005C518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paragraph" w:styleId="af8">
    <w:name w:val="List Paragraph"/>
    <w:basedOn w:val="a"/>
    <w:uiPriority w:val="99"/>
    <w:unhideWhenUsed/>
    <w:rsid w:val="005C518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06383945">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1783723302">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jjmmw.com" TargetMode="Externa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033375-3279-4324-991C-13C809282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31</Pages>
  <Words>16166</Words>
  <Characters>2620</Characters>
  <Application>Microsoft Office Word</Application>
  <DocSecurity>0</DocSecurity>
  <Lines>21</Lines>
  <Paragraphs>37</Paragraphs>
  <ScaleCrop>false</ScaleCrop>
  <Company>Microsoft</Company>
  <LinksUpToDate>false</LinksUpToDate>
  <CharactersWithSpaces>18749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liuzf</cp:lastModifiedBy>
  <cp:revision>47</cp:revision>
  <cp:lastPrinted>2016-08-24T01:43:00Z</cp:lastPrinted>
  <dcterms:created xsi:type="dcterms:W3CDTF">2017-06-12T09:34:00Z</dcterms:created>
  <dcterms:modified xsi:type="dcterms:W3CDTF">2019-03-05T03:01:00Z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