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5EA" w:rsidRPr="00F406AB" w:rsidRDefault="00222D9E" w:rsidP="00F406AB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r w:rsidR="00001DCF" w:rsidRPr="00001DCF">
        <w:rPr>
          <w:rFonts w:hint="eastAsia"/>
          <w:b/>
          <w:sz w:val="28"/>
          <w:szCs w:val="28"/>
        </w:rPr>
        <w:t>富荣福锦混合型证券投资基金</w:t>
      </w:r>
      <w:r w:rsidR="00FA5BEB" w:rsidRPr="00FA5BEB">
        <w:rPr>
          <w:rFonts w:hint="eastAsia"/>
          <w:b/>
          <w:sz w:val="28"/>
          <w:szCs w:val="28"/>
        </w:rPr>
        <w:t>暂停</w:t>
      </w:r>
      <w:r w:rsidR="00BE1E1B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申购、</w:t>
      </w:r>
      <w:r w:rsidR="008E6D90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转换</w:t>
      </w:r>
      <w:r w:rsidR="008D4B3C">
        <w:rPr>
          <w:rFonts w:hint="eastAsia"/>
          <w:b/>
          <w:sz w:val="28"/>
          <w:szCs w:val="28"/>
        </w:rPr>
        <w:t>转入</w:t>
      </w:r>
      <w:r>
        <w:rPr>
          <w:rFonts w:hint="eastAsia"/>
          <w:b/>
          <w:sz w:val="28"/>
          <w:szCs w:val="28"/>
        </w:rPr>
        <w:t>和</w:t>
      </w:r>
      <w:r w:rsidR="008E6D90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定期定额投资业务的公告</w:t>
      </w:r>
    </w:p>
    <w:p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C219B4">
        <w:rPr>
          <w:rFonts w:hint="eastAsia"/>
        </w:rPr>
        <w:t>2019</w:t>
      </w:r>
      <w:r w:rsidR="00623C63" w:rsidRPr="00623C63">
        <w:rPr>
          <w:rFonts w:hint="eastAsia"/>
        </w:rPr>
        <w:t>年</w:t>
      </w:r>
      <w:r w:rsidR="006D5F8F">
        <w:t>6</w:t>
      </w:r>
      <w:r w:rsidR="00623C63" w:rsidRPr="00623C63">
        <w:rPr>
          <w:rFonts w:hint="eastAsia"/>
        </w:rPr>
        <w:t>月</w:t>
      </w:r>
      <w:r w:rsidR="00B06AAA">
        <w:rPr>
          <w:rFonts w:hint="eastAsia"/>
        </w:rPr>
        <w:t>24</w:t>
      </w:r>
      <w:r w:rsidR="00623C63" w:rsidRPr="00623C63">
        <w:rPr>
          <w:rFonts w:hint="eastAsia"/>
        </w:rPr>
        <w:t>日</w:t>
      </w:r>
    </w:p>
    <w:p w:rsidR="00A215EA" w:rsidRPr="006074B3" w:rsidRDefault="00A215EA" w:rsidP="006074B3">
      <w:pPr>
        <w:pStyle w:val="dazhangjie"/>
        <w:rPr>
          <w:b/>
          <w:bCs/>
        </w:rPr>
      </w:pPr>
      <w:r w:rsidRPr="006074B3">
        <w:rPr>
          <w:rFonts w:hint="eastAsia"/>
          <w:b/>
          <w:bCs/>
        </w:rPr>
        <w:t>1、公告基本信息</w:t>
      </w:r>
    </w:p>
    <w:p w:rsidR="00731161" w:rsidRDefault="00731161" w:rsidP="007311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tbl>
      <w:tblPr>
        <w:tblW w:w="9434" w:type="dxa"/>
        <w:tblInd w:w="108" w:type="dxa"/>
        <w:tblLook w:val="04A0" w:firstRow="1" w:lastRow="0" w:firstColumn="1" w:lastColumn="0" w:noHBand="0" w:noVBand="1"/>
      </w:tblPr>
      <w:tblGrid>
        <w:gridCol w:w="1843"/>
        <w:gridCol w:w="3260"/>
        <w:gridCol w:w="2410"/>
        <w:gridCol w:w="1921"/>
      </w:tblGrid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001DCF" w:rsidP="00731161">
            <w:pPr>
              <w:pStyle w:val="biaogeleft"/>
              <w:wordWrap w:val="0"/>
            </w:pPr>
            <w:r w:rsidRPr="00001DCF">
              <w:rPr>
                <w:rFonts w:hint="eastAsia"/>
              </w:rPr>
              <w:t>富荣福锦混合型证券投资基金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基金简称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001DCF" w:rsidP="00731161">
            <w:pPr>
              <w:pStyle w:val="biaogeleft"/>
              <w:wordWrap w:val="0"/>
            </w:pPr>
            <w:r w:rsidRPr="00001DCF">
              <w:rPr>
                <w:rFonts w:hint="eastAsia"/>
              </w:rPr>
              <w:t>富荣福锦混合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基金主代码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Default="00731161" w:rsidP="00001DCF">
            <w:pPr>
              <w:pStyle w:val="biaogeleft"/>
              <w:wordWrap w:val="0"/>
            </w:pPr>
            <w:r w:rsidRPr="00493184">
              <w:t>00</w:t>
            </w:r>
            <w:r w:rsidR="00001DCF">
              <w:t>5164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基金管理人名称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富荣基金管理有限公司</w:t>
            </w:r>
          </w:p>
        </w:tc>
      </w:tr>
      <w:tr w:rsidR="00731161" w:rsidRPr="00C219B4" w:rsidTr="007F64AC">
        <w:trPr>
          <w:trHeight w:val="1101"/>
        </w:trPr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公告依据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《</w:t>
            </w:r>
            <w:r w:rsidR="00001DCF" w:rsidRPr="00001DCF">
              <w:rPr>
                <w:rFonts w:hint="eastAsia"/>
              </w:rPr>
              <w:t>富荣福锦混合型证券投资基金</w:t>
            </w:r>
            <w:r>
              <w:rPr>
                <w:rFonts w:hint="eastAsia"/>
              </w:rPr>
              <w:t>基金合同》、《</w:t>
            </w:r>
            <w:r w:rsidR="00001DCF" w:rsidRPr="00001DCF">
              <w:rPr>
                <w:rFonts w:hint="eastAsia"/>
              </w:rPr>
              <w:t>富荣福锦混合型证券投资基金</w:t>
            </w:r>
            <w:r>
              <w:rPr>
                <w:rFonts w:hint="eastAsia"/>
              </w:rPr>
              <w:t>招募说明书》等</w:t>
            </w:r>
          </w:p>
        </w:tc>
      </w:tr>
      <w:tr w:rsidR="007F64AC" w:rsidRPr="00D35EE4" w:rsidTr="007F64AC">
        <w:trPr>
          <w:trHeight w:val="353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暂停相关业务的起始日、</w:t>
            </w:r>
          </w:p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金额及原因说明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4AC" w:rsidRPr="00D35EE4" w:rsidRDefault="007F64AC" w:rsidP="00731161">
            <w:pPr>
              <w:pStyle w:val="biaogeleft"/>
              <w:wordWrap w:val="0"/>
              <w:rPr>
                <w:rFonts w:cs="Calibri"/>
                <w:sz w:val="20"/>
                <w:szCs w:val="20"/>
              </w:rPr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F64AC">
        <w:tc>
          <w:tcPr>
            <w:tcW w:w="1843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暂停大额申购起始日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6D5F8F" w:rsidP="007B64A9">
            <w:pPr>
              <w:pStyle w:val="biaogeleft"/>
              <w:wordWrap w:val="0"/>
            </w:pPr>
            <w:r>
              <w:rPr>
                <w:rFonts w:hint="eastAsia"/>
              </w:rPr>
              <w:t>2019-06-</w:t>
            </w:r>
            <w:r w:rsidR="007B64A9">
              <w:t>24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P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暂停大额转换转入起始日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6D5F8F" w:rsidP="007B64A9">
            <w:pPr>
              <w:pStyle w:val="biaogeleft"/>
              <w:wordWrap w:val="0"/>
            </w:pPr>
            <w:r>
              <w:rPr>
                <w:rFonts w:hint="eastAsia"/>
              </w:rPr>
              <w:t>2019-06-</w:t>
            </w:r>
            <w:r w:rsidR="007B64A9">
              <w:t>24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暂停赎回起始日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暂停转换转出起始日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</w:t>
            </w:r>
            <w:r w:rsidR="00222D9E">
              <w:rPr>
                <w:rFonts w:hint="eastAsia"/>
              </w:rPr>
              <w:t>大额</w:t>
            </w:r>
            <w:r>
              <w:rPr>
                <w:rFonts w:hint="eastAsia"/>
              </w:rPr>
              <w:t>定期定额投资起始日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B64A9" w:rsidP="00731161">
            <w:pPr>
              <w:pStyle w:val="biaogeleft"/>
              <w:wordWrap w:val="0"/>
            </w:pPr>
            <w:r>
              <w:rPr>
                <w:rFonts w:hint="eastAsia"/>
              </w:rPr>
              <w:t>2019-06-</w:t>
            </w:r>
            <w:r>
              <w:t>24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限制申购金额（单位:人民币元）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075907" w:rsidP="00731161">
            <w:pPr>
              <w:pStyle w:val="biaogeleft"/>
              <w:wordWrap w:val="0"/>
            </w:pPr>
            <w:r>
              <w:t>1</w:t>
            </w:r>
            <w:r w:rsidR="00BE1E1B">
              <w:rPr>
                <w:rFonts w:hint="eastAsia"/>
              </w:rPr>
              <w:t>0,000</w:t>
            </w:r>
            <w:r w:rsidR="008D4B3C">
              <w:rPr>
                <w:rFonts w:hint="eastAsia"/>
              </w:rPr>
              <w:t>.00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限制转换转入金额（单位:人民币元）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075907" w:rsidP="00731161">
            <w:pPr>
              <w:pStyle w:val="biaogeleft"/>
              <w:wordWrap w:val="0"/>
            </w:pPr>
            <w:r>
              <w:t>1</w:t>
            </w:r>
            <w:r w:rsidR="00BE1E1B">
              <w:rPr>
                <w:rFonts w:hint="eastAsia"/>
              </w:rPr>
              <w:t>0,000</w:t>
            </w:r>
            <w:r w:rsidR="008D4B3C">
              <w:rPr>
                <w:rFonts w:hint="eastAsia"/>
              </w:rPr>
              <w:t>.00</w:t>
            </w:r>
          </w:p>
        </w:tc>
      </w:tr>
      <w:tr w:rsidR="0078683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限制定期定额投资金额（单位:人民币元）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  <w:tr w:rsidR="0078683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暂停（大额）申购（转换转入、定期定额投资）的原因说明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保护基金份额持有人利益，加强基金投</w:t>
            </w:r>
          </w:p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资运作的稳定性</w:t>
            </w:r>
          </w:p>
        </w:tc>
      </w:tr>
      <w:tr w:rsidR="00786831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下属各类别基金的基金简称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Pr="00B0546C" w:rsidRDefault="00786831" w:rsidP="00786831">
            <w:pPr>
              <w:pStyle w:val="biaogeleft"/>
              <w:wordWrap w:val="0"/>
              <w:jc w:val="both"/>
            </w:pPr>
            <w:r w:rsidRPr="00001DCF">
              <w:rPr>
                <w:rFonts w:hint="eastAsia"/>
              </w:rPr>
              <w:t>富荣福锦混合</w:t>
            </w:r>
            <w:r w:rsidRPr="00B0546C">
              <w:rPr>
                <w:rFonts w:hint="eastAsia"/>
              </w:rPr>
              <w:t>A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Pr="00B0546C" w:rsidRDefault="00786831" w:rsidP="00786831">
            <w:pPr>
              <w:pStyle w:val="biaogeleft"/>
              <w:wordWrap w:val="0"/>
              <w:jc w:val="both"/>
            </w:pPr>
            <w:r w:rsidRPr="00001DCF">
              <w:rPr>
                <w:rFonts w:hint="eastAsia"/>
              </w:rPr>
              <w:t>富荣福锦混合</w:t>
            </w:r>
            <w:r w:rsidRPr="00B0546C">
              <w:rPr>
                <w:rFonts w:hint="eastAsia"/>
              </w:rPr>
              <w:t>C</w:t>
            </w:r>
          </w:p>
        </w:tc>
      </w:tr>
      <w:tr w:rsidR="00786831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下属各类别基金的交易代码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86831" w:rsidRPr="00B0546C" w:rsidRDefault="00786831" w:rsidP="00786831">
            <w:pPr>
              <w:pStyle w:val="biaogeleft"/>
              <w:wordWrap w:val="0"/>
            </w:pPr>
            <w:r w:rsidRPr="00B0546C">
              <w:t>00</w:t>
            </w:r>
            <w:r>
              <w:t>5164</w:t>
            </w:r>
            <w:r w:rsidRPr="00B0546C">
              <w:t xml:space="preserve"> 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86831" w:rsidRDefault="00786831" w:rsidP="00786831">
            <w:pPr>
              <w:pStyle w:val="biaogeleft"/>
              <w:wordWrap w:val="0"/>
            </w:pPr>
            <w:r w:rsidRPr="00B0546C">
              <w:t>00</w:t>
            </w:r>
            <w:r>
              <w:t>5165</w:t>
            </w:r>
          </w:p>
        </w:tc>
      </w:tr>
      <w:tr w:rsidR="00786831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该分级基金是否暂停（大额）申购（转换转入、定期定额投资）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</w:tr>
      <w:tr w:rsidR="00786831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下属分级基金的限制申购金额（单位:人民币</w:t>
            </w:r>
            <w:r>
              <w:rPr>
                <w:rFonts w:hint="eastAsia"/>
              </w:rPr>
              <w:lastRenderedPageBreak/>
              <w:t>元）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lastRenderedPageBreak/>
              <w:t>1</w:t>
            </w:r>
            <w:r>
              <w:rPr>
                <w:rFonts w:hint="eastAsia"/>
              </w:rPr>
              <w:t>0,000.00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  <w:tr w:rsidR="00786831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下属分级基金的限制转换转入金额（单位:人民币元）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  <w:tr w:rsidR="00786831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下属分级基金的限制定期定额投资金额（单位:人民币元）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</w:tbl>
    <w:p w:rsidR="006074B3" w:rsidRDefault="006074B3" w:rsidP="006074B3">
      <w:pPr>
        <w:pStyle w:val="neirong"/>
      </w:pPr>
    </w:p>
    <w:p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:rsidR="006074B3" w:rsidRDefault="006074B3" w:rsidP="00BF5685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（1）</w:t>
      </w:r>
      <w:r w:rsidR="00F65741" w:rsidRPr="00F65741">
        <w:rPr>
          <w:rFonts w:hint="eastAsia"/>
        </w:rPr>
        <w:t>自2019年6月2</w:t>
      </w:r>
      <w:r w:rsidR="00F65741">
        <w:t>4</w:t>
      </w:r>
      <w:r w:rsidR="00F65741" w:rsidRPr="00F65741">
        <w:rPr>
          <w:rFonts w:hint="eastAsia"/>
        </w:rPr>
        <w:t>日起，本基金暂停接受单日单个基金账户单笔或累计超过</w:t>
      </w:r>
      <w:r w:rsidR="00EB70DD">
        <w:rPr>
          <w:rFonts w:hint="eastAsia"/>
        </w:rPr>
        <w:t>1万</w:t>
      </w:r>
      <w:r w:rsidR="00F65741" w:rsidRPr="00F65741">
        <w:rPr>
          <w:rFonts w:hint="eastAsia"/>
        </w:rPr>
        <w:t>元（不含</w:t>
      </w:r>
      <w:r w:rsidR="00EB70DD">
        <w:rPr>
          <w:rFonts w:hint="eastAsia"/>
        </w:rPr>
        <w:t>1万</w:t>
      </w:r>
      <w:r w:rsidR="00F65741" w:rsidRPr="00F65741">
        <w:rPr>
          <w:rFonts w:hint="eastAsia"/>
        </w:rPr>
        <w:t>元）的申购（含定期定额投资和转换转入）申请。如单日单个基金账户单笔申购（含定期定额投资和转换转入）本基金的金额超过</w:t>
      </w:r>
      <w:r w:rsidR="00EB70DD">
        <w:rPr>
          <w:rFonts w:hint="eastAsia"/>
        </w:rPr>
        <w:t>1万</w:t>
      </w:r>
      <w:r w:rsidR="00F65741" w:rsidRPr="00F65741">
        <w:rPr>
          <w:rFonts w:hint="eastAsia"/>
        </w:rPr>
        <w:t>元（不含</w:t>
      </w:r>
      <w:r w:rsidR="00EB70DD">
        <w:rPr>
          <w:rFonts w:hint="eastAsia"/>
        </w:rPr>
        <w:t>1万</w:t>
      </w:r>
      <w:r w:rsidR="00F65741" w:rsidRPr="00F65741">
        <w:rPr>
          <w:rFonts w:hint="eastAsia"/>
        </w:rPr>
        <w:t>元），对该笔申购（含定期定额投资和转换转入）申请</w:t>
      </w:r>
      <w:r w:rsidR="00073528">
        <w:rPr>
          <w:rFonts w:hint="eastAsia"/>
        </w:rPr>
        <w:t>,</w:t>
      </w:r>
      <w:r w:rsidR="00F65741" w:rsidRPr="00F65741">
        <w:rPr>
          <w:rFonts w:hint="eastAsia"/>
        </w:rPr>
        <w:t>本公司有权拒绝；如单日单个基金账户多笔累计申购（含定期定额投资和转换转入）本基金的金额超过</w:t>
      </w:r>
      <w:r w:rsidR="00EB70DD">
        <w:rPr>
          <w:rFonts w:hint="eastAsia"/>
        </w:rPr>
        <w:t>1万</w:t>
      </w:r>
      <w:r w:rsidR="00F65741" w:rsidRPr="00F65741">
        <w:rPr>
          <w:rFonts w:hint="eastAsia"/>
        </w:rPr>
        <w:t>元（不含</w:t>
      </w:r>
      <w:r w:rsidR="00EB70DD">
        <w:rPr>
          <w:rFonts w:hint="eastAsia"/>
        </w:rPr>
        <w:t>1万</w:t>
      </w:r>
      <w:r w:rsidR="00F65741" w:rsidRPr="00F65741">
        <w:rPr>
          <w:rFonts w:hint="eastAsia"/>
        </w:rPr>
        <w:t>元），对超过限额的该笔或多笔申购（含定期定额投资和转换转入）申请</w:t>
      </w:r>
      <w:r w:rsidR="00073528">
        <w:rPr>
          <w:rFonts w:hint="eastAsia"/>
        </w:rPr>
        <w:t>,</w:t>
      </w:r>
      <w:bookmarkStart w:id="0" w:name="_GoBack"/>
      <w:bookmarkEnd w:id="0"/>
      <w:r w:rsidR="00F65741" w:rsidRPr="00F65741">
        <w:rPr>
          <w:rFonts w:hint="eastAsia"/>
        </w:rPr>
        <w:t>本公司有权拒绝。</w:t>
      </w:r>
      <w:r>
        <w:rPr>
          <w:rFonts w:hint="eastAsia"/>
        </w:rPr>
        <w:br/>
        <w:t> （2）除有另行公告外，在上述业务暂停期间，本基金的赎回</w:t>
      </w:r>
      <w:r w:rsidR="008C4773">
        <w:rPr>
          <w:rFonts w:hint="eastAsia"/>
        </w:rPr>
        <w:t>、转换转出等</w:t>
      </w:r>
      <w:r>
        <w:rPr>
          <w:rFonts w:hint="eastAsia"/>
        </w:rPr>
        <w:t>业务照常办理。</w:t>
      </w:r>
      <w:r w:rsidR="00F65741" w:rsidRPr="00F65741">
        <w:rPr>
          <w:rFonts w:hint="eastAsia"/>
        </w:rPr>
        <w:t>恢复办理本基金</w:t>
      </w:r>
      <w:r w:rsidR="006A0AE6">
        <w:rPr>
          <w:rFonts w:hint="eastAsia"/>
        </w:rPr>
        <w:t>大额</w:t>
      </w:r>
      <w:r w:rsidR="00F65741" w:rsidRPr="00F65741">
        <w:rPr>
          <w:rFonts w:hint="eastAsia"/>
        </w:rPr>
        <w:t>申购</w:t>
      </w:r>
      <w:r w:rsidR="00481D69">
        <w:rPr>
          <w:rFonts w:hint="eastAsia"/>
        </w:rPr>
        <w:t>、转换转入和定期定额投资</w:t>
      </w:r>
      <w:r w:rsidR="00F65741" w:rsidRPr="00F65741">
        <w:rPr>
          <w:rFonts w:hint="eastAsia"/>
        </w:rPr>
        <w:t>的日期，本基金管理人将另行公告。</w:t>
      </w:r>
      <w:r>
        <w:rPr>
          <w:rFonts w:hint="eastAsia"/>
        </w:rPr>
        <w:br/>
        <w:t> （3）风险提示：本基金管理人承诺以诚实信用、勤勉尽责的原则管理和运用基金财产，但不保证基金一定盈利，也不保证最低收益，投资者投资于本基金管理人旗下基金时应认真阅读相关基金合同、招募说明书等文件。投资有风险，敬请投资人认真阅读基金的相关法律文件，并选择适合自身风险承受能力的投资品种进行投资。</w:t>
      </w:r>
      <w:r>
        <w:rPr>
          <w:rFonts w:hint="eastAsia"/>
        </w:rPr>
        <w:br/>
        <w:t> （4）如有疑问，可以通过本基金管理人的网站（www.furamc.com.cn）或客户服务电话（400-685-5600）获取相关信息。</w:t>
      </w:r>
    </w:p>
    <w:p w:rsidR="006074B3" w:rsidRDefault="006074B3" w:rsidP="006074B3">
      <w:pPr>
        <w:pStyle w:val="neirong"/>
        <w:spacing w:line="360" w:lineRule="auto"/>
      </w:pPr>
    </w:p>
    <w:p w:rsidR="006074B3" w:rsidRPr="0095368E" w:rsidRDefault="006074B3" w:rsidP="006074B3">
      <w:pPr>
        <w:tabs>
          <w:tab w:val="left" w:pos="543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基金管理有限公司</w:t>
      </w:r>
    </w:p>
    <w:p w:rsidR="006074B3" w:rsidRPr="0095368E" w:rsidRDefault="006074B3" w:rsidP="006074B3">
      <w:pPr>
        <w:jc w:val="right"/>
        <w:rPr>
          <w:rFonts w:ascii="宋体" w:hAnsi="宋体" w:cs="宋体"/>
          <w:kern w:val="0"/>
          <w:sz w:val="24"/>
          <w:szCs w:val="24"/>
        </w:rPr>
      </w:pPr>
    </w:p>
    <w:p w:rsidR="006074B3" w:rsidRPr="0095368E" w:rsidRDefault="006074B3" w:rsidP="006074B3">
      <w:pPr>
        <w:jc w:val="right"/>
        <w:rPr>
          <w:rFonts w:ascii="宋体" w:hAnsi="宋体" w:cs="宋体"/>
          <w:kern w:val="0"/>
          <w:sz w:val="24"/>
          <w:szCs w:val="24"/>
        </w:rPr>
      </w:pPr>
    </w:p>
    <w:p w:rsidR="006074B3" w:rsidRPr="0095368E" w:rsidRDefault="006074B3" w:rsidP="006074B3">
      <w:pPr>
        <w:tabs>
          <w:tab w:val="left" w:pos="567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hAnsi="宋体" w:cs="宋体"/>
          <w:kern w:val="0"/>
          <w:sz w:val="24"/>
          <w:szCs w:val="24"/>
        </w:rPr>
        <w:tab/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201</w:t>
      </w:r>
      <w:r w:rsidR="004C2330">
        <w:rPr>
          <w:rFonts w:ascii="宋体" w:eastAsia="宋体" w:hAnsi="宋体" w:cs="宋体"/>
          <w:kern w:val="0"/>
          <w:sz w:val="24"/>
          <w:szCs w:val="24"/>
        </w:rPr>
        <w:t>9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4C2330">
        <w:rPr>
          <w:rFonts w:ascii="宋体" w:eastAsia="宋体" w:hAnsi="宋体" w:cs="宋体"/>
          <w:kern w:val="0"/>
          <w:sz w:val="24"/>
          <w:szCs w:val="24"/>
        </w:rPr>
        <w:t>6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FC2718">
        <w:rPr>
          <w:rFonts w:ascii="宋体" w:eastAsia="宋体" w:hAnsi="宋体" w:cs="宋体"/>
          <w:kern w:val="0"/>
          <w:sz w:val="24"/>
          <w:szCs w:val="24"/>
        </w:rPr>
        <w:t>24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p w:rsidR="00A215EA" w:rsidRPr="006074B3" w:rsidRDefault="00A215EA" w:rsidP="006074B3">
      <w:pPr>
        <w:pStyle w:val="neirong"/>
        <w:spacing w:line="360" w:lineRule="auto"/>
      </w:pPr>
    </w:p>
    <w:sectPr w:rsidR="00A215EA" w:rsidRPr="006074B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4B3C" w:rsidRDefault="008D4B3C" w:rsidP="00A215EA">
      <w:r>
        <w:separator/>
      </w:r>
    </w:p>
  </w:endnote>
  <w:endnote w:type="continuationSeparator" w:id="0">
    <w:p w:rsidR="008D4B3C" w:rsidRDefault="008D4B3C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95922798"/>
      <w:docPartObj>
        <w:docPartGallery w:val="Page Numbers (Bottom of Page)"/>
        <w:docPartUnique/>
      </w:docPartObj>
    </w:sdtPr>
    <w:sdtEndPr/>
    <w:sdtContent>
      <w:p w:rsidR="008D4B3C" w:rsidRDefault="008D4B3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3528" w:rsidRPr="00073528">
          <w:rPr>
            <w:noProof/>
            <w:lang w:val="zh-CN"/>
          </w:rPr>
          <w:t>1</w:t>
        </w:r>
        <w:r>
          <w:fldChar w:fldCharType="end"/>
        </w:r>
      </w:p>
    </w:sdtContent>
  </w:sdt>
  <w:p w:rsidR="008D4B3C" w:rsidRDefault="008D4B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4B3C" w:rsidRDefault="008D4B3C" w:rsidP="00A215EA">
      <w:r>
        <w:separator/>
      </w:r>
    </w:p>
  </w:footnote>
  <w:footnote w:type="continuationSeparator" w:id="0">
    <w:p w:rsidR="008D4B3C" w:rsidRDefault="008D4B3C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18"/>
    <w:rsid w:val="00001DCF"/>
    <w:rsid w:val="00013415"/>
    <w:rsid w:val="000330A6"/>
    <w:rsid w:val="0005025D"/>
    <w:rsid w:val="00063BE7"/>
    <w:rsid w:val="0007054B"/>
    <w:rsid w:val="00073528"/>
    <w:rsid w:val="00075907"/>
    <w:rsid w:val="00095BA9"/>
    <w:rsid w:val="000C3198"/>
    <w:rsid w:val="000C37F3"/>
    <w:rsid w:val="000C3D9A"/>
    <w:rsid w:val="000C5BB7"/>
    <w:rsid w:val="0010076E"/>
    <w:rsid w:val="0012068B"/>
    <w:rsid w:val="00157B59"/>
    <w:rsid w:val="00163ED4"/>
    <w:rsid w:val="00182DE7"/>
    <w:rsid w:val="001977C8"/>
    <w:rsid w:val="001E6E96"/>
    <w:rsid w:val="00222D9E"/>
    <w:rsid w:val="00233012"/>
    <w:rsid w:val="002A4236"/>
    <w:rsid w:val="002D3CA8"/>
    <w:rsid w:val="002F234C"/>
    <w:rsid w:val="0033440B"/>
    <w:rsid w:val="00375C64"/>
    <w:rsid w:val="003A278A"/>
    <w:rsid w:val="003A7C15"/>
    <w:rsid w:val="003C359B"/>
    <w:rsid w:val="003F69C1"/>
    <w:rsid w:val="00404C83"/>
    <w:rsid w:val="004102F9"/>
    <w:rsid w:val="00426B8A"/>
    <w:rsid w:val="00460E4E"/>
    <w:rsid w:val="00467140"/>
    <w:rsid w:val="004755F5"/>
    <w:rsid w:val="00481D69"/>
    <w:rsid w:val="004833D2"/>
    <w:rsid w:val="00487112"/>
    <w:rsid w:val="004B0B61"/>
    <w:rsid w:val="004C2330"/>
    <w:rsid w:val="004D0D37"/>
    <w:rsid w:val="004D6B28"/>
    <w:rsid w:val="005027B8"/>
    <w:rsid w:val="00504096"/>
    <w:rsid w:val="00523199"/>
    <w:rsid w:val="00540375"/>
    <w:rsid w:val="005442E3"/>
    <w:rsid w:val="0055511C"/>
    <w:rsid w:val="005A31D9"/>
    <w:rsid w:val="005C7F67"/>
    <w:rsid w:val="006074B3"/>
    <w:rsid w:val="0062255A"/>
    <w:rsid w:val="00623C63"/>
    <w:rsid w:val="0063249D"/>
    <w:rsid w:val="00666EA1"/>
    <w:rsid w:val="006A0AE6"/>
    <w:rsid w:val="006D5F8F"/>
    <w:rsid w:val="006D675D"/>
    <w:rsid w:val="006E0F25"/>
    <w:rsid w:val="006E4F9B"/>
    <w:rsid w:val="00731161"/>
    <w:rsid w:val="007501A2"/>
    <w:rsid w:val="00753EF4"/>
    <w:rsid w:val="00786831"/>
    <w:rsid w:val="007B64A9"/>
    <w:rsid w:val="007D064D"/>
    <w:rsid w:val="007E6920"/>
    <w:rsid w:val="007F0C16"/>
    <w:rsid w:val="007F64AC"/>
    <w:rsid w:val="00813820"/>
    <w:rsid w:val="00866F49"/>
    <w:rsid w:val="00873349"/>
    <w:rsid w:val="00886218"/>
    <w:rsid w:val="008C4773"/>
    <w:rsid w:val="008D4B3C"/>
    <w:rsid w:val="008E6D90"/>
    <w:rsid w:val="009211CA"/>
    <w:rsid w:val="009305B2"/>
    <w:rsid w:val="009419BB"/>
    <w:rsid w:val="00957A7D"/>
    <w:rsid w:val="00967381"/>
    <w:rsid w:val="00973EC7"/>
    <w:rsid w:val="0099594B"/>
    <w:rsid w:val="0099611C"/>
    <w:rsid w:val="009A63F7"/>
    <w:rsid w:val="00A04700"/>
    <w:rsid w:val="00A169C0"/>
    <w:rsid w:val="00A17CBA"/>
    <w:rsid w:val="00A215EA"/>
    <w:rsid w:val="00A27988"/>
    <w:rsid w:val="00A5530E"/>
    <w:rsid w:val="00A93FB6"/>
    <w:rsid w:val="00AC7CB0"/>
    <w:rsid w:val="00AE4375"/>
    <w:rsid w:val="00AF3A17"/>
    <w:rsid w:val="00AF4011"/>
    <w:rsid w:val="00B06AAA"/>
    <w:rsid w:val="00B43B00"/>
    <w:rsid w:val="00B56585"/>
    <w:rsid w:val="00B611BF"/>
    <w:rsid w:val="00B62C82"/>
    <w:rsid w:val="00BD1238"/>
    <w:rsid w:val="00BE1E1B"/>
    <w:rsid w:val="00BF3259"/>
    <w:rsid w:val="00BF4E58"/>
    <w:rsid w:val="00BF5685"/>
    <w:rsid w:val="00BF6051"/>
    <w:rsid w:val="00C00DB0"/>
    <w:rsid w:val="00C1241A"/>
    <w:rsid w:val="00C20A48"/>
    <w:rsid w:val="00C219B4"/>
    <w:rsid w:val="00C2288A"/>
    <w:rsid w:val="00C31A4F"/>
    <w:rsid w:val="00C552A6"/>
    <w:rsid w:val="00C75DDC"/>
    <w:rsid w:val="00D03E4C"/>
    <w:rsid w:val="00D169A8"/>
    <w:rsid w:val="00D21FA8"/>
    <w:rsid w:val="00D2723C"/>
    <w:rsid w:val="00D715CB"/>
    <w:rsid w:val="00D7524B"/>
    <w:rsid w:val="00DC5CC9"/>
    <w:rsid w:val="00DD3072"/>
    <w:rsid w:val="00DD46CC"/>
    <w:rsid w:val="00DD63DC"/>
    <w:rsid w:val="00DE48C9"/>
    <w:rsid w:val="00E03C1A"/>
    <w:rsid w:val="00E31EBA"/>
    <w:rsid w:val="00E623F7"/>
    <w:rsid w:val="00E76597"/>
    <w:rsid w:val="00E809F4"/>
    <w:rsid w:val="00E81545"/>
    <w:rsid w:val="00E94225"/>
    <w:rsid w:val="00E95330"/>
    <w:rsid w:val="00EB2FE2"/>
    <w:rsid w:val="00EB70DD"/>
    <w:rsid w:val="00ED50F6"/>
    <w:rsid w:val="00EE7D0D"/>
    <w:rsid w:val="00F141E3"/>
    <w:rsid w:val="00F27E9C"/>
    <w:rsid w:val="00F406AB"/>
    <w:rsid w:val="00F5184B"/>
    <w:rsid w:val="00F573CE"/>
    <w:rsid w:val="00F65741"/>
    <w:rsid w:val="00F748ED"/>
    <w:rsid w:val="00FA5BEB"/>
    <w:rsid w:val="00FA647F"/>
    <w:rsid w:val="00FC2718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75C9484B"/>
  <w15:docId w15:val="{C5729B6D-E889-44EC-8C8D-425CAD00F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5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5E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5231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319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3249D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3249D"/>
  </w:style>
  <w:style w:type="paragraph" w:styleId="ac">
    <w:name w:val="annotation subject"/>
    <w:basedOn w:val="aa"/>
    <w:next w:val="aa"/>
    <w:link w:val="ad"/>
    <w:uiPriority w:val="99"/>
    <w:semiHidden/>
    <w:unhideWhenUsed/>
    <w:rsid w:val="0063249D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190</Words>
  <Characters>1089</Characters>
  <Application>Microsoft Office Word</Application>
  <DocSecurity>0</DocSecurity>
  <Lines>9</Lines>
  <Paragraphs>2</Paragraphs>
  <ScaleCrop>false</ScaleCrop>
  <Company>Microsoft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于 连驰</cp:lastModifiedBy>
  <cp:revision>44</cp:revision>
  <cp:lastPrinted>2018-02-26T02:42:00Z</cp:lastPrinted>
  <dcterms:created xsi:type="dcterms:W3CDTF">2018-09-20T09:01:00Z</dcterms:created>
  <dcterms:modified xsi:type="dcterms:W3CDTF">2019-06-21T01:11:00Z</dcterms:modified>
</cp:coreProperties>
</file>