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239D" w:rsidRDefault="003158A0">
      <w:pPr>
        <w:widowControl/>
        <w:shd w:val="clear" w:color="auto" w:fill="FFFFFF"/>
        <w:spacing w:before="345" w:after="100" w:afterAutospacing="1"/>
        <w:jc w:val="center"/>
        <w:outlineLvl w:val="1"/>
        <w:rPr>
          <w:rFonts w:ascii="Verdana" w:eastAsia="宋体" w:hAnsi="Verdana" w:cs="宋体"/>
          <w:b/>
          <w:bCs/>
          <w:kern w:val="36"/>
          <w:sz w:val="39"/>
          <w:szCs w:val="39"/>
        </w:rPr>
      </w:pPr>
      <w:bookmarkStart w:id="0" w:name="_GoBack"/>
      <w:bookmarkEnd w:id="0"/>
      <w:r>
        <w:rPr>
          <w:rFonts w:ascii="Verdana" w:eastAsia="宋体" w:hAnsi="Verdana" w:cs="宋体" w:hint="eastAsia"/>
          <w:b/>
          <w:bCs/>
          <w:kern w:val="36"/>
          <w:sz w:val="39"/>
          <w:szCs w:val="39"/>
        </w:rPr>
        <w:t>富荣</w:t>
      </w:r>
      <w:r>
        <w:rPr>
          <w:rFonts w:ascii="Verdana" w:eastAsia="宋体" w:hAnsi="Verdana" w:cs="宋体"/>
          <w:b/>
          <w:bCs/>
          <w:kern w:val="36"/>
          <w:sz w:val="39"/>
          <w:szCs w:val="39"/>
        </w:rPr>
        <w:t>基金管理有限公司关于旗下部分基金新增</w:t>
      </w:r>
      <w:r w:rsidR="00B15249" w:rsidRPr="00B15249">
        <w:rPr>
          <w:rFonts w:ascii="Verdana" w:eastAsia="宋体" w:hAnsi="Verdana" w:cs="宋体"/>
          <w:b/>
          <w:bCs/>
          <w:kern w:val="36"/>
          <w:sz w:val="39"/>
          <w:szCs w:val="39"/>
        </w:rPr>
        <w:t>蚂蚁</w:t>
      </w:r>
      <w:r w:rsidR="00B15249" w:rsidRPr="00B15249">
        <w:rPr>
          <w:rFonts w:ascii="Verdana" w:eastAsia="宋体" w:hAnsi="Verdana" w:cs="宋体" w:hint="eastAsia"/>
          <w:b/>
          <w:bCs/>
          <w:kern w:val="36"/>
          <w:sz w:val="39"/>
          <w:szCs w:val="39"/>
        </w:rPr>
        <w:t>（杭州）基金销售有限公司</w:t>
      </w:r>
      <w:r>
        <w:rPr>
          <w:rFonts w:ascii="Verdana" w:eastAsia="宋体" w:hAnsi="Verdana" w:cs="宋体"/>
          <w:b/>
          <w:bCs/>
          <w:kern w:val="36"/>
          <w:sz w:val="39"/>
          <w:szCs w:val="39"/>
        </w:rPr>
        <w:t>为销售机构并开通基金定期定额投资业务和基金转换业务</w:t>
      </w:r>
      <w:r>
        <w:rPr>
          <w:rFonts w:ascii="Verdana" w:eastAsia="宋体" w:hAnsi="Verdana" w:cs="宋体" w:hint="eastAsia"/>
          <w:b/>
          <w:bCs/>
          <w:kern w:val="36"/>
          <w:sz w:val="39"/>
          <w:szCs w:val="39"/>
        </w:rPr>
        <w:t>的公告</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为更好地满足广大投资者的理财需求，根据富荣基金管理有限公司（以下简称“本公司”）与</w:t>
      </w:r>
      <w:r w:rsidR="00B15249" w:rsidRPr="00B15249">
        <w:rPr>
          <w:rFonts w:ascii="宋体" w:eastAsia="宋体" w:hAnsi="宋体" w:cs="Calibri"/>
          <w:color w:val="000000"/>
          <w:kern w:val="0"/>
          <w:szCs w:val="21"/>
        </w:rPr>
        <w:t>蚂蚁</w:t>
      </w:r>
      <w:r w:rsidR="00B15249" w:rsidRPr="00B15249">
        <w:rPr>
          <w:rFonts w:ascii="宋体" w:eastAsia="宋体" w:hAnsi="宋体" w:cs="Calibri" w:hint="eastAsia"/>
          <w:color w:val="000000"/>
          <w:kern w:val="0"/>
          <w:szCs w:val="21"/>
        </w:rPr>
        <w:t>（杭州）基金销售有限公司</w:t>
      </w:r>
      <w:r>
        <w:rPr>
          <w:rFonts w:ascii="宋体" w:eastAsia="宋体" w:hAnsi="宋体" w:cs="Calibri" w:hint="eastAsia"/>
          <w:color w:val="000000"/>
          <w:kern w:val="0"/>
          <w:szCs w:val="21"/>
        </w:rPr>
        <w:t>（以下简称</w:t>
      </w:r>
      <w:r w:rsidR="00B15249">
        <w:rPr>
          <w:rFonts w:ascii="宋体" w:eastAsia="宋体" w:hAnsi="宋体" w:cs="Calibri" w:hint="eastAsia"/>
          <w:color w:val="000000"/>
          <w:kern w:val="0"/>
          <w:szCs w:val="21"/>
        </w:rPr>
        <w:t>“蚂蚁基金”</w:t>
      </w:r>
      <w:r>
        <w:rPr>
          <w:rFonts w:ascii="宋体" w:eastAsia="宋体" w:hAnsi="宋体" w:cs="Calibri" w:hint="eastAsia"/>
          <w:color w:val="000000"/>
          <w:kern w:val="0"/>
          <w:szCs w:val="21"/>
        </w:rPr>
        <w:t>）签署的委托销售协议，自</w:t>
      </w:r>
      <w:r w:rsidR="001A7970" w:rsidRPr="00186642">
        <w:rPr>
          <w:rFonts w:ascii="宋体" w:eastAsia="宋体" w:hAnsi="宋体" w:cs="Calibri"/>
          <w:color w:val="000000"/>
          <w:kern w:val="0"/>
          <w:szCs w:val="21"/>
        </w:rPr>
        <w:t>201</w:t>
      </w:r>
      <w:r w:rsidR="001A7970" w:rsidRPr="00186642">
        <w:rPr>
          <w:rFonts w:ascii="宋体" w:eastAsia="宋体" w:hAnsi="宋体" w:cs="Calibri" w:hint="eastAsia"/>
          <w:color w:val="000000"/>
          <w:kern w:val="0"/>
          <w:szCs w:val="21"/>
        </w:rPr>
        <w:t>9</w:t>
      </w:r>
      <w:r w:rsidR="001A7970">
        <w:rPr>
          <w:rFonts w:ascii="宋体" w:eastAsia="宋体" w:hAnsi="宋体" w:cs="Calibri" w:hint="eastAsia"/>
          <w:color w:val="000000"/>
          <w:kern w:val="0"/>
          <w:szCs w:val="21"/>
        </w:rPr>
        <w:t>年7月23</w:t>
      </w:r>
      <w:r>
        <w:rPr>
          <w:rFonts w:ascii="宋体" w:eastAsia="宋体" w:hAnsi="宋体" w:cs="Calibri" w:hint="eastAsia"/>
          <w:color w:val="000000"/>
          <w:kern w:val="0"/>
          <w:szCs w:val="21"/>
        </w:rPr>
        <w:t>日起新增委托</w:t>
      </w:r>
      <w:r w:rsidR="00B15249">
        <w:rPr>
          <w:rFonts w:ascii="宋体" w:eastAsia="宋体" w:hAnsi="宋体" w:cs="Calibri" w:hint="eastAsia"/>
          <w:color w:val="000000"/>
          <w:kern w:val="0"/>
          <w:szCs w:val="21"/>
        </w:rPr>
        <w:t>蚂蚁基金</w:t>
      </w:r>
      <w:r>
        <w:rPr>
          <w:rFonts w:ascii="宋体" w:eastAsia="宋体" w:hAnsi="宋体" w:cs="Calibri" w:hint="eastAsia"/>
          <w:color w:val="000000"/>
          <w:kern w:val="0"/>
          <w:szCs w:val="21"/>
        </w:rPr>
        <w:t>销售本公司旗下部分基金并开通基金“定期定额投资业务”和基金转换业务，具体的业务流程、办理时间和办理方式以</w:t>
      </w:r>
      <w:r w:rsidR="00B15249">
        <w:rPr>
          <w:rFonts w:ascii="宋体" w:eastAsia="宋体" w:hAnsi="宋体" w:cs="Calibri" w:hint="eastAsia"/>
          <w:color w:val="000000"/>
          <w:kern w:val="0"/>
          <w:szCs w:val="21"/>
        </w:rPr>
        <w:t>蚂蚁基金</w:t>
      </w:r>
      <w:r>
        <w:rPr>
          <w:rFonts w:ascii="宋体" w:eastAsia="宋体" w:hAnsi="宋体" w:cs="Calibri" w:hint="eastAsia"/>
          <w:color w:val="000000"/>
          <w:kern w:val="0"/>
          <w:szCs w:val="21"/>
        </w:rPr>
        <w:t>的规定为准。现将相关事项公告如下：</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一、新增</w:t>
      </w:r>
      <w:r w:rsidR="00B15249">
        <w:rPr>
          <w:rFonts w:ascii="宋体" w:eastAsia="宋体" w:hAnsi="宋体" w:cs="Calibri" w:hint="eastAsia"/>
          <w:color w:val="000000"/>
          <w:kern w:val="0"/>
          <w:szCs w:val="21"/>
        </w:rPr>
        <w:t>蚂蚁基金</w:t>
      </w:r>
      <w:r>
        <w:rPr>
          <w:rFonts w:ascii="宋体" w:eastAsia="宋体" w:hAnsi="宋体" w:cs="Calibri" w:hint="eastAsia"/>
          <w:color w:val="000000"/>
          <w:kern w:val="0"/>
          <w:szCs w:val="21"/>
        </w:rPr>
        <w:t>为销售机构</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、适用基金</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1</w:t>
      </w:r>
      <w:r>
        <w:rPr>
          <w:rFonts w:ascii="宋体" w:eastAsia="宋体" w:hAnsi="宋体" w:cs="Calibri" w:hint="eastAsia"/>
          <w:color w:val="000000"/>
          <w:kern w:val="0"/>
          <w:szCs w:val="21"/>
        </w:rPr>
        <w:t>）富荣富安债券型证券投资基金（基金代码：A类005173 、C类005174）；</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2</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荣富乾债券</w:t>
      </w:r>
      <w:proofErr w:type="gramEnd"/>
      <w:r>
        <w:rPr>
          <w:rFonts w:ascii="宋体" w:eastAsia="宋体" w:hAnsi="宋体" w:cs="Calibri" w:hint="eastAsia"/>
          <w:color w:val="000000"/>
          <w:kern w:val="0"/>
          <w:szCs w:val="21"/>
        </w:rPr>
        <w:t>型证券投资基金（基金代码：A类004792、C类004793）；</w:t>
      </w:r>
    </w:p>
    <w:p w:rsidR="00C4239D" w:rsidRDefault="003158A0">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3</w:t>
      </w:r>
      <w:r>
        <w:rPr>
          <w:rFonts w:ascii="宋体" w:eastAsia="宋体" w:hAnsi="宋体" w:cs="Calibri" w:hint="eastAsia"/>
          <w:color w:val="000000"/>
          <w:kern w:val="0"/>
          <w:szCs w:val="21"/>
        </w:rPr>
        <w:t>）富荣福锦混合型证券投资基金（基金代码：A类005164、C类005165）；</w:t>
      </w:r>
    </w:p>
    <w:p w:rsidR="00C4239D" w:rsidRDefault="003158A0">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4</w:t>
      </w:r>
      <w:r>
        <w:rPr>
          <w:rFonts w:ascii="宋体" w:eastAsia="宋体" w:hAnsi="宋体" w:cs="Calibri" w:hint="eastAsia"/>
          <w:color w:val="000000"/>
          <w:kern w:val="0"/>
          <w:szCs w:val="21"/>
        </w:rPr>
        <w:t>）</w:t>
      </w:r>
      <w:r w:rsidR="00750AA8" w:rsidRPr="00750AA8">
        <w:rPr>
          <w:rFonts w:ascii="宋体" w:eastAsia="宋体" w:hAnsi="宋体" w:cs="Calibri" w:hint="eastAsia"/>
          <w:color w:val="000000"/>
          <w:kern w:val="0"/>
          <w:szCs w:val="21"/>
        </w:rPr>
        <w:t>富荣中证500指数增强型证券投资基金</w:t>
      </w:r>
      <w:r>
        <w:rPr>
          <w:rFonts w:ascii="宋体" w:eastAsia="宋体" w:hAnsi="宋体" w:cs="Calibri" w:hint="eastAsia"/>
          <w:color w:val="000000"/>
          <w:kern w:val="0"/>
          <w:szCs w:val="21"/>
        </w:rPr>
        <w:t>（基金代码：A类004790、C类004791）；</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5</w:t>
      </w:r>
      <w:r>
        <w:rPr>
          <w:rFonts w:ascii="宋体" w:eastAsia="宋体" w:hAnsi="宋体" w:cs="Calibri" w:hint="eastAsia"/>
          <w:color w:val="000000"/>
          <w:kern w:val="0"/>
          <w:szCs w:val="21"/>
        </w:rPr>
        <w:t>）</w:t>
      </w:r>
      <w:r w:rsidR="00750AA8" w:rsidRPr="00750AA8">
        <w:rPr>
          <w:rFonts w:ascii="宋体" w:eastAsia="宋体" w:hAnsi="宋体" w:cs="Calibri" w:hint="eastAsia"/>
          <w:color w:val="000000"/>
          <w:kern w:val="0"/>
          <w:szCs w:val="21"/>
        </w:rPr>
        <w:t>富荣沪深300指数增强型证券投资基金</w:t>
      </w:r>
      <w:r>
        <w:rPr>
          <w:rFonts w:ascii="宋体" w:eastAsia="宋体" w:hAnsi="宋体" w:cs="Calibri" w:hint="eastAsia"/>
          <w:color w:val="000000"/>
          <w:kern w:val="0"/>
          <w:szCs w:val="21"/>
        </w:rPr>
        <w:t>（基金代码：A类004788、C类004789）；</w:t>
      </w:r>
    </w:p>
    <w:p w:rsidR="00463A90" w:rsidRPr="00463A90" w:rsidRDefault="00463A90" w:rsidP="00463A9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6</w:t>
      </w:r>
      <w:r>
        <w:rPr>
          <w:rFonts w:ascii="宋体" w:eastAsia="宋体" w:hAnsi="宋体" w:cs="Calibri" w:hint="eastAsia"/>
          <w:color w:val="000000"/>
          <w:kern w:val="0"/>
          <w:szCs w:val="21"/>
        </w:rPr>
        <w:t>） 富荣福鑫灵活配置混合型证券投资基金（基金代码：A类004794、C类004795）；</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463A90">
        <w:rPr>
          <w:rFonts w:ascii="宋体" w:eastAsia="宋体" w:hAnsi="宋体" w:cs="Calibri" w:hint="eastAsia"/>
          <w:color w:val="000000"/>
          <w:kern w:val="0"/>
          <w:szCs w:val="21"/>
        </w:rPr>
        <w:t>7</w:t>
      </w:r>
      <w:r>
        <w:rPr>
          <w:rFonts w:ascii="宋体" w:eastAsia="宋体" w:hAnsi="宋体" w:cs="Calibri" w:hint="eastAsia"/>
          <w:color w:val="000000"/>
          <w:kern w:val="0"/>
          <w:szCs w:val="21"/>
        </w:rPr>
        <w:t>）富荣富</w:t>
      </w:r>
      <w:proofErr w:type="gramStart"/>
      <w:r>
        <w:rPr>
          <w:rFonts w:ascii="宋体" w:eastAsia="宋体" w:hAnsi="宋体" w:cs="Calibri" w:hint="eastAsia"/>
          <w:color w:val="000000"/>
          <w:kern w:val="0"/>
          <w:szCs w:val="21"/>
        </w:rPr>
        <w:t>兴纯债</w:t>
      </w:r>
      <w:proofErr w:type="gramEnd"/>
      <w:r>
        <w:rPr>
          <w:rFonts w:ascii="宋体" w:eastAsia="宋体" w:hAnsi="宋体" w:cs="Calibri" w:hint="eastAsia"/>
          <w:color w:val="000000"/>
          <w:kern w:val="0"/>
          <w:szCs w:val="21"/>
        </w:rPr>
        <w:t>债券型证券投资基金（基金代码：004441）；</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463A90">
        <w:rPr>
          <w:rFonts w:ascii="宋体" w:eastAsia="宋体" w:hAnsi="宋体" w:cs="Calibri" w:hint="eastAsia"/>
          <w:color w:val="000000"/>
          <w:kern w:val="0"/>
          <w:szCs w:val="21"/>
        </w:rPr>
        <w:t>8</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荣富祥纯债债券</w:t>
      </w:r>
      <w:proofErr w:type="gramEnd"/>
      <w:r>
        <w:rPr>
          <w:rFonts w:ascii="宋体" w:eastAsia="宋体" w:hAnsi="宋体" w:cs="Calibri" w:hint="eastAsia"/>
          <w:color w:val="000000"/>
          <w:kern w:val="0"/>
          <w:szCs w:val="21"/>
        </w:rPr>
        <w:t>型证券投资基金（基金代码：003999）；</w:t>
      </w:r>
    </w:p>
    <w:p w:rsidR="00463A90" w:rsidRPr="00463A90" w:rsidRDefault="00463A90" w:rsidP="00463A9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（9）富荣货币市场基金（基金代码：A类003467、B类003468）；</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463A90">
        <w:rPr>
          <w:rFonts w:ascii="宋体" w:eastAsia="宋体" w:hAnsi="宋体" w:cs="Calibri" w:hint="eastAsia"/>
          <w:color w:val="000000"/>
          <w:kern w:val="0"/>
          <w:szCs w:val="21"/>
        </w:rPr>
        <w:t>10</w:t>
      </w:r>
      <w:r>
        <w:rPr>
          <w:rFonts w:ascii="宋体" w:eastAsia="宋体" w:hAnsi="宋体" w:cs="Calibri" w:hint="eastAsia"/>
          <w:color w:val="000000"/>
          <w:kern w:val="0"/>
          <w:szCs w:val="21"/>
        </w:rPr>
        <w:t>）</w:t>
      </w:r>
      <w:proofErr w:type="gramStart"/>
      <w:r>
        <w:rPr>
          <w:rFonts w:ascii="宋体" w:eastAsia="宋体" w:hAnsi="宋体" w:cs="Calibri" w:hint="eastAsia"/>
          <w:color w:val="000000"/>
          <w:kern w:val="0"/>
          <w:szCs w:val="21"/>
        </w:rPr>
        <w:t>富荣福康</w:t>
      </w:r>
      <w:proofErr w:type="gramEnd"/>
      <w:r>
        <w:rPr>
          <w:rFonts w:ascii="宋体" w:eastAsia="宋体" w:hAnsi="宋体" w:cs="Calibri" w:hint="eastAsia"/>
          <w:color w:val="000000"/>
          <w:kern w:val="0"/>
          <w:szCs w:val="21"/>
        </w:rPr>
        <w:t>混合型证券投资基金（基金代码：A类005104、C类005105）；</w:t>
      </w:r>
    </w:p>
    <w:p w:rsidR="00186642"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463A90">
        <w:rPr>
          <w:rFonts w:ascii="宋体" w:eastAsia="宋体" w:hAnsi="宋体" w:cs="Calibri" w:hint="eastAsia"/>
          <w:color w:val="000000"/>
          <w:kern w:val="0"/>
          <w:szCs w:val="21"/>
        </w:rPr>
        <w:t>11</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荣价值</w:t>
      </w:r>
      <w:proofErr w:type="gramEnd"/>
      <w:r>
        <w:rPr>
          <w:rFonts w:ascii="宋体" w:eastAsia="宋体" w:hAnsi="宋体" w:cs="Calibri" w:hint="eastAsia"/>
          <w:color w:val="000000"/>
          <w:kern w:val="0"/>
          <w:szCs w:val="21"/>
        </w:rPr>
        <w:t>精选灵活配置混合型发起式证券投资基金（基金代码：A类006109、C类006110）</w:t>
      </w:r>
      <w:r w:rsidR="00186642">
        <w:rPr>
          <w:rFonts w:ascii="宋体" w:eastAsia="宋体" w:hAnsi="宋体" w:cs="Calibri" w:hint="eastAsia"/>
          <w:color w:val="000000"/>
          <w:kern w:val="0"/>
          <w:szCs w:val="21"/>
        </w:rPr>
        <w:t>；</w:t>
      </w:r>
    </w:p>
    <w:p w:rsidR="00186642" w:rsidRDefault="0018664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463A90">
        <w:rPr>
          <w:rFonts w:ascii="宋体" w:eastAsia="宋体" w:hAnsi="宋体" w:cs="Calibri" w:hint="eastAsia"/>
          <w:color w:val="000000"/>
          <w:kern w:val="0"/>
          <w:szCs w:val="21"/>
        </w:rPr>
        <w:t>12</w:t>
      </w:r>
      <w:r>
        <w:rPr>
          <w:rFonts w:ascii="宋体" w:eastAsia="宋体" w:hAnsi="宋体" w:cs="Calibri" w:hint="eastAsia"/>
          <w:color w:val="000000"/>
          <w:kern w:val="0"/>
          <w:szCs w:val="21"/>
        </w:rPr>
        <w:t>）</w:t>
      </w:r>
      <w:r w:rsidRPr="00186642">
        <w:rPr>
          <w:rFonts w:ascii="宋体" w:eastAsia="宋体" w:hAnsi="宋体" w:cs="Calibri" w:hint="eastAsia"/>
          <w:color w:val="000000"/>
          <w:kern w:val="0"/>
          <w:szCs w:val="21"/>
        </w:rPr>
        <w:t>富</w:t>
      </w:r>
      <w:proofErr w:type="gramStart"/>
      <w:r w:rsidRPr="00186642">
        <w:rPr>
          <w:rFonts w:ascii="宋体" w:eastAsia="宋体" w:hAnsi="宋体" w:cs="Calibri" w:hint="eastAsia"/>
          <w:color w:val="000000"/>
          <w:kern w:val="0"/>
          <w:szCs w:val="21"/>
        </w:rPr>
        <w:t>荣富开</w:t>
      </w:r>
      <w:proofErr w:type="gramEnd"/>
      <w:r w:rsidRPr="00186642">
        <w:rPr>
          <w:rFonts w:ascii="宋体" w:eastAsia="宋体" w:hAnsi="宋体" w:cs="Calibri" w:hint="eastAsia"/>
          <w:color w:val="000000"/>
          <w:kern w:val="0"/>
          <w:szCs w:val="21"/>
        </w:rPr>
        <w:t>1-3年国</w:t>
      </w:r>
      <w:proofErr w:type="gramStart"/>
      <w:r w:rsidRPr="00186642">
        <w:rPr>
          <w:rFonts w:ascii="宋体" w:eastAsia="宋体" w:hAnsi="宋体" w:cs="Calibri" w:hint="eastAsia"/>
          <w:color w:val="000000"/>
          <w:kern w:val="0"/>
          <w:szCs w:val="21"/>
        </w:rPr>
        <w:t>开债纯债</w:t>
      </w:r>
      <w:proofErr w:type="gramEnd"/>
      <w:r w:rsidRPr="00186642">
        <w:rPr>
          <w:rFonts w:ascii="宋体" w:eastAsia="宋体" w:hAnsi="宋体" w:cs="Calibri" w:hint="eastAsia"/>
          <w:color w:val="000000"/>
          <w:kern w:val="0"/>
          <w:szCs w:val="21"/>
        </w:rPr>
        <w:t>债券型证券投资基金</w:t>
      </w:r>
      <w:r>
        <w:rPr>
          <w:rFonts w:ascii="宋体" w:eastAsia="宋体" w:hAnsi="宋体" w:cs="Calibri" w:hint="eastAsia"/>
          <w:color w:val="000000"/>
          <w:kern w:val="0"/>
          <w:szCs w:val="21"/>
        </w:rPr>
        <w:t>（基金代码：006488）；</w:t>
      </w:r>
    </w:p>
    <w:p w:rsidR="00186642" w:rsidRPr="00186642" w:rsidRDefault="0018664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463A90">
        <w:rPr>
          <w:rFonts w:ascii="宋体" w:eastAsia="宋体" w:hAnsi="宋体" w:cs="Calibri" w:hint="eastAsia"/>
          <w:color w:val="000000"/>
          <w:kern w:val="0"/>
          <w:szCs w:val="21"/>
        </w:rPr>
        <w:t>13</w:t>
      </w:r>
      <w:r>
        <w:rPr>
          <w:rFonts w:ascii="宋体" w:eastAsia="宋体" w:hAnsi="宋体" w:cs="Calibri" w:hint="eastAsia"/>
          <w:color w:val="000000"/>
          <w:kern w:val="0"/>
          <w:szCs w:val="21"/>
        </w:rPr>
        <w:t>）</w:t>
      </w:r>
      <w:r w:rsidRPr="00186642">
        <w:rPr>
          <w:rFonts w:ascii="宋体" w:eastAsia="宋体" w:hAnsi="宋体" w:cs="Calibri" w:hint="eastAsia"/>
          <w:color w:val="000000"/>
          <w:kern w:val="0"/>
          <w:szCs w:val="21"/>
        </w:rPr>
        <w:t>富</w:t>
      </w:r>
      <w:proofErr w:type="gramStart"/>
      <w:r w:rsidRPr="00186642">
        <w:rPr>
          <w:rFonts w:ascii="宋体" w:eastAsia="宋体" w:hAnsi="宋体" w:cs="Calibri" w:hint="eastAsia"/>
          <w:color w:val="000000"/>
          <w:kern w:val="0"/>
          <w:szCs w:val="21"/>
        </w:rPr>
        <w:t>荣富金专项</w:t>
      </w:r>
      <w:proofErr w:type="gramEnd"/>
      <w:r w:rsidRPr="00186642">
        <w:rPr>
          <w:rFonts w:ascii="宋体" w:eastAsia="宋体" w:hAnsi="宋体" w:cs="Calibri" w:hint="eastAsia"/>
          <w:color w:val="000000"/>
          <w:kern w:val="0"/>
          <w:szCs w:val="21"/>
        </w:rPr>
        <w:t>金融</w:t>
      </w:r>
      <w:proofErr w:type="gramStart"/>
      <w:r w:rsidRPr="00186642">
        <w:rPr>
          <w:rFonts w:ascii="宋体" w:eastAsia="宋体" w:hAnsi="宋体" w:cs="Calibri" w:hint="eastAsia"/>
          <w:color w:val="000000"/>
          <w:kern w:val="0"/>
          <w:szCs w:val="21"/>
        </w:rPr>
        <w:t>债纯债</w:t>
      </w:r>
      <w:proofErr w:type="gramEnd"/>
      <w:r w:rsidRPr="00186642">
        <w:rPr>
          <w:rFonts w:ascii="宋体" w:eastAsia="宋体" w:hAnsi="宋体" w:cs="Calibri" w:hint="eastAsia"/>
          <w:color w:val="000000"/>
          <w:kern w:val="0"/>
          <w:szCs w:val="21"/>
        </w:rPr>
        <w:t>债券型证券投资基金</w:t>
      </w:r>
      <w:r>
        <w:rPr>
          <w:rFonts w:ascii="宋体" w:eastAsia="宋体" w:hAnsi="宋体" w:cs="Calibri" w:hint="eastAsia"/>
          <w:color w:val="000000"/>
          <w:kern w:val="0"/>
          <w:szCs w:val="21"/>
        </w:rPr>
        <w:t>（基金代码：006613）。</w:t>
      </w:r>
    </w:p>
    <w:p w:rsidR="00C4239D" w:rsidRDefault="00C4239D" w:rsidP="00CB23F9">
      <w:pPr>
        <w:widowControl/>
        <w:shd w:val="clear" w:color="auto" w:fill="FFFFFF"/>
        <w:spacing w:line="360" w:lineRule="auto"/>
        <w:jc w:val="left"/>
        <w:rPr>
          <w:rFonts w:ascii="宋体" w:eastAsia="宋体" w:hAnsi="宋体" w:cs="Calibri"/>
          <w:color w:val="000000"/>
          <w:kern w:val="0"/>
          <w:szCs w:val="21"/>
        </w:rPr>
      </w:pP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2</w:t>
      </w:r>
      <w:r>
        <w:rPr>
          <w:rFonts w:ascii="宋体" w:eastAsia="宋体" w:hAnsi="宋体" w:cs="Calibri" w:hint="eastAsia"/>
          <w:color w:val="000000"/>
          <w:kern w:val="0"/>
          <w:szCs w:val="21"/>
        </w:rPr>
        <w:t>、销售机构信息</w:t>
      </w:r>
    </w:p>
    <w:p w:rsidR="00C4239D" w:rsidRPr="00EA291B"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lastRenderedPageBreak/>
        <w:t>销售机构名称：</w:t>
      </w:r>
      <w:r w:rsidR="00B15249" w:rsidRPr="00B15249">
        <w:rPr>
          <w:rFonts w:ascii="宋体" w:eastAsia="宋体" w:hAnsi="宋体" w:cs="Calibri" w:hint="eastAsia"/>
          <w:color w:val="000000"/>
          <w:kern w:val="0"/>
          <w:szCs w:val="21"/>
        </w:rPr>
        <w:t>蚂蚁（杭州）基金销售有限公司</w:t>
      </w:r>
    </w:p>
    <w:p w:rsidR="00B15249" w:rsidRPr="00B15249"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注册地址：</w:t>
      </w:r>
      <w:r w:rsidR="00B15249" w:rsidRPr="00B15249">
        <w:rPr>
          <w:rFonts w:ascii="宋体" w:eastAsia="宋体" w:hAnsi="宋体" w:cs="Calibri" w:hint="eastAsia"/>
          <w:color w:val="000000"/>
          <w:kern w:val="0"/>
          <w:szCs w:val="21"/>
        </w:rPr>
        <w:t>杭州市余杭区仓前街道文</w:t>
      </w:r>
      <w:proofErr w:type="gramStart"/>
      <w:r w:rsidR="00B15249" w:rsidRPr="00B15249">
        <w:rPr>
          <w:rFonts w:ascii="宋体" w:eastAsia="宋体" w:hAnsi="宋体" w:cs="Calibri" w:hint="eastAsia"/>
          <w:color w:val="000000"/>
          <w:kern w:val="0"/>
          <w:szCs w:val="21"/>
        </w:rPr>
        <w:t>一</w:t>
      </w:r>
      <w:proofErr w:type="gramEnd"/>
      <w:r w:rsidR="00B15249" w:rsidRPr="00B15249">
        <w:rPr>
          <w:rFonts w:ascii="宋体" w:eastAsia="宋体" w:hAnsi="宋体" w:cs="Calibri" w:hint="eastAsia"/>
          <w:color w:val="000000"/>
          <w:kern w:val="0"/>
          <w:szCs w:val="21"/>
        </w:rPr>
        <w:t>西路1218号1栋202室</w:t>
      </w:r>
    </w:p>
    <w:p w:rsidR="00C4239D" w:rsidRPr="00EA291B" w:rsidRDefault="00B15249">
      <w:pPr>
        <w:widowControl/>
        <w:spacing w:line="360" w:lineRule="auto"/>
        <w:ind w:leftChars="200" w:left="420"/>
        <w:jc w:val="left"/>
        <w:rPr>
          <w:rFonts w:ascii="宋体" w:eastAsia="宋体" w:hAnsi="宋体" w:cs="Calibri"/>
          <w:color w:val="000000"/>
          <w:kern w:val="0"/>
          <w:szCs w:val="21"/>
        </w:rPr>
      </w:pPr>
      <w:r w:rsidRPr="00B15249">
        <w:rPr>
          <w:rFonts w:ascii="宋体" w:eastAsia="宋体" w:hAnsi="宋体" w:cs="Calibri" w:hint="eastAsia"/>
          <w:color w:val="000000"/>
          <w:kern w:val="0"/>
          <w:szCs w:val="21"/>
        </w:rPr>
        <w:t>办公地址：浙江省杭州市西湖</w:t>
      </w:r>
      <w:proofErr w:type="gramStart"/>
      <w:r w:rsidRPr="00B15249">
        <w:rPr>
          <w:rFonts w:ascii="宋体" w:eastAsia="宋体" w:hAnsi="宋体" w:cs="Calibri" w:hint="eastAsia"/>
          <w:color w:val="000000"/>
          <w:kern w:val="0"/>
          <w:szCs w:val="21"/>
        </w:rPr>
        <w:t>区万塘路</w:t>
      </w:r>
      <w:proofErr w:type="gramEnd"/>
      <w:r w:rsidRPr="00B15249">
        <w:rPr>
          <w:rFonts w:ascii="宋体" w:eastAsia="宋体" w:hAnsi="宋体" w:cs="Calibri"/>
          <w:color w:val="000000"/>
          <w:kern w:val="0"/>
          <w:szCs w:val="21"/>
        </w:rPr>
        <w:t>18</w:t>
      </w:r>
      <w:r w:rsidRPr="00B15249">
        <w:rPr>
          <w:rFonts w:ascii="宋体" w:eastAsia="宋体" w:hAnsi="宋体" w:cs="Calibri" w:hint="eastAsia"/>
          <w:color w:val="000000"/>
          <w:kern w:val="0"/>
          <w:szCs w:val="21"/>
        </w:rPr>
        <w:t>号黄龙时代广场</w:t>
      </w:r>
      <w:r w:rsidRPr="00B15249">
        <w:rPr>
          <w:rFonts w:ascii="宋体" w:eastAsia="宋体" w:hAnsi="宋体" w:cs="Calibri"/>
          <w:color w:val="000000"/>
          <w:kern w:val="0"/>
          <w:szCs w:val="21"/>
        </w:rPr>
        <w:t>B</w:t>
      </w:r>
      <w:r w:rsidRPr="00B15249">
        <w:rPr>
          <w:rFonts w:ascii="宋体" w:eastAsia="宋体" w:hAnsi="宋体" w:cs="Calibri" w:hint="eastAsia"/>
          <w:color w:val="000000"/>
          <w:kern w:val="0"/>
          <w:szCs w:val="21"/>
        </w:rPr>
        <w:t>座</w:t>
      </w:r>
      <w:r w:rsidRPr="00B15249">
        <w:rPr>
          <w:rFonts w:ascii="宋体" w:eastAsia="宋体" w:hAnsi="宋体" w:cs="Calibri"/>
          <w:color w:val="000000"/>
          <w:kern w:val="0"/>
          <w:szCs w:val="21"/>
        </w:rPr>
        <w:t>6F </w:t>
      </w:r>
    </w:p>
    <w:p w:rsidR="00C4239D" w:rsidRPr="00EA291B"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法定代表人：</w:t>
      </w:r>
      <w:r w:rsidR="00B15249" w:rsidRPr="00B15249">
        <w:rPr>
          <w:rFonts w:ascii="宋体" w:eastAsia="宋体" w:hAnsi="宋体" w:cs="Calibri" w:hint="eastAsia"/>
          <w:color w:val="000000"/>
          <w:kern w:val="0"/>
          <w:szCs w:val="21"/>
        </w:rPr>
        <w:t>陈柏青</w:t>
      </w:r>
      <w:r w:rsidR="00B15249" w:rsidRPr="003A65B9" w:rsidDel="00B15249">
        <w:rPr>
          <w:rFonts w:ascii="宋体" w:eastAsia="宋体" w:hAnsi="宋体" w:cs="Calibri" w:hint="eastAsia"/>
          <w:color w:val="000000"/>
          <w:kern w:val="0"/>
          <w:szCs w:val="21"/>
        </w:rPr>
        <w:t xml:space="preserve"> </w:t>
      </w:r>
    </w:p>
    <w:p w:rsidR="00C4239D" w:rsidRPr="00EA291B"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联系人：</w:t>
      </w:r>
      <w:r w:rsidR="00B15249" w:rsidRPr="00B15249">
        <w:rPr>
          <w:rFonts w:ascii="宋体" w:eastAsia="宋体" w:hAnsi="宋体" w:cs="Calibri" w:hint="eastAsia"/>
          <w:color w:val="000000"/>
          <w:kern w:val="0"/>
          <w:szCs w:val="21"/>
        </w:rPr>
        <w:t>韩爱彬</w:t>
      </w:r>
    </w:p>
    <w:p w:rsidR="00BA2C2B" w:rsidRPr="00BA2C2B"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电话：</w:t>
      </w:r>
      <w:r w:rsidR="00B15249" w:rsidRPr="00B15249">
        <w:rPr>
          <w:rFonts w:ascii="宋体" w:eastAsia="宋体" w:hAnsi="宋体" w:cs="Calibri" w:hint="eastAsia"/>
          <w:color w:val="000000"/>
          <w:kern w:val="0"/>
          <w:szCs w:val="21"/>
        </w:rPr>
        <w:t>021-60897840</w:t>
      </w:r>
    </w:p>
    <w:p w:rsidR="00C4239D" w:rsidRPr="00EA291B"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传真：</w:t>
      </w:r>
      <w:r w:rsidR="00B15249" w:rsidRPr="00B15249">
        <w:rPr>
          <w:rFonts w:ascii="宋体" w:eastAsia="宋体" w:hAnsi="宋体" w:cs="Calibri" w:hint="eastAsia"/>
          <w:color w:val="000000"/>
          <w:kern w:val="0"/>
          <w:szCs w:val="21"/>
        </w:rPr>
        <w:t>0571-26697013</w:t>
      </w:r>
    </w:p>
    <w:p w:rsidR="00C4239D" w:rsidRPr="00EA291B" w:rsidRDefault="003158A0" w:rsidP="00D70BF7">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客户服务电话：</w:t>
      </w:r>
      <w:r w:rsidR="00B15249" w:rsidRPr="00B15249">
        <w:rPr>
          <w:rFonts w:ascii="宋体" w:eastAsia="宋体" w:hAnsi="宋体" w:cs="Calibri" w:hint="eastAsia"/>
          <w:color w:val="000000"/>
          <w:kern w:val="0"/>
          <w:szCs w:val="21"/>
        </w:rPr>
        <w:t>400</w:t>
      </w:r>
      <w:r w:rsidR="00B15249">
        <w:rPr>
          <w:rFonts w:ascii="宋体" w:eastAsia="宋体" w:hAnsi="宋体" w:cs="Calibri" w:hint="eastAsia"/>
          <w:color w:val="000000"/>
          <w:kern w:val="0"/>
          <w:szCs w:val="21"/>
        </w:rPr>
        <w:t xml:space="preserve"> </w:t>
      </w:r>
      <w:r w:rsidR="00B15249" w:rsidRPr="00B15249">
        <w:rPr>
          <w:rFonts w:ascii="宋体" w:eastAsia="宋体" w:hAnsi="宋体" w:cs="Calibri" w:hint="eastAsia"/>
          <w:color w:val="000000"/>
          <w:kern w:val="0"/>
          <w:szCs w:val="21"/>
        </w:rPr>
        <w:t>076</w:t>
      </w:r>
      <w:r w:rsidR="00B15249">
        <w:rPr>
          <w:rFonts w:ascii="宋体" w:eastAsia="宋体" w:hAnsi="宋体" w:cs="Calibri" w:hint="eastAsia"/>
          <w:color w:val="000000"/>
          <w:kern w:val="0"/>
          <w:szCs w:val="21"/>
        </w:rPr>
        <w:t xml:space="preserve"> </w:t>
      </w:r>
      <w:r w:rsidR="00B15249" w:rsidRPr="00B15249">
        <w:rPr>
          <w:rFonts w:ascii="宋体" w:eastAsia="宋体" w:hAnsi="宋体" w:cs="Calibri" w:hint="eastAsia"/>
          <w:color w:val="000000"/>
          <w:kern w:val="0"/>
          <w:szCs w:val="21"/>
        </w:rPr>
        <w:t>6123</w:t>
      </w:r>
    </w:p>
    <w:p w:rsidR="00C4239D" w:rsidRPr="00EA291B" w:rsidRDefault="00762507" w:rsidP="00EA291B">
      <w:pPr>
        <w:widowControl/>
        <w:spacing w:line="360" w:lineRule="auto"/>
        <w:jc w:val="left"/>
        <w:rPr>
          <w:rFonts w:ascii="宋体" w:eastAsia="宋体" w:hAnsi="宋体" w:cs="Calibri"/>
          <w:color w:val="000000"/>
          <w:kern w:val="0"/>
          <w:szCs w:val="21"/>
        </w:rPr>
      </w:pPr>
      <w:r>
        <w:rPr>
          <w:rFonts w:ascii="宋体" w:eastAsia="宋体" w:hAnsi="宋体" w:cs="Calibri" w:hint="eastAsia"/>
          <w:color w:val="000000"/>
          <w:kern w:val="0"/>
          <w:szCs w:val="21"/>
        </w:rPr>
        <w:t xml:space="preserve">    </w:t>
      </w:r>
      <w:r w:rsidR="003158A0" w:rsidRPr="00EA291B">
        <w:rPr>
          <w:rFonts w:ascii="宋体" w:eastAsia="宋体" w:hAnsi="宋体" w:cs="Calibri" w:hint="eastAsia"/>
          <w:color w:val="000000"/>
          <w:kern w:val="0"/>
          <w:szCs w:val="21"/>
        </w:rPr>
        <w:t>网址：</w:t>
      </w:r>
      <w:hyperlink r:id="rId9" w:history="1">
        <w:r w:rsidR="00B15249" w:rsidRPr="00B15249">
          <w:rPr>
            <w:rFonts w:ascii="宋体" w:eastAsia="宋体" w:hAnsi="宋体" w:cs="Calibri" w:hint="eastAsia"/>
            <w:color w:val="000000"/>
            <w:kern w:val="0"/>
            <w:szCs w:val="21"/>
          </w:rPr>
          <w:t>www.fund123.cn</w:t>
        </w:r>
      </w:hyperlink>
    </w:p>
    <w:p w:rsidR="00BA2C2B" w:rsidRDefault="00BA2C2B" w:rsidP="00BA2C2B">
      <w:pPr>
        <w:widowControl/>
        <w:spacing w:line="360" w:lineRule="auto"/>
        <w:jc w:val="left"/>
        <w:rPr>
          <w:rFonts w:ascii="宋体" w:eastAsia="宋体" w:hAnsi="宋体" w:cs="Calibri"/>
          <w:color w:val="000000"/>
          <w:kern w:val="0"/>
          <w:szCs w:val="21"/>
        </w:rPr>
      </w:pPr>
    </w:p>
    <w:p w:rsidR="00C4239D" w:rsidRPr="00EA291B" w:rsidRDefault="003158A0" w:rsidP="00BA2C2B">
      <w:pPr>
        <w:widowControl/>
        <w:spacing w:line="360" w:lineRule="auto"/>
        <w:ind w:firstLineChars="200"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二、通过</w:t>
      </w:r>
      <w:r w:rsidR="00B15249">
        <w:rPr>
          <w:rFonts w:ascii="宋体" w:eastAsia="宋体" w:hAnsi="宋体" w:cs="Calibri" w:hint="eastAsia"/>
          <w:color w:val="000000"/>
          <w:kern w:val="0"/>
          <w:szCs w:val="21"/>
        </w:rPr>
        <w:t>蚂蚁基金</w:t>
      </w:r>
      <w:r>
        <w:rPr>
          <w:rFonts w:ascii="宋体" w:eastAsia="宋体" w:hAnsi="宋体" w:cs="Calibri" w:hint="eastAsia"/>
          <w:color w:val="000000"/>
          <w:kern w:val="0"/>
          <w:szCs w:val="21"/>
        </w:rPr>
        <w:t>开通上述基金定期定额投资业务</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定期定额投资业务是基金申购业务的一种方式，投资者可以通过</w:t>
      </w:r>
      <w:r w:rsidR="00B15249">
        <w:rPr>
          <w:rFonts w:ascii="宋体" w:eastAsia="宋体" w:hAnsi="宋体" w:cs="Calibri" w:hint="eastAsia"/>
          <w:color w:val="000000"/>
          <w:kern w:val="0"/>
          <w:szCs w:val="21"/>
        </w:rPr>
        <w:t>蚂蚁基金</w:t>
      </w:r>
      <w:r>
        <w:rPr>
          <w:rFonts w:ascii="宋体" w:eastAsia="宋体" w:hAnsi="宋体" w:cs="Calibri" w:hint="eastAsia"/>
          <w:color w:val="000000"/>
          <w:kern w:val="0"/>
          <w:szCs w:val="21"/>
        </w:rPr>
        <w:t>提交申请，约定每期扣款时间、扣款金额及扣款方式，由</w:t>
      </w:r>
      <w:r w:rsidR="00B15249">
        <w:rPr>
          <w:rFonts w:ascii="宋体" w:eastAsia="宋体" w:hAnsi="宋体" w:cs="Calibri" w:hint="eastAsia"/>
          <w:color w:val="000000"/>
          <w:kern w:val="0"/>
          <w:szCs w:val="21"/>
        </w:rPr>
        <w:t>蚂蚁基金</w:t>
      </w:r>
      <w:r>
        <w:rPr>
          <w:rFonts w:ascii="宋体" w:eastAsia="宋体" w:hAnsi="宋体" w:cs="Calibri" w:hint="eastAsia"/>
          <w:color w:val="000000"/>
          <w:kern w:val="0"/>
          <w:szCs w:val="21"/>
        </w:rPr>
        <w:t>于约定扣款日在投资者指定的资金账户内自动完成扣款以及基金申购业务。投资者在办理定期定额投资业务的同时，仍然可以进行日常申购、赎回业务。</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、适用投资者范围</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定期定额投资业务适用于依据中华人民共和国有关法律法规的规定和上述基金的基金合同约定可以投资证券投资基金的个人投资者和机构投资者。</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2</w:t>
      </w:r>
      <w:r>
        <w:rPr>
          <w:rFonts w:ascii="宋体" w:eastAsia="宋体" w:hAnsi="宋体" w:cs="Calibri" w:hint="eastAsia"/>
          <w:color w:val="000000"/>
          <w:kern w:val="0"/>
          <w:szCs w:val="21"/>
        </w:rPr>
        <w:t>、定期扣款金额</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投资者可以与</w:t>
      </w:r>
      <w:r w:rsidR="00B15249">
        <w:rPr>
          <w:rFonts w:ascii="宋体" w:eastAsia="宋体" w:hAnsi="宋体" w:cs="Calibri" w:hint="eastAsia"/>
          <w:color w:val="000000"/>
          <w:kern w:val="0"/>
          <w:szCs w:val="21"/>
        </w:rPr>
        <w:t>蚂蚁基金</w:t>
      </w:r>
      <w:r>
        <w:rPr>
          <w:rFonts w:ascii="宋体" w:eastAsia="宋体" w:hAnsi="宋体" w:cs="Calibri" w:hint="eastAsia"/>
          <w:color w:val="000000"/>
          <w:kern w:val="0"/>
          <w:szCs w:val="21"/>
        </w:rPr>
        <w:t>约定每期固定扣款金额，每期最低申购金额为人民币</w:t>
      </w:r>
      <w:r w:rsidRPr="00EA291B">
        <w:rPr>
          <w:rFonts w:ascii="宋体" w:eastAsia="宋体" w:hAnsi="宋体" w:cs="Calibri"/>
          <w:color w:val="000000"/>
          <w:kern w:val="0"/>
          <w:szCs w:val="21"/>
        </w:rPr>
        <w:t>1</w:t>
      </w:r>
      <w:r w:rsidRPr="00EA291B">
        <w:rPr>
          <w:rFonts w:ascii="宋体" w:eastAsia="宋体" w:hAnsi="宋体" w:cs="Calibri" w:hint="eastAsia"/>
          <w:color w:val="000000"/>
          <w:kern w:val="0"/>
          <w:szCs w:val="21"/>
        </w:rPr>
        <w:t>00</w:t>
      </w:r>
      <w:r>
        <w:rPr>
          <w:rFonts w:ascii="宋体" w:eastAsia="宋体" w:hAnsi="宋体" w:cs="Calibri" w:hint="eastAsia"/>
          <w:color w:val="000000"/>
          <w:kern w:val="0"/>
          <w:szCs w:val="21"/>
        </w:rPr>
        <w:t>元（含申购手续费），且</w:t>
      </w:r>
      <w:proofErr w:type="gramStart"/>
      <w:r>
        <w:rPr>
          <w:rFonts w:ascii="宋体" w:eastAsia="宋体" w:hAnsi="宋体" w:cs="Calibri" w:hint="eastAsia"/>
          <w:color w:val="000000"/>
          <w:kern w:val="0"/>
          <w:szCs w:val="21"/>
        </w:rPr>
        <w:t>不</w:t>
      </w:r>
      <w:proofErr w:type="gramEnd"/>
      <w:r>
        <w:rPr>
          <w:rFonts w:ascii="宋体" w:eastAsia="宋体" w:hAnsi="宋体" w:cs="Calibri" w:hint="eastAsia"/>
          <w:color w:val="000000"/>
          <w:kern w:val="0"/>
          <w:szCs w:val="21"/>
        </w:rPr>
        <w:t>设定级差及累计申购限额。</w:t>
      </w:r>
      <w:r w:rsidR="00B15249">
        <w:rPr>
          <w:rFonts w:ascii="宋体" w:eastAsia="宋体" w:hAnsi="宋体" w:cs="Calibri" w:hint="eastAsia"/>
          <w:color w:val="000000"/>
          <w:kern w:val="0"/>
          <w:szCs w:val="21"/>
        </w:rPr>
        <w:t>蚂蚁基金</w:t>
      </w:r>
      <w:r>
        <w:rPr>
          <w:rFonts w:ascii="宋体" w:eastAsia="宋体" w:hAnsi="宋体" w:cs="Calibri" w:hint="eastAsia"/>
          <w:color w:val="000000"/>
          <w:kern w:val="0"/>
          <w:szCs w:val="21"/>
        </w:rPr>
        <w:t>定期自动代投资者提交的申购金额，应与投资者原定期定额投资业务开通申请中填写的申购金额一致。</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3</w:t>
      </w:r>
      <w:r>
        <w:rPr>
          <w:rFonts w:ascii="宋体" w:eastAsia="宋体" w:hAnsi="宋体" w:cs="Calibri" w:hint="eastAsia"/>
          <w:color w:val="000000"/>
          <w:kern w:val="0"/>
          <w:szCs w:val="21"/>
        </w:rPr>
        <w:t>、交易确认</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以每期实际定期定额投资申购申请日（</w:t>
      </w:r>
      <w:r w:rsidRPr="00EA291B">
        <w:rPr>
          <w:rFonts w:ascii="宋体" w:eastAsia="宋体" w:hAnsi="宋体" w:cs="Calibri"/>
          <w:color w:val="000000"/>
          <w:kern w:val="0"/>
          <w:szCs w:val="21"/>
        </w:rPr>
        <w:t>T</w:t>
      </w:r>
      <w:r>
        <w:rPr>
          <w:rFonts w:ascii="宋体" w:eastAsia="宋体" w:hAnsi="宋体" w:cs="Calibri" w:hint="eastAsia"/>
          <w:color w:val="000000"/>
          <w:kern w:val="0"/>
          <w:szCs w:val="21"/>
        </w:rPr>
        <w:t>日）的基金份额资产净值为基准计算申购份额。定期定额投资申购的确认以各基金注册登记机构的记录为准。</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4</w:t>
      </w:r>
      <w:r>
        <w:rPr>
          <w:rFonts w:ascii="宋体" w:eastAsia="宋体" w:hAnsi="宋体" w:cs="Calibri" w:hint="eastAsia"/>
          <w:color w:val="000000"/>
          <w:kern w:val="0"/>
          <w:szCs w:val="21"/>
        </w:rPr>
        <w:t>、有关定期定额投资业务的具体业务办理规则和程序请遵循</w:t>
      </w:r>
      <w:r w:rsidR="00B15249">
        <w:rPr>
          <w:rFonts w:ascii="宋体" w:eastAsia="宋体" w:hAnsi="宋体" w:cs="Calibri" w:hint="eastAsia"/>
          <w:color w:val="000000"/>
          <w:kern w:val="0"/>
          <w:szCs w:val="21"/>
        </w:rPr>
        <w:t>蚂蚁基金</w:t>
      </w:r>
      <w:r>
        <w:rPr>
          <w:rFonts w:ascii="宋体" w:eastAsia="宋体" w:hAnsi="宋体" w:cs="Calibri" w:hint="eastAsia"/>
          <w:color w:val="000000"/>
          <w:kern w:val="0"/>
          <w:szCs w:val="21"/>
        </w:rPr>
        <w:t>的有关规定。</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color w:val="000000"/>
          <w:sz w:val="21"/>
          <w:szCs w:val="21"/>
        </w:rPr>
        <w:t> </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三、通过</w:t>
      </w:r>
      <w:r w:rsidR="00B15249" w:rsidRPr="00B15249">
        <w:rPr>
          <w:rFonts w:cs="Calibri" w:hint="eastAsia"/>
          <w:color w:val="000000"/>
          <w:sz w:val="21"/>
          <w:szCs w:val="21"/>
        </w:rPr>
        <w:t>蚂蚁基金</w:t>
      </w:r>
      <w:r>
        <w:rPr>
          <w:rFonts w:cs="Calibri" w:hint="eastAsia"/>
          <w:color w:val="000000"/>
          <w:sz w:val="21"/>
          <w:szCs w:val="21"/>
        </w:rPr>
        <w:t>开通基金转换业务</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1、本公司自</w:t>
      </w:r>
      <w:r w:rsidR="001A7970">
        <w:rPr>
          <w:rFonts w:cs="Calibri"/>
          <w:color w:val="000000"/>
          <w:sz w:val="21"/>
          <w:szCs w:val="21"/>
        </w:rPr>
        <w:t>201</w:t>
      </w:r>
      <w:r w:rsidR="001A7970">
        <w:rPr>
          <w:rFonts w:cs="Calibri" w:hint="eastAsia"/>
          <w:color w:val="000000"/>
          <w:sz w:val="21"/>
          <w:szCs w:val="21"/>
        </w:rPr>
        <w:t>9年7月23</w:t>
      </w:r>
      <w:r>
        <w:rPr>
          <w:rFonts w:cs="Calibri" w:hint="eastAsia"/>
          <w:color w:val="000000"/>
          <w:sz w:val="21"/>
          <w:szCs w:val="21"/>
        </w:rPr>
        <w:t>日起在</w:t>
      </w:r>
      <w:r w:rsidR="00B15249" w:rsidRPr="00B15249">
        <w:rPr>
          <w:rFonts w:cs="Calibri" w:hint="eastAsia"/>
          <w:color w:val="000000"/>
          <w:sz w:val="21"/>
          <w:szCs w:val="21"/>
        </w:rPr>
        <w:t>蚂蚁基金</w:t>
      </w:r>
      <w:r>
        <w:rPr>
          <w:rFonts w:cs="Calibri" w:hint="eastAsia"/>
          <w:color w:val="000000"/>
          <w:sz w:val="21"/>
          <w:szCs w:val="21"/>
        </w:rPr>
        <w:t>开通上述基金之间的转换业务。</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lastRenderedPageBreak/>
        <w:t>投资者在办理上述基金的转换业务时，应留意本公司相关公告，确认转出基金处于可赎回状态，转入基金处于可申购状态。</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投资者申请基金转换时应遵循</w:t>
      </w:r>
      <w:r w:rsidR="00B15249" w:rsidRPr="00B15249">
        <w:rPr>
          <w:rFonts w:cs="Calibri" w:hint="eastAsia"/>
          <w:color w:val="000000"/>
          <w:sz w:val="21"/>
          <w:szCs w:val="21"/>
        </w:rPr>
        <w:t>蚂蚁基金</w:t>
      </w:r>
      <w:r>
        <w:rPr>
          <w:rFonts w:cs="Calibri" w:hint="eastAsia"/>
          <w:color w:val="000000"/>
          <w:sz w:val="21"/>
          <w:szCs w:val="21"/>
        </w:rPr>
        <w:t>的规定提交业务申请。</w:t>
      </w:r>
    </w:p>
    <w:p w:rsidR="00C4239D" w:rsidRDefault="003158A0">
      <w:pPr>
        <w:pStyle w:val="a9"/>
        <w:shd w:val="clear" w:color="auto" w:fill="FFFFFF"/>
        <w:spacing w:before="0" w:beforeAutospacing="0" w:after="0" w:afterAutospacing="0" w:line="360" w:lineRule="auto"/>
        <w:ind w:firstLine="480"/>
        <w:rPr>
          <w:rFonts w:cs="Calibri"/>
          <w:color w:val="000000"/>
          <w:sz w:val="21"/>
          <w:szCs w:val="21"/>
        </w:rPr>
      </w:pPr>
      <w:r>
        <w:rPr>
          <w:rFonts w:cs="Calibri"/>
          <w:color w:val="000000"/>
          <w:sz w:val="21"/>
          <w:szCs w:val="21"/>
        </w:rPr>
        <w:t>2</w:t>
      </w:r>
      <w:r>
        <w:rPr>
          <w:rFonts w:cs="Calibri" w:hint="eastAsia"/>
          <w:color w:val="000000"/>
          <w:sz w:val="21"/>
          <w:szCs w:val="21"/>
        </w:rPr>
        <w:t>、基金转换业务的费率计算及规则</w:t>
      </w:r>
    </w:p>
    <w:p w:rsidR="00C4239D" w:rsidRDefault="003158A0">
      <w:pPr>
        <w:pStyle w:val="a9"/>
        <w:shd w:val="clear" w:color="auto" w:fill="FFFFFF"/>
        <w:spacing w:before="0" w:beforeAutospacing="0" w:after="0" w:afterAutospacing="0" w:line="360" w:lineRule="auto"/>
        <w:ind w:firstLine="480"/>
        <w:rPr>
          <w:rFonts w:cs="Calibri"/>
          <w:color w:val="000000"/>
          <w:sz w:val="21"/>
          <w:szCs w:val="21"/>
        </w:rPr>
      </w:pPr>
      <w:r>
        <w:rPr>
          <w:rFonts w:cs="Calibri" w:hint="eastAsia"/>
          <w:color w:val="000000"/>
          <w:sz w:val="21"/>
          <w:szCs w:val="21"/>
        </w:rPr>
        <w:t>关于基金转换业务的费率计算及规则请另行参见本公司</w:t>
      </w:r>
      <w:r w:rsidR="00BD2690">
        <w:rPr>
          <w:rFonts w:cs="Calibri" w:hint="eastAsia"/>
          <w:color w:val="000000"/>
          <w:sz w:val="21"/>
          <w:szCs w:val="21"/>
        </w:rPr>
        <w:t>信息披露文件</w:t>
      </w:r>
      <w:proofErr w:type="gramStart"/>
      <w:r w:rsidR="00BD2690">
        <w:rPr>
          <w:rFonts w:cs="Calibri" w:hint="eastAsia"/>
          <w:color w:val="000000"/>
          <w:sz w:val="21"/>
          <w:szCs w:val="21"/>
        </w:rPr>
        <w:t>及官网刊登</w:t>
      </w:r>
      <w:proofErr w:type="gramEnd"/>
      <w:r w:rsidR="00BD2690">
        <w:rPr>
          <w:rFonts w:cs="Calibri" w:hint="eastAsia"/>
          <w:color w:val="000000"/>
          <w:sz w:val="21"/>
          <w:szCs w:val="21"/>
        </w:rPr>
        <w:t>的业务规则</w:t>
      </w:r>
      <w:r>
        <w:rPr>
          <w:rFonts w:cs="Calibri" w:hint="eastAsia"/>
          <w:color w:val="000000"/>
          <w:sz w:val="21"/>
          <w:szCs w:val="21"/>
        </w:rPr>
        <w:t>。</w:t>
      </w:r>
    </w:p>
    <w:p w:rsidR="00C4239D" w:rsidRDefault="00C4239D">
      <w:pPr>
        <w:widowControl/>
        <w:shd w:val="clear" w:color="auto" w:fill="FFFFFF"/>
        <w:spacing w:line="360" w:lineRule="auto"/>
        <w:ind w:firstLine="480"/>
        <w:jc w:val="left"/>
        <w:rPr>
          <w:rFonts w:ascii="宋体" w:eastAsia="宋体" w:hAnsi="宋体" w:cs="Calibri"/>
          <w:color w:val="000000"/>
          <w:kern w:val="0"/>
          <w:szCs w:val="21"/>
        </w:rPr>
      </w:pP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四、业务咨询</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、富荣基金管理有限公司</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sidRPr="00EA291B">
        <w:rPr>
          <w:rFonts w:ascii="宋体" w:eastAsia="宋体" w:hAnsi="宋体" w:cs="Calibri"/>
          <w:color w:val="000000"/>
          <w:kern w:val="0"/>
          <w:szCs w:val="21"/>
        </w:rPr>
        <w:t xml:space="preserve">400 </w:t>
      </w:r>
      <w:r w:rsidRPr="00EA291B">
        <w:rPr>
          <w:rFonts w:ascii="宋体" w:eastAsia="宋体" w:hAnsi="宋体" w:cs="Calibri" w:hint="eastAsia"/>
          <w:color w:val="000000"/>
          <w:kern w:val="0"/>
          <w:szCs w:val="21"/>
        </w:rPr>
        <w:t>685</w:t>
      </w:r>
      <w:r w:rsidRPr="00EA291B">
        <w:rPr>
          <w:rFonts w:ascii="宋体" w:eastAsia="宋体" w:hAnsi="宋体" w:cs="Calibri"/>
          <w:color w:val="000000"/>
          <w:kern w:val="0"/>
          <w:szCs w:val="21"/>
        </w:rPr>
        <w:t xml:space="preserve"> </w:t>
      </w:r>
      <w:r w:rsidRPr="00EA291B">
        <w:rPr>
          <w:rFonts w:ascii="宋体" w:eastAsia="宋体" w:hAnsi="宋体" w:cs="Calibri" w:hint="eastAsia"/>
          <w:color w:val="000000"/>
          <w:kern w:val="0"/>
          <w:szCs w:val="21"/>
        </w:rPr>
        <w:t>5</w:t>
      </w:r>
      <w:r w:rsidRPr="00EA291B">
        <w:rPr>
          <w:rFonts w:ascii="宋体" w:eastAsia="宋体" w:hAnsi="宋体" w:cs="Calibri"/>
          <w:color w:val="000000"/>
          <w:kern w:val="0"/>
          <w:szCs w:val="21"/>
        </w:rPr>
        <w:t>60</w:t>
      </w:r>
      <w:r w:rsidRPr="00EA291B">
        <w:rPr>
          <w:rFonts w:ascii="宋体" w:eastAsia="宋体" w:hAnsi="宋体" w:cs="Calibri" w:hint="eastAsia"/>
          <w:color w:val="000000"/>
          <w:kern w:val="0"/>
          <w:szCs w:val="21"/>
        </w:rPr>
        <w:t>0</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网址：</w:t>
      </w:r>
      <w:r w:rsidRPr="00EA291B">
        <w:rPr>
          <w:rFonts w:ascii="宋体" w:eastAsia="宋体" w:hAnsi="宋体" w:cs="Calibri"/>
          <w:color w:val="000000"/>
          <w:kern w:val="0"/>
          <w:szCs w:val="21"/>
        </w:rPr>
        <w:t>www.</w:t>
      </w:r>
      <w:r w:rsidRPr="00EA291B">
        <w:rPr>
          <w:rFonts w:ascii="宋体" w:eastAsia="宋体" w:hAnsi="宋体" w:cs="Calibri" w:hint="eastAsia"/>
          <w:color w:val="000000"/>
          <w:kern w:val="0"/>
          <w:szCs w:val="21"/>
        </w:rPr>
        <w:t>furamc</w:t>
      </w:r>
      <w:r w:rsidRPr="00EA291B">
        <w:rPr>
          <w:rFonts w:ascii="宋体" w:eastAsia="宋体" w:hAnsi="宋体" w:cs="Calibri"/>
          <w:color w:val="000000"/>
          <w:kern w:val="0"/>
          <w:szCs w:val="21"/>
        </w:rPr>
        <w:t>.com</w:t>
      </w:r>
      <w:r w:rsidRPr="00EA291B">
        <w:rPr>
          <w:rFonts w:ascii="宋体" w:eastAsia="宋体" w:hAnsi="宋体" w:cs="Calibri" w:hint="eastAsia"/>
          <w:color w:val="000000"/>
          <w:kern w:val="0"/>
          <w:szCs w:val="21"/>
        </w:rPr>
        <w:t>.cn</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2</w:t>
      </w:r>
      <w:r>
        <w:rPr>
          <w:rFonts w:ascii="宋体" w:eastAsia="宋体" w:hAnsi="宋体" w:cs="Calibri" w:hint="eastAsia"/>
          <w:color w:val="000000"/>
          <w:kern w:val="0"/>
          <w:szCs w:val="21"/>
        </w:rPr>
        <w:t>、</w:t>
      </w:r>
      <w:r w:rsidR="00B15249" w:rsidRPr="00B15249">
        <w:rPr>
          <w:rFonts w:ascii="宋体" w:eastAsia="宋体" w:hAnsi="宋体" w:cs="Calibri" w:hint="eastAsia"/>
          <w:color w:val="000000"/>
          <w:kern w:val="0"/>
          <w:szCs w:val="21"/>
        </w:rPr>
        <w:t>蚂蚁（杭州）基金销售有限公司</w:t>
      </w:r>
    </w:p>
    <w:p w:rsidR="00A4417E"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客服电话：</w:t>
      </w:r>
      <w:r w:rsidR="00B15249" w:rsidRPr="00B15249">
        <w:rPr>
          <w:rFonts w:ascii="宋体" w:eastAsia="宋体" w:hAnsi="宋体" w:cs="Calibri" w:hint="eastAsia"/>
          <w:color w:val="000000"/>
          <w:kern w:val="0"/>
          <w:szCs w:val="21"/>
        </w:rPr>
        <w:t>400</w:t>
      </w:r>
      <w:r w:rsidR="00B15249">
        <w:rPr>
          <w:rFonts w:ascii="宋体" w:eastAsia="宋体" w:hAnsi="宋体" w:cs="Calibri" w:hint="eastAsia"/>
          <w:color w:val="000000"/>
          <w:kern w:val="0"/>
          <w:szCs w:val="21"/>
        </w:rPr>
        <w:t xml:space="preserve"> </w:t>
      </w:r>
      <w:r w:rsidR="00B15249" w:rsidRPr="00B15249">
        <w:rPr>
          <w:rFonts w:ascii="宋体" w:eastAsia="宋体" w:hAnsi="宋体" w:cs="Calibri" w:hint="eastAsia"/>
          <w:color w:val="000000"/>
          <w:kern w:val="0"/>
          <w:szCs w:val="21"/>
        </w:rPr>
        <w:t>076</w:t>
      </w:r>
      <w:r w:rsidR="00B15249">
        <w:rPr>
          <w:rFonts w:ascii="宋体" w:eastAsia="宋体" w:hAnsi="宋体" w:cs="Calibri" w:hint="eastAsia"/>
          <w:color w:val="000000"/>
          <w:kern w:val="0"/>
          <w:szCs w:val="21"/>
        </w:rPr>
        <w:t xml:space="preserve"> </w:t>
      </w:r>
      <w:r w:rsidR="00B15249" w:rsidRPr="00B15249">
        <w:rPr>
          <w:rFonts w:ascii="宋体" w:eastAsia="宋体" w:hAnsi="宋体" w:cs="Calibri" w:hint="eastAsia"/>
          <w:color w:val="000000"/>
          <w:kern w:val="0"/>
          <w:szCs w:val="21"/>
        </w:rPr>
        <w:t>6123</w:t>
      </w:r>
    </w:p>
    <w:p w:rsidR="00A4417E" w:rsidRDefault="003158A0">
      <w:pPr>
        <w:widowControl/>
        <w:spacing w:line="360" w:lineRule="auto"/>
        <w:ind w:firstLineChars="200" w:firstLine="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公司网站：</w:t>
      </w:r>
      <w:hyperlink r:id="rId10" w:history="1">
        <w:r w:rsidR="00B15249" w:rsidRPr="00B15249">
          <w:rPr>
            <w:rFonts w:ascii="宋体" w:eastAsia="宋体" w:hAnsi="宋体" w:cs="Calibri" w:hint="eastAsia"/>
            <w:color w:val="000000"/>
            <w:kern w:val="0"/>
            <w:szCs w:val="21"/>
          </w:rPr>
          <w:t>www.fund123.cn</w:t>
        </w:r>
      </w:hyperlink>
    </w:p>
    <w:p w:rsidR="00C4239D" w:rsidRDefault="00C4239D">
      <w:pPr>
        <w:widowControl/>
        <w:shd w:val="clear" w:color="auto" w:fill="FFFFFF"/>
        <w:spacing w:line="360" w:lineRule="auto"/>
        <w:jc w:val="left"/>
        <w:rPr>
          <w:rFonts w:ascii="宋体" w:eastAsia="宋体" w:hAnsi="宋体" w:cs="Calibri"/>
          <w:color w:val="000000"/>
          <w:kern w:val="0"/>
          <w:szCs w:val="21"/>
        </w:rPr>
      </w:pP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人应当充分了解基金定期定额投资和零存整取等储蓄方式的区别。定期定额投资是引导投资人进行长期投资、平均投资成本的一种简单易行的投资方式。但是定期定额投资并不能规避基金投资所固有的风险，不能保证投资人获得收益，也不是替代储蓄的等效理财方式。</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w:t>
      </w:r>
      <w:proofErr w:type="gramStart"/>
      <w:r>
        <w:rPr>
          <w:rFonts w:ascii="宋体" w:eastAsia="宋体" w:hAnsi="宋体" w:cs="Calibri" w:hint="eastAsia"/>
          <w:color w:val="000000"/>
          <w:kern w:val="0"/>
          <w:szCs w:val="21"/>
        </w:rPr>
        <w:t>作出</w:t>
      </w:r>
      <w:proofErr w:type="gramEnd"/>
      <w:r>
        <w:rPr>
          <w:rFonts w:ascii="宋体" w:eastAsia="宋体" w:hAnsi="宋体" w:cs="Calibri" w:hint="eastAsia"/>
          <w:color w:val="000000"/>
          <w:kern w:val="0"/>
          <w:szCs w:val="21"/>
        </w:rPr>
        <w:t>独立决策，选择合适的基金产品。敬请投资者留意投资风险。</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C4239D" w:rsidRPr="00EA291B" w:rsidRDefault="003158A0">
      <w:pPr>
        <w:widowControl/>
        <w:shd w:val="clear" w:color="auto" w:fill="FFFFFF"/>
        <w:spacing w:line="360" w:lineRule="auto"/>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C4239D" w:rsidRPr="00FF23DB" w:rsidRDefault="003158A0">
      <w:pPr>
        <w:widowControl/>
        <w:shd w:val="clear" w:color="auto" w:fill="FFFFFF"/>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lastRenderedPageBreak/>
        <w:t>二○</w:t>
      </w:r>
      <w:r w:rsidR="001A7970">
        <w:rPr>
          <w:rFonts w:ascii="宋体" w:eastAsia="宋体" w:hAnsi="宋体" w:cs="Calibri" w:hint="eastAsia"/>
          <w:color w:val="000000"/>
          <w:kern w:val="0"/>
          <w:szCs w:val="21"/>
        </w:rPr>
        <w:t>一九年七月二十二日</w:t>
      </w:r>
    </w:p>
    <w:sectPr w:rsidR="00C4239D" w:rsidRPr="00FF23DB" w:rsidSect="00C4239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C4D72" w:rsidRDefault="004C4D72" w:rsidP="00CB23F9">
      <w:r>
        <w:separator/>
      </w:r>
    </w:p>
  </w:endnote>
  <w:endnote w:type="continuationSeparator" w:id="0">
    <w:p w:rsidR="004C4D72" w:rsidRDefault="004C4D72" w:rsidP="00CB23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C4D72" w:rsidRDefault="004C4D72" w:rsidP="00CB23F9">
      <w:r>
        <w:separator/>
      </w:r>
    </w:p>
  </w:footnote>
  <w:footnote w:type="continuationSeparator" w:id="0">
    <w:p w:rsidR="004C4D72" w:rsidRDefault="004C4D72" w:rsidP="00CB23F9">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Microsoft Office User">
    <w15:presenceInfo w15:providerId="None" w15:userId="Microsoft Office 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F0FF9"/>
    <w:rsid w:val="000063A6"/>
    <w:rsid w:val="00010E32"/>
    <w:rsid w:val="00012B45"/>
    <w:rsid w:val="000169C3"/>
    <w:rsid w:val="00036567"/>
    <w:rsid w:val="0005325C"/>
    <w:rsid w:val="00053447"/>
    <w:rsid w:val="000866CD"/>
    <w:rsid w:val="000A37C3"/>
    <w:rsid w:val="000C2998"/>
    <w:rsid w:val="000D3390"/>
    <w:rsid w:val="000D435D"/>
    <w:rsid w:val="000E0433"/>
    <w:rsid w:val="000F38A5"/>
    <w:rsid w:val="000F55D3"/>
    <w:rsid w:val="001012B4"/>
    <w:rsid w:val="001128C8"/>
    <w:rsid w:val="00122CE1"/>
    <w:rsid w:val="00142495"/>
    <w:rsid w:val="00147917"/>
    <w:rsid w:val="00153B98"/>
    <w:rsid w:val="00153D29"/>
    <w:rsid w:val="00161C3C"/>
    <w:rsid w:val="0016440B"/>
    <w:rsid w:val="0017005E"/>
    <w:rsid w:val="00185799"/>
    <w:rsid w:val="00186642"/>
    <w:rsid w:val="00192984"/>
    <w:rsid w:val="001A08E9"/>
    <w:rsid w:val="001A7970"/>
    <w:rsid w:val="001F5024"/>
    <w:rsid w:val="001F7AF7"/>
    <w:rsid w:val="00211961"/>
    <w:rsid w:val="00222108"/>
    <w:rsid w:val="00273DA4"/>
    <w:rsid w:val="002E39DF"/>
    <w:rsid w:val="00306170"/>
    <w:rsid w:val="003157F5"/>
    <w:rsid w:val="003158A0"/>
    <w:rsid w:val="0032369D"/>
    <w:rsid w:val="00382A5D"/>
    <w:rsid w:val="003A65B9"/>
    <w:rsid w:val="0041332B"/>
    <w:rsid w:val="00431B29"/>
    <w:rsid w:val="00432895"/>
    <w:rsid w:val="00444DE4"/>
    <w:rsid w:val="00463A90"/>
    <w:rsid w:val="00493B0F"/>
    <w:rsid w:val="004A0701"/>
    <w:rsid w:val="004A78C5"/>
    <w:rsid w:val="004C4D72"/>
    <w:rsid w:val="004E6304"/>
    <w:rsid w:val="004F3AB8"/>
    <w:rsid w:val="00506369"/>
    <w:rsid w:val="00510AEC"/>
    <w:rsid w:val="00531823"/>
    <w:rsid w:val="00540B51"/>
    <w:rsid w:val="00540EA3"/>
    <w:rsid w:val="005516CE"/>
    <w:rsid w:val="00564E78"/>
    <w:rsid w:val="00584F5E"/>
    <w:rsid w:val="005852B5"/>
    <w:rsid w:val="00595635"/>
    <w:rsid w:val="005A2A8F"/>
    <w:rsid w:val="005B4903"/>
    <w:rsid w:val="005B5CED"/>
    <w:rsid w:val="005E26B5"/>
    <w:rsid w:val="005F0FF9"/>
    <w:rsid w:val="00624915"/>
    <w:rsid w:val="00626DF6"/>
    <w:rsid w:val="0065319A"/>
    <w:rsid w:val="006568AE"/>
    <w:rsid w:val="00686AEB"/>
    <w:rsid w:val="00686B9B"/>
    <w:rsid w:val="00692B3F"/>
    <w:rsid w:val="006A0E1E"/>
    <w:rsid w:val="006A5027"/>
    <w:rsid w:val="006A79EC"/>
    <w:rsid w:val="006C3287"/>
    <w:rsid w:val="006C48FB"/>
    <w:rsid w:val="00750AA8"/>
    <w:rsid w:val="00762507"/>
    <w:rsid w:val="00782179"/>
    <w:rsid w:val="007C6EB5"/>
    <w:rsid w:val="007E429E"/>
    <w:rsid w:val="007F0B92"/>
    <w:rsid w:val="007F1B88"/>
    <w:rsid w:val="00815249"/>
    <w:rsid w:val="00847904"/>
    <w:rsid w:val="00850F93"/>
    <w:rsid w:val="00862A8E"/>
    <w:rsid w:val="00881E6A"/>
    <w:rsid w:val="00885459"/>
    <w:rsid w:val="00891162"/>
    <w:rsid w:val="008F297F"/>
    <w:rsid w:val="008F4AC6"/>
    <w:rsid w:val="009167E2"/>
    <w:rsid w:val="00917F6C"/>
    <w:rsid w:val="0092733B"/>
    <w:rsid w:val="009C27D6"/>
    <w:rsid w:val="009E5DC3"/>
    <w:rsid w:val="00A066C7"/>
    <w:rsid w:val="00A1468E"/>
    <w:rsid w:val="00A4417E"/>
    <w:rsid w:val="00A4467A"/>
    <w:rsid w:val="00A47EEB"/>
    <w:rsid w:val="00A534AC"/>
    <w:rsid w:val="00A76ED2"/>
    <w:rsid w:val="00A81542"/>
    <w:rsid w:val="00AA7BAC"/>
    <w:rsid w:val="00AC0F9B"/>
    <w:rsid w:val="00AC2611"/>
    <w:rsid w:val="00AF5292"/>
    <w:rsid w:val="00B013AF"/>
    <w:rsid w:val="00B103C3"/>
    <w:rsid w:val="00B15249"/>
    <w:rsid w:val="00B40BB8"/>
    <w:rsid w:val="00B4754E"/>
    <w:rsid w:val="00B47DFC"/>
    <w:rsid w:val="00BA101F"/>
    <w:rsid w:val="00BA2C2B"/>
    <w:rsid w:val="00BB2B6F"/>
    <w:rsid w:val="00BC14D6"/>
    <w:rsid w:val="00BD2690"/>
    <w:rsid w:val="00BF0517"/>
    <w:rsid w:val="00C4239D"/>
    <w:rsid w:val="00C62665"/>
    <w:rsid w:val="00C66D14"/>
    <w:rsid w:val="00C915F4"/>
    <w:rsid w:val="00C92118"/>
    <w:rsid w:val="00CA4CFA"/>
    <w:rsid w:val="00CA5728"/>
    <w:rsid w:val="00CA6C4F"/>
    <w:rsid w:val="00CB23F9"/>
    <w:rsid w:val="00CC2255"/>
    <w:rsid w:val="00CE48D6"/>
    <w:rsid w:val="00CF041F"/>
    <w:rsid w:val="00CF34E7"/>
    <w:rsid w:val="00D129AB"/>
    <w:rsid w:val="00D203DF"/>
    <w:rsid w:val="00D275D5"/>
    <w:rsid w:val="00D33650"/>
    <w:rsid w:val="00D462A3"/>
    <w:rsid w:val="00D61D1C"/>
    <w:rsid w:val="00D70BF7"/>
    <w:rsid w:val="00D77088"/>
    <w:rsid w:val="00D772A5"/>
    <w:rsid w:val="00D80774"/>
    <w:rsid w:val="00D969DF"/>
    <w:rsid w:val="00DC2D68"/>
    <w:rsid w:val="00DE5CC1"/>
    <w:rsid w:val="00DE77B3"/>
    <w:rsid w:val="00E12E40"/>
    <w:rsid w:val="00E17BC7"/>
    <w:rsid w:val="00E4200A"/>
    <w:rsid w:val="00E70217"/>
    <w:rsid w:val="00E83C85"/>
    <w:rsid w:val="00EA291B"/>
    <w:rsid w:val="00ED38AD"/>
    <w:rsid w:val="00EE6842"/>
    <w:rsid w:val="00F32A0E"/>
    <w:rsid w:val="00F5032A"/>
    <w:rsid w:val="00F534D8"/>
    <w:rsid w:val="00F76845"/>
    <w:rsid w:val="00F86927"/>
    <w:rsid w:val="00FD0E25"/>
    <w:rsid w:val="00FD3084"/>
    <w:rsid w:val="00FF23DB"/>
    <w:rsid w:val="3F672502"/>
    <w:rsid w:val="42E46BA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239D"/>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C4239D"/>
    <w:rPr>
      <w:b/>
      <w:bCs/>
    </w:rPr>
  </w:style>
  <w:style w:type="paragraph" w:styleId="a4">
    <w:name w:val="annotation text"/>
    <w:basedOn w:val="a"/>
    <w:link w:val="Char0"/>
    <w:uiPriority w:val="99"/>
    <w:semiHidden/>
    <w:unhideWhenUsed/>
    <w:rsid w:val="00C4239D"/>
    <w:pPr>
      <w:jc w:val="left"/>
    </w:pPr>
  </w:style>
  <w:style w:type="paragraph" w:styleId="a5">
    <w:name w:val="Document Map"/>
    <w:basedOn w:val="a"/>
    <w:link w:val="Char1"/>
    <w:uiPriority w:val="99"/>
    <w:semiHidden/>
    <w:unhideWhenUsed/>
    <w:rsid w:val="00C4239D"/>
    <w:rPr>
      <w:rFonts w:ascii="宋体" w:eastAsia="宋体"/>
      <w:sz w:val="18"/>
      <w:szCs w:val="18"/>
    </w:rPr>
  </w:style>
  <w:style w:type="paragraph" w:styleId="a6">
    <w:name w:val="Balloon Text"/>
    <w:basedOn w:val="a"/>
    <w:link w:val="Char2"/>
    <w:uiPriority w:val="99"/>
    <w:semiHidden/>
    <w:unhideWhenUsed/>
    <w:rsid w:val="00C4239D"/>
    <w:rPr>
      <w:sz w:val="18"/>
      <w:szCs w:val="18"/>
    </w:rPr>
  </w:style>
  <w:style w:type="paragraph" w:styleId="a7">
    <w:name w:val="footer"/>
    <w:basedOn w:val="a"/>
    <w:link w:val="Char3"/>
    <w:uiPriority w:val="99"/>
    <w:unhideWhenUsed/>
    <w:rsid w:val="00C4239D"/>
    <w:pPr>
      <w:tabs>
        <w:tab w:val="center" w:pos="4153"/>
        <w:tab w:val="right" w:pos="8306"/>
      </w:tabs>
      <w:snapToGrid w:val="0"/>
      <w:jc w:val="left"/>
    </w:pPr>
    <w:rPr>
      <w:sz w:val="18"/>
      <w:szCs w:val="18"/>
    </w:rPr>
  </w:style>
  <w:style w:type="paragraph" w:styleId="a8">
    <w:name w:val="header"/>
    <w:basedOn w:val="a"/>
    <w:link w:val="Char4"/>
    <w:uiPriority w:val="99"/>
    <w:unhideWhenUsed/>
    <w:rsid w:val="00C4239D"/>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C4239D"/>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C4239D"/>
    <w:rPr>
      <w:color w:val="0000FF"/>
      <w:u w:val="single"/>
    </w:rPr>
  </w:style>
  <w:style w:type="character" w:styleId="ab">
    <w:name w:val="annotation reference"/>
    <w:basedOn w:val="a0"/>
    <w:uiPriority w:val="99"/>
    <w:semiHidden/>
    <w:unhideWhenUsed/>
    <w:rsid w:val="00C4239D"/>
    <w:rPr>
      <w:sz w:val="21"/>
      <w:szCs w:val="21"/>
    </w:rPr>
  </w:style>
  <w:style w:type="paragraph" w:customStyle="1" w:styleId="source-date1">
    <w:name w:val="source-date1"/>
    <w:basedOn w:val="a"/>
    <w:rsid w:val="00C4239D"/>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0">
    <w:name w:val="批注文字 Char"/>
    <w:basedOn w:val="a0"/>
    <w:link w:val="a4"/>
    <w:uiPriority w:val="99"/>
    <w:semiHidden/>
    <w:qFormat/>
    <w:rsid w:val="00C4239D"/>
  </w:style>
  <w:style w:type="character" w:customStyle="1" w:styleId="Char">
    <w:name w:val="批注主题 Char"/>
    <w:basedOn w:val="Char0"/>
    <w:link w:val="a3"/>
    <w:uiPriority w:val="99"/>
    <w:semiHidden/>
    <w:rsid w:val="00C4239D"/>
    <w:rPr>
      <w:b/>
      <w:bCs/>
    </w:rPr>
  </w:style>
  <w:style w:type="character" w:customStyle="1" w:styleId="Char2">
    <w:name w:val="批注框文本 Char"/>
    <w:basedOn w:val="a0"/>
    <w:link w:val="a6"/>
    <w:uiPriority w:val="99"/>
    <w:semiHidden/>
    <w:rsid w:val="00C4239D"/>
    <w:rPr>
      <w:sz w:val="18"/>
      <w:szCs w:val="18"/>
    </w:rPr>
  </w:style>
  <w:style w:type="character" w:customStyle="1" w:styleId="Char4">
    <w:name w:val="页眉 Char"/>
    <w:basedOn w:val="a0"/>
    <w:link w:val="a8"/>
    <w:uiPriority w:val="99"/>
    <w:rsid w:val="00C4239D"/>
    <w:rPr>
      <w:sz w:val="18"/>
      <w:szCs w:val="18"/>
    </w:rPr>
  </w:style>
  <w:style w:type="character" w:customStyle="1" w:styleId="Char3">
    <w:name w:val="页脚 Char"/>
    <w:basedOn w:val="a0"/>
    <w:link w:val="a7"/>
    <w:uiPriority w:val="99"/>
    <w:rsid w:val="00C4239D"/>
    <w:rPr>
      <w:sz w:val="18"/>
      <w:szCs w:val="18"/>
    </w:rPr>
  </w:style>
  <w:style w:type="character" w:customStyle="1" w:styleId="Char1">
    <w:name w:val="文档结构图 Char"/>
    <w:basedOn w:val="a0"/>
    <w:link w:val="a5"/>
    <w:uiPriority w:val="99"/>
    <w:semiHidden/>
    <w:rsid w:val="00C4239D"/>
    <w:rPr>
      <w:rFonts w:ascii="宋体" w:eastAsia="宋体"/>
      <w:sz w:val="18"/>
      <w:szCs w:val="18"/>
    </w:rPr>
  </w:style>
  <w:style w:type="paragraph" w:styleId="ac">
    <w:name w:val="Revision"/>
    <w:hidden/>
    <w:uiPriority w:val="99"/>
    <w:unhideWhenUsed/>
    <w:rsid w:val="00BD2690"/>
    <w:rPr>
      <w:kern w:val="2"/>
      <w:sz w:val="21"/>
      <w:szCs w:val="22"/>
    </w:rPr>
  </w:style>
  <w:style w:type="character" w:styleId="ad">
    <w:name w:val="Subtle Emphasis"/>
    <w:basedOn w:val="a0"/>
    <w:uiPriority w:val="19"/>
    <w:qFormat/>
    <w:rsid w:val="001F5024"/>
    <w:rPr>
      <w:i/>
      <w:iCs/>
      <w:color w:val="808080" w:themeColor="text1" w:themeTint="7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140612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www.fund123.cn" TargetMode="External"/><Relationship Id="rId4" Type="http://schemas.microsoft.com/office/2007/relationships/stylesWithEffects" Target="stylesWithEffects.xml"/><Relationship Id="rId9" Type="http://schemas.openxmlformats.org/officeDocument/2006/relationships/hyperlink" Target="http://www.fund123.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D4B7347-F7CD-4F19-8AE5-B3590942C2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TotalTime>
  <Pages>1</Pages>
  <Words>333</Words>
  <Characters>1900</Characters>
  <Application>Microsoft Office Word</Application>
  <DocSecurity>0</DocSecurity>
  <Lines>15</Lines>
  <Paragraphs>4</Paragraphs>
  <ScaleCrop>false</ScaleCrop>
  <Company>Microsoft</Company>
  <LinksUpToDate>false</LinksUpToDate>
  <CharactersWithSpaces>2229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liyp</dc:creator>
  <cp:keywords/>
  <dc:description/>
  <cp:lastModifiedBy>xieyanping</cp:lastModifiedBy>
  <cp:revision>18</cp:revision>
  <dcterms:created xsi:type="dcterms:W3CDTF">2019-04-16T02:23:00Z</dcterms:created>
  <dcterms:modified xsi:type="dcterms:W3CDTF">2019-07-19T01:46:00Z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