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1A86" w:rsidRDefault="00565D86">
      <w:pPr>
        <w:spacing w:line="360" w:lineRule="auto"/>
        <w:jc w:val="center"/>
        <w:rPr>
          <w:rFonts w:ascii="宋体" w:hAnsi="宋体"/>
          <w:b/>
          <w:sz w:val="32"/>
          <w:szCs w:val="44"/>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管理有限公司关于旗下部分基金新增</w:t>
      </w:r>
    </w:p>
    <w:p w:rsidR="00D51A86" w:rsidRDefault="00565D86">
      <w:pPr>
        <w:spacing w:line="360" w:lineRule="auto"/>
        <w:jc w:val="center"/>
        <w:rPr>
          <w:rFonts w:ascii="Verdana" w:eastAsia="宋体" w:hAnsi="Verdana" w:cs="宋体"/>
          <w:b/>
          <w:bCs/>
          <w:kern w:val="36"/>
          <w:sz w:val="39"/>
          <w:szCs w:val="39"/>
        </w:rPr>
      </w:pPr>
      <w:r>
        <w:rPr>
          <w:rFonts w:ascii="Verdana" w:eastAsia="宋体" w:hAnsi="Verdana" w:cs="宋体" w:hint="eastAsia"/>
          <w:b/>
          <w:bCs/>
          <w:kern w:val="36"/>
          <w:sz w:val="39"/>
          <w:szCs w:val="39"/>
        </w:rPr>
        <w:t>西藏东方财富证券股份有限公司</w:t>
      </w:r>
      <w:r>
        <w:rPr>
          <w:rFonts w:ascii="Verdana" w:eastAsia="宋体" w:hAnsi="Verdana" w:cs="宋体"/>
          <w:b/>
          <w:bCs/>
          <w:kern w:val="36"/>
          <w:sz w:val="39"/>
          <w:szCs w:val="39"/>
        </w:rPr>
        <w:t>为销售机构并开通基金转换业务</w:t>
      </w:r>
      <w:r>
        <w:rPr>
          <w:rFonts w:ascii="Verdana" w:eastAsia="宋体" w:hAnsi="Verdana" w:cs="宋体" w:hint="eastAsia"/>
          <w:b/>
          <w:bCs/>
          <w:kern w:val="36"/>
          <w:sz w:val="39"/>
          <w:szCs w:val="39"/>
        </w:rPr>
        <w:t>的公告</w:t>
      </w:r>
    </w:p>
    <w:p w:rsidR="00D51A86" w:rsidRDefault="00D51A86">
      <w:pPr>
        <w:widowControl/>
        <w:shd w:val="clear" w:color="auto" w:fill="FFFFFF"/>
        <w:spacing w:line="360" w:lineRule="auto"/>
        <w:ind w:firstLine="420"/>
        <w:jc w:val="left"/>
        <w:rPr>
          <w:rFonts w:ascii="宋体" w:eastAsia="宋体" w:hAnsi="宋体" w:cs="Calibri"/>
          <w:color w:val="000000"/>
          <w:kern w:val="0"/>
          <w:szCs w:val="21"/>
        </w:rPr>
      </w:pP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Pr>
          <w:rFonts w:ascii="宋体" w:hAnsi="宋体" w:hint="eastAsia"/>
          <w:szCs w:val="21"/>
        </w:rPr>
        <w:t>西藏东方财富证券股份有限公司</w:t>
      </w:r>
      <w:r>
        <w:rPr>
          <w:rFonts w:ascii="宋体" w:eastAsia="宋体" w:hAnsi="宋体" w:cs="Calibri" w:hint="eastAsia"/>
          <w:color w:val="000000"/>
          <w:kern w:val="0"/>
          <w:szCs w:val="21"/>
        </w:rPr>
        <w:t>（以下简称“</w:t>
      </w:r>
      <w:r>
        <w:rPr>
          <w:rFonts w:ascii="宋体" w:eastAsia="宋体" w:hAnsi="宋体" w:cs="Calibri" w:hint="eastAsia"/>
          <w:color w:val="000000"/>
          <w:kern w:val="0"/>
          <w:szCs w:val="21"/>
        </w:rPr>
        <w:t>东方财富证券</w:t>
      </w:r>
      <w:r>
        <w:rPr>
          <w:rFonts w:ascii="宋体" w:eastAsia="宋体" w:hAnsi="宋体" w:cs="Calibri" w:hint="eastAsia"/>
          <w:color w:val="000000"/>
          <w:kern w:val="0"/>
          <w:szCs w:val="21"/>
        </w:rPr>
        <w:t>”）签署的委托销售协议，自</w:t>
      </w:r>
      <w:r>
        <w:rPr>
          <w:rFonts w:ascii="宋体" w:eastAsia="宋体" w:hAnsi="宋体" w:cs="Calibri"/>
          <w:color w:val="000000"/>
          <w:kern w:val="0"/>
          <w:szCs w:val="21"/>
        </w:rPr>
        <w:t>201</w:t>
      </w:r>
      <w:r>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Pr>
          <w:rFonts w:ascii="宋体" w:eastAsia="宋体" w:hAnsi="宋体" w:cs="Calibri" w:hint="eastAsia"/>
          <w:color w:val="000000"/>
          <w:kern w:val="0"/>
          <w:szCs w:val="21"/>
        </w:rPr>
        <w:t>8</w:t>
      </w:r>
      <w:r>
        <w:rPr>
          <w:rFonts w:ascii="宋体" w:eastAsia="宋体" w:hAnsi="宋体" w:cs="Calibri" w:hint="eastAsia"/>
          <w:color w:val="000000"/>
          <w:kern w:val="0"/>
          <w:szCs w:val="21"/>
        </w:rPr>
        <w:t>月</w:t>
      </w:r>
      <w:r>
        <w:rPr>
          <w:rFonts w:ascii="宋体" w:eastAsia="宋体" w:hAnsi="宋体" w:cs="Calibri" w:hint="eastAsia"/>
          <w:color w:val="000000"/>
          <w:kern w:val="0"/>
          <w:szCs w:val="21"/>
        </w:rPr>
        <w:t>22</w:t>
      </w:r>
      <w:r>
        <w:rPr>
          <w:rFonts w:ascii="宋体" w:eastAsia="宋体" w:hAnsi="宋体" w:cs="Calibri" w:hint="eastAsia"/>
          <w:color w:val="000000"/>
          <w:kern w:val="0"/>
          <w:szCs w:val="21"/>
        </w:rPr>
        <w:t>日起新增委托</w:t>
      </w:r>
      <w:r>
        <w:rPr>
          <w:rFonts w:ascii="宋体" w:eastAsia="宋体" w:hAnsi="宋体" w:cs="Calibri" w:hint="eastAsia"/>
          <w:color w:val="000000"/>
          <w:kern w:val="0"/>
          <w:szCs w:val="21"/>
        </w:rPr>
        <w:t>东方财富证券</w:t>
      </w:r>
      <w:r>
        <w:rPr>
          <w:rFonts w:ascii="宋体" w:eastAsia="宋体" w:hAnsi="宋体" w:cs="Calibri" w:hint="eastAsia"/>
          <w:color w:val="000000"/>
          <w:kern w:val="0"/>
          <w:szCs w:val="21"/>
        </w:rPr>
        <w:t>销售本公司旗下部分基金并开通基金转换业务，具体的业务流程、办理时间和办理方式以</w:t>
      </w:r>
      <w:r>
        <w:rPr>
          <w:rFonts w:ascii="宋体" w:eastAsia="宋体" w:hAnsi="宋体" w:cs="Calibri" w:hint="eastAsia"/>
          <w:color w:val="000000"/>
          <w:kern w:val="0"/>
          <w:szCs w:val="21"/>
        </w:rPr>
        <w:t>东方财富证券</w:t>
      </w:r>
      <w:r>
        <w:rPr>
          <w:rFonts w:ascii="宋体" w:eastAsia="宋体" w:hAnsi="宋体" w:cs="Calibri" w:hint="eastAsia"/>
          <w:color w:val="000000"/>
          <w:kern w:val="0"/>
          <w:szCs w:val="21"/>
        </w:rPr>
        <w:t>的规定为准。现将相关事项公告如下：</w:t>
      </w: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Pr>
          <w:rFonts w:ascii="宋体" w:eastAsia="宋体" w:hAnsi="宋体" w:cs="Calibri" w:hint="eastAsia"/>
          <w:color w:val="000000"/>
          <w:kern w:val="0"/>
          <w:szCs w:val="21"/>
        </w:rPr>
        <w:t>东方财富证券</w:t>
      </w:r>
      <w:r>
        <w:rPr>
          <w:rFonts w:ascii="宋体" w:eastAsia="宋体" w:hAnsi="宋体" w:cs="Calibri" w:hint="eastAsia"/>
          <w:color w:val="000000"/>
          <w:kern w:val="0"/>
          <w:szCs w:val="21"/>
        </w:rPr>
        <w:t>为销售机构</w:t>
      </w: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 xml:space="preserve">005173 </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005174</w:t>
      </w:r>
      <w:r>
        <w:rPr>
          <w:rFonts w:ascii="宋体" w:eastAsia="宋体" w:hAnsi="宋体" w:cs="Calibri" w:hint="eastAsia"/>
          <w:color w:val="000000"/>
          <w:kern w:val="0"/>
          <w:szCs w:val="21"/>
        </w:rPr>
        <w:t>）；</w:t>
      </w: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荣富乾债券</w:t>
      </w:r>
      <w:proofErr w:type="gramEnd"/>
      <w:r>
        <w:rPr>
          <w:rFonts w:ascii="宋体" w:eastAsia="宋体" w:hAnsi="宋体" w:cs="Calibri" w:hint="eastAsia"/>
          <w:color w:val="000000"/>
          <w:kern w:val="0"/>
          <w:szCs w:val="21"/>
        </w:rPr>
        <w:t>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004792</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004793</w:t>
      </w:r>
      <w:r>
        <w:rPr>
          <w:rFonts w:ascii="宋体" w:eastAsia="宋体" w:hAnsi="宋体" w:cs="Calibri" w:hint="eastAsia"/>
          <w:color w:val="000000"/>
          <w:kern w:val="0"/>
          <w:szCs w:val="21"/>
        </w:rPr>
        <w:t>）；</w:t>
      </w:r>
    </w:p>
    <w:p w:rsidR="00D51A86" w:rsidRDefault="00565D8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005164</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005165</w:t>
      </w:r>
      <w:r>
        <w:rPr>
          <w:rFonts w:ascii="宋体" w:eastAsia="宋体" w:hAnsi="宋体" w:cs="Calibri" w:hint="eastAsia"/>
          <w:color w:val="000000"/>
          <w:kern w:val="0"/>
          <w:szCs w:val="21"/>
        </w:rPr>
        <w:t>）；</w:t>
      </w:r>
    </w:p>
    <w:p w:rsidR="00D51A86" w:rsidRDefault="00565D8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）富荣中证</w:t>
      </w:r>
      <w:r>
        <w:rPr>
          <w:rFonts w:ascii="宋体" w:eastAsia="宋体" w:hAnsi="宋体" w:cs="Calibri" w:hint="eastAsia"/>
          <w:color w:val="000000"/>
          <w:kern w:val="0"/>
          <w:szCs w:val="21"/>
        </w:rPr>
        <w:t>500</w:t>
      </w:r>
      <w:r>
        <w:rPr>
          <w:rFonts w:ascii="宋体" w:eastAsia="宋体" w:hAnsi="宋体" w:cs="Calibri" w:hint="eastAsia"/>
          <w:color w:val="000000"/>
          <w:kern w:val="0"/>
          <w:szCs w:val="21"/>
        </w:rPr>
        <w:t>指数增强型证券投资基金（基金代码：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004790</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004791</w:t>
      </w:r>
      <w:r>
        <w:rPr>
          <w:rFonts w:ascii="宋体" w:eastAsia="宋体" w:hAnsi="宋体" w:cs="Calibri" w:hint="eastAsia"/>
          <w:color w:val="000000"/>
          <w:kern w:val="0"/>
          <w:szCs w:val="21"/>
        </w:rPr>
        <w:t>）；</w:t>
      </w: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富荣沪深</w:t>
      </w:r>
      <w:proofErr w:type="gramEnd"/>
      <w:r>
        <w:rPr>
          <w:rFonts w:ascii="宋体" w:eastAsia="宋体" w:hAnsi="宋体" w:cs="Calibri" w:hint="eastAsia"/>
          <w:color w:val="000000"/>
          <w:kern w:val="0"/>
          <w:szCs w:val="21"/>
        </w:rPr>
        <w:t>300</w:t>
      </w:r>
      <w:r>
        <w:rPr>
          <w:rFonts w:ascii="宋体" w:eastAsia="宋体" w:hAnsi="宋体" w:cs="Calibri" w:hint="eastAsia"/>
          <w:color w:val="000000"/>
          <w:kern w:val="0"/>
          <w:szCs w:val="21"/>
        </w:rPr>
        <w:t>指数增强型证券投资基金（基金代码：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004788</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004789</w:t>
      </w:r>
      <w:r>
        <w:rPr>
          <w:rFonts w:ascii="宋体" w:eastAsia="宋体" w:hAnsi="宋体" w:cs="Calibri" w:hint="eastAsia"/>
          <w:color w:val="000000"/>
          <w:kern w:val="0"/>
          <w:szCs w:val="21"/>
        </w:rPr>
        <w:t>）；</w:t>
      </w: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w:t>
      </w:r>
      <w:r>
        <w:rPr>
          <w:rFonts w:ascii="宋体" w:eastAsia="宋体" w:hAnsi="宋体" w:cs="Calibri" w:hint="eastAsia"/>
          <w:color w:val="000000"/>
          <w:kern w:val="0"/>
          <w:szCs w:val="21"/>
        </w:rPr>
        <w:t xml:space="preserve"> </w:t>
      </w:r>
      <w:r>
        <w:rPr>
          <w:rFonts w:ascii="宋体" w:eastAsia="宋体" w:hAnsi="宋体" w:cs="Calibri" w:hint="eastAsia"/>
          <w:color w:val="000000"/>
          <w:kern w:val="0"/>
          <w:szCs w:val="21"/>
        </w:rPr>
        <w:t>富荣福鑫灵活配置混合型证券投资基金（基金代码：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004794</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004795</w:t>
      </w:r>
      <w:r>
        <w:rPr>
          <w:rFonts w:ascii="宋体" w:eastAsia="宋体" w:hAnsi="宋体" w:cs="Calibri" w:hint="eastAsia"/>
          <w:color w:val="000000"/>
          <w:kern w:val="0"/>
          <w:szCs w:val="21"/>
        </w:rPr>
        <w:t>）；</w:t>
      </w: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004441</w:t>
      </w:r>
      <w:r>
        <w:rPr>
          <w:rFonts w:ascii="宋体" w:eastAsia="宋体" w:hAnsi="宋体" w:cs="Calibri" w:hint="eastAsia"/>
          <w:color w:val="000000"/>
          <w:kern w:val="0"/>
          <w:szCs w:val="21"/>
        </w:rPr>
        <w:t>）；</w:t>
      </w: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w:t>
      </w:r>
      <w:r>
        <w:rPr>
          <w:rFonts w:ascii="宋体" w:eastAsia="宋体" w:hAnsi="宋体" w:cs="Calibri" w:hint="eastAsia"/>
          <w:color w:val="000000"/>
          <w:kern w:val="0"/>
          <w:szCs w:val="21"/>
        </w:rPr>
        <w:t>003999</w:t>
      </w:r>
      <w:r>
        <w:rPr>
          <w:rFonts w:ascii="宋体" w:eastAsia="宋体" w:hAnsi="宋体" w:cs="Calibri" w:hint="eastAsia"/>
          <w:color w:val="000000"/>
          <w:kern w:val="0"/>
          <w:szCs w:val="21"/>
        </w:rPr>
        <w:t>）；</w:t>
      </w: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9</w:t>
      </w:r>
      <w:r>
        <w:rPr>
          <w:rFonts w:ascii="宋体" w:eastAsia="宋体" w:hAnsi="宋体" w:cs="Calibri" w:hint="eastAsia"/>
          <w:color w:val="000000"/>
          <w:kern w:val="0"/>
          <w:szCs w:val="21"/>
        </w:rPr>
        <w:t>）富荣货币市场基金（基金代码：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003467</w:t>
      </w:r>
      <w:r>
        <w:rPr>
          <w:rFonts w:ascii="宋体" w:eastAsia="宋体" w:hAnsi="宋体" w:cs="Calibri" w:hint="eastAsia"/>
          <w:color w:val="000000"/>
          <w:kern w:val="0"/>
          <w:szCs w:val="21"/>
        </w:rPr>
        <w:t>、</w:t>
      </w:r>
      <w:r>
        <w:rPr>
          <w:rFonts w:ascii="宋体" w:eastAsia="宋体" w:hAnsi="宋体" w:cs="Calibri" w:hint="eastAsia"/>
          <w:color w:val="000000"/>
          <w:kern w:val="0"/>
          <w:szCs w:val="21"/>
        </w:rPr>
        <w:t>B</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003468</w:t>
      </w:r>
      <w:r>
        <w:rPr>
          <w:rFonts w:ascii="宋体" w:eastAsia="宋体" w:hAnsi="宋体" w:cs="Calibri" w:hint="eastAsia"/>
          <w:color w:val="000000"/>
          <w:kern w:val="0"/>
          <w:szCs w:val="21"/>
        </w:rPr>
        <w:t>）；</w:t>
      </w: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10</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005104</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005105</w:t>
      </w:r>
      <w:r>
        <w:rPr>
          <w:rFonts w:ascii="宋体" w:eastAsia="宋体" w:hAnsi="宋体" w:cs="Calibri" w:hint="eastAsia"/>
          <w:color w:val="000000"/>
          <w:kern w:val="0"/>
          <w:szCs w:val="21"/>
        </w:rPr>
        <w:t>）；</w:t>
      </w: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11</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精选灵活配置混合型发起式证券投资基金（基金代码：</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006109</w:t>
      </w:r>
      <w:r>
        <w:rPr>
          <w:rFonts w:ascii="宋体" w:eastAsia="宋体" w:hAnsi="宋体" w:cs="Calibri" w:hint="eastAsia"/>
          <w:color w:val="000000"/>
          <w:kern w:val="0"/>
          <w:szCs w:val="21"/>
        </w:rPr>
        <w:t>、</w:t>
      </w:r>
      <w:r>
        <w:rPr>
          <w:rFonts w:ascii="宋体" w:eastAsia="宋体" w:hAnsi="宋体" w:cs="Calibri" w:hint="eastAsia"/>
          <w:color w:val="000000"/>
          <w:kern w:val="0"/>
          <w:szCs w:val="21"/>
        </w:rPr>
        <w:t>C</w:t>
      </w:r>
      <w:r>
        <w:rPr>
          <w:rFonts w:ascii="宋体" w:eastAsia="宋体" w:hAnsi="宋体" w:cs="Calibri" w:hint="eastAsia"/>
          <w:color w:val="000000"/>
          <w:kern w:val="0"/>
          <w:szCs w:val="21"/>
        </w:rPr>
        <w:t>类</w:t>
      </w:r>
      <w:r>
        <w:rPr>
          <w:rFonts w:ascii="宋体" w:eastAsia="宋体" w:hAnsi="宋体" w:cs="Calibri" w:hint="eastAsia"/>
          <w:color w:val="000000"/>
          <w:kern w:val="0"/>
          <w:szCs w:val="21"/>
        </w:rPr>
        <w:t>006110</w:t>
      </w:r>
      <w:r>
        <w:rPr>
          <w:rFonts w:ascii="宋体" w:eastAsia="宋体" w:hAnsi="宋体" w:cs="Calibri" w:hint="eastAsia"/>
          <w:color w:val="000000"/>
          <w:kern w:val="0"/>
          <w:szCs w:val="21"/>
        </w:rPr>
        <w:t>）；</w:t>
      </w: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荣富开</w:t>
      </w:r>
      <w:proofErr w:type="gramEnd"/>
      <w:r>
        <w:rPr>
          <w:rFonts w:ascii="宋体" w:eastAsia="宋体" w:hAnsi="宋体" w:cs="Calibri" w:hint="eastAsia"/>
          <w:color w:val="000000"/>
          <w:kern w:val="0"/>
          <w:szCs w:val="21"/>
        </w:rPr>
        <w:t>1-3</w:t>
      </w:r>
      <w:r>
        <w:rPr>
          <w:rFonts w:ascii="宋体" w:eastAsia="宋体" w:hAnsi="宋体" w:cs="Calibri" w:hint="eastAsia"/>
          <w:color w:val="000000"/>
          <w:kern w:val="0"/>
          <w:szCs w:val="21"/>
        </w:rPr>
        <w:t>年国</w:t>
      </w:r>
      <w:proofErr w:type="gramStart"/>
      <w:r>
        <w:rPr>
          <w:rFonts w:ascii="宋体" w:eastAsia="宋体" w:hAnsi="宋体" w:cs="Calibri" w:hint="eastAsia"/>
          <w:color w:val="000000"/>
          <w:kern w:val="0"/>
          <w:szCs w:val="21"/>
        </w:rPr>
        <w:t>开债</w:t>
      </w:r>
      <w:r>
        <w:rPr>
          <w:rFonts w:ascii="宋体" w:eastAsia="宋体" w:hAnsi="宋体" w:cs="Calibri" w:hint="eastAsia"/>
          <w:color w:val="000000"/>
          <w:kern w:val="0"/>
          <w:szCs w:val="21"/>
        </w:rPr>
        <w:t>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006488</w:t>
      </w:r>
      <w:r>
        <w:rPr>
          <w:rFonts w:ascii="宋体" w:eastAsia="宋体" w:hAnsi="宋体" w:cs="Calibri" w:hint="eastAsia"/>
          <w:color w:val="000000"/>
          <w:kern w:val="0"/>
          <w:szCs w:val="21"/>
        </w:rPr>
        <w:t>）；</w:t>
      </w: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13</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荣富金专项</w:t>
      </w:r>
      <w:proofErr w:type="gramEnd"/>
      <w:r>
        <w:rPr>
          <w:rFonts w:ascii="宋体" w:eastAsia="宋体" w:hAnsi="宋体" w:cs="Calibri" w:hint="eastAsia"/>
          <w:color w:val="000000"/>
          <w:kern w:val="0"/>
          <w:szCs w:val="21"/>
        </w:rPr>
        <w:t>金融</w:t>
      </w:r>
      <w:proofErr w:type="gramStart"/>
      <w:r>
        <w:rPr>
          <w:rFonts w:ascii="宋体" w:eastAsia="宋体" w:hAnsi="宋体" w:cs="Calibri" w:hint="eastAsia"/>
          <w:color w:val="000000"/>
          <w:kern w:val="0"/>
          <w:szCs w:val="21"/>
        </w:rPr>
        <w:t>债纯债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006613</w:t>
      </w:r>
      <w:r>
        <w:rPr>
          <w:rFonts w:ascii="宋体" w:eastAsia="宋体" w:hAnsi="宋体" w:cs="Calibri" w:hint="eastAsia"/>
          <w:color w:val="000000"/>
          <w:kern w:val="0"/>
          <w:szCs w:val="21"/>
        </w:rPr>
        <w:t>）。</w:t>
      </w:r>
    </w:p>
    <w:p w:rsidR="00D51A86" w:rsidRDefault="00D51A86">
      <w:pPr>
        <w:widowControl/>
        <w:shd w:val="clear" w:color="auto" w:fill="FFFFFF"/>
        <w:spacing w:line="360" w:lineRule="auto"/>
        <w:jc w:val="left"/>
        <w:rPr>
          <w:rFonts w:ascii="宋体" w:eastAsia="宋体" w:hAnsi="宋体" w:cs="Calibri"/>
          <w:color w:val="000000"/>
          <w:kern w:val="0"/>
          <w:szCs w:val="21"/>
        </w:rPr>
      </w:pP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D51A86" w:rsidRDefault="00565D86">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销售机构名称：</w:t>
      </w:r>
      <w:r>
        <w:rPr>
          <w:rFonts w:ascii="宋体" w:eastAsia="宋体" w:hAnsi="宋体" w:cs="Calibri" w:hint="eastAsia"/>
          <w:color w:val="000000"/>
          <w:kern w:val="0"/>
          <w:szCs w:val="21"/>
        </w:rPr>
        <w:t xml:space="preserve"> </w:t>
      </w:r>
      <w:r>
        <w:rPr>
          <w:rFonts w:ascii="宋体" w:hAnsi="宋体" w:hint="eastAsia"/>
          <w:szCs w:val="21"/>
        </w:rPr>
        <w:t>西藏东方财富证券股份有限公司</w:t>
      </w:r>
    </w:p>
    <w:p w:rsidR="00D51A86" w:rsidRDefault="00565D86">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注册</w:t>
      </w:r>
      <w:r>
        <w:rPr>
          <w:rFonts w:ascii="宋体" w:eastAsia="宋体" w:hAnsi="宋体" w:cs="Calibri" w:hint="eastAsia"/>
          <w:color w:val="000000"/>
          <w:kern w:val="0"/>
          <w:szCs w:val="21"/>
        </w:rPr>
        <w:t>(</w:t>
      </w:r>
      <w:r>
        <w:rPr>
          <w:rFonts w:ascii="宋体" w:eastAsia="宋体" w:hAnsi="宋体" w:cs="Calibri" w:hint="eastAsia"/>
          <w:color w:val="000000"/>
          <w:kern w:val="0"/>
          <w:szCs w:val="21"/>
        </w:rPr>
        <w:t>办公</w:t>
      </w:r>
      <w:r>
        <w:rPr>
          <w:rFonts w:ascii="宋体" w:eastAsia="宋体" w:hAnsi="宋体" w:cs="Calibri" w:hint="eastAsia"/>
          <w:color w:val="000000"/>
          <w:kern w:val="0"/>
          <w:szCs w:val="21"/>
        </w:rPr>
        <w:t>)</w:t>
      </w:r>
      <w:r>
        <w:rPr>
          <w:rFonts w:ascii="宋体" w:eastAsia="宋体" w:hAnsi="宋体" w:cs="Calibri" w:hint="eastAsia"/>
          <w:color w:val="000000"/>
          <w:kern w:val="0"/>
          <w:szCs w:val="21"/>
        </w:rPr>
        <w:t>地址：西藏自治区拉萨市柳梧新区国际总部城</w:t>
      </w:r>
      <w:r>
        <w:rPr>
          <w:rFonts w:ascii="宋体" w:eastAsia="宋体" w:hAnsi="宋体" w:cs="Calibri" w:hint="eastAsia"/>
          <w:color w:val="000000"/>
          <w:kern w:val="0"/>
          <w:szCs w:val="21"/>
        </w:rPr>
        <w:t>10</w:t>
      </w:r>
      <w:r>
        <w:rPr>
          <w:rFonts w:ascii="宋体" w:eastAsia="宋体" w:hAnsi="宋体" w:cs="Calibri" w:hint="eastAsia"/>
          <w:color w:val="000000"/>
          <w:kern w:val="0"/>
          <w:szCs w:val="21"/>
        </w:rPr>
        <w:t>栋楼</w:t>
      </w:r>
      <w:r>
        <w:rPr>
          <w:rFonts w:ascii="宋体" w:eastAsia="宋体" w:hAnsi="宋体" w:cs="Calibri" w:hint="eastAsia"/>
          <w:color w:val="000000"/>
          <w:kern w:val="0"/>
          <w:szCs w:val="21"/>
        </w:rPr>
        <w:t xml:space="preserve"> </w:t>
      </w:r>
    </w:p>
    <w:p w:rsidR="00D51A86" w:rsidRDefault="00565D86">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法定代表人：</w:t>
      </w:r>
      <w:r>
        <w:rPr>
          <w:rFonts w:ascii="宋体" w:eastAsia="宋体" w:hAnsi="宋体" w:cs="Calibri" w:hint="eastAsia"/>
          <w:color w:val="000000"/>
          <w:kern w:val="0"/>
          <w:szCs w:val="21"/>
        </w:rPr>
        <w:t>徐伟琴</w:t>
      </w:r>
      <w:r>
        <w:rPr>
          <w:rFonts w:ascii="宋体" w:eastAsia="宋体" w:hAnsi="宋体" w:cs="Calibri" w:hint="eastAsia"/>
          <w:color w:val="000000"/>
          <w:kern w:val="0"/>
          <w:szCs w:val="21"/>
        </w:rPr>
        <w:t xml:space="preserve"> </w:t>
      </w:r>
    </w:p>
    <w:p w:rsidR="00D51A86" w:rsidRDefault="00565D86">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联系人：</w:t>
      </w:r>
      <w:r>
        <w:rPr>
          <w:rFonts w:ascii="宋体" w:eastAsia="宋体" w:hAnsi="宋体" w:cs="Calibri" w:hint="eastAsia"/>
          <w:color w:val="000000"/>
          <w:kern w:val="0"/>
          <w:szCs w:val="21"/>
        </w:rPr>
        <w:t>付佳</w:t>
      </w:r>
      <w:r>
        <w:rPr>
          <w:rFonts w:ascii="宋体" w:eastAsia="宋体" w:hAnsi="宋体" w:cs="Calibri" w:hint="eastAsia"/>
          <w:color w:val="000000"/>
          <w:kern w:val="0"/>
          <w:szCs w:val="21"/>
        </w:rPr>
        <w:t xml:space="preserve"> </w:t>
      </w:r>
    </w:p>
    <w:p w:rsidR="00D51A86" w:rsidRDefault="00565D86">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电话：</w:t>
      </w:r>
      <w:r>
        <w:rPr>
          <w:rFonts w:ascii="宋体" w:eastAsia="宋体" w:hAnsi="宋体" w:cs="Calibri" w:hint="eastAsia"/>
          <w:color w:val="000000"/>
          <w:kern w:val="0"/>
          <w:szCs w:val="21"/>
        </w:rPr>
        <w:t>021-23586603</w:t>
      </w:r>
    </w:p>
    <w:p w:rsidR="00D51A86" w:rsidRDefault="00565D86">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传真：</w:t>
      </w:r>
      <w:r>
        <w:rPr>
          <w:rFonts w:ascii="宋体" w:eastAsia="宋体" w:hAnsi="宋体" w:cs="Calibri" w:hint="eastAsia"/>
          <w:color w:val="000000"/>
          <w:kern w:val="0"/>
          <w:szCs w:val="21"/>
        </w:rPr>
        <w:t>021-23586860</w:t>
      </w:r>
    </w:p>
    <w:p w:rsidR="00D51A86" w:rsidRDefault="00565D86">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hint="eastAsia"/>
          <w:color w:val="000000"/>
          <w:kern w:val="0"/>
          <w:szCs w:val="21"/>
        </w:rPr>
        <w:t>95357</w:t>
      </w:r>
    </w:p>
    <w:p w:rsidR="00D51A86" w:rsidRDefault="00565D86">
      <w:pPr>
        <w:widowControl/>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Pr>
          <w:rFonts w:ascii="宋体" w:eastAsia="宋体" w:hAnsi="宋体" w:cs="Calibri" w:hint="eastAsia"/>
          <w:color w:val="000000"/>
          <w:kern w:val="0"/>
          <w:szCs w:val="21"/>
        </w:rPr>
        <w:t>网址：</w:t>
      </w:r>
      <w:r>
        <w:rPr>
          <w:rFonts w:ascii="宋体" w:eastAsia="宋体" w:hAnsi="宋体" w:cs="Calibri"/>
          <w:color w:val="000000"/>
          <w:kern w:val="0"/>
          <w:szCs w:val="21"/>
        </w:rPr>
        <w:t xml:space="preserve"> www.</w:t>
      </w:r>
      <w:r>
        <w:rPr>
          <w:rFonts w:ascii="宋体" w:eastAsia="宋体" w:hAnsi="宋体" w:cs="Calibri" w:hint="eastAsia"/>
          <w:color w:val="000000"/>
          <w:kern w:val="0"/>
          <w:szCs w:val="21"/>
        </w:rPr>
        <w:t>18.cn</w:t>
      </w:r>
    </w:p>
    <w:p w:rsidR="00D51A86" w:rsidRDefault="00D51A86">
      <w:pPr>
        <w:pStyle w:val="a8"/>
        <w:shd w:val="clear" w:color="auto" w:fill="FFFFFF"/>
        <w:spacing w:before="0" w:beforeAutospacing="0" w:after="0" w:afterAutospacing="0" w:line="360" w:lineRule="auto"/>
        <w:rPr>
          <w:rFonts w:cs="Calibri"/>
          <w:color w:val="000000"/>
          <w:sz w:val="21"/>
          <w:szCs w:val="21"/>
        </w:rPr>
      </w:pPr>
    </w:p>
    <w:p w:rsidR="00D51A86" w:rsidRDefault="00565D86">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二、通过</w:t>
      </w:r>
      <w:r>
        <w:rPr>
          <w:rFonts w:cs="Calibri" w:hint="eastAsia"/>
          <w:color w:val="000000"/>
          <w:sz w:val="21"/>
          <w:szCs w:val="21"/>
        </w:rPr>
        <w:t>东方财富证券</w:t>
      </w:r>
      <w:r>
        <w:rPr>
          <w:rFonts w:cs="Calibri" w:hint="eastAsia"/>
          <w:color w:val="000000"/>
          <w:sz w:val="21"/>
          <w:szCs w:val="21"/>
        </w:rPr>
        <w:t>开通基金转换业务</w:t>
      </w:r>
    </w:p>
    <w:p w:rsidR="00D51A86" w:rsidRDefault="00565D86">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w:t>
      </w:r>
      <w:r>
        <w:rPr>
          <w:rFonts w:cs="Calibri" w:hint="eastAsia"/>
          <w:color w:val="000000"/>
          <w:sz w:val="21"/>
          <w:szCs w:val="21"/>
        </w:rPr>
        <w:t>、本公司自</w:t>
      </w:r>
      <w:r>
        <w:rPr>
          <w:rFonts w:cs="Calibri"/>
          <w:color w:val="000000"/>
          <w:sz w:val="21"/>
          <w:szCs w:val="21"/>
        </w:rPr>
        <w:t>201</w:t>
      </w:r>
      <w:r>
        <w:rPr>
          <w:rFonts w:cs="Calibri" w:hint="eastAsia"/>
          <w:color w:val="000000"/>
          <w:sz w:val="21"/>
          <w:szCs w:val="21"/>
        </w:rPr>
        <w:t>9</w:t>
      </w:r>
      <w:r>
        <w:rPr>
          <w:rFonts w:cs="Calibri" w:hint="eastAsia"/>
          <w:color w:val="000000"/>
          <w:sz w:val="21"/>
          <w:szCs w:val="21"/>
        </w:rPr>
        <w:t>年</w:t>
      </w:r>
      <w:r>
        <w:rPr>
          <w:rFonts w:cs="Calibri" w:hint="eastAsia"/>
          <w:color w:val="000000"/>
          <w:sz w:val="21"/>
          <w:szCs w:val="21"/>
        </w:rPr>
        <w:t>8</w:t>
      </w:r>
      <w:r>
        <w:rPr>
          <w:rFonts w:cs="Calibri" w:hint="eastAsia"/>
          <w:color w:val="000000"/>
          <w:sz w:val="21"/>
          <w:szCs w:val="21"/>
        </w:rPr>
        <w:t>月</w:t>
      </w:r>
      <w:r>
        <w:rPr>
          <w:rFonts w:cs="Calibri" w:hint="eastAsia"/>
          <w:color w:val="000000"/>
          <w:sz w:val="21"/>
          <w:szCs w:val="21"/>
        </w:rPr>
        <w:t>22</w:t>
      </w:r>
      <w:r>
        <w:rPr>
          <w:rFonts w:cs="Calibri" w:hint="eastAsia"/>
          <w:color w:val="000000"/>
          <w:sz w:val="21"/>
          <w:szCs w:val="21"/>
        </w:rPr>
        <w:t>日起在</w:t>
      </w:r>
      <w:r>
        <w:rPr>
          <w:rFonts w:cs="Calibri" w:hint="eastAsia"/>
          <w:color w:val="000000"/>
          <w:sz w:val="21"/>
          <w:szCs w:val="21"/>
        </w:rPr>
        <w:t>东方财富证券</w:t>
      </w:r>
      <w:r>
        <w:rPr>
          <w:rFonts w:cs="Calibri" w:hint="eastAsia"/>
          <w:color w:val="000000"/>
          <w:sz w:val="21"/>
          <w:szCs w:val="21"/>
        </w:rPr>
        <w:t>开通上述基金之间的转换业务。</w:t>
      </w:r>
    </w:p>
    <w:p w:rsidR="00D51A86" w:rsidRDefault="00565D86">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D51A86" w:rsidRDefault="00565D86">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r>
        <w:rPr>
          <w:rFonts w:cs="Calibri" w:hint="eastAsia"/>
          <w:color w:val="000000"/>
          <w:sz w:val="21"/>
          <w:szCs w:val="21"/>
        </w:rPr>
        <w:t>东方财富证券</w:t>
      </w:r>
      <w:r>
        <w:rPr>
          <w:rFonts w:cs="Calibri" w:hint="eastAsia"/>
          <w:color w:val="000000"/>
          <w:sz w:val="21"/>
          <w:szCs w:val="21"/>
        </w:rPr>
        <w:t>的规定提交业务申请。</w:t>
      </w:r>
    </w:p>
    <w:p w:rsidR="00D51A86" w:rsidRDefault="00565D86">
      <w:pPr>
        <w:pStyle w:val="a8"/>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D51A86" w:rsidRDefault="00565D86">
      <w:pPr>
        <w:pStyle w:val="a8"/>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关于基金转换业务的费率计算及规则请另行参见本公司信息披露文件</w:t>
      </w:r>
      <w:proofErr w:type="gramStart"/>
      <w:r>
        <w:rPr>
          <w:rFonts w:cs="Calibri" w:hint="eastAsia"/>
          <w:color w:val="000000"/>
          <w:sz w:val="21"/>
          <w:szCs w:val="21"/>
        </w:rPr>
        <w:t>及官网刊登</w:t>
      </w:r>
      <w:proofErr w:type="gramEnd"/>
      <w:r>
        <w:rPr>
          <w:rFonts w:cs="Calibri" w:hint="eastAsia"/>
          <w:color w:val="000000"/>
          <w:sz w:val="21"/>
          <w:szCs w:val="21"/>
        </w:rPr>
        <w:t>的业务规则。</w:t>
      </w:r>
    </w:p>
    <w:p w:rsidR="00D51A86" w:rsidRDefault="00D51A86">
      <w:pPr>
        <w:widowControl/>
        <w:shd w:val="clear" w:color="auto" w:fill="FFFFFF"/>
        <w:spacing w:line="360" w:lineRule="auto"/>
        <w:ind w:firstLine="480"/>
        <w:jc w:val="left"/>
        <w:rPr>
          <w:rFonts w:ascii="宋体" w:eastAsia="宋体" w:hAnsi="宋体" w:cs="Calibri"/>
          <w:color w:val="000000"/>
          <w:kern w:val="0"/>
          <w:szCs w:val="21"/>
        </w:rPr>
      </w:pP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三、业务咨询</w:t>
      </w: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 xml:space="preserve">400 </w:t>
      </w:r>
      <w:r>
        <w:rPr>
          <w:rFonts w:ascii="宋体" w:eastAsia="宋体" w:hAnsi="宋体" w:cs="Calibri" w:hint="eastAsia"/>
          <w:color w:val="000000"/>
          <w:kern w:val="0"/>
          <w:szCs w:val="21"/>
        </w:rPr>
        <w:t>685</w:t>
      </w:r>
      <w:r>
        <w:rPr>
          <w:rFonts w:ascii="宋体" w:eastAsia="宋体" w:hAnsi="宋体" w:cs="Calibri"/>
          <w:color w:val="000000"/>
          <w:kern w:val="0"/>
          <w:szCs w:val="21"/>
        </w:rPr>
        <w:t xml:space="preserve"> </w:t>
      </w:r>
      <w:r>
        <w:rPr>
          <w:rFonts w:ascii="宋体" w:eastAsia="宋体" w:hAnsi="宋体" w:cs="Calibri" w:hint="eastAsia"/>
          <w:color w:val="000000"/>
          <w:kern w:val="0"/>
          <w:szCs w:val="21"/>
        </w:rPr>
        <w:t>5</w:t>
      </w:r>
      <w:r>
        <w:rPr>
          <w:rFonts w:ascii="宋体" w:eastAsia="宋体" w:hAnsi="宋体" w:cs="Calibri"/>
          <w:color w:val="000000"/>
          <w:kern w:val="0"/>
          <w:szCs w:val="21"/>
        </w:rPr>
        <w:t>60</w:t>
      </w:r>
      <w:r>
        <w:rPr>
          <w:rFonts w:ascii="宋体" w:eastAsia="宋体" w:hAnsi="宋体" w:cs="Calibri" w:hint="eastAsia"/>
          <w:color w:val="000000"/>
          <w:kern w:val="0"/>
          <w:szCs w:val="21"/>
        </w:rPr>
        <w:t>0</w:t>
      </w: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w:t>
      </w:r>
      <w:r>
        <w:rPr>
          <w:rFonts w:ascii="宋体" w:hAnsi="宋体" w:hint="eastAsia"/>
          <w:szCs w:val="21"/>
        </w:rPr>
        <w:t>西藏东方财富证券股份有限公司</w:t>
      </w:r>
    </w:p>
    <w:p w:rsidR="00D51A86" w:rsidRDefault="00565D86">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客服电话：</w:t>
      </w:r>
      <w:r>
        <w:rPr>
          <w:rFonts w:ascii="宋体" w:eastAsia="宋体" w:hAnsi="宋体" w:cs="Calibri" w:hint="eastAsia"/>
          <w:color w:val="000000"/>
          <w:kern w:val="0"/>
          <w:szCs w:val="21"/>
        </w:rPr>
        <w:t>95357</w:t>
      </w:r>
    </w:p>
    <w:p w:rsidR="00D51A86" w:rsidRDefault="00565D86">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公司网站：</w:t>
      </w:r>
      <w:r>
        <w:rPr>
          <w:rFonts w:ascii="宋体" w:eastAsia="宋体" w:hAnsi="宋体" w:cs="Calibri"/>
          <w:color w:val="000000"/>
          <w:kern w:val="0"/>
          <w:szCs w:val="21"/>
        </w:rPr>
        <w:t xml:space="preserve"> www.</w:t>
      </w:r>
      <w:r>
        <w:rPr>
          <w:rFonts w:ascii="宋体" w:eastAsia="宋体" w:hAnsi="宋体" w:cs="Calibri" w:hint="eastAsia"/>
          <w:color w:val="000000"/>
          <w:kern w:val="0"/>
          <w:szCs w:val="21"/>
        </w:rPr>
        <w:t>18.cn</w:t>
      </w:r>
    </w:p>
    <w:p w:rsidR="00D51A86" w:rsidRDefault="00D51A86">
      <w:pPr>
        <w:widowControl/>
        <w:shd w:val="clear" w:color="auto" w:fill="FFFFFF"/>
        <w:spacing w:line="360" w:lineRule="auto"/>
        <w:jc w:val="left"/>
        <w:rPr>
          <w:rFonts w:ascii="宋体" w:eastAsia="宋体" w:hAnsi="宋体" w:cs="Calibri"/>
          <w:color w:val="000000"/>
          <w:kern w:val="0"/>
          <w:szCs w:val="21"/>
        </w:rPr>
      </w:pP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w:t>
      </w:r>
      <w:r>
        <w:rPr>
          <w:rFonts w:ascii="宋体" w:eastAsia="宋体" w:hAnsi="宋体" w:cs="Calibri" w:hint="eastAsia"/>
          <w:color w:val="000000"/>
          <w:kern w:val="0"/>
          <w:szCs w:val="21"/>
        </w:rPr>
        <w:t>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D51A86" w:rsidRDefault="00565D8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D51A86" w:rsidRDefault="00565D86">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D51A86" w:rsidRDefault="00565D86">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D51A86" w:rsidRDefault="00565D8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w:t>
      </w:r>
    </w:p>
    <w:p w:rsidR="00D51A86" w:rsidRDefault="00565D86">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二○一九年八月二十二</w:t>
      </w:r>
      <w:r>
        <w:rPr>
          <w:rFonts w:ascii="宋体" w:eastAsia="宋体" w:hAnsi="宋体" w:cs="Calibri" w:hint="eastAsia"/>
          <w:color w:val="000000"/>
          <w:kern w:val="0"/>
          <w:szCs w:val="21"/>
        </w:rPr>
        <w:t>日</w:t>
      </w:r>
      <w:bookmarkStart w:id="0" w:name="_GoBack"/>
      <w:bookmarkEnd w:id="0"/>
    </w:p>
    <w:sectPr w:rsidR="00D51A8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0FF9"/>
    <w:rsid w:val="000063A6"/>
    <w:rsid w:val="00010E32"/>
    <w:rsid w:val="00012B45"/>
    <w:rsid w:val="00036567"/>
    <w:rsid w:val="0005325C"/>
    <w:rsid w:val="00053447"/>
    <w:rsid w:val="000866CD"/>
    <w:rsid w:val="000A37C3"/>
    <w:rsid w:val="000C2998"/>
    <w:rsid w:val="000D3390"/>
    <w:rsid w:val="000D435D"/>
    <w:rsid w:val="000E0433"/>
    <w:rsid w:val="000F38A5"/>
    <w:rsid w:val="000F55D3"/>
    <w:rsid w:val="001012B4"/>
    <w:rsid w:val="001128C8"/>
    <w:rsid w:val="00122CE1"/>
    <w:rsid w:val="00142495"/>
    <w:rsid w:val="00147917"/>
    <w:rsid w:val="00153B98"/>
    <w:rsid w:val="00153D29"/>
    <w:rsid w:val="00161C3C"/>
    <w:rsid w:val="0016440B"/>
    <w:rsid w:val="0017005E"/>
    <w:rsid w:val="00185799"/>
    <w:rsid w:val="00186642"/>
    <w:rsid w:val="00192984"/>
    <w:rsid w:val="001A08E9"/>
    <w:rsid w:val="001F5024"/>
    <w:rsid w:val="001F7AF7"/>
    <w:rsid w:val="00211961"/>
    <w:rsid w:val="00222108"/>
    <w:rsid w:val="00273DA4"/>
    <w:rsid w:val="002C275A"/>
    <w:rsid w:val="002E39DF"/>
    <w:rsid w:val="003157F5"/>
    <w:rsid w:val="003158A0"/>
    <w:rsid w:val="0032369D"/>
    <w:rsid w:val="00370D77"/>
    <w:rsid w:val="00382A5D"/>
    <w:rsid w:val="003A65B9"/>
    <w:rsid w:val="0041332B"/>
    <w:rsid w:val="00431B29"/>
    <w:rsid w:val="00432895"/>
    <w:rsid w:val="00444DE4"/>
    <w:rsid w:val="00493B0F"/>
    <w:rsid w:val="004A0701"/>
    <w:rsid w:val="004A78C5"/>
    <w:rsid w:val="004E6304"/>
    <w:rsid w:val="00506369"/>
    <w:rsid w:val="00510AEC"/>
    <w:rsid w:val="00531823"/>
    <w:rsid w:val="00540B51"/>
    <w:rsid w:val="00540EA3"/>
    <w:rsid w:val="005516CE"/>
    <w:rsid w:val="00564E78"/>
    <w:rsid w:val="00565D86"/>
    <w:rsid w:val="00584F5E"/>
    <w:rsid w:val="00595635"/>
    <w:rsid w:val="005A2A8F"/>
    <w:rsid w:val="005B4903"/>
    <w:rsid w:val="005B5CED"/>
    <w:rsid w:val="005E26B5"/>
    <w:rsid w:val="005F0FF9"/>
    <w:rsid w:val="00624915"/>
    <w:rsid w:val="00626DF6"/>
    <w:rsid w:val="0065319A"/>
    <w:rsid w:val="006568AE"/>
    <w:rsid w:val="00686AEB"/>
    <w:rsid w:val="00692B3F"/>
    <w:rsid w:val="006A0E1E"/>
    <w:rsid w:val="006A5027"/>
    <w:rsid w:val="006A79EC"/>
    <w:rsid w:val="006C3287"/>
    <w:rsid w:val="00750AA8"/>
    <w:rsid w:val="00762507"/>
    <w:rsid w:val="00782179"/>
    <w:rsid w:val="007C6EB5"/>
    <w:rsid w:val="007E429E"/>
    <w:rsid w:val="007F0B92"/>
    <w:rsid w:val="007F1B88"/>
    <w:rsid w:val="00815249"/>
    <w:rsid w:val="00847904"/>
    <w:rsid w:val="00850F93"/>
    <w:rsid w:val="00862A8E"/>
    <w:rsid w:val="00881E6A"/>
    <w:rsid w:val="00885459"/>
    <w:rsid w:val="00891162"/>
    <w:rsid w:val="008F297F"/>
    <w:rsid w:val="008F4AC6"/>
    <w:rsid w:val="009167E2"/>
    <w:rsid w:val="00917F6C"/>
    <w:rsid w:val="0092733B"/>
    <w:rsid w:val="009C27D6"/>
    <w:rsid w:val="009E5DC3"/>
    <w:rsid w:val="00A066C7"/>
    <w:rsid w:val="00A1468E"/>
    <w:rsid w:val="00A4417E"/>
    <w:rsid w:val="00A4467A"/>
    <w:rsid w:val="00A47EEB"/>
    <w:rsid w:val="00A534AC"/>
    <w:rsid w:val="00A76ED2"/>
    <w:rsid w:val="00A81542"/>
    <w:rsid w:val="00AA7BAC"/>
    <w:rsid w:val="00AC0F9B"/>
    <w:rsid w:val="00AC2611"/>
    <w:rsid w:val="00AF5292"/>
    <w:rsid w:val="00B013AF"/>
    <w:rsid w:val="00B103C3"/>
    <w:rsid w:val="00B40BB8"/>
    <w:rsid w:val="00B4754E"/>
    <w:rsid w:val="00B47DFC"/>
    <w:rsid w:val="00BA101F"/>
    <w:rsid w:val="00BA2C2B"/>
    <w:rsid w:val="00BB2B6F"/>
    <w:rsid w:val="00BC14D6"/>
    <w:rsid w:val="00BD2690"/>
    <w:rsid w:val="00BF0517"/>
    <w:rsid w:val="00C4239D"/>
    <w:rsid w:val="00C62665"/>
    <w:rsid w:val="00C66D14"/>
    <w:rsid w:val="00C915F4"/>
    <w:rsid w:val="00C92118"/>
    <w:rsid w:val="00CA4CFA"/>
    <w:rsid w:val="00CA5728"/>
    <w:rsid w:val="00CA6C4F"/>
    <w:rsid w:val="00CB23F9"/>
    <w:rsid w:val="00CC2255"/>
    <w:rsid w:val="00CE48D6"/>
    <w:rsid w:val="00CF041F"/>
    <w:rsid w:val="00CF34E7"/>
    <w:rsid w:val="00D129AB"/>
    <w:rsid w:val="00D203DF"/>
    <w:rsid w:val="00D275D5"/>
    <w:rsid w:val="00D33650"/>
    <w:rsid w:val="00D462A3"/>
    <w:rsid w:val="00D51A86"/>
    <w:rsid w:val="00D61D1C"/>
    <w:rsid w:val="00D70BF7"/>
    <w:rsid w:val="00D77088"/>
    <w:rsid w:val="00D772A5"/>
    <w:rsid w:val="00D80774"/>
    <w:rsid w:val="00D969DF"/>
    <w:rsid w:val="00DC2D68"/>
    <w:rsid w:val="00DE5CC1"/>
    <w:rsid w:val="00DE77B3"/>
    <w:rsid w:val="00E12E40"/>
    <w:rsid w:val="00E17BC7"/>
    <w:rsid w:val="00E4200A"/>
    <w:rsid w:val="00E70217"/>
    <w:rsid w:val="00E83C85"/>
    <w:rsid w:val="00EA291B"/>
    <w:rsid w:val="00ED38AD"/>
    <w:rsid w:val="00EE1F47"/>
    <w:rsid w:val="00EE6842"/>
    <w:rsid w:val="00F32A0E"/>
    <w:rsid w:val="00F5032A"/>
    <w:rsid w:val="00F534D8"/>
    <w:rsid w:val="00F76845"/>
    <w:rsid w:val="00F86927"/>
    <w:rsid w:val="00FD0E25"/>
    <w:rsid w:val="00FD3084"/>
    <w:rsid w:val="00FF23DB"/>
    <w:rsid w:val="3F672502"/>
    <w:rsid w:val="42E46BA5"/>
    <w:rsid w:val="4CCE0F1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Pr>
      <w:rFonts w:ascii="宋体" w:eastAsia="宋体"/>
      <w:sz w:val="18"/>
      <w:szCs w:val="18"/>
    </w:rPr>
  </w:style>
  <w:style w:type="paragraph" w:styleId="a4">
    <w:name w:val="annotation text"/>
    <w:basedOn w:val="a"/>
    <w:link w:val="Char0"/>
    <w:uiPriority w:val="99"/>
    <w:semiHidden/>
    <w:unhideWhenUsed/>
    <w:pPr>
      <w:jc w:val="left"/>
    </w:pPr>
  </w:style>
  <w:style w:type="paragraph" w:styleId="a5">
    <w:name w:val="Balloon Text"/>
    <w:basedOn w:val="a"/>
    <w:link w:val="Char1"/>
    <w:uiPriority w:val="99"/>
    <w:semiHidden/>
    <w:unhideWhenUsed/>
    <w:rPr>
      <w:sz w:val="18"/>
      <w:szCs w:val="18"/>
    </w:rPr>
  </w:style>
  <w:style w:type="paragraph" w:styleId="a6">
    <w:name w:val="footer"/>
    <w:basedOn w:val="a"/>
    <w:link w:val="Char2"/>
    <w:uiPriority w:val="99"/>
    <w:unhideWhenUsed/>
    <w:pPr>
      <w:tabs>
        <w:tab w:val="center" w:pos="4153"/>
        <w:tab w:val="right" w:pos="8306"/>
      </w:tabs>
      <w:snapToGrid w:val="0"/>
      <w:jc w:val="left"/>
    </w:pPr>
    <w:rPr>
      <w:sz w:val="18"/>
      <w:szCs w:val="18"/>
    </w:rPr>
  </w:style>
  <w:style w:type="paragraph" w:styleId="a7">
    <w:name w:val="header"/>
    <w:basedOn w:val="a"/>
    <w:link w:val="Char3"/>
    <w:uiPriority w:val="99"/>
    <w:unhideWhenUsed/>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4"/>
    <w:next w:val="a4"/>
    <w:link w:val="Char4"/>
    <w:uiPriority w:val="99"/>
    <w:semiHidden/>
    <w:unhideWhenUsed/>
    <w:rPr>
      <w:b/>
      <w:bCs/>
    </w:rPr>
  </w:style>
  <w:style w:type="character" w:styleId="aa">
    <w:name w:val="Hyperlink"/>
    <w:uiPriority w:val="99"/>
    <w:unhideWhenUsed/>
    <w:rPr>
      <w:color w:val="0000FF"/>
      <w:u w:val="single"/>
    </w:rPr>
  </w:style>
  <w:style w:type="character" w:styleId="ab">
    <w:name w:val="annotation reference"/>
    <w:basedOn w:val="a0"/>
    <w:uiPriority w:val="99"/>
    <w:semiHidden/>
    <w:unhideWhenUsed/>
    <w:rPr>
      <w:sz w:val="21"/>
      <w:szCs w:val="21"/>
    </w:rPr>
  </w:style>
  <w:style w:type="paragraph" w:customStyle="1" w:styleId="source-date1">
    <w:name w:val="source-date1"/>
    <w:basedOn w:val="a"/>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style>
  <w:style w:type="character" w:customStyle="1" w:styleId="Char4">
    <w:name w:val="批注主题 Char"/>
    <w:basedOn w:val="Char0"/>
    <w:link w:val="a9"/>
    <w:uiPriority w:val="99"/>
    <w:semiHidden/>
    <w:rPr>
      <w:b/>
      <w:bCs/>
    </w:rPr>
  </w:style>
  <w:style w:type="character" w:customStyle="1" w:styleId="Char1">
    <w:name w:val="批注框文本 Char"/>
    <w:basedOn w:val="a0"/>
    <w:link w:val="a5"/>
    <w:uiPriority w:val="99"/>
    <w:semiHidden/>
    <w:rPr>
      <w:sz w:val="18"/>
      <w:szCs w:val="18"/>
    </w:r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rPr>
      <w:sz w:val="18"/>
      <w:szCs w:val="18"/>
    </w:rPr>
  </w:style>
  <w:style w:type="character" w:customStyle="1" w:styleId="Char">
    <w:name w:val="文档结构图 Char"/>
    <w:basedOn w:val="a0"/>
    <w:link w:val="a3"/>
    <w:uiPriority w:val="99"/>
    <w:semiHidden/>
    <w:rPr>
      <w:rFonts w:ascii="宋体" w:eastAsia="宋体"/>
      <w:sz w:val="18"/>
      <w:szCs w:val="18"/>
    </w:rPr>
  </w:style>
  <w:style w:type="paragraph" w:customStyle="1" w:styleId="1">
    <w:name w:val="修订1"/>
    <w:hidden/>
    <w:uiPriority w:val="99"/>
    <w:unhideWhenUsed/>
    <w:rPr>
      <w:kern w:val="2"/>
      <w:sz w:val="21"/>
      <w:szCs w:val="22"/>
    </w:rPr>
  </w:style>
  <w:style w:type="character" w:customStyle="1" w:styleId="10">
    <w:name w:val="不明显强调1"/>
    <w:basedOn w:val="a0"/>
    <w:uiPriority w:val="19"/>
    <w:qFormat/>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Pr>
      <w:rFonts w:ascii="宋体" w:eastAsia="宋体"/>
      <w:sz w:val="18"/>
      <w:szCs w:val="18"/>
    </w:rPr>
  </w:style>
  <w:style w:type="paragraph" w:styleId="a4">
    <w:name w:val="annotation text"/>
    <w:basedOn w:val="a"/>
    <w:link w:val="Char0"/>
    <w:uiPriority w:val="99"/>
    <w:semiHidden/>
    <w:unhideWhenUsed/>
    <w:pPr>
      <w:jc w:val="left"/>
    </w:pPr>
  </w:style>
  <w:style w:type="paragraph" w:styleId="a5">
    <w:name w:val="Balloon Text"/>
    <w:basedOn w:val="a"/>
    <w:link w:val="Char1"/>
    <w:uiPriority w:val="99"/>
    <w:semiHidden/>
    <w:unhideWhenUsed/>
    <w:rPr>
      <w:sz w:val="18"/>
      <w:szCs w:val="18"/>
    </w:rPr>
  </w:style>
  <w:style w:type="paragraph" w:styleId="a6">
    <w:name w:val="footer"/>
    <w:basedOn w:val="a"/>
    <w:link w:val="Char2"/>
    <w:uiPriority w:val="99"/>
    <w:unhideWhenUsed/>
    <w:pPr>
      <w:tabs>
        <w:tab w:val="center" w:pos="4153"/>
        <w:tab w:val="right" w:pos="8306"/>
      </w:tabs>
      <w:snapToGrid w:val="0"/>
      <w:jc w:val="left"/>
    </w:pPr>
    <w:rPr>
      <w:sz w:val="18"/>
      <w:szCs w:val="18"/>
    </w:rPr>
  </w:style>
  <w:style w:type="paragraph" w:styleId="a7">
    <w:name w:val="header"/>
    <w:basedOn w:val="a"/>
    <w:link w:val="Char3"/>
    <w:uiPriority w:val="99"/>
    <w:unhideWhenUsed/>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4"/>
    <w:next w:val="a4"/>
    <w:link w:val="Char4"/>
    <w:uiPriority w:val="99"/>
    <w:semiHidden/>
    <w:unhideWhenUsed/>
    <w:rPr>
      <w:b/>
      <w:bCs/>
    </w:rPr>
  </w:style>
  <w:style w:type="character" w:styleId="aa">
    <w:name w:val="Hyperlink"/>
    <w:uiPriority w:val="99"/>
    <w:unhideWhenUsed/>
    <w:rPr>
      <w:color w:val="0000FF"/>
      <w:u w:val="single"/>
    </w:rPr>
  </w:style>
  <w:style w:type="character" w:styleId="ab">
    <w:name w:val="annotation reference"/>
    <w:basedOn w:val="a0"/>
    <w:uiPriority w:val="99"/>
    <w:semiHidden/>
    <w:unhideWhenUsed/>
    <w:rPr>
      <w:sz w:val="21"/>
      <w:szCs w:val="21"/>
    </w:rPr>
  </w:style>
  <w:style w:type="paragraph" w:customStyle="1" w:styleId="source-date1">
    <w:name w:val="source-date1"/>
    <w:basedOn w:val="a"/>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style>
  <w:style w:type="character" w:customStyle="1" w:styleId="Char4">
    <w:name w:val="批注主题 Char"/>
    <w:basedOn w:val="Char0"/>
    <w:link w:val="a9"/>
    <w:uiPriority w:val="99"/>
    <w:semiHidden/>
    <w:rPr>
      <w:b/>
      <w:bCs/>
    </w:rPr>
  </w:style>
  <w:style w:type="character" w:customStyle="1" w:styleId="Char1">
    <w:name w:val="批注框文本 Char"/>
    <w:basedOn w:val="a0"/>
    <w:link w:val="a5"/>
    <w:uiPriority w:val="99"/>
    <w:semiHidden/>
    <w:rPr>
      <w:sz w:val="18"/>
      <w:szCs w:val="18"/>
    </w:r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rPr>
      <w:sz w:val="18"/>
      <w:szCs w:val="18"/>
    </w:rPr>
  </w:style>
  <w:style w:type="character" w:customStyle="1" w:styleId="Char">
    <w:name w:val="文档结构图 Char"/>
    <w:basedOn w:val="a0"/>
    <w:link w:val="a3"/>
    <w:uiPriority w:val="99"/>
    <w:semiHidden/>
    <w:rPr>
      <w:rFonts w:ascii="宋体" w:eastAsia="宋体"/>
      <w:sz w:val="18"/>
      <w:szCs w:val="18"/>
    </w:rPr>
  </w:style>
  <w:style w:type="paragraph" w:customStyle="1" w:styleId="1">
    <w:name w:val="修订1"/>
    <w:hidden/>
    <w:uiPriority w:val="99"/>
    <w:unhideWhenUsed/>
    <w:rPr>
      <w:kern w:val="2"/>
      <w:sz w:val="21"/>
      <w:szCs w:val="22"/>
    </w:rPr>
  </w:style>
  <w:style w:type="character" w:customStyle="1" w:styleId="10">
    <w:name w:val="不明显强调1"/>
    <w:basedOn w:val="a0"/>
    <w:uiPriority w:val="19"/>
    <w:qFormat/>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665263-0F70-4BAD-B6B7-819E396986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3</Pages>
  <Words>244</Words>
  <Characters>1392</Characters>
  <Application>Microsoft Office Word</Application>
  <DocSecurity>0</DocSecurity>
  <Lines>11</Lines>
  <Paragraphs>3</Paragraphs>
  <ScaleCrop>false</ScaleCrop>
  <Company>Microsoft</Company>
  <LinksUpToDate>false</LinksUpToDate>
  <CharactersWithSpaces>1633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罗琴</cp:lastModifiedBy>
  <cp:revision>15</cp:revision>
  <dcterms:created xsi:type="dcterms:W3CDTF">2019-04-16T02:23:00Z</dcterms:created>
  <dcterms:modified xsi:type="dcterms:W3CDTF">2019-08-21T00:49:00Z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