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0FBC155" w14:textId="77777777" w:rsidR="00FA391C" w:rsidRDefault="00FA391C">
      <w:pPr>
        <w:widowControl/>
        <w:autoSpaceDE w:val="0"/>
        <w:autoSpaceDN w:val="0"/>
        <w:spacing w:line="360" w:lineRule="auto"/>
        <w:jc w:val="left"/>
        <w:textAlignment w:val="bottom"/>
        <w:rPr>
          <w:b/>
          <w:color w:val="000000"/>
          <w:sz w:val="44"/>
        </w:rPr>
      </w:pPr>
    </w:p>
    <w:p w14:paraId="2534A243" w14:textId="77777777" w:rsidR="00FA391C" w:rsidRDefault="00FA391C">
      <w:pPr>
        <w:widowControl/>
        <w:autoSpaceDE w:val="0"/>
        <w:autoSpaceDN w:val="0"/>
        <w:spacing w:line="360" w:lineRule="auto"/>
        <w:jc w:val="center"/>
        <w:textAlignment w:val="bottom"/>
        <w:rPr>
          <w:b/>
          <w:color w:val="000000"/>
          <w:sz w:val="44"/>
        </w:rPr>
      </w:pPr>
    </w:p>
    <w:p w14:paraId="6F41A9A5" w14:textId="77777777" w:rsidR="00FA391C" w:rsidRDefault="00FA391C">
      <w:pPr>
        <w:widowControl/>
        <w:autoSpaceDE w:val="0"/>
        <w:autoSpaceDN w:val="0"/>
        <w:spacing w:line="360" w:lineRule="auto"/>
        <w:jc w:val="center"/>
        <w:textAlignment w:val="bottom"/>
        <w:rPr>
          <w:b/>
          <w:color w:val="000000"/>
          <w:sz w:val="44"/>
        </w:rPr>
      </w:pPr>
    </w:p>
    <w:p w14:paraId="4B222462" w14:textId="77777777" w:rsidR="006E6027" w:rsidRDefault="001C2A5B">
      <w:pPr>
        <w:spacing w:afterLines="50" w:after="156" w:line="360" w:lineRule="auto"/>
        <w:jc w:val="center"/>
        <w:rPr>
          <w:b/>
          <w:sz w:val="52"/>
          <w:szCs w:val="52"/>
        </w:rPr>
      </w:pPr>
      <w:bookmarkStart w:id="0" w:name="_Toc13220"/>
      <w:bookmarkStart w:id="1" w:name="_Toc28524"/>
      <w:bookmarkStart w:id="2" w:name="_Toc10554386"/>
      <w:bookmarkStart w:id="3" w:name="_Toc10604959"/>
      <w:bookmarkStart w:id="4" w:name="_Toc15987771"/>
      <w:bookmarkStart w:id="5" w:name="_Toc303149255"/>
      <w:bookmarkStart w:id="6" w:name="_Toc290284042"/>
      <w:bookmarkStart w:id="7" w:name="_Toc314039855"/>
      <w:bookmarkStart w:id="8" w:name="_Toc381954569"/>
      <w:bookmarkStart w:id="9" w:name="_Toc382825811"/>
      <w:r w:rsidRPr="001C2A5B">
        <w:rPr>
          <w:rFonts w:hint="eastAsia"/>
          <w:b/>
          <w:sz w:val="52"/>
          <w:szCs w:val="52"/>
        </w:rPr>
        <w:t>富荣富开</w:t>
      </w:r>
      <w:r w:rsidRPr="001C2A5B">
        <w:rPr>
          <w:rFonts w:hint="eastAsia"/>
          <w:b/>
          <w:sz w:val="52"/>
          <w:szCs w:val="52"/>
        </w:rPr>
        <w:t>1-3</w:t>
      </w:r>
      <w:r w:rsidRPr="001C2A5B">
        <w:rPr>
          <w:rFonts w:hint="eastAsia"/>
          <w:b/>
          <w:sz w:val="52"/>
          <w:szCs w:val="52"/>
        </w:rPr>
        <w:t>年国开债纯债债券型</w:t>
      </w:r>
    </w:p>
    <w:p w14:paraId="1838B0D7" w14:textId="77777777" w:rsidR="006E6027" w:rsidRDefault="001C2A5B">
      <w:pPr>
        <w:spacing w:afterLines="50" w:after="156" w:line="360" w:lineRule="auto"/>
        <w:jc w:val="center"/>
        <w:rPr>
          <w:b/>
          <w:sz w:val="52"/>
          <w:szCs w:val="52"/>
        </w:rPr>
      </w:pPr>
      <w:r w:rsidRPr="001C2A5B">
        <w:rPr>
          <w:rFonts w:hint="eastAsia"/>
          <w:b/>
          <w:sz w:val="52"/>
          <w:szCs w:val="52"/>
        </w:rPr>
        <w:t>证券投资基金</w:t>
      </w:r>
    </w:p>
    <w:p w14:paraId="7CCF7EF2" w14:textId="51E4D7AF" w:rsidR="00FA391C" w:rsidRDefault="00FA391C">
      <w:pPr>
        <w:spacing w:afterLines="50" w:after="156" w:line="360" w:lineRule="auto"/>
        <w:jc w:val="center"/>
        <w:rPr>
          <w:rFonts w:ascii="宋体" w:hAnsi="Calibri"/>
          <w:b/>
          <w:kern w:val="0"/>
          <w:sz w:val="52"/>
          <w:szCs w:val="52"/>
        </w:rPr>
      </w:pPr>
      <w:r>
        <w:rPr>
          <w:rFonts w:ascii="宋体" w:hAnsi="Calibri" w:hint="eastAsia"/>
          <w:b/>
          <w:kern w:val="0"/>
          <w:sz w:val="52"/>
          <w:szCs w:val="52"/>
        </w:rPr>
        <w:t>托管协议</w:t>
      </w:r>
      <w:bookmarkEnd w:id="0"/>
      <w:bookmarkEnd w:id="1"/>
    </w:p>
    <w:bookmarkEnd w:id="2"/>
    <w:bookmarkEnd w:id="3"/>
    <w:bookmarkEnd w:id="4"/>
    <w:bookmarkEnd w:id="5"/>
    <w:bookmarkEnd w:id="6"/>
    <w:bookmarkEnd w:id="7"/>
    <w:bookmarkEnd w:id="8"/>
    <w:bookmarkEnd w:id="9"/>
    <w:p w14:paraId="3F460AF1" w14:textId="77777777" w:rsidR="00FA391C" w:rsidRDefault="00FA391C">
      <w:pPr>
        <w:tabs>
          <w:tab w:val="left" w:pos="540"/>
        </w:tabs>
        <w:adjustRightInd w:val="0"/>
        <w:snapToGrid w:val="0"/>
        <w:spacing w:line="360" w:lineRule="auto"/>
        <w:ind w:firstLineChars="200" w:firstLine="600"/>
        <w:jc w:val="center"/>
        <w:rPr>
          <w:rFonts w:ascii="仿宋_GB2312" w:eastAsia="仿宋_GB2312" w:hAnsi="宋体" w:cs="Arial"/>
          <w:sz w:val="30"/>
          <w:szCs w:val="30"/>
        </w:rPr>
      </w:pPr>
    </w:p>
    <w:p w14:paraId="7D1E9125" w14:textId="77777777" w:rsidR="00FA391C" w:rsidRDefault="00FA391C">
      <w:pPr>
        <w:tabs>
          <w:tab w:val="left" w:pos="540"/>
        </w:tabs>
        <w:adjustRightInd w:val="0"/>
        <w:snapToGrid w:val="0"/>
        <w:spacing w:line="360" w:lineRule="auto"/>
        <w:ind w:firstLineChars="200" w:firstLine="600"/>
        <w:jc w:val="center"/>
        <w:rPr>
          <w:rFonts w:ascii="仿宋_GB2312" w:eastAsia="仿宋_GB2312" w:hAnsi="宋体" w:cs="Arial"/>
          <w:sz w:val="30"/>
          <w:szCs w:val="30"/>
        </w:rPr>
      </w:pPr>
    </w:p>
    <w:p w14:paraId="18B3313B" w14:textId="77777777" w:rsidR="00FA391C" w:rsidRDefault="00FA391C">
      <w:pPr>
        <w:tabs>
          <w:tab w:val="left" w:pos="540"/>
        </w:tabs>
        <w:adjustRightInd w:val="0"/>
        <w:snapToGrid w:val="0"/>
        <w:spacing w:line="360" w:lineRule="auto"/>
        <w:ind w:firstLineChars="200" w:firstLine="600"/>
        <w:jc w:val="center"/>
        <w:rPr>
          <w:rFonts w:ascii="仿宋_GB2312" w:eastAsia="仿宋_GB2312" w:hAnsi="宋体" w:cs="Arial"/>
          <w:sz w:val="30"/>
          <w:szCs w:val="30"/>
        </w:rPr>
      </w:pPr>
    </w:p>
    <w:p w14:paraId="2D74506B" w14:textId="77777777" w:rsidR="00FA391C" w:rsidRDefault="00FA391C">
      <w:pPr>
        <w:tabs>
          <w:tab w:val="left" w:pos="540"/>
        </w:tabs>
        <w:adjustRightInd w:val="0"/>
        <w:snapToGrid w:val="0"/>
        <w:spacing w:line="360" w:lineRule="auto"/>
        <w:ind w:firstLineChars="200" w:firstLine="600"/>
        <w:jc w:val="center"/>
        <w:rPr>
          <w:rFonts w:ascii="仿宋_GB2312" w:eastAsia="仿宋_GB2312" w:hAnsi="宋体" w:cs="Arial"/>
          <w:sz w:val="30"/>
          <w:szCs w:val="30"/>
        </w:rPr>
      </w:pPr>
    </w:p>
    <w:p w14:paraId="623DE43F" w14:textId="77777777" w:rsidR="00FA391C" w:rsidRDefault="00FA391C">
      <w:pPr>
        <w:tabs>
          <w:tab w:val="left" w:pos="540"/>
        </w:tabs>
        <w:adjustRightInd w:val="0"/>
        <w:snapToGrid w:val="0"/>
        <w:spacing w:line="360" w:lineRule="auto"/>
        <w:ind w:firstLineChars="200" w:firstLine="600"/>
        <w:jc w:val="center"/>
        <w:rPr>
          <w:rFonts w:ascii="仿宋_GB2312" w:eastAsia="仿宋_GB2312" w:hAnsi="宋体" w:cs="Arial"/>
          <w:sz w:val="30"/>
          <w:szCs w:val="30"/>
        </w:rPr>
      </w:pPr>
    </w:p>
    <w:p w14:paraId="7B6A3ABF" w14:textId="77777777" w:rsidR="00FA391C" w:rsidRDefault="00FA391C">
      <w:pPr>
        <w:tabs>
          <w:tab w:val="left" w:pos="540"/>
        </w:tabs>
        <w:adjustRightInd w:val="0"/>
        <w:snapToGrid w:val="0"/>
        <w:spacing w:line="360" w:lineRule="auto"/>
        <w:rPr>
          <w:rFonts w:ascii="仿宋_GB2312" w:eastAsia="仿宋_GB2312" w:hAnsi="宋体" w:cs="Arial"/>
          <w:sz w:val="30"/>
          <w:szCs w:val="30"/>
        </w:rPr>
      </w:pPr>
    </w:p>
    <w:p w14:paraId="355CA6E0" w14:textId="1796A34B" w:rsidR="00FA391C" w:rsidRDefault="00FA391C">
      <w:pPr>
        <w:tabs>
          <w:tab w:val="left" w:pos="0"/>
        </w:tabs>
        <w:adjustRightInd w:val="0"/>
        <w:snapToGrid w:val="0"/>
        <w:spacing w:line="360" w:lineRule="auto"/>
        <w:jc w:val="center"/>
        <w:rPr>
          <w:rFonts w:ascii="宋体" w:hAnsi="宋体" w:cs="Arial"/>
          <w:b/>
          <w:sz w:val="36"/>
          <w:szCs w:val="36"/>
        </w:rPr>
      </w:pPr>
      <w:r>
        <w:rPr>
          <w:rFonts w:ascii="宋体" w:hAnsi="宋体" w:cs="Arial" w:hint="eastAsia"/>
          <w:b/>
          <w:sz w:val="36"/>
          <w:szCs w:val="36"/>
        </w:rPr>
        <w:t>基金管理人：</w:t>
      </w:r>
      <w:r w:rsidR="001C2A5B">
        <w:rPr>
          <w:rFonts w:ascii="宋体" w:hAnsi="宋体" w:cs="Arial" w:hint="eastAsia"/>
          <w:b/>
          <w:sz w:val="36"/>
          <w:szCs w:val="36"/>
        </w:rPr>
        <w:t>富荣</w:t>
      </w:r>
      <w:r>
        <w:rPr>
          <w:rFonts w:ascii="宋体" w:hAnsi="宋体" w:cs="Arial" w:hint="eastAsia"/>
          <w:b/>
          <w:sz w:val="36"/>
          <w:szCs w:val="36"/>
        </w:rPr>
        <w:t>基金管理有限公司</w:t>
      </w:r>
    </w:p>
    <w:p w14:paraId="3E7AB205" w14:textId="77777777" w:rsidR="00FA391C" w:rsidRDefault="00FA391C">
      <w:pPr>
        <w:tabs>
          <w:tab w:val="left" w:pos="0"/>
        </w:tabs>
        <w:adjustRightInd w:val="0"/>
        <w:snapToGrid w:val="0"/>
        <w:spacing w:line="360" w:lineRule="auto"/>
        <w:jc w:val="center"/>
        <w:rPr>
          <w:rFonts w:ascii="宋体" w:hAnsi="宋体" w:cs="Arial"/>
          <w:b/>
          <w:sz w:val="36"/>
          <w:szCs w:val="36"/>
        </w:rPr>
      </w:pPr>
      <w:r>
        <w:rPr>
          <w:rFonts w:ascii="宋体" w:hAnsi="宋体" w:cs="Arial" w:hint="eastAsia"/>
          <w:b/>
          <w:sz w:val="36"/>
          <w:szCs w:val="36"/>
        </w:rPr>
        <w:t>基金托管人：杭州银行股份有限公司</w:t>
      </w:r>
    </w:p>
    <w:p w14:paraId="535EE812" w14:textId="77777777" w:rsidR="004A56BA" w:rsidRDefault="004A56BA">
      <w:pPr>
        <w:tabs>
          <w:tab w:val="left" w:pos="540"/>
        </w:tabs>
        <w:adjustRightInd w:val="0"/>
        <w:snapToGrid w:val="0"/>
        <w:spacing w:line="360" w:lineRule="auto"/>
        <w:ind w:firstLineChars="200" w:firstLine="600"/>
        <w:jc w:val="center"/>
        <w:rPr>
          <w:rFonts w:ascii="仿宋_GB2312" w:eastAsia="仿宋_GB2312" w:hAnsi="宋体" w:cs="Arial"/>
          <w:sz w:val="30"/>
          <w:szCs w:val="30"/>
        </w:rPr>
        <w:sectPr w:rsidR="004A56BA" w:rsidSect="004A56BA">
          <w:headerReference w:type="default" r:id="rId8"/>
          <w:footerReference w:type="default" r:id="rId9"/>
          <w:footerReference w:type="first" r:id="rId10"/>
          <w:pgSz w:w="11906" w:h="16838"/>
          <w:pgMar w:top="1440" w:right="1800" w:bottom="1440" w:left="1800" w:header="851" w:footer="992" w:gutter="0"/>
          <w:pgNumType w:start="1"/>
          <w:cols w:space="720"/>
          <w:titlePg/>
          <w:docGrid w:type="lines" w:linePitch="312"/>
        </w:sectPr>
      </w:pPr>
    </w:p>
    <w:p w14:paraId="6A93A132" w14:textId="7AF9E5FC" w:rsidR="004A56BA" w:rsidRPr="004A56BA" w:rsidRDefault="00FA391C" w:rsidP="004A56BA">
      <w:pPr>
        <w:pStyle w:val="23"/>
        <w:jc w:val="center"/>
        <w:rPr>
          <w:b/>
          <w:color w:val="000000"/>
          <w:sz w:val="32"/>
          <w:szCs w:val="32"/>
          <w:lang w:val="zh-CN"/>
        </w:rPr>
      </w:pPr>
      <w:r w:rsidRPr="004A56BA">
        <w:rPr>
          <w:b/>
          <w:color w:val="000000"/>
          <w:sz w:val="32"/>
          <w:szCs w:val="32"/>
          <w:lang w:val="zh-CN"/>
        </w:rPr>
        <w:lastRenderedPageBreak/>
        <w:t>目录</w:t>
      </w:r>
    </w:p>
    <w:p w14:paraId="219FCB27" w14:textId="117DEA33" w:rsidR="004A56BA" w:rsidRPr="004A56BA" w:rsidRDefault="00FA391C" w:rsidP="004A56BA">
      <w:pPr>
        <w:pStyle w:val="23"/>
        <w:spacing w:line="360" w:lineRule="auto"/>
        <w:rPr>
          <w:rFonts w:asciiTheme="minorHAnsi" w:eastAsiaTheme="minorEastAsia" w:hAnsiTheme="minorHAnsi" w:cstheme="minorBidi"/>
          <w:noProof/>
          <w:sz w:val="22"/>
          <w:szCs w:val="22"/>
        </w:rPr>
      </w:pPr>
      <w:r w:rsidRPr="004A56BA">
        <w:rPr>
          <w:rFonts w:ascii="宋体" w:hAnsi="宋体"/>
          <w:b/>
          <w:bCs/>
          <w:color w:val="365F91"/>
          <w:kern w:val="0"/>
          <w:sz w:val="22"/>
          <w:szCs w:val="22"/>
        </w:rPr>
        <w:fldChar w:fldCharType="begin"/>
      </w:r>
      <w:r w:rsidRPr="004A56BA">
        <w:rPr>
          <w:rFonts w:ascii="宋体" w:hAnsi="宋体"/>
          <w:sz w:val="22"/>
          <w:szCs w:val="22"/>
        </w:rPr>
        <w:instrText xml:space="preserve"> TOC \o "1-3" \h \z \u </w:instrText>
      </w:r>
      <w:r w:rsidRPr="004A56BA">
        <w:rPr>
          <w:rFonts w:ascii="宋体" w:hAnsi="宋体"/>
          <w:b/>
          <w:bCs/>
          <w:color w:val="365F91"/>
          <w:kern w:val="0"/>
          <w:sz w:val="22"/>
          <w:szCs w:val="22"/>
        </w:rPr>
        <w:fldChar w:fldCharType="separate"/>
      </w:r>
      <w:hyperlink w:anchor="_Toc517438973" w:history="1">
        <w:r w:rsidR="004A56BA" w:rsidRPr="004A56BA">
          <w:rPr>
            <w:rStyle w:val="a9"/>
            <w:rFonts w:hAnsi="宋体" w:hint="eastAsia"/>
            <w:noProof/>
            <w:sz w:val="22"/>
            <w:szCs w:val="22"/>
            <w:lang w:val="zh-CN"/>
          </w:rPr>
          <w:t>一、</w:t>
        </w:r>
        <w:r w:rsidR="004A56BA" w:rsidRPr="004A56BA">
          <w:rPr>
            <w:rFonts w:asciiTheme="minorHAnsi" w:eastAsiaTheme="minorEastAsia" w:hAnsiTheme="minorHAnsi" w:cstheme="minorBidi"/>
            <w:noProof/>
            <w:sz w:val="22"/>
            <w:szCs w:val="22"/>
          </w:rPr>
          <w:tab/>
        </w:r>
        <w:r w:rsidR="004A56BA" w:rsidRPr="004A56BA">
          <w:rPr>
            <w:rStyle w:val="a9"/>
            <w:rFonts w:hAnsi="宋体" w:hint="eastAsia"/>
            <w:noProof/>
            <w:sz w:val="22"/>
            <w:szCs w:val="22"/>
            <w:lang w:val="zh-CN"/>
          </w:rPr>
          <w:t>基金托管协议当事人</w:t>
        </w:r>
        <w:r w:rsidR="004A56BA" w:rsidRPr="004A56BA">
          <w:rPr>
            <w:noProof/>
            <w:webHidden/>
            <w:sz w:val="22"/>
            <w:szCs w:val="22"/>
          </w:rPr>
          <w:tab/>
        </w:r>
        <w:r w:rsidR="004A56BA" w:rsidRPr="004A56BA">
          <w:rPr>
            <w:noProof/>
            <w:webHidden/>
            <w:sz w:val="22"/>
            <w:szCs w:val="22"/>
          </w:rPr>
          <w:fldChar w:fldCharType="begin"/>
        </w:r>
        <w:r w:rsidR="004A56BA" w:rsidRPr="004A56BA">
          <w:rPr>
            <w:noProof/>
            <w:webHidden/>
            <w:sz w:val="22"/>
            <w:szCs w:val="22"/>
          </w:rPr>
          <w:instrText xml:space="preserve"> PAGEREF _Toc517438973 \h </w:instrText>
        </w:r>
        <w:r w:rsidR="004A56BA" w:rsidRPr="004A56BA">
          <w:rPr>
            <w:noProof/>
            <w:webHidden/>
            <w:sz w:val="22"/>
            <w:szCs w:val="22"/>
          </w:rPr>
        </w:r>
        <w:r w:rsidR="004A56BA" w:rsidRPr="004A56BA">
          <w:rPr>
            <w:noProof/>
            <w:webHidden/>
            <w:sz w:val="22"/>
            <w:szCs w:val="22"/>
          </w:rPr>
          <w:fldChar w:fldCharType="separate"/>
        </w:r>
        <w:r w:rsidR="00B8498B">
          <w:rPr>
            <w:noProof/>
            <w:webHidden/>
            <w:sz w:val="22"/>
            <w:szCs w:val="22"/>
          </w:rPr>
          <w:t>3</w:t>
        </w:r>
        <w:r w:rsidR="004A56BA" w:rsidRPr="004A56BA">
          <w:rPr>
            <w:noProof/>
            <w:webHidden/>
            <w:sz w:val="22"/>
            <w:szCs w:val="22"/>
          </w:rPr>
          <w:fldChar w:fldCharType="end"/>
        </w:r>
      </w:hyperlink>
    </w:p>
    <w:p w14:paraId="0A416326" w14:textId="268E6C70" w:rsidR="004A56BA" w:rsidRPr="004A56BA" w:rsidRDefault="00CA04D1" w:rsidP="004A56BA">
      <w:pPr>
        <w:pStyle w:val="23"/>
        <w:spacing w:line="360" w:lineRule="auto"/>
        <w:rPr>
          <w:rFonts w:asciiTheme="minorHAnsi" w:eastAsiaTheme="minorEastAsia" w:hAnsiTheme="minorHAnsi" w:cstheme="minorBidi"/>
          <w:noProof/>
          <w:sz w:val="22"/>
          <w:szCs w:val="22"/>
        </w:rPr>
      </w:pPr>
      <w:hyperlink w:anchor="_Toc517438974" w:history="1">
        <w:r w:rsidR="004A56BA" w:rsidRPr="004A56BA">
          <w:rPr>
            <w:rStyle w:val="a9"/>
            <w:rFonts w:hAnsi="宋体" w:hint="eastAsia"/>
            <w:noProof/>
            <w:sz w:val="22"/>
            <w:szCs w:val="22"/>
            <w:lang w:val="zh-CN"/>
          </w:rPr>
          <w:t>二、</w:t>
        </w:r>
        <w:r w:rsidR="004A56BA" w:rsidRPr="004A56BA">
          <w:rPr>
            <w:rFonts w:asciiTheme="minorHAnsi" w:eastAsiaTheme="minorEastAsia" w:hAnsiTheme="minorHAnsi" w:cstheme="minorBidi"/>
            <w:noProof/>
            <w:sz w:val="22"/>
            <w:szCs w:val="22"/>
          </w:rPr>
          <w:tab/>
        </w:r>
        <w:r w:rsidR="004A56BA" w:rsidRPr="004A56BA">
          <w:rPr>
            <w:rStyle w:val="a9"/>
            <w:rFonts w:hAnsi="宋体" w:hint="eastAsia"/>
            <w:noProof/>
            <w:sz w:val="22"/>
            <w:szCs w:val="22"/>
            <w:lang w:val="zh-CN"/>
          </w:rPr>
          <w:t>基金托管协议的依据、目的和原则</w:t>
        </w:r>
        <w:r w:rsidR="004A56BA" w:rsidRPr="004A56BA">
          <w:rPr>
            <w:noProof/>
            <w:webHidden/>
            <w:sz w:val="22"/>
            <w:szCs w:val="22"/>
          </w:rPr>
          <w:tab/>
        </w:r>
        <w:r w:rsidR="004A56BA" w:rsidRPr="004A56BA">
          <w:rPr>
            <w:noProof/>
            <w:webHidden/>
            <w:sz w:val="22"/>
            <w:szCs w:val="22"/>
          </w:rPr>
          <w:fldChar w:fldCharType="begin"/>
        </w:r>
        <w:r w:rsidR="004A56BA" w:rsidRPr="004A56BA">
          <w:rPr>
            <w:noProof/>
            <w:webHidden/>
            <w:sz w:val="22"/>
            <w:szCs w:val="22"/>
          </w:rPr>
          <w:instrText xml:space="preserve"> PAGEREF _Toc517438974 \h </w:instrText>
        </w:r>
        <w:r w:rsidR="004A56BA" w:rsidRPr="004A56BA">
          <w:rPr>
            <w:noProof/>
            <w:webHidden/>
            <w:sz w:val="22"/>
            <w:szCs w:val="22"/>
          </w:rPr>
        </w:r>
        <w:r w:rsidR="004A56BA" w:rsidRPr="004A56BA">
          <w:rPr>
            <w:noProof/>
            <w:webHidden/>
            <w:sz w:val="22"/>
            <w:szCs w:val="22"/>
          </w:rPr>
          <w:fldChar w:fldCharType="separate"/>
        </w:r>
        <w:r w:rsidR="00B8498B">
          <w:rPr>
            <w:noProof/>
            <w:webHidden/>
            <w:sz w:val="22"/>
            <w:szCs w:val="22"/>
          </w:rPr>
          <w:t>4</w:t>
        </w:r>
        <w:r w:rsidR="004A56BA" w:rsidRPr="004A56BA">
          <w:rPr>
            <w:noProof/>
            <w:webHidden/>
            <w:sz w:val="22"/>
            <w:szCs w:val="22"/>
          </w:rPr>
          <w:fldChar w:fldCharType="end"/>
        </w:r>
      </w:hyperlink>
    </w:p>
    <w:p w14:paraId="09856354" w14:textId="40E2CA39" w:rsidR="004A56BA" w:rsidRPr="004A56BA" w:rsidRDefault="00CA04D1" w:rsidP="004A56BA">
      <w:pPr>
        <w:pStyle w:val="23"/>
        <w:spacing w:line="360" w:lineRule="auto"/>
        <w:rPr>
          <w:rFonts w:asciiTheme="minorHAnsi" w:eastAsiaTheme="minorEastAsia" w:hAnsiTheme="minorHAnsi" w:cstheme="minorBidi"/>
          <w:noProof/>
          <w:sz w:val="22"/>
          <w:szCs w:val="22"/>
        </w:rPr>
      </w:pPr>
      <w:hyperlink w:anchor="_Toc517438975" w:history="1">
        <w:r w:rsidR="004A56BA" w:rsidRPr="004A56BA">
          <w:rPr>
            <w:rStyle w:val="a9"/>
            <w:rFonts w:hAnsi="宋体" w:hint="eastAsia"/>
            <w:noProof/>
            <w:sz w:val="22"/>
            <w:szCs w:val="22"/>
            <w:lang w:val="zh-CN"/>
          </w:rPr>
          <w:t>三、</w:t>
        </w:r>
        <w:r w:rsidR="004A56BA" w:rsidRPr="004A56BA">
          <w:rPr>
            <w:rFonts w:asciiTheme="minorHAnsi" w:eastAsiaTheme="minorEastAsia" w:hAnsiTheme="minorHAnsi" w:cstheme="minorBidi"/>
            <w:noProof/>
            <w:sz w:val="22"/>
            <w:szCs w:val="22"/>
          </w:rPr>
          <w:tab/>
        </w:r>
        <w:r w:rsidR="004A56BA" w:rsidRPr="004A56BA">
          <w:rPr>
            <w:rStyle w:val="a9"/>
            <w:rFonts w:hAnsi="宋体" w:hint="eastAsia"/>
            <w:noProof/>
            <w:sz w:val="22"/>
            <w:szCs w:val="22"/>
            <w:lang w:val="zh-CN"/>
          </w:rPr>
          <w:t>基金托管人对基金管理人的业务监督和核查</w:t>
        </w:r>
        <w:r w:rsidR="004A56BA" w:rsidRPr="004A56BA">
          <w:rPr>
            <w:noProof/>
            <w:webHidden/>
            <w:sz w:val="22"/>
            <w:szCs w:val="22"/>
          </w:rPr>
          <w:tab/>
        </w:r>
        <w:r w:rsidR="004A56BA" w:rsidRPr="004A56BA">
          <w:rPr>
            <w:noProof/>
            <w:webHidden/>
            <w:sz w:val="22"/>
            <w:szCs w:val="22"/>
          </w:rPr>
          <w:fldChar w:fldCharType="begin"/>
        </w:r>
        <w:r w:rsidR="004A56BA" w:rsidRPr="004A56BA">
          <w:rPr>
            <w:noProof/>
            <w:webHidden/>
            <w:sz w:val="22"/>
            <w:szCs w:val="22"/>
          </w:rPr>
          <w:instrText xml:space="preserve"> PAGEREF _Toc517438975 \h </w:instrText>
        </w:r>
        <w:r w:rsidR="004A56BA" w:rsidRPr="004A56BA">
          <w:rPr>
            <w:noProof/>
            <w:webHidden/>
            <w:sz w:val="22"/>
            <w:szCs w:val="22"/>
          </w:rPr>
        </w:r>
        <w:r w:rsidR="004A56BA" w:rsidRPr="004A56BA">
          <w:rPr>
            <w:noProof/>
            <w:webHidden/>
            <w:sz w:val="22"/>
            <w:szCs w:val="22"/>
          </w:rPr>
          <w:fldChar w:fldCharType="separate"/>
        </w:r>
        <w:r w:rsidR="00B8498B">
          <w:rPr>
            <w:noProof/>
            <w:webHidden/>
            <w:sz w:val="22"/>
            <w:szCs w:val="22"/>
          </w:rPr>
          <w:t>5</w:t>
        </w:r>
        <w:r w:rsidR="004A56BA" w:rsidRPr="004A56BA">
          <w:rPr>
            <w:noProof/>
            <w:webHidden/>
            <w:sz w:val="22"/>
            <w:szCs w:val="22"/>
          </w:rPr>
          <w:fldChar w:fldCharType="end"/>
        </w:r>
      </w:hyperlink>
    </w:p>
    <w:p w14:paraId="5D403BAC" w14:textId="5774B5C3" w:rsidR="004A56BA" w:rsidRPr="004A56BA" w:rsidRDefault="00CA04D1" w:rsidP="004A56BA">
      <w:pPr>
        <w:pStyle w:val="23"/>
        <w:spacing w:line="360" w:lineRule="auto"/>
        <w:rPr>
          <w:rFonts w:asciiTheme="minorHAnsi" w:eastAsiaTheme="minorEastAsia" w:hAnsiTheme="minorHAnsi" w:cstheme="minorBidi"/>
          <w:noProof/>
          <w:sz w:val="22"/>
          <w:szCs w:val="22"/>
        </w:rPr>
      </w:pPr>
      <w:hyperlink w:anchor="_Toc517438976" w:history="1">
        <w:r w:rsidR="004A56BA" w:rsidRPr="004A56BA">
          <w:rPr>
            <w:rStyle w:val="a9"/>
            <w:rFonts w:hAnsi="宋体" w:hint="eastAsia"/>
            <w:noProof/>
            <w:sz w:val="22"/>
            <w:szCs w:val="22"/>
            <w:lang w:val="zh-CN"/>
          </w:rPr>
          <w:t>四、</w:t>
        </w:r>
        <w:r w:rsidR="004A56BA" w:rsidRPr="004A56BA">
          <w:rPr>
            <w:rFonts w:asciiTheme="minorHAnsi" w:eastAsiaTheme="minorEastAsia" w:hAnsiTheme="minorHAnsi" w:cstheme="minorBidi"/>
            <w:noProof/>
            <w:sz w:val="22"/>
            <w:szCs w:val="22"/>
          </w:rPr>
          <w:tab/>
        </w:r>
        <w:r w:rsidR="004A56BA" w:rsidRPr="004A56BA">
          <w:rPr>
            <w:rStyle w:val="a9"/>
            <w:rFonts w:hAnsi="宋体" w:hint="eastAsia"/>
            <w:noProof/>
            <w:sz w:val="22"/>
            <w:szCs w:val="22"/>
            <w:lang w:val="zh-CN"/>
          </w:rPr>
          <w:t>基金管理人对基金托管人的业务核查</w:t>
        </w:r>
        <w:r w:rsidR="004A56BA" w:rsidRPr="004A56BA">
          <w:rPr>
            <w:noProof/>
            <w:webHidden/>
            <w:sz w:val="22"/>
            <w:szCs w:val="22"/>
          </w:rPr>
          <w:tab/>
        </w:r>
        <w:r w:rsidR="004A56BA" w:rsidRPr="004A56BA">
          <w:rPr>
            <w:noProof/>
            <w:webHidden/>
            <w:sz w:val="22"/>
            <w:szCs w:val="22"/>
          </w:rPr>
          <w:fldChar w:fldCharType="begin"/>
        </w:r>
        <w:r w:rsidR="004A56BA" w:rsidRPr="004A56BA">
          <w:rPr>
            <w:noProof/>
            <w:webHidden/>
            <w:sz w:val="22"/>
            <w:szCs w:val="22"/>
          </w:rPr>
          <w:instrText xml:space="preserve"> PAGEREF _Toc517438976 \h </w:instrText>
        </w:r>
        <w:r w:rsidR="004A56BA" w:rsidRPr="004A56BA">
          <w:rPr>
            <w:noProof/>
            <w:webHidden/>
            <w:sz w:val="22"/>
            <w:szCs w:val="22"/>
          </w:rPr>
        </w:r>
        <w:r w:rsidR="004A56BA" w:rsidRPr="004A56BA">
          <w:rPr>
            <w:noProof/>
            <w:webHidden/>
            <w:sz w:val="22"/>
            <w:szCs w:val="22"/>
          </w:rPr>
          <w:fldChar w:fldCharType="separate"/>
        </w:r>
        <w:r w:rsidR="00B8498B">
          <w:rPr>
            <w:noProof/>
            <w:webHidden/>
            <w:sz w:val="22"/>
            <w:szCs w:val="22"/>
          </w:rPr>
          <w:t>9</w:t>
        </w:r>
        <w:r w:rsidR="004A56BA" w:rsidRPr="004A56BA">
          <w:rPr>
            <w:noProof/>
            <w:webHidden/>
            <w:sz w:val="22"/>
            <w:szCs w:val="22"/>
          </w:rPr>
          <w:fldChar w:fldCharType="end"/>
        </w:r>
      </w:hyperlink>
    </w:p>
    <w:p w14:paraId="043E0B22" w14:textId="336DD780" w:rsidR="004A56BA" w:rsidRPr="004A56BA" w:rsidRDefault="00CA04D1" w:rsidP="004A56BA">
      <w:pPr>
        <w:pStyle w:val="23"/>
        <w:spacing w:line="360" w:lineRule="auto"/>
        <w:rPr>
          <w:rFonts w:asciiTheme="minorHAnsi" w:eastAsiaTheme="minorEastAsia" w:hAnsiTheme="minorHAnsi" w:cstheme="minorBidi"/>
          <w:noProof/>
          <w:sz w:val="22"/>
          <w:szCs w:val="22"/>
        </w:rPr>
      </w:pPr>
      <w:hyperlink w:anchor="_Toc517438977" w:history="1">
        <w:r w:rsidR="004A56BA" w:rsidRPr="004A56BA">
          <w:rPr>
            <w:rStyle w:val="a9"/>
            <w:rFonts w:hAnsi="宋体" w:hint="eastAsia"/>
            <w:noProof/>
            <w:sz w:val="22"/>
            <w:szCs w:val="22"/>
            <w:lang w:val="zh-CN"/>
          </w:rPr>
          <w:t>五、</w:t>
        </w:r>
        <w:r w:rsidR="004A56BA" w:rsidRPr="004A56BA">
          <w:rPr>
            <w:rFonts w:asciiTheme="minorHAnsi" w:eastAsiaTheme="minorEastAsia" w:hAnsiTheme="minorHAnsi" w:cstheme="minorBidi"/>
            <w:noProof/>
            <w:sz w:val="22"/>
            <w:szCs w:val="22"/>
          </w:rPr>
          <w:tab/>
        </w:r>
        <w:r w:rsidR="004A56BA" w:rsidRPr="004A56BA">
          <w:rPr>
            <w:rStyle w:val="a9"/>
            <w:rFonts w:hAnsi="宋体" w:hint="eastAsia"/>
            <w:noProof/>
            <w:sz w:val="22"/>
            <w:szCs w:val="22"/>
            <w:lang w:val="zh-CN"/>
          </w:rPr>
          <w:t>基金财产保管</w:t>
        </w:r>
        <w:r w:rsidR="004A56BA" w:rsidRPr="004A56BA">
          <w:rPr>
            <w:noProof/>
            <w:webHidden/>
            <w:sz w:val="22"/>
            <w:szCs w:val="22"/>
          </w:rPr>
          <w:tab/>
        </w:r>
        <w:r w:rsidR="004A56BA" w:rsidRPr="004A56BA">
          <w:rPr>
            <w:noProof/>
            <w:webHidden/>
            <w:sz w:val="22"/>
            <w:szCs w:val="22"/>
          </w:rPr>
          <w:fldChar w:fldCharType="begin"/>
        </w:r>
        <w:r w:rsidR="004A56BA" w:rsidRPr="004A56BA">
          <w:rPr>
            <w:noProof/>
            <w:webHidden/>
            <w:sz w:val="22"/>
            <w:szCs w:val="22"/>
          </w:rPr>
          <w:instrText xml:space="preserve"> PAGEREF _Toc517438977 \h </w:instrText>
        </w:r>
        <w:r w:rsidR="004A56BA" w:rsidRPr="004A56BA">
          <w:rPr>
            <w:noProof/>
            <w:webHidden/>
            <w:sz w:val="22"/>
            <w:szCs w:val="22"/>
          </w:rPr>
        </w:r>
        <w:r w:rsidR="004A56BA" w:rsidRPr="004A56BA">
          <w:rPr>
            <w:noProof/>
            <w:webHidden/>
            <w:sz w:val="22"/>
            <w:szCs w:val="22"/>
          </w:rPr>
          <w:fldChar w:fldCharType="separate"/>
        </w:r>
        <w:r w:rsidR="00B8498B">
          <w:rPr>
            <w:noProof/>
            <w:webHidden/>
            <w:sz w:val="22"/>
            <w:szCs w:val="22"/>
          </w:rPr>
          <w:t>10</w:t>
        </w:r>
        <w:r w:rsidR="004A56BA" w:rsidRPr="004A56BA">
          <w:rPr>
            <w:noProof/>
            <w:webHidden/>
            <w:sz w:val="22"/>
            <w:szCs w:val="22"/>
          </w:rPr>
          <w:fldChar w:fldCharType="end"/>
        </w:r>
      </w:hyperlink>
    </w:p>
    <w:p w14:paraId="5B3DBC11" w14:textId="17F1254A" w:rsidR="004A56BA" w:rsidRPr="004A56BA" w:rsidRDefault="00CA04D1" w:rsidP="004A56BA">
      <w:pPr>
        <w:pStyle w:val="23"/>
        <w:spacing w:line="360" w:lineRule="auto"/>
        <w:rPr>
          <w:rFonts w:asciiTheme="minorHAnsi" w:eastAsiaTheme="minorEastAsia" w:hAnsiTheme="minorHAnsi" w:cstheme="minorBidi"/>
          <w:noProof/>
          <w:sz w:val="22"/>
          <w:szCs w:val="22"/>
        </w:rPr>
      </w:pPr>
      <w:hyperlink w:anchor="_Toc517438978" w:history="1">
        <w:r w:rsidR="004A56BA" w:rsidRPr="004A56BA">
          <w:rPr>
            <w:rStyle w:val="a9"/>
            <w:rFonts w:hAnsi="宋体" w:hint="eastAsia"/>
            <w:noProof/>
            <w:sz w:val="22"/>
            <w:szCs w:val="22"/>
            <w:lang w:val="zh-CN"/>
          </w:rPr>
          <w:t>六、</w:t>
        </w:r>
        <w:r w:rsidR="004A56BA" w:rsidRPr="004A56BA">
          <w:rPr>
            <w:rFonts w:asciiTheme="minorHAnsi" w:eastAsiaTheme="minorEastAsia" w:hAnsiTheme="minorHAnsi" w:cstheme="minorBidi"/>
            <w:noProof/>
            <w:sz w:val="22"/>
            <w:szCs w:val="22"/>
          </w:rPr>
          <w:tab/>
        </w:r>
        <w:r w:rsidR="004A56BA" w:rsidRPr="004A56BA">
          <w:rPr>
            <w:rStyle w:val="a9"/>
            <w:rFonts w:hAnsi="宋体" w:hint="eastAsia"/>
            <w:noProof/>
            <w:sz w:val="22"/>
            <w:szCs w:val="22"/>
            <w:lang w:val="zh-CN"/>
          </w:rPr>
          <w:t>指令的发送、确认和执行</w:t>
        </w:r>
        <w:r w:rsidR="004A56BA" w:rsidRPr="004A56BA">
          <w:rPr>
            <w:noProof/>
            <w:webHidden/>
            <w:sz w:val="22"/>
            <w:szCs w:val="22"/>
          </w:rPr>
          <w:tab/>
        </w:r>
        <w:r w:rsidR="004A56BA" w:rsidRPr="004A56BA">
          <w:rPr>
            <w:noProof/>
            <w:webHidden/>
            <w:sz w:val="22"/>
            <w:szCs w:val="22"/>
          </w:rPr>
          <w:fldChar w:fldCharType="begin"/>
        </w:r>
        <w:r w:rsidR="004A56BA" w:rsidRPr="004A56BA">
          <w:rPr>
            <w:noProof/>
            <w:webHidden/>
            <w:sz w:val="22"/>
            <w:szCs w:val="22"/>
          </w:rPr>
          <w:instrText xml:space="preserve"> PAGEREF _Toc517438978 \h </w:instrText>
        </w:r>
        <w:r w:rsidR="004A56BA" w:rsidRPr="004A56BA">
          <w:rPr>
            <w:noProof/>
            <w:webHidden/>
            <w:sz w:val="22"/>
            <w:szCs w:val="22"/>
          </w:rPr>
        </w:r>
        <w:r w:rsidR="004A56BA" w:rsidRPr="004A56BA">
          <w:rPr>
            <w:noProof/>
            <w:webHidden/>
            <w:sz w:val="22"/>
            <w:szCs w:val="22"/>
          </w:rPr>
          <w:fldChar w:fldCharType="separate"/>
        </w:r>
        <w:r w:rsidR="00B8498B">
          <w:rPr>
            <w:noProof/>
            <w:webHidden/>
            <w:sz w:val="22"/>
            <w:szCs w:val="22"/>
          </w:rPr>
          <w:t>13</w:t>
        </w:r>
        <w:r w:rsidR="004A56BA" w:rsidRPr="004A56BA">
          <w:rPr>
            <w:noProof/>
            <w:webHidden/>
            <w:sz w:val="22"/>
            <w:szCs w:val="22"/>
          </w:rPr>
          <w:fldChar w:fldCharType="end"/>
        </w:r>
      </w:hyperlink>
    </w:p>
    <w:p w14:paraId="6A64B22A" w14:textId="19304EEB" w:rsidR="004A56BA" w:rsidRPr="004A56BA" w:rsidRDefault="00CA04D1" w:rsidP="004A56BA">
      <w:pPr>
        <w:pStyle w:val="23"/>
        <w:spacing w:line="360" w:lineRule="auto"/>
        <w:rPr>
          <w:rFonts w:asciiTheme="minorHAnsi" w:eastAsiaTheme="minorEastAsia" w:hAnsiTheme="minorHAnsi" w:cstheme="minorBidi"/>
          <w:noProof/>
          <w:sz w:val="22"/>
          <w:szCs w:val="22"/>
        </w:rPr>
      </w:pPr>
      <w:hyperlink w:anchor="_Toc517438979" w:history="1">
        <w:r w:rsidR="004A56BA" w:rsidRPr="004A56BA">
          <w:rPr>
            <w:rStyle w:val="a9"/>
            <w:rFonts w:hAnsi="宋体" w:hint="eastAsia"/>
            <w:noProof/>
            <w:sz w:val="22"/>
            <w:szCs w:val="22"/>
            <w:lang w:val="zh-CN"/>
          </w:rPr>
          <w:t>七、</w:t>
        </w:r>
        <w:r w:rsidR="004A56BA" w:rsidRPr="004A56BA">
          <w:rPr>
            <w:rFonts w:asciiTheme="minorHAnsi" w:eastAsiaTheme="minorEastAsia" w:hAnsiTheme="minorHAnsi" w:cstheme="minorBidi"/>
            <w:noProof/>
            <w:sz w:val="22"/>
            <w:szCs w:val="22"/>
          </w:rPr>
          <w:tab/>
        </w:r>
        <w:r w:rsidR="004A56BA" w:rsidRPr="004A56BA">
          <w:rPr>
            <w:rStyle w:val="a9"/>
            <w:rFonts w:hAnsi="宋体" w:hint="eastAsia"/>
            <w:noProof/>
            <w:sz w:val="22"/>
            <w:szCs w:val="22"/>
            <w:lang w:val="zh-CN"/>
          </w:rPr>
          <w:t>交易及清算交收安排</w:t>
        </w:r>
        <w:r w:rsidR="004A56BA" w:rsidRPr="004A56BA">
          <w:rPr>
            <w:noProof/>
            <w:webHidden/>
            <w:sz w:val="22"/>
            <w:szCs w:val="22"/>
          </w:rPr>
          <w:tab/>
        </w:r>
        <w:r w:rsidR="004A56BA" w:rsidRPr="004A56BA">
          <w:rPr>
            <w:noProof/>
            <w:webHidden/>
            <w:sz w:val="22"/>
            <w:szCs w:val="22"/>
          </w:rPr>
          <w:fldChar w:fldCharType="begin"/>
        </w:r>
        <w:r w:rsidR="004A56BA" w:rsidRPr="004A56BA">
          <w:rPr>
            <w:noProof/>
            <w:webHidden/>
            <w:sz w:val="22"/>
            <w:szCs w:val="22"/>
          </w:rPr>
          <w:instrText xml:space="preserve"> PAGEREF _Toc517438979 \h </w:instrText>
        </w:r>
        <w:r w:rsidR="004A56BA" w:rsidRPr="004A56BA">
          <w:rPr>
            <w:noProof/>
            <w:webHidden/>
            <w:sz w:val="22"/>
            <w:szCs w:val="22"/>
          </w:rPr>
        </w:r>
        <w:r w:rsidR="004A56BA" w:rsidRPr="004A56BA">
          <w:rPr>
            <w:noProof/>
            <w:webHidden/>
            <w:sz w:val="22"/>
            <w:szCs w:val="22"/>
          </w:rPr>
          <w:fldChar w:fldCharType="separate"/>
        </w:r>
        <w:r w:rsidR="00B8498B">
          <w:rPr>
            <w:noProof/>
            <w:webHidden/>
            <w:sz w:val="22"/>
            <w:szCs w:val="22"/>
          </w:rPr>
          <w:t>17</w:t>
        </w:r>
        <w:r w:rsidR="004A56BA" w:rsidRPr="004A56BA">
          <w:rPr>
            <w:noProof/>
            <w:webHidden/>
            <w:sz w:val="22"/>
            <w:szCs w:val="22"/>
          </w:rPr>
          <w:fldChar w:fldCharType="end"/>
        </w:r>
      </w:hyperlink>
    </w:p>
    <w:p w14:paraId="3413D4DE" w14:textId="6D504856" w:rsidR="004A56BA" w:rsidRPr="004A56BA" w:rsidRDefault="00CA04D1" w:rsidP="004A56BA">
      <w:pPr>
        <w:pStyle w:val="23"/>
        <w:spacing w:line="360" w:lineRule="auto"/>
        <w:rPr>
          <w:rFonts w:asciiTheme="minorHAnsi" w:eastAsiaTheme="minorEastAsia" w:hAnsiTheme="minorHAnsi" w:cstheme="minorBidi"/>
          <w:noProof/>
          <w:sz w:val="22"/>
          <w:szCs w:val="22"/>
        </w:rPr>
      </w:pPr>
      <w:hyperlink w:anchor="_Toc517438980" w:history="1">
        <w:r w:rsidR="004A56BA" w:rsidRPr="004A56BA">
          <w:rPr>
            <w:rStyle w:val="a9"/>
            <w:rFonts w:hAnsi="宋体" w:hint="eastAsia"/>
            <w:noProof/>
            <w:sz w:val="22"/>
            <w:szCs w:val="22"/>
            <w:lang w:val="zh-CN"/>
          </w:rPr>
          <w:t>八、</w:t>
        </w:r>
        <w:r w:rsidR="004A56BA" w:rsidRPr="004A56BA">
          <w:rPr>
            <w:rFonts w:asciiTheme="minorHAnsi" w:eastAsiaTheme="minorEastAsia" w:hAnsiTheme="minorHAnsi" w:cstheme="minorBidi"/>
            <w:noProof/>
            <w:sz w:val="22"/>
            <w:szCs w:val="22"/>
          </w:rPr>
          <w:tab/>
        </w:r>
        <w:r w:rsidR="004A56BA" w:rsidRPr="004A56BA">
          <w:rPr>
            <w:rStyle w:val="a9"/>
            <w:rFonts w:hAnsi="宋体" w:hint="eastAsia"/>
            <w:noProof/>
            <w:sz w:val="22"/>
            <w:szCs w:val="22"/>
            <w:lang w:val="zh-CN"/>
          </w:rPr>
          <w:t>基金资产净值计算和会计核算</w:t>
        </w:r>
        <w:r w:rsidR="004A56BA" w:rsidRPr="004A56BA">
          <w:rPr>
            <w:noProof/>
            <w:webHidden/>
            <w:sz w:val="22"/>
            <w:szCs w:val="22"/>
          </w:rPr>
          <w:tab/>
        </w:r>
        <w:r w:rsidR="004A56BA" w:rsidRPr="004A56BA">
          <w:rPr>
            <w:noProof/>
            <w:webHidden/>
            <w:sz w:val="22"/>
            <w:szCs w:val="22"/>
          </w:rPr>
          <w:fldChar w:fldCharType="begin"/>
        </w:r>
        <w:r w:rsidR="004A56BA" w:rsidRPr="004A56BA">
          <w:rPr>
            <w:noProof/>
            <w:webHidden/>
            <w:sz w:val="22"/>
            <w:szCs w:val="22"/>
          </w:rPr>
          <w:instrText xml:space="preserve"> PAGEREF _Toc517438980 \h </w:instrText>
        </w:r>
        <w:r w:rsidR="004A56BA" w:rsidRPr="004A56BA">
          <w:rPr>
            <w:noProof/>
            <w:webHidden/>
            <w:sz w:val="22"/>
            <w:szCs w:val="22"/>
          </w:rPr>
        </w:r>
        <w:r w:rsidR="004A56BA" w:rsidRPr="004A56BA">
          <w:rPr>
            <w:noProof/>
            <w:webHidden/>
            <w:sz w:val="22"/>
            <w:szCs w:val="22"/>
          </w:rPr>
          <w:fldChar w:fldCharType="separate"/>
        </w:r>
        <w:r w:rsidR="00B8498B">
          <w:rPr>
            <w:noProof/>
            <w:webHidden/>
            <w:sz w:val="22"/>
            <w:szCs w:val="22"/>
          </w:rPr>
          <w:t>21</w:t>
        </w:r>
        <w:r w:rsidR="004A56BA" w:rsidRPr="004A56BA">
          <w:rPr>
            <w:noProof/>
            <w:webHidden/>
            <w:sz w:val="22"/>
            <w:szCs w:val="22"/>
          </w:rPr>
          <w:fldChar w:fldCharType="end"/>
        </w:r>
      </w:hyperlink>
    </w:p>
    <w:p w14:paraId="77DA19CB" w14:textId="3BF40992" w:rsidR="004A56BA" w:rsidRPr="004A56BA" w:rsidRDefault="00CA04D1" w:rsidP="004A56BA">
      <w:pPr>
        <w:pStyle w:val="23"/>
        <w:spacing w:line="360" w:lineRule="auto"/>
        <w:rPr>
          <w:rFonts w:asciiTheme="minorHAnsi" w:eastAsiaTheme="minorEastAsia" w:hAnsiTheme="minorHAnsi" w:cstheme="minorBidi"/>
          <w:noProof/>
          <w:sz w:val="22"/>
          <w:szCs w:val="22"/>
        </w:rPr>
      </w:pPr>
      <w:hyperlink w:anchor="_Toc517438981" w:history="1">
        <w:r w:rsidR="004A56BA" w:rsidRPr="004A56BA">
          <w:rPr>
            <w:rStyle w:val="a9"/>
            <w:rFonts w:hAnsi="宋体" w:hint="eastAsia"/>
            <w:noProof/>
            <w:sz w:val="22"/>
            <w:szCs w:val="22"/>
            <w:lang w:val="zh-CN"/>
          </w:rPr>
          <w:t>九、</w:t>
        </w:r>
        <w:r w:rsidR="004A56BA" w:rsidRPr="004A56BA">
          <w:rPr>
            <w:rFonts w:asciiTheme="minorHAnsi" w:eastAsiaTheme="minorEastAsia" w:hAnsiTheme="minorHAnsi" w:cstheme="minorBidi"/>
            <w:noProof/>
            <w:sz w:val="22"/>
            <w:szCs w:val="22"/>
          </w:rPr>
          <w:tab/>
        </w:r>
        <w:r w:rsidR="004A56BA" w:rsidRPr="004A56BA">
          <w:rPr>
            <w:rStyle w:val="a9"/>
            <w:rFonts w:hAnsi="宋体" w:hint="eastAsia"/>
            <w:noProof/>
            <w:sz w:val="22"/>
            <w:szCs w:val="22"/>
            <w:lang w:val="zh-CN"/>
          </w:rPr>
          <w:t>基金收益分配</w:t>
        </w:r>
        <w:r w:rsidR="004A56BA" w:rsidRPr="004A56BA">
          <w:rPr>
            <w:noProof/>
            <w:webHidden/>
            <w:sz w:val="22"/>
            <w:szCs w:val="22"/>
          </w:rPr>
          <w:tab/>
        </w:r>
        <w:r w:rsidR="004A56BA" w:rsidRPr="004A56BA">
          <w:rPr>
            <w:noProof/>
            <w:webHidden/>
            <w:sz w:val="22"/>
            <w:szCs w:val="22"/>
          </w:rPr>
          <w:fldChar w:fldCharType="begin"/>
        </w:r>
        <w:r w:rsidR="004A56BA" w:rsidRPr="004A56BA">
          <w:rPr>
            <w:noProof/>
            <w:webHidden/>
            <w:sz w:val="22"/>
            <w:szCs w:val="22"/>
          </w:rPr>
          <w:instrText xml:space="preserve"> PAGEREF _Toc517438981 \h </w:instrText>
        </w:r>
        <w:r w:rsidR="004A56BA" w:rsidRPr="004A56BA">
          <w:rPr>
            <w:noProof/>
            <w:webHidden/>
            <w:sz w:val="22"/>
            <w:szCs w:val="22"/>
          </w:rPr>
        </w:r>
        <w:r w:rsidR="004A56BA" w:rsidRPr="004A56BA">
          <w:rPr>
            <w:noProof/>
            <w:webHidden/>
            <w:sz w:val="22"/>
            <w:szCs w:val="22"/>
          </w:rPr>
          <w:fldChar w:fldCharType="separate"/>
        </w:r>
        <w:r w:rsidR="00B8498B">
          <w:rPr>
            <w:noProof/>
            <w:webHidden/>
            <w:sz w:val="22"/>
            <w:szCs w:val="22"/>
          </w:rPr>
          <w:t>25</w:t>
        </w:r>
        <w:r w:rsidR="004A56BA" w:rsidRPr="004A56BA">
          <w:rPr>
            <w:noProof/>
            <w:webHidden/>
            <w:sz w:val="22"/>
            <w:szCs w:val="22"/>
          </w:rPr>
          <w:fldChar w:fldCharType="end"/>
        </w:r>
      </w:hyperlink>
    </w:p>
    <w:p w14:paraId="051C7616" w14:textId="1C200952" w:rsidR="004A56BA" w:rsidRPr="004A56BA" w:rsidRDefault="00CA04D1" w:rsidP="004A56BA">
      <w:pPr>
        <w:pStyle w:val="23"/>
        <w:spacing w:line="360" w:lineRule="auto"/>
        <w:rPr>
          <w:rFonts w:asciiTheme="minorHAnsi" w:eastAsiaTheme="minorEastAsia" w:hAnsiTheme="minorHAnsi" w:cstheme="minorBidi"/>
          <w:noProof/>
          <w:sz w:val="22"/>
          <w:szCs w:val="22"/>
        </w:rPr>
      </w:pPr>
      <w:hyperlink w:anchor="_Toc517438982" w:history="1">
        <w:r w:rsidR="004A56BA" w:rsidRPr="004A56BA">
          <w:rPr>
            <w:rStyle w:val="a9"/>
            <w:rFonts w:hAnsi="宋体" w:hint="eastAsia"/>
            <w:noProof/>
            <w:sz w:val="22"/>
            <w:szCs w:val="22"/>
            <w:lang w:val="zh-CN"/>
          </w:rPr>
          <w:t>十、</w:t>
        </w:r>
        <w:r w:rsidR="004A56BA" w:rsidRPr="004A56BA">
          <w:rPr>
            <w:rFonts w:asciiTheme="minorHAnsi" w:eastAsiaTheme="minorEastAsia" w:hAnsiTheme="minorHAnsi" w:cstheme="minorBidi"/>
            <w:noProof/>
            <w:sz w:val="22"/>
            <w:szCs w:val="22"/>
          </w:rPr>
          <w:tab/>
        </w:r>
        <w:r w:rsidR="004A56BA" w:rsidRPr="004A56BA">
          <w:rPr>
            <w:rStyle w:val="a9"/>
            <w:rFonts w:hAnsi="宋体" w:hint="eastAsia"/>
            <w:noProof/>
            <w:sz w:val="22"/>
            <w:szCs w:val="22"/>
            <w:lang w:val="zh-CN"/>
          </w:rPr>
          <w:t>基金信息披露</w:t>
        </w:r>
        <w:r w:rsidR="004A56BA" w:rsidRPr="004A56BA">
          <w:rPr>
            <w:noProof/>
            <w:webHidden/>
            <w:sz w:val="22"/>
            <w:szCs w:val="22"/>
          </w:rPr>
          <w:tab/>
        </w:r>
        <w:r w:rsidR="004A56BA" w:rsidRPr="004A56BA">
          <w:rPr>
            <w:noProof/>
            <w:webHidden/>
            <w:sz w:val="22"/>
            <w:szCs w:val="22"/>
          </w:rPr>
          <w:fldChar w:fldCharType="begin"/>
        </w:r>
        <w:r w:rsidR="004A56BA" w:rsidRPr="004A56BA">
          <w:rPr>
            <w:noProof/>
            <w:webHidden/>
            <w:sz w:val="22"/>
            <w:szCs w:val="22"/>
          </w:rPr>
          <w:instrText xml:space="preserve"> PAGEREF _Toc517438982 \h </w:instrText>
        </w:r>
        <w:r w:rsidR="004A56BA" w:rsidRPr="004A56BA">
          <w:rPr>
            <w:noProof/>
            <w:webHidden/>
            <w:sz w:val="22"/>
            <w:szCs w:val="22"/>
          </w:rPr>
        </w:r>
        <w:r w:rsidR="004A56BA" w:rsidRPr="004A56BA">
          <w:rPr>
            <w:noProof/>
            <w:webHidden/>
            <w:sz w:val="22"/>
            <w:szCs w:val="22"/>
          </w:rPr>
          <w:fldChar w:fldCharType="separate"/>
        </w:r>
        <w:r w:rsidR="00B8498B">
          <w:rPr>
            <w:noProof/>
            <w:webHidden/>
            <w:sz w:val="22"/>
            <w:szCs w:val="22"/>
          </w:rPr>
          <w:t>26</w:t>
        </w:r>
        <w:r w:rsidR="004A56BA" w:rsidRPr="004A56BA">
          <w:rPr>
            <w:noProof/>
            <w:webHidden/>
            <w:sz w:val="22"/>
            <w:szCs w:val="22"/>
          </w:rPr>
          <w:fldChar w:fldCharType="end"/>
        </w:r>
      </w:hyperlink>
    </w:p>
    <w:p w14:paraId="2FEAEEB4" w14:textId="14125C1E" w:rsidR="004A56BA" w:rsidRPr="004A56BA" w:rsidRDefault="00CA04D1" w:rsidP="004A56BA">
      <w:pPr>
        <w:pStyle w:val="23"/>
        <w:tabs>
          <w:tab w:val="left" w:pos="1470"/>
        </w:tabs>
        <w:spacing w:line="360" w:lineRule="auto"/>
        <w:rPr>
          <w:rFonts w:asciiTheme="minorHAnsi" w:eastAsiaTheme="minorEastAsia" w:hAnsiTheme="minorHAnsi" w:cstheme="minorBidi"/>
          <w:noProof/>
          <w:sz w:val="22"/>
          <w:szCs w:val="22"/>
        </w:rPr>
      </w:pPr>
      <w:hyperlink w:anchor="_Toc517438983" w:history="1">
        <w:r w:rsidR="004A56BA" w:rsidRPr="004A56BA">
          <w:rPr>
            <w:rStyle w:val="a9"/>
            <w:rFonts w:hAnsi="宋体" w:hint="eastAsia"/>
            <w:noProof/>
            <w:sz w:val="22"/>
            <w:szCs w:val="22"/>
            <w:lang w:val="zh-CN"/>
          </w:rPr>
          <w:t>十一、基金费用</w:t>
        </w:r>
        <w:r w:rsidR="004A56BA" w:rsidRPr="004A56BA">
          <w:rPr>
            <w:noProof/>
            <w:webHidden/>
            <w:sz w:val="22"/>
            <w:szCs w:val="22"/>
          </w:rPr>
          <w:tab/>
        </w:r>
        <w:r w:rsidR="004A56BA" w:rsidRPr="004A56BA">
          <w:rPr>
            <w:noProof/>
            <w:webHidden/>
            <w:sz w:val="22"/>
            <w:szCs w:val="22"/>
          </w:rPr>
          <w:fldChar w:fldCharType="begin"/>
        </w:r>
        <w:r w:rsidR="004A56BA" w:rsidRPr="004A56BA">
          <w:rPr>
            <w:noProof/>
            <w:webHidden/>
            <w:sz w:val="22"/>
            <w:szCs w:val="22"/>
          </w:rPr>
          <w:instrText xml:space="preserve"> PAGEREF _Toc517438983 \h </w:instrText>
        </w:r>
        <w:r w:rsidR="004A56BA" w:rsidRPr="004A56BA">
          <w:rPr>
            <w:noProof/>
            <w:webHidden/>
            <w:sz w:val="22"/>
            <w:szCs w:val="22"/>
          </w:rPr>
        </w:r>
        <w:r w:rsidR="004A56BA" w:rsidRPr="004A56BA">
          <w:rPr>
            <w:noProof/>
            <w:webHidden/>
            <w:sz w:val="22"/>
            <w:szCs w:val="22"/>
          </w:rPr>
          <w:fldChar w:fldCharType="separate"/>
        </w:r>
        <w:r w:rsidR="00B8498B">
          <w:rPr>
            <w:noProof/>
            <w:webHidden/>
            <w:sz w:val="22"/>
            <w:szCs w:val="22"/>
          </w:rPr>
          <w:t>28</w:t>
        </w:r>
        <w:r w:rsidR="004A56BA" w:rsidRPr="004A56BA">
          <w:rPr>
            <w:noProof/>
            <w:webHidden/>
            <w:sz w:val="22"/>
            <w:szCs w:val="22"/>
          </w:rPr>
          <w:fldChar w:fldCharType="end"/>
        </w:r>
      </w:hyperlink>
    </w:p>
    <w:p w14:paraId="62D43885" w14:textId="1F64AFC3" w:rsidR="004A56BA" w:rsidRPr="004A56BA" w:rsidRDefault="00CA04D1" w:rsidP="004A56BA">
      <w:pPr>
        <w:pStyle w:val="23"/>
        <w:tabs>
          <w:tab w:val="left" w:pos="1470"/>
        </w:tabs>
        <w:spacing w:line="360" w:lineRule="auto"/>
        <w:rPr>
          <w:rFonts w:asciiTheme="minorHAnsi" w:eastAsiaTheme="minorEastAsia" w:hAnsiTheme="minorHAnsi" w:cstheme="minorBidi"/>
          <w:noProof/>
          <w:sz w:val="22"/>
          <w:szCs w:val="22"/>
        </w:rPr>
      </w:pPr>
      <w:hyperlink w:anchor="_Toc517438984" w:history="1">
        <w:r w:rsidR="004A56BA" w:rsidRPr="004A56BA">
          <w:rPr>
            <w:rStyle w:val="a9"/>
            <w:rFonts w:hAnsi="宋体" w:hint="eastAsia"/>
            <w:noProof/>
            <w:sz w:val="22"/>
            <w:szCs w:val="22"/>
            <w:lang w:val="zh-CN"/>
          </w:rPr>
          <w:t>十二、基金份额持有人名册的保管</w:t>
        </w:r>
        <w:r w:rsidR="004A56BA" w:rsidRPr="004A56BA">
          <w:rPr>
            <w:noProof/>
            <w:webHidden/>
            <w:sz w:val="22"/>
            <w:szCs w:val="22"/>
          </w:rPr>
          <w:tab/>
        </w:r>
        <w:r w:rsidR="004A56BA" w:rsidRPr="004A56BA">
          <w:rPr>
            <w:noProof/>
            <w:webHidden/>
            <w:sz w:val="22"/>
            <w:szCs w:val="22"/>
          </w:rPr>
          <w:fldChar w:fldCharType="begin"/>
        </w:r>
        <w:r w:rsidR="004A56BA" w:rsidRPr="004A56BA">
          <w:rPr>
            <w:noProof/>
            <w:webHidden/>
            <w:sz w:val="22"/>
            <w:szCs w:val="22"/>
          </w:rPr>
          <w:instrText xml:space="preserve"> PAGEREF _Toc517438984 \h </w:instrText>
        </w:r>
        <w:r w:rsidR="004A56BA" w:rsidRPr="004A56BA">
          <w:rPr>
            <w:noProof/>
            <w:webHidden/>
            <w:sz w:val="22"/>
            <w:szCs w:val="22"/>
          </w:rPr>
        </w:r>
        <w:r w:rsidR="004A56BA" w:rsidRPr="004A56BA">
          <w:rPr>
            <w:noProof/>
            <w:webHidden/>
            <w:sz w:val="22"/>
            <w:szCs w:val="22"/>
          </w:rPr>
          <w:fldChar w:fldCharType="separate"/>
        </w:r>
        <w:r w:rsidR="00B8498B">
          <w:rPr>
            <w:noProof/>
            <w:webHidden/>
            <w:sz w:val="22"/>
            <w:szCs w:val="22"/>
          </w:rPr>
          <w:t>30</w:t>
        </w:r>
        <w:r w:rsidR="004A56BA" w:rsidRPr="004A56BA">
          <w:rPr>
            <w:noProof/>
            <w:webHidden/>
            <w:sz w:val="22"/>
            <w:szCs w:val="22"/>
          </w:rPr>
          <w:fldChar w:fldCharType="end"/>
        </w:r>
      </w:hyperlink>
    </w:p>
    <w:p w14:paraId="02892AF3" w14:textId="74B77C8A" w:rsidR="004A56BA" w:rsidRPr="004A56BA" w:rsidRDefault="00CA04D1" w:rsidP="004A56BA">
      <w:pPr>
        <w:pStyle w:val="23"/>
        <w:tabs>
          <w:tab w:val="left" w:pos="1470"/>
        </w:tabs>
        <w:spacing w:line="360" w:lineRule="auto"/>
        <w:rPr>
          <w:rFonts w:asciiTheme="minorHAnsi" w:eastAsiaTheme="minorEastAsia" w:hAnsiTheme="minorHAnsi" w:cstheme="minorBidi"/>
          <w:noProof/>
          <w:sz w:val="22"/>
          <w:szCs w:val="22"/>
        </w:rPr>
      </w:pPr>
      <w:hyperlink w:anchor="_Toc517438985" w:history="1">
        <w:r w:rsidR="004A56BA" w:rsidRPr="004A56BA">
          <w:rPr>
            <w:rStyle w:val="a9"/>
            <w:rFonts w:hAnsi="宋体" w:hint="eastAsia"/>
            <w:noProof/>
            <w:sz w:val="22"/>
            <w:szCs w:val="22"/>
            <w:lang w:val="zh-CN"/>
          </w:rPr>
          <w:t>十三、基金有关文件档案的保存</w:t>
        </w:r>
        <w:r w:rsidR="004A56BA" w:rsidRPr="004A56BA">
          <w:rPr>
            <w:noProof/>
            <w:webHidden/>
            <w:sz w:val="22"/>
            <w:szCs w:val="22"/>
          </w:rPr>
          <w:tab/>
        </w:r>
        <w:r w:rsidR="004A56BA" w:rsidRPr="004A56BA">
          <w:rPr>
            <w:noProof/>
            <w:webHidden/>
            <w:sz w:val="22"/>
            <w:szCs w:val="22"/>
          </w:rPr>
          <w:fldChar w:fldCharType="begin"/>
        </w:r>
        <w:r w:rsidR="004A56BA" w:rsidRPr="004A56BA">
          <w:rPr>
            <w:noProof/>
            <w:webHidden/>
            <w:sz w:val="22"/>
            <w:szCs w:val="22"/>
          </w:rPr>
          <w:instrText xml:space="preserve"> PAGEREF _Toc517438985 \h </w:instrText>
        </w:r>
        <w:r w:rsidR="004A56BA" w:rsidRPr="004A56BA">
          <w:rPr>
            <w:noProof/>
            <w:webHidden/>
            <w:sz w:val="22"/>
            <w:szCs w:val="22"/>
          </w:rPr>
        </w:r>
        <w:r w:rsidR="004A56BA" w:rsidRPr="004A56BA">
          <w:rPr>
            <w:noProof/>
            <w:webHidden/>
            <w:sz w:val="22"/>
            <w:szCs w:val="22"/>
          </w:rPr>
          <w:fldChar w:fldCharType="separate"/>
        </w:r>
        <w:r w:rsidR="00B8498B">
          <w:rPr>
            <w:noProof/>
            <w:webHidden/>
            <w:sz w:val="22"/>
            <w:szCs w:val="22"/>
          </w:rPr>
          <w:t>31</w:t>
        </w:r>
        <w:r w:rsidR="004A56BA" w:rsidRPr="004A56BA">
          <w:rPr>
            <w:noProof/>
            <w:webHidden/>
            <w:sz w:val="22"/>
            <w:szCs w:val="22"/>
          </w:rPr>
          <w:fldChar w:fldCharType="end"/>
        </w:r>
      </w:hyperlink>
    </w:p>
    <w:p w14:paraId="63415D94" w14:textId="3E31BCE2" w:rsidR="004A56BA" w:rsidRPr="004A56BA" w:rsidRDefault="00CA04D1" w:rsidP="004A56BA">
      <w:pPr>
        <w:pStyle w:val="23"/>
        <w:tabs>
          <w:tab w:val="left" w:pos="1470"/>
        </w:tabs>
        <w:spacing w:line="360" w:lineRule="auto"/>
        <w:rPr>
          <w:rFonts w:asciiTheme="minorHAnsi" w:eastAsiaTheme="minorEastAsia" w:hAnsiTheme="minorHAnsi" w:cstheme="minorBidi"/>
          <w:noProof/>
          <w:sz w:val="22"/>
          <w:szCs w:val="22"/>
        </w:rPr>
      </w:pPr>
      <w:hyperlink w:anchor="_Toc517438986" w:history="1">
        <w:r w:rsidR="004A56BA" w:rsidRPr="004A56BA">
          <w:rPr>
            <w:rStyle w:val="a9"/>
            <w:rFonts w:hint="eastAsia"/>
            <w:noProof/>
            <w:sz w:val="22"/>
            <w:szCs w:val="22"/>
          </w:rPr>
          <w:t>十四、</w:t>
        </w:r>
        <w:r w:rsidR="004A56BA" w:rsidRPr="004A56BA">
          <w:rPr>
            <w:rStyle w:val="a9"/>
            <w:rFonts w:hAnsi="宋体" w:hint="eastAsia"/>
            <w:noProof/>
            <w:sz w:val="22"/>
            <w:szCs w:val="22"/>
            <w:lang w:val="zh-CN"/>
          </w:rPr>
          <w:t>基金管理人和基金托管人的更换</w:t>
        </w:r>
        <w:r w:rsidR="004A56BA" w:rsidRPr="004A56BA">
          <w:rPr>
            <w:noProof/>
            <w:webHidden/>
            <w:sz w:val="22"/>
            <w:szCs w:val="22"/>
          </w:rPr>
          <w:tab/>
        </w:r>
        <w:r w:rsidR="004A56BA" w:rsidRPr="004A56BA">
          <w:rPr>
            <w:noProof/>
            <w:webHidden/>
            <w:sz w:val="22"/>
            <w:szCs w:val="22"/>
          </w:rPr>
          <w:fldChar w:fldCharType="begin"/>
        </w:r>
        <w:r w:rsidR="004A56BA" w:rsidRPr="004A56BA">
          <w:rPr>
            <w:noProof/>
            <w:webHidden/>
            <w:sz w:val="22"/>
            <w:szCs w:val="22"/>
          </w:rPr>
          <w:instrText xml:space="preserve"> PAGEREF _Toc517438986 \h </w:instrText>
        </w:r>
        <w:r w:rsidR="004A56BA" w:rsidRPr="004A56BA">
          <w:rPr>
            <w:noProof/>
            <w:webHidden/>
            <w:sz w:val="22"/>
            <w:szCs w:val="22"/>
          </w:rPr>
        </w:r>
        <w:r w:rsidR="004A56BA" w:rsidRPr="004A56BA">
          <w:rPr>
            <w:noProof/>
            <w:webHidden/>
            <w:sz w:val="22"/>
            <w:szCs w:val="22"/>
          </w:rPr>
          <w:fldChar w:fldCharType="separate"/>
        </w:r>
        <w:r w:rsidR="00B8498B">
          <w:rPr>
            <w:noProof/>
            <w:webHidden/>
            <w:sz w:val="22"/>
            <w:szCs w:val="22"/>
          </w:rPr>
          <w:t>32</w:t>
        </w:r>
        <w:r w:rsidR="004A56BA" w:rsidRPr="004A56BA">
          <w:rPr>
            <w:noProof/>
            <w:webHidden/>
            <w:sz w:val="22"/>
            <w:szCs w:val="22"/>
          </w:rPr>
          <w:fldChar w:fldCharType="end"/>
        </w:r>
      </w:hyperlink>
    </w:p>
    <w:p w14:paraId="5DAFE489" w14:textId="15280298" w:rsidR="004A56BA" w:rsidRPr="004A56BA" w:rsidRDefault="00CA04D1" w:rsidP="004A56BA">
      <w:pPr>
        <w:pStyle w:val="23"/>
        <w:tabs>
          <w:tab w:val="left" w:pos="1470"/>
        </w:tabs>
        <w:spacing w:line="360" w:lineRule="auto"/>
        <w:rPr>
          <w:rFonts w:asciiTheme="minorHAnsi" w:eastAsiaTheme="minorEastAsia" w:hAnsiTheme="minorHAnsi" w:cstheme="minorBidi"/>
          <w:noProof/>
          <w:sz w:val="22"/>
          <w:szCs w:val="22"/>
        </w:rPr>
      </w:pPr>
      <w:hyperlink w:anchor="_Toc517438987" w:history="1">
        <w:r w:rsidR="004A56BA" w:rsidRPr="004A56BA">
          <w:rPr>
            <w:rStyle w:val="a9"/>
            <w:rFonts w:hAnsi="宋体" w:hint="eastAsia"/>
            <w:noProof/>
            <w:sz w:val="22"/>
            <w:szCs w:val="22"/>
            <w:lang w:val="zh-CN"/>
          </w:rPr>
          <w:t>十五、禁止行为</w:t>
        </w:r>
        <w:r w:rsidR="004A56BA" w:rsidRPr="004A56BA">
          <w:rPr>
            <w:noProof/>
            <w:webHidden/>
            <w:sz w:val="22"/>
            <w:szCs w:val="22"/>
          </w:rPr>
          <w:tab/>
        </w:r>
        <w:r w:rsidR="004A56BA" w:rsidRPr="004A56BA">
          <w:rPr>
            <w:noProof/>
            <w:webHidden/>
            <w:sz w:val="22"/>
            <w:szCs w:val="22"/>
          </w:rPr>
          <w:fldChar w:fldCharType="begin"/>
        </w:r>
        <w:r w:rsidR="004A56BA" w:rsidRPr="004A56BA">
          <w:rPr>
            <w:noProof/>
            <w:webHidden/>
            <w:sz w:val="22"/>
            <w:szCs w:val="22"/>
          </w:rPr>
          <w:instrText xml:space="preserve"> PAGEREF _Toc517438987 \h </w:instrText>
        </w:r>
        <w:r w:rsidR="004A56BA" w:rsidRPr="004A56BA">
          <w:rPr>
            <w:noProof/>
            <w:webHidden/>
            <w:sz w:val="22"/>
            <w:szCs w:val="22"/>
          </w:rPr>
        </w:r>
        <w:r w:rsidR="004A56BA" w:rsidRPr="004A56BA">
          <w:rPr>
            <w:noProof/>
            <w:webHidden/>
            <w:sz w:val="22"/>
            <w:szCs w:val="22"/>
          </w:rPr>
          <w:fldChar w:fldCharType="separate"/>
        </w:r>
        <w:r w:rsidR="00B8498B">
          <w:rPr>
            <w:noProof/>
            <w:webHidden/>
            <w:sz w:val="22"/>
            <w:szCs w:val="22"/>
          </w:rPr>
          <w:t>35</w:t>
        </w:r>
        <w:r w:rsidR="004A56BA" w:rsidRPr="004A56BA">
          <w:rPr>
            <w:noProof/>
            <w:webHidden/>
            <w:sz w:val="22"/>
            <w:szCs w:val="22"/>
          </w:rPr>
          <w:fldChar w:fldCharType="end"/>
        </w:r>
      </w:hyperlink>
    </w:p>
    <w:p w14:paraId="3FDF5095" w14:textId="3AF8488D" w:rsidR="004A56BA" w:rsidRPr="004A56BA" w:rsidRDefault="00CA04D1" w:rsidP="004A56BA">
      <w:pPr>
        <w:pStyle w:val="23"/>
        <w:tabs>
          <w:tab w:val="left" w:pos="1470"/>
        </w:tabs>
        <w:spacing w:line="360" w:lineRule="auto"/>
        <w:rPr>
          <w:rFonts w:asciiTheme="minorHAnsi" w:eastAsiaTheme="minorEastAsia" w:hAnsiTheme="minorHAnsi" w:cstheme="minorBidi"/>
          <w:noProof/>
          <w:sz w:val="22"/>
          <w:szCs w:val="22"/>
        </w:rPr>
      </w:pPr>
      <w:hyperlink w:anchor="_Toc517438988" w:history="1">
        <w:r w:rsidR="004A56BA" w:rsidRPr="004A56BA">
          <w:rPr>
            <w:rStyle w:val="a9"/>
            <w:rFonts w:hAnsi="宋体" w:hint="eastAsia"/>
            <w:noProof/>
            <w:sz w:val="22"/>
            <w:szCs w:val="22"/>
            <w:lang w:val="zh-CN"/>
          </w:rPr>
          <w:t>十六、基金托管协议的变更、终止与基金财产的清算</w:t>
        </w:r>
        <w:r w:rsidR="004A56BA" w:rsidRPr="004A56BA">
          <w:rPr>
            <w:noProof/>
            <w:webHidden/>
            <w:sz w:val="22"/>
            <w:szCs w:val="22"/>
          </w:rPr>
          <w:tab/>
        </w:r>
        <w:r w:rsidR="004A56BA" w:rsidRPr="004A56BA">
          <w:rPr>
            <w:noProof/>
            <w:webHidden/>
            <w:sz w:val="22"/>
            <w:szCs w:val="22"/>
          </w:rPr>
          <w:fldChar w:fldCharType="begin"/>
        </w:r>
        <w:r w:rsidR="004A56BA" w:rsidRPr="004A56BA">
          <w:rPr>
            <w:noProof/>
            <w:webHidden/>
            <w:sz w:val="22"/>
            <w:szCs w:val="22"/>
          </w:rPr>
          <w:instrText xml:space="preserve"> PAGEREF _Toc517438988 \h </w:instrText>
        </w:r>
        <w:r w:rsidR="004A56BA" w:rsidRPr="004A56BA">
          <w:rPr>
            <w:noProof/>
            <w:webHidden/>
            <w:sz w:val="22"/>
            <w:szCs w:val="22"/>
          </w:rPr>
        </w:r>
        <w:r w:rsidR="004A56BA" w:rsidRPr="004A56BA">
          <w:rPr>
            <w:noProof/>
            <w:webHidden/>
            <w:sz w:val="22"/>
            <w:szCs w:val="22"/>
          </w:rPr>
          <w:fldChar w:fldCharType="separate"/>
        </w:r>
        <w:r w:rsidR="00B8498B">
          <w:rPr>
            <w:noProof/>
            <w:webHidden/>
            <w:sz w:val="22"/>
            <w:szCs w:val="22"/>
          </w:rPr>
          <w:t>37</w:t>
        </w:r>
        <w:r w:rsidR="004A56BA" w:rsidRPr="004A56BA">
          <w:rPr>
            <w:noProof/>
            <w:webHidden/>
            <w:sz w:val="22"/>
            <w:szCs w:val="22"/>
          </w:rPr>
          <w:fldChar w:fldCharType="end"/>
        </w:r>
      </w:hyperlink>
    </w:p>
    <w:p w14:paraId="752344C9" w14:textId="62042010" w:rsidR="004A56BA" w:rsidRPr="004A56BA" w:rsidRDefault="00CA04D1" w:rsidP="004A56BA">
      <w:pPr>
        <w:pStyle w:val="23"/>
        <w:tabs>
          <w:tab w:val="left" w:pos="1470"/>
        </w:tabs>
        <w:spacing w:line="360" w:lineRule="auto"/>
        <w:rPr>
          <w:rFonts w:asciiTheme="minorHAnsi" w:eastAsiaTheme="minorEastAsia" w:hAnsiTheme="minorHAnsi" w:cstheme="minorBidi"/>
          <w:noProof/>
          <w:sz w:val="22"/>
          <w:szCs w:val="22"/>
        </w:rPr>
      </w:pPr>
      <w:hyperlink w:anchor="_Toc517438989" w:history="1">
        <w:r w:rsidR="004A56BA" w:rsidRPr="004A56BA">
          <w:rPr>
            <w:rStyle w:val="a9"/>
            <w:rFonts w:hAnsi="宋体" w:hint="eastAsia"/>
            <w:noProof/>
            <w:sz w:val="22"/>
            <w:szCs w:val="22"/>
            <w:lang w:val="zh-CN"/>
          </w:rPr>
          <w:t>十七、违约责任</w:t>
        </w:r>
        <w:r w:rsidR="004A56BA" w:rsidRPr="004A56BA">
          <w:rPr>
            <w:noProof/>
            <w:webHidden/>
            <w:sz w:val="22"/>
            <w:szCs w:val="22"/>
          </w:rPr>
          <w:tab/>
        </w:r>
        <w:r w:rsidR="004A56BA" w:rsidRPr="004A56BA">
          <w:rPr>
            <w:noProof/>
            <w:webHidden/>
            <w:sz w:val="22"/>
            <w:szCs w:val="22"/>
          </w:rPr>
          <w:fldChar w:fldCharType="begin"/>
        </w:r>
        <w:r w:rsidR="004A56BA" w:rsidRPr="004A56BA">
          <w:rPr>
            <w:noProof/>
            <w:webHidden/>
            <w:sz w:val="22"/>
            <w:szCs w:val="22"/>
          </w:rPr>
          <w:instrText xml:space="preserve"> PAGEREF _Toc517438989 \h </w:instrText>
        </w:r>
        <w:r w:rsidR="004A56BA" w:rsidRPr="004A56BA">
          <w:rPr>
            <w:noProof/>
            <w:webHidden/>
            <w:sz w:val="22"/>
            <w:szCs w:val="22"/>
          </w:rPr>
        </w:r>
        <w:r w:rsidR="004A56BA" w:rsidRPr="004A56BA">
          <w:rPr>
            <w:noProof/>
            <w:webHidden/>
            <w:sz w:val="22"/>
            <w:szCs w:val="22"/>
          </w:rPr>
          <w:fldChar w:fldCharType="separate"/>
        </w:r>
        <w:r w:rsidR="00B8498B">
          <w:rPr>
            <w:noProof/>
            <w:webHidden/>
            <w:sz w:val="22"/>
            <w:szCs w:val="22"/>
          </w:rPr>
          <w:t>39</w:t>
        </w:r>
        <w:r w:rsidR="004A56BA" w:rsidRPr="004A56BA">
          <w:rPr>
            <w:noProof/>
            <w:webHidden/>
            <w:sz w:val="22"/>
            <w:szCs w:val="22"/>
          </w:rPr>
          <w:fldChar w:fldCharType="end"/>
        </w:r>
      </w:hyperlink>
    </w:p>
    <w:p w14:paraId="6512B8FF" w14:textId="534EF3A8" w:rsidR="004A56BA" w:rsidRPr="004A56BA" w:rsidRDefault="00CA04D1" w:rsidP="004A56BA">
      <w:pPr>
        <w:pStyle w:val="23"/>
        <w:tabs>
          <w:tab w:val="left" w:pos="1470"/>
        </w:tabs>
        <w:spacing w:line="360" w:lineRule="auto"/>
        <w:rPr>
          <w:rFonts w:asciiTheme="minorHAnsi" w:eastAsiaTheme="minorEastAsia" w:hAnsiTheme="minorHAnsi" w:cstheme="minorBidi"/>
          <w:noProof/>
          <w:sz w:val="22"/>
          <w:szCs w:val="22"/>
        </w:rPr>
      </w:pPr>
      <w:hyperlink w:anchor="_Toc517438990" w:history="1">
        <w:r w:rsidR="004A56BA" w:rsidRPr="004A56BA">
          <w:rPr>
            <w:rStyle w:val="a9"/>
            <w:rFonts w:hAnsi="宋体" w:hint="eastAsia"/>
            <w:noProof/>
            <w:sz w:val="22"/>
            <w:szCs w:val="22"/>
            <w:lang w:val="zh-CN"/>
          </w:rPr>
          <w:t>十八、争议解决方式</w:t>
        </w:r>
        <w:r w:rsidR="004A56BA" w:rsidRPr="004A56BA">
          <w:rPr>
            <w:noProof/>
            <w:webHidden/>
            <w:sz w:val="22"/>
            <w:szCs w:val="22"/>
          </w:rPr>
          <w:tab/>
        </w:r>
        <w:r w:rsidR="004A56BA" w:rsidRPr="004A56BA">
          <w:rPr>
            <w:noProof/>
            <w:webHidden/>
            <w:sz w:val="22"/>
            <w:szCs w:val="22"/>
          </w:rPr>
          <w:fldChar w:fldCharType="begin"/>
        </w:r>
        <w:r w:rsidR="004A56BA" w:rsidRPr="004A56BA">
          <w:rPr>
            <w:noProof/>
            <w:webHidden/>
            <w:sz w:val="22"/>
            <w:szCs w:val="22"/>
          </w:rPr>
          <w:instrText xml:space="preserve"> PAGEREF _Toc517438990 \h </w:instrText>
        </w:r>
        <w:r w:rsidR="004A56BA" w:rsidRPr="004A56BA">
          <w:rPr>
            <w:noProof/>
            <w:webHidden/>
            <w:sz w:val="22"/>
            <w:szCs w:val="22"/>
          </w:rPr>
        </w:r>
        <w:r w:rsidR="004A56BA" w:rsidRPr="004A56BA">
          <w:rPr>
            <w:noProof/>
            <w:webHidden/>
            <w:sz w:val="22"/>
            <w:szCs w:val="22"/>
          </w:rPr>
          <w:fldChar w:fldCharType="separate"/>
        </w:r>
        <w:r w:rsidR="00B8498B">
          <w:rPr>
            <w:noProof/>
            <w:webHidden/>
            <w:sz w:val="22"/>
            <w:szCs w:val="22"/>
          </w:rPr>
          <w:t>40</w:t>
        </w:r>
        <w:r w:rsidR="004A56BA" w:rsidRPr="004A56BA">
          <w:rPr>
            <w:noProof/>
            <w:webHidden/>
            <w:sz w:val="22"/>
            <w:szCs w:val="22"/>
          </w:rPr>
          <w:fldChar w:fldCharType="end"/>
        </w:r>
      </w:hyperlink>
    </w:p>
    <w:p w14:paraId="1A4FF0B8" w14:textId="16E658D0" w:rsidR="004A56BA" w:rsidRPr="004A56BA" w:rsidRDefault="00CA04D1" w:rsidP="004A56BA">
      <w:pPr>
        <w:pStyle w:val="23"/>
        <w:tabs>
          <w:tab w:val="left" w:pos="1470"/>
        </w:tabs>
        <w:spacing w:line="360" w:lineRule="auto"/>
        <w:rPr>
          <w:rFonts w:asciiTheme="minorHAnsi" w:eastAsiaTheme="minorEastAsia" w:hAnsiTheme="minorHAnsi" w:cstheme="minorBidi"/>
          <w:noProof/>
          <w:sz w:val="22"/>
          <w:szCs w:val="22"/>
        </w:rPr>
      </w:pPr>
      <w:hyperlink w:anchor="_Toc517438991" w:history="1">
        <w:r w:rsidR="004A56BA" w:rsidRPr="004A56BA">
          <w:rPr>
            <w:rStyle w:val="a9"/>
            <w:rFonts w:hAnsi="宋体" w:hint="eastAsia"/>
            <w:noProof/>
            <w:sz w:val="22"/>
            <w:szCs w:val="22"/>
            <w:lang w:val="zh-CN"/>
          </w:rPr>
          <w:t>十九、基金托管协议的效力</w:t>
        </w:r>
        <w:r w:rsidR="004A56BA" w:rsidRPr="004A56BA">
          <w:rPr>
            <w:noProof/>
            <w:webHidden/>
            <w:sz w:val="22"/>
            <w:szCs w:val="22"/>
          </w:rPr>
          <w:tab/>
        </w:r>
        <w:r w:rsidR="004A56BA" w:rsidRPr="004A56BA">
          <w:rPr>
            <w:noProof/>
            <w:webHidden/>
            <w:sz w:val="22"/>
            <w:szCs w:val="22"/>
          </w:rPr>
          <w:fldChar w:fldCharType="begin"/>
        </w:r>
        <w:r w:rsidR="004A56BA" w:rsidRPr="004A56BA">
          <w:rPr>
            <w:noProof/>
            <w:webHidden/>
            <w:sz w:val="22"/>
            <w:szCs w:val="22"/>
          </w:rPr>
          <w:instrText xml:space="preserve"> PAGEREF _Toc517438991 \h </w:instrText>
        </w:r>
        <w:r w:rsidR="004A56BA" w:rsidRPr="004A56BA">
          <w:rPr>
            <w:noProof/>
            <w:webHidden/>
            <w:sz w:val="22"/>
            <w:szCs w:val="22"/>
          </w:rPr>
        </w:r>
        <w:r w:rsidR="004A56BA" w:rsidRPr="004A56BA">
          <w:rPr>
            <w:noProof/>
            <w:webHidden/>
            <w:sz w:val="22"/>
            <w:szCs w:val="22"/>
          </w:rPr>
          <w:fldChar w:fldCharType="separate"/>
        </w:r>
        <w:r w:rsidR="00B8498B">
          <w:rPr>
            <w:noProof/>
            <w:webHidden/>
            <w:sz w:val="22"/>
            <w:szCs w:val="22"/>
          </w:rPr>
          <w:t>41</w:t>
        </w:r>
        <w:r w:rsidR="004A56BA" w:rsidRPr="004A56BA">
          <w:rPr>
            <w:noProof/>
            <w:webHidden/>
            <w:sz w:val="22"/>
            <w:szCs w:val="22"/>
          </w:rPr>
          <w:fldChar w:fldCharType="end"/>
        </w:r>
      </w:hyperlink>
    </w:p>
    <w:p w14:paraId="07D293C5" w14:textId="1DE9E2CE" w:rsidR="004A56BA" w:rsidRPr="004A56BA" w:rsidRDefault="00CA04D1" w:rsidP="004A56BA">
      <w:pPr>
        <w:pStyle w:val="23"/>
        <w:tabs>
          <w:tab w:val="left" w:pos="1470"/>
        </w:tabs>
        <w:spacing w:line="360" w:lineRule="auto"/>
        <w:rPr>
          <w:rFonts w:asciiTheme="minorHAnsi" w:eastAsiaTheme="minorEastAsia" w:hAnsiTheme="minorHAnsi" w:cstheme="minorBidi"/>
          <w:noProof/>
          <w:sz w:val="22"/>
          <w:szCs w:val="22"/>
        </w:rPr>
      </w:pPr>
      <w:hyperlink w:anchor="_Toc517438992" w:history="1">
        <w:r w:rsidR="004A56BA" w:rsidRPr="004A56BA">
          <w:rPr>
            <w:rStyle w:val="a9"/>
            <w:rFonts w:hAnsi="宋体" w:hint="eastAsia"/>
            <w:noProof/>
            <w:sz w:val="22"/>
            <w:szCs w:val="22"/>
            <w:lang w:val="zh-CN"/>
          </w:rPr>
          <w:t>二十、其他事项</w:t>
        </w:r>
        <w:r w:rsidR="004A56BA" w:rsidRPr="004A56BA">
          <w:rPr>
            <w:noProof/>
            <w:webHidden/>
            <w:sz w:val="22"/>
            <w:szCs w:val="22"/>
          </w:rPr>
          <w:tab/>
        </w:r>
        <w:r w:rsidR="004A56BA" w:rsidRPr="004A56BA">
          <w:rPr>
            <w:noProof/>
            <w:webHidden/>
            <w:sz w:val="22"/>
            <w:szCs w:val="22"/>
          </w:rPr>
          <w:fldChar w:fldCharType="begin"/>
        </w:r>
        <w:r w:rsidR="004A56BA" w:rsidRPr="004A56BA">
          <w:rPr>
            <w:noProof/>
            <w:webHidden/>
            <w:sz w:val="22"/>
            <w:szCs w:val="22"/>
          </w:rPr>
          <w:instrText xml:space="preserve"> PAGEREF _Toc517438992 \h </w:instrText>
        </w:r>
        <w:r w:rsidR="004A56BA" w:rsidRPr="004A56BA">
          <w:rPr>
            <w:noProof/>
            <w:webHidden/>
            <w:sz w:val="22"/>
            <w:szCs w:val="22"/>
          </w:rPr>
        </w:r>
        <w:r w:rsidR="004A56BA" w:rsidRPr="004A56BA">
          <w:rPr>
            <w:noProof/>
            <w:webHidden/>
            <w:sz w:val="22"/>
            <w:szCs w:val="22"/>
          </w:rPr>
          <w:fldChar w:fldCharType="separate"/>
        </w:r>
        <w:r w:rsidR="00B8498B">
          <w:rPr>
            <w:noProof/>
            <w:webHidden/>
            <w:sz w:val="22"/>
            <w:szCs w:val="22"/>
          </w:rPr>
          <w:t>42</w:t>
        </w:r>
        <w:r w:rsidR="004A56BA" w:rsidRPr="004A56BA">
          <w:rPr>
            <w:noProof/>
            <w:webHidden/>
            <w:sz w:val="22"/>
            <w:szCs w:val="22"/>
          </w:rPr>
          <w:fldChar w:fldCharType="end"/>
        </w:r>
      </w:hyperlink>
    </w:p>
    <w:p w14:paraId="347BA6A3" w14:textId="30AEB800" w:rsidR="004A56BA" w:rsidRPr="004A56BA" w:rsidRDefault="00CA04D1" w:rsidP="004A56BA">
      <w:pPr>
        <w:pStyle w:val="23"/>
        <w:tabs>
          <w:tab w:val="left" w:pos="1680"/>
        </w:tabs>
        <w:spacing w:line="360" w:lineRule="auto"/>
        <w:rPr>
          <w:rFonts w:asciiTheme="minorHAnsi" w:eastAsiaTheme="minorEastAsia" w:hAnsiTheme="minorHAnsi" w:cstheme="minorBidi"/>
          <w:noProof/>
          <w:sz w:val="22"/>
          <w:szCs w:val="22"/>
        </w:rPr>
      </w:pPr>
      <w:hyperlink w:anchor="_Toc517438993" w:history="1">
        <w:r w:rsidR="004A56BA" w:rsidRPr="004A56BA">
          <w:rPr>
            <w:rStyle w:val="a9"/>
            <w:rFonts w:hAnsi="宋体" w:hint="eastAsia"/>
            <w:noProof/>
            <w:sz w:val="22"/>
            <w:szCs w:val="22"/>
            <w:lang w:val="zh-CN"/>
          </w:rPr>
          <w:t>二十一、基金托管协议的签订</w:t>
        </w:r>
        <w:r w:rsidR="004A56BA" w:rsidRPr="004A56BA">
          <w:rPr>
            <w:noProof/>
            <w:webHidden/>
            <w:sz w:val="22"/>
            <w:szCs w:val="22"/>
          </w:rPr>
          <w:tab/>
        </w:r>
        <w:r w:rsidR="004A56BA" w:rsidRPr="004A56BA">
          <w:rPr>
            <w:noProof/>
            <w:webHidden/>
            <w:sz w:val="22"/>
            <w:szCs w:val="22"/>
          </w:rPr>
          <w:fldChar w:fldCharType="begin"/>
        </w:r>
        <w:r w:rsidR="004A56BA" w:rsidRPr="004A56BA">
          <w:rPr>
            <w:noProof/>
            <w:webHidden/>
            <w:sz w:val="22"/>
            <w:szCs w:val="22"/>
          </w:rPr>
          <w:instrText xml:space="preserve"> PAGEREF _Toc517438993 \h </w:instrText>
        </w:r>
        <w:r w:rsidR="004A56BA" w:rsidRPr="004A56BA">
          <w:rPr>
            <w:noProof/>
            <w:webHidden/>
            <w:sz w:val="22"/>
            <w:szCs w:val="22"/>
          </w:rPr>
        </w:r>
        <w:r w:rsidR="004A56BA" w:rsidRPr="004A56BA">
          <w:rPr>
            <w:noProof/>
            <w:webHidden/>
            <w:sz w:val="22"/>
            <w:szCs w:val="22"/>
          </w:rPr>
          <w:fldChar w:fldCharType="separate"/>
        </w:r>
        <w:r w:rsidR="00B8498B">
          <w:rPr>
            <w:noProof/>
            <w:webHidden/>
            <w:sz w:val="22"/>
            <w:szCs w:val="22"/>
          </w:rPr>
          <w:t>43</w:t>
        </w:r>
        <w:r w:rsidR="004A56BA" w:rsidRPr="004A56BA">
          <w:rPr>
            <w:noProof/>
            <w:webHidden/>
            <w:sz w:val="22"/>
            <w:szCs w:val="22"/>
          </w:rPr>
          <w:fldChar w:fldCharType="end"/>
        </w:r>
      </w:hyperlink>
    </w:p>
    <w:p w14:paraId="119E4F9E" w14:textId="77777777" w:rsidR="00FA391C" w:rsidRDefault="00FA391C" w:rsidP="004A56BA">
      <w:pPr>
        <w:spacing w:after="120" w:line="360" w:lineRule="auto"/>
        <w:ind w:firstLineChars="200" w:firstLine="440"/>
        <w:rPr>
          <w:rFonts w:ascii="宋体" w:hAnsi="宋体"/>
          <w:szCs w:val="21"/>
        </w:rPr>
        <w:sectPr w:rsidR="00FA391C" w:rsidSect="004A56BA">
          <w:pgSz w:w="11906" w:h="16838"/>
          <w:pgMar w:top="1440" w:right="1800" w:bottom="1440" w:left="1800" w:header="851" w:footer="992" w:gutter="0"/>
          <w:pgNumType w:start="1"/>
          <w:cols w:space="720"/>
          <w:docGrid w:type="lines" w:linePitch="312"/>
        </w:sectPr>
      </w:pPr>
      <w:r w:rsidRPr="004A56BA">
        <w:rPr>
          <w:rFonts w:ascii="宋体" w:hAnsi="宋体"/>
          <w:sz w:val="22"/>
          <w:szCs w:val="22"/>
        </w:rPr>
        <w:fldChar w:fldCharType="end"/>
      </w:r>
    </w:p>
    <w:p w14:paraId="01611647" w14:textId="17957533" w:rsidR="00FA391C" w:rsidRDefault="00FA391C">
      <w:pPr>
        <w:spacing w:line="360" w:lineRule="auto"/>
        <w:ind w:firstLineChars="200" w:firstLine="420"/>
        <w:rPr>
          <w:rFonts w:ascii="宋体" w:hAnsi="宋体"/>
          <w:szCs w:val="21"/>
        </w:rPr>
      </w:pPr>
      <w:r>
        <w:rPr>
          <w:rFonts w:ascii="宋体" w:hAnsi="宋体" w:hint="eastAsia"/>
          <w:szCs w:val="21"/>
        </w:rPr>
        <w:lastRenderedPageBreak/>
        <w:t>鉴于</w:t>
      </w:r>
      <w:r w:rsidR="001C2A5B">
        <w:rPr>
          <w:rFonts w:ascii="宋体" w:hAnsi="宋体" w:hint="eastAsia"/>
          <w:szCs w:val="21"/>
        </w:rPr>
        <w:t>富荣</w:t>
      </w:r>
      <w:r>
        <w:rPr>
          <w:rFonts w:ascii="宋体" w:hAnsi="宋体" w:hint="eastAsia"/>
          <w:szCs w:val="21"/>
        </w:rPr>
        <w:t>基金管理有限公司系一家依照中国法律合法成立并有效存续的有限责任公司，按照相关法律法规的规定具备担任基金管理人的资格和能力，拟募集发行</w:t>
      </w:r>
      <w:r w:rsidR="00677964">
        <w:rPr>
          <w:rFonts w:ascii="宋体" w:hAnsi="宋体" w:hint="eastAsia"/>
          <w:szCs w:val="21"/>
        </w:rPr>
        <w:t>富荣富开1-3年国开债纯债债券型证券投资基金</w:t>
      </w:r>
      <w:r>
        <w:rPr>
          <w:rFonts w:ascii="宋体" w:hAnsi="宋体" w:hint="eastAsia"/>
          <w:szCs w:val="21"/>
        </w:rPr>
        <w:t>；</w:t>
      </w:r>
    </w:p>
    <w:p w14:paraId="04A045EA" w14:textId="77777777" w:rsidR="00FA391C" w:rsidRDefault="00FA391C">
      <w:pPr>
        <w:spacing w:line="360" w:lineRule="auto"/>
        <w:ind w:firstLineChars="200" w:firstLine="420"/>
        <w:rPr>
          <w:rFonts w:ascii="宋体" w:hAnsi="宋体"/>
          <w:szCs w:val="21"/>
        </w:rPr>
      </w:pPr>
      <w:r>
        <w:rPr>
          <w:rFonts w:ascii="宋体" w:hAnsi="宋体" w:hint="eastAsia"/>
          <w:szCs w:val="21"/>
        </w:rPr>
        <w:t>鉴于杭州银行股份有限公司系一家依照中国法律合法成立并有效存续的银行，按照相关法律法规的规定具备担任基金托管人的资格和能力；</w:t>
      </w:r>
    </w:p>
    <w:p w14:paraId="13A6C441" w14:textId="4D78823D" w:rsidR="00FA391C" w:rsidRDefault="00FA391C">
      <w:pPr>
        <w:spacing w:line="360" w:lineRule="auto"/>
        <w:ind w:firstLineChars="200" w:firstLine="420"/>
        <w:rPr>
          <w:rFonts w:ascii="宋体" w:hAnsi="宋体"/>
          <w:szCs w:val="21"/>
        </w:rPr>
      </w:pPr>
      <w:r>
        <w:rPr>
          <w:rFonts w:ascii="宋体" w:hAnsi="宋体" w:hint="eastAsia"/>
          <w:szCs w:val="21"/>
        </w:rPr>
        <w:t>鉴于</w:t>
      </w:r>
      <w:r w:rsidR="00677964">
        <w:rPr>
          <w:rFonts w:ascii="宋体" w:hAnsi="宋体" w:hint="eastAsia"/>
          <w:szCs w:val="21"/>
        </w:rPr>
        <w:t>富荣基金管理有限公司</w:t>
      </w:r>
      <w:r>
        <w:rPr>
          <w:rFonts w:ascii="宋体" w:hAnsi="宋体" w:hint="eastAsia"/>
          <w:szCs w:val="21"/>
        </w:rPr>
        <w:t>拟担任</w:t>
      </w:r>
      <w:r w:rsidR="00677964">
        <w:rPr>
          <w:rFonts w:ascii="宋体" w:hAnsi="宋体" w:hint="eastAsia"/>
          <w:szCs w:val="21"/>
        </w:rPr>
        <w:t>富荣富开1-3年国开债纯债债券型证券投资基金</w:t>
      </w:r>
      <w:r>
        <w:rPr>
          <w:rFonts w:ascii="宋体" w:hAnsi="宋体" w:hint="eastAsia"/>
          <w:szCs w:val="21"/>
        </w:rPr>
        <w:t>的基金管理人，杭州银行股份有限公司拟担任</w:t>
      </w:r>
      <w:r w:rsidR="00677964">
        <w:rPr>
          <w:rFonts w:ascii="宋体" w:hAnsi="宋体" w:hint="eastAsia"/>
          <w:szCs w:val="21"/>
        </w:rPr>
        <w:t>富荣富开1-3年国开债纯债债券型证券投资基金</w:t>
      </w:r>
      <w:r>
        <w:rPr>
          <w:rFonts w:ascii="宋体" w:hAnsi="宋体" w:hint="eastAsia"/>
          <w:szCs w:val="21"/>
        </w:rPr>
        <w:t>的基金托管人；</w:t>
      </w:r>
    </w:p>
    <w:p w14:paraId="7FC3B0F6" w14:textId="7C3C8E2F" w:rsidR="00FA391C" w:rsidRDefault="00FA391C">
      <w:pPr>
        <w:spacing w:line="360" w:lineRule="auto"/>
        <w:ind w:firstLineChars="200" w:firstLine="420"/>
        <w:rPr>
          <w:rFonts w:ascii="宋体" w:hAnsi="宋体"/>
          <w:szCs w:val="21"/>
        </w:rPr>
      </w:pPr>
      <w:r>
        <w:rPr>
          <w:rFonts w:ascii="宋体" w:hAnsi="宋体" w:hint="eastAsia"/>
          <w:szCs w:val="21"/>
        </w:rPr>
        <w:t>为明确</w:t>
      </w:r>
      <w:r w:rsidR="00677964">
        <w:rPr>
          <w:rFonts w:ascii="宋体" w:hAnsi="宋体" w:hint="eastAsia"/>
          <w:szCs w:val="21"/>
        </w:rPr>
        <w:t>富荣富开1-3年国开债纯债债券型证券投资基金</w:t>
      </w:r>
      <w:r>
        <w:rPr>
          <w:rFonts w:ascii="宋体" w:hAnsi="宋体" w:hint="eastAsia"/>
          <w:szCs w:val="21"/>
        </w:rPr>
        <w:t>的基金管理人和基金托管人之间的权利义务关系，特制订本托管协议。</w:t>
      </w:r>
    </w:p>
    <w:p w14:paraId="1168D088" w14:textId="4922F3E3" w:rsidR="00FA391C" w:rsidRDefault="00FA391C">
      <w:pPr>
        <w:spacing w:line="360" w:lineRule="auto"/>
        <w:ind w:firstLineChars="200" w:firstLine="420"/>
        <w:rPr>
          <w:rFonts w:ascii="宋体" w:hAnsi="宋体"/>
          <w:szCs w:val="21"/>
        </w:rPr>
      </w:pPr>
      <w:r>
        <w:rPr>
          <w:rFonts w:ascii="宋体" w:hAnsi="宋体" w:hint="eastAsia"/>
          <w:szCs w:val="21"/>
        </w:rPr>
        <w:t>除非另有约定，《</w:t>
      </w:r>
      <w:r w:rsidR="00677964">
        <w:rPr>
          <w:rFonts w:ascii="宋体" w:hAnsi="宋体" w:hint="eastAsia"/>
          <w:szCs w:val="21"/>
        </w:rPr>
        <w:t>富荣富开1-3年国开债纯债债券型证券投资基金</w:t>
      </w:r>
      <w:r>
        <w:rPr>
          <w:rFonts w:ascii="宋体" w:hAnsi="宋体" w:hint="eastAsia"/>
          <w:szCs w:val="21"/>
        </w:rPr>
        <w:t>基金合同》(以下简称“《基金合同》”)中定义的术语在用于本托管协议时应具有相同的含义；若有抵触应以《基金合同》为准，并依其条款解释。</w:t>
      </w:r>
    </w:p>
    <w:p w14:paraId="1EACA541" w14:textId="77777777" w:rsidR="00FA391C" w:rsidRDefault="00FA391C">
      <w:pPr>
        <w:widowControl/>
        <w:jc w:val="left"/>
        <w:rPr>
          <w:rFonts w:ascii="宋体" w:hAnsi="宋体"/>
          <w:szCs w:val="21"/>
        </w:rPr>
      </w:pPr>
      <w:r>
        <w:rPr>
          <w:rFonts w:ascii="宋体" w:hAnsi="宋体"/>
          <w:szCs w:val="21"/>
        </w:rPr>
        <w:br w:type="page"/>
      </w:r>
    </w:p>
    <w:p w14:paraId="604C7A84" w14:textId="77777777" w:rsidR="00FA391C" w:rsidRPr="0099254D" w:rsidRDefault="00FA391C" w:rsidP="0099254D">
      <w:pPr>
        <w:pStyle w:val="2"/>
        <w:numPr>
          <w:ilvl w:val="1"/>
          <w:numId w:val="2"/>
        </w:numPr>
        <w:tabs>
          <w:tab w:val="clear" w:pos="432"/>
          <w:tab w:val="clear" w:pos="576"/>
          <w:tab w:val="clear" w:pos="840"/>
        </w:tabs>
        <w:spacing w:line="360" w:lineRule="auto"/>
        <w:ind w:left="0" w:firstLine="0"/>
        <w:jc w:val="center"/>
        <w:rPr>
          <w:rFonts w:ascii="Times New Roman" w:eastAsia="宋体" w:hAnsi="宋体"/>
          <w:bCs w:val="0"/>
          <w:lang w:val="zh-CN"/>
        </w:rPr>
      </w:pPr>
      <w:bookmarkStart w:id="10" w:name="_Toc523829992"/>
      <w:bookmarkStart w:id="11" w:name="_Toc22454432"/>
      <w:bookmarkStart w:id="12" w:name="_Toc48703884"/>
      <w:bookmarkStart w:id="13" w:name="_Toc123626167"/>
      <w:bookmarkStart w:id="14" w:name="_Toc124749225"/>
      <w:bookmarkStart w:id="15" w:name="_Toc124749936"/>
      <w:bookmarkStart w:id="16" w:name="_Toc125361073"/>
      <w:bookmarkStart w:id="17" w:name="_Toc140002336"/>
      <w:bookmarkStart w:id="18" w:name="_Toc283383014"/>
      <w:bookmarkStart w:id="19" w:name="_Toc290284043"/>
      <w:bookmarkStart w:id="20" w:name="_Toc517438973"/>
      <w:r w:rsidRPr="0099254D">
        <w:rPr>
          <w:rFonts w:ascii="Times New Roman" w:eastAsia="宋体" w:hAnsi="宋体" w:hint="eastAsia"/>
          <w:bCs w:val="0"/>
          <w:lang w:val="zh-CN"/>
        </w:rPr>
        <w:t>基金托管协议当事人</w:t>
      </w:r>
      <w:bookmarkEnd w:id="10"/>
      <w:bookmarkEnd w:id="11"/>
      <w:bookmarkEnd w:id="12"/>
      <w:bookmarkEnd w:id="13"/>
      <w:bookmarkEnd w:id="14"/>
      <w:bookmarkEnd w:id="15"/>
      <w:bookmarkEnd w:id="16"/>
      <w:bookmarkEnd w:id="17"/>
      <w:bookmarkEnd w:id="18"/>
      <w:bookmarkEnd w:id="19"/>
      <w:bookmarkEnd w:id="20"/>
    </w:p>
    <w:p w14:paraId="7104F3DD" w14:textId="77777777" w:rsidR="00FA391C" w:rsidRDefault="00FA391C">
      <w:pPr>
        <w:spacing w:line="360" w:lineRule="auto"/>
        <w:ind w:firstLineChars="200" w:firstLine="420"/>
        <w:rPr>
          <w:rFonts w:ascii="宋体" w:hAnsi="宋体"/>
          <w:szCs w:val="21"/>
        </w:rPr>
      </w:pPr>
      <w:bookmarkStart w:id="21" w:name="_Toc22454433"/>
      <w:bookmarkStart w:id="22" w:name="_Toc48703885"/>
      <w:r>
        <w:rPr>
          <w:rFonts w:ascii="宋体" w:hAnsi="宋体" w:hint="eastAsia"/>
          <w:szCs w:val="21"/>
        </w:rPr>
        <w:t>（一）基金管理人</w:t>
      </w:r>
      <w:bookmarkEnd w:id="21"/>
      <w:bookmarkEnd w:id="22"/>
    </w:p>
    <w:p w14:paraId="660C6449" w14:textId="77777777" w:rsidR="00677964" w:rsidRDefault="00677964" w:rsidP="00677964">
      <w:pPr>
        <w:spacing w:line="360" w:lineRule="auto"/>
        <w:ind w:firstLineChars="200" w:firstLine="420"/>
      </w:pPr>
      <w:r>
        <w:rPr>
          <w:rFonts w:hint="eastAsia"/>
        </w:rPr>
        <w:t>名称：富荣基金管理有限公司</w:t>
      </w:r>
    </w:p>
    <w:p w14:paraId="0470403B" w14:textId="77777777" w:rsidR="00677964" w:rsidRDefault="00677964" w:rsidP="00677964">
      <w:pPr>
        <w:spacing w:line="360" w:lineRule="auto"/>
        <w:ind w:firstLineChars="200" w:firstLine="420"/>
      </w:pPr>
      <w:r>
        <w:rPr>
          <w:rFonts w:hint="eastAsia"/>
        </w:rPr>
        <w:t>住所：广州市南沙区海滨路</w:t>
      </w:r>
      <w:r>
        <w:rPr>
          <w:rFonts w:hint="eastAsia"/>
        </w:rPr>
        <w:t>171</w:t>
      </w:r>
      <w:r>
        <w:rPr>
          <w:rFonts w:hint="eastAsia"/>
        </w:rPr>
        <w:t>号南沙金融大厦</w:t>
      </w:r>
      <w:r>
        <w:rPr>
          <w:rFonts w:hint="eastAsia"/>
        </w:rPr>
        <w:t>11</w:t>
      </w:r>
      <w:r>
        <w:rPr>
          <w:rFonts w:hint="eastAsia"/>
        </w:rPr>
        <w:t>楼</w:t>
      </w:r>
      <w:r>
        <w:rPr>
          <w:rFonts w:hint="eastAsia"/>
        </w:rPr>
        <w:t>1101</w:t>
      </w:r>
      <w:r>
        <w:rPr>
          <w:rFonts w:hint="eastAsia"/>
        </w:rPr>
        <w:t>之一</w:t>
      </w:r>
      <w:r>
        <w:rPr>
          <w:rFonts w:hint="eastAsia"/>
        </w:rPr>
        <w:t>J20</w:t>
      </w:r>
      <w:r>
        <w:rPr>
          <w:rFonts w:hint="eastAsia"/>
        </w:rPr>
        <w:t>室</w:t>
      </w:r>
    </w:p>
    <w:p w14:paraId="615CC6A3" w14:textId="32A053DB" w:rsidR="00677964" w:rsidRDefault="00677964" w:rsidP="00677964">
      <w:pPr>
        <w:spacing w:line="360" w:lineRule="auto"/>
        <w:ind w:firstLineChars="200" w:firstLine="420"/>
      </w:pPr>
      <w:r>
        <w:rPr>
          <w:rFonts w:hint="eastAsia"/>
        </w:rPr>
        <w:t>法定代表人：</w:t>
      </w:r>
      <w:r w:rsidR="00C77D78">
        <w:rPr>
          <w:rFonts w:hint="eastAsia"/>
        </w:rPr>
        <w:t>杨小舟</w:t>
      </w:r>
    </w:p>
    <w:p w14:paraId="3F3D45B0" w14:textId="77777777" w:rsidR="00677964" w:rsidRDefault="00677964" w:rsidP="00677964">
      <w:pPr>
        <w:spacing w:line="360" w:lineRule="auto"/>
        <w:ind w:firstLineChars="200" w:firstLine="420"/>
      </w:pPr>
      <w:r>
        <w:rPr>
          <w:rFonts w:hint="eastAsia"/>
        </w:rPr>
        <w:t>设立日期：</w:t>
      </w:r>
      <w:r>
        <w:rPr>
          <w:rFonts w:hint="eastAsia"/>
        </w:rPr>
        <w:t xml:space="preserve"> 2016 </w:t>
      </w:r>
      <w:r>
        <w:rPr>
          <w:rFonts w:hint="eastAsia"/>
        </w:rPr>
        <w:t>年</w:t>
      </w:r>
      <w:r>
        <w:rPr>
          <w:rFonts w:hint="eastAsia"/>
        </w:rPr>
        <w:t xml:space="preserve"> 1 </w:t>
      </w:r>
      <w:r>
        <w:rPr>
          <w:rFonts w:hint="eastAsia"/>
        </w:rPr>
        <w:t>月</w:t>
      </w:r>
      <w:r>
        <w:rPr>
          <w:rFonts w:hint="eastAsia"/>
        </w:rPr>
        <w:t xml:space="preserve"> 25 </w:t>
      </w:r>
      <w:r>
        <w:rPr>
          <w:rFonts w:hint="eastAsia"/>
        </w:rPr>
        <w:t>日</w:t>
      </w:r>
    </w:p>
    <w:p w14:paraId="2CA74F0D" w14:textId="77777777" w:rsidR="00677964" w:rsidRDefault="00677964" w:rsidP="00677964">
      <w:pPr>
        <w:spacing w:line="360" w:lineRule="auto"/>
        <w:ind w:firstLineChars="200" w:firstLine="420"/>
      </w:pPr>
      <w:r>
        <w:rPr>
          <w:rFonts w:hint="eastAsia"/>
        </w:rPr>
        <w:t>批准设立机关及批准设立文号：中国证监会证监许可【</w:t>
      </w:r>
      <w:r>
        <w:rPr>
          <w:rFonts w:hint="eastAsia"/>
        </w:rPr>
        <w:t>2015</w:t>
      </w:r>
      <w:r>
        <w:rPr>
          <w:rFonts w:hint="eastAsia"/>
        </w:rPr>
        <w:t>】</w:t>
      </w:r>
      <w:r>
        <w:rPr>
          <w:rFonts w:hint="eastAsia"/>
        </w:rPr>
        <w:t>3118</w:t>
      </w:r>
      <w:r>
        <w:rPr>
          <w:rFonts w:hint="eastAsia"/>
        </w:rPr>
        <w:t>号</w:t>
      </w:r>
    </w:p>
    <w:p w14:paraId="29905E98" w14:textId="77777777" w:rsidR="00677964" w:rsidRDefault="00677964" w:rsidP="00677964">
      <w:pPr>
        <w:spacing w:line="360" w:lineRule="auto"/>
        <w:ind w:firstLineChars="200" w:firstLine="420"/>
      </w:pPr>
      <w:r>
        <w:rPr>
          <w:rFonts w:hint="eastAsia"/>
        </w:rPr>
        <w:t>组织形式：</w:t>
      </w:r>
      <w:r>
        <w:rPr>
          <w:rFonts w:hint="eastAsia"/>
        </w:rPr>
        <w:t xml:space="preserve"> </w:t>
      </w:r>
      <w:r>
        <w:rPr>
          <w:rFonts w:hint="eastAsia"/>
        </w:rPr>
        <w:t>有限责任公司</w:t>
      </w:r>
    </w:p>
    <w:p w14:paraId="2289C1E4" w14:textId="77777777" w:rsidR="00677964" w:rsidRDefault="00677964" w:rsidP="00677964">
      <w:pPr>
        <w:spacing w:line="360" w:lineRule="auto"/>
        <w:ind w:firstLineChars="200" w:firstLine="420"/>
      </w:pPr>
      <w:r>
        <w:rPr>
          <w:rFonts w:hint="eastAsia"/>
        </w:rPr>
        <w:t>注册资本：</w:t>
      </w:r>
      <w:r>
        <w:rPr>
          <w:rFonts w:hint="eastAsia"/>
        </w:rPr>
        <w:t xml:space="preserve"> </w:t>
      </w:r>
      <w:r>
        <w:rPr>
          <w:rFonts w:hint="eastAsia"/>
        </w:rPr>
        <w:t>人民币</w:t>
      </w:r>
      <w:r>
        <w:rPr>
          <w:rFonts w:hint="eastAsia"/>
        </w:rPr>
        <w:t xml:space="preserve"> 2 </w:t>
      </w:r>
      <w:r>
        <w:rPr>
          <w:rFonts w:hint="eastAsia"/>
        </w:rPr>
        <w:t>亿元</w:t>
      </w:r>
    </w:p>
    <w:p w14:paraId="19E0050C" w14:textId="77777777" w:rsidR="00677964" w:rsidRDefault="00677964" w:rsidP="00677964">
      <w:pPr>
        <w:spacing w:line="360" w:lineRule="auto"/>
        <w:ind w:firstLineChars="200" w:firstLine="420"/>
      </w:pPr>
      <w:r>
        <w:rPr>
          <w:rFonts w:hint="eastAsia"/>
        </w:rPr>
        <w:t>存续期限：</w:t>
      </w:r>
      <w:r>
        <w:rPr>
          <w:rFonts w:hint="eastAsia"/>
        </w:rPr>
        <w:t xml:space="preserve"> </w:t>
      </w:r>
      <w:r>
        <w:rPr>
          <w:rFonts w:hint="eastAsia"/>
        </w:rPr>
        <w:t>持续经营</w:t>
      </w:r>
    </w:p>
    <w:p w14:paraId="422E6032" w14:textId="77777777" w:rsidR="00677964" w:rsidRDefault="00677964" w:rsidP="00677964">
      <w:pPr>
        <w:spacing w:line="360" w:lineRule="auto"/>
        <w:ind w:firstLineChars="200" w:firstLine="420"/>
      </w:pPr>
      <w:r>
        <w:rPr>
          <w:rFonts w:hint="eastAsia"/>
        </w:rPr>
        <w:t>联系电话：</w:t>
      </w:r>
      <w:r>
        <w:rPr>
          <w:rFonts w:hint="eastAsia"/>
        </w:rPr>
        <w:t xml:space="preserve"> </w:t>
      </w:r>
      <w:r>
        <w:t>0755-84356633</w:t>
      </w:r>
    </w:p>
    <w:p w14:paraId="756F9AA0" w14:textId="77777777" w:rsidR="00FA391C" w:rsidRDefault="00FA391C">
      <w:pPr>
        <w:spacing w:line="360" w:lineRule="auto"/>
        <w:ind w:firstLineChars="200" w:firstLine="420"/>
        <w:rPr>
          <w:rFonts w:ascii="宋体" w:hAnsi="宋体"/>
          <w:szCs w:val="21"/>
        </w:rPr>
      </w:pPr>
      <w:bookmarkStart w:id="23" w:name="_Toc22454434"/>
      <w:bookmarkStart w:id="24" w:name="_Toc48703886"/>
      <w:r>
        <w:rPr>
          <w:rFonts w:ascii="宋体" w:hAnsi="宋体" w:hint="eastAsia"/>
          <w:szCs w:val="21"/>
        </w:rPr>
        <w:t>（二）基金托管人</w:t>
      </w:r>
      <w:bookmarkEnd w:id="23"/>
      <w:bookmarkEnd w:id="24"/>
    </w:p>
    <w:p w14:paraId="558BDADE" w14:textId="77777777" w:rsidR="00FA391C" w:rsidRDefault="00FA391C">
      <w:pPr>
        <w:spacing w:line="360" w:lineRule="auto"/>
        <w:ind w:firstLineChars="200" w:firstLine="420"/>
        <w:rPr>
          <w:rFonts w:ascii="宋体" w:hAnsi="宋体"/>
          <w:szCs w:val="21"/>
        </w:rPr>
      </w:pPr>
      <w:r>
        <w:rPr>
          <w:rFonts w:ascii="宋体" w:hAnsi="宋体" w:hint="eastAsia"/>
          <w:szCs w:val="21"/>
        </w:rPr>
        <w:t>名称：杭州银行股份有限公司</w:t>
      </w:r>
    </w:p>
    <w:p w14:paraId="71586251" w14:textId="77777777" w:rsidR="00FA391C" w:rsidRDefault="00FA391C">
      <w:pPr>
        <w:spacing w:line="360" w:lineRule="auto"/>
        <w:ind w:firstLineChars="200" w:firstLine="460"/>
        <w:rPr>
          <w:rFonts w:ascii="宋体" w:hAnsi="宋体"/>
          <w:szCs w:val="21"/>
        </w:rPr>
      </w:pPr>
      <w:r>
        <w:rPr>
          <w:rFonts w:hint="eastAsia"/>
          <w:sz w:val="23"/>
          <w:szCs w:val="23"/>
        </w:rPr>
        <w:t>住所</w:t>
      </w:r>
      <w:r>
        <w:rPr>
          <w:rFonts w:ascii="宋体" w:hAnsi="宋体" w:hint="eastAsia"/>
          <w:szCs w:val="21"/>
        </w:rPr>
        <w:t>：浙江省杭州市下城区庆春路46号</w:t>
      </w:r>
    </w:p>
    <w:p w14:paraId="66C0BE4D" w14:textId="77777777" w:rsidR="00FA391C" w:rsidRDefault="00FA391C">
      <w:pPr>
        <w:spacing w:line="360" w:lineRule="auto"/>
        <w:ind w:firstLineChars="200" w:firstLine="420"/>
        <w:rPr>
          <w:rFonts w:ascii="宋体" w:hAnsi="宋体"/>
          <w:szCs w:val="21"/>
        </w:rPr>
      </w:pPr>
      <w:r>
        <w:rPr>
          <w:rFonts w:ascii="宋体" w:hAnsi="宋体" w:hint="eastAsia"/>
          <w:szCs w:val="21"/>
        </w:rPr>
        <w:t>法定代表人：陈震山</w:t>
      </w:r>
    </w:p>
    <w:p w14:paraId="0B517A00" w14:textId="77777777" w:rsidR="00FA391C" w:rsidRDefault="00FA391C">
      <w:pPr>
        <w:spacing w:line="360" w:lineRule="auto"/>
        <w:ind w:firstLineChars="200" w:firstLine="420"/>
        <w:rPr>
          <w:rFonts w:ascii="宋体" w:hAnsi="宋体"/>
          <w:szCs w:val="21"/>
        </w:rPr>
      </w:pPr>
      <w:r>
        <w:rPr>
          <w:rFonts w:ascii="宋体" w:hAnsi="宋体" w:hint="eastAsia"/>
          <w:szCs w:val="21"/>
        </w:rPr>
        <w:t>成立时间：1996年09月25日</w:t>
      </w:r>
    </w:p>
    <w:p w14:paraId="4FC2064D" w14:textId="77777777" w:rsidR="00FA391C" w:rsidRDefault="00FA391C">
      <w:pPr>
        <w:spacing w:line="360" w:lineRule="auto"/>
        <w:ind w:firstLineChars="200" w:firstLine="420"/>
        <w:rPr>
          <w:rFonts w:ascii="宋体" w:hAnsi="宋体"/>
          <w:szCs w:val="21"/>
        </w:rPr>
      </w:pPr>
      <w:r>
        <w:rPr>
          <w:rFonts w:ascii="宋体" w:hAnsi="宋体" w:hint="eastAsia"/>
          <w:szCs w:val="21"/>
        </w:rPr>
        <w:t>组织形式：股份有限公司</w:t>
      </w:r>
    </w:p>
    <w:p w14:paraId="61788991" w14:textId="4C951EDB" w:rsidR="00FA391C" w:rsidRDefault="00FA391C">
      <w:pPr>
        <w:spacing w:line="360" w:lineRule="auto"/>
        <w:ind w:firstLineChars="200" w:firstLine="420"/>
        <w:rPr>
          <w:rFonts w:ascii="宋体" w:hAnsi="宋体"/>
          <w:szCs w:val="21"/>
        </w:rPr>
      </w:pPr>
      <w:r>
        <w:rPr>
          <w:rFonts w:ascii="宋体" w:hAnsi="宋体" w:hint="eastAsia"/>
          <w:szCs w:val="21"/>
        </w:rPr>
        <w:t>注册资本：</w:t>
      </w:r>
      <w:r w:rsidR="008970CF" w:rsidRPr="008970CF">
        <w:rPr>
          <w:rFonts w:ascii="宋体" w:hAnsi="宋体" w:hint="eastAsia"/>
          <w:szCs w:val="21"/>
        </w:rPr>
        <w:t>人民币</w:t>
      </w:r>
      <w:r w:rsidR="004813EB">
        <w:rPr>
          <w:rFonts w:ascii="宋体" w:hAnsi="宋体" w:hint="eastAsia"/>
          <w:szCs w:val="21"/>
        </w:rPr>
        <w:t>36.64</w:t>
      </w:r>
      <w:r w:rsidR="008970CF" w:rsidRPr="008970CF">
        <w:rPr>
          <w:rFonts w:ascii="宋体" w:hAnsi="宋体" w:hint="eastAsia"/>
          <w:szCs w:val="21"/>
        </w:rPr>
        <w:t>亿元</w:t>
      </w:r>
    </w:p>
    <w:p w14:paraId="68427875" w14:textId="77777777" w:rsidR="00FA391C" w:rsidRDefault="00FA391C">
      <w:pPr>
        <w:spacing w:line="360" w:lineRule="auto"/>
        <w:ind w:firstLineChars="200" w:firstLine="420"/>
        <w:rPr>
          <w:rFonts w:ascii="宋体" w:hAnsi="宋体"/>
          <w:szCs w:val="21"/>
        </w:rPr>
      </w:pPr>
      <w:r>
        <w:rPr>
          <w:rFonts w:ascii="宋体" w:hAnsi="宋体" w:hint="eastAsia"/>
          <w:szCs w:val="21"/>
        </w:rPr>
        <w:t xml:space="preserve">存续期间：持续经营 </w:t>
      </w:r>
    </w:p>
    <w:p w14:paraId="751E70A9" w14:textId="77777777" w:rsidR="00256D1F" w:rsidRDefault="00FA391C">
      <w:pPr>
        <w:spacing w:line="360" w:lineRule="auto"/>
        <w:ind w:firstLineChars="200" w:firstLine="420"/>
        <w:rPr>
          <w:rFonts w:ascii="宋体" w:hAnsi="宋体"/>
          <w:szCs w:val="21"/>
        </w:rPr>
      </w:pPr>
      <w:r>
        <w:rPr>
          <w:rFonts w:ascii="宋体" w:hAnsi="宋体" w:hint="eastAsia"/>
          <w:szCs w:val="21"/>
        </w:rPr>
        <w:t>基金托管资格批文及文号：中国证监会证监许可【2014】337号</w:t>
      </w:r>
    </w:p>
    <w:p w14:paraId="393E784C" w14:textId="77777777" w:rsidR="00256D1F" w:rsidRDefault="00256D1F">
      <w:pPr>
        <w:spacing w:line="360" w:lineRule="auto"/>
        <w:ind w:firstLineChars="200" w:firstLine="420"/>
        <w:rPr>
          <w:rFonts w:ascii="宋体" w:hAnsi="宋体"/>
          <w:szCs w:val="21"/>
        </w:rPr>
        <w:sectPr w:rsidR="00256D1F" w:rsidSect="004A56BA">
          <w:headerReference w:type="default" r:id="rId11"/>
          <w:footerReference w:type="default" r:id="rId12"/>
          <w:pgSz w:w="11906" w:h="16838"/>
          <w:pgMar w:top="1440" w:right="1800" w:bottom="1440" w:left="1800" w:header="851" w:footer="992" w:gutter="0"/>
          <w:cols w:space="720"/>
          <w:docGrid w:type="lines" w:linePitch="312"/>
        </w:sectPr>
      </w:pPr>
    </w:p>
    <w:p w14:paraId="7F517EEB" w14:textId="77777777" w:rsidR="00FA391C" w:rsidRPr="00256D1F" w:rsidRDefault="00FA391C" w:rsidP="00256D1F">
      <w:pPr>
        <w:pStyle w:val="2"/>
        <w:numPr>
          <w:ilvl w:val="1"/>
          <w:numId w:val="2"/>
        </w:numPr>
        <w:tabs>
          <w:tab w:val="clear" w:pos="432"/>
          <w:tab w:val="clear" w:pos="576"/>
          <w:tab w:val="clear" w:pos="840"/>
        </w:tabs>
        <w:spacing w:line="360" w:lineRule="auto"/>
        <w:ind w:left="0" w:firstLine="0"/>
        <w:jc w:val="center"/>
        <w:rPr>
          <w:rFonts w:ascii="Times New Roman" w:eastAsia="宋体" w:hAnsi="宋体"/>
          <w:bCs w:val="0"/>
          <w:lang w:val="zh-CN"/>
        </w:rPr>
      </w:pPr>
      <w:bookmarkStart w:id="25" w:name="_Toc466788852"/>
      <w:bookmarkStart w:id="26" w:name="_Toc523829993"/>
      <w:bookmarkStart w:id="27" w:name="_Toc22454435"/>
      <w:bookmarkStart w:id="28" w:name="_Toc48703887"/>
      <w:bookmarkStart w:id="29" w:name="_Toc123626168"/>
      <w:bookmarkStart w:id="30" w:name="_Toc124749226"/>
      <w:bookmarkStart w:id="31" w:name="_Toc124749937"/>
      <w:bookmarkStart w:id="32" w:name="_Toc125361074"/>
      <w:bookmarkStart w:id="33" w:name="_Toc140002337"/>
      <w:bookmarkStart w:id="34" w:name="_Toc283383015"/>
      <w:bookmarkStart w:id="35" w:name="_Toc290284044"/>
      <w:bookmarkStart w:id="36" w:name="_Toc517438974"/>
      <w:r w:rsidRPr="00256D1F">
        <w:rPr>
          <w:rFonts w:ascii="Times New Roman" w:eastAsia="宋体" w:hAnsi="宋体" w:hint="eastAsia"/>
          <w:bCs w:val="0"/>
          <w:lang w:val="zh-CN"/>
        </w:rPr>
        <w:t>基金托管协议的依据、目的和原则</w:t>
      </w:r>
      <w:bookmarkEnd w:id="25"/>
      <w:bookmarkEnd w:id="26"/>
      <w:bookmarkEnd w:id="27"/>
      <w:bookmarkEnd w:id="28"/>
      <w:bookmarkEnd w:id="29"/>
      <w:bookmarkEnd w:id="30"/>
      <w:bookmarkEnd w:id="31"/>
      <w:bookmarkEnd w:id="32"/>
      <w:bookmarkEnd w:id="33"/>
      <w:bookmarkEnd w:id="34"/>
      <w:bookmarkEnd w:id="35"/>
      <w:bookmarkEnd w:id="36"/>
    </w:p>
    <w:p w14:paraId="747EF2EE" w14:textId="77777777" w:rsidR="00FA391C" w:rsidRDefault="00FA391C">
      <w:pPr>
        <w:spacing w:line="360" w:lineRule="auto"/>
        <w:ind w:firstLineChars="200" w:firstLine="420"/>
        <w:rPr>
          <w:rFonts w:ascii="宋体" w:hAnsi="宋体"/>
          <w:szCs w:val="21"/>
        </w:rPr>
      </w:pPr>
      <w:r>
        <w:rPr>
          <w:rFonts w:ascii="宋体" w:hAnsi="宋体" w:hint="eastAsia"/>
          <w:szCs w:val="21"/>
        </w:rPr>
        <w:t>（一）订立托管协议的依据</w:t>
      </w:r>
    </w:p>
    <w:p w14:paraId="453A9483" w14:textId="351DF6D1" w:rsidR="00FA391C" w:rsidRDefault="00C77D78">
      <w:pPr>
        <w:spacing w:line="360" w:lineRule="auto"/>
        <w:ind w:firstLineChars="200" w:firstLine="420"/>
        <w:rPr>
          <w:rFonts w:ascii="宋体" w:hAnsi="宋体"/>
          <w:szCs w:val="21"/>
        </w:rPr>
      </w:pPr>
      <w:r w:rsidRPr="00C77D78">
        <w:rPr>
          <w:rFonts w:ascii="宋体" w:hAnsi="宋体" w:hint="eastAsia"/>
          <w:szCs w:val="21"/>
        </w:rPr>
        <w:t>本协议依据《中华人民共和国合同法》、《中华人民共和国证券投资基金法》(以下简称“《基金法》”) 《公开募集证券投资基金运作管理办法》（以下称“《运作办法》”）、《公开募集证券投资基金信息披露管理办法》（以下称“《信息披露管理办法》”）等有关法律法规、《富荣</w:t>
      </w:r>
      <w:r>
        <w:rPr>
          <w:rFonts w:ascii="宋体" w:hAnsi="宋体" w:hint="eastAsia"/>
          <w:szCs w:val="21"/>
        </w:rPr>
        <w:t>富开1</w:t>
      </w:r>
      <w:r>
        <w:rPr>
          <w:rFonts w:ascii="宋体" w:hAnsi="宋体"/>
          <w:szCs w:val="21"/>
        </w:rPr>
        <w:t>-3</w:t>
      </w:r>
      <w:r>
        <w:rPr>
          <w:rFonts w:ascii="宋体" w:hAnsi="宋体" w:hint="eastAsia"/>
          <w:szCs w:val="21"/>
        </w:rPr>
        <w:t>年</w:t>
      </w:r>
      <w:r>
        <w:rPr>
          <w:rFonts w:ascii="宋体" w:hAnsi="宋体"/>
          <w:szCs w:val="21"/>
        </w:rPr>
        <w:t>国开债</w:t>
      </w:r>
      <w:r w:rsidRPr="00C77D78">
        <w:rPr>
          <w:rFonts w:ascii="宋体" w:hAnsi="宋体" w:hint="eastAsia"/>
          <w:szCs w:val="21"/>
        </w:rPr>
        <w:t>纯债债券型证券投资基金基金合同》（以下称“基金合同”）及其他有关规定制订。</w:t>
      </w:r>
    </w:p>
    <w:p w14:paraId="73604FC3" w14:textId="77777777" w:rsidR="00FA391C" w:rsidRDefault="00FA391C">
      <w:pPr>
        <w:spacing w:line="360" w:lineRule="auto"/>
        <w:ind w:firstLineChars="200" w:firstLine="420"/>
        <w:rPr>
          <w:rFonts w:ascii="宋体" w:hAnsi="宋体"/>
          <w:szCs w:val="21"/>
        </w:rPr>
      </w:pPr>
      <w:r>
        <w:rPr>
          <w:rFonts w:ascii="宋体" w:hAnsi="宋体" w:hint="eastAsia"/>
          <w:szCs w:val="21"/>
        </w:rPr>
        <w:t>（二）订立托管协议的目的</w:t>
      </w:r>
    </w:p>
    <w:p w14:paraId="50E0D470" w14:textId="77777777" w:rsidR="00FA391C" w:rsidRDefault="00FA391C">
      <w:pPr>
        <w:spacing w:line="360" w:lineRule="auto"/>
        <w:ind w:firstLineChars="200" w:firstLine="420"/>
        <w:rPr>
          <w:rFonts w:ascii="宋体" w:hAnsi="宋体"/>
          <w:szCs w:val="21"/>
        </w:rPr>
      </w:pPr>
      <w:r>
        <w:rPr>
          <w:rFonts w:ascii="宋体" w:hAnsi="宋体" w:hint="eastAsia"/>
          <w:szCs w:val="21"/>
        </w:rPr>
        <w:t>订立本协议的目的是明确基金管理人与基金托管人之间在基金财产的保管、投资运作、净值计算、收益分配、信息披露及相互监督等相关事宜中的权利义务及职责，确保基金财产的安全，保护基金份额持有人的合法权益。</w:t>
      </w:r>
    </w:p>
    <w:p w14:paraId="5C42BC67" w14:textId="77777777" w:rsidR="00FA391C" w:rsidRDefault="00FA391C">
      <w:pPr>
        <w:spacing w:line="360" w:lineRule="auto"/>
        <w:ind w:firstLineChars="200" w:firstLine="420"/>
        <w:rPr>
          <w:rFonts w:ascii="宋体" w:hAnsi="宋体"/>
          <w:szCs w:val="21"/>
        </w:rPr>
      </w:pPr>
      <w:r>
        <w:rPr>
          <w:rFonts w:ascii="宋体" w:hAnsi="宋体" w:hint="eastAsia"/>
          <w:szCs w:val="21"/>
        </w:rPr>
        <w:t>（三）订立托管协议的原则</w:t>
      </w:r>
    </w:p>
    <w:p w14:paraId="0742B4F5" w14:textId="77777777" w:rsidR="00FA391C" w:rsidRDefault="00FA391C">
      <w:pPr>
        <w:spacing w:line="360" w:lineRule="auto"/>
        <w:ind w:firstLineChars="200" w:firstLine="420"/>
        <w:rPr>
          <w:rFonts w:ascii="宋体" w:hAnsi="宋体"/>
          <w:szCs w:val="21"/>
        </w:rPr>
      </w:pPr>
      <w:r>
        <w:rPr>
          <w:rFonts w:ascii="宋体" w:hAnsi="宋体" w:hint="eastAsia"/>
          <w:szCs w:val="21"/>
        </w:rPr>
        <w:t>基金管理人和基金托管人本着平等自愿、诚实信用、充分保护基金份额持有人合法权益的原则，经协商一致，签订本协议。</w:t>
      </w:r>
    </w:p>
    <w:p w14:paraId="2524BFF2" w14:textId="77777777" w:rsidR="00FA391C" w:rsidRDefault="00FA391C">
      <w:pPr>
        <w:spacing w:line="360" w:lineRule="auto"/>
        <w:ind w:firstLineChars="200" w:firstLine="420"/>
        <w:rPr>
          <w:rFonts w:ascii="宋体" w:hAnsi="宋体"/>
          <w:szCs w:val="21"/>
        </w:rPr>
      </w:pPr>
      <w:r>
        <w:rPr>
          <w:rFonts w:ascii="宋体" w:hAnsi="宋体" w:hint="eastAsia"/>
          <w:szCs w:val="21"/>
        </w:rPr>
        <w:t xml:space="preserve">（四）解释 </w:t>
      </w:r>
    </w:p>
    <w:p w14:paraId="0DE46F73" w14:textId="77777777" w:rsidR="00FA391C" w:rsidRDefault="00FA391C" w:rsidP="00677964">
      <w:pPr>
        <w:spacing w:line="360" w:lineRule="auto"/>
        <w:ind w:firstLineChars="200" w:firstLine="420"/>
        <w:rPr>
          <w:rFonts w:ascii="宋体" w:hAnsi="宋体"/>
          <w:szCs w:val="21"/>
        </w:rPr>
      </w:pPr>
      <w:r>
        <w:rPr>
          <w:rFonts w:ascii="宋体" w:hAnsi="宋体" w:hint="eastAsia"/>
          <w:szCs w:val="21"/>
        </w:rPr>
        <w:t>除非文义另有所指，本协议所使用的所有术语与基金合同的相应术语具有相同含义。</w:t>
      </w:r>
    </w:p>
    <w:p w14:paraId="0F943BAA" w14:textId="16F83E8A" w:rsidR="00FA391C" w:rsidRDefault="00FA391C">
      <w:pPr>
        <w:spacing w:line="360" w:lineRule="auto"/>
        <w:ind w:firstLineChars="200" w:firstLine="420"/>
        <w:rPr>
          <w:rFonts w:ascii="宋体" w:hAnsi="宋体"/>
          <w:szCs w:val="21"/>
        </w:rPr>
      </w:pPr>
      <w:r>
        <w:rPr>
          <w:rFonts w:ascii="宋体" w:hAnsi="宋体"/>
          <w:szCs w:val="21"/>
        </w:rPr>
        <w:br w:type="page"/>
      </w:r>
    </w:p>
    <w:p w14:paraId="44C194AA" w14:textId="77777777" w:rsidR="00FA391C" w:rsidRPr="00256D1F" w:rsidRDefault="00FA391C" w:rsidP="00256D1F">
      <w:pPr>
        <w:pStyle w:val="2"/>
        <w:numPr>
          <w:ilvl w:val="1"/>
          <w:numId w:val="2"/>
        </w:numPr>
        <w:tabs>
          <w:tab w:val="clear" w:pos="432"/>
          <w:tab w:val="clear" w:pos="576"/>
          <w:tab w:val="clear" w:pos="840"/>
        </w:tabs>
        <w:spacing w:line="360" w:lineRule="auto"/>
        <w:ind w:left="0" w:firstLine="0"/>
        <w:jc w:val="center"/>
        <w:rPr>
          <w:rFonts w:ascii="Times New Roman" w:eastAsia="宋体" w:hAnsi="宋体"/>
          <w:bCs w:val="0"/>
          <w:lang w:val="zh-CN"/>
        </w:rPr>
      </w:pPr>
      <w:bookmarkStart w:id="37" w:name="_Toc124749227"/>
      <w:bookmarkStart w:id="38" w:name="_Toc124749938"/>
      <w:bookmarkStart w:id="39" w:name="_Toc125361075"/>
      <w:bookmarkStart w:id="40" w:name="_Toc140002338"/>
      <w:bookmarkStart w:id="41" w:name="_Toc283383016"/>
      <w:bookmarkStart w:id="42" w:name="_Toc290284045"/>
      <w:bookmarkStart w:id="43" w:name="_Toc517438975"/>
      <w:r w:rsidRPr="00256D1F">
        <w:rPr>
          <w:rFonts w:ascii="Times New Roman" w:eastAsia="宋体" w:hAnsi="宋体" w:hint="eastAsia"/>
          <w:bCs w:val="0"/>
          <w:lang w:val="zh-CN"/>
        </w:rPr>
        <w:t>基金托管人对基金管理人的业务监督和核查</w:t>
      </w:r>
      <w:bookmarkEnd w:id="37"/>
      <w:bookmarkEnd w:id="38"/>
      <w:bookmarkEnd w:id="39"/>
      <w:bookmarkEnd w:id="40"/>
      <w:bookmarkEnd w:id="41"/>
      <w:bookmarkEnd w:id="42"/>
      <w:bookmarkEnd w:id="43"/>
    </w:p>
    <w:p w14:paraId="51712888" w14:textId="77777777" w:rsidR="00FA391C" w:rsidRDefault="00FA391C">
      <w:pPr>
        <w:numPr>
          <w:ilvl w:val="0"/>
          <w:numId w:val="3"/>
        </w:numPr>
        <w:spacing w:line="360" w:lineRule="auto"/>
        <w:ind w:firstLineChars="200" w:firstLine="420"/>
        <w:rPr>
          <w:rFonts w:ascii="宋体" w:hAnsi="宋体"/>
          <w:szCs w:val="21"/>
        </w:rPr>
      </w:pPr>
      <w:r>
        <w:rPr>
          <w:rFonts w:ascii="宋体" w:hAnsi="宋体" w:hint="eastAsia"/>
          <w:szCs w:val="21"/>
        </w:rPr>
        <w:t>基金托管人根据有关法律法规的规定及《基金合同》的约定，对基金投资范围、投资对象进行监督。《基金合同》明确约定基金投资风格或证券选择标准的，基金管理人应按照基金托管人要求的格式提供投资品种池，以便基金托管人运用相关技术系统，对基金实际投资是否符合《基金合同》关于证券选择标准的约定进行监督，对存在疑义的事项进行核查。</w:t>
      </w:r>
    </w:p>
    <w:p w14:paraId="7D2CBD06" w14:textId="77777777" w:rsidR="00FA391C" w:rsidRDefault="00FA391C">
      <w:pPr>
        <w:spacing w:line="360" w:lineRule="auto"/>
        <w:ind w:firstLineChars="200" w:firstLine="420"/>
        <w:rPr>
          <w:rFonts w:ascii="宋体" w:hAnsi="宋体"/>
          <w:szCs w:val="21"/>
        </w:rPr>
      </w:pPr>
      <w:r>
        <w:rPr>
          <w:rFonts w:ascii="宋体" w:hAnsi="宋体" w:hint="eastAsia"/>
          <w:szCs w:val="21"/>
        </w:rPr>
        <w:t>本基金将投资于以下金融工具：</w:t>
      </w:r>
    </w:p>
    <w:p w14:paraId="385C844B" w14:textId="77777777" w:rsidR="00677964" w:rsidRDefault="00677964" w:rsidP="00677964">
      <w:pPr>
        <w:spacing w:line="360" w:lineRule="auto"/>
        <w:ind w:firstLineChars="200" w:firstLine="420"/>
      </w:pPr>
      <w:r>
        <w:rPr>
          <w:rFonts w:hint="eastAsia"/>
        </w:rPr>
        <w:t>本基金的投资范围主要为具有良好流动性的金融工具，包括国债、政策性金融债、债券回购、银行存款、同业存单等法律法规或中国证监会允许基金投资的其他金融工具（但须符合中国证监会的相关规定）。</w:t>
      </w:r>
    </w:p>
    <w:p w14:paraId="504C077D" w14:textId="77777777" w:rsidR="00677964" w:rsidRDefault="00677964" w:rsidP="00677964">
      <w:pPr>
        <w:spacing w:line="360" w:lineRule="auto"/>
        <w:ind w:firstLineChars="200" w:firstLine="420"/>
      </w:pPr>
      <w:r>
        <w:rPr>
          <w:rFonts w:hint="eastAsia"/>
        </w:rPr>
        <w:t>本基金不直接从二级市场买入股票、权证等资产，不参与一级市场的新股申购、增发新股、可转换债券以及可分离交易可转债，也不投资二级市场的可转换债券。</w:t>
      </w:r>
    </w:p>
    <w:p w14:paraId="0FC822E0" w14:textId="77777777" w:rsidR="00677964" w:rsidRDefault="00677964" w:rsidP="00677964">
      <w:pPr>
        <w:spacing w:line="360" w:lineRule="auto"/>
        <w:ind w:firstLineChars="200" w:firstLine="420"/>
      </w:pPr>
      <w:r>
        <w:rPr>
          <w:rFonts w:hint="eastAsia"/>
        </w:rPr>
        <w:t>本基金不投资于地方政府债、非政策性银行金融债、资产支持证券、信用债（包括企业债、公司债、中期票据、短期融资券）。</w:t>
      </w:r>
    </w:p>
    <w:p w14:paraId="7DF97D92" w14:textId="5BFB6161" w:rsidR="002C71A4" w:rsidRDefault="00677964">
      <w:pPr>
        <w:spacing w:line="360" w:lineRule="auto"/>
        <w:ind w:firstLineChars="200" w:firstLine="420"/>
      </w:pPr>
      <w:r>
        <w:rPr>
          <w:rFonts w:hint="eastAsia"/>
        </w:rPr>
        <w:t>基金的投资组合比例为：本基金对债券的投资比例不低于基金资产的</w:t>
      </w:r>
      <w:r>
        <w:rPr>
          <w:rFonts w:hint="eastAsia"/>
        </w:rPr>
        <w:t>80%</w:t>
      </w:r>
      <w:r>
        <w:rPr>
          <w:rFonts w:hint="eastAsia"/>
        </w:rPr>
        <w:t>；本基金持有</w:t>
      </w:r>
      <w:r w:rsidR="00BF4665">
        <w:rPr>
          <w:rFonts w:hint="eastAsia"/>
        </w:rPr>
        <w:t>剩余期限为</w:t>
      </w:r>
      <w:r>
        <w:rPr>
          <w:rFonts w:hint="eastAsia"/>
        </w:rPr>
        <w:t>1-3</w:t>
      </w:r>
      <w:r>
        <w:rPr>
          <w:rFonts w:hint="eastAsia"/>
        </w:rPr>
        <w:t>年国开债的比例不低于非现金</w:t>
      </w:r>
      <w:r w:rsidR="00373CD4">
        <w:rPr>
          <w:rFonts w:hint="eastAsia"/>
        </w:rPr>
        <w:t>基金</w:t>
      </w:r>
      <w:r>
        <w:rPr>
          <w:rFonts w:hint="eastAsia"/>
        </w:rPr>
        <w:t>资产的</w:t>
      </w:r>
      <w:r>
        <w:rPr>
          <w:rFonts w:hint="eastAsia"/>
        </w:rPr>
        <w:t>80%</w:t>
      </w:r>
      <w:r>
        <w:rPr>
          <w:rFonts w:hint="eastAsia"/>
        </w:rPr>
        <w:t>；本基金持有现金或者到期日在一年以内的政府债券投资比例不低于基金资产净值的</w:t>
      </w:r>
      <w:r>
        <w:rPr>
          <w:rFonts w:hint="eastAsia"/>
        </w:rPr>
        <w:t>5%</w:t>
      </w:r>
      <w:r>
        <w:rPr>
          <w:rFonts w:hint="eastAsia"/>
        </w:rPr>
        <w:t>，其中，现金不包括结算备付金、存出保证金、应收申购款。</w:t>
      </w:r>
    </w:p>
    <w:p w14:paraId="02CBF5FC" w14:textId="67534CDD" w:rsidR="00FA391C" w:rsidRDefault="00FA391C">
      <w:pPr>
        <w:spacing w:line="360" w:lineRule="auto"/>
        <w:ind w:firstLineChars="200" w:firstLine="420"/>
        <w:rPr>
          <w:rFonts w:ascii="宋体" w:hAnsi="宋体"/>
          <w:color w:val="000000"/>
          <w:szCs w:val="21"/>
        </w:rPr>
      </w:pPr>
      <w:r>
        <w:rPr>
          <w:rFonts w:ascii="宋体" w:hAnsi="宋体" w:hint="eastAsia"/>
          <w:color w:val="000000"/>
          <w:szCs w:val="21"/>
        </w:rPr>
        <w:t>本基金不得投资于相关法律、法规、部门规章及《基金合同》禁止投资的投资工具。</w:t>
      </w:r>
    </w:p>
    <w:p w14:paraId="0A7336F8" w14:textId="4A9BFA69" w:rsidR="0063686D" w:rsidRDefault="00FA391C">
      <w:pPr>
        <w:spacing w:line="360" w:lineRule="auto"/>
        <w:ind w:firstLineChars="200" w:firstLine="420"/>
        <w:rPr>
          <w:rFonts w:ascii="宋体" w:hAnsi="宋体"/>
          <w:szCs w:val="21"/>
        </w:rPr>
      </w:pPr>
      <w:r>
        <w:rPr>
          <w:rFonts w:ascii="宋体" w:hAnsi="宋体" w:hint="eastAsia"/>
          <w:szCs w:val="21"/>
        </w:rPr>
        <w:t>（二）基金托管人根据有关法律法规的规定及《基金合同》的约定，对基金投资、融资比例进行监督。</w:t>
      </w:r>
    </w:p>
    <w:p w14:paraId="01108E9B" w14:textId="77777777" w:rsidR="00FA391C" w:rsidRDefault="0063686D">
      <w:pPr>
        <w:spacing w:line="360" w:lineRule="auto"/>
        <w:ind w:firstLineChars="200" w:firstLine="420"/>
        <w:rPr>
          <w:rFonts w:ascii="宋体" w:hAnsi="宋体"/>
          <w:szCs w:val="21"/>
        </w:rPr>
      </w:pPr>
      <w:r>
        <w:rPr>
          <w:rFonts w:ascii="宋体" w:hAnsi="宋体" w:hint="eastAsia"/>
          <w:szCs w:val="21"/>
        </w:rPr>
        <w:t>1、</w:t>
      </w:r>
      <w:r w:rsidR="00FA391C">
        <w:rPr>
          <w:rFonts w:ascii="宋体" w:hAnsi="宋体" w:hint="eastAsia"/>
          <w:szCs w:val="21"/>
        </w:rPr>
        <w:t>基金托管人按下述比例和调整期限进行监督：</w:t>
      </w:r>
    </w:p>
    <w:p w14:paraId="733B80DC" w14:textId="42A8A5BE" w:rsidR="00054106" w:rsidRDefault="00054106" w:rsidP="00054106">
      <w:pPr>
        <w:spacing w:line="360" w:lineRule="auto"/>
        <w:ind w:firstLineChars="200" w:firstLine="420"/>
      </w:pPr>
      <w:r>
        <w:rPr>
          <w:rFonts w:hint="eastAsia"/>
        </w:rPr>
        <w:t>（</w:t>
      </w:r>
      <w:r>
        <w:t>1</w:t>
      </w:r>
      <w:r>
        <w:rPr>
          <w:rFonts w:hint="eastAsia"/>
        </w:rPr>
        <w:t>）本基金对债券的投资比例不低于基金资产的</w:t>
      </w:r>
      <w:r>
        <w:t>80%</w:t>
      </w:r>
      <w:r>
        <w:rPr>
          <w:rFonts w:hint="eastAsia"/>
        </w:rPr>
        <w:t>，</w:t>
      </w:r>
      <w:r w:rsidRPr="007F3546">
        <w:rPr>
          <w:rFonts w:hint="eastAsia"/>
        </w:rPr>
        <w:t>本基金投资于</w:t>
      </w:r>
      <w:r w:rsidR="00BF4665">
        <w:rPr>
          <w:rFonts w:hint="eastAsia"/>
        </w:rPr>
        <w:t>剩余期限为</w:t>
      </w:r>
      <w:r w:rsidRPr="007F3546">
        <w:t>1-3</w:t>
      </w:r>
      <w:r w:rsidRPr="007F3546">
        <w:rPr>
          <w:rFonts w:hint="eastAsia"/>
        </w:rPr>
        <w:t>年国开债</w:t>
      </w:r>
      <w:r w:rsidR="00373CD4" w:rsidRPr="007F3546">
        <w:rPr>
          <w:rFonts w:hint="eastAsia"/>
        </w:rPr>
        <w:t>的</w:t>
      </w:r>
      <w:r w:rsidRPr="00634CEA">
        <w:rPr>
          <w:rFonts w:hint="eastAsia"/>
        </w:rPr>
        <w:t>比例不低于非现金基金资产的</w:t>
      </w:r>
      <w:r w:rsidRPr="00634CEA">
        <w:t>80%</w:t>
      </w:r>
      <w:r w:rsidRPr="00634CEA">
        <w:rPr>
          <w:rFonts w:hint="eastAsia"/>
        </w:rPr>
        <w:t>；</w:t>
      </w:r>
    </w:p>
    <w:p w14:paraId="4CCB6CBC" w14:textId="76CA088D" w:rsidR="00054106" w:rsidRDefault="00054106" w:rsidP="00054106">
      <w:pPr>
        <w:spacing w:line="360" w:lineRule="auto"/>
        <w:ind w:firstLineChars="200" w:firstLine="420"/>
      </w:pPr>
      <w:r>
        <w:rPr>
          <w:rFonts w:hint="eastAsia"/>
        </w:rPr>
        <w:t>（</w:t>
      </w:r>
      <w:r>
        <w:t>2</w:t>
      </w:r>
      <w:r>
        <w:rPr>
          <w:rFonts w:hint="eastAsia"/>
        </w:rPr>
        <w:t>）本基金持有现金或者到期日在一年以内的政府债券投资比例不低于基金资产净值的</w:t>
      </w:r>
      <w:r>
        <w:t>5%</w:t>
      </w:r>
      <w:r>
        <w:rPr>
          <w:rFonts w:hint="eastAsia"/>
        </w:rPr>
        <w:t>，其中，现金不包括结算备付金、存出保证金、应收申购款；</w:t>
      </w:r>
    </w:p>
    <w:p w14:paraId="3317546B" w14:textId="77777777" w:rsidR="00054106" w:rsidRDefault="00054106" w:rsidP="00054106">
      <w:pPr>
        <w:spacing w:line="360" w:lineRule="auto"/>
        <w:ind w:firstLineChars="200" w:firstLine="420"/>
      </w:pPr>
      <w:r>
        <w:rPr>
          <w:rFonts w:hint="eastAsia"/>
        </w:rPr>
        <w:t>（</w:t>
      </w:r>
      <w:r>
        <w:t>3</w:t>
      </w:r>
      <w:r>
        <w:rPr>
          <w:rFonts w:hint="eastAsia"/>
        </w:rPr>
        <w:t>）本基金持有一家公司发行的证券，其市值不超过基金资产净值的</w:t>
      </w:r>
      <w:r>
        <w:t>10%</w:t>
      </w:r>
      <w:r>
        <w:rPr>
          <w:rFonts w:hint="eastAsia"/>
        </w:rPr>
        <w:t>；</w:t>
      </w:r>
    </w:p>
    <w:p w14:paraId="210E6AD5" w14:textId="3805C954" w:rsidR="00054106" w:rsidRDefault="00054106" w:rsidP="00054106">
      <w:pPr>
        <w:spacing w:line="360" w:lineRule="auto"/>
        <w:ind w:firstLineChars="200" w:firstLine="420"/>
      </w:pPr>
      <w:r>
        <w:rPr>
          <w:rFonts w:hint="eastAsia"/>
        </w:rPr>
        <w:t>（</w:t>
      </w:r>
      <w:r>
        <w:t>4</w:t>
      </w:r>
      <w:r>
        <w:rPr>
          <w:rFonts w:hint="eastAsia"/>
        </w:rPr>
        <w:t>）本基金管理人管理的</w:t>
      </w:r>
      <w:r w:rsidR="00C10009" w:rsidRPr="00C10009">
        <w:rPr>
          <w:rFonts w:hint="eastAsia"/>
        </w:rPr>
        <w:t>且由本基金托管人托管的</w:t>
      </w:r>
      <w:r>
        <w:rPr>
          <w:rFonts w:hint="eastAsia"/>
        </w:rPr>
        <w:t>全部基金持有一家公司发行的证券，不超过该证券的</w:t>
      </w:r>
      <w:r>
        <w:t>10%</w:t>
      </w:r>
      <w:r>
        <w:rPr>
          <w:rFonts w:hint="eastAsia"/>
        </w:rPr>
        <w:t>；</w:t>
      </w:r>
    </w:p>
    <w:p w14:paraId="41253EAD" w14:textId="7A69016D" w:rsidR="00054106" w:rsidRDefault="00054106" w:rsidP="00054106">
      <w:pPr>
        <w:spacing w:line="360" w:lineRule="auto"/>
        <w:ind w:firstLineChars="200" w:firstLine="420"/>
      </w:pPr>
      <w:r>
        <w:rPr>
          <w:rFonts w:hint="eastAsia"/>
        </w:rPr>
        <w:t>（</w:t>
      </w:r>
      <w:r>
        <w:t>5</w:t>
      </w:r>
      <w:r>
        <w:rPr>
          <w:rFonts w:hint="eastAsia"/>
        </w:rPr>
        <w:t>）本基金进入全国银行间同业市场进行债券回购的资金余额不得超过基金资产净值的</w:t>
      </w:r>
      <w:r>
        <w:t>40%</w:t>
      </w:r>
      <w:r>
        <w:rPr>
          <w:rFonts w:hint="eastAsia"/>
        </w:rPr>
        <w:t>；在全国银行间同业市场中的债券回购最长期限为</w:t>
      </w:r>
      <w:r>
        <w:t>1</w:t>
      </w:r>
      <w:r>
        <w:rPr>
          <w:rFonts w:hint="eastAsia"/>
        </w:rPr>
        <w:t>年，债券回购</w:t>
      </w:r>
      <w:r w:rsidR="007F3546">
        <w:rPr>
          <w:rFonts w:hint="eastAsia"/>
        </w:rPr>
        <w:t>到期后</w:t>
      </w:r>
      <w:r>
        <w:rPr>
          <w:rFonts w:hint="eastAsia"/>
        </w:rPr>
        <w:t>不</w:t>
      </w:r>
      <w:r w:rsidR="00373CD4">
        <w:rPr>
          <w:rFonts w:hint="eastAsia"/>
        </w:rPr>
        <w:t>得</w:t>
      </w:r>
      <w:r>
        <w:rPr>
          <w:rFonts w:hint="eastAsia"/>
        </w:rPr>
        <w:t>展期；</w:t>
      </w:r>
    </w:p>
    <w:p w14:paraId="4CE24FC2" w14:textId="77777777" w:rsidR="00054106" w:rsidRDefault="00054106" w:rsidP="00054106">
      <w:pPr>
        <w:spacing w:line="360" w:lineRule="auto"/>
        <w:ind w:firstLineChars="200" w:firstLine="420"/>
      </w:pPr>
      <w:r>
        <w:rPr>
          <w:rFonts w:hint="eastAsia"/>
        </w:rPr>
        <w:t>（</w:t>
      </w:r>
      <w:r>
        <w:t>6</w:t>
      </w:r>
      <w:r>
        <w:rPr>
          <w:rFonts w:hint="eastAsia"/>
        </w:rPr>
        <w:t>）基金资产总值不得超过基金资产净值的</w:t>
      </w:r>
      <w:r>
        <w:t>140%</w:t>
      </w:r>
      <w:r>
        <w:rPr>
          <w:rFonts w:hint="eastAsia"/>
        </w:rPr>
        <w:t>；</w:t>
      </w:r>
    </w:p>
    <w:p w14:paraId="211AA84F" w14:textId="77777777" w:rsidR="00054106" w:rsidRDefault="00054106" w:rsidP="00054106">
      <w:pPr>
        <w:spacing w:line="360" w:lineRule="auto"/>
        <w:ind w:firstLineChars="200" w:firstLine="420"/>
      </w:pPr>
      <w:r>
        <w:rPr>
          <w:rFonts w:hint="eastAsia"/>
        </w:rPr>
        <w:t>（</w:t>
      </w:r>
      <w:r>
        <w:t>7</w:t>
      </w:r>
      <w:r>
        <w:rPr>
          <w:rFonts w:hint="eastAsia"/>
        </w:rPr>
        <w:t>）本基金与私募类证券资管产品及中国证监会认定的其他主体为交易对手开展逆回购交易的，可接受质押品的资质要求应当与基金合同约定的投资范围保持一致；</w:t>
      </w:r>
    </w:p>
    <w:p w14:paraId="16B7A895" w14:textId="77777777" w:rsidR="00054106" w:rsidRDefault="00054106" w:rsidP="00054106">
      <w:pPr>
        <w:spacing w:line="360" w:lineRule="auto"/>
        <w:ind w:firstLineChars="200" w:firstLine="420"/>
      </w:pPr>
      <w:r>
        <w:rPr>
          <w:rFonts w:hint="eastAsia"/>
        </w:rPr>
        <w:t>（</w:t>
      </w:r>
      <w:r>
        <w:t>8</w:t>
      </w:r>
      <w:r>
        <w:rPr>
          <w:rFonts w:hint="eastAsia"/>
        </w:rPr>
        <w:t>）本基金主动投资于流动性受限资产的市值合计不得超过基金资产净值的</w:t>
      </w:r>
      <w:r>
        <w:t>15%</w:t>
      </w:r>
      <w:r>
        <w:rPr>
          <w:rFonts w:hint="eastAsia"/>
        </w:rPr>
        <w:t>；因证券市场波动、基金规模变动等基金管理人之外的因素致使基金不符合前款所规定比例限制的，基金管理人不得主动新增流动性受限资产的投资；</w:t>
      </w:r>
    </w:p>
    <w:p w14:paraId="1ECB135A" w14:textId="77777777" w:rsidR="00054106" w:rsidRDefault="00054106" w:rsidP="00054106">
      <w:pPr>
        <w:spacing w:line="360" w:lineRule="auto"/>
        <w:ind w:firstLineChars="200" w:firstLine="420"/>
      </w:pPr>
      <w:r>
        <w:rPr>
          <w:rFonts w:hint="eastAsia"/>
        </w:rPr>
        <w:t>（</w:t>
      </w:r>
      <w:r>
        <w:t>9</w:t>
      </w:r>
      <w:r>
        <w:rPr>
          <w:rFonts w:hint="eastAsia"/>
        </w:rPr>
        <w:t>）法律法规、中国证监会及中国人民银行规定的其他比例限制。</w:t>
      </w:r>
    </w:p>
    <w:p w14:paraId="45FDD04E" w14:textId="63F7A442" w:rsidR="00A0591C" w:rsidRPr="00A0591C" w:rsidRDefault="00A0591C" w:rsidP="00A0591C">
      <w:pPr>
        <w:spacing w:line="360" w:lineRule="auto"/>
        <w:ind w:firstLineChars="200" w:firstLine="420"/>
        <w:rPr>
          <w:rFonts w:ascii="宋体" w:hAnsi="宋体"/>
          <w:szCs w:val="21"/>
        </w:rPr>
      </w:pPr>
      <w:r w:rsidRPr="00A0591C">
        <w:rPr>
          <w:rFonts w:ascii="宋体" w:hAnsi="宋体" w:hint="eastAsia"/>
          <w:szCs w:val="21"/>
        </w:rPr>
        <w:t>除上述第（2）、（7）</w:t>
      </w:r>
      <w:r w:rsidR="00373CD4">
        <w:rPr>
          <w:rFonts w:ascii="宋体" w:hAnsi="宋体" w:hint="eastAsia"/>
          <w:szCs w:val="21"/>
        </w:rPr>
        <w:t>、（8）</w:t>
      </w:r>
      <w:r w:rsidRPr="00A0591C">
        <w:rPr>
          <w:rFonts w:ascii="宋体" w:hAnsi="宋体" w:hint="eastAsia"/>
          <w:szCs w:val="21"/>
        </w:rPr>
        <w:t>项外，因证券市场波动、</w:t>
      </w:r>
      <w:r w:rsidR="00373CD4">
        <w:rPr>
          <w:rFonts w:ascii="宋体" w:hAnsi="宋体" w:hint="eastAsia"/>
          <w:szCs w:val="21"/>
        </w:rPr>
        <w:t>证券发行人</w:t>
      </w:r>
      <w:r w:rsidR="007F3546">
        <w:rPr>
          <w:rFonts w:ascii="宋体" w:hAnsi="宋体" w:hint="eastAsia"/>
          <w:szCs w:val="21"/>
        </w:rPr>
        <w:t>合并</w:t>
      </w:r>
      <w:r w:rsidR="00373CD4">
        <w:rPr>
          <w:rFonts w:ascii="宋体" w:hAnsi="宋体" w:hint="eastAsia"/>
          <w:szCs w:val="21"/>
        </w:rPr>
        <w:t>、</w:t>
      </w:r>
      <w:r w:rsidRPr="00A0591C">
        <w:rPr>
          <w:rFonts w:ascii="宋体" w:hAnsi="宋体" w:hint="eastAsia"/>
          <w:szCs w:val="21"/>
        </w:rPr>
        <w:t>基金规模变动等基金管理人之外的因素致使基金投资比例不符合上述规定投资比例的，基金管理人应当在10个交易日内进行调整，但中国证监会规定的特殊情形除外。法律法规另有规定的，从其规定。</w:t>
      </w:r>
    </w:p>
    <w:p w14:paraId="352D1455" w14:textId="3FB6EFBA" w:rsidR="00A0591C" w:rsidRPr="00A0591C" w:rsidRDefault="00A0591C" w:rsidP="00A0591C">
      <w:pPr>
        <w:spacing w:line="360" w:lineRule="auto"/>
        <w:ind w:firstLineChars="200" w:firstLine="420"/>
        <w:rPr>
          <w:rFonts w:ascii="宋体" w:hAnsi="宋体"/>
          <w:szCs w:val="21"/>
        </w:rPr>
      </w:pPr>
      <w:r w:rsidRPr="00A0591C">
        <w:rPr>
          <w:rFonts w:ascii="宋体" w:hAnsi="宋体" w:hint="eastAsia"/>
          <w:szCs w:val="21"/>
        </w:rPr>
        <w:t>基金管理人应当自基金合同生效之日起6个月内使基金的投资组合比例符合基金合同的有关约定。在上述期间内，本基金的投资范围、投资策略应当符合基金合同的约定</w:t>
      </w:r>
      <w:r w:rsidRPr="008238B8">
        <w:rPr>
          <w:rFonts w:ascii="宋体" w:hAnsi="宋体" w:hint="eastAsia"/>
          <w:szCs w:val="21"/>
        </w:rPr>
        <w:t>。基金托管人对基金的投资的监督与检查自基金合同生效之日起开始。</w:t>
      </w:r>
    </w:p>
    <w:p w14:paraId="4A5876AA" w14:textId="677B8BF5" w:rsidR="00FA391C" w:rsidRDefault="00A0591C">
      <w:pPr>
        <w:spacing w:line="360" w:lineRule="auto"/>
        <w:ind w:firstLineChars="200" w:firstLine="420"/>
        <w:rPr>
          <w:rFonts w:ascii="宋体" w:hAnsi="宋体"/>
          <w:szCs w:val="21"/>
        </w:rPr>
      </w:pPr>
      <w:r w:rsidRPr="00A0591C">
        <w:rPr>
          <w:rFonts w:ascii="宋体" w:hAnsi="宋体" w:hint="eastAsia"/>
          <w:szCs w:val="21"/>
        </w:rPr>
        <w:t>法律</w:t>
      </w:r>
      <w:r w:rsidR="00373CD4">
        <w:rPr>
          <w:rFonts w:ascii="宋体" w:hAnsi="宋体" w:hint="eastAsia"/>
          <w:szCs w:val="21"/>
        </w:rPr>
        <w:t>、行政</w:t>
      </w:r>
      <w:r w:rsidRPr="00A0591C">
        <w:rPr>
          <w:rFonts w:ascii="宋体" w:hAnsi="宋体" w:hint="eastAsia"/>
          <w:szCs w:val="21"/>
        </w:rPr>
        <w:t>法规或监管部门取消</w:t>
      </w:r>
      <w:r w:rsidR="00373CD4">
        <w:rPr>
          <w:rFonts w:ascii="宋体" w:hAnsi="宋体" w:hint="eastAsia"/>
          <w:szCs w:val="21"/>
        </w:rPr>
        <w:t>或调整</w:t>
      </w:r>
      <w:r w:rsidRPr="00A0591C">
        <w:rPr>
          <w:rFonts w:ascii="宋体" w:hAnsi="宋体" w:hint="eastAsia"/>
          <w:szCs w:val="21"/>
        </w:rPr>
        <w:t>上述限制，如适用于本基金，基金管理人在履行适当程序后，则本基金投资不再受相关限制</w:t>
      </w:r>
      <w:r w:rsidR="00373CD4">
        <w:rPr>
          <w:rFonts w:ascii="宋体" w:hAnsi="宋体" w:hint="eastAsia"/>
          <w:szCs w:val="21"/>
        </w:rPr>
        <w:t>或按调整后的规定执行</w:t>
      </w:r>
      <w:r w:rsidRPr="00A0591C">
        <w:rPr>
          <w:rFonts w:ascii="宋体" w:hAnsi="宋体" w:hint="eastAsia"/>
          <w:szCs w:val="21"/>
        </w:rPr>
        <w:t>。</w:t>
      </w:r>
    </w:p>
    <w:p w14:paraId="3ECD29A8" w14:textId="77777777" w:rsidR="0063686D" w:rsidRPr="0063686D" w:rsidRDefault="0063686D" w:rsidP="0063686D">
      <w:pPr>
        <w:spacing w:line="360" w:lineRule="auto"/>
        <w:ind w:firstLineChars="200" w:firstLine="420"/>
        <w:rPr>
          <w:rFonts w:ascii="宋体" w:hAnsi="宋体"/>
          <w:szCs w:val="21"/>
        </w:rPr>
      </w:pPr>
      <w:r w:rsidRPr="0063686D">
        <w:rPr>
          <w:rFonts w:ascii="宋体" w:hAnsi="宋体" w:hint="eastAsia"/>
          <w:szCs w:val="21"/>
        </w:rPr>
        <w:t>2、本基金不得投资于以下金融工具：</w:t>
      </w:r>
    </w:p>
    <w:p w14:paraId="5FC3D9F6" w14:textId="77777777" w:rsidR="0063686D" w:rsidRPr="0063686D" w:rsidRDefault="0063686D" w:rsidP="0063686D">
      <w:pPr>
        <w:spacing w:line="360" w:lineRule="auto"/>
        <w:ind w:firstLineChars="200" w:firstLine="420"/>
        <w:rPr>
          <w:rFonts w:ascii="宋体" w:hAnsi="宋体"/>
          <w:szCs w:val="21"/>
        </w:rPr>
      </w:pPr>
      <w:r w:rsidRPr="0063686D">
        <w:rPr>
          <w:rFonts w:ascii="宋体" w:hAnsi="宋体" w:hint="eastAsia"/>
          <w:szCs w:val="21"/>
        </w:rPr>
        <w:t>（1）股票；</w:t>
      </w:r>
    </w:p>
    <w:p w14:paraId="778D9A97" w14:textId="77777777" w:rsidR="0063686D" w:rsidRPr="0063686D" w:rsidRDefault="0063686D" w:rsidP="0063686D">
      <w:pPr>
        <w:spacing w:line="360" w:lineRule="auto"/>
        <w:ind w:firstLineChars="200" w:firstLine="420"/>
        <w:rPr>
          <w:rFonts w:ascii="宋体" w:hAnsi="宋体"/>
          <w:szCs w:val="21"/>
        </w:rPr>
      </w:pPr>
      <w:r w:rsidRPr="0063686D">
        <w:rPr>
          <w:rFonts w:ascii="宋体" w:hAnsi="宋体" w:hint="eastAsia"/>
          <w:szCs w:val="21"/>
        </w:rPr>
        <w:t>（2）可转换债券、可交换债券；</w:t>
      </w:r>
    </w:p>
    <w:p w14:paraId="0E708619" w14:textId="77777777" w:rsidR="0063686D" w:rsidRPr="0063686D" w:rsidRDefault="0063686D" w:rsidP="0063686D">
      <w:pPr>
        <w:spacing w:line="360" w:lineRule="auto"/>
        <w:ind w:firstLineChars="200" w:firstLine="420"/>
        <w:rPr>
          <w:rFonts w:ascii="宋体" w:hAnsi="宋体"/>
          <w:szCs w:val="21"/>
        </w:rPr>
      </w:pPr>
      <w:r w:rsidRPr="0063686D">
        <w:rPr>
          <w:rFonts w:ascii="宋体" w:hAnsi="宋体" w:hint="eastAsia"/>
          <w:szCs w:val="21"/>
        </w:rPr>
        <w:t>（3）地方政府债、非政策性银行金融债、资产支持证券、信用债（包括企业债、公司债、中期票据、短期融资券）；</w:t>
      </w:r>
    </w:p>
    <w:p w14:paraId="0DD52E7F" w14:textId="77777777" w:rsidR="0063686D" w:rsidRPr="0063686D" w:rsidRDefault="0063686D" w:rsidP="0063686D">
      <w:pPr>
        <w:spacing w:line="360" w:lineRule="auto"/>
        <w:ind w:firstLineChars="200" w:firstLine="420"/>
        <w:rPr>
          <w:rFonts w:ascii="宋体" w:hAnsi="宋体"/>
          <w:szCs w:val="21"/>
        </w:rPr>
      </w:pPr>
      <w:r w:rsidRPr="0063686D">
        <w:rPr>
          <w:rFonts w:ascii="宋体" w:hAnsi="宋体" w:hint="eastAsia"/>
          <w:szCs w:val="21"/>
        </w:rPr>
        <w:t>（4）中国证监会、中国人民银行禁止投资的其他金融工具。</w:t>
      </w:r>
    </w:p>
    <w:p w14:paraId="46658791" w14:textId="77777777" w:rsidR="00FA391C" w:rsidRDefault="00FA391C">
      <w:pPr>
        <w:spacing w:line="360" w:lineRule="auto"/>
        <w:ind w:firstLineChars="200" w:firstLine="420"/>
        <w:rPr>
          <w:rFonts w:ascii="宋体" w:hAnsi="宋体"/>
          <w:szCs w:val="21"/>
        </w:rPr>
      </w:pPr>
      <w:r>
        <w:rPr>
          <w:rFonts w:ascii="宋体" w:hAnsi="宋体" w:hint="eastAsia"/>
          <w:szCs w:val="21"/>
        </w:rPr>
        <w:t>（三）根据法律法规有关基金从事关联交易的规定，基金管理人和基金托管人应事先相互提供与本机构有控股关系的股东、与本机构有其他重大利害关系的公司名单。基金管理人和基金托管人有责任确保关联交易名单的真实性、准确性、完整性，并负责及时将更新后的名单发送给对方。</w:t>
      </w:r>
    </w:p>
    <w:p w14:paraId="400E9FD1" w14:textId="77777777" w:rsidR="00FA391C" w:rsidRDefault="00FA391C">
      <w:pPr>
        <w:spacing w:line="360" w:lineRule="auto"/>
        <w:ind w:firstLineChars="200" w:firstLine="420"/>
        <w:rPr>
          <w:rFonts w:ascii="宋体" w:hAnsi="宋体"/>
          <w:szCs w:val="21"/>
        </w:rPr>
      </w:pPr>
      <w:r>
        <w:rPr>
          <w:rFonts w:ascii="宋体" w:hAnsi="宋体" w:hint="eastAsia"/>
          <w:szCs w:val="21"/>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w:t>
      </w:r>
      <w:r w:rsidR="001367E4">
        <w:rPr>
          <w:rFonts w:ascii="宋体" w:hAnsi="宋体" w:hint="eastAsia"/>
          <w:szCs w:val="21"/>
        </w:rPr>
        <w:t>相关交易必须事先得到</w:t>
      </w:r>
      <w:r w:rsidR="0063686D">
        <w:rPr>
          <w:rFonts w:ascii="宋体" w:hAnsi="宋体" w:hint="eastAsia"/>
          <w:szCs w:val="21"/>
        </w:rPr>
        <w:t>基金</w:t>
      </w:r>
      <w:r w:rsidR="001367E4">
        <w:rPr>
          <w:rFonts w:ascii="宋体" w:hAnsi="宋体" w:hint="eastAsia"/>
          <w:szCs w:val="21"/>
        </w:rPr>
        <w:t>托管人的同意，并按法律法规予以披露。</w:t>
      </w:r>
      <w:r>
        <w:rPr>
          <w:rFonts w:ascii="宋体" w:hAnsi="宋体" w:hint="eastAsia"/>
          <w:szCs w:val="21"/>
        </w:rPr>
        <w:t>重大关联交易应提交基金管理人董事会审议，并经过三分之二以上的独立董事通过。基金管理人董事会应至少每半年对关联交易事项进行审查。</w:t>
      </w:r>
    </w:p>
    <w:p w14:paraId="0C15DC1C" w14:textId="77777777" w:rsidR="00FA391C" w:rsidRDefault="00FA391C">
      <w:pPr>
        <w:spacing w:line="360" w:lineRule="auto"/>
        <w:ind w:firstLineChars="200" w:firstLine="420"/>
        <w:rPr>
          <w:rFonts w:ascii="宋体" w:hAnsi="宋体"/>
          <w:szCs w:val="21"/>
        </w:rPr>
      </w:pPr>
      <w:r>
        <w:rPr>
          <w:rFonts w:ascii="宋体" w:hAnsi="宋体" w:hint="eastAsia"/>
          <w:szCs w:val="21"/>
        </w:rPr>
        <w:t>（四）基金托管人根据有关法律法规的规定及《基金合同》的约定，对基金管理人参与银行间债券市场进行监督。基金管理人应在基金投资运作之前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监督基金管理人是否按事前提供的银行间债券市场交易对手名单和交易结算方式进行交易。基金管理人可以每半年对银行间债券市场交易对手名单及结算方式进行更新，新名单确定前已与本次剔除的交易对手进行但尚未结算的交易，仍应按照协议进行结算。如基金管理人根据市场情况需要临时调整银行间债券市场交易对手名单及结算方式的，应向基金托管人说明理由，并在与交易对手发生交易前3个工作日内与基金托管人协商解决。</w:t>
      </w:r>
    </w:p>
    <w:p w14:paraId="3DA9E714" w14:textId="77777777" w:rsidR="00FA391C" w:rsidRDefault="00FA391C">
      <w:pPr>
        <w:spacing w:line="360" w:lineRule="auto"/>
        <w:ind w:firstLineChars="200" w:firstLine="420"/>
        <w:rPr>
          <w:rFonts w:ascii="宋体" w:hAnsi="宋体"/>
          <w:szCs w:val="21"/>
        </w:rPr>
      </w:pPr>
      <w:r>
        <w:rPr>
          <w:rFonts w:ascii="宋体" w:hAnsi="宋体" w:hint="eastAsia"/>
          <w:szCs w:val="21"/>
        </w:rPr>
        <w:t>基金管理人负责对交易对手的资信控制，按银行间债券市场的交易规则进行交易，并负责解决因交易对手不履行合同而造成的纠纷及损失，基金托管人不承担由此造成的任何法律责任及损失。若未履约的交易对手在基金托管人与基金管理人确定的时间前仍未承担违约责任及其他相关法律责任的，基金管理人可以对相应损失先行予以承担，然后再向相关交易对手追偿。基金托管人则根据银行间债券市场成交单对合同履行情况进行监督，但不承担交易对手不履行合同造成的损失。如基金托管人事后发现基金管理人没有按照事先约定的交易对手或交易结算方式进行交易时，基金托管人应及时提醒基金管理人，基金托管人不承担由此造成的任何损失和责任。</w:t>
      </w:r>
    </w:p>
    <w:p w14:paraId="191167DD" w14:textId="0AAC5524" w:rsidR="00FA391C" w:rsidRDefault="00FA391C">
      <w:pPr>
        <w:spacing w:line="360" w:lineRule="auto"/>
        <w:ind w:firstLineChars="200" w:firstLine="420"/>
        <w:rPr>
          <w:rFonts w:ascii="宋体" w:hAnsi="宋体"/>
          <w:szCs w:val="21"/>
        </w:rPr>
      </w:pPr>
      <w:r>
        <w:rPr>
          <w:rFonts w:ascii="宋体" w:hAnsi="宋体" w:hint="eastAsia"/>
          <w:szCs w:val="21"/>
        </w:rPr>
        <w:t>（</w:t>
      </w:r>
      <w:r w:rsidR="0063686D">
        <w:rPr>
          <w:rFonts w:ascii="宋体" w:hAnsi="宋体" w:hint="eastAsia"/>
          <w:szCs w:val="21"/>
        </w:rPr>
        <w:t>五</w:t>
      </w:r>
      <w:r>
        <w:rPr>
          <w:rFonts w:ascii="宋体" w:hAnsi="宋体" w:hint="eastAsia"/>
          <w:szCs w:val="21"/>
        </w:rPr>
        <w:t>）基金托管人根据有关法律法规的规定及《基金合同》的约定，对基金资产净值计算、基金份额净值、应收资金到账、基金费用开支及收入确定、基金收益分配、相关信息披露、基金宣传推介材料中登载基金业绩表现数据等进行监督和核查。</w:t>
      </w:r>
    </w:p>
    <w:p w14:paraId="4BCA381D" w14:textId="272C5012" w:rsidR="00FA391C" w:rsidRDefault="00FA391C">
      <w:pPr>
        <w:spacing w:line="360" w:lineRule="auto"/>
        <w:ind w:firstLineChars="200" w:firstLine="420"/>
        <w:rPr>
          <w:rFonts w:ascii="宋体" w:hAnsi="宋体"/>
          <w:szCs w:val="21"/>
        </w:rPr>
      </w:pPr>
      <w:r>
        <w:rPr>
          <w:rFonts w:ascii="宋体" w:hAnsi="宋体" w:hint="eastAsia"/>
          <w:szCs w:val="21"/>
        </w:rPr>
        <w:t>（</w:t>
      </w:r>
      <w:r w:rsidR="0063686D">
        <w:rPr>
          <w:rFonts w:ascii="宋体" w:hAnsi="宋体" w:hint="eastAsia"/>
          <w:szCs w:val="21"/>
        </w:rPr>
        <w:t>六</w:t>
      </w:r>
      <w:r>
        <w:rPr>
          <w:rFonts w:ascii="宋体" w:hAnsi="宋体" w:hint="eastAsia"/>
          <w:szCs w:val="21"/>
        </w:rPr>
        <w:t>）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书面通知后应在下一工作日前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27D79E88" w14:textId="03E66677" w:rsidR="00FA391C" w:rsidRDefault="00FA391C">
      <w:pPr>
        <w:spacing w:line="360" w:lineRule="auto"/>
        <w:ind w:firstLineChars="200" w:firstLine="420"/>
        <w:rPr>
          <w:rFonts w:ascii="宋体" w:hAnsi="宋体"/>
          <w:szCs w:val="21"/>
        </w:rPr>
      </w:pPr>
      <w:r>
        <w:rPr>
          <w:rFonts w:ascii="宋体" w:hAnsi="宋体" w:hint="eastAsia"/>
          <w:szCs w:val="21"/>
        </w:rPr>
        <w:t>（</w:t>
      </w:r>
      <w:r w:rsidR="0063686D">
        <w:rPr>
          <w:rFonts w:ascii="宋体" w:hAnsi="宋体" w:hint="eastAsia"/>
          <w:szCs w:val="21"/>
        </w:rPr>
        <w:t>七</w:t>
      </w:r>
      <w:r>
        <w:rPr>
          <w:rFonts w:ascii="宋体" w:hAnsi="宋体" w:hint="eastAsia"/>
          <w:szCs w:val="21"/>
        </w:rPr>
        <w:t>）基金管理人有义务配合和协助基金托管人依照法律法规、《基金合同》和本托管协议对基金业务执行核查。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15E993C3" w14:textId="418C44F3" w:rsidR="00FA391C" w:rsidRDefault="00FA391C">
      <w:pPr>
        <w:spacing w:line="360" w:lineRule="auto"/>
        <w:ind w:firstLineChars="200" w:firstLine="420"/>
        <w:rPr>
          <w:rFonts w:ascii="宋体" w:hAnsi="宋体"/>
          <w:szCs w:val="21"/>
        </w:rPr>
      </w:pPr>
      <w:r>
        <w:rPr>
          <w:rFonts w:ascii="宋体" w:hAnsi="宋体" w:hint="eastAsia"/>
          <w:szCs w:val="21"/>
        </w:rPr>
        <w:t>（</w:t>
      </w:r>
      <w:r w:rsidR="0063686D">
        <w:rPr>
          <w:rFonts w:ascii="宋体" w:hAnsi="宋体" w:hint="eastAsia"/>
          <w:szCs w:val="21"/>
        </w:rPr>
        <w:t>八</w:t>
      </w:r>
      <w:r>
        <w:rPr>
          <w:rFonts w:ascii="宋体" w:hAnsi="宋体" w:hint="eastAsia"/>
          <w:szCs w:val="21"/>
        </w:rPr>
        <w:t>）若基金托管人发现基金管理人依据交易程序已经生效的指令违反法律、行政法规和其他有关规定，或者违反《基金合同》约定的，应当立即通知基金管理人，由此造成的损失由基金管理人承担。</w:t>
      </w:r>
    </w:p>
    <w:p w14:paraId="3CD656D6" w14:textId="3FC691FE" w:rsidR="00FA391C" w:rsidRDefault="00FA391C" w:rsidP="0011412B">
      <w:pPr>
        <w:spacing w:line="360" w:lineRule="auto"/>
        <w:ind w:firstLineChars="200" w:firstLine="420"/>
        <w:jc w:val="left"/>
        <w:rPr>
          <w:rFonts w:ascii="宋体" w:hAnsi="宋体"/>
          <w:szCs w:val="21"/>
        </w:rPr>
      </w:pPr>
      <w:r>
        <w:rPr>
          <w:rFonts w:ascii="宋体" w:hAnsi="宋体" w:hint="eastAsia"/>
          <w:szCs w:val="21"/>
        </w:rPr>
        <w:t>（</w:t>
      </w:r>
      <w:r w:rsidR="0063686D">
        <w:rPr>
          <w:rFonts w:ascii="宋体" w:hAnsi="宋体" w:hint="eastAsia"/>
          <w:szCs w:val="21"/>
        </w:rPr>
        <w:t>九</w:t>
      </w:r>
      <w:r>
        <w:rPr>
          <w:rFonts w:ascii="宋体" w:hAnsi="宋体" w:hint="eastAsia"/>
          <w:szCs w:val="21"/>
        </w:rPr>
        <w:t>）基金托管人发现基金管理人有重大违规行为，应及时报告中国证监会，同时通知基金管理人限期纠正，并将纠正结果报告中国证监会。基金管理人无正当理由，拒绝、阻挠对方根据本托管协议规定行使监督权，或采取拖延、欺诈等手段妨碍对方进行有效监督，情节严重或经基金托管人提出警告仍不改正的，基金托管人应报告中国证监会。</w:t>
      </w:r>
      <w:r>
        <w:rPr>
          <w:rFonts w:ascii="宋体" w:hAnsi="宋体"/>
          <w:szCs w:val="21"/>
        </w:rPr>
        <w:br w:type="page"/>
      </w:r>
    </w:p>
    <w:p w14:paraId="05CE3606" w14:textId="77777777" w:rsidR="00FA391C" w:rsidRPr="00256D1F" w:rsidRDefault="00FA391C" w:rsidP="00256D1F">
      <w:pPr>
        <w:pStyle w:val="2"/>
        <w:numPr>
          <w:ilvl w:val="1"/>
          <w:numId w:val="2"/>
        </w:numPr>
        <w:tabs>
          <w:tab w:val="clear" w:pos="432"/>
          <w:tab w:val="clear" w:pos="576"/>
          <w:tab w:val="clear" w:pos="840"/>
        </w:tabs>
        <w:spacing w:line="360" w:lineRule="auto"/>
        <w:ind w:left="0" w:firstLine="0"/>
        <w:jc w:val="center"/>
        <w:rPr>
          <w:rFonts w:ascii="Times New Roman" w:eastAsia="宋体" w:hAnsi="宋体"/>
          <w:bCs w:val="0"/>
          <w:lang w:val="zh-CN"/>
        </w:rPr>
      </w:pPr>
      <w:bookmarkStart w:id="44" w:name="_Toc123705448"/>
      <w:bookmarkStart w:id="45" w:name="_Toc124749228"/>
      <w:bookmarkStart w:id="46" w:name="_Toc124749939"/>
      <w:bookmarkStart w:id="47" w:name="_Toc125361076"/>
      <w:bookmarkStart w:id="48" w:name="_Toc140002339"/>
      <w:bookmarkStart w:id="49" w:name="_Toc283383017"/>
      <w:bookmarkStart w:id="50" w:name="_Toc290284046"/>
      <w:bookmarkStart w:id="51" w:name="_Toc517438976"/>
      <w:r w:rsidRPr="00256D1F">
        <w:rPr>
          <w:rFonts w:ascii="Times New Roman" w:eastAsia="宋体" w:hAnsi="宋体" w:hint="eastAsia"/>
          <w:bCs w:val="0"/>
          <w:lang w:val="zh-CN"/>
        </w:rPr>
        <w:t>基金管理人对基金托管人的业务核查</w:t>
      </w:r>
      <w:bookmarkEnd w:id="44"/>
      <w:bookmarkEnd w:id="45"/>
      <w:bookmarkEnd w:id="46"/>
      <w:bookmarkEnd w:id="47"/>
      <w:bookmarkEnd w:id="48"/>
      <w:bookmarkEnd w:id="49"/>
      <w:bookmarkEnd w:id="50"/>
      <w:bookmarkEnd w:id="51"/>
    </w:p>
    <w:p w14:paraId="52FB3555" w14:textId="77777777" w:rsidR="00FA391C" w:rsidRDefault="00FA391C">
      <w:pPr>
        <w:spacing w:line="360" w:lineRule="auto"/>
        <w:ind w:firstLineChars="200" w:firstLine="420"/>
        <w:rPr>
          <w:rFonts w:ascii="宋体" w:hAnsi="宋体"/>
          <w:szCs w:val="21"/>
        </w:rPr>
      </w:pPr>
      <w:r>
        <w:rPr>
          <w:rFonts w:ascii="宋体" w:hAnsi="宋体" w:hint="eastAsia"/>
          <w:szCs w:val="21"/>
        </w:rPr>
        <w:t>（一）基金管理人对基金托管人履行托管职责情况进行核查，核查事项包括基金托管人安全保管基金财产、开设基金财产的托管资金专门账户和证券账户等投资</w:t>
      </w:r>
      <w:r>
        <w:rPr>
          <w:rFonts w:ascii="宋体" w:hAnsi="宋体"/>
          <w:szCs w:val="21"/>
        </w:rPr>
        <w:t>所需账户</w:t>
      </w:r>
      <w:r>
        <w:rPr>
          <w:rFonts w:ascii="宋体" w:hAnsi="宋体" w:hint="eastAsia"/>
          <w:szCs w:val="21"/>
        </w:rPr>
        <w:t>、复核基金管理人计算的基金资产净值、基金份额净值根据管理人指令办理清算交收、相关信息披露和监督基金投资运作等行为。</w:t>
      </w:r>
    </w:p>
    <w:p w14:paraId="0A39DDB7" w14:textId="77777777" w:rsidR="00FA391C" w:rsidRDefault="00FA391C">
      <w:pPr>
        <w:spacing w:line="360" w:lineRule="auto"/>
        <w:ind w:firstLineChars="200" w:firstLine="420"/>
        <w:rPr>
          <w:rFonts w:ascii="宋体" w:hAnsi="宋体"/>
          <w:szCs w:val="21"/>
        </w:rPr>
      </w:pPr>
      <w:r>
        <w:rPr>
          <w:rFonts w:ascii="宋体" w:hAnsi="宋体" w:hint="eastAsia"/>
          <w:szCs w:val="21"/>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供基金管理人核查托管财产的完整性和真实性，在规定时间内答复基金管理人并改正。</w:t>
      </w:r>
    </w:p>
    <w:p w14:paraId="68FB752B" w14:textId="77777777" w:rsidR="00FA391C" w:rsidRDefault="00FA391C">
      <w:pPr>
        <w:spacing w:line="360" w:lineRule="auto"/>
        <w:ind w:firstLineChars="200" w:firstLine="420"/>
        <w:rPr>
          <w:rFonts w:ascii="宋体" w:hAnsi="宋体"/>
          <w:szCs w:val="21"/>
        </w:rPr>
      </w:pPr>
      <w:r>
        <w:rPr>
          <w:rFonts w:ascii="宋体" w:hAnsi="宋体" w:hint="eastAsia"/>
          <w:szCs w:val="21"/>
        </w:rPr>
        <w:t>（三）基金管理人发现基金托管人有重大违规行为，应及时报告中国证监会，同时通知基金托管人限期纠正，并将纠正结果报告中国证监会。基金托管人无正当理由，拒绝、阻挠对方根据本协议规定行使监督权，或采取拖延、欺诈等手段妨碍对方进行有效监督，情节严重或经基金管理人提出警告仍不改正的，基金管理人应报告中国证监会。</w:t>
      </w:r>
    </w:p>
    <w:p w14:paraId="11CADB99" w14:textId="77777777" w:rsidR="00FA391C" w:rsidRDefault="00FA391C">
      <w:pPr>
        <w:pStyle w:val="22"/>
        <w:ind w:firstLine="420"/>
        <w:rPr>
          <w:sz w:val="21"/>
          <w:szCs w:val="21"/>
        </w:rPr>
      </w:pPr>
      <w:r>
        <w:rPr>
          <w:sz w:val="21"/>
          <w:szCs w:val="21"/>
        </w:rPr>
        <w:br w:type="page"/>
      </w:r>
    </w:p>
    <w:p w14:paraId="2E57426B" w14:textId="77777777" w:rsidR="00FA391C" w:rsidRPr="00256D1F" w:rsidRDefault="00FA391C" w:rsidP="00256D1F">
      <w:pPr>
        <w:pStyle w:val="2"/>
        <w:numPr>
          <w:ilvl w:val="1"/>
          <w:numId w:val="2"/>
        </w:numPr>
        <w:tabs>
          <w:tab w:val="clear" w:pos="432"/>
          <w:tab w:val="clear" w:pos="576"/>
          <w:tab w:val="clear" w:pos="840"/>
        </w:tabs>
        <w:spacing w:line="360" w:lineRule="auto"/>
        <w:ind w:left="0" w:firstLine="0"/>
        <w:jc w:val="center"/>
        <w:rPr>
          <w:rFonts w:ascii="Times New Roman" w:eastAsia="宋体" w:hAnsi="宋体"/>
          <w:bCs w:val="0"/>
          <w:lang w:val="zh-CN"/>
        </w:rPr>
      </w:pPr>
      <w:bookmarkStart w:id="52" w:name="_Toc466788854"/>
      <w:bookmarkStart w:id="53" w:name="_Toc523829995"/>
      <w:bookmarkStart w:id="54" w:name="_Toc22454437"/>
      <w:bookmarkStart w:id="55" w:name="_Toc48703889"/>
      <w:bookmarkStart w:id="56" w:name="_Toc123626171"/>
      <w:bookmarkStart w:id="57" w:name="_Toc124749229"/>
      <w:bookmarkStart w:id="58" w:name="_Toc124749940"/>
      <w:bookmarkStart w:id="59" w:name="_Toc125361077"/>
      <w:bookmarkStart w:id="60" w:name="_Toc140002340"/>
      <w:bookmarkStart w:id="61" w:name="_Toc283383018"/>
      <w:bookmarkStart w:id="62" w:name="_Toc290284047"/>
      <w:bookmarkStart w:id="63" w:name="_Toc517438977"/>
      <w:r w:rsidRPr="00256D1F">
        <w:rPr>
          <w:rFonts w:ascii="Times New Roman" w:eastAsia="宋体" w:hAnsi="宋体" w:hint="eastAsia"/>
          <w:bCs w:val="0"/>
          <w:lang w:val="zh-CN"/>
        </w:rPr>
        <w:t>基金财产保管</w:t>
      </w:r>
      <w:bookmarkEnd w:id="52"/>
      <w:bookmarkEnd w:id="53"/>
      <w:bookmarkEnd w:id="54"/>
      <w:bookmarkEnd w:id="55"/>
      <w:bookmarkEnd w:id="56"/>
      <w:bookmarkEnd w:id="57"/>
      <w:bookmarkEnd w:id="58"/>
      <w:bookmarkEnd w:id="59"/>
      <w:bookmarkEnd w:id="60"/>
      <w:bookmarkEnd w:id="61"/>
      <w:bookmarkEnd w:id="62"/>
      <w:bookmarkEnd w:id="63"/>
    </w:p>
    <w:p w14:paraId="649BC16F" w14:textId="77777777" w:rsidR="00FA391C" w:rsidRDefault="00FA391C">
      <w:pPr>
        <w:spacing w:line="360" w:lineRule="auto"/>
        <w:ind w:firstLineChars="200" w:firstLine="420"/>
        <w:rPr>
          <w:rFonts w:ascii="宋体" w:hAnsi="宋体"/>
          <w:szCs w:val="21"/>
        </w:rPr>
      </w:pPr>
      <w:bookmarkStart w:id="64" w:name="_Toc37159173"/>
      <w:r>
        <w:rPr>
          <w:rFonts w:ascii="宋体" w:hAnsi="宋体" w:hint="eastAsia"/>
          <w:szCs w:val="21"/>
        </w:rPr>
        <w:t>（一）基金财产保管的原则</w:t>
      </w:r>
      <w:bookmarkEnd w:id="64"/>
    </w:p>
    <w:p w14:paraId="4658B2DD" w14:textId="77777777" w:rsidR="00FA391C" w:rsidRDefault="00FA391C">
      <w:pPr>
        <w:spacing w:line="360" w:lineRule="auto"/>
        <w:ind w:firstLineChars="200" w:firstLine="420"/>
        <w:rPr>
          <w:rFonts w:ascii="宋体" w:hAnsi="宋体"/>
          <w:szCs w:val="21"/>
        </w:rPr>
      </w:pPr>
      <w:r>
        <w:rPr>
          <w:rFonts w:ascii="宋体" w:hAnsi="宋体" w:hint="eastAsia"/>
          <w:szCs w:val="21"/>
        </w:rPr>
        <w:t>1.基金财产应独立于基金管理人、基金托管人的固有财产。</w:t>
      </w:r>
    </w:p>
    <w:p w14:paraId="53D2A592" w14:textId="77777777" w:rsidR="00FA391C" w:rsidRDefault="00FA391C">
      <w:pPr>
        <w:spacing w:line="360" w:lineRule="auto"/>
        <w:ind w:firstLineChars="200" w:firstLine="420"/>
        <w:rPr>
          <w:rFonts w:ascii="宋体" w:hAnsi="宋体"/>
          <w:szCs w:val="21"/>
        </w:rPr>
      </w:pPr>
      <w:r>
        <w:rPr>
          <w:rFonts w:ascii="宋体" w:hAnsi="宋体" w:hint="eastAsia"/>
          <w:szCs w:val="21"/>
        </w:rPr>
        <w:t>2.基金托管人应安全保管基金财产。</w:t>
      </w:r>
    </w:p>
    <w:p w14:paraId="5326B159" w14:textId="77777777" w:rsidR="00FA391C" w:rsidRDefault="00FA391C">
      <w:pPr>
        <w:spacing w:line="360" w:lineRule="auto"/>
        <w:ind w:firstLineChars="200" w:firstLine="420"/>
        <w:rPr>
          <w:rFonts w:ascii="宋体" w:hAnsi="宋体"/>
          <w:szCs w:val="21"/>
        </w:rPr>
      </w:pPr>
      <w:r>
        <w:rPr>
          <w:rFonts w:ascii="宋体" w:hAnsi="宋体" w:hint="eastAsia"/>
          <w:szCs w:val="21"/>
        </w:rPr>
        <w:t>3.基金托管人按照规定开设基金财产的托管资金专门账户和证券账户等投资所需账户。</w:t>
      </w:r>
    </w:p>
    <w:p w14:paraId="0E6E7EF9" w14:textId="77777777" w:rsidR="00FA391C" w:rsidRDefault="00FA391C">
      <w:pPr>
        <w:spacing w:line="360" w:lineRule="auto"/>
        <w:ind w:firstLineChars="200" w:firstLine="420"/>
        <w:rPr>
          <w:rFonts w:ascii="宋体" w:hAnsi="宋体"/>
          <w:szCs w:val="21"/>
        </w:rPr>
      </w:pPr>
      <w:r>
        <w:rPr>
          <w:rFonts w:ascii="宋体" w:hAnsi="宋体" w:hint="eastAsia"/>
          <w:szCs w:val="21"/>
        </w:rPr>
        <w:t>4.基金托管人对所托管的不同基金财产分别设置账户，与基金托管人的其他业务和其他基金的托管业务实行严格的分账管理，确保基金财产的完整与独立。</w:t>
      </w:r>
    </w:p>
    <w:p w14:paraId="4009CF8D" w14:textId="77777777" w:rsidR="00FA391C" w:rsidRDefault="00FA391C">
      <w:pPr>
        <w:spacing w:line="360" w:lineRule="auto"/>
        <w:ind w:firstLineChars="200" w:firstLine="420"/>
        <w:rPr>
          <w:rFonts w:ascii="宋体" w:hAnsi="宋体"/>
          <w:szCs w:val="21"/>
        </w:rPr>
      </w:pPr>
      <w:r>
        <w:rPr>
          <w:rFonts w:ascii="宋体" w:hAnsi="宋体" w:hint="eastAsia"/>
          <w:szCs w:val="21"/>
        </w:rPr>
        <w:t>5.基金托管人按照《基金合同》和本协议的约定保管基金财产，如有特殊情况双方可另行协商解决。基金托管人未经基金管理人的指令，不得自行运用、处分、分配本基金的任何资产（不包含基金托管人依据中国证券登记结算有限责任公司数据完成场内交易交收、托管资产开户银行扣收结算费和账户维护费等费用）。</w:t>
      </w:r>
    </w:p>
    <w:p w14:paraId="536C3DCC" w14:textId="77777777" w:rsidR="00FA391C" w:rsidRDefault="00FA391C">
      <w:pPr>
        <w:spacing w:line="360" w:lineRule="auto"/>
        <w:ind w:firstLineChars="200" w:firstLine="420"/>
        <w:rPr>
          <w:rFonts w:ascii="宋体" w:hAnsi="宋体"/>
          <w:szCs w:val="21"/>
        </w:rPr>
      </w:pPr>
      <w:r>
        <w:rPr>
          <w:rFonts w:ascii="宋体" w:hAnsi="宋体" w:hint="eastAsia"/>
          <w:szCs w:val="21"/>
        </w:rPr>
        <w:t>6.对于因为基金投资产生的应收资产，应由基金管理人负责与有关当事人确定到账日期并通知基金托管人，到账日基金财产没有到达基金账户的，基金托管人应及时通知并配合基金管理人采取措施进行催收。由此给基金财产造成损失的，基金管理人应负责向有关当事人追偿基金财产的损失，基金托管人</w:t>
      </w:r>
      <w:r>
        <w:rPr>
          <w:rFonts w:ascii="宋体" w:hAnsi="宋体" w:cs="Arial" w:hint="eastAsia"/>
          <w:szCs w:val="21"/>
        </w:rPr>
        <w:t>应配合基金管理人进行追偿，但</w:t>
      </w:r>
      <w:r>
        <w:rPr>
          <w:rFonts w:ascii="宋体" w:hAnsi="宋体" w:hint="eastAsia"/>
          <w:szCs w:val="21"/>
        </w:rPr>
        <w:t>对此不承担任何责任。</w:t>
      </w:r>
    </w:p>
    <w:p w14:paraId="7A8B9253" w14:textId="77777777" w:rsidR="00FA391C" w:rsidRDefault="00FA391C">
      <w:pPr>
        <w:spacing w:line="360" w:lineRule="auto"/>
        <w:ind w:firstLineChars="200" w:firstLine="420"/>
        <w:rPr>
          <w:rFonts w:ascii="宋体" w:hAnsi="宋体"/>
          <w:szCs w:val="21"/>
        </w:rPr>
      </w:pPr>
      <w:r>
        <w:rPr>
          <w:rFonts w:ascii="宋体" w:hAnsi="宋体" w:hint="eastAsia"/>
          <w:szCs w:val="21"/>
        </w:rPr>
        <w:t>7.除依据法律法规和《基金合同》的规定外，基金托管人不得委托第三人托管基金财产。</w:t>
      </w:r>
    </w:p>
    <w:p w14:paraId="57796479" w14:textId="77777777" w:rsidR="00FA391C" w:rsidRDefault="00FA391C">
      <w:pPr>
        <w:spacing w:line="360" w:lineRule="auto"/>
        <w:ind w:firstLineChars="200" w:firstLine="420"/>
        <w:rPr>
          <w:rFonts w:ascii="宋体" w:hAnsi="宋体"/>
          <w:szCs w:val="21"/>
        </w:rPr>
      </w:pPr>
      <w:bookmarkStart w:id="65" w:name="_Toc37159174"/>
      <w:r>
        <w:rPr>
          <w:rFonts w:ascii="宋体" w:hAnsi="宋体" w:hint="eastAsia"/>
          <w:szCs w:val="21"/>
        </w:rPr>
        <w:t>（二）募集资金的验证</w:t>
      </w:r>
      <w:bookmarkEnd w:id="65"/>
    </w:p>
    <w:p w14:paraId="67106C91" w14:textId="77777777" w:rsidR="00FA391C" w:rsidRDefault="00FA391C">
      <w:pPr>
        <w:spacing w:line="360" w:lineRule="auto"/>
        <w:ind w:firstLineChars="200" w:firstLine="420"/>
        <w:rPr>
          <w:rFonts w:ascii="宋体" w:hAnsi="宋体"/>
          <w:szCs w:val="21"/>
        </w:rPr>
      </w:pPr>
      <w:r>
        <w:rPr>
          <w:rFonts w:ascii="宋体" w:hAnsi="宋体" w:hint="eastAsia"/>
          <w:szCs w:val="21"/>
        </w:rPr>
        <w:t>1.基金募集期间募集的资金应</w:t>
      </w:r>
      <w:r>
        <w:rPr>
          <w:rFonts w:ascii="宋体" w:hAnsi="宋体"/>
          <w:szCs w:val="21"/>
        </w:rPr>
        <w:t>存于基金管理人在具有托管资格的商业银行开设的基金认购专户</w:t>
      </w:r>
      <w:r>
        <w:rPr>
          <w:rFonts w:ascii="宋体" w:hAnsi="宋体" w:hint="eastAsia"/>
          <w:szCs w:val="21"/>
        </w:rPr>
        <w:t>。该账户由基金管理人开立并管理。</w:t>
      </w:r>
    </w:p>
    <w:p w14:paraId="7C21E51E" w14:textId="77777777" w:rsidR="00FA391C" w:rsidRDefault="00FA391C">
      <w:pPr>
        <w:spacing w:line="360" w:lineRule="auto"/>
        <w:ind w:firstLineChars="200" w:firstLine="420"/>
        <w:rPr>
          <w:rFonts w:ascii="宋体" w:hAnsi="宋体"/>
          <w:szCs w:val="21"/>
        </w:rPr>
      </w:pPr>
      <w:r>
        <w:rPr>
          <w:rFonts w:ascii="宋体" w:hAnsi="宋体" w:hint="eastAsia"/>
          <w:szCs w:val="21"/>
        </w:rPr>
        <w:t>2.基金募集期满或基金停止募集时，募集的基金份额总额、基金募集金额符合《基金法》、《公开募集证券投资基金运作管理办法》等有关规定后，基金管理人应将属于基金财产的全部资金划入基金托管人为本基金开立的基金托管资金账户，同时在规定时间内，聘请具有从事证券相关业务资格的会计师事务所进行验资，出具验资报告。出具的验资报告由参加验资的2名或2名以上中国注册会计师签字方为有效。</w:t>
      </w:r>
    </w:p>
    <w:p w14:paraId="3B5FA610" w14:textId="77777777" w:rsidR="00FA391C" w:rsidRDefault="00FA391C">
      <w:pPr>
        <w:spacing w:line="360" w:lineRule="auto"/>
        <w:ind w:firstLineChars="200" w:firstLine="420"/>
        <w:rPr>
          <w:rFonts w:ascii="宋体" w:hAnsi="宋体"/>
          <w:szCs w:val="21"/>
        </w:rPr>
      </w:pPr>
      <w:r>
        <w:rPr>
          <w:rFonts w:ascii="宋体" w:hAnsi="宋体" w:hint="eastAsia"/>
          <w:szCs w:val="21"/>
        </w:rPr>
        <w:t>3.若基金募集期限届满，未能达到《基金合同》生效的条件，由基金管理人按规定办理退款等事宜。</w:t>
      </w:r>
    </w:p>
    <w:p w14:paraId="5F727885" w14:textId="77777777" w:rsidR="00FA391C" w:rsidRDefault="00FA391C">
      <w:pPr>
        <w:spacing w:line="360" w:lineRule="auto"/>
        <w:ind w:firstLineChars="200" w:firstLine="420"/>
        <w:rPr>
          <w:rFonts w:ascii="宋体" w:hAnsi="宋体"/>
          <w:szCs w:val="21"/>
        </w:rPr>
      </w:pPr>
      <w:r>
        <w:rPr>
          <w:rFonts w:ascii="宋体" w:hAnsi="宋体" w:hint="eastAsia"/>
          <w:szCs w:val="21"/>
        </w:rPr>
        <w:t>（三）基金的托管资金专门账户（即托管账户）的开立和管理</w:t>
      </w:r>
    </w:p>
    <w:p w14:paraId="458675CF" w14:textId="77777777" w:rsidR="00FA391C" w:rsidRDefault="00FA391C">
      <w:pPr>
        <w:spacing w:line="360" w:lineRule="auto"/>
        <w:ind w:firstLineChars="200" w:firstLine="420"/>
        <w:rPr>
          <w:rFonts w:ascii="宋体" w:hAnsi="宋体"/>
          <w:szCs w:val="21"/>
        </w:rPr>
      </w:pPr>
      <w:r>
        <w:rPr>
          <w:rFonts w:ascii="宋体" w:hAnsi="宋体" w:hint="eastAsia"/>
          <w:szCs w:val="21"/>
        </w:rPr>
        <w:t>1.基金托管人以本基金的名义在托管人营业机构开设托管资金专门账户，并根据基金管理人合法合规的指令办理资金收付。本基金的一切货币收支活动，包括但不限于投资、支付赎回金额、支付基金收益、收取申购款，均需通过本基金的资金账户进行。</w:t>
      </w:r>
    </w:p>
    <w:p w14:paraId="52626AD4" w14:textId="77777777" w:rsidR="00FA391C" w:rsidRDefault="00FA391C">
      <w:pPr>
        <w:spacing w:line="360" w:lineRule="auto"/>
        <w:ind w:firstLineChars="200" w:firstLine="420"/>
        <w:rPr>
          <w:rFonts w:ascii="宋体" w:hAnsi="宋体"/>
          <w:szCs w:val="21"/>
        </w:rPr>
      </w:pPr>
      <w:r>
        <w:rPr>
          <w:rFonts w:ascii="宋体" w:hAnsi="宋体" w:hint="eastAsia"/>
          <w:szCs w:val="21"/>
        </w:rPr>
        <w:t>2.托管资金专门账户的开立和使用，限于满足开展本基金业务的需要。基金托管人和基金管理人不得假借本基金的名义开立其他任何银行账户；亦不得使用基金的任何银行账户进行本基金业务以外的活动。</w:t>
      </w:r>
    </w:p>
    <w:p w14:paraId="24A91EAF" w14:textId="670D1C06" w:rsidR="00FA391C" w:rsidRDefault="00FA391C">
      <w:pPr>
        <w:spacing w:line="360" w:lineRule="auto"/>
        <w:ind w:firstLineChars="200" w:firstLine="420"/>
        <w:rPr>
          <w:rFonts w:ascii="宋体" w:hAnsi="宋体"/>
          <w:szCs w:val="21"/>
        </w:rPr>
      </w:pPr>
      <w:r>
        <w:rPr>
          <w:rFonts w:ascii="宋体" w:hAnsi="宋体" w:hint="eastAsia"/>
          <w:szCs w:val="21"/>
        </w:rPr>
        <w:t>3.托管资金专门账户的开立和管理应符合银行</w:t>
      </w:r>
      <w:r w:rsidR="0063686D">
        <w:rPr>
          <w:rFonts w:ascii="宋体" w:hAnsi="宋体" w:hint="eastAsia"/>
          <w:szCs w:val="21"/>
        </w:rPr>
        <w:t>保险</w:t>
      </w:r>
      <w:r>
        <w:rPr>
          <w:rFonts w:ascii="宋体" w:hAnsi="宋体" w:hint="eastAsia"/>
          <w:szCs w:val="21"/>
        </w:rPr>
        <w:t>监督管理机构的有关规定。</w:t>
      </w:r>
    </w:p>
    <w:p w14:paraId="070AE6FC" w14:textId="1D2313A6" w:rsidR="00FA391C" w:rsidRDefault="00FA391C">
      <w:pPr>
        <w:spacing w:line="360" w:lineRule="auto"/>
        <w:ind w:firstLineChars="200" w:firstLine="420"/>
        <w:rPr>
          <w:rFonts w:ascii="宋体" w:hAnsi="宋体"/>
          <w:szCs w:val="21"/>
        </w:rPr>
      </w:pPr>
      <w:r>
        <w:rPr>
          <w:rFonts w:ascii="宋体" w:hAnsi="宋体" w:hint="eastAsia"/>
          <w:szCs w:val="21"/>
        </w:rPr>
        <w:t>4</w:t>
      </w:r>
      <w:r w:rsidR="00475DBE">
        <w:rPr>
          <w:rFonts w:ascii="宋体" w:hAnsi="宋体" w:hint="eastAsia"/>
          <w:szCs w:val="21"/>
        </w:rPr>
        <w:t>.</w:t>
      </w:r>
      <w:r>
        <w:rPr>
          <w:rFonts w:ascii="宋体" w:hAnsi="宋体" w:hint="eastAsia"/>
          <w:szCs w:val="21"/>
        </w:rPr>
        <w:t>托管账户不办理通存通兑，不得透支取现、不得开通手机银行、电话银行、网上银行支付功能。</w:t>
      </w:r>
      <w:r w:rsidR="0063686D">
        <w:rPr>
          <w:rFonts w:ascii="宋体" w:hAnsi="宋体" w:hint="eastAsia"/>
          <w:szCs w:val="21"/>
        </w:rPr>
        <w:t>基金</w:t>
      </w:r>
      <w:r>
        <w:rPr>
          <w:rFonts w:ascii="宋体" w:hAnsi="宋体" w:hint="eastAsia"/>
          <w:szCs w:val="21"/>
        </w:rPr>
        <w:t>管理人不得在</w:t>
      </w:r>
      <w:r w:rsidR="0063686D">
        <w:rPr>
          <w:rFonts w:ascii="宋体" w:hAnsi="宋体" w:hint="eastAsia"/>
          <w:szCs w:val="21"/>
        </w:rPr>
        <w:t>基金</w:t>
      </w:r>
      <w:r>
        <w:rPr>
          <w:rFonts w:ascii="宋体" w:hAnsi="宋体" w:hint="eastAsia"/>
          <w:szCs w:val="21"/>
        </w:rPr>
        <w:t>托管人柜台办理资金划拨、查询、购买支票等支付结算凭证。</w:t>
      </w:r>
    </w:p>
    <w:p w14:paraId="484C08FE" w14:textId="77777777" w:rsidR="00FA391C" w:rsidRDefault="00FA391C">
      <w:pPr>
        <w:spacing w:line="360" w:lineRule="auto"/>
        <w:ind w:firstLineChars="200" w:firstLine="420"/>
        <w:rPr>
          <w:rFonts w:ascii="宋体" w:hAnsi="宋体"/>
          <w:szCs w:val="21"/>
        </w:rPr>
      </w:pPr>
      <w:r>
        <w:rPr>
          <w:rFonts w:ascii="宋体" w:hAnsi="宋体" w:hint="eastAsia"/>
          <w:szCs w:val="21"/>
        </w:rPr>
        <w:t>（四）基金证券账户与证券交易资金账户的开设和管理</w:t>
      </w:r>
    </w:p>
    <w:p w14:paraId="2801E200" w14:textId="77777777" w:rsidR="00FA391C" w:rsidRDefault="00FA391C">
      <w:pPr>
        <w:spacing w:line="360" w:lineRule="auto"/>
        <w:ind w:firstLineChars="200" w:firstLine="420"/>
        <w:rPr>
          <w:rFonts w:ascii="宋体" w:hAnsi="宋体"/>
          <w:szCs w:val="21"/>
        </w:rPr>
      </w:pPr>
      <w:r>
        <w:rPr>
          <w:rFonts w:ascii="宋体" w:hAnsi="宋体" w:hint="eastAsia"/>
          <w:szCs w:val="21"/>
        </w:rPr>
        <w:t>1.基金托管人在中国证券登记结算有限责任公司上海分公司、深圳分公司为基金开立基金托管人与基金联名的证券账户（账户名称以实际开立为准）。</w:t>
      </w:r>
    </w:p>
    <w:p w14:paraId="6B47D8CA" w14:textId="77777777" w:rsidR="00FA391C" w:rsidRDefault="00FA391C">
      <w:pPr>
        <w:spacing w:line="360" w:lineRule="auto"/>
        <w:ind w:firstLineChars="200" w:firstLine="420"/>
        <w:rPr>
          <w:rFonts w:ascii="宋体" w:hAnsi="宋体"/>
          <w:szCs w:val="21"/>
        </w:rPr>
      </w:pPr>
      <w:r>
        <w:rPr>
          <w:rFonts w:ascii="宋体" w:hAnsi="宋体" w:hint="eastAsia"/>
          <w:szCs w:val="21"/>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3E549F77" w14:textId="77777777" w:rsidR="00FA391C" w:rsidRDefault="00FA391C">
      <w:pPr>
        <w:spacing w:line="360" w:lineRule="auto"/>
        <w:ind w:firstLineChars="200" w:firstLine="420"/>
        <w:rPr>
          <w:rFonts w:ascii="宋体" w:hAnsi="宋体"/>
          <w:szCs w:val="21"/>
        </w:rPr>
      </w:pPr>
      <w:r>
        <w:rPr>
          <w:rFonts w:ascii="宋体" w:hAnsi="宋体" w:hint="eastAsia"/>
          <w:szCs w:val="21"/>
        </w:rPr>
        <w:t>3.基金证券账户的开立和证券账户卡的保管由基金托管人负责，账户资产的管理和运用由基金管理人负责。</w:t>
      </w:r>
    </w:p>
    <w:p w14:paraId="4F76693A" w14:textId="77777777" w:rsidR="00FA391C" w:rsidRDefault="00FA391C">
      <w:pPr>
        <w:spacing w:line="360" w:lineRule="auto"/>
        <w:ind w:firstLineChars="200" w:firstLine="420"/>
        <w:rPr>
          <w:rFonts w:ascii="宋体" w:hAnsi="宋体"/>
          <w:szCs w:val="21"/>
        </w:rPr>
      </w:pPr>
      <w:r>
        <w:rPr>
          <w:rFonts w:ascii="宋体" w:hAnsi="宋体" w:hint="eastAsia"/>
          <w:szCs w:val="21"/>
        </w:rPr>
        <w:t>4.基金托管人以基金托管人的名义在中国证券登记结算有限责任公司开立结算备付金账户，并代表所托管的基金完成与中国证券登记结算有限责任公司的一级法人清算工作，基金管理人应予以积极协助。结算备付金、结算互保基金、交收价差资金等的收取按照中国证券登记结算有限责任公司的规定执行。</w:t>
      </w:r>
    </w:p>
    <w:p w14:paraId="0CAFBD7A" w14:textId="77777777" w:rsidR="00FA391C" w:rsidRDefault="00FA391C">
      <w:pPr>
        <w:spacing w:line="360" w:lineRule="auto"/>
        <w:ind w:firstLineChars="200" w:firstLine="420"/>
        <w:rPr>
          <w:rFonts w:ascii="宋体" w:hAnsi="宋体"/>
          <w:szCs w:val="21"/>
        </w:rPr>
      </w:pPr>
      <w:r>
        <w:rPr>
          <w:rFonts w:ascii="宋体" w:hAnsi="宋体" w:hint="eastAsia"/>
          <w:szCs w:val="21"/>
        </w:rPr>
        <w:t>5.若中国证监会或其他监管机构在本托管协议生效日之后允许基金从事其他投资品种的投资业务，涉及相关账户的开立、使用的，若无相关规定，则基金托管人比照上述关于账户开立、使用的规定执行。</w:t>
      </w:r>
    </w:p>
    <w:p w14:paraId="4D0497E8" w14:textId="77777777" w:rsidR="00FA391C" w:rsidRDefault="00FA391C">
      <w:pPr>
        <w:spacing w:line="360" w:lineRule="auto"/>
        <w:ind w:firstLineChars="200" w:firstLine="420"/>
        <w:rPr>
          <w:rFonts w:ascii="宋体" w:hAnsi="宋体"/>
          <w:szCs w:val="21"/>
        </w:rPr>
      </w:pPr>
      <w:r>
        <w:rPr>
          <w:rFonts w:ascii="宋体" w:hAnsi="宋体" w:hint="eastAsia"/>
          <w:szCs w:val="21"/>
        </w:rPr>
        <w:t>（五）债券托管账户的开立和管理</w:t>
      </w:r>
    </w:p>
    <w:p w14:paraId="44448E06" w14:textId="77777777" w:rsidR="00FA391C" w:rsidRDefault="00FA391C">
      <w:pPr>
        <w:spacing w:line="360" w:lineRule="auto"/>
        <w:ind w:firstLineChars="200" w:firstLine="420"/>
        <w:rPr>
          <w:rFonts w:ascii="宋体" w:hAnsi="宋体"/>
          <w:szCs w:val="21"/>
        </w:rPr>
      </w:pPr>
      <w:r>
        <w:rPr>
          <w:rFonts w:ascii="宋体" w:hAnsi="宋体" w:hint="eastAsia"/>
          <w:szCs w:val="21"/>
        </w:rPr>
        <w:t>《基金合同》生效后，基金管理人负责以基金的名义申请并取得进入全国银行间同业拆借市场的交易资格，并代表基金进行交易；基金托管人负责以本基金的名义在中央国债登记结算有限责任公司开设银行间债券市场债券托管账户，并代表基金进行银行间市场债券的结算。基金管理人和基金托管人共同代表基金签订全国银行间债券市场债券回购主协议，基金托管人保管协议正本，基金管理人保存协议副本。</w:t>
      </w:r>
    </w:p>
    <w:p w14:paraId="150967DB" w14:textId="77777777" w:rsidR="00FA391C" w:rsidRDefault="00FA391C">
      <w:pPr>
        <w:spacing w:line="360" w:lineRule="auto"/>
        <w:ind w:firstLineChars="200" w:firstLine="420"/>
        <w:rPr>
          <w:rFonts w:ascii="宋体" w:hAnsi="宋体"/>
          <w:szCs w:val="21"/>
        </w:rPr>
      </w:pPr>
      <w:r>
        <w:rPr>
          <w:rFonts w:ascii="宋体" w:hAnsi="宋体" w:hint="eastAsia"/>
          <w:szCs w:val="21"/>
        </w:rPr>
        <w:t>（六）其他账户的开设和管理</w:t>
      </w:r>
    </w:p>
    <w:p w14:paraId="24E1F0B6" w14:textId="65B59527" w:rsidR="00FA391C" w:rsidRDefault="00FA391C">
      <w:pPr>
        <w:spacing w:line="360" w:lineRule="auto"/>
        <w:ind w:firstLineChars="200" w:firstLine="420"/>
        <w:rPr>
          <w:rFonts w:ascii="宋体" w:hAnsi="宋体"/>
          <w:szCs w:val="21"/>
        </w:rPr>
      </w:pPr>
      <w:r>
        <w:rPr>
          <w:rFonts w:ascii="宋体" w:hAnsi="宋体" w:hint="eastAsia"/>
          <w:szCs w:val="21"/>
        </w:rPr>
        <w:t>1.在本托管协议生效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0ADC39C8" w14:textId="77777777" w:rsidR="00FA391C" w:rsidRDefault="00FA391C">
      <w:pPr>
        <w:spacing w:line="360" w:lineRule="auto"/>
        <w:ind w:firstLineChars="200" w:firstLine="420"/>
        <w:rPr>
          <w:rFonts w:ascii="宋体" w:hAnsi="宋体"/>
          <w:szCs w:val="21"/>
        </w:rPr>
      </w:pPr>
      <w:r>
        <w:rPr>
          <w:rFonts w:ascii="宋体" w:hAnsi="宋体" w:hint="eastAsia"/>
          <w:szCs w:val="21"/>
        </w:rPr>
        <w:t>2.法律法规等有关规定对相关账户的开立和管理另有规定的，从其规定办理。</w:t>
      </w:r>
    </w:p>
    <w:p w14:paraId="3DA161F5" w14:textId="77777777" w:rsidR="00FA391C" w:rsidRDefault="00FA391C">
      <w:pPr>
        <w:spacing w:line="360" w:lineRule="auto"/>
        <w:ind w:firstLineChars="200" w:firstLine="420"/>
        <w:rPr>
          <w:rFonts w:ascii="宋体" w:hAnsi="宋体"/>
          <w:szCs w:val="21"/>
        </w:rPr>
      </w:pPr>
      <w:r>
        <w:rPr>
          <w:rFonts w:ascii="宋体" w:hAnsi="宋体" w:hint="eastAsia"/>
          <w:szCs w:val="21"/>
        </w:rPr>
        <w:t>（七）基金财产投资的有关有价凭证等的保管</w:t>
      </w:r>
    </w:p>
    <w:p w14:paraId="7337C599" w14:textId="77777777" w:rsidR="00FA391C" w:rsidRDefault="00FA391C">
      <w:pPr>
        <w:spacing w:line="360" w:lineRule="auto"/>
        <w:ind w:firstLineChars="200" w:firstLine="420"/>
        <w:rPr>
          <w:rFonts w:ascii="宋体" w:hAnsi="宋体"/>
          <w:szCs w:val="21"/>
        </w:rPr>
      </w:pPr>
      <w:r>
        <w:rPr>
          <w:rFonts w:ascii="宋体" w:hAnsi="宋体" w:hint="eastAsia"/>
          <w:szCs w:val="21"/>
        </w:rPr>
        <w:t>基金财产投资的有关实物证券、银行存款开户证实书等有价凭证由基金托管人存放于基金托管人的保管库，也可存入中央国债登记结算有限责任公司、中国证券登记结算有限责任公司上海分公司/深圳分公司</w:t>
      </w:r>
      <w:r>
        <w:rPr>
          <w:rFonts w:ascii="宋体" w:hAnsi="宋体" w:cs="Arial" w:hint="eastAsia"/>
          <w:szCs w:val="21"/>
        </w:rPr>
        <w:t>、银行间市场清算所股份有限公司</w:t>
      </w:r>
      <w:r>
        <w:rPr>
          <w:rFonts w:ascii="宋体" w:hAnsi="宋体" w:hint="eastAsia"/>
          <w:szCs w:val="21"/>
        </w:rPr>
        <w:t>或票据营业中心的代保管库，保管凭证由基金托管人持有。有价凭证的购买和转让，由基金管理人和基金托管人共同办理。</w:t>
      </w:r>
      <w:r>
        <w:rPr>
          <w:rFonts w:ascii="宋体" w:hAnsi="宋体" w:hint="eastAsia"/>
          <w:color w:val="000000"/>
        </w:rPr>
        <w:t>实物证券的购买和转让，由基金托管人根据基金管理人的指令办理。属于基金托管人实际有效控制下的实物证券在基金托管人保管期间的损坏、灭失，由此产生的责任应由基金托管人承担。</w:t>
      </w:r>
      <w:r>
        <w:rPr>
          <w:rFonts w:ascii="宋体" w:hAnsi="宋体" w:hint="eastAsia"/>
          <w:szCs w:val="21"/>
        </w:rPr>
        <w:t>基金托管人对由基金托管人以外机构实际有效控制的资产不承担保管责任。</w:t>
      </w:r>
      <w:r w:rsidR="00CE6363">
        <w:rPr>
          <w:rFonts w:ascii="宋体" w:hAnsi="宋体" w:hint="eastAsia"/>
          <w:szCs w:val="21"/>
        </w:rPr>
        <w:t>基金</w:t>
      </w:r>
      <w:r>
        <w:rPr>
          <w:rFonts w:ascii="宋体" w:hAnsi="宋体" w:hint="eastAsia"/>
          <w:szCs w:val="21"/>
        </w:rPr>
        <w:t>托管人取得存款证实书原件后，仅负责对存款证实书原件进行保管，不负责对存款证实书真伪的辨别，不承担存款证实书对应存款的本金及收益的安全。</w:t>
      </w:r>
    </w:p>
    <w:p w14:paraId="3DA4775E" w14:textId="77777777" w:rsidR="00FA391C" w:rsidRDefault="00FA391C">
      <w:pPr>
        <w:spacing w:line="360" w:lineRule="auto"/>
        <w:ind w:firstLineChars="200" w:firstLine="420"/>
        <w:rPr>
          <w:rFonts w:ascii="宋体" w:hAnsi="宋体"/>
          <w:szCs w:val="21"/>
        </w:rPr>
      </w:pPr>
      <w:bookmarkStart w:id="66" w:name="_Toc37159180"/>
      <w:r>
        <w:rPr>
          <w:rFonts w:ascii="宋体" w:hAnsi="宋体" w:hint="eastAsia"/>
          <w:szCs w:val="21"/>
        </w:rPr>
        <w:t>（八）与基金财产有关的重大合同的保管</w:t>
      </w:r>
      <w:bookmarkEnd w:id="66"/>
    </w:p>
    <w:p w14:paraId="6984237E" w14:textId="77777777" w:rsidR="00FA391C" w:rsidRDefault="00FA391C">
      <w:pPr>
        <w:spacing w:line="360" w:lineRule="auto"/>
        <w:ind w:firstLineChars="200" w:firstLine="420"/>
        <w:rPr>
          <w:rFonts w:ascii="宋体" w:hAnsi="宋体"/>
          <w:szCs w:val="21"/>
        </w:rPr>
      </w:pPr>
      <w:r>
        <w:rPr>
          <w:rFonts w:ascii="宋体" w:hAnsi="宋体" w:hint="eastAsia"/>
          <w:szCs w:val="21"/>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以加密方式将重大合同传真给基金托管人，并在三十个工作日内将正本送达基金托管人处。重大合同的保管期限为《基金合同》终止后15年。</w:t>
      </w:r>
    </w:p>
    <w:p w14:paraId="0D528A85" w14:textId="77777777" w:rsidR="00FA391C" w:rsidRDefault="00FA391C">
      <w:pPr>
        <w:spacing w:line="360" w:lineRule="auto"/>
        <w:ind w:firstLineChars="200" w:firstLine="420"/>
        <w:rPr>
          <w:rFonts w:ascii="宋体" w:hAnsi="宋体"/>
          <w:szCs w:val="21"/>
        </w:rPr>
      </w:pPr>
      <w:r>
        <w:rPr>
          <w:rFonts w:ascii="宋体" w:hAnsi="宋体" w:hint="eastAsia"/>
          <w:szCs w:val="21"/>
        </w:rPr>
        <w:t>对于无法取得二份以上的正本的，基金管理人应向基金托管人提供加盖公章的合同复印件或传真件，未经双方协商一致，合同原件不得转移。</w:t>
      </w:r>
    </w:p>
    <w:p w14:paraId="3298B974" w14:textId="77777777" w:rsidR="00FA391C" w:rsidRDefault="00FA391C">
      <w:pPr>
        <w:spacing w:line="360" w:lineRule="auto"/>
        <w:ind w:firstLineChars="200" w:firstLine="420"/>
        <w:rPr>
          <w:rFonts w:ascii="宋体" w:hAnsi="宋体"/>
          <w:szCs w:val="21"/>
        </w:rPr>
      </w:pPr>
      <w:r>
        <w:rPr>
          <w:rFonts w:ascii="宋体" w:hAnsi="宋体"/>
          <w:szCs w:val="21"/>
        </w:rPr>
        <w:br w:type="page"/>
      </w:r>
    </w:p>
    <w:p w14:paraId="280F6644" w14:textId="77777777" w:rsidR="00FA391C" w:rsidRPr="00256D1F" w:rsidRDefault="00FA391C" w:rsidP="00256D1F">
      <w:pPr>
        <w:pStyle w:val="2"/>
        <w:numPr>
          <w:ilvl w:val="1"/>
          <w:numId w:val="2"/>
        </w:numPr>
        <w:tabs>
          <w:tab w:val="clear" w:pos="432"/>
          <w:tab w:val="clear" w:pos="576"/>
          <w:tab w:val="clear" w:pos="840"/>
        </w:tabs>
        <w:spacing w:line="360" w:lineRule="auto"/>
        <w:ind w:left="0" w:firstLine="0"/>
        <w:jc w:val="center"/>
        <w:rPr>
          <w:rFonts w:ascii="Times New Roman" w:eastAsia="宋体" w:hAnsi="宋体"/>
          <w:bCs w:val="0"/>
          <w:lang w:val="zh-CN"/>
        </w:rPr>
      </w:pPr>
      <w:bookmarkStart w:id="67" w:name="_Toc123626172"/>
      <w:bookmarkStart w:id="68" w:name="_Toc124749230"/>
      <w:bookmarkStart w:id="69" w:name="_Toc124749941"/>
      <w:bookmarkStart w:id="70" w:name="_Toc125361078"/>
      <w:bookmarkStart w:id="71" w:name="_Toc140002341"/>
      <w:bookmarkStart w:id="72" w:name="_Toc283383019"/>
      <w:bookmarkStart w:id="73" w:name="_Toc290284048"/>
      <w:bookmarkStart w:id="74" w:name="_Toc517438978"/>
      <w:r w:rsidRPr="00256D1F">
        <w:rPr>
          <w:rFonts w:ascii="Times New Roman" w:eastAsia="宋体" w:hAnsi="宋体" w:hint="eastAsia"/>
          <w:bCs w:val="0"/>
          <w:lang w:val="zh-CN"/>
        </w:rPr>
        <w:t>指令的发送、确认和执行</w:t>
      </w:r>
      <w:bookmarkEnd w:id="67"/>
      <w:bookmarkEnd w:id="68"/>
      <w:bookmarkEnd w:id="69"/>
      <w:bookmarkEnd w:id="70"/>
      <w:bookmarkEnd w:id="71"/>
      <w:bookmarkEnd w:id="72"/>
      <w:bookmarkEnd w:id="73"/>
      <w:bookmarkEnd w:id="74"/>
    </w:p>
    <w:p w14:paraId="71D31159" w14:textId="77777777" w:rsidR="00FA391C" w:rsidRDefault="00FA391C">
      <w:pPr>
        <w:spacing w:line="360" w:lineRule="auto"/>
        <w:ind w:firstLineChars="200" w:firstLine="420"/>
        <w:rPr>
          <w:rFonts w:ascii="宋体" w:hAnsi="宋体"/>
          <w:szCs w:val="21"/>
        </w:rPr>
      </w:pPr>
      <w:r>
        <w:rPr>
          <w:rFonts w:ascii="宋体" w:hAnsi="宋体" w:hint="eastAsia"/>
          <w:szCs w:val="21"/>
        </w:rPr>
        <w:t>基金管理人在运用基金财产时向基金托管人发送资金划拨及其他款项付款指令，基金托管人执行基金管理人的指令、办理基金名下的资金往来等有关事项。</w:t>
      </w:r>
    </w:p>
    <w:p w14:paraId="494D6A95" w14:textId="77777777" w:rsidR="00FA391C" w:rsidRDefault="00FA391C">
      <w:pPr>
        <w:spacing w:line="360" w:lineRule="auto"/>
        <w:ind w:firstLineChars="200" w:firstLine="420"/>
        <w:rPr>
          <w:rFonts w:ascii="宋体" w:hAnsi="宋体"/>
          <w:szCs w:val="21"/>
        </w:rPr>
      </w:pPr>
      <w:r>
        <w:rPr>
          <w:rFonts w:ascii="宋体" w:hAnsi="宋体" w:hint="eastAsia"/>
          <w:szCs w:val="21"/>
        </w:rPr>
        <w:t>（一）基金管理人对发送指令人员的书面授权</w:t>
      </w:r>
    </w:p>
    <w:p w14:paraId="39FEBB82" w14:textId="77777777" w:rsidR="00FA391C" w:rsidRDefault="00FA391C">
      <w:pPr>
        <w:spacing w:line="360" w:lineRule="auto"/>
        <w:ind w:firstLineChars="200" w:firstLine="420"/>
        <w:rPr>
          <w:rFonts w:ascii="宋体" w:hAnsi="宋体"/>
          <w:szCs w:val="21"/>
        </w:rPr>
      </w:pPr>
      <w:r>
        <w:rPr>
          <w:rFonts w:ascii="宋体" w:hAnsi="宋体" w:hint="eastAsia"/>
          <w:szCs w:val="21"/>
        </w:rPr>
        <w:t>1.基金管理人应指定专人向基金托管人发送指令。</w:t>
      </w:r>
    </w:p>
    <w:p w14:paraId="7C6C3AD9" w14:textId="77777777" w:rsidR="00FA391C" w:rsidRDefault="00FA391C">
      <w:pPr>
        <w:spacing w:line="360" w:lineRule="auto"/>
        <w:ind w:firstLineChars="200" w:firstLine="420"/>
        <w:rPr>
          <w:rFonts w:ascii="宋体" w:hAnsi="宋体"/>
          <w:szCs w:val="21"/>
        </w:rPr>
      </w:pPr>
      <w:r>
        <w:rPr>
          <w:rFonts w:ascii="宋体" w:hAnsi="宋体" w:hint="eastAsia"/>
          <w:szCs w:val="21"/>
        </w:rPr>
        <w:t>2.基金管理人应向基金托管人提供书面授权文件，内容包括被授权人名单、预留印鉴及被授权人签字样本，授权文件应注明被授权人相应的权限。</w:t>
      </w:r>
    </w:p>
    <w:p w14:paraId="5F1A81C1" w14:textId="77777777" w:rsidR="00FA391C" w:rsidRDefault="00FA391C">
      <w:pPr>
        <w:spacing w:line="360" w:lineRule="auto"/>
        <w:ind w:firstLineChars="200" w:firstLine="420"/>
        <w:rPr>
          <w:rFonts w:ascii="宋体" w:hAnsi="宋体"/>
          <w:szCs w:val="21"/>
        </w:rPr>
      </w:pPr>
      <w:r>
        <w:rPr>
          <w:rFonts w:ascii="宋体" w:hAnsi="宋体" w:hint="eastAsia"/>
          <w:szCs w:val="21"/>
        </w:rPr>
        <w:t>3.基金托管人在收到授权文件原件并在当日经电话确认后，授权文件即生效。如果授权文件中载明具体生效时间的，该生效时间不得早于基金托管人收到授权文件并经电话确认的时点。如早于前述时间，则以基金托管人收到授权文件并经电话确认的时点为授权文件的生效时间。</w:t>
      </w:r>
    </w:p>
    <w:p w14:paraId="16F0AABF" w14:textId="77777777" w:rsidR="00FA391C" w:rsidRDefault="00FA391C">
      <w:pPr>
        <w:spacing w:line="360" w:lineRule="auto"/>
        <w:ind w:firstLineChars="200" w:firstLine="420"/>
        <w:rPr>
          <w:rFonts w:ascii="宋体" w:hAnsi="宋体"/>
          <w:szCs w:val="21"/>
        </w:rPr>
      </w:pPr>
      <w:r>
        <w:rPr>
          <w:rFonts w:ascii="宋体" w:hAnsi="宋体" w:hint="eastAsia"/>
          <w:szCs w:val="21"/>
        </w:rPr>
        <w:t>4.基金管理人和基金托管人对授权文件负有保密义务，其内容不得向被授权人及相关操作人员以外的任何人泄露。但法律法规规定或有权机关要求的除外。</w:t>
      </w:r>
    </w:p>
    <w:p w14:paraId="29D32EDD" w14:textId="77777777" w:rsidR="00FA391C" w:rsidRDefault="00FA391C">
      <w:pPr>
        <w:spacing w:line="360" w:lineRule="auto"/>
        <w:ind w:firstLineChars="200" w:firstLine="420"/>
        <w:rPr>
          <w:rFonts w:ascii="宋体" w:hAnsi="宋体"/>
          <w:szCs w:val="21"/>
        </w:rPr>
      </w:pPr>
      <w:r>
        <w:rPr>
          <w:rFonts w:ascii="宋体" w:hAnsi="宋体" w:hint="eastAsia"/>
          <w:szCs w:val="21"/>
        </w:rPr>
        <w:t>（二）指令的内容</w:t>
      </w:r>
    </w:p>
    <w:p w14:paraId="25B9A715" w14:textId="77777777" w:rsidR="00FA391C" w:rsidRDefault="00FA391C">
      <w:pPr>
        <w:spacing w:line="360" w:lineRule="auto"/>
        <w:ind w:firstLineChars="200" w:firstLine="420"/>
        <w:rPr>
          <w:rFonts w:ascii="宋体" w:hAnsi="宋体"/>
          <w:szCs w:val="21"/>
        </w:rPr>
      </w:pPr>
      <w:r>
        <w:rPr>
          <w:rFonts w:ascii="宋体" w:hAnsi="宋体" w:hint="eastAsia"/>
          <w:szCs w:val="21"/>
        </w:rPr>
        <w:t>1.指令包括付款指令以及其他资金划拨指令等。</w:t>
      </w:r>
    </w:p>
    <w:p w14:paraId="5E4B9F74" w14:textId="77777777" w:rsidR="00FA391C" w:rsidRDefault="00FA391C">
      <w:pPr>
        <w:spacing w:line="360" w:lineRule="auto"/>
        <w:ind w:firstLineChars="200" w:firstLine="420"/>
        <w:rPr>
          <w:rFonts w:ascii="宋体" w:hAnsi="宋体"/>
          <w:szCs w:val="21"/>
        </w:rPr>
      </w:pPr>
      <w:r>
        <w:rPr>
          <w:rFonts w:ascii="宋体" w:hAnsi="宋体" w:hint="eastAsia"/>
          <w:szCs w:val="21"/>
        </w:rPr>
        <w:t>2.基金管理人发给基金托管人的指令应写明款项事由、支付时间、到账时间、金额、账户等，加盖预留印鉴并由被授权人签字。</w:t>
      </w:r>
    </w:p>
    <w:p w14:paraId="16310248" w14:textId="77777777" w:rsidR="00FA391C" w:rsidRDefault="00FA391C">
      <w:pPr>
        <w:spacing w:line="360" w:lineRule="auto"/>
        <w:ind w:firstLineChars="200" w:firstLine="420"/>
        <w:rPr>
          <w:rFonts w:ascii="宋体" w:hAnsi="宋体"/>
          <w:szCs w:val="21"/>
        </w:rPr>
      </w:pPr>
      <w:r>
        <w:rPr>
          <w:rFonts w:ascii="宋体" w:hAnsi="宋体" w:hint="eastAsia"/>
          <w:szCs w:val="21"/>
        </w:rPr>
        <w:t>（三）指令的发送、确认及执行的时间和程序</w:t>
      </w:r>
    </w:p>
    <w:p w14:paraId="71312F2A" w14:textId="77777777" w:rsidR="00FA391C" w:rsidRDefault="00FA391C">
      <w:pPr>
        <w:spacing w:line="360" w:lineRule="auto"/>
        <w:ind w:firstLineChars="200" w:firstLine="420"/>
        <w:rPr>
          <w:rFonts w:ascii="宋体" w:hAnsi="宋体"/>
          <w:szCs w:val="21"/>
        </w:rPr>
      </w:pPr>
      <w:r>
        <w:rPr>
          <w:rFonts w:ascii="宋体" w:hAnsi="宋体" w:hint="eastAsia"/>
          <w:szCs w:val="21"/>
        </w:rPr>
        <w:t>1.指令的发送</w:t>
      </w:r>
    </w:p>
    <w:p w14:paraId="06EB4224" w14:textId="77777777" w:rsidR="00FA391C" w:rsidRDefault="00FA391C">
      <w:pPr>
        <w:spacing w:line="360" w:lineRule="auto"/>
        <w:ind w:firstLineChars="200" w:firstLine="420"/>
        <w:rPr>
          <w:rFonts w:ascii="宋体" w:hAnsi="宋体"/>
          <w:szCs w:val="21"/>
        </w:rPr>
      </w:pPr>
      <w:r>
        <w:rPr>
          <w:rFonts w:ascii="宋体" w:hAnsi="宋体" w:hint="eastAsia"/>
          <w:szCs w:val="21"/>
        </w:rPr>
        <w:t>基金管理人发送指令应采用加密传真的方式。</w:t>
      </w:r>
    </w:p>
    <w:p w14:paraId="0A551781" w14:textId="77777777" w:rsidR="00FA391C" w:rsidRDefault="00FA391C">
      <w:pPr>
        <w:spacing w:line="360" w:lineRule="auto"/>
        <w:ind w:firstLineChars="200" w:firstLine="420"/>
        <w:rPr>
          <w:rFonts w:ascii="宋体" w:hAnsi="宋体"/>
          <w:szCs w:val="21"/>
        </w:rPr>
      </w:pPr>
      <w:r>
        <w:rPr>
          <w:rFonts w:ascii="宋体" w:hAnsi="宋体" w:hint="eastAsia"/>
          <w:szCs w:val="21"/>
        </w:rPr>
        <w:t>基金管理人应按照法律法规和《基金合同》的规定，在其合法的经营权限和交易权限内发送指令；被授权人应严格按照其授权权限发送指令。对于被授权人依约定程序发出的指令，基金管理人不得否认其效力。但如果基金管理人已经撤销或更改对交易指令发送人员的授权，并且基金托管人根据本协议确认后，则对于此后该交易指令发送人员无权发送的指令，或超权限发送的指令，基金管理人不承担责任，授权已更改但未经基金托管人确认的情况除外。</w:t>
      </w:r>
    </w:p>
    <w:p w14:paraId="7D735AB8" w14:textId="77777777" w:rsidR="00FA391C" w:rsidRDefault="00FA391C">
      <w:pPr>
        <w:spacing w:line="360" w:lineRule="auto"/>
        <w:ind w:firstLineChars="200" w:firstLine="420"/>
        <w:rPr>
          <w:rFonts w:ascii="宋体" w:hAnsi="宋体"/>
          <w:szCs w:val="21"/>
        </w:rPr>
      </w:pPr>
      <w:r>
        <w:rPr>
          <w:rFonts w:ascii="宋体" w:hAnsi="宋体" w:hint="eastAsia"/>
          <w:szCs w:val="21"/>
        </w:rPr>
        <w:t>指令发出后，基金管理人应及时以电话方式向基金托管人确认。</w:t>
      </w:r>
    </w:p>
    <w:p w14:paraId="4D6C4126" w14:textId="77777777" w:rsidR="00FA391C" w:rsidRDefault="00FA391C">
      <w:pPr>
        <w:spacing w:line="360" w:lineRule="auto"/>
        <w:ind w:firstLineChars="200" w:firstLine="420"/>
        <w:rPr>
          <w:rFonts w:ascii="宋体" w:hAnsi="宋体"/>
          <w:szCs w:val="21"/>
        </w:rPr>
      </w:pPr>
      <w:r>
        <w:rPr>
          <w:rFonts w:ascii="宋体" w:hAnsi="宋体" w:hint="eastAsia"/>
          <w:szCs w:val="21"/>
        </w:rPr>
        <w:t>基金管理人应在交易结束后将银行间同业市场债券交易成交单加盖印章后及时传真给基金托管人，并电话确认。如果银行间簿记系统已经生成的交易需要取消或终止，基金管理人要书面通知基金托管人。</w:t>
      </w:r>
    </w:p>
    <w:p w14:paraId="4D0C35D5" w14:textId="77777777" w:rsidR="00FA391C" w:rsidRDefault="00FA391C">
      <w:pPr>
        <w:spacing w:line="360" w:lineRule="auto"/>
        <w:ind w:firstLineChars="200" w:firstLine="420"/>
        <w:rPr>
          <w:rFonts w:ascii="宋体" w:hAnsi="宋体"/>
          <w:szCs w:val="21"/>
        </w:rPr>
      </w:pPr>
      <w:r>
        <w:rPr>
          <w:rFonts w:ascii="宋体" w:hAnsi="宋体" w:hint="eastAsia"/>
          <w:szCs w:val="21"/>
        </w:rPr>
        <w:t>基金管理人应于划款前一日向基金托管人发送投资划款指令并确认，如需在划款当日下达投资划款指令，在发送指令时，应为基金托管人留出执行指令所必需的时间（该必需的时间不少于正常情况下基金托管人日常处理该指令所用的平均时间）。基金管理人发送有效指令（包括原指令被撤销、变更后再次发送的新指令）的截止时间为当天的15:00。如基金管理人要求当天某一时点到账，则交易结算指令需提前2个工作小时发送，并进行电话确认。由于基金管理人原因导致的指令传输不及时、未能留出足够的划款时间，致使资金未能及时到账所造成的损失由基金管理人承担。由于基金托管人原因导致资金未能及时到账所造成的损失由基金托管人承担。</w:t>
      </w:r>
    </w:p>
    <w:p w14:paraId="6879FCDA" w14:textId="77777777" w:rsidR="00FA391C" w:rsidRDefault="00FA391C">
      <w:pPr>
        <w:spacing w:line="360" w:lineRule="auto"/>
        <w:ind w:firstLineChars="200" w:firstLine="420"/>
        <w:rPr>
          <w:rFonts w:ascii="宋体" w:hAnsi="宋体"/>
          <w:szCs w:val="21"/>
        </w:rPr>
      </w:pPr>
      <w:r>
        <w:rPr>
          <w:rFonts w:ascii="宋体" w:hAnsi="宋体" w:hint="eastAsia"/>
          <w:szCs w:val="21"/>
        </w:rPr>
        <w:t>2.指令的确认</w:t>
      </w:r>
    </w:p>
    <w:p w14:paraId="2AE6142F" w14:textId="77777777" w:rsidR="00054106" w:rsidRDefault="00FA391C">
      <w:pPr>
        <w:spacing w:line="360" w:lineRule="auto"/>
        <w:ind w:firstLineChars="200" w:firstLine="420"/>
        <w:rPr>
          <w:rFonts w:ascii="宋体" w:hAnsi="宋体"/>
          <w:szCs w:val="21"/>
        </w:rPr>
      </w:pPr>
      <w:r>
        <w:rPr>
          <w:rFonts w:ascii="宋体" w:hAnsi="宋体" w:hint="eastAsia"/>
          <w:szCs w:val="21"/>
        </w:rPr>
        <w:t>基金托管人应指定专人接收基金管理人的指令，预先通知基金管理人其名单，并与基金管理人商定指令发送和接收方式。指令到达基金托管人后，基金托管人应指定专人立即审慎验证指令预留印鉴、签字样本等表面一致性审核（即仅审查划款指令要素是否齐全、指令上的印鉴和签字是否与预留印鉴和签字是否一致）无误后（以传真指令下达的、存在因印鉴和签字失真而导致托管人无法有效验印的风险。</w:t>
      </w:r>
      <w:r w:rsidR="00CE6363">
        <w:rPr>
          <w:rFonts w:ascii="宋体" w:hAnsi="宋体" w:hint="eastAsia"/>
          <w:szCs w:val="21"/>
        </w:rPr>
        <w:t>基金</w:t>
      </w:r>
      <w:r>
        <w:rPr>
          <w:rFonts w:ascii="宋体" w:hAnsi="宋体" w:hint="eastAsia"/>
          <w:szCs w:val="21"/>
        </w:rPr>
        <w:t>托管人对传真件上预留印鉴、签字的审核义务仅限于合适指令上印鉴和签字的名称是否与预留印鉴、签字一致，</w:t>
      </w:r>
      <w:r w:rsidR="00CE6363">
        <w:rPr>
          <w:rFonts w:ascii="宋体" w:hAnsi="宋体" w:hint="eastAsia"/>
          <w:szCs w:val="21"/>
        </w:rPr>
        <w:t>基金</w:t>
      </w:r>
      <w:r>
        <w:rPr>
          <w:rFonts w:ascii="宋体" w:hAnsi="宋体" w:hint="eastAsia"/>
          <w:szCs w:val="21"/>
        </w:rPr>
        <w:t>托管人不承担由此产生的风险），方可执行指令。如有疑问必须及时以书面或以双方认可的其他方式通知基金管理人。</w:t>
      </w:r>
    </w:p>
    <w:p w14:paraId="57A11282" w14:textId="77777777" w:rsidR="00FA391C" w:rsidRDefault="00FA391C">
      <w:pPr>
        <w:spacing w:line="360" w:lineRule="auto"/>
        <w:ind w:firstLineChars="200" w:firstLine="420"/>
        <w:rPr>
          <w:rFonts w:ascii="宋体" w:hAnsi="宋体"/>
          <w:szCs w:val="21"/>
        </w:rPr>
      </w:pPr>
      <w:r>
        <w:rPr>
          <w:rFonts w:ascii="宋体" w:hAnsi="宋体" w:hint="eastAsia"/>
          <w:szCs w:val="21"/>
        </w:rPr>
        <w:t>3.指令的时间和执行</w:t>
      </w:r>
    </w:p>
    <w:p w14:paraId="594FF159" w14:textId="77777777" w:rsidR="00FA391C" w:rsidRDefault="00FA391C">
      <w:pPr>
        <w:spacing w:line="360" w:lineRule="auto"/>
        <w:ind w:firstLineChars="200" w:firstLine="420"/>
        <w:rPr>
          <w:rFonts w:ascii="宋体" w:hAnsi="宋体"/>
          <w:szCs w:val="21"/>
        </w:rPr>
      </w:pPr>
      <w:r>
        <w:rPr>
          <w:rFonts w:ascii="宋体" w:hAnsi="宋体" w:hint="eastAsia"/>
          <w:szCs w:val="21"/>
        </w:rPr>
        <w:t>基金托管人对指令验证后，应及时办理。</w:t>
      </w:r>
    </w:p>
    <w:p w14:paraId="6AEAC14A" w14:textId="77777777" w:rsidR="00FA391C" w:rsidRDefault="00FA391C">
      <w:pPr>
        <w:spacing w:line="360" w:lineRule="auto"/>
        <w:ind w:firstLineChars="200" w:firstLine="420"/>
        <w:rPr>
          <w:rFonts w:ascii="宋体" w:hAnsi="宋体"/>
          <w:szCs w:val="21"/>
        </w:rPr>
      </w:pPr>
      <w:r>
        <w:rPr>
          <w:rFonts w:ascii="宋体" w:hAnsi="宋体" w:hint="eastAsia"/>
          <w:szCs w:val="21"/>
        </w:rPr>
        <w:t>基金托管人为基金管理人提供查询网银、短信提醒等方式方便管理人及时查询托管账户资金变动情况。</w:t>
      </w:r>
    </w:p>
    <w:p w14:paraId="4B062B8B" w14:textId="77777777" w:rsidR="00FA391C" w:rsidRDefault="00FA391C">
      <w:pPr>
        <w:spacing w:line="360" w:lineRule="auto"/>
        <w:ind w:firstLineChars="200" w:firstLine="420"/>
        <w:rPr>
          <w:rFonts w:ascii="宋体" w:hAnsi="宋体"/>
          <w:szCs w:val="21"/>
        </w:rPr>
      </w:pPr>
      <w:r>
        <w:rPr>
          <w:rFonts w:ascii="宋体" w:hAnsi="宋体" w:hint="eastAsia"/>
          <w:szCs w:val="21"/>
        </w:rPr>
        <w:t>基金管理人向基金托管人下达指令时，应确保托管资金专门账户有足够的资金余额，对基金管理人在没有充足资金的情况下向基金托管人发出的指令，基金托管人可不予执行，但应立即通知基金管理人，由基金管理人审核、查明原因，出具书面文件确认此交易指令无效。基金托管人不承担因未执行该指令造成损失的责任。</w:t>
      </w:r>
    </w:p>
    <w:p w14:paraId="46C1507B" w14:textId="77777777" w:rsidR="00FA391C" w:rsidRDefault="00FA391C">
      <w:pPr>
        <w:spacing w:line="360" w:lineRule="auto"/>
        <w:ind w:firstLineChars="200" w:firstLine="420"/>
        <w:rPr>
          <w:rFonts w:ascii="宋体" w:hAnsi="宋体"/>
          <w:szCs w:val="21"/>
        </w:rPr>
      </w:pPr>
      <w:r>
        <w:rPr>
          <w:rFonts w:ascii="宋体" w:hAnsi="宋体" w:hint="eastAsia"/>
          <w:szCs w:val="21"/>
        </w:rPr>
        <w:t>（四）基金管理人发送错误指令的情形和处理程序</w:t>
      </w:r>
    </w:p>
    <w:p w14:paraId="0139687D" w14:textId="77777777" w:rsidR="00FA391C" w:rsidRDefault="00FA391C">
      <w:pPr>
        <w:spacing w:line="360" w:lineRule="auto"/>
        <w:ind w:firstLineChars="200" w:firstLine="420"/>
        <w:rPr>
          <w:rFonts w:ascii="宋体" w:hAnsi="宋体"/>
          <w:szCs w:val="21"/>
        </w:rPr>
      </w:pPr>
      <w:r>
        <w:rPr>
          <w:rFonts w:ascii="宋体" w:hAnsi="宋体" w:hint="eastAsia"/>
          <w:szCs w:val="21"/>
        </w:rPr>
        <w:t>基金管理人发送错误指令的情形包括指令违反法律法规和《基金合同》，指令发送人员无权或超越权限发送指令。</w:t>
      </w:r>
    </w:p>
    <w:p w14:paraId="126A22CF" w14:textId="77777777" w:rsidR="00FA391C" w:rsidRDefault="00FA391C">
      <w:pPr>
        <w:spacing w:line="360" w:lineRule="auto"/>
        <w:ind w:firstLineChars="200" w:firstLine="420"/>
        <w:rPr>
          <w:rFonts w:ascii="宋体" w:hAnsi="宋体"/>
          <w:szCs w:val="21"/>
        </w:rPr>
      </w:pPr>
      <w:r>
        <w:rPr>
          <w:rFonts w:ascii="宋体" w:hAnsi="宋体" w:hint="eastAsia"/>
          <w:szCs w:val="21"/>
        </w:rPr>
        <w:t>基金托管人在履行监督职能时，发现基金管理人的指令错误时，有权拒绝执行，并及时通知基金管理人改正。如需撤销指令，基金管理人应出具书面说明，并加盖业务用章。</w:t>
      </w:r>
    </w:p>
    <w:p w14:paraId="0CC616CD" w14:textId="77777777" w:rsidR="00FA391C" w:rsidRDefault="00FA391C">
      <w:pPr>
        <w:spacing w:line="360" w:lineRule="auto"/>
        <w:ind w:firstLineChars="200" w:firstLine="420"/>
        <w:rPr>
          <w:rFonts w:ascii="宋体" w:hAnsi="宋体"/>
          <w:szCs w:val="21"/>
        </w:rPr>
      </w:pPr>
      <w:r>
        <w:rPr>
          <w:rFonts w:ascii="宋体" w:hAnsi="宋体" w:hint="eastAsia"/>
          <w:szCs w:val="21"/>
        </w:rPr>
        <w:t>（五）基金托管人依照法律法规暂缓、拒绝执行指令的情形和处理程序</w:t>
      </w:r>
    </w:p>
    <w:p w14:paraId="26656CE9" w14:textId="77777777" w:rsidR="00FA391C" w:rsidRDefault="00FA391C">
      <w:pPr>
        <w:spacing w:line="360" w:lineRule="auto"/>
        <w:ind w:firstLineChars="200" w:firstLine="420"/>
        <w:rPr>
          <w:rFonts w:ascii="宋体" w:hAnsi="宋体"/>
          <w:szCs w:val="21"/>
        </w:rPr>
      </w:pPr>
      <w:r>
        <w:rPr>
          <w:rFonts w:ascii="宋体" w:hAnsi="宋体" w:hint="eastAsia"/>
          <w:szCs w:val="21"/>
        </w:rPr>
        <w:t>若基金托管人发现基金管理人的指令违反法律法规，或者违反《基金合同》约定的，应当视情况</w:t>
      </w:r>
      <w:r>
        <w:rPr>
          <w:rFonts w:ascii="宋体" w:hAnsi="宋体"/>
          <w:szCs w:val="21"/>
        </w:rPr>
        <w:t>暂缓或</w:t>
      </w:r>
      <w:r>
        <w:rPr>
          <w:rFonts w:ascii="宋体" w:hAnsi="宋体" w:hint="eastAsia"/>
          <w:szCs w:val="21"/>
        </w:rPr>
        <w:t>拒绝执行，并立即通知基金管理人。</w:t>
      </w:r>
    </w:p>
    <w:p w14:paraId="1C0FEBD8" w14:textId="77777777" w:rsidR="00FA391C" w:rsidRDefault="00FA391C">
      <w:pPr>
        <w:spacing w:line="360" w:lineRule="auto"/>
        <w:ind w:firstLineChars="200" w:firstLine="420"/>
        <w:rPr>
          <w:rFonts w:ascii="宋体" w:hAnsi="宋体"/>
          <w:szCs w:val="21"/>
        </w:rPr>
      </w:pPr>
      <w:r>
        <w:rPr>
          <w:rFonts w:ascii="宋体" w:hAnsi="宋体" w:hint="eastAsia"/>
          <w:szCs w:val="21"/>
        </w:rPr>
        <w:t>若基金托管人发现基金管理人依据交易程序已经生效的指令违反法律、行政法规和其他有关规定，或者违反基金合同约定的，应当及时通知基金管理人，由此造成的损失由基金管理人承担。</w:t>
      </w:r>
    </w:p>
    <w:p w14:paraId="29D77A5A" w14:textId="77777777" w:rsidR="00FA391C" w:rsidRDefault="00FA391C">
      <w:pPr>
        <w:spacing w:line="360" w:lineRule="auto"/>
        <w:ind w:firstLineChars="200" w:firstLine="420"/>
        <w:rPr>
          <w:rFonts w:ascii="宋体" w:hAnsi="宋体"/>
          <w:szCs w:val="21"/>
        </w:rPr>
      </w:pPr>
      <w:r>
        <w:rPr>
          <w:rFonts w:ascii="宋体" w:hAnsi="宋体" w:hint="eastAsia"/>
          <w:szCs w:val="21"/>
        </w:rPr>
        <w:t>（六）基金托管人未按照基金管理人指令执行的处理方法</w:t>
      </w:r>
    </w:p>
    <w:p w14:paraId="4A7D855B" w14:textId="77777777" w:rsidR="00FA391C" w:rsidRDefault="00FA391C">
      <w:pPr>
        <w:spacing w:line="360" w:lineRule="auto"/>
        <w:ind w:firstLineChars="200" w:firstLine="420"/>
        <w:rPr>
          <w:rFonts w:ascii="宋体" w:hAnsi="宋体"/>
          <w:szCs w:val="21"/>
        </w:rPr>
      </w:pPr>
      <w:r>
        <w:rPr>
          <w:rFonts w:ascii="宋体" w:hAnsi="宋体" w:hint="eastAsia"/>
          <w:szCs w:val="21"/>
        </w:rPr>
        <w:t>基金托管人由于自身原因，未按照本合同的约定执行基金管理人发送的指令</w:t>
      </w:r>
      <w:r>
        <w:rPr>
          <w:rFonts w:ascii="宋体" w:hAnsi="宋体" w:cs="Arial" w:hint="eastAsia"/>
          <w:szCs w:val="21"/>
        </w:rPr>
        <w:t>，应在发现后，及时采取措施予以弥补。</w:t>
      </w:r>
      <w:r>
        <w:rPr>
          <w:rFonts w:ascii="宋体" w:hAnsi="宋体" w:hint="eastAsia"/>
          <w:szCs w:val="21"/>
        </w:rPr>
        <w:t>若对基金财产或投资人造成的直接损失的，由基金托管人赔偿由此造成的直接损失。</w:t>
      </w:r>
    </w:p>
    <w:p w14:paraId="4C71CE29" w14:textId="77777777" w:rsidR="00FA391C" w:rsidRDefault="00FA391C">
      <w:pPr>
        <w:spacing w:line="360" w:lineRule="auto"/>
        <w:ind w:firstLineChars="200" w:firstLine="420"/>
        <w:rPr>
          <w:rFonts w:ascii="宋体" w:hAnsi="宋体"/>
          <w:szCs w:val="21"/>
        </w:rPr>
      </w:pPr>
      <w:r>
        <w:rPr>
          <w:rFonts w:ascii="宋体" w:hAnsi="宋体" w:hint="eastAsia"/>
          <w:szCs w:val="21"/>
        </w:rPr>
        <w:t>（七）更换被授权人员的程序</w:t>
      </w:r>
    </w:p>
    <w:p w14:paraId="44FED1D0" w14:textId="77777777" w:rsidR="00FA391C" w:rsidRDefault="00FA391C">
      <w:pPr>
        <w:spacing w:line="360" w:lineRule="auto"/>
        <w:ind w:firstLineChars="200" w:firstLine="420"/>
        <w:rPr>
          <w:rFonts w:ascii="宋体" w:hAnsi="宋体"/>
          <w:szCs w:val="21"/>
        </w:rPr>
      </w:pPr>
      <w:r>
        <w:rPr>
          <w:rFonts w:ascii="宋体" w:hAnsi="宋体" w:hint="eastAsia"/>
          <w:szCs w:val="21"/>
        </w:rPr>
        <w:t>基金管理人更换被授权人、更改或终止对被授权人的授权，应立即将新的授权文件提前1个工作日以传真方式通知基金托管人，并经电话确认后生效，原授权文件同时废止。新的授权文件在传真发出后七个工作日内送达文件正本。被授权人变更通知的正本应与传真内容一致，若有不一致的，以基金托管人收到的传真件为准。新的授权文件生效之后，正本送达之前，基金托管人按照新的授权文件传真件内容执行有关业务，如果新的授权文件正本与传真件内容不同，由此产生的责任由基金管理人承担。</w:t>
      </w:r>
      <w:r>
        <w:rPr>
          <w:rFonts w:ascii="宋体" w:hAnsi="宋体" w:hint="eastAsia"/>
          <w:color w:val="000000"/>
        </w:rPr>
        <w:t>基金管理人更换被授权人通知生效后，对于已被撤换的人员无权发送的指令，或被改变授权人员超权限发送的指令，基金管理人不承担责任。</w:t>
      </w:r>
      <w:r>
        <w:rPr>
          <w:rFonts w:ascii="宋体" w:hAnsi="宋体" w:hint="eastAsia"/>
          <w:szCs w:val="21"/>
        </w:rPr>
        <w:t>基金托管人更换接受基金管理人指令的人员，应提前1个工作日以传真方式发送基金管理人。基金托管人更改接受基金管理人指令的人员及联系方式自基金管理人电话确认后生效。</w:t>
      </w:r>
    </w:p>
    <w:p w14:paraId="7EC3E702" w14:textId="77777777" w:rsidR="00FA391C" w:rsidRDefault="00FA391C">
      <w:pPr>
        <w:spacing w:line="360" w:lineRule="auto"/>
        <w:ind w:firstLineChars="200" w:firstLine="420"/>
        <w:rPr>
          <w:rFonts w:ascii="宋体" w:hAnsi="宋体"/>
          <w:szCs w:val="21"/>
        </w:rPr>
      </w:pPr>
    </w:p>
    <w:p w14:paraId="3C823EBF" w14:textId="77777777" w:rsidR="00FA391C" w:rsidRDefault="00FA391C">
      <w:pPr>
        <w:spacing w:line="360" w:lineRule="auto"/>
        <w:ind w:firstLineChars="200" w:firstLine="420"/>
        <w:rPr>
          <w:rFonts w:ascii="宋体" w:hAnsi="宋体"/>
          <w:szCs w:val="21"/>
        </w:rPr>
      </w:pPr>
      <w:r>
        <w:rPr>
          <w:rFonts w:ascii="宋体" w:hAnsi="宋体" w:hint="eastAsia"/>
          <w:szCs w:val="21"/>
        </w:rPr>
        <w:t>（八）其他事项</w:t>
      </w:r>
    </w:p>
    <w:p w14:paraId="6BAE0B5D" w14:textId="77777777" w:rsidR="00FA391C" w:rsidRDefault="00FA391C">
      <w:pPr>
        <w:spacing w:line="360" w:lineRule="auto"/>
        <w:ind w:firstLineChars="200" w:firstLine="420"/>
        <w:rPr>
          <w:rFonts w:ascii="宋体" w:hAnsi="宋体"/>
          <w:szCs w:val="21"/>
        </w:rPr>
      </w:pPr>
      <w:r>
        <w:rPr>
          <w:rFonts w:ascii="宋体" w:hAnsi="宋体" w:hint="eastAsia"/>
          <w:szCs w:val="21"/>
        </w:rPr>
        <w:t>基金托管人在接收指令时，应对指令的要素是否齐全、印鉴与被授权人是否与预留的授权文件内容相符进行检查，如发现问题，应及时报告基金管理人，基金托管人对执行基金管理人的合法指令对基金财产造成的损失不承担赔偿责任。</w:t>
      </w:r>
    </w:p>
    <w:p w14:paraId="0EF6D0CB" w14:textId="77777777" w:rsidR="00FA391C" w:rsidRDefault="00FA391C">
      <w:pPr>
        <w:spacing w:line="360" w:lineRule="auto"/>
        <w:ind w:firstLineChars="200" w:firstLine="420"/>
        <w:rPr>
          <w:rFonts w:ascii="宋体" w:hAnsi="宋体"/>
          <w:szCs w:val="21"/>
        </w:rPr>
      </w:pPr>
      <w:r>
        <w:rPr>
          <w:rFonts w:ascii="宋体" w:hAnsi="宋体" w:hint="eastAsia"/>
          <w:szCs w:val="21"/>
        </w:rPr>
        <w:t>基金参与认购未上市债券时，基金管理人应代表本基金与对手方签署相关合同或协议，明确约定债券过户具体事宜。否则，基金管理人需对所认购债券的过户事宜承担相应责任。</w:t>
      </w:r>
    </w:p>
    <w:p w14:paraId="2DB4C5B4" w14:textId="77777777" w:rsidR="00FA391C" w:rsidRDefault="00FA391C">
      <w:pPr>
        <w:spacing w:line="360" w:lineRule="auto"/>
        <w:ind w:firstLineChars="200" w:firstLine="420"/>
        <w:rPr>
          <w:rFonts w:ascii="宋体" w:hAnsi="宋体"/>
          <w:szCs w:val="21"/>
        </w:rPr>
      </w:pPr>
      <w:r>
        <w:rPr>
          <w:rFonts w:ascii="宋体" w:hAnsi="宋体"/>
          <w:szCs w:val="21"/>
        </w:rPr>
        <w:br w:type="page"/>
      </w:r>
    </w:p>
    <w:p w14:paraId="0B114896" w14:textId="77777777" w:rsidR="00FA391C" w:rsidRPr="00256D1F" w:rsidRDefault="00FA391C" w:rsidP="00256D1F">
      <w:pPr>
        <w:pStyle w:val="2"/>
        <w:numPr>
          <w:ilvl w:val="1"/>
          <w:numId w:val="2"/>
        </w:numPr>
        <w:tabs>
          <w:tab w:val="clear" w:pos="432"/>
          <w:tab w:val="clear" w:pos="576"/>
          <w:tab w:val="clear" w:pos="840"/>
        </w:tabs>
        <w:spacing w:line="360" w:lineRule="auto"/>
        <w:ind w:left="0" w:firstLine="0"/>
        <w:jc w:val="center"/>
        <w:rPr>
          <w:rFonts w:ascii="Times New Roman" w:eastAsia="宋体" w:hAnsi="宋体"/>
          <w:bCs w:val="0"/>
          <w:lang w:val="zh-CN"/>
        </w:rPr>
      </w:pPr>
      <w:bookmarkStart w:id="75" w:name="_Toc466788856"/>
      <w:bookmarkStart w:id="76" w:name="_Toc523829997"/>
      <w:bookmarkStart w:id="77" w:name="_Toc22454451"/>
      <w:bookmarkStart w:id="78" w:name="_Toc48703903"/>
      <w:bookmarkStart w:id="79" w:name="_Toc123626173"/>
      <w:bookmarkStart w:id="80" w:name="_Toc124749231"/>
      <w:bookmarkStart w:id="81" w:name="_Toc124749942"/>
      <w:bookmarkStart w:id="82" w:name="_Toc125361079"/>
      <w:bookmarkStart w:id="83" w:name="_Toc140002342"/>
      <w:bookmarkStart w:id="84" w:name="_Toc283383020"/>
      <w:bookmarkStart w:id="85" w:name="_Toc290284049"/>
      <w:bookmarkStart w:id="86" w:name="_Toc517438979"/>
      <w:r w:rsidRPr="00256D1F">
        <w:rPr>
          <w:rFonts w:ascii="Times New Roman" w:eastAsia="宋体" w:hAnsi="宋体" w:hint="eastAsia"/>
          <w:bCs w:val="0"/>
          <w:lang w:val="zh-CN"/>
        </w:rPr>
        <w:t>交易及清算交收安排</w:t>
      </w:r>
      <w:bookmarkEnd w:id="75"/>
      <w:bookmarkEnd w:id="76"/>
      <w:bookmarkEnd w:id="77"/>
      <w:bookmarkEnd w:id="78"/>
      <w:bookmarkEnd w:id="79"/>
      <w:bookmarkEnd w:id="80"/>
      <w:bookmarkEnd w:id="81"/>
      <w:bookmarkEnd w:id="82"/>
      <w:bookmarkEnd w:id="83"/>
      <w:bookmarkEnd w:id="84"/>
      <w:bookmarkEnd w:id="85"/>
      <w:bookmarkEnd w:id="86"/>
    </w:p>
    <w:p w14:paraId="311A4CD4" w14:textId="77777777" w:rsidR="00FA391C" w:rsidRDefault="00FA391C">
      <w:pPr>
        <w:spacing w:line="360" w:lineRule="auto"/>
        <w:ind w:firstLineChars="200" w:firstLine="420"/>
        <w:rPr>
          <w:rFonts w:ascii="宋体" w:hAnsi="宋体"/>
          <w:szCs w:val="21"/>
        </w:rPr>
      </w:pPr>
      <w:bookmarkStart w:id="87" w:name="_Toc123626174"/>
      <w:bookmarkStart w:id="88" w:name="_Toc124749232"/>
      <w:bookmarkStart w:id="89" w:name="_Toc124749943"/>
      <w:r>
        <w:rPr>
          <w:rFonts w:ascii="宋体" w:hAnsi="宋体" w:hint="eastAsia"/>
          <w:szCs w:val="21"/>
        </w:rPr>
        <w:t>（一）选择证券买卖的证券经营机构</w:t>
      </w:r>
    </w:p>
    <w:p w14:paraId="70285A21" w14:textId="18227D21" w:rsidR="00FA391C" w:rsidRDefault="00FA391C">
      <w:pPr>
        <w:spacing w:line="360" w:lineRule="auto"/>
        <w:ind w:firstLineChars="200" w:firstLine="420"/>
        <w:rPr>
          <w:rFonts w:ascii="宋体" w:hAnsi="宋体"/>
          <w:szCs w:val="21"/>
        </w:rPr>
      </w:pPr>
      <w:r>
        <w:rPr>
          <w:rFonts w:ascii="宋体" w:hAnsi="宋体" w:hint="eastAsia"/>
          <w:szCs w:val="21"/>
        </w:rPr>
        <w:t>基金管理人负责选择代理本基金证券买卖的证券经营机构。基金管理人根据</w:t>
      </w:r>
      <w:r w:rsidR="00F4339D">
        <w:rPr>
          <w:rFonts w:ascii="宋体" w:hAnsi="宋体" w:hint="eastAsia"/>
          <w:szCs w:val="21"/>
        </w:rPr>
        <w:t>相关</w:t>
      </w:r>
      <w:r>
        <w:rPr>
          <w:rFonts w:ascii="宋体" w:hAnsi="宋体" w:hint="eastAsia"/>
          <w:szCs w:val="21"/>
        </w:rPr>
        <w:t>标准以及内部管理制度对有关证券经营机构进行考察后确定代理本基金证券买卖证券经营机构，并承担相应责任。基金管理人和被选择的证券经营机构签订交易单元使用协议，由基金管理人提前通知基金托管人，并在法定信息披露公告中披露有关内容。</w:t>
      </w:r>
    </w:p>
    <w:p w14:paraId="5716920F" w14:textId="77777777" w:rsidR="00FA391C" w:rsidRDefault="00FA391C">
      <w:pPr>
        <w:spacing w:line="360" w:lineRule="auto"/>
        <w:ind w:firstLineChars="200" w:firstLine="420"/>
        <w:rPr>
          <w:rFonts w:ascii="宋体" w:hAnsi="宋体"/>
          <w:szCs w:val="21"/>
        </w:rPr>
      </w:pPr>
      <w:r>
        <w:rPr>
          <w:rFonts w:ascii="宋体" w:hAnsi="宋体" w:hint="eastAsia"/>
          <w:szCs w:val="21"/>
        </w:rPr>
        <w:t>基金管理人应及时将基金专用交易单元号、佣金费率等基本信息以及变更情况及时以书面形式通知基金托管人。</w:t>
      </w:r>
    </w:p>
    <w:p w14:paraId="17EE1CD9" w14:textId="77777777" w:rsidR="00FA391C" w:rsidRDefault="00FA391C">
      <w:pPr>
        <w:spacing w:line="360" w:lineRule="auto"/>
        <w:ind w:firstLineChars="200" w:firstLine="420"/>
        <w:rPr>
          <w:rFonts w:ascii="宋体" w:hAnsi="宋体"/>
          <w:szCs w:val="21"/>
        </w:rPr>
      </w:pPr>
      <w:r>
        <w:rPr>
          <w:rFonts w:ascii="宋体" w:hAnsi="宋体" w:hint="eastAsia"/>
          <w:szCs w:val="21"/>
        </w:rPr>
        <w:t>（二）基金投资证券后的清算交收安排</w:t>
      </w:r>
    </w:p>
    <w:p w14:paraId="24D56AAE" w14:textId="77777777" w:rsidR="00FA391C" w:rsidRDefault="00FA391C">
      <w:pPr>
        <w:spacing w:line="360" w:lineRule="auto"/>
        <w:ind w:firstLineChars="200" w:firstLine="420"/>
        <w:rPr>
          <w:rFonts w:ascii="宋体" w:hAnsi="宋体"/>
          <w:szCs w:val="21"/>
        </w:rPr>
      </w:pPr>
      <w:r>
        <w:rPr>
          <w:rFonts w:ascii="宋体" w:hAnsi="宋体" w:hint="eastAsia"/>
          <w:szCs w:val="21"/>
        </w:rPr>
        <w:t>1.清算与交割</w:t>
      </w:r>
    </w:p>
    <w:p w14:paraId="2A6A5161" w14:textId="77777777" w:rsidR="00FA391C" w:rsidRDefault="00FA391C">
      <w:pPr>
        <w:spacing w:line="360" w:lineRule="auto"/>
        <w:ind w:firstLineChars="200" w:firstLine="420"/>
        <w:rPr>
          <w:rFonts w:ascii="宋体" w:hAnsi="宋体"/>
          <w:szCs w:val="21"/>
        </w:rPr>
      </w:pPr>
      <w:r>
        <w:rPr>
          <w:rFonts w:ascii="宋体" w:hAnsi="宋体" w:hint="eastAsia"/>
          <w:szCs w:val="21"/>
        </w:rPr>
        <w:t>根据《中国证券登记结算有限责任公司结算备付金管理办法》，在每月前1个工作日内，中国证券登记结算有限责任公司对结算参与人的最低结算备付金、结算保证金限额进行重新核算、调整。基金托管人在中国证券登记结算有限责任公司调整最低结算备付金、结算保证金当日，在资金调节表中反映调整后的最低备付金和结算保证金。基金管理人应预留最低备付金和结算保证金，并根据中国证券登记结算有限责任公司确定的实际最低备付金、结算保证金数据为依据安排资金运作，调整所需的现金头寸。</w:t>
      </w:r>
    </w:p>
    <w:p w14:paraId="4BC0CA9B" w14:textId="77777777" w:rsidR="00FA391C" w:rsidRDefault="00FA391C">
      <w:pPr>
        <w:spacing w:line="360" w:lineRule="auto"/>
        <w:ind w:firstLineChars="200" w:firstLine="420"/>
        <w:rPr>
          <w:rFonts w:ascii="宋体" w:hAnsi="宋体"/>
          <w:szCs w:val="21"/>
        </w:rPr>
      </w:pPr>
      <w:r>
        <w:rPr>
          <w:rFonts w:ascii="宋体" w:hAnsi="宋体" w:hint="eastAsia"/>
          <w:szCs w:val="21"/>
        </w:rPr>
        <w:t>基金托管人负责基金买卖证券的清算交收。场内资金结算由基金托管人根据中国证券登记结算有限责任公司结算数据办理；场外资金汇划由基金托管人根据基金管理人的交易划款指令具体办理。</w:t>
      </w:r>
    </w:p>
    <w:p w14:paraId="3E298A61" w14:textId="77777777" w:rsidR="00FA391C" w:rsidRDefault="00FA391C">
      <w:pPr>
        <w:spacing w:line="360" w:lineRule="auto"/>
        <w:ind w:firstLineChars="200" w:firstLine="420"/>
        <w:rPr>
          <w:rFonts w:ascii="宋体" w:hAnsi="宋体"/>
          <w:szCs w:val="21"/>
        </w:rPr>
      </w:pPr>
      <w:r>
        <w:rPr>
          <w:rFonts w:ascii="宋体" w:hAnsi="宋体" w:hint="eastAsia"/>
          <w:szCs w:val="21"/>
        </w:rPr>
        <w:t>如果因为基金托管人自身原因在清算上造成基金财产的损失，应由基金托管人负责赔偿；如果因为基金管理人未事先通知基金托管人增加交易单元等事宜，致使基金托管人接收数据不完整，造成清算差错的责任由基金管理人承担；如果因为基金管理人未事先通知需要单独结算的交易，造成基金资产损失的由基金管理人承担；如果由于基金管理人违反市场操作规则的规定进行超买、超卖及质押券欠库等原因造成基金投资清算困难和风险的，基金托管人发现后应立即通知基金管理人，由基金管理人负责解决，由此给基金托管人、本基金和基金托管人托管的其他资产造成的直接损失由基金管理人承担。</w:t>
      </w:r>
    </w:p>
    <w:p w14:paraId="5AAE7E8F" w14:textId="77777777" w:rsidR="00FA391C" w:rsidRDefault="00FA391C">
      <w:pPr>
        <w:spacing w:line="360" w:lineRule="auto"/>
        <w:ind w:firstLineChars="200" w:firstLine="420"/>
        <w:rPr>
          <w:rFonts w:ascii="宋体" w:hAnsi="宋体"/>
          <w:szCs w:val="21"/>
        </w:rPr>
      </w:pPr>
      <w:r>
        <w:rPr>
          <w:rFonts w:ascii="宋体" w:hAnsi="宋体" w:hint="eastAsia"/>
          <w:szCs w:val="21"/>
        </w:rPr>
        <w:t>基金管理人应采取合理、必要措施，确保T日日终有足够的资金头寸完成 T+1日的投资交易资金结算；如因基金管理人原因导致资金头寸不足，基金管理人应在T+1日上午10：00前补足透支款项，确保资金清算。如果未遵循上述规定备足资金头寸，影响基金资产的清算交收及基金托管人与中国证券登记结算有限责任公司之间的一级清算，由此给基金托管人、基金资产及基金托管人托管的其他资产造成的直接损失由基金管理人负责。</w:t>
      </w:r>
    </w:p>
    <w:p w14:paraId="733A0D30" w14:textId="77777777" w:rsidR="00FA391C" w:rsidRDefault="00FA391C">
      <w:pPr>
        <w:spacing w:line="360" w:lineRule="auto"/>
        <w:ind w:firstLineChars="200" w:firstLine="420"/>
        <w:rPr>
          <w:rFonts w:ascii="宋体" w:hAnsi="宋体"/>
          <w:szCs w:val="21"/>
        </w:rPr>
      </w:pPr>
      <w:r>
        <w:rPr>
          <w:rFonts w:ascii="宋体" w:hAnsi="宋体" w:hint="eastAsia"/>
          <w:szCs w:val="21"/>
        </w:rPr>
        <w:t>根据中国证券登记结算有限责任公司结算规定，基金管理人在进行融资回购业务时，用于融资回购的债券将作为偿还融资回购到期购回款的质押券。如因基金管理人原因造成债券回购交收违约或因折算率变化造成质押欠库，导致中国证券登记结算有限责任公司欠库扣款或对质押券进行处置造成的投资风险和损失由基金管理人承担。</w:t>
      </w:r>
    </w:p>
    <w:p w14:paraId="1518D118" w14:textId="77777777" w:rsidR="00FA391C" w:rsidRDefault="00FA391C">
      <w:pPr>
        <w:spacing w:line="360" w:lineRule="auto"/>
        <w:ind w:firstLineChars="200" w:firstLine="420"/>
        <w:rPr>
          <w:rFonts w:ascii="宋体" w:hAnsi="宋体"/>
          <w:szCs w:val="21"/>
        </w:rPr>
      </w:pPr>
      <w:r>
        <w:rPr>
          <w:rFonts w:ascii="宋体" w:hAnsi="宋体" w:hint="eastAsia"/>
          <w:szCs w:val="21"/>
        </w:rPr>
        <w:t>基金管理人应保证基金托管人在执行基金管理人发送的划款指令时，基金托管资金专门账户或资金交收账户(除登记公司收保或冻结资金外)上有充足的资金。基金的资金头寸不足时，基金托管人有权拒绝执行基金管理人发送的划款指令，并及时通知基金管理人。基金管理人在发送划款指令时应充分考虑基金托管人的划款处理时间。在基金资金头寸充足的情况下，基金托管人对基金管理人符合法律法规、《基金合同》、本协议的指令不得拖延或拒绝执行。</w:t>
      </w:r>
    </w:p>
    <w:p w14:paraId="741A3359" w14:textId="77777777" w:rsidR="00FA391C" w:rsidRDefault="00FA391C">
      <w:pPr>
        <w:spacing w:line="360" w:lineRule="auto"/>
        <w:ind w:firstLineChars="200" w:firstLine="420"/>
        <w:rPr>
          <w:rFonts w:ascii="宋体" w:hAnsi="宋体"/>
          <w:szCs w:val="21"/>
        </w:rPr>
      </w:pPr>
      <w:r>
        <w:rPr>
          <w:rFonts w:ascii="宋体" w:hAnsi="宋体" w:hint="eastAsia"/>
          <w:szCs w:val="21"/>
        </w:rPr>
        <w:t>实行场内T+0非担保交收的资金清算按照基金托管人的相关规定流程执行。</w:t>
      </w:r>
    </w:p>
    <w:p w14:paraId="2C30CEED" w14:textId="77777777" w:rsidR="00FA391C" w:rsidRDefault="00FA391C">
      <w:pPr>
        <w:spacing w:line="360" w:lineRule="auto"/>
        <w:ind w:firstLineChars="200" w:firstLine="420"/>
        <w:rPr>
          <w:rFonts w:ascii="宋体" w:hAnsi="宋体"/>
          <w:szCs w:val="21"/>
        </w:rPr>
      </w:pPr>
      <w:r>
        <w:rPr>
          <w:rFonts w:ascii="宋体" w:hAnsi="宋体" w:hint="eastAsia"/>
          <w:szCs w:val="21"/>
        </w:rPr>
        <w:t>2.交易记录、资金和证券账目核对的时间和方式</w:t>
      </w:r>
    </w:p>
    <w:p w14:paraId="677F1BA8" w14:textId="77777777" w:rsidR="00FA391C" w:rsidRDefault="00FA391C">
      <w:pPr>
        <w:spacing w:line="360" w:lineRule="auto"/>
        <w:ind w:firstLineChars="200" w:firstLine="420"/>
        <w:rPr>
          <w:rFonts w:ascii="宋体" w:hAnsi="宋体"/>
          <w:szCs w:val="21"/>
        </w:rPr>
      </w:pPr>
      <w:r>
        <w:rPr>
          <w:rFonts w:ascii="宋体" w:hAnsi="宋体" w:hint="eastAsia"/>
          <w:szCs w:val="21"/>
        </w:rPr>
        <w:t>（1）交易记录的核对</w:t>
      </w:r>
    </w:p>
    <w:p w14:paraId="1254F9C4" w14:textId="77777777" w:rsidR="00FA391C" w:rsidRDefault="00FA391C">
      <w:pPr>
        <w:spacing w:line="360" w:lineRule="auto"/>
        <w:ind w:firstLineChars="200" w:firstLine="420"/>
        <w:rPr>
          <w:rFonts w:ascii="宋体" w:hAnsi="宋体"/>
          <w:szCs w:val="21"/>
        </w:rPr>
      </w:pPr>
      <w:r>
        <w:rPr>
          <w:rFonts w:ascii="宋体" w:hAnsi="宋体" w:hint="eastAsia"/>
          <w:szCs w:val="21"/>
        </w:rPr>
        <w:t>基金管理人和基金托管人按日进行交易记录的核对。每日对外披露净值之前，必须保证当天所有实际交易记录与基金会计账簿上的交易记录完全一致。如果</w:t>
      </w:r>
      <w:r>
        <w:rPr>
          <w:rFonts w:ascii="宋体" w:hAnsi="宋体" w:cs="Arial" w:hint="eastAsia"/>
          <w:szCs w:val="21"/>
        </w:rPr>
        <w:t>因基金管理人自身原因导致</w:t>
      </w:r>
      <w:r>
        <w:rPr>
          <w:rFonts w:ascii="宋体" w:hAnsi="宋体" w:hint="eastAsia"/>
          <w:szCs w:val="21"/>
        </w:rPr>
        <w:t>实际交易记录与会计账簿记录不一致，造成基金会计核算不完整或不真实，由此导致的损失由基金管理人承担。</w:t>
      </w:r>
    </w:p>
    <w:p w14:paraId="60FE7FBC" w14:textId="77777777" w:rsidR="00FA391C" w:rsidRDefault="00FA391C">
      <w:pPr>
        <w:spacing w:line="360" w:lineRule="auto"/>
        <w:ind w:firstLineChars="200" w:firstLine="420"/>
        <w:rPr>
          <w:rFonts w:ascii="宋体" w:hAnsi="宋体"/>
          <w:szCs w:val="21"/>
        </w:rPr>
      </w:pPr>
      <w:r>
        <w:rPr>
          <w:rFonts w:ascii="宋体" w:hAnsi="宋体" w:hint="eastAsia"/>
          <w:szCs w:val="21"/>
        </w:rPr>
        <w:t>（2）资金账目的核对</w:t>
      </w:r>
    </w:p>
    <w:p w14:paraId="1E773D98" w14:textId="77777777" w:rsidR="00FA391C" w:rsidRDefault="00FA391C">
      <w:pPr>
        <w:spacing w:line="360" w:lineRule="auto"/>
        <w:ind w:firstLineChars="200" w:firstLine="420"/>
        <w:rPr>
          <w:rFonts w:ascii="宋体" w:hAnsi="宋体"/>
          <w:szCs w:val="21"/>
        </w:rPr>
      </w:pPr>
      <w:r>
        <w:rPr>
          <w:rFonts w:ascii="宋体" w:hAnsi="宋体" w:hint="eastAsia"/>
          <w:szCs w:val="21"/>
        </w:rPr>
        <w:t>资金账目由基金管理人与基金托管人按日核实，账实相符。</w:t>
      </w:r>
    </w:p>
    <w:p w14:paraId="5F82B214" w14:textId="77777777" w:rsidR="00FA391C" w:rsidRDefault="00FA391C">
      <w:pPr>
        <w:spacing w:line="360" w:lineRule="auto"/>
        <w:ind w:firstLineChars="200" w:firstLine="420"/>
        <w:rPr>
          <w:rFonts w:ascii="宋体" w:hAnsi="宋体"/>
          <w:szCs w:val="21"/>
        </w:rPr>
      </w:pPr>
      <w:r>
        <w:rPr>
          <w:rFonts w:ascii="宋体" w:hAnsi="宋体" w:hint="eastAsia"/>
          <w:szCs w:val="21"/>
        </w:rPr>
        <w:t>（3）证券账目的核对</w:t>
      </w:r>
    </w:p>
    <w:p w14:paraId="33F69C82" w14:textId="77777777" w:rsidR="00FA391C" w:rsidRDefault="00FA391C">
      <w:pPr>
        <w:spacing w:line="360" w:lineRule="auto"/>
        <w:ind w:firstLineChars="200" w:firstLine="420"/>
        <w:rPr>
          <w:rFonts w:ascii="宋体" w:hAnsi="宋体"/>
          <w:szCs w:val="21"/>
        </w:rPr>
      </w:pPr>
      <w:r>
        <w:rPr>
          <w:rFonts w:ascii="宋体" w:hAnsi="宋体" w:hint="eastAsia"/>
          <w:szCs w:val="21"/>
        </w:rPr>
        <w:t>基金管理人和基金托管人每交易日结束后核对基金证券账目，确保双方账目相符。基金管理人和基金托管人每月月末核对实物证券账目。</w:t>
      </w:r>
    </w:p>
    <w:p w14:paraId="16DEE8A4" w14:textId="77777777" w:rsidR="00FA391C" w:rsidRDefault="00FA391C">
      <w:pPr>
        <w:spacing w:line="360" w:lineRule="auto"/>
        <w:ind w:firstLineChars="200" w:firstLine="420"/>
        <w:rPr>
          <w:rFonts w:ascii="宋体" w:hAnsi="宋体"/>
          <w:szCs w:val="21"/>
        </w:rPr>
      </w:pPr>
      <w:r>
        <w:rPr>
          <w:rFonts w:ascii="宋体" w:hAnsi="宋体" w:hint="eastAsia"/>
          <w:szCs w:val="21"/>
        </w:rPr>
        <w:t>（三）基金申购和赎回业务处理的基本规定</w:t>
      </w:r>
    </w:p>
    <w:p w14:paraId="008FA503" w14:textId="77777777" w:rsidR="00FA391C" w:rsidRDefault="00FA391C">
      <w:pPr>
        <w:spacing w:line="360" w:lineRule="auto"/>
        <w:ind w:firstLineChars="200" w:firstLine="420"/>
        <w:rPr>
          <w:rFonts w:ascii="宋体" w:hAnsi="宋体"/>
          <w:szCs w:val="21"/>
        </w:rPr>
      </w:pPr>
      <w:r>
        <w:rPr>
          <w:rFonts w:ascii="宋体" w:hAnsi="宋体" w:hint="eastAsia"/>
          <w:szCs w:val="21"/>
        </w:rPr>
        <w:t>1.基金份额申购、赎回的确认、清算由基金管理人或其委托的登记机构负责。</w:t>
      </w:r>
    </w:p>
    <w:p w14:paraId="21BA17DE" w14:textId="77777777" w:rsidR="00FA391C" w:rsidRDefault="00FA391C">
      <w:pPr>
        <w:spacing w:line="360" w:lineRule="auto"/>
        <w:ind w:firstLineChars="200" w:firstLine="420"/>
        <w:rPr>
          <w:rFonts w:ascii="宋体" w:hAnsi="宋体"/>
          <w:szCs w:val="21"/>
        </w:rPr>
      </w:pPr>
      <w:r>
        <w:rPr>
          <w:rFonts w:ascii="宋体" w:hAnsi="宋体" w:hint="eastAsia"/>
          <w:szCs w:val="21"/>
        </w:rPr>
        <w:t>2.基金管理人应将每个开放日的申购、赎回、转换开放式基金的数据传送给基金托管人。基金管理人应对传递的申购、赎回、转换开放式基金的数据真实性负责。基金托管人应及时查收申购及转入资金的到账情况并根据基金管理人指令及时划付赎回及转出款项。</w:t>
      </w:r>
    </w:p>
    <w:p w14:paraId="7B3266D4" w14:textId="77777777" w:rsidR="00FA391C" w:rsidRDefault="00FA391C">
      <w:pPr>
        <w:spacing w:line="360" w:lineRule="auto"/>
        <w:ind w:firstLineChars="200" w:firstLine="420"/>
        <w:rPr>
          <w:rFonts w:ascii="宋体" w:hAnsi="宋体"/>
          <w:szCs w:val="21"/>
        </w:rPr>
      </w:pPr>
      <w:r>
        <w:rPr>
          <w:rFonts w:ascii="宋体" w:hAnsi="宋体" w:hint="eastAsia"/>
          <w:szCs w:val="21"/>
        </w:rPr>
        <w:t>3.基金管理人应保证本基金（或本基金管理人委托）的登记机构每个工作日15:00前向基金托管人发送前一开放日上述有关数据，并保证相关数据的准确、完整。</w:t>
      </w:r>
    </w:p>
    <w:p w14:paraId="579FCDC9" w14:textId="77777777" w:rsidR="00FA391C" w:rsidRDefault="00FA391C">
      <w:pPr>
        <w:spacing w:line="360" w:lineRule="auto"/>
        <w:ind w:firstLineChars="200" w:firstLine="420"/>
        <w:rPr>
          <w:rFonts w:ascii="宋体" w:hAnsi="宋体"/>
          <w:szCs w:val="21"/>
        </w:rPr>
      </w:pPr>
      <w:r>
        <w:rPr>
          <w:rFonts w:ascii="宋体" w:hAnsi="宋体" w:hint="eastAsia"/>
          <w:szCs w:val="21"/>
        </w:rPr>
        <w:t>4.登记机构应通过与基金托管人建立的加密系统发送有关数据(包括电子数据和盖章生效的纸制清算汇总表)，如因各种原因，该系统无法正常发送，双方可协商解决处理方式。基金管理人向基金托管人发送的数据，双方各自按有关规定保存。</w:t>
      </w:r>
    </w:p>
    <w:p w14:paraId="28A6765B" w14:textId="77777777" w:rsidR="00FA391C" w:rsidRDefault="00FA391C">
      <w:pPr>
        <w:spacing w:line="360" w:lineRule="auto"/>
        <w:ind w:firstLineChars="200" w:firstLine="420"/>
        <w:rPr>
          <w:rFonts w:ascii="宋体" w:hAnsi="宋体"/>
          <w:szCs w:val="21"/>
        </w:rPr>
      </w:pPr>
      <w:r>
        <w:rPr>
          <w:rFonts w:ascii="宋体" w:hAnsi="宋体" w:hint="eastAsia"/>
          <w:szCs w:val="21"/>
        </w:rPr>
        <w:t>5.如基金管理人委托其他机构办理本基金的登记业务，应保证上述相关事宜按时进行。否则，由基金管理人承担相应的责任。</w:t>
      </w:r>
    </w:p>
    <w:p w14:paraId="15174ED6" w14:textId="77777777" w:rsidR="00FA391C" w:rsidRDefault="00FA391C">
      <w:pPr>
        <w:spacing w:line="360" w:lineRule="auto"/>
        <w:ind w:firstLineChars="200" w:firstLine="420"/>
        <w:rPr>
          <w:rFonts w:ascii="宋体" w:hAnsi="宋体"/>
          <w:szCs w:val="21"/>
        </w:rPr>
      </w:pPr>
      <w:r>
        <w:rPr>
          <w:rFonts w:ascii="宋体" w:hAnsi="宋体" w:hint="eastAsia"/>
          <w:szCs w:val="21"/>
        </w:rPr>
        <w:t>6.关于清算专用账户的设立</w:t>
      </w:r>
    </w:p>
    <w:p w14:paraId="3A38300C" w14:textId="77777777" w:rsidR="00FA391C" w:rsidRDefault="00FA391C">
      <w:pPr>
        <w:spacing w:line="360" w:lineRule="auto"/>
        <w:ind w:firstLineChars="200" w:firstLine="420"/>
        <w:rPr>
          <w:rFonts w:ascii="宋体" w:hAnsi="宋体"/>
          <w:szCs w:val="21"/>
        </w:rPr>
      </w:pPr>
      <w:r>
        <w:rPr>
          <w:rFonts w:ascii="宋体" w:hAnsi="宋体" w:hint="eastAsia"/>
          <w:szCs w:val="21"/>
        </w:rPr>
        <w:t>为满足申购、赎回及分红资金汇划的需要，由基金管理人开立资金清算的专用账户，该账户由登记机构管理。</w:t>
      </w:r>
    </w:p>
    <w:p w14:paraId="18982111" w14:textId="77777777" w:rsidR="00FA391C" w:rsidRDefault="00FA391C">
      <w:pPr>
        <w:spacing w:line="360" w:lineRule="auto"/>
        <w:ind w:firstLineChars="200" w:firstLine="420"/>
        <w:rPr>
          <w:rFonts w:ascii="宋体" w:hAnsi="宋体"/>
          <w:szCs w:val="21"/>
        </w:rPr>
      </w:pPr>
      <w:r>
        <w:rPr>
          <w:rFonts w:ascii="宋体" w:hAnsi="宋体" w:hint="eastAsia"/>
          <w:szCs w:val="21"/>
        </w:rPr>
        <w:t>7.对于基金申购过程中产生的应收款，应由基金管理人负责与有关当事人确定到账日期并通知基金托管人，到账日应收款没有到达托管资金专门账户的，基金托管人应及时通知基金管理人采取措施进行催收，由此造成基金损失的，基金管理人应负责向有关当事人追偿基金的损失。</w:t>
      </w:r>
    </w:p>
    <w:p w14:paraId="1F394173" w14:textId="77777777" w:rsidR="00FA391C" w:rsidRDefault="00FA391C">
      <w:pPr>
        <w:spacing w:line="360" w:lineRule="auto"/>
        <w:ind w:firstLineChars="200" w:firstLine="420"/>
        <w:rPr>
          <w:rFonts w:ascii="宋体" w:hAnsi="宋体"/>
          <w:szCs w:val="21"/>
        </w:rPr>
      </w:pPr>
      <w:r>
        <w:rPr>
          <w:rFonts w:ascii="宋体" w:hAnsi="宋体" w:hint="eastAsia"/>
          <w:szCs w:val="21"/>
        </w:rPr>
        <w:t>8.赎回和分红资金划拨规定</w:t>
      </w:r>
    </w:p>
    <w:p w14:paraId="72909C0F" w14:textId="77777777" w:rsidR="00FA391C" w:rsidRDefault="00FA391C">
      <w:pPr>
        <w:spacing w:line="360" w:lineRule="auto"/>
        <w:ind w:firstLineChars="200" w:firstLine="420"/>
        <w:rPr>
          <w:rFonts w:ascii="宋体" w:hAnsi="宋体"/>
          <w:szCs w:val="21"/>
        </w:rPr>
      </w:pPr>
      <w:r>
        <w:rPr>
          <w:rFonts w:ascii="宋体" w:hAnsi="宋体" w:hint="eastAsia"/>
          <w:szCs w:val="21"/>
        </w:rPr>
        <w:t>拨付赎回款或进行基金分红时，如托管资金专门账户有足够的资金，基金托管人应按时拨付；因托管资金专门账户没有足够的资金，导致基金托管人不能按时拨付，如系基金管理人的原因造成，责任由基金管理人承担，基金托管人不承担垫款义务。</w:t>
      </w:r>
    </w:p>
    <w:p w14:paraId="30BFF000" w14:textId="77777777" w:rsidR="00FA391C" w:rsidRDefault="00FA391C">
      <w:pPr>
        <w:spacing w:line="360" w:lineRule="auto"/>
        <w:ind w:firstLineChars="200" w:firstLine="420"/>
        <w:rPr>
          <w:rFonts w:ascii="宋体" w:hAnsi="宋体"/>
          <w:szCs w:val="21"/>
        </w:rPr>
      </w:pPr>
      <w:r>
        <w:rPr>
          <w:rFonts w:ascii="宋体" w:hAnsi="宋体" w:hint="eastAsia"/>
          <w:szCs w:val="21"/>
        </w:rPr>
        <w:t>9.资金指令</w:t>
      </w:r>
    </w:p>
    <w:p w14:paraId="4E66EFEA" w14:textId="77777777" w:rsidR="00FA391C" w:rsidRDefault="00FA391C">
      <w:pPr>
        <w:spacing w:line="360" w:lineRule="auto"/>
        <w:ind w:firstLineChars="200" w:firstLine="420"/>
        <w:rPr>
          <w:rFonts w:ascii="宋体" w:hAnsi="宋体"/>
          <w:szCs w:val="21"/>
        </w:rPr>
      </w:pPr>
      <w:r>
        <w:rPr>
          <w:rFonts w:ascii="宋体" w:hAnsi="宋体" w:hint="eastAsia"/>
          <w:szCs w:val="21"/>
        </w:rPr>
        <w:t>除申购款项到达托管资金专门账户需双方按约定方式对账外，回购到期付款和与投资有关的付款、赎回和分红资金划拨时，基金管理人需向基金托管人下达指令。</w:t>
      </w:r>
    </w:p>
    <w:p w14:paraId="5E0EBB86" w14:textId="77777777" w:rsidR="00FA391C" w:rsidRDefault="00FA391C">
      <w:pPr>
        <w:spacing w:line="360" w:lineRule="auto"/>
        <w:ind w:firstLineChars="200" w:firstLine="420"/>
        <w:rPr>
          <w:rFonts w:ascii="宋体" w:hAnsi="宋体"/>
          <w:szCs w:val="21"/>
        </w:rPr>
      </w:pPr>
      <w:r>
        <w:rPr>
          <w:rFonts w:ascii="宋体" w:hAnsi="宋体" w:hint="eastAsia"/>
          <w:szCs w:val="21"/>
        </w:rPr>
        <w:t>资金指令的格式、内容、发送、接收和确认方式等与投资指令相同。</w:t>
      </w:r>
    </w:p>
    <w:p w14:paraId="763CE383" w14:textId="77777777" w:rsidR="00FA391C" w:rsidRDefault="00FA391C">
      <w:pPr>
        <w:spacing w:line="360" w:lineRule="auto"/>
        <w:ind w:firstLineChars="200" w:firstLine="420"/>
        <w:rPr>
          <w:rFonts w:ascii="宋体" w:hAnsi="宋体"/>
          <w:szCs w:val="21"/>
        </w:rPr>
      </w:pPr>
      <w:r>
        <w:rPr>
          <w:rFonts w:ascii="宋体" w:hAnsi="宋体" w:hint="eastAsia"/>
          <w:szCs w:val="21"/>
        </w:rPr>
        <w:t>（四）申赎净额结算</w:t>
      </w:r>
    </w:p>
    <w:p w14:paraId="18F0FEA5" w14:textId="77777777" w:rsidR="00FA391C" w:rsidRDefault="00FA391C">
      <w:pPr>
        <w:spacing w:line="360" w:lineRule="auto"/>
        <w:ind w:firstLineChars="200" w:firstLine="420"/>
        <w:rPr>
          <w:rFonts w:ascii="宋体" w:hAnsi="宋体"/>
          <w:szCs w:val="21"/>
        </w:rPr>
      </w:pPr>
      <w:r>
        <w:rPr>
          <w:rFonts w:ascii="宋体" w:hAnsi="宋体" w:hint="eastAsia"/>
          <w:szCs w:val="21"/>
        </w:rPr>
        <w:t>基金托管资金专门账户与“基金清算账户”间的资金结算遵循“全额清算、净额交收”的原则，每日按照托管资金专门账户应收资金与应付资金的差额来确定托管资金专门账户净应收额或净应付额，以此确定资金交收额。当存在托管资金专门账户净应收额时，基金管理人应在交收日15:00时之前从基金清算账户划往基金托管资金专门账户，基金托管人在资金到账后按约定方式通知基金管理人；当存在托管资金专门账户净应付额时，基金托管人按照基金管理人的划款指令将托管资金专门账户净应付额在交收日12：00前划往基金清算账户，基金管理人可通过网上银行查询功能查询资金划转情况，便于基金管理人进行账务管理。</w:t>
      </w:r>
    </w:p>
    <w:p w14:paraId="7065C28D" w14:textId="77777777" w:rsidR="00FA391C" w:rsidRDefault="00FA391C">
      <w:pPr>
        <w:spacing w:line="360" w:lineRule="auto"/>
        <w:ind w:firstLineChars="200" w:firstLine="420"/>
        <w:rPr>
          <w:rFonts w:ascii="宋体" w:hAnsi="宋体"/>
          <w:szCs w:val="21"/>
        </w:rPr>
      </w:pPr>
      <w:r>
        <w:rPr>
          <w:rFonts w:ascii="宋体" w:hAnsi="宋体" w:hint="eastAsia"/>
          <w:szCs w:val="21"/>
        </w:rPr>
        <w:t>当存在托管账户净应付额时，如托管资金专门账户有足够的资金，基金托管人应按时拨付；因托管资金专门账户没有足够的资金，导致基金托管人不能按时拨付，基金托管人应及时通知基金管理人，如系基金管理人的原因造成，责任由基金管理人承担，基金托管人不承担垫款义务。</w:t>
      </w:r>
    </w:p>
    <w:p w14:paraId="0AE5876C" w14:textId="77777777" w:rsidR="00FA391C" w:rsidRDefault="00FA391C">
      <w:pPr>
        <w:spacing w:line="360" w:lineRule="auto"/>
        <w:ind w:firstLineChars="200" w:firstLine="420"/>
        <w:rPr>
          <w:rFonts w:ascii="宋体" w:hAnsi="宋体"/>
          <w:szCs w:val="21"/>
        </w:rPr>
      </w:pPr>
      <w:r>
        <w:rPr>
          <w:rFonts w:ascii="宋体" w:hAnsi="宋体" w:hint="eastAsia"/>
          <w:szCs w:val="21"/>
        </w:rPr>
        <w:t>（五）基金转换</w:t>
      </w:r>
    </w:p>
    <w:p w14:paraId="2288F8CD" w14:textId="77777777" w:rsidR="00FA391C" w:rsidRDefault="00FA391C">
      <w:pPr>
        <w:spacing w:line="360" w:lineRule="auto"/>
        <w:ind w:firstLineChars="200" w:firstLine="420"/>
        <w:rPr>
          <w:rFonts w:ascii="宋体" w:hAnsi="宋体"/>
          <w:szCs w:val="21"/>
        </w:rPr>
      </w:pPr>
      <w:r>
        <w:rPr>
          <w:rFonts w:ascii="宋体" w:hAnsi="宋体" w:hint="eastAsia"/>
          <w:szCs w:val="21"/>
        </w:rPr>
        <w:t>1.在本基金与基金管理人管理的其它基金开展转换业务之前，基金管理人应函告基金托管人并就相关事宜进行协商。</w:t>
      </w:r>
    </w:p>
    <w:p w14:paraId="7BBD9DA5" w14:textId="77777777" w:rsidR="00FA391C" w:rsidRDefault="00FA391C">
      <w:pPr>
        <w:spacing w:line="360" w:lineRule="auto"/>
        <w:ind w:firstLineChars="200" w:firstLine="420"/>
        <w:rPr>
          <w:rFonts w:ascii="宋体" w:hAnsi="宋体"/>
          <w:szCs w:val="21"/>
        </w:rPr>
      </w:pPr>
      <w:r>
        <w:rPr>
          <w:rFonts w:ascii="宋体" w:hAnsi="宋体" w:hint="eastAsia"/>
          <w:szCs w:val="21"/>
        </w:rPr>
        <w:t>2.基金托管人将根据基金管理人传送的基金转换数据进行账务处理，具体资金清算和数据传递的时间、程序及托管协议当事人承担的权责按基金管理人届时的公告执行。</w:t>
      </w:r>
    </w:p>
    <w:p w14:paraId="3455C697" w14:textId="77777777" w:rsidR="00FA391C" w:rsidRDefault="00FA391C">
      <w:pPr>
        <w:spacing w:line="360" w:lineRule="auto"/>
        <w:ind w:firstLineChars="200" w:firstLine="420"/>
        <w:rPr>
          <w:rFonts w:ascii="宋体" w:hAnsi="宋体"/>
          <w:szCs w:val="21"/>
        </w:rPr>
      </w:pPr>
      <w:r>
        <w:rPr>
          <w:rFonts w:ascii="宋体" w:hAnsi="宋体" w:hint="eastAsia"/>
          <w:szCs w:val="21"/>
        </w:rPr>
        <w:t>3.本基金开展基金转换业务应按相关法律法规规定及《基金合同》的约定进行公告。</w:t>
      </w:r>
    </w:p>
    <w:p w14:paraId="59B06E3D" w14:textId="77777777" w:rsidR="00FA391C" w:rsidRDefault="00FA391C">
      <w:pPr>
        <w:spacing w:line="360" w:lineRule="auto"/>
        <w:ind w:firstLineChars="200" w:firstLine="420"/>
        <w:rPr>
          <w:rFonts w:ascii="宋体" w:hAnsi="宋体"/>
          <w:szCs w:val="21"/>
        </w:rPr>
      </w:pPr>
      <w:r>
        <w:rPr>
          <w:rFonts w:ascii="宋体" w:hAnsi="宋体" w:hint="eastAsia"/>
          <w:szCs w:val="21"/>
        </w:rPr>
        <w:t>（六）基金现金分红</w:t>
      </w:r>
    </w:p>
    <w:p w14:paraId="6081FCC4" w14:textId="77777777" w:rsidR="00FA391C" w:rsidRDefault="00FA391C">
      <w:pPr>
        <w:spacing w:line="360" w:lineRule="auto"/>
        <w:ind w:firstLineChars="200" w:firstLine="420"/>
        <w:rPr>
          <w:rFonts w:ascii="宋体" w:hAnsi="宋体"/>
          <w:szCs w:val="21"/>
        </w:rPr>
      </w:pPr>
      <w:r>
        <w:rPr>
          <w:rFonts w:ascii="宋体" w:hAnsi="宋体" w:hint="eastAsia"/>
          <w:szCs w:val="21"/>
        </w:rPr>
        <w:t>1.基金管理人确定分红方案通知基金托管人，双方核定后依照《信息披露办法》的有关规定在中国证监会指定媒介上公告并</w:t>
      </w:r>
      <w:r>
        <w:rPr>
          <w:rFonts w:ascii="宋体" w:hAnsi="宋体"/>
          <w:szCs w:val="21"/>
        </w:rPr>
        <w:t>报中国证监会备案</w:t>
      </w:r>
      <w:r>
        <w:rPr>
          <w:rFonts w:ascii="宋体" w:hAnsi="宋体" w:hint="eastAsia"/>
          <w:szCs w:val="21"/>
        </w:rPr>
        <w:t>。</w:t>
      </w:r>
    </w:p>
    <w:p w14:paraId="75CAC68A" w14:textId="77777777" w:rsidR="00FA391C" w:rsidRDefault="00FA391C">
      <w:pPr>
        <w:spacing w:line="360" w:lineRule="auto"/>
        <w:ind w:firstLineChars="200" w:firstLine="420"/>
        <w:rPr>
          <w:rFonts w:ascii="宋体" w:hAnsi="宋体"/>
          <w:szCs w:val="21"/>
        </w:rPr>
      </w:pPr>
      <w:r>
        <w:rPr>
          <w:rFonts w:ascii="宋体" w:hAnsi="宋体" w:hint="eastAsia"/>
          <w:szCs w:val="21"/>
        </w:rPr>
        <w:t>2.基金托管人和基金管理人对基金分红进行账务处理并核对后，基金管理人向基金托管人发送现金红利的划款指令，基金托管人应及时将资金划入专用账户。</w:t>
      </w:r>
    </w:p>
    <w:p w14:paraId="7F2F8614" w14:textId="77777777" w:rsidR="00FA391C" w:rsidRDefault="00FA391C">
      <w:pPr>
        <w:spacing w:line="360" w:lineRule="auto"/>
        <w:ind w:firstLineChars="200" w:firstLine="420"/>
        <w:rPr>
          <w:rFonts w:ascii="宋体" w:hAnsi="宋体"/>
          <w:szCs w:val="21"/>
        </w:rPr>
      </w:pPr>
      <w:r>
        <w:rPr>
          <w:rFonts w:ascii="宋体" w:hAnsi="宋体" w:hint="eastAsia"/>
          <w:szCs w:val="21"/>
        </w:rPr>
        <w:t>3.基金管理人在下达指令时，应给基金托管人留出必需的划款时间。</w:t>
      </w:r>
    </w:p>
    <w:p w14:paraId="5D37A753" w14:textId="77777777" w:rsidR="00FA391C" w:rsidRDefault="00FA391C">
      <w:pPr>
        <w:spacing w:line="360" w:lineRule="auto"/>
        <w:ind w:firstLineChars="200" w:firstLine="420"/>
        <w:rPr>
          <w:rFonts w:ascii="宋体" w:hAnsi="宋体"/>
          <w:szCs w:val="21"/>
        </w:rPr>
      </w:pPr>
      <w:r>
        <w:rPr>
          <w:rFonts w:ascii="宋体" w:hAnsi="宋体" w:hint="eastAsia"/>
          <w:szCs w:val="21"/>
        </w:rPr>
        <w:t>（七）投资银行存款的特别约定</w:t>
      </w:r>
    </w:p>
    <w:p w14:paraId="3B1AF0F2" w14:textId="77777777" w:rsidR="00FA391C" w:rsidRDefault="00FA391C">
      <w:pPr>
        <w:spacing w:line="360" w:lineRule="auto"/>
        <w:ind w:firstLineChars="200" w:firstLine="420"/>
        <w:rPr>
          <w:rFonts w:ascii="宋体" w:hAnsi="宋体"/>
          <w:szCs w:val="21"/>
        </w:rPr>
      </w:pPr>
      <w:r>
        <w:rPr>
          <w:rFonts w:ascii="宋体" w:hAnsi="宋体" w:hint="eastAsia"/>
          <w:szCs w:val="21"/>
        </w:rPr>
        <w:t>1.本基金投资银行存款，必须采用双方认可的方式办理。</w:t>
      </w:r>
    </w:p>
    <w:p w14:paraId="139A4CEF" w14:textId="77777777" w:rsidR="00FA391C" w:rsidRDefault="00FA391C">
      <w:pPr>
        <w:spacing w:line="360" w:lineRule="auto"/>
        <w:ind w:firstLineChars="200" w:firstLine="420"/>
        <w:jc w:val="left"/>
        <w:rPr>
          <w:rFonts w:ascii="宋体" w:hAnsi="宋体"/>
          <w:szCs w:val="21"/>
        </w:rPr>
      </w:pPr>
      <w:r>
        <w:rPr>
          <w:rFonts w:ascii="宋体" w:hAnsi="宋体" w:hint="eastAsia"/>
          <w:szCs w:val="21"/>
        </w:rPr>
        <w:t>2.基金管理人投资银行存款或办理存款支取时，应提前书面通知基金托管人，以便基金托管人有足够的时间履行相应的业务操作程序。</w:t>
      </w:r>
      <w:r>
        <w:rPr>
          <w:rFonts w:ascii="宋体" w:hAnsi="宋体"/>
          <w:szCs w:val="21"/>
        </w:rPr>
        <w:br w:type="page"/>
      </w:r>
    </w:p>
    <w:p w14:paraId="21861836" w14:textId="77777777" w:rsidR="00FA391C" w:rsidRPr="00256D1F" w:rsidRDefault="00FA391C" w:rsidP="00256D1F">
      <w:pPr>
        <w:pStyle w:val="2"/>
        <w:numPr>
          <w:ilvl w:val="1"/>
          <w:numId w:val="2"/>
        </w:numPr>
        <w:tabs>
          <w:tab w:val="clear" w:pos="432"/>
          <w:tab w:val="clear" w:pos="576"/>
          <w:tab w:val="clear" w:pos="840"/>
        </w:tabs>
        <w:spacing w:line="360" w:lineRule="auto"/>
        <w:ind w:left="0" w:firstLine="0"/>
        <w:jc w:val="center"/>
        <w:rPr>
          <w:rFonts w:ascii="Times New Roman" w:eastAsia="宋体" w:hAnsi="宋体"/>
          <w:bCs w:val="0"/>
          <w:lang w:val="zh-CN"/>
        </w:rPr>
      </w:pPr>
      <w:bookmarkStart w:id="90" w:name="_Toc125361080"/>
      <w:bookmarkStart w:id="91" w:name="_Toc140002343"/>
      <w:bookmarkStart w:id="92" w:name="_Toc283383021"/>
      <w:bookmarkStart w:id="93" w:name="_Toc290284050"/>
      <w:bookmarkStart w:id="94" w:name="_Toc517438980"/>
      <w:r w:rsidRPr="00256D1F">
        <w:rPr>
          <w:rFonts w:ascii="Times New Roman" w:eastAsia="宋体" w:hAnsi="宋体" w:hint="eastAsia"/>
          <w:bCs w:val="0"/>
          <w:lang w:val="zh-CN"/>
        </w:rPr>
        <w:t>基金资产净值计算和会计核算</w:t>
      </w:r>
      <w:bookmarkStart w:id="95" w:name="_Toc48703909"/>
      <w:bookmarkEnd w:id="87"/>
      <w:bookmarkEnd w:id="88"/>
      <w:bookmarkEnd w:id="89"/>
      <w:bookmarkEnd w:id="90"/>
      <w:bookmarkEnd w:id="91"/>
      <w:bookmarkEnd w:id="92"/>
      <w:bookmarkEnd w:id="93"/>
      <w:bookmarkEnd w:id="94"/>
    </w:p>
    <w:p w14:paraId="305B899D" w14:textId="77777777" w:rsidR="00FA391C" w:rsidRDefault="00FA391C">
      <w:pPr>
        <w:spacing w:line="360" w:lineRule="auto"/>
        <w:ind w:firstLineChars="200" w:firstLine="420"/>
        <w:rPr>
          <w:rFonts w:ascii="宋体" w:hAnsi="宋体"/>
          <w:szCs w:val="21"/>
        </w:rPr>
      </w:pPr>
      <w:bookmarkStart w:id="96" w:name="_Toc466788859"/>
      <w:bookmarkStart w:id="97" w:name="_Toc523830000"/>
      <w:bookmarkStart w:id="98" w:name="_Toc22454461"/>
      <w:bookmarkStart w:id="99" w:name="_Toc48703912"/>
      <w:bookmarkEnd w:id="95"/>
      <w:r>
        <w:rPr>
          <w:rFonts w:ascii="宋体" w:hAnsi="宋体" w:hint="eastAsia"/>
          <w:szCs w:val="21"/>
        </w:rPr>
        <w:t>（一）基金资产净值的计算、复核与完成的时间及程序</w:t>
      </w:r>
    </w:p>
    <w:p w14:paraId="42BB1624" w14:textId="77777777" w:rsidR="00FA391C" w:rsidRDefault="00FA391C">
      <w:pPr>
        <w:spacing w:line="360" w:lineRule="auto"/>
        <w:ind w:firstLineChars="200" w:firstLine="420"/>
        <w:rPr>
          <w:rFonts w:ascii="宋体" w:hAnsi="宋体"/>
          <w:szCs w:val="21"/>
        </w:rPr>
      </w:pPr>
      <w:r>
        <w:rPr>
          <w:rFonts w:ascii="宋体" w:hAnsi="宋体" w:hint="eastAsia"/>
          <w:szCs w:val="21"/>
        </w:rPr>
        <w:t>1.基金资产净值是指基金资产总值减去负债后的金额。基金份额净值是按照每个工作日闭市后，基金资产净值除以当日基金份额的余额数量计算。基金份额净值精确到0.0001元，小数点后第五位四舍五入。国家另有规定或</w:t>
      </w:r>
      <w:r>
        <w:rPr>
          <w:rFonts w:ascii="宋体" w:hAnsi="宋体"/>
          <w:szCs w:val="21"/>
        </w:rPr>
        <w:t>基金合同另有约定</w:t>
      </w:r>
      <w:r>
        <w:rPr>
          <w:rFonts w:ascii="宋体" w:hAnsi="宋体" w:hint="eastAsia"/>
          <w:szCs w:val="21"/>
        </w:rPr>
        <w:t>的，从其规定。</w:t>
      </w:r>
    </w:p>
    <w:p w14:paraId="1E4D2F35" w14:textId="77777777" w:rsidR="00FA391C" w:rsidRDefault="00FA391C">
      <w:pPr>
        <w:spacing w:line="360" w:lineRule="auto"/>
        <w:ind w:firstLineChars="200" w:firstLine="420"/>
        <w:rPr>
          <w:rFonts w:ascii="宋体" w:hAnsi="宋体"/>
          <w:szCs w:val="21"/>
        </w:rPr>
      </w:pPr>
      <w:r>
        <w:rPr>
          <w:rFonts w:ascii="宋体" w:hAnsi="宋体" w:hint="eastAsia"/>
          <w:szCs w:val="21"/>
        </w:rPr>
        <w:t>基金管理人每个工作日计算基金资产净值及基金份额净值，并按规定公告。</w:t>
      </w:r>
    </w:p>
    <w:p w14:paraId="1218CCB6" w14:textId="77777777" w:rsidR="00FA391C" w:rsidRDefault="00FA391C">
      <w:pPr>
        <w:spacing w:line="360" w:lineRule="auto"/>
        <w:ind w:firstLineChars="200" w:firstLine="420"/>
        <w:rPr>
          <w:rFonts w:ascii="宋体" w:hAnsi="宋体"/>
          <w:szCs w:val="21"/>
        </w:rPr>
      </w:pPr>
      <w:r>
        <w:rPr>
          <w:rFonts w:ascii="宋体" w:hAnsi="宋体" w:hint="eastAsia"/>
          <w:szCs w:val="21"/>
        </w:rPr>
        <w:t>2.基金管理人应每个工作日对基金资产估值。但基金管理人根据法律法规或《基金合同》的规定暂停估值时除外。基金管理人每个工作日对基金资产估值后，将基金份额净值发送基金托管人，经基金托管人复核无误后，由基金管理人对外公布。</w:t>
      </w:r>
    </w:p>
    <w:p w14:paraId="5C722E65" w14:textId="77777777" w:rsidR="00FA391C" w:rsidRDefault="00FA391C">
      <w:pPr>
        <w:spacing w:line="360" w:lineRule="auto"/>
        <w:ind w:firstLineChars="200" w:firstLine="420"/>
        <w:rPr>
          <w:rFonts w:ascii="宋体" w:hAnsi="宋体"/>
          <w:szCs w:val="21"/>
        </w:rPr>
      </w:pPr>
      <w:r>
        <w:rPr>
          <w:rFonts w:ascii="宋体" w:hAnsi="宋体" w:hint="eastAsia"/>
          <w:szCs w:val="21"/>
        </w:rPr>
        <w:t>（二）基金资产估值方法和特殊情形的处理</w:t>
      </w:r>
    </w:p>
    <w:p w14:paraId="236AAF16" w14:textId="77777777" w:rsidR="00FA391C" w:rsidRDefault="00FA391C">
      <w:pPr>
        <w:spacing w:line="360" w:lineRule="auto"/>
        <w:ind w:firstLineChars="200" w:firstLine="420"/>
        <w:rPr>
          <w:rFonts w:ascii="宋体" w:hAnsi="宋体"/>
          <w:szCs w:val="21"/>
        </w:rPr>
      </w:pPr>
      <w:r>
        <w:rPr>
          <w:rFonts w:ascii="宋体" w:hAnsi="宋体" w:hint="eastAsia"/>
          <w:szCs w:val="21"/>
        </w:rPr>
        <w:t>1.估值对象</w:t>
      </w:r>
    </w:p>
    <w:p w14:paraId="4ECBA307" w14:textId="574DFA59" w:rsidR="00FA391C" w:rsidRDefault="00FA391C">
      <w:pPr>
        <w:spacing w:line="360" w:lineRule="auto"/>
        <w:ind w:firstLineChars="200" w:firstLine="420"/>
        <w:rPr>
          <w:rFonts w:ascii="宋体" w:hAnsi="宋体"/>
          <w:szCs w:val="21"/>
        </w:rPr>
      </w:pPr>
      <w:r>
        <w:rPr>
          <w:rFonts w:ascii="宋体" w:hAnsi="宋体" w:hint="eastAsia"/>
          <w:szCs w:val="21"/>
        </w:rPr>
        <w:t>基金所拥有的债券和银行存款本息、应收款项、其它投资等资产及负债。</w:t>
      </w:r>
    </w:p>
    <w:p w14:paraId="753A1AAF" w14:textId="77777777" w:rsidR="00FA391C" w:rsidRDefault="00FA391C">
      <w:pPr>
        <w:spacing w:line="360" w:lineRule="auto"/>
        <w:ind w:firstLineChars="200" w:firstLine="420"/>
        <w:rPr>
          <w:rFonts w:ascii="宋体" w:hAnsi="宋体"/>
          <w:szCs w:val="21"/>
        </w:rPr>
      </w:pPr>
      <w:r>
        <w:rPr>
          <w:rFonts w:ascii="宋体" w:hAnsi="宋体" w:hint="eastAsia"/>
          <w:szCs w:val="21"/>
        </w:rPr>
        <w:t>2.估值方法</w:t>
      </w:r>
    </w:p>
    <w:p w14:paraId="511E8EEE" w14:textId="77777777" w:rsidR="00B42C2E" w:rsidRPr="00B42C2E" w:rsidRDefault="00B42C2E" w:rsidP="00B42C2E">
      <w:pPr>
        <w:spacing w:line="360" w:lineRule="auto"/>
        <w:ind w:firstLineChars="200" w:firstLine="420"/>
        <w:rPr>
          <w:rFonts w:ascii="宋体" w:hAnsi="宋体"/>
          <w:szCs w:val="21"/>
        </w:rPr>
      </w:pPr>
      <w:r w:rsidRPr="00B42C2E">
        <w:rPr>
          <w:rFonts w:ascii="宋体" w:hAnsi="宋体" w:hint="eastAsia"/>
          <w:szCs w:val="21"/>
        </w:rPr>
        <w:t>（1）证券交易所上市的有价证券的估值</w:t>
      </w:r>
    </w:p>
    <w:p w14:paraId="1C5E14C2" w14:textId="77777777" w:rsidR="00B42C2E" w:rsidRPr="00B42C2E" w:rsidRDefault="00B42C2E" w:rsidP="00B42C2E">
      <w:pPr>
        <w:spacing w:line="360" w:lineRule="auto"/>
        <w:ind w:firstLineChars="200" w:firstLine="420"/>
        <w:rPr>
          <w:rFonts w:ascii="宋体" w:hAnsi="宋体"/>
          <w:szCs w:val="21"/>
        </w:rPr>
      </w:pPr>
      <w:r w:rsidRPr="00B42C2E">
        <w:rPr>
          <w:rFonts w:ascii="宋体" w:hAnsi="宋体" w:hint="eastAsia"/>
          <w:szCs w:val="21"/>
        </w:rPr>
        <w:t>1）交易所上市的有价证券，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604F1737" w14:textId="77777777" w:rsidR="00B42C2E" w:rsidRPr="00B42C2E" w:rsidRDefault="00B42C2E" w:rsidP="00B42C2E">
      <w:pPr>
        <w:spacing w:line="360" w:lineRule="auto"/>
        <w:ind w:firstLineChars="200" w:firstLine="420"/>
        <w:rPr>
          <w:rFonts w:ascii="宋体" w:hAnsi="宋体"/>
          <w:szCs w:val="21"/>
        </w:rPr>
      </w:pPr>
      <w:r w:rsidRPr="00B42C2E">
        <w:rPr>
          <w:rFonts w:ascii="宋体" w:hAnsi="宋体" w:hint="eastAsia"/>
          <w:szCs w:val="21"/>
        </w:rPr>
        <w:t>2）交易所上市实行净价交易的债券选取估值日第三方估值机构提供的相应品种对应的估值净价估值，具体估值机构由基金管理人与基金托管人另行协商约定；</w:t>
      </w:r>
    </w:p>
    <w:p w14:paraId="553A706C" w14:textId="77777777" w:rsidR="00B42C2E" w:rsidRPr="00B42C2E" w:rsidRDefault="00B42C2E" w:rsidP="00B42C2E">
      <w:pPr>
        <w:spacing w:line="360" w:lineRule="auto"/>
        <w:ind w:firstLineChars="200" w:firstLine="420"/>
        <w:rPr>
          <w:rFonts w:ascii="宋体" w:hAnsi="宋体"/>
          <w:szCs w:val="21"/>
        </w:rPr>
      </w:pPr>
      <w:r w:rsidRPr="00B42C2E">
        <w:rPr>
          <w:rFonts w:ascii="宋体" w:hAnsi="宋体" w:hint="eastAsia"/>
          <w:szCs w:val="21"/>
        </w:rPr>
        <w:t>3）交易所上市不存在活跃市场的有价证券，采用估值技术确定公允价值。</w:t>
      </w:r>
    </w:p>
    <w:p w14:paraId="3DF7B81A" w14:textId="77777777" w:rsidR="00B42C2E" w:rsidRPr="00B42C2E" w:rsidRDefault="00B42C2E" w:rsidP="00B42C2E">
      <w:pPr>
        <w:spacing w:line="360" w:lineRule="auto"/>
        <w:ind w:firstLineChars="200" w:firstLine="420"/>
        <w:rPr>
          <w:rFonts w:ascii="宋体" w:hAnsi="宋体"/>
          <w:szCs w:val="21"/>
        </w:rPr>
      </w:pPr>
      <w:r>
        <w:rPr>
          <w:rFonts w:ascii="宋体" w:hAnsi="宋体" w:hint="eastAsia"/>
          <w:szCs w:val="21"/>
        </w:rPr>
        <w:t>（2）</w:t>
      </w:r>
      <w:r w:rsidRPr="00B42C2E">
        <w:rPr>
          <w:rFonts w:ascii="宋体" w:hAnsi="宋体" w:hint="eastAsia"/>
          <w:szCs w:val="21"/>
        </w:rPr>
        <w:t>首次公开发行未上市的债券，采用估值技术确定公允价值，在估值技术难以可靠计量公允价值的情况下，按成本估值。</w:t>
      </w:r>
    </w:p>
    <w:p w14:paraId="635E8141" w14:textId="77777777" w:rsidR="00B42C2E" w:rsidRPr="00B42C2E" w:rsidRDefault="00B42C2E" w:rsidP="00B42C2E">
      <w:pPr>
        <w:spacing w:line="360" w:lineRule="auto"/>
        <w:ind w:firstLineChars="200" w:firstLine="420"/>
        <w:rPr>
          <w:rFonts w:ascii="宋体" w:hAnsi="宋体"/>
          <w:szCs w:val="21"/>
        </w:rPr>
      </w:pPr>
      <w:r>
        <w:rPr>
          <w:rFonts w:ascii="宋体" w:hAnsi="宋体" w:hint="eastAsia"/>
          <w:szCs w:val="21"/>
        </w:rPr>
        <w:t>（3）</w:t>
      </w:r>
      <w:r w:rsidRPr="00B42C2E">
        <w:rPr>
          <w:rFonts w:ascii="宋体" w:hAnsi="宋体" w:hint="eastAsia"/>
          <w:szCs w:val="21"/>
        </w:rPr>
        <w:t>全国银行间债券市场交易的债券等固定收益品种，采用估值技术确定公允价值。</w:t>
      </w:r>
    </w:p>
    <w:p w14:paraId="3B918337" w14:textId="77777777" w:rsidR="00B42C2E" w:rsidRPr="00B42C2E" w:rsidRDefault="00B42C2E" w:rsidP="00B42C2E">
      <w:pPr>
        <w:spacing w:line="360" w:lineRule="auto"/>
        <w:ind w:firstLineChars="200" w:firstLine="420"/>
        <w:rPr>
          <w:rFonts w:ascii="宋体" w:hAnsi="宋体"/>
          <w:szCs w:val="21"/>
        </w:rPr>
      </w:pPr>
      <w:r>
        <w:rPr>
          <w:rFonts w:ascii="宋体" w:hAnsi="宋体" w:hint="eastAsia"/>
          <w:szCs w:val="21"/>
        </w:rPr>
        <w:t>（4）</w:t>
      </w:r>
      <w:r w:rsidRPr="00B42C2E">
        <w:rPr>
          <w:rFonts w:ascii="宋体" w:hAnsi="宋体" w:hint="eastAsia"/>
          <w:szCs w:val="21"/>
        </w:rPr>
        <w:t>同一证券同时在两个或两个以上市场交易的，按证券所处的市场分别估值。</w:t>
      </w:r>
    </w:p>
    <w:p w14:paraId="58639E56" w14:textId="77777777" w:rsidR="00B42C2E" w:rsidRPr="00B42C2E" w:rsidRDefault="00B42C2E" w:rsidP="00B42C2E">
      <w:pPr>
        <w:spacing w:line="360" w:lineRule="auto"/>
        <w:ind w:firstLineChars="200" w:firstLine="420"/>
        <w:rPr>
          <w:rFonts w:ascii="宋体" w:hAnsi="宋体"/>
          <w:szCs w:val="21"/>
        </w:rPr>
      </w:pPr>
      <w:r>
        <w:rPr>
          <w:rFonts w:ascii="宋体" w:hAnsi="宋体" w:hint="eastAsia"/>
          <w:szCs w:val="21"/>
        </w:rPr>
        <w:t>（5）</w:t>
      </w:r>
      <w:r w:rsidRPr="00B42C2E">
        <w:rPr>
          <w:rFonts w:ascii="宋体" w:hAnsi="宋体" w:hint="eastAsia"/>
          <w:szCs w:val="21"/>
        </w:rPr>
        <w:t>如有确凿证据表明按上述方法进行估值不能客观反映上述资产或负债公允价值的，基金管理人可根据具体情况与基金托管人商定后，按最能反映公允价值的方法估值。</w:t>
      </w:r>
    </w:p>
    <w:p w14:paraId="00BE1C6B" w14:textId="77777777" w:rsidR="00B42C2E" w:rsidRPr="00B42C2E" w:rsidRDefault="00B42C2E" w:rsidP="00B42C2E">
      <w:pPr>
        <w:spacing w:line="360" w:lineRule="auto"/>
        <w:ind w:firstLineChars="200" w:firstLine="420"/>
        <w:rPr>
          <w:rFonts w:ascii="宋体" w:hAnsi="宋体"/>
          <w:szCs w:val="21"/>
        </w:rPr>
      </w:pPr>
      <w:r>
        <w:rPr>
          <w:rFonts w:ascii="宋体" w:hAnsi="宋体" w:hint="eastAsia"/>
          <w:szCs w:val="21"/>
        </w:rPr>
        <w:t>（6）</w:t>
      </w:r>
      <w:r w:rsidRPr="00B42C2E">
        <w:rPr>
          <w:rFonts w:ascii="宋体" w:hAnsi="宋体" w:hint="eastAsia"/>
          <w:szCs w:val="21"/>
        </w:rPr>
        <w:t>当本基金发生大额申购或赎回情形时，基金管理人可以对本基金采用摆动定价机制，以确保基金估值的公平性。</w:t>
      </w:r>
    </w:p>
    <w:p w14:paraId="1854D9D0" w14:textId="77777777" w:rsidR="00B42C2E" w:rsidRPr="00B42C2E" w:rsidRDefault="00B42C2E" w:rsidP="00B42C2E">
      <w:pPr>
        <w:spacing w:line="360" w:lineRule="auto"/>
        <w:ind w:firstLineChars="200" w:firstLine="420"/>
        <w:rPr>
          <w:rFonts w:ascii="宋体" w:hAnsi="宋体"/>
          <w:szCs w:val="21"/>
        </w:rPr>
      </w:pPr>
      <w:r>
        <w:rPr>
          <w:rFonts w:ascii="宋体" w:hAnsi="宋体" w:hint="eastAsia"/>
          <w:szCs w:val="21"/>
        </w:rPr>
        <w:t>（7）</w:t>
      </w:r>
      <w:r w:rsidRPr="00B42C2E">
        <w:rPr>
          <w:rFonts w:ascii="宋体" w:hAnsi="宋体" w:hint="eastAsia"/>
          <w:szCs w:val="21"/>
        </w:rPr>
        <w:t>相关法律法规以及监管部门、自律规则另有规定的，从其规定。如有新增事项，按国家最新规定估值。</w:t>
      </w:r>
    </w:p>
    <w:p w14:paraId="0A34C919" w14:textId="77777777" w:rsidR="00B42C2E" w:rsidRPr="00B42C2E" w:rsidRDefault="00B42C2E" w:rsidP="00B42C2E">
      <w:pPr>
        <w:spacing w:line="360" w:lineRule="auto"/>
        <w:ind w:firstLineChars="200" w:firstLine="420"/>
        <w:rPr>
          <w:rFonts w:ascii="宋体" w:hAnsi="宋体"/>
          <w:szCs w:val="21"/>
        </w:rPr>
      </w:pPr>
      <w:r w:rsidRPr="00B42C2E">
        <w:rPr>
          <w:rFonts w:ascii="宋体" w:hAnsi="宋体" w:hint="eastAsia"/>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26137C78" w14:textId="77777777" w:rsidR="00F4339D" w:rsidRDefault="00B42C2E">
      <w:pPr>
        <w:spacing w:line="360" w:lineRule="auto"/>
        <w:ind w:firstLineChars="200" w:firstLine="420"/>
        <w:rPr>
          <w:rFonts w:ascii="宋体" w:hAnsi="宋体"/>
          <w:szCs w:val="21"/>
        </w:rPr>
      </w:pPr>
      <w:r w:rsidRPr="00B42C2E">
        <w:rPr>
          <w:rFonts w:ascii="宋体" w:hAnsi="宋体" w:hint="eastAsia"/>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437719E8" w14:textId="77777777" w:rsidR="00FA391C" w:rsidRDefault="00FA391C">
      <w:pPr>
        <w:spacing w:line="360" w:lineRule="auto"/>
        <w:ind w:firstLineChars="200" w:firstLine="420"/>
        <w:rPr>
          <w:rFonts w:ascii="宋体"/>
          <w:szCs w:val="21"/>
        </w:rPr>
      </w:pPr>
      <w:r>
        <w:rPr>
          <w:rFonts w:ascii="宋体" w:hint="eastAsia"/>
          <w:szCs w:val="21"/>
        </w:rPr>
        <w:t>3.特殊情形的处理</w:t>
      </w:r>
    </w:p>
    <w:p w14:paraId="4B29B585" w14:textId="77777777" w:rsidR="00F4339D" w:rsidRDefault="00B42C2E">
      <w:pPr>
        <w:spacing w:line="360" w:lineRule="auto"/>
        <w:ind w:firstLineChars="200" w:firstLine="420"/>
        <w:rPr>
          <w:rFonts w:ascii="宋体"/>
          <w:szCs w:val="21"/>
        </w:rPr>
      </w:pPr>
      <w:r w:rsidRPr="00B42C2E">
        <w:rPr>
          <w:rFonts w:ascii="宋体" w:hint="eastAsia"/>
          <w:szCs w:val="21"/>
        </w:rPr>
        <w:t>基金管理人或基金托管人按估值方法的第</w:t>
      </w:r>
      <w:r>
        <w:rPr>
          <w:rFonts w:ascii="宋体" w:hint="eastAsia"/>
          <w:szCs w:val="21"/>
        </w:rPr>
        <w:t>（5）</w:t>
      </w:r>
      <w:r w:rsidRPr="00B42C2E">
        <w:rPr>
          <w:rFonts w:ascii="宋体" w:hint="eastAsia"/>
          <w:szCs w:val="21"/>
        </w:rPr>
        <w:t>项进行估值时，所造成的误差不作为基金资产估值错误处理。</w:t>
      </w:r>
    </w:p>
    <w:p w14:paraId="1A2579CC" w14:textId="77777777" w:rsidR="00F4339D" w:rsidRDefault="00F4339D">
      <w:pPr>
        <w:spacing w:line="360" w:lineRule="auto"/>
        <w:ind w:firstLineChars="200" w:firstLine="420"/>
        <w:rPr>
          <w:rFonts w:ascii="宋体"/>
          <w:szCs w:val="21"/>
        </w:rPr>
      </w:pPr>
      <w:r w:rsidRPr="00F4339D">
        <w:rPr>
          <w:rFonts w:ascii="宋体" w:hint="eastAsia"/>
          <w:szCs w:val="21"/>
        </w:rPr>
        <w:t>由于不可抗力原因，或由于证券交易所及登记结算公司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减轻或消除由此造成的影响。</w:t>
      </w:r>
    </w:p>
    <w:p w14:paraId="6204F9B1" w14:textId="77777777" w:rsidR="00FA391C" w:rsidRDefault="00FA391C">
      <w:pPr>
        <w:spacing w:line="360" w:lineRule="auto"/>
        <w:ind w:firstLineChars="200" w:firstLine="420"/>
        <w:rPr>
          <w:rFonts w:ascii="宋体" w:hAnsi="宋体"/>
          <w:szCs w:val="21"/>
        </w:rPr>
      </w:pPr>
      <w:r>
        <w:rPr>
          <w:rFonts w:ascii="宋体" w:hAnsi="宋体" w:hint="eastAsia"/>
          <w:szCs w:val="21"/>
        </w:rPr>
        <w:t>（三）基金份额净值错误的处理方式</w:t>
      </w:r>
    </w:p>
    <w:p w14:paraId="73EBEFD0" w14:textId="77777777" w:rsidR="00FA391C" w:rsidRDefault="00FA391C">
      <w:pPr>
        <w:spacing w:line="360" w:lineRule="auto"/>
        <w:ind w:firstLineChars="200" w:firstLine="420"/>
        <w:rPr>
          <w:rFonts w:ascii="宋体" w:hAnsi="宋体"/>
          <w:szCs w:val="21"/>
        </w:rPr>
      </w:pPr>
      <w:r>
        <w:rPr>
          <w:rFonts w:ascii="宋体" w:hAnsi="宋体" w:hint="eastAsia"/>
          <w:szCs w:val="21"/>
        </w:rPr>
        <w:t>1.当基金份额净值小数点后4位以内(含第4位)发生差错时，视为基金份额净值错误；基金份额净值出现错误时，基金管理人应当立即予以纠正，通报基金托管人，并采取合理的措施防止损失进一步扩大；错误偏差达到基金份额净值的0.25%时，基金管理人应当通报基金托管人并报中国证监会备案；错误偏差达到基金份额净值的0.5%时，基金管理人应当公告、通报基金托管人并报中国证监会备案；当发生净值计算错误时，由基金管理人负责处理，由此给基金份额持有人和基金造成损失的，应由基金管理人先行赔付，基金管理人按差错情形，有权向其他当事人追偿。</w:t>
      </w:r>
    </w:p>
    <w:p w14:paraId="3D5BE9B6" w14:textId="77777777" w:rsidR="00FA391C" w:rsidRDefault="00FA391C">
      <w:pPr>
        <w:spacing w:line="360" w:lineRule="auto"/>
        <w:ind w:firstLineChars="200" w:firstLine="420"/>
        <w:rPr>
          <w:rFonts w:ascii="宋体" w:hAnsi="宋体"/>
          <w:szCs w:val="21"/>
        </w:rPr>
      </w:pPr>
      <w:r>
        <w:rPr>
          <w:rFonts w:ascii="宋体" w:hAnsi="宋体" w:hint="eastAsia"/>
          <w:szCs w:val="21"/>
        </w:rPr>
        <w:t>2.当基金份额净值计算差错给基金和基金份额持有人造成损失需要进行赔偿时，基金管理人和基金托管人应根据实际情况界定双方承担的责任，经确认后按以下条款进行赔偿：</w:t>
      </w:r>
    </w:p>
    <w:p w14:paraId="0A21BB38" w14:textId="77777777" w:rsidR="00FA391C" w:rsidRDefault="00FA391C">
      <w:pPr>
        <w:spacing w:line="360" w:lineRule="auto"/>
        <w:ind w:firstLineChars="200" w:firstLine="420"/>
        <w:rPr>
          <w:rFonts w:ascii="宋体" w:hAnsi="宋体"/>
          <w:szCs w:val="21"/>
        </w:rPr>
      </w:pPr>
      <w:r>
        <w:rPr>
          <w:rFonts w:ascii="宋体" w:hAnsi="宋体" w:hint="eastAsia"/>
          <w:szCs w:val="21"/>
        </w:rPr>
        <w:t>(1)</w:t>
      </w:r>
      <w:r>
        <w:rPr>
          <w:rFonts w:ascii="宋体" w:hAnsi="宋体"/>
          <w:szCs w:val="21"/>
        </w:rPr>
        <w:t>本基金的基金会计责任方由基金管理人担任</w:t>
      </w:r>
      <w:r>
        <w:rPr>
          <w:rFonts w:ascii="宋体" w:hAnsi="宋体" w:hint="eastAsia"/>
          <w:szCs w:val="21"/>
        </w:rPr>
        <w:t>，</w:t>
      </w:r>
      <w:r>
        <w:rPr>
          <w:rFonts w:ascii="宋体" w:hAnsi="宋体"/>
          <w:szCs w:val="21"/>
        </w:rPr>
        <w:t>与本基金有关的会计问题，如经双方在平等基础上充分讨论后，</w:t>
      </w:r>
      <w:r>
        <w:rPr>
          <w:rFonts w:ascii="宋体" w:hAnsi="宋体" w:hint="eastAsia"/>
          <w:szCs w:val="21"/>
        </w:rPr>
        <w:t>尚不能达成一致时，</w:t>
      </w:r>
      <w:r>
        <w:rPr>
          <w:rFonts w:ascii="宋体" w:hAnsi="宋体"/>
          <w:szCs w:val="21"/>
        </w:rPr>
        <w:t>按基金</w:t>
      </w:r>
      <w:r>
        <w:rPr>
          <w:rFonts w:ascii="宋体" w:hAnsi="宋体" w:hint="eastAsia"/>
          <w:szCs w:val="21"/>
        </w:rPr>
        <w:t>管理人</w:t>
      </w:r>
      <w:r>
        <w:rPr>
          <w:rFonts w:ascii="宋体" w:hAnsi="宋体"/>
          <w:szCs w:val="21"/>
        </w:rPr>
        <w:t>的建议执行</w:t>
      </w:r>
      <w:r>
        <w:rPr>
          <w:rFonts w:ascii="宋体" w:hAnsi="宋体" w:hint="eastAsia"/>
          <w:szCs w:val="21"/>
        </w:rPr>
        <w:t>，由此给基金份额持有人和基金财产造成的损失，由基金管理人负责赔付。</w:t>
      </w:r>
    </w:p>
    <w:p w14:paraId="4B180D7D" w14:textId="77777777" w:rsidR="00FA391C" w:rsidRDefault="00FA391C">
      <w:pPr>
        <w:spacing w:line="360" w:lineRule="auto"/>
        <w:ind w:firstLineChars="200" w:firstLine="420"/>
        <w:rPr>
          <w:rFonts w:ascii="宋体" w:hAnsi="宋体"/>
          <w:szCs w:val="21"/>
        </w:rPr>
      </w:pPr>
      <w:r>
        <w:rPr>
          <w:rFonts w:ascii="宋体" w:hAnsi="宋体" w:hint="eastAsia"/>
          <w:szCs w:val="21"/>
        </w:rPr>
        <w:t>(2)若基金管理人计算的基金份额净值已由基金托管人复核确认后公告，而且基金托管人未对计算过程提出疑义或要求基金管理人书面说明，基金份额净值出错且造成基金份额持有人损失的，应根据法律法规的规定对投资者或基金支付赔偿金，就实际向投资者或基金支付的赔偿金额，基金管理人与基金托管人按照管理费和托管费的比例各自承担相应的责任。</w:t>
      </w:r>
    </w:p>
    <w:p w14:paraId="74CA4C73" w14:textId="77777777" w:rsidR="00FA391C" w:rsidRDefault="00FA391C">
      <w:pPr>
        <w:spacing w:line="360" w:lineRule="auto"/>
        <w:ind w:firstLineChars="200" w:firstLine="420"/>
        <w:rPr>
          <w:rFonts w:ascii="宋体" w:hAnsi="宋体"/>
          <w:szCs w:val="21"/>
        </w:rPr>
      </w:pPr>
      <w:r>
        <w:rPr>
          <w:rFonts w:ascii="宋体" w:hAnsi="宋体" w:hint="eastAsia"/>
          <w:szCs w:val="21"/>
        </w:rPr>
        <w:t>(3)如基金管理人和基金托管人对基金份额净值计算结果，虽然多次重新计算和核对，尚不能达成一致时，为避免不能按时公布基金份额净值情形，以基金管理人的计算结果对外公布，由此给基金份额持有人和基金造成的损失，由基金管理人负责赔付，基金托管人不承担任何责任。</w:t>
      </w:r>
    </w:p>
    <w:p w14:paraId="0FE3C207" w14:textId="77777777" w:rsidR="00FA391C" w:rsidRDefault="00FA391C">
      <w:pPr>
        <w:spacing w:line="360" w:lineRule="auto"/>
        <w:ind w:firstLineChars="200" w:firstLine="420"/>
        <w:rPr>
          <w:rFonts w:ascii="宋体" w:hAnsi="宋体"/>
          <w:szCs w:val="21"/>
        </w:rPr>
      </w:pPr>
      <w:r>
        <w:rPr>
          <w:rFonts w:ascii="宋体" w:hAnsi="宋体" w:hint="eastAsia"/>
          <w:szCs w:val="21"/>
        </w:rPr>
        <w:t>(4)由于基金管理人提供的信息错误（包括但不限于基金申购或赎回金额等），进而导致基金份额净值计算错误而引起的基金份额持有人和基金财产的损失，由基金管理人负责赔付，基金托管人不承担任何责任。</w:t>
      </w:r>
    </w:p>
    <w:p w14:paraId="5ADB3DFC" w14:textId="53925E02" w:rsidR="00FA391C" w:rsidRDefault="00F4339D">
      <w:pPr>
        <w:spacing w:line="360" w:lineRule="auto"/>
        <w:ind w:firstLineChars="200" w:firstLine="420"/>
        <w:rPr>
          <w:rFonts w:ascii="宋体" w:hAnsi="宋体"/>
          <w:szCs w:val="21"/>
        </w:rPr>
      </w:pPr>
      <w:r>
        <w:rPr>
          <w:rFonts w:ascii="宋体" w:hAnsi="宋体" w:hint="eastAsia"/>
          <w:szCs w:val="21"/>
        </w:rPr>
        <w:t>3</w:t>
      </w:r>
      <w:r w:rsidR="00FA391C">
        <w:rPr>
          <w:rFonts w:ascii="宋体" w:hAnsi="宋体" w:hint="eastAsia"/>
          <w:szCs w:val="21"/>
        </w:rPr>
        <w:t>.基金管理人和基金托管人由于各自技术系统设置而产生的净值计算尾差，以基金管理人计算结果为准。</w:t>
      </w:r>
    </w:p>
    <w:p w14:paraId="27E5C018" w14:textId="32FBBB8C" w:rsidR="00FA391C" w:rsidRDefault="00F4339D">
      <w:pPr>
        <w:spacing w:line="360" w:lineRule="auto"/>
        <w:ind w:firstLineChars="200" w:firstLine="420"/>
        <w:rPr>
          <w:rFonts w:ascii="宋体" w:hAnsi="宋体"/>
          <w:szCs w:val="21"/>
        </w:rPr>
      </w:pPr>
      <w:r>
        <w:rPr>
          <w:rFonts w:ascii="宋体" w:hAnsi="宋体" w:hint="eastAsia"/>
          <w:szCs w:val="21"/>
        </w:rPr>
        <w:t>4</w:t>
      </w:r>
      <w:r w:rsidR="00FA391C">
        <w:rPr>
          <w:rFonts w:ascii="宋体" w:hAnsi="宋体" w:hint="eastAsia"/>
          <w:szCs w:val="21"/>
        </w:rPr>
        <w:t>.前述内容如法律法规或者监管部门另有规定的，从其规定。如果行业另有通行做法，双方当事人应本着平等和保护基金份额持有人利益的原则进行协商。</w:t>
      </w:r>
    </w:p>
    <w:p w14:paraId="34072080" w14:textId="7E56AAE5" w:rsidR="00FA391C" w:rsidRDefault="00FA391C">
      <w:pPr>
        <w:spacing w:line="360" w:lineRule="auto"/>
        <w:ind w:firstLineChars="200" w:firstLine="420"/>
        <w:rPr>
          <w:rFonts w:ascii="宋体" w:hAnsi="宋体"/>
          <w:szCs w:val="21"/>
        </w:rPr>
      </w:pPr>
      <w:r>
        <w:rPr>
          <w:rFonts w:ascii="宋体" w:hAnsi="宋体" w:hint="eastAsia"/>
          <w:szCs w:val="21"/>
        </w:rPr>
        <w:t>（四）暂停估值的情形</w:t>
      </w:r>
    </w:p>
    <w:p w14:paraId="1076A8CB" w14:textId="77777777" w:rsidR="00FA391C" w:rsidRDefault="00FA391C">
      <w:pPr>
        <w:spacing w:line="360" w:lineRule="auto"/>
        <w:ind w:firstLineChars="200" w:firstLine="420"/>
        <w:rPr>
          <w:rFonts w:ascii="宋体" w:hAnsi="宋体"/>
          <w:szCs w:val="21"/>
        </w:rPr>
      </w:pPr>
      <w:r>
        <w:rPr>
          <w:rFonts w:ascii="宋体" w:hAnsi="宋体" w:hint="eastAsia"/>
          <w:szCs w:val="21"/>
        </w:rPr>
        <w:t>1、基金投资所涉及的证券交易市场遇法定节假日或因其他原因暂停营业时；</w:t>
      </w:r>
    </w:p>
    <w:p w14:paraId="33362281" w14:textId="77777777" w:rsidR="00FA391C" w:rsidRDefault="00FA391C">
      <w:pPr>
        <w:spacing w:line="360" w:lineRule="auto"/>
        <w:ind w:firstLineChars="200" w:firstLine="420"/>
        <w:rPr>
          <w:rFonts w:ascii="宋体" w:hAnsi="宋体"/>
          <w:szCs w:val="21"/>
        </w:rPr>
      </w:pPr>
      <w:r>
        <w:rPr>
          <w:rFonts w:ascii="宋体" w:hAnsi="宋体" w:hint="eastAsia"/>
          <w:szCs w:val="21"/>
        </w:rPr>
        <w:t>2、因不可抗力致使基金管理人、基金托管人无法准确评估基金资产价值时；</w:t>
      </w:r>
    </w:p>
    <w:p w14:paraId="3ED66F87" w14:textId="77777777" w:rsidR="00561CF3" w:rsidRPr="00561CF3" w:rsidRDefault="00FA391C" w:rsidP="00561CF3">
      <w:pPr>
        <w:spacing w:line="360" w:lineRule="auto"/>
        <w:ind w:firstLineChars="200" w:firstLine="420"/>
        <w:rPr>
          <w:rFonts w:ascii="宋体" w:hAnsi="宋体"/>
          <w:szCs w:val="21"/>
        </w:rPr>
      </w:pPr>
      <w:r>
        <w:rPr>
          <w:rFonts w:ascii="宋体" w:hAnsi="宋体" w:hint="eastAsia"/>
          <w:szCs w:val="21"/>
        </w:rPr>
        <w:t>3、</w:t>
      </w:r>
      <w:r w:rsidR="00561CF3" w:rsidRPr="00086A24">
        <w:rPr>
          <w:rFonts w:ascii="宋体" w:hAnsi="宋体" w:hint="eastAsia"/>
          <w:szCs w:val="21"/>
        </w:rPr>
        <w:t>当前一估值日基金资产净值50%</w:t>
      </w:r>
      <w:r w:rsidR="00561CF3" w:rsidRPr="00EE60AC">
        <w:rPr>
          <w:rFonts w:ascii="宋体" w:hAnsi="宋体" w:hint="eastAsia"/>
          <w:szCs w:val="21"/>
        </w:rPr>
        <w:t>以上的资产出现无可参考的活跃市场价格且采用估值技术仍导致公允价值存在重大不确定性时，</w:t>
      </w:r>
      <w:r w:rsidR="00B356A7">
        <w:rPr>
          <w:rFonts w:ascii="宋体" w:hAnsi="宋体" w:hint="eastAsia"/>
          <w:szCs w:val="21"/>
        </w:rPr>
        <w:t>基金管理人</w:t>
      </w:r>
      <w:r w:rsidR="00561CF3" w:rsidRPr="00EE60AC">
        <w:rPr>
          <w:rFonts w:ascii="宋体" w:hAnsi="宋体" w:hint="eastAsia"/>
          <w:szCs w:val="21"/>
        </w:rPr>
        <w:t>经与基金托管人</w:t>
      </w:r>
      <w:r w:rsidR="003C43D5" w:rsidRPr="0011412B">
        <w:rPr>
          <w:rFonts w:ascii="宋体" w:hAnsi="宋体" w:hint="eastAsia"/>
          <w:szCs w:val="21"/>
        </w:rPr>
        <w:t>书面</w:t>
      </w:r>
      <w:r w:rsidR="00561CF3" w:rsidRPr="00086A24">
        <w:rPr>
          <w:rFonts w:ascii="宋体" w:hAnsi="宋体" w:hint="eastAsia"/>
          <w:szCs w:val="21"/>
        </w:rPr>
        <w:t>协商一致的；</w:t>
      </w:r>
    </w:p>
    <w:p w14:paraId="43815E84" w14:textId="77777777" w:rsidR="00FA391C" w:rsidRDefault="00561CF3" w:rsidP="00561CF3">
      <w:pPr>
        <w:spacing w:line="360" w:lineRule="auto"/>
        <w:ind w:firstLineChars="200" w:firstLine="420"/>
        <w:rPr>
          <w:rFonts w:ascii="宋体" w:hAnsi="宋体"/>
          <w:szCs w:val="21"/>
        </w:rPr>
      </w:pPr>
      <w:r w:rsidRPr="00561CF3">
        <w:rPr>
          <w:rFonts w:ascii="宋体" w:hAnsi="宋体" w:hint="eastAsia"/>
          <w:szCs w:val="21"/>
        </w:rPr>
        <w:t>4、</w:t>
      </w:r>
      <w:r w:rsidR="00FA391C">
        <w:rPr>
          <w:rFonts w:ascii="宋体" w:hAnsi="宋体" w:hint="eastAsia"/>
          <w:szCs w:val="21"/>
        </w:rPr>
        <w:t>法律法规、中国证监会和基金合同认定的其他情形。</w:t>
      </w:r>
    </w:p>
    <w:p w14:paraId="5513CAF0" w14:textId="77777777" w:rsidR="00FA391C" w:rsidRDefault="00FA391C">
      <w:pPr>
        <w:spacing w:line="360" w:lineRule="auto"/>
        <w:ind w:firstLineChars="200" w:firstLine="420"/>
        <w:rPr>
          <w:rFonts w:ascii="宋体" w:hAnsi="宋体"/>
          <w:szCs w:val="21"/>
        </w:rPr>
      </w:pPr>
      <w:r>
        <w:rPr>
          <w:rFonts w:ascii="宋体" w:hAnsi="宋体" w:hint="eastAsia"/>
          <w:szCs w:val="21"/>
        </w:rPr>
        <w:t>（五）基金会计制度</w:t>
      </w:r>
    </w:p>
    <w:p w14:paraId="735D42FC" w14:textId="77777777" w:rsidR="00FA391C" w:rsidRDefault="00FA391C">
      <w:pPr>
        <w:spacing w:line="360" w:lineRule="auto"/>
        <w:ind w:firstLineChars="200" w:firstLine="420"/>
        <w:rPr>
          <w:rFonts w:ascii="宋体" w:hAnsi="宋体"/>
          <w:szCs w:val="21"/>
        </w:rPr>
      </w:pPr>
      <w:r>
        <w:rPr>
          <w:rFonts w:ascii="宋体" w:hAnsi="宋体" w:hint="eastAsia"/>
          <w:szCs w:val="21"/>
        </w:rPr>
        <w:t>按国家有关部门规定的会计制度执行。</w:t>
      </w:r>
    </w:p>
    <w:p w14:paraId="5BDFA9AB" w14:textId="77777777" w:rsidR="00FA391C" w:rsidRDefault="00FA391C">
      <w:pPr>
        <w:spacing w:line="360" w:lineRule="auto"/>
        <w:ind w:firstLineChars="200" w:firstLine="420"/>
        <w:rPr>
          <w:rFonts w:ascii="宋体" w:hAnsi="宋体"/>
          <w:szCs w:val="21"/>
        </w:rPr>
      </w:pPr>
      <w:r>
        <w:rPr>
          <w:rFonts w:ascii="宋体" w:hAnsi="宋体" w:hint="eastAsia"/>
          <w:szCs w:val="21"/>
        </w:rPr>
        <w:t>（六）基金账册的建立</w:t>
      </w:r>
    </w:p>
    <w:p w14:paraId="2E7CE328" w14:textId="77777777" w:rsidR="00FA391C" w:rsidRDefault="00FA391C">
      <w:pPr>
        <w:spacing w:line="360" w:lineRule="auto"/>
        <w:ind w:firstLineChars="200" w:firstLine="420"/>
        <w:rPr>
          <w:rFonts w:ascii="宋体" w:hAnsi="宋体"/>
          <w:szCs w:val="21"/>
        </w:rPr>
      </w:pPr>
      <w:r>
        <w:rPr>
          <w:rFonts w:ascii="宋体" w:hAnsi="宋体" w:hint="eastAsia"/>
          <w:szCs w:val="21"/>
        </w:rPr>
        <w:t>基金管理人进行基金会计核算并编制基金财务会计报告。基金管理人、基金托管人分别独立地设置、记录和保管本基金的全套账册。若基金管理人和基金托管人对会计处理方法存在分歧，应以基金管理人的处理方法为准。若当日核对不符，暂时无法查找到错账的原因而影响到基金资产净值的计算和公告的，以基金管理人的账册为准。</w:t>
      </w:r>
    </w:p>
    <w:p w14:paraId="08234DCD" w14:textId="77777777" w:rsidR="00FA391C" w:rsidRDefault="00FA391C">
      <w:pPr>
        <w:spacing w:line="360" w:lineRule="auto"/>
        <w:ind w:firstLineChars="200" w:firstLine="420"/>
        <w:rPr>
          <w:rFonts w:ascii="宋体" w:hAnsi="宋体"/>
          <w:szCs w:val="21"/>
        </w:rPr>
      </w:pPr>
      <w:r>
        <w:rPr>
          <w:rFonts w:ascii="宋体" w:hAnsi="宋体" w:hint="eastAsia"/>
          <w:szCs w:val="21"/>
        </w:rPr>
        <w:t>（七）基金财务报表与报告的编制和复核</w:t>
      </w:r>
    </w:p>
    <w:p w14:paraId="4D6C63E6" w14:textId="77777777" w:rsidR="00FA391C" w:rsidRDefault="00FA391C">
      <w:pPr>
        <w:spacing w:line="360" w:lineRule="auto"/>
        <w:ind w:firstLineChars="200" w:firstLine="420"/>
        <w:rPr>
          <w:rFonts w:ascii="宋体" w:hAnsi="宋体"/>
          <w:szCs w:val="21"/>
        </w:rPr>
      </w:pPr>
      <w:r>
        <w:rPr>
          <w:rFonts w:ascii="宋体" w:hAnsi="宋体" w:hint="eastAsia"/>
          <w:szCs w:val="21"/>
        </w:rPr>
        <w:t>1.财务报表的编制</w:t>
      </w:r>
    </w:p>
    <w:p w14:paraId="524151C2" w14:textId="77777777" w:rsidR="00FA391C" w:rsidRDefault="00FA391C">
      <w:pPr>
        <w:spacing w:line="360" w:lineRule="auto"/>
        <w:ind w:firstLineChars="200" w:firstLine="420"/>
        <w:rPr>
          <w:rFonts w:ascii="宋体" w:hAnsi="宋体"/>
          <w:szCs w:val="21"/>
        </w:rPr>
      </w:pPr>
      <w:r>
        <w:rPr>
          <w:rFonts w:ascii="宋体" w:hAnsi="宋体" w:hint="eastAsia"/>
          <w:szCs w:val="21"/>
        </w:rPr>
        <w:t>基金财务报表由基金管理人编制，基金托管人复核。</w:t>
      </w:r>
    </w:p>
    <w:p w14:paraId="2EEA6C33" w14:textId="77777777" w:rsidR="00FA391C" w:rsidRDefault="00FA391C">
      <w:pPr>
        <w:spacing w:line="360" w:lineRule="auto"/>
        <w:ind w:firstLineChars="200" w:firstLine="420"/>
        <w:rPr>
          <w:rFonts w:ascii="宋体" w:hAnsi="宋体"/>
          <w:szCs w:val="21"/>
        </w:rPr>
      </w:pPr>
      <w:r>
        <w:rPr>
          <w:rFonts w:ascii="宋体" w:hAnsi="宋体" w:hint="eastAsia"/>
          <w:szCs w:val="21"/>
        </w:rPr>
        <w:t>2.报表复核</w:t>
      </w:r>
    </w:p>
    <w:p w14:paraId="7245A981" w14:textId="77777777" w:rsidR="00FA391C" w:rsidRDefault="00FA391C">
      <w:pPr>
        <w:spacing w:line="360" w:lineRule="auto"/>
        <w:ind w:firstLineChars="200" w:firstLine="420"/>
        <w:rPr>
          <w:rFonts w:ascii="宋体" w:hAnsi="宋体"/>
          <w:szCs w:val="21"/>
        </w:rPr>
      </w:pPr>
      <w:r>
        <w:rPr>
          <w:rFonts w:ascii="宋体" w:hAnsi="宋体" w:hint="eastAsia"/>
          <w:szCs w:val="21"/>
        </w:rPr>
        <w:t>基金托管人在收到基金管理人编制的基金财务报表后，进行独立的复核。核对不符时，应及时通知基金管理人共同查出原因，进行调整，直至双方数据完全一致。</w:t>
      </w:r>
    </w:p>
    <w:p w14:paraId="7584B6EA" w14:textId="77777777" w:rsidR="00FA391C" w:rsidRDefault="00FA391C">
      <w:pPr>
        <w:spacing w:line="360" w:lineRule="auto"/>
        <w:ind w:firstLineChars="200" w:firstLine="420"/>
        <w:rPr>
          <w:rFonts w:ascii="宋体" w:hAnsi="宋体"/>
          <w:szCs w:val="21"/>
        </w:rPr>
      </w:pPr>
      <w:r>
        <w:rPr>
          <w:rFonts w:ascii="宋体" w:hAnsi="宋体" w:hint="eastAsia"/>
          <w:szCs w:val="21"/>
        </w:rPr>
        <w:t>3.财务报表的编制与复核时间安排</w:t>
      </w:r>
    </w:p>
    <w:p w14:paraId="7F6A355A" w14:textId="77777777" w:rsidR="00FA391C" w:rsidRDefault="00FA391C">
      <w:pPr>
        <w:spacing w:line="360" w:lineRule="auto"/>
        <w:ind w:firstLineChars="200" w:firstLine="420"/>
        <w:rPr>
          <w:rFonts w:ascii="宋体" w:hAnsi="宋体"/>
          <w:szCs w:val="21"/>
        </w:rPr>
      </w:pPr>
      <w:r>
        <w:rPr>
          <w:rFonts w:ascii="宋体" w:hAnsi="宋体" w:hint="eastAsia"/>
          <w:szCs w:val="21"/>
        </w:rPr>
        <w:t>(1)报表的编制</w:t>
      </w:r>
    </w:p>
    <w:p w14:paraId="288DB1C3" w14:textId="428952FA" w:rsidR="00FA391C" w:rsidRDefault="00FA391C">
      <w:pPr>
        <w:spacing w:line="360" w:lineRule="auto"/>
        <w:ind w:firstLineChars="200" w:firstLine="420"/>
        <w:rPr>
          <w:rFonts w:ascii="宋体" w:hAnsi="宋体"/>
          <w:szCs w:val="21"/>
        </w:rPr>
      </w:pPr>
      <w:r>
        <w:rPr>
          <w:rFonts w:ascii="宋体" w:hAnsi="宋体" w:hint="eastAsia"/>
          <w:szCs w:val="21"/>
        </w:rPr>
        <w:t>基金管理人应当在每个季度结束之日起15个工作日内完成基金季度报告的编制；在上半年结束之日起</w:t>
      </w:r>
      <w:r w:rsidR="00297B94">
        <w:rPr>
          <w:rFonts w:ascii="宋体" w:hAnsi="宋体" w:hint="eastAsia"/>
          <w:szCs w:val="21"/>
        </w:rPr>
        <w:t>两个月</w:t>
      </w:r>
      <w:r>
        <w:rPr>
          <w:rFonts w:ascii="宋体" w:hAnsi="宋体" w:hint="eastAsia"/>
          <w:szCs w:val="21"/>
        </w:rPr>
        <w:t>内完成基金</w:t>
      </w:r>
      <w:r w:rsidR="00297B94">
        <w:rPr>
          <w:rFonts w:ascii="宋体" w:hAnsi="宋体" w:hint="eastAsia"/>
          <w:szCs w:val="21"/>
        </w:rPr>
        <w:t>中期</w:t>
      </w:r>
      <w:r>
        <w:rPr>
          <w:rFonts w:ascii="宋体" w:hAnsi="宋体" w:hint="eastAsia"/>
          <w:szCs w:val="21"/>
        </w:rPr>
        <w:t>报告的编制；在每年结束之日起</w:t>
      </w:r>
      <w:r w:rsidR="00297B94">
        <w:rPr>
          <w:rFonts w:ascii="宋体" w:hAnsi="宋体" w:hint="eastAsia"/>
          <w:szCs w:val="21"/>
        </w:rPr>
        <w:t>三个月</w:t>
      </w:r>
      <w:r>
        <w:rPr>
          <w:rFonts w:ascii="宋体" w:hAnsi="宋体" w:hint="eastAsia"/>
          <w:szCs w:val="21"/>
        </w:rPr>
        <w:t>内完成基金年度报告的编制。基金年度报告的财务会计报告应当经过审计。《基金合同》生效不足两个月的，基金管理人可以不编制当期季度报告、</w:t>
      </w:r>
      <w:r w:rsidR="00297B94">
        <w:rPr>
          <w:rFonts w:ascii="宋体" w:hAnsi="宋体" w:hint="eastAsia"/>
          <w:szCs w:val="21"/>
        </w:rPr>
        <w:t>中期</w:t>
      </w:r>
      <w:r>
        <w:rPr>
          <w:rFonts w:ascii="宋体" w:hAnsi="宋体" w:hint="eastAsia"/>
          <w:szCs w:val="21"/>
        </w:rPr>
        <w:t>报告或者年度报告。</w:t>
      </w:r>
    </w:p>
    <w:p w14:paraId="5EE94740" w14:textId="77777777" w:rsidR="00FA391C" w:rsidRDefault="00FA391C">
      <w:pPr>
        <w:spacing w:line="360" w:lineRule="auto"/>
        <w:ind w:firstLineChars="200" w:firstLine="420"/>
        <w:rPr>
          <w:rFonts w:ascii="宋体" w:hAnsi="宋体"/>
          <w:szCs w:val="21"/>
        </w:rPr>
      </w:pPr>
      <w:r>
        <w:rPr>
          <w:rFonts w:ascii="宋体" w:hAnsi="宋体" w:hint="eastAsia"/>
          <w:szCs w:val="21"/>
        </w:rPr>
        <w:t>(2)报表的复核</w:t>
      </w:r>
    </w:p>
    <w:p w14:paraId="365F520B" w14:textId="3149B05D" w:rsidR="00FA391C" w:rsidRDefault="00FA391C">
      <w:pPr>
        <w:spacing w:line="360" w:lineRule="auto"/>
        <w:ind w:firstLineChars="200" w:firstLine="420"/>
        <w:rPr>
          <w:rFonts w:ascii="宋体" w:hAnsi="宋体"/>
          <w:szCs w:val="21"/>
        </w:rPr>
      </w:pPr>
      <w:r>
        <w:rPr>
          <w:rFonts w:ascii="宋体" w:hAnsi="宋体" w:hint="eastAsia"/>
          <w:szCs w:val="21"/>
        </w:rPr>
        <w:t>基金管理人在季度报告完成当日，将有关报告提供给基金托管人复核，基金托管人应在收到后7个工作日内完成复核，并将复核结果书面通知基金管理人。基金管理人在</w:t>
      </w:r>
      <w:r w:rsidR="00CA04D1">
        <w:rPr>
          <w:rFonts w:ascii="宋体" w:hAnsi="宋体" w:hint="eastAsia"/>
          <w:szCs w:val="21"/>
        </w:rPr>
        <w:t>中期</w:t>
      </w:r>
      <w:bookmarkStart w:id="100" w:name="_GoBack"/>
      <w:bookmarkEnd w:id="100"/>
      <w:r>
        <w:rPr>
          <w:rFonts w:ascii="宋体" w:hAnsi="宋体" w:hint="eastAsia"/>
          <w:szCs w:val="21"/>
        </w:rPr>
        <w:t>报告完成当日，将有关报告提供给基金托管人复核，基金托管人应在收到后20日内完成复核，并将复核结果书面通知基金管理人。基金管理人在年度报告完成当日，将有关报告提供基金托管人复核，基金托管人应在收到后30日内完成复核，并将复核结果书面通知基金管理人。基金管理人和基金托管人之间的上述文件往来均以加密传真的方式或双方商定的其他方式进行。</w:t>
      </w:r>
    </w:p>
    <w:p w14:paraId="01DB4A24" w14:textId="77777777" w:rsidR="00FA391C" w:rsidRDefault="00FA391C">
      <w:pPr>
        <w:spacing w:line="360" w:lineRule="auto"/>
        <w:ind w:firstLineChars="200" w:firstLine="420"/>
        <w:rPr>
          <w:rFonts w:ascii="宋体" w:hAnsi="宋体"/>
          <w:szCs w:val="21"/>
        </w:rPr>
      </w:pPr>
      <w:r>
        <w:rPr>
          <w:rFonts w:ascii="宋体" w:hAnsi="宋体" w:hint="eastAsia"/>
          <w:szCs w:val="21"/>
        </w:rPr>
        <w:t>基金托管人在复核过程中，发现双方的报表存在不符时，基金管理人和基金托管人应共同查明原因，进行调整，调整以国家有关规定为准；若双方无法达成一致，以基金管理人的账务处理为准。如果基金管理人与基金托管人不能于应当发布公告之日之前就相关报表达成一致，基金管理人有权按照其编制的报表对外发布公告。</w:t>
      </w:r>
    </w:p>
    <w:p w14:paraId="54B7E7E5" w14:textId="294118DD" w:rsidR="00FA391C" w:rsidRDefault="00FA391C">
      <w:pPr>
        <w:spacing w:line="360" w:lineRule="auto"/>
        <w:rPr>
          <w:rFonts w:ascii="宋体" w:hAnsi="宋体"/>
          <w:szCs w:val="21"/>
        </w:rPr>
      </w:pPr>
      <w:r>
        <w:rPr>
          <w:rFonts w:ascii="宋体" w:hAnsi="宋体" w:hint="eastAsia"/>
          <w:szCs w:val="21"/>
        </w:rPr>
        <w:t xml:space="preserve">   （八）基金管理人应在编制季度报告、</w:t>
      </w:r>
      <w:r w:rsidR="00297B94">
        <w:rPr>
          <w:rFonts w:ascii="宋体" w:hAnsi="宋体" w:hint="eastAsia"/>
          <w:szCs w:val="21"/>
        </w:rPr>
        <w:t>中期</w:t>
      </w:r>
      <w:r>
        <w:rPr>
          <w:rFonts w:ascii="宋体" w:hAnsi="宋体" w:hint="eastAsia"/>
          <w:szCs w:val="21"/>
        </w:rPr>
        <w:t>报告或者年度报告之前及时向基金托管人提供基金业绩比较基准的基础数据和编制结果。</w:t>
      </w:r>
    </w:p>
    <w:p w14:paraId="2E482B77" w14:textId="77777777" w:rsidR="00FA391C" w:rsidRDefault="00FA391C">
      <w:pPr>
        <w:spacing w:line="360" w:lineRule="auto"/>
        <w:ind w:firstLineChars="200" w:firstLine="420"/>
        <w:rPr>
          <w:rFonts w:ascii="宋体" w:hAnsi="宋体"/>
          <w:szCs w:val="21"/>
        </w:rPr>
      </w:pPr>
      <w:r>
        <w:rPr>
          <w:rFonts w:ascii="宋体" w:hAnsi="宋体"/>
          <w:szCs w:val="21"/>
        </w:rPr>
        <w:br w:type="page"/>
      </w:r>
    </w:p>
    <w:p w14:paraId="21B83499" w14:textId="77777777" w:rsidR="00FA391C" w:rsidRPr="00256D1F" w:rsidRDefault="00FA391C" w:rsidP="00256D1F">
      <w:pPr>
        <w:pStyle w:val="2"/>
        <w:numPr>
          <w:ilvl w:val="1"/>
          <w:numId w:val="2"/>
        </w:numPr>
        <w:tabs>
          <w:tab w:val="clear" w:pos="432"/>
          <w:tab w:val="clear" w:pos="576"/>
          <w:tab w:val="clear" w:pos="840"/>
        </w:tabs>
        <w:spacing w:line="360" w:lineRule="auto"/>
        <w:ind w:left="0" w:firstLine="0"/>
        <w:jc w:val="center"/>
        <w:rPr>
          <w:rFonts w:ascii="Times New Roman" w:eastAsia="宋体" w:hAnsi="宋体"/>
          <w:bCs w:val="0"/>
          <w:lang w:val="zh-CN"/>
        </w:rPr>
      </w:pPr>
      <w:bookmarkStart w:id="101" w:name="_Toc123626175"/>
      <w:bookmarkStart w:id="102" w:name="_Toc124749233"/>
      <w:bookmarkStart w:id="103" w:name="_Toc124749944"/>
      <w:bookmarkStart w:id="104" w:name="_Toc125361081"/>
      <w:bookmarkStart w:id="105" w:name="_Toc140002344"/>
      <w:bookmarkStart w:id="106" w:name="_Toc283383022"/>
      <w:bookmarkStart w:id="107" w:name="_Toc290284051"/>
      <w:bookmarkStart w:id="108" w:name="_Toc517438981"/>
      <w:bookmarkEnd w:id="96"/>
      <w:bookmarkEnd w:id="97"/>
      <w:bookmarkEnd w:id="98"/>
      <w:bookmarkEnd w:id="99"/>
      <w:r w:rsidRPr="00256D1F">
        <w:rPr>
          <w:rFonts w:ascii="Times New Roman" w:eastAsia="宋体" w:hAnsi="宋体" w:hint="eastAsia"/>
          <w:bCs w:val="0"/>
          <w:lang w:val="zh-CN"/>
        </w:rPr>
        <w:t>基金收益分配</w:t>
      </w:r>
      <w:bookmarkEnd w:id="101"/>
      <w:bookmarkEnd w:id="102"/>
      <w:bookmarkEnd w:id="103"/>
      <w:bookmarkEnd w:id="104"/>
      <w:bookmarkEnd w:id="105"/>
      <w:bookmarkEnd w:id="106"/>
      <w:bookmarkEnd w:id="107"/>
      <w:bookmarkEnd w:id="108"/>
    </w:p>
    <w:p w14:paraId="32C6862F" w14:textId="77777777" w:rsidR="00FA391C" w:rsidRDefault="00FA391C">
      <w:pPr>
        <w:tabs>
          <w:tab w:val="left" w:pos="432"/>
        </w:tabs>
        <w:spacing w:line="360" w:lineRule="auto"/>
        <w:ind w:firstLineChars="200" w:firstLine="420"/>
        <w:rPr>
          <w:rFonts w:ascii="宋体" w:hAnsi="宋体"/>
          <w:szCs w:val="21"/>
        </w:rPr>
      </w:pPr>
      <w:bookmarkStart w:id="109" w:name="_Toc22454462"/>
      <w:bookmarkStart w:id="110" w:name="_Toc48703913"/>
      <w:r>
        <w:rPr>
          <w:rFonts w:ascii="宋体" w:hAnsi="宋体" w:hint="eastAsia"/>
          <w:szCs w:val="21"/>
        </w:rPr>
        <w:t>（一）基金利润的构成</w:t>
      </w:r>
    </w:p>
    <w:p w14:paraId="0516802F" w14:textId="77777777" w:rsidR="00FA391C" w:rsidRDefault="00FA391C">
      <w:pPr>
        <w:tabs>
          <w:tab w:val="left" w:pos="432"/>
        </w:tabs>
        <w:spacing w:line="360" w:lineRule="auto"/>
        <w:ind w:firstLineChars="200" w:firstLine="420"/>
        <w:rPr>
          <w:rFonts w:ascii="宋体" w:hAnsi="宋体"/>
          <w:szCs w:val="21"/>
        </w:rPr>
      </w:pPr>
      <w:r>
        <w:rPr>
          <w:rFonts w:ascii="宋体" w:hAnsi="宋体" w:hint="eastAsia"/>
          <w:szCs w:val="21"/>
        </w:rPr>
        <w:t>基金利润指基金利息收入、投资收益、公允价值变动收益和其他收入扣除相关费用后的余额，基金已实现收益指基金利润减去公允价值变动收益后的余额。</w:t>
      </w:r>
    </w:p>
    <w:p w14:paraId="4B404D03" w14:textId="77777777" w:rsidR="00FA391C" w:rsidRDefault="00FA391C">
      <w:pPr>
        <w:tabs>
          <w:tab w:val="left" w:pos="432"/>
        </w:tabs>
        <w:spacing w:line="360" w:lineRule="auto"/>
        <w:ind w:firstLineChars="200" w:firstLine="420"/>
        <w:rPr>
          <w:rFonts w:ascii="宋体" w:hAnsi="宋体"/>
          <w:szCs w:val="21"/>
        </w:rPr>
      </w:pPr>
      <w:r>
        <w:rPr>
          <w:rFonts w:ascii="宋体" w:hAnsi="宋体" w:hint="eastAsia"/>
          <w:szCs w:val="21"/>
        </w:rPr>
        <w:t>（二）基金可供分配利润</w:t>
      </w:r>
    </w:p>
    <w:p w14:paraId="7CD73FEE" w14:textId="77777777" w:rsidR="00FA391C" w:rsidRDefault="00FA391C">
      <w:pPr>
        <w:tabs>
          <w:tab w:val="left" w:pos="432"/>
        </w:tabs>
        <w:spacing w:line="360" w:lineRule="auto"/>
        <w:ind w:firstLineChars="200" w:firstLine="420"/>
        <w:rPr>
          <w:rFonts w:ascii="宋体" w:hAnsi="宋体"/>
          <w:szCs w:val="21"/>
        </w:rPr>
      </w:pPr>
      <w:r>
        <w:rPr>
          <w:rFonts w:ascii="宋体" w:hAnsi="宋体" w:hint="eastAsia"/>
          <w:szCs w:val="21"/>
        </w:rPr>
        <w:t>基金可供分配利润指截至收益分配基准日基金未分配利润与未分配利润中已实现收益的孰低数。</w:t>
      </w:r>
    </w:p>
    <w:p w14:paraId="68BC977A" w14:textId="77777777" w:rsidR="00FA391C" w:rsidRDefault="00FA391C">
      <w:pPr>
        <w:tabs>
          <w:tab w:val="left" w:pos="432"/>
        </w:tabs>
        <w:spacing w:line="360" w:lineRule="auto"/>
        <w:ind w:firstLineChars="200" w:firstLine="420"/>
        <w:rPr>
          <w:rFonts w:ascii="宋体" w:hAnsi="宋体"/>
          <w:szCs w:val="21"/>
        </w:rPr>
      </w:pPr>
      <w:r>
        <w:rPr>
          <w:rFonts w:ascii="宋体" w:hAnsi="宋体" w:hint="eastAsia"/>
          <w:szCs w:val="21"/>
        </w:rPr>
        <w:t>（三）基金收益分配原则</w:t>
      </w:r>
    </w:p>
    <w:p w14:paraId="260C137D" w14:textId="77777777" w:rsidR="00956780" w:rsidRDefault="00956780" w:rsidP="00956780">
      <w:pPr>
        <w:spacing w:line="360" w:lineRule="auto"/>
        <w:ind w:firstLineChars="200" w:firstLine="420"/>
      </w:pPr>
      <w:r>
        <w:t>1</w:t>
      </w:r>
      <w:r>
        <w:rPr>
          <w:rFonts w:hint="eastAsia"/>
        </w:rPr>
        <w:t>、在符合有关基金分红条件的前提下，本基金管理人可以根据实际情况进行收益分配，具体分配方案以公告为准，若《基金合同》生效不满</w:t>
      </w:r>
      <w:r>
        <w:t>3</w:t>
      </w:r>
      <w:r>
        <w:rPr>
          <w:rFonts w:hint="eastAsia"/>
        </w:rPr>
        <w:t>个月可不进行收益分配；</w:t>
      </w:r>
    </w:p>
    <w:p w14:paraId="38547907" w14:textId="5DE70681" w:rsidR="00956780" w:rsidRDefault="00956780" w:rsidP="00956780">
      <w:pPr>
        <w:spacing w:line="360" w:lineRule="auto"/>
        <w:ind w:firstLineChars="200" w:firstLine="420"/>
      </w:pPr>
      <w:r>
        <w:t>2</w:t>
      </w:r>
      <w:r>
        <w:rPr>
          <w:rFonts w:hint="eastAsia"/>
        </w:rPr>
        <w:t>、本基金收益分配方式分两种：现金分红与红利再投资，投资人可选择现金红利或将现金红利自动转为基金份额进行再投资；若投资人不选择，本基金默认的收益分配方式是现金分红；</w:t>
      </w:r>
    </w:p>
    <w:p w14:paraId="1BB3DA7C" w14:textId="77777777" w:rsidR="00956780" w:rsidRDefault="00956780" w:rsidP="00956780">
      <w:pPr>
        <w:spacing w:line="360" w:lineRule="auto"/>
        <w:ind w:firstLineChars="200" w:firstLine="420"/>
      </w:pPr>
      <w:r>
        <w:t>3</w:t>
      </w:r>
      <w:r>
        <w:rPr>
          <w:rFonts w:hint="eastAsia"/>
        </w:rPr>
        <w:t>、基金收益分配后基金份额净值不能低于面值，即基金收益分配基准日的基金份额净值减去每单位基金份额收益分配金额后不能低于面值；</w:t>
      </w:r>
    </w:p>
    <w:p w14:paraId="5DD191D3" w14:textId="77777777" w:rsidR="00956780" w:rsidRDefault="00956780" w:rsidP="00956780">
      <w:pPr>
        <w:spacing w:line="360" w:lineRule="auto"/>
        <w:ind w:firstLineChars="200" w:firstLine="420"/>
      </w:pPr>
      <w:r>
        <w:t>4</w:t>
      </w:r>
      <w:r>
        <w:rPr>
          <w:rFonts w:hint="eastAsia"/>
        </w:rPr>
        <w:t>、每一基金份额享有同等分配权；</w:t>
      </w:r>
    </w:p>
    <w:p w14:paraId="4BD43021" w14:textId="77777777" w:rsidR="00956780" w:rsidRDefault="00956780" w:rsidP="00956780">
      <w:pPr>
        <w:spacing w:line="360" w:lineRule="auto"/>
        <w:ind w:firstLineChars="200" w:firstLine="420"/>
      </w:pPr>
      <w:r>
        <w:t>5</w:t>
      </w:r>
      <w:r>
        <w:rPr>
          <w:rFonts w:hint="eastAsia"/>
        </w:rPr>
        <w:t>、法律法规或监管机关另有规定的，从其规定。</w:t>
      </w:r>
    </w:p>
    <w:bookmarkEnd w:id="109"/>
    <w:bookmarkEnd w:id="110"/>
    <w:p w14:paraId="19F9A77C" w14:textId="01CBA5B0" w:rsidR="00FA391C" w:rsidRDefault="00FA391C">
      <w:pPr>
        <w:spacing w:line="360" w:lineRule="auto"/>
        <w:ind w:firstLineChars="200" w:firstLine="420"/>
        <w:rPr>
          <w:rFonts w:ascii="宋体" w:hAnsi="宋体"/>
          <w:szCs w:val="21"/>
        </w:rPr>
      </w:pPr>
      <w:r>
        <w:rPr>
          <w:rFonts w:ascii="宋体" w:hAnsi="宋体"/>
          <w:szCs w:val="21"/>
        </w:rPr>
        <w:br w:type="page"/>
      </w:r>
    </w:p>
    <w:p w14:paraId="199B0DE6" w14:textId="77777777" w:rsidR="00FA391C" w:rsidRPr="00256D1F" w:rsidRDefault="00FA391C" w:rsidP="00256D1F">
      <w:pPr>
        <w:pStyle w:val="2"/>
        <w:numPr>
          <w:ilvl w:val="1"/>
          <w:numId w:val="2"/>
        </w:numPr>
        <w:tabs>
          <w:tab w:val="clear" w:pos="432"/>
          <w:tab w:val="clear" w:pos="576"/>
          <w:tab w:val="clear" w:pos="840"/>
        </w:tabs>
        <w:spacing w:line="360" w:lineRule="auto"/>
        <w:ind w:left="0" w:firstLine="0"/>
        <w:jc w:val="center"/>
        <w:rPr>
          <w:rFonts w:ascii="Times New Roman" w:eastAsia="宋体" w:hAnsi="宋体"/>
          <w:bCs w:val="0"/>
          <w:lang w:val="zh-CN"/>
        </w:rPr>
      </w:pPr>
      <w:bookmarkStart w:id="111" w:name="_Toc123626176"/>
      <w:bookmarkStart w:id="112" w:name="_Toc124749234"/>
      <w:bookmarkStart w:id="113" w:name="_Toc124749945"/>
      <w:bookmarkStart w:id="114" w:name="_Toc466788861"/>
      <w:bookmarkStart w:id="115" w:name="_Toc523830002"/>
      <w:bookmarkStart w:id="116" w:name="_Toc22454465"/>
      <w:bookmarkStart w:id="117" w:name="_Toc48703916"/>
      <w:bookmarkStart w:id="118" w:name="_Toc125361082"/>
      <w:bookmarkStart w:id="119" w:name="_Toc140002345"/>
      <w:bookmarkStart w:id="120" w:name="_Toc283383023"/>
      <w:bookmarkStart w:id="121" w:name="_Toc290284052"/>
      <w:bookmarkStart w:id="122" w:name="_Toc517438982"/>
      <w:r w:rsidRPr="00256D1F">
        <w:rPr>
          <w:rFonts w:ascii="Times New Roman" w:eastAsia="宋体" w:hAnsi="宋体" w:hint="eastAsia"/>
          <w:bCs w:val="0"/>
          <w:lang w:val="zh-CN"/>
        </w:rPr>
        <w:t>基金信息披露</w:t>
      </w:r>
      <w:bookmarkEnd w:id="111"/>
      <w:bookmarkEnd w:id="112"/>
      <w:bookmarkEnd w:id="113"/>
      <w:bookmarkEnd w:id="114"/>
      <w:bookmarkEnd w:id="115"/>
      <w:bookmarkEnd w:id="116"/>
      <w:bookmarkEnd w:id="117"/>
      <w:bookmarkEnd w:id="118"/>
      <w:bookmarkEnd w:id="119"/>
      <w:bookmarkEnd w:id="120"/>
      <w:bookmarkEnd w:id="121"/>
      <w:bookmarkEnd w:id="122"/>
    </w:p>
    <w:p w14:paraId="6C70FFD4" w14:textId="77777777" w:rsidR="00FA391C" w:rsidRDefault="00FA391C">
      <w:pPr>
        <w:spacing w:line="360" w:lineRule="auto"/>
        <w:ind w:firstLineChars="200" w:firstLine="420"/>
        <w:rPr>
          <w:rFonts w:ascii="宋体" w:hAnsi="宋体"/>
          <w:szCs w:val="21"/>
        </w:rPr>
      </w:pPr>
      <w:r>
        <w:rPr>
          <w:rFonts w:ascii="宋体" w:hAnsi="宋体" w:hint="eastAsia"/>
          <w:szCs w:val="21"/>
        </w:rPr>
        <w:t>（一）保密义务</w:t>
      </w:r>
    </w:p>
    <w:p w14:paraId="46134899" w14:textId="77777777" w:rsidR="00FA391C" w:rsidRDefault="00FA391C">
      <w:pPr>
        <w:spacing w:line="360" w:lineRule="auto"/>
        <w:ind w:firstLineChars="200" w:firstLine="420"/>
        <w:rPr>
          <w:rFonts w:ascii="宋体" w:hAnsi="宋体"/>
          <w:szCs w:val="21"/>
        </w:rPr>
      </w:pPr>
      <w:r>
        <w:rPr>
          <w:rFonts w:ascii="宋体" w:hAnsi="宋体" w:hint="eastAsia"/>
          <w:szCs w:val="21"/>
        </w:rPr>
        <w:t>基金托管人和基金管理人应按法律法规、《基金合同》的有关规定进行信息披露，拟公开披露的信息在公开披露之前应予保密。除按《基金法》、《基金合同》、《证券投资基金信息披露管理办法》及其他有关规定进行信息披露外，基金管理人和基金托管人对基金运作中产生的信息以及从对方获得的业务信息应予保密。但是，如下情况不应视为基金管理人或基金托管人违反保密义务：</w:t>
      </w:r>
    </w:p>
    <w:p w14:paraId="6CD4F4AA" w14:textId="77777777" w:rsidR="00FA391C" w:rsidRDefault="00FA391C">
      <w:pPr>
        <w:spacing w:line="360" w:lineRule="auto"/>
        <w:ind w:firstLineChars="200" w:firstLine="420"/>
        <w:rPr>
          <w:rFonts w:ascii="宋体" w:hAnsi="宋体"/>
          <w:szCs w:val="21"/>
        </w:rPr>
      </w:pPr>
      <w:r>
        <w:rPr>
          <w:rFonts w:ascii="宋体" w:hAnsi="宋体" w:hint="eastAsia"/>
          <w:szCs w:val="21"/>
        </w:rPr>
        <w:t>1.非因基金管理人和基金托管人的原因导致保密信息被披露、泄露或公开；</w:t>
      </w:r>
    </w:p>
    <w:p w14:paraId="40BB0ADB" w14:textId="77777777" w:rsidR="00FA391C" w:rsidRDefault="00FA391C">
      <w:pPr>
        <w:spacing w:line="360" w:lineRule="auto"/>
        <w:ind w:firstLineChars="200" w:firstLine="420"/>
        <w:rPr>
          <w:rFonts w:ascii="宋体" w:hAnsi="宋体"/>
          <w:szCs w:val="21"/>
        </w:rPr>
      </w:pPr>
      <w:r>
        <w:rPr>
          <w:rFonts w:ascii="宋体" w:hAnsi="宋体" w:hint="eastAsia"/>
          <w:szCs w:val="21"/>
        </w:rPr>
        <w:t>2.基金管理人和基金托管人为遵守和服从法院判决或裁定、仲裁裁决或中国证监会等监管机构的命令、决定所做出的信息披露或公开。</w:t>
      </w:r>
    </w:p>
    <w:p w14:paraId="629C3904" w14:textId="77777777" w:rsidR="00FA391C" w:rsidRDefault="00FA391C">
      <w:pPr>
        <w:spacing w:line="360" w:lineRule="auto"/>
        <w:ind w:firstLineChars="200" w:firstLine="420"/>
        <w:rPr>
          <w:rFonts w:ascii="宋体" w:hAnsi="宋体"/>
          <w:szCs w:val="21"/>
        </w:rPr>
      </w:pPr>
      <w:r>
        <w:rPr>
          <w:rFonts w:ascii="宋体" w:hAnsi="宋体" w:hint="eastAsia"/>
          <w:szCs w:val="21"/>
        </w:rPr>
        <w:t>（二）信息披露的内容</w:t>
      </w:r>
    </w:p>
    <w:p w14:paraId="1E4436E8" w14:textId="2F894E1E" w:rsidR="00FA391C" w:rsidRDefault="00FA391C">
      <w:pPr>
        <w:spacing w:line="360" w:lineRule="auto"/>
        <w:ind w:firstLineChars="200" w:firstLine="420"/>
        <w:rPr>
          <w:rFonts w:ascii="宋体" w:hAnsi="宋体"/>
          <w:szCs w:val="21"/>
        </w:rPr>
      </w:pPr>
      <w:r>
        <w:rPr>
          <w:rFonts w:ascii="宋体" w:hAnsi="宋体" w:hint="eastAsia"/>
          <w:szCs w:val="21"/>
        </w:rPr>
        <w:t>基金的信息披露内容主要包括基金招募说明书、《基金合同》、托管协议、</w:t>
      </w:r>
      <w:r w:rsidR="00297B94" w:rsidRPr="00297B94">
        <w:rPr>
          <w:rFonts w:ascii="宋体" w:hAnsi="宋体" w:hint="eastAsia"/>
          <w:szCs w:val="21"/>
        </w:rPr>
        <w:t>基金产品资料概要、</w:t>
      </w:r>
      <w:r>
        <w:rPr>
          <w:rFonts w:ascii="宋体" w:hAnsi="宋体" w:hint="eastAsia"/>
          <w:szCs w:val="21"/>
        </w:rPr>
        <w:t>基金份额发售公告、《基金合同》生效公告、基金资产净值、基金份额净值、基金份额申购、赎回价格、基金定期报告（包括基金年度报告、基金</w:t>
      </w:r>
      <w:r w:rsidR="000D7174">
        <w:rPr>
          <w:rFonts w:ascii="宋体" w:hAnsi="宋体" w:hint="eastAsia"/>
          <w:szCs w:val="21"/>
        </w:rPr>
        <w:t>中期</w:t>
      </w:r>
      <w:r>
        <w:rPr>
          <w:rFonts w:ascii="宋体" w:hAnsi="宋体" w:hint="eastAsia"/>
          <w:szCs w:val="21"/>
        </w:rPr>
        <w:t>报告和基金季度报告）、临时报告、澄清公告、</w:t>
      </w:r>
      <w:r w:rsidR="00297B94" w:rsidRPr="00297B94">
        <w:rPr>
          <w:rFonts w:ascii="宋体" w:hAnsi="宋体" w:hint="eastAsia"/>
          <w:szCs w:val="21"/>
        </w:rPr>
        <w:t>清算报告、</w:t>
      </w:r>
      <w:r>
        <w:rPr>
          <w:rFonts w:ascii="宋体" w:hAnsi="宋体" w:hint="eastAsia"/>
          <w:szCs w:val="21"/>
        </w:rPr>
        <w:t>基金份额持有人大会决议、中国证监会规定的其他信息。基金年度报告需经具有证券</w:t>
      </w:r>
      <w:r w:rsidR="00297B94">
        <w:rPr>
          <w:rFonts w:ascii="宋体" w:hAnsi="宋体" w:hint="eastAsia"/>
          <w:szCs w:val="21"/>
        </w:rPr>
        <w:t>、</w:t>
      </w:r>
      <w:r w:rsidR="00297B94">
        <w:rPr>
          <w:rFonts w:ascii="宋体" w:hAnsi="宋体"/>
          <w:szCs w:val="21"/>
        </w:rPr>
        <w:t>期货</w:t>
      </w:r>
      <w:r>
        <w:rPr>
          <w:rFonts w:ascii="宋体" w:hAnsi="宋体" w:hint="eastAsia"/>
          <w:szCs w:val="21"/>
        </w:rPr>
        <w:t>相关业务资格的会计师事务所审计后，方可披露。</w:t>
      </w:r>
    </w:p>
    <w:p w14:paraId="5CEF5268" w14:textId="5A319B2F" w:rsidR="00297B94" w:rsidRDefault="00297B94" w:rsidP="0071357B">
      <w:pPr>
        <w:spacing w:line="360" w:lineRule="auto"/>
        <w:ind w:firstLineChars="200" w:firstLine="420"/>
        <w:rPr>
          <w:rFonts w:ascii="宋体" w:hAnsi="宋体"/>
          <w:szCs w:val="21"/>
        </w:rPr>
      </w:pPr>
      <w:r w:rsidRPr="0071357B">
        <w:rPr>
          <w:rFonts w:ascii="宋体" w:hAnsi="宋体" w:hint="eastAsia"/>
          <w:szCs w:val="21"/>
        </w:rPr>
        <w:t>信息披露相关事项以基金合同第十八部分《基金的信息披露》及本章节的约定为准。</w:t>
      </w:r>
    </w:p>
    <w:p w14:paraId="39FB1DB3" w14:textId="77777777" w:rsidR="00FA391C" w:rsidRDefault="00FA391C">
      <w:pPr>
        <w:spacing w:line="360" w:lineRule="auto"/>
        <w:ind w:firstLineChars="200" w:firstLine="420"/>
        <w:rPr>
          <w:rFonts w:ascii="宋体" w:hAnsi="宋体"/>
          <w:szCs w:val="21"/>
        </w:rPr>
      </w:pPr>
      <w:r>
        <w:rPr>
          <w:rFonts w:ascii="宋体" w:hAnsi="宋体" w:hint="eastAsia"/>
          <w:szCs w:val="21"/>
        </w:rPr>
        <w:t>（三）基金托管人和基金管理人在信息披露中的职责和信息披露程序</w:t>
      </w:r>
    </w:p>
    <w:p w14:paraId="71AF3770" w14:textId="77777777" w:rsidR="00FA391C" w:rsidRDefault="00FA391C">
      <w:pPr>
        <w:spacing w:line="360" w:lineRule="auto"/>
        <w:ind w:firstLineChars="200" w:firstLine="420"/>
        <w:rPr>
          <w:rFonts w:ascii="宋体" w:hAnsi="宋体"/>
          <w:szCs w:val="21"/>
        </w:rPr>
      </w:pPr>
      <w:r>
        <w:rPr>
          <w:rFonts w:ascii="宋体" w:hAnsi="宋体" w:hint="eastAsia"/>
          <w:szCs w:val="21"/>
        </w:rPr>
        <w:t>1.职责</w:t>
      </w:r>
    </w:p>
    <w:p w14:paraId="69EEB49A" w14:textId="77777777" w:rsidR="00FA391C" w:rsidRDefault="00FA391C">
      <w:pPr>
        <w:spacing w:line="360" w:lineRule="auto"/>
        <w:ind w:firstLineChars="200" w:firstLine="420"/>
        <w:rPr>
          <w:rFonts w:ascii="宋体" w:hAnsi="宋体"/>
          <w:szCs w:val="21"/>
        </w:rPr>
      </w:pPr>
      <w:r>
        <w:rPr>
          <w:rFonts w:ascii="宋体" w:hAnsi="宋体" w:hint="eastAsia"/>
          <w:szCs w:val="21"/>
        </w:rPr>
        <w:t>基金托管人和基金管理人在信息披露过程中应以保护基金份额持有人利益为宗旨，诚实信用，严守秘密。基金管理人负责办理与基金有关的信息披露事宜，基金托管人应当按照相关法律法规和《基金合同》的约定，对于本章第（二）条规定的应由基金托管人复核的事项进行复核，基金托管人复核无误后，由基金管理人予以公布。</w:t>
      </w:r>
    </w:p>
    <w:p w14:paraId="05936DF6" w14:textId="77777777" w:rsidR="00FA391C" w:rsidRDefault="00FA391C">
      <w:pPr>
        <w:spacing w:line="360" w:lineRule="auto"/>
        <w:ind w:firstLineChars="200" w:firstLine="420"/>
        <w:rPr>
          <w:rFonts w:ascii="宋体" w:hAnsi="宋体"/>
          <w:szCs w:val="21"/>
        </w:rPr>
      </w:pPr>
      <w:r>
        <w:rPr>
          <w:rFonts w:ascii="宋体" w:hAnsi="宋体" w:hint="eastAsia"/>
          <w:szCs w:val="21"/>
        </w:rPr>
        <w:t>对于不需要基金托管人(或基金管理人)复核的信息，基金管理人(或基金托管人)在公告前应告知基金托管人(或基金管理人)。</w:t>
      </w:r>
    </w:p>
    <w:p w14:paraId="03EE2D12" w14:textId="77777777" w:rsidR="00FA391C" w:rsidRDefault="00FA391C">
      <w:pPr>
        <w:spacing w:line="360" w:lineRule="auto"/>
        <w:ind w:firstLineChars="200" w:firstLine="420"/>
        <w:rPr>
          <w:rFonts w:ascii="宋体" w:hAnsi="宋体"/>
          <w:szCs w:val="21"/>
        </w:rPr>
      </w:pPr>
      <w:r>
        <w:rPr>
          <w:rFonts w:ascii="宋体" w:hAnsi="宋体" w:hint="eastAsia"/>
          <w:szCs w:val="21"/>
        </w:rPr>
        <w:t>基金管理人和基金托管人应积极配合、互相监督，保证其履行按照法定方式和限时披露的义务。</w:t>
      </w:r>
    </w:p>
    <w:p w14:paraId="6343AF94" w14:textId="632485C9" w:rsidR="00FA391C" w:rsidRDefault="00FA391C">
      <w:pPr>
        <w:spacing w:line="360" w:lineRule="auto"/>
        <w:ind w:firstLineChars="200" w:firstLine="420"/>
        <w:rPr>
          <w:rFonts w:ascii="宋体" w:hAnsi="宋体"/>
          <w:szCs w:val="21"/>
        </w:rPr>
      </w:pPr>
      <w:r>
        <w:rPr>
          <w:rFonts w:ascii="宋体" w:hAnsi="宋体" w:hint="eastAsia"/>
          <w:szCs w:val="21"/>
        </w:rPr>
        <w:t>基金管理人应当在中国证监会规定的时间内，将应予披露的基金信息通过</w:t>
      </w:r>
      <w:r w:rsidR="00297B94" w:rsidRPr="00297B94">
        <w:rPr>
          <w:rFonts w:ascii="宋体" w:hAnsi="宋体" w:hint="eastAsia"/>
          <w:szCs w:val="21"/>
        </w:rPr>
        <w:t>中国证监会指定的用以进行信息披露的全国性报刊及指定互联网网站（包括基金管理人网站、基金托管人网站、中国证监会基金电子披露网站）等媒介</w:t>
      </w:r>
      <w:r>
        <w:rPr>
          <w:rFonts w:ascii="宋体" w:hAnsi="宋体" w:hint="eastAsia"/>
          <w:szCs w:val="21"/>
        </w:rPr>
        <w:t>披露。根据法律法规应由基金托管人公开披露的信息，基金托管人将通过指定</w:t>
      </w:r>
      <w:r w:rsidR="00297B94">
        <w:rPr>
          <w:rFonts w:ascii="宋体" w:hAnsi="宋体" w:hint="eastAsia"/>
          <w:szCs w:val="21"/>
        </w:rPr>
        <w:t>媒介</w:t>
      </w:r>
      <w:r>
        <w:rPr>
          <w:rFonts w:ascii="宋体" w:hAnsi="宋体" w:hint="eastAsia"/>
          <w:szCs w:val="21"/>
        </w:rPr>
        <w:t>公开披露。</w:t>
      </w:r>
    </w:p>
    <w:p w14:paraId="36B3A8C4" w14:textId="77777777" w:rsidR="00FA391C" w:rsidRDefault="00FA391C">
      <w:pPr>
        <w:spacing w:line="360" w:lineRule="auto"/>
        <w:ind w:firstLineChars="200" w:firstLine="420"/>
        <w:rPr>
          <w:rFonts w:ascii="宋体" w:hAnsi="宋体"/>
          <w:szCs w:val="21"/>
        </w:rPr>
      </w:pPr>
      <w:r>
        <w:rPr>
          <w:rFonts w:ascii="宋体" w:hAnsi="宋体" w:hint="eastAsia"/>
          <w:szCs w:val="21"/>
        </w:rPr>
        <w:t>当出现下述情况时，基金管理人和基金托管人可暂停或延迟披露基金相关信息：</w:t>
      </w:r>
    </w:p>
    <w:p w14:paraId="255E458A" w14:textId="77777777" w:rsidR="00FA391C" w:rsidRDefault="00FA391C">
      <w:pPr>
        <w:spacing w:line="360" w:lineRule="auto"/>
        <w:ind w:firstLineChars="200" w:firstLine="420"/>
        <w:rPr>
          <w:rFonts w:ascii="宋体" w:hAnsi="宋体"/>
          <w:szCs w:val="21"/>
        </w:rPr>
      </w:pPr>
      <w:r>
        <w:rPr>
          <w:rFonts w:ascii="宋体" w:hAnsi="宋体" w:hint="eastAsia"/>
          <w:szCs w:val="21"/>
        </w:rPr>
        <w:t>(1)不可抗力；</w:t>
      </w:r>
    </w:p>
    <w:p w14:paraId="59908EF3" w14:textId="378B4343" w:rsidR="00561CF3" w:rsidRPr="00561CF3" w:rsidRDefault="00FA391C" w:rsidP="00561CF3">
      <w:pPr>
        <w:spacing w:line="360" w:lineRule="auto"/>
        <w:ind w:firstLineChars="200" w:firstLine="420"/>
        <w:rPr>
          <w:rFonts w:ascii="宋体" w:hAnsi="宋体"/>
          <w:szCs w:val="21"/>
        </w:rPr>
      </w:pPr>
      <w:r>
        <w:rPr>
          <w:rFonts w:ascii="宋体" w:hAnsi="宋体" w:hint="eastAsia"/>
          <w:szCs w:val="21"/>
        </w:rPr>
        <w:t>(</w:t>
      </w:r>
      <w:r w:rsidR="00B356A7">
        <w:rPr>
          <w:rFonts w:ascii="宋体" w:hAnsi="宋体" w:hint="eastAsia"/>
          <w:szCs w:val="21"/>
        </w:rPr>
        <w:t>2</w:t>
      </w:r>
      <w:r>
        <w:rPr>
          <w:rFonts w:ascii="宋体" w:hAnsi="宋体" w:hint="eastAsia"/>
          <w:szCs w:val="21"/>
        </w:rPr>
        <w:t>)</w:t>
      </w:r>
      <w:r w:rsidR="00B356A7">
        <w:rPr>
          <w:rFonts w:ascii="宋体" w:hAnsi="宋体" w:hint="eastAsia"/>
          <w:szCs w:val="21"/>
        </w:rPr>
        <w:t>发生</w:t>
      </w:r>
      <w:r w:rsidR="00561CF3" w:rsidRPr="00561CF3">
        <w:rPr>
          <w:rFonts w:ascii="宋体" w:hAnsi="宋体" w:hint="eastAsia"/>
          <w:szCs w:val="21"/>
        </w:rPr>
        <w:t>暂停估值的情形；</w:t>
      </w:r>
    </w:p>
    <w:p w14:paraId="19C8E4FC" w14:textId="408FB674" w:rsidR="00FA391C" w:rsidRDefault="00561CF3" w:rsidP="00561CF3">
      <w:pPr>
        <w:spacing w:line="360" w:lineRule="auto"/>
        <w:ind w:firstLineChars="200" w:firstLine="420"/>
        <w:rPr>
          <w:rFonts w:ascii="宋体" w:hAnsi="宋体"/>
          <w:szCs w:val="21"/>
        </w:rPr>
      </w:pPr>
      <w:r>
        <w:rPr>
          <w:rFonts w:ascii="宋体" w:hAnsi="宋体" w:hint="eastAsia"/>
          <w:szCs w:val="21"/>
        </w:rPr>
        <w:t>(</w:t>
      </w:r>
      <w:r w:rsidR="00B356A7">
        <w:rPr>
          <w:rFonts w:ascii="宋体" w:hAnsi="宋体" w:hint="eastAsia"/>
          <w:szCs w:val="21"/>
        </w:rPr>
        <w:t>3</w:t>
      </w:r>
      <w:r>
        <w:rPr>
          <w:rFonts w:ascii="宋体" w:hAnsi="宋体" w:hint="eastAsia"/>
          <w:szCs w:val="21"/>
        </w:rPr>
        <w:t>)</w:t>
      </w:r>
      <w:r w:rsidR="00FA391C">
        <w:rPr>
          <w:rFonts w:ascii="宋体" w:hAnsi="宋体" w:hint="eastAsia"/>
          <w:szCs w:val="21"/>
        </w:rPr>
        <w:t>法律法规、《基金合同》或中国证监会规定的情况。</w:t>
      </w:r>
    </w:p>
    <w:p w14:paraId="4B054FD1" w14:textId="77777777" w:rsidR="00FA391C" w:rsidRDefault="00FA391C">
      <w:pPr>
        <w:spacing w:line="360" w:lineRule="auto"/>
        <w:ind w:firstLineChars="200" w:firstLine="420"/>
        <w:rPr>
          <w:rFonts w:ascii="宋体" w:hAnsi="宋体"/>
          <w:szCs w:val="21"/>
        </w:rPr>
      </w:pPr>
      <w:r>
        <w:rPr>
          <w:rFonts w:ascii="宋体" w:hAnsi="宋体" w:hint="eastAsia"/>
          <w:szCs w:val="21"/>
        </w:rPr>
        <w:t>2.程序</w:t>
      </w:r>
    </w:p>
    <w:p w14:paraId="25D3EE94" w14:textId="77777777" w:rsidR="00FA391C" w:rsidRDefault="00FA391C">
      <w:pPr>
        <w:spacing w:line="360" w:lineRule="auto"/>
        <w:ind w:firstLineChars="200" w:firstLine="420"/>
        <w:rPr>
          <w:rFonts w:ascii="宋体" w:hAnsi="宋体"/>
          <w:szCs w:val="21"/>
        </w:rPr>
      </w:pPr>
      <w:r>
        <w:rPr>
          <w:rFonts w:ascii="宋体" w:hAnsi="宋体" w:hint="eastAsia"/>
          <w:szCs w:val="21"/>
        </w:rPr>
        <w:t>按有关规定须经基金托管人复核的信息披露文件，由基金管理人起草、并经基金托管人复核后由基金管理人公告。发生《基金合同》中规定需要披露的事项时，按《基金合同》规定公布。</w:t>
      </w:r>
    </w:p>
    <w:p w14:paraId="4E745B96" w14:textId="77777777" w:rsidR="00FA391C" w:rsidRDefault="00FA391C">
      <w:pPr>
        <w:spacing w:line="360" w:lineRule="auto"/>
        <w:ind w:firstLineChars="200" w:firstLine="420"/>
        <w:rPr>
          <w:rFonts w:ascii="宋体" w:hAnsi="宋体"/>
          <w:szCs w:val="21"/>
        </w:rPr>
      </w:pPr>
      <w:r>
        <w:rPr>
          <w:rFonts w:ascii="宋体" w:hAnsi="宋体" w:hint="eastAsia"/>
          <w:szCs w:val="21"/>
        </w:rPr>
        <w:t>3.信息文本的存放</w:t>
      </w:r>
    </w:p>
    <w:p w14:paraId="60EA6FB1" w14:textId="77777777" w:rsidR="00FA391C" w:rsidRDefault="00FA391C">
      <w:pPr>
        <w:spacing w:line="360" w:lineRule="auto"/>
        <w:ind w:firstLineChars="200" w:firstLine="420"/>
        <w:rPr>
          <w:rFonts w:ascii="宋体" w:hAnsi="宋体"/>
          <w:szCs w:val="21"/>
        </w:rPr>
      </w:pPr>
      <w:r>
        <w:rPr>
          <w:rFonts w:ascii="宋体" w:hAnsi="宋体" w:hint="eastAsia"/>
          <w:szCs w:val="21"/>
        </w:rPr>
        <w:t>予以披露的信息文本，存放在基金管理人/基金托管人处，投资者可以免费查阅。在支付工本费后可在合理时间获得上述文件的复制件或复印件。基金管理人和基金托管人应保证文本的内容与所公告的内容完全一致。</w:t>
      </w:r>
    </w:p>
    <w:p w14:paraId="1CCBD037" w14:textId="77777777" w:rsidR="00FA391C" w:rsidRDefault="00FA391C">
      <w:pPr>
        <w:spacing w:line="360" w:lineRule="auto"/>
        <w:ind w:firstLineChars="200" w:firstLine="420"/>
        <w:rPr>
          <w:rFonts w:ascii="宋体" w:hAnsi="宋体"/>
          <w:szCs w:val="21"/>
        </w:rPr>
      </w:pPr>
      <w:r>
        <w:rPr>
          <w:rFonts w:ascii="宋体" w:hAnsi="宋体"/>
          <w:szCs w:val="21"/>
        </w:rPr>
        <w:br w:type="page"/>
      </w:r>
    </w:p>
    <w:p w14:paraId="51FF8B92" w14:textId="77777777" w:rsidR="00FA391C" w:rsidRPr="00256D1F" w:rsidRDefault="00FA391C" w:rsidP="00256D1F">
      <w:pPr>
        <w:pStyle w:val="2"/>
        <w:numPr>
          <w:ilvl w:val="1"/>
          <w:numId w:val="2"/>
        </w:numPr>
        <w:tabs>
          <w:tab w:val="clear" w:pos="432"/>
          <w:tab w:val="clear" w:pos="576"/>
          <w:tab w:val="clear" w:pos="840"/>
        </w:tabs>
        <w:spacing w:line="360" w:lineRule="auto"/>
        <w:ind w:left="0" w:firstLine="0"/>
        <w:jc w:val="center"/>
        <w:rPr>
          <w:rFonts w:ascii="Times New Roman" w:eastAsia="宋体" w:hAnsi="宋体"/>
          <w:bCs w:val="0"/>
          <w:lang w:val="zh-CN"/>
        </w:rPr>
      </w:pPr>
      <w:bookmarkStart w:id="123" w:name="_Toc123626177"/>
      <w:bookmarkStart w:id="124" w:name="_Toc124749235"/>
      <w:bookmarkStart w:id="125" w:name="_Toc124749946"/>
      <w:bookmarkStart w:id="126" w:name="_Toc125361083"/>
      <w:bookmarkStart w:id="127" w:name="_Toc140002346"/>
      <w:bookmarkStart w:id="128" w:name="_Toc283383024"/>
      <w:bookmarkStart w:id="129" w:name="_Toc290284053"/>
      <w:bookmarkStart w:id="130" w:name="_Toc517438983"/>
      <w:r w:rsidRPr="00256D1F">
        <w:rPr>
          <w:rFonts w:ascii="Times New Roman" w:eastAsia="宋体" w:hAnsi="宋体" w:hint="eastAsia"/>
          <w:bCs w:val="0"/>
          <w:lang w:val="zh-CN"/>
        </w:rPr>
        <w:t>基金费用</w:t>
      </w:r>
      <w:bookmarkEnd w:id="123"/>
      <w:bookmarkEnd w:id="124"/>
      <w:bookmarkEnd w:id="125"/>
      <w:bookmarkEnd w:id="126"/>
      <w:bookmarkEnd w:id="127"/>
      <w:bookmarkEnd w:id="128"/>
      <w:bookmarkEnd w:id="129"/>
      <w:bookmarkEnd w:id="130"/>
    </w:p>
    <w:p w14:paraId="539A45B7" w14:textId="77777777" w:rsidR="00FA391C" w:rsidRDefault="00FA391C">
      <w:pPr>
        <w:spacing w:line="360" w:lineRule="auto"/>
        <w:ind w:firstLineChars="200" w:firstLine="420"/>
        <w:rPr>
          <w:rFonts w:ascii="宋体" w:hAnsi="宋体"/>
          <w:szCs w:val="21"/>
        </w:rPr>
      </w:pPr>
      <w:r>
        <w:rPr>
          <w:rFonts w:ascii="宋体" w:hAnsi="宋体" w:hint="eastAsia"/>
          <w:szCs w:val="21"/>
        </w:rPr>
        <w:t>（一）基金管理费的计提比例和计提方法</w:t>
      </w:r>
    </w:p>
    <w:p w14:paraId="607169FA" w14:textId="1A4F440C" w:rsidR="00FA391C" w:rsidRDefault="00FA391C">
      <w:pPr>
        <w:spacing w:line="360" w:lineRule="auto"/>
        <w:ind w:firstLineChars="200" w:firstLine="420"/>
        <w:rPr>
          <w:rFonts w:ascii="宋体" w:hAnsi="宋体"/>
          <w:szCs w:val="21"/>
        </w:rPr>
      </w:pPr>
      <w:r>
        <w:rPr>
          <w:rFonts w:ascii="宋体" w:hAnsi="宋体" w:hint="eastAsia"/>
          <w:szCs w:val="21"/>
        </w:rPr>
        <w:t>本基金的管理费按前一日基金资产净值的0.</w:t>
      </w:r>
      <w:r w:rsidR="00956780">
        <w:rPr>
          <w:rFonts w:ascii="宋体" w:hAnsi="宋体" w:hint="eastAsia"/>
          <w:szCs w:val="21"/>
        </w:rPr>
        <w:t>3</w:t>
      </w:r>
      <w:r>
        <w:rPr>
          <w:rFonts w:ascii="宋体" w:hAnsi="宋体" w:hint="eastAsia"/>
          <w:szCs w:val="21"/>
        </w:rPr>
        <w:t>%年费率计提。管理费的计算方法如下：</w:t>
      </w:r>
    </w:p>
    <w:p w14:paraId="79FB7641" w14:textId="6DF251A7" w:rsidR="00FA391C" w:rsidRDefault="00FA391C">
      <w:pPr>
        <w:spacing w:line="360" w:lineRule="auto"/>
        <w:ind w:firstLineChars="200" w:firstLine="420"/>
        <w:rPr>
          <w:rFonts w:ascii="宋体" w:hAnsi="宋体"/>
          <w:szCs w:val="21"/>
        </w:rPr>
      </w:pPr>
      <w:r>
        <w:rPr>
          <w:rFonts w:ascii="宋体" w:hAnsi="宋体" w:hint="eastAsia"/>
          <w:szCs w:val="21"/>
        </w:rPr>
        <w:t>H＝E×0.</w:t>
      </w:r>
      <w:r w:rsidR="00956780">
        <w:rPr>
          <w:rFonts w:ascii="宋体" w:hAnsi="宋体" w:hint="eastAsia"/>
          <w:szCs w:val="21"/>
        </w:rPr>
        <w:t>3</w:t>
      </w:r>
      <w:r>
        <w:rPr>
          <w:rFonts w:ascii="宋体" w:hAnsi="宋体" w:hint="eastAsia"/>
          <w:szCs w:val="21"/>
        </w:rPr>
        <w:t>%年管理费率÷当年天数</w:t>
      </w:r>
    </w:p>
    <w:p w14:paraId="3EF4A508" w14:textId="77777777" w:rsidR="00FA391C" w:rsidRDefault="00FA391C">
      <w:pPr>
        <w:spacing w:line="360" w:lineRule="auto"/>
        <w:ind w:firstLineChars="200" w:firstLine="420"/>
        <w:rPr>
          <w:rFonts w:ascii="宋体" w:hAnsi="宋体"/>
          <w:szCs w:val="21"/>
        </w:rPr>
      </w:pPr>
      <w:r>
        <w:rPr>
          <w:rFonts w:ascii="宋体" w:hAnsi="宋体" w:hint="eastAsia"/>
          <w:szCs w:val="21"/>
        </w:rPr>
        <w:t>H为每日应计提的基金管理费</w:t>
      </w:r>
    </w:p>
    <w:p w14:paraId="4A6C02B1" w14:textId="77777777" w:rsidR="00FA391C" w:rsidRDefault="00FA391C">
      <w:pPr>
        <w:spacing w:line="360" w:lineRule="auto"/>
        <w:ind w:firstLineChars="200" w:firstLine="420"/>
        <w:rPr>
          <w:rFonts w:ascii="宋体" w:hAnsi="宋体"/>
          <w:szCs w:val="21"/>
        </w:rPr>
      </w:pPr>
      <w:r>
        <w:rPr>
          <w:rFonts w:ascii="宋体" w:hAnsi="宋体" w:hint="eastAsia"/>
          <w:szCs w:val="21"/>
        </w:rPr>
        <w:t>E为前一日的基金资产净值</w:t>
      </w:r>
    </w:p>
    <w:p w14:paraId="2CB01186" w14:textId="77777777" w:rsidR="00FA391C" w:rsidRDefault="00FA391C">
      <w:pPr>
        <w:spacing w:line="360" w:lineRule="auto"/>
        <w:ind w:firstLineChars="200" w:firstLine="420"/>
        <w:rPr>
          <w:rFonts w:ascii="宋体" w:hAnsi="宋体"/>
          <w:szCs w:val="21"/>
        </w:rPr>
      </w:pPr>
      <w:r>
        <w:rPr>
          <w:rFonts w:ascii="宋体" w:hAnsi="宋体" w:hint="eastAsia"/>
          <w:szCs w:val="21"/>
        </w:rPr>
        <w:t>基金管理费每日计算，逐日累计至每月月末，按月支付，经基金管理人与基金托管人核对一致后，由基金托管人于次月前5个工作日内从基金财产中一次性支付给基金管理人。若遇法定节假日、公休日或不可抗力致使无法按时支付的，支付日期顺延。</w:t>
      </w:r>
    </w:p>
    <w:p w14:paraId="799D179F" w14:textId="77777777" w:rsidR="00FA391C" w:rsidRDefault="00FA391C">
      <w:pPr>
        <w:spacing w:line="360" w:lineRule="auto"/>
        <w:ind w:firstLineChars="200" w:firstLine="420"/>
        <w:rPr>
          <w:rFonts w:ascii="宋体" w:hAnsi="宋体"/>
          <w:szCs w:val="21"/>
        </w:rPr>
      </w:pPr>
      <w:r>
        <w:rPr>
          <w:rFonts w:ascii="宋体" w:hAnsi="宋体" w:hint="eastAsia"/>
          <w:szCs w:val="21"/>
        </w:rPr>
        <w:t>（二）基金托管费的计提比例和计提方法</w:t>
      </w:r>
    </w:p>
    <w:p w14:paraId="1AA015B7" w14:textId="77777777" w:rsidR="00FA391C" w:rsidRDefault="00FA391C">
      <w:pPr>
        <w:spacing w:line="360" w:lineRule="auto"/>
        <w:ind w:firstLineChars="200" w:firstLine="420"/>
        <w:rPr>
          <w:rFonts w:ascii="宋体" w:hAnsi="宋体"/>
          <w:szCs w:val="21"/>
        </w:rPr>
      </w:pPr>
      <w:r>
        <w:rPr>
          <w:rFonts w:ascii="宋体" w:hAnsi="宋体" w:hint="eastAsia"/>
          <w:szCs w:val="21"/>
        </w:rPr>
        <w:t>本基金的托管费按前一日基金资产净值的0.1%年费率计提。托管费的计算方法如下：</w:t>
      </w:r>
    </w:p>
    <w:p w14:paraId="0A6DD6FD" w14:textId="77777777" w:rsidR="00FA391C" w:rsidRDefault="00FA391C">
      <w:pPr>
        <w:spacing w:line="360" w:lineRule="auto"/>
        <w:ind w:firstLineChars="200" w:firstLine="420"/>
        <w:rPr>
          <w:rFonts w:ascii="宋体" w:hAnsi="宋体"/>
          <w:szCs w:val="21"/>
        </w:rPr>
      </w:pPr>
      <w:r>
        <w:rPr>
          <w:rFonts w:ascii="宋体" w:hAnsi="宋体" w:hint="eastAsia"/>
          <w:szCs w:val="21"/>
        </w:rPr>
        <w:t>H＝E×0.1%年托管费率÷当年天数</w:t>
      </w:r>
    </w:p>
    <w:p w14:paraId="32DD62A8" w14:textId="77777777" w:rsidR="00FA391C" w:rsidRDefault="00FA391C">
      <w:pPr>
        <w:spacing w:line="360" w:lineRule="auto"/>
        <w:ind w:firstLineChars="200" w:firstLine="420"/>
        <w:rPr>
          <w:rFonts w:ascii="宋体" w:hAnsi="宋体"/>
          <w:szCs w:val="21"/>
        </w:rPr>
      </w:pPr>
      <w:r>
        <w:rPr>
          <w:rFonts w:ascii="宋体" w:hAnsi="宋体" w:hint="eastAsia"/>
          <w:szCs w:val="21"/>
        </w:rPr>
        <w:t>H为每日应计提的基金托管费</w:t>
      </w:r>
    </w:p>
    <w:p w14:paraId="721E8A17" w14:textId="77777777" w:rsidR="00FA391C" w:rsidRDefault="00FA391C">
      <w:pPr>
        <w:spacing w:line="360" w:lineRule="auto"/>
        <w:ind w:firstLineChars="200" w:firstLine="420"/>
        <w:rPr>
          <w:rFonts w:ascii="宋体" w:hAnsi="宋体"/>
          <w:szCs w:val="21"/>
        </w:rPr>
      </w:pPr>
      <w:r>
        <w:rPr>
          <w:rFonts w:ascii="宋体" w:hAnsi="宋体" w:hint="eastAsia"/>
          <w:szCs w:val="21"/>
        </w:rPr>
        <w:t>E为前一日的基金资产净值</w:t>
      </w:r>
    </w:p>
    <w:p w14:paraId="18A48400" w14:textId="77777777" w:rsidR="00FA391C" w:rsidRDefault="00FA391C">
      <w:pPr>
        <w:spacing w:line="360" w:lineRule="auto"/>
        <w:ind w:firstLineChars="200" w:firstLine="420"/>
        <w:rPr>
          <w:rFonts w:ascii="宋体" w:hAnsi="宋体"/>
          <w:szCs w:val="21"/>
        </w:rPr>
      </w:pPr>
      <w:r>
        <w:rPr>
          <w:rFonts w:ascii="宋体" w:hAnsi="宋体" w:hint="eastAsia"/>
          <w:szCs w:val="21"/>
        </w:rPr>
        <w:t>基金托管费每日计算，逐日累计至每月月末，按月支付，经基金管理人与基金托管人核对一致后，由基金托管人于次月前5个工作日内从基金财产中一次性支取。若遇法定节假日、公休日或不可抗力致使无法按时支付的，支付日期顺延。</w:t>
      </w:r>
    </w:p>
    <w:p w14:paraId="7A68C033" w14:textId="77777777" w:rsidR="00FA391C" w:rsidRDefault="00FA391C">
      <w:pPr>
        <w:spacing w:line="360" w:lineRule="auto"/>
        <w:ind w:firstLineChars="200" w:firstLine="420"/>
        <w:rPr>
          <w:rFonts w:ascii="宋体" w:hAnsi="宋体"/>
          <w:szCs w:val="21"/>
        </w:rPr>
      </w:pPr>
      <w:r>
        <w:rPr>
          <w:rFonts w:ascii="宋体" w:hAnsi="宋体" w:hint="eastAsia"/>
          <w:szCs w:val="21"/>
        </w:rPr>
        <w:t>（四）基金的账户开户费用、证券交易费用、基金财产划拨支付的银行费用、银行账户维护费、《基金合同》生效后与基金相关的信息披露费用、基金份额持有人大会费用、《基金合同》生效后与基金有关的会计师费、律师费、</w:t>
      </w:r>
      <w:r>
        <w:rPr>
          <w:rFonts w:ascii="宋体" w:hAnsi="宋体"/>
          <w:szCs w:val="21"/>
        </w:rPr>
        <w:t>仲裁费和诉讼费</w:t>
      </w:r>
      <w:r>
        <w:rPr>
          <w:rFonts w:ascii="宋体" w:hAnsi="宋体" w:hint="eastAsia"/>
          <w:szCs w:val="21"/>
        </w:rPr>
        <w:t>等根据有关法律法规、《基金合同》及相应协议的规定，列入当期基金费用</w:t>
      </w:r>
      <w:r>
        <w:rPr>
          <w:rFonts w:hAnsi="宋体" w:hint="eastAsia"/>
        </w:rPr>
        <w:t>，由基金托管人从基金财产中支付</w:t>
      </w:r>
      <w:r>
        <w:rPr>
          <w:rFonts w:ascii="宋体" w:hAnsi="宋体" w:hint="eastAsia"/>
          <w:szCs w:val="21"/>
        </w:rPr>
        <w:t>。</w:t>
      </w:r>
    </w:p>
    <w:p w14:paraId="1FA25A51" w14:textId="77777777" w:rsidR="00FA391C" w:rsidRDefault="00FA391C">
      <w:pPr>
        <w:spacing w:line="360" w:lineRule="auto"/>
        <w:ind w:firstLineChars="200" w:firstLine="420"/>
        <w:rPr>
          <w:rFonts w:ascii="宋体" w:hAnsi="宋体"/>
          <w:szCs w:val="21"/>
        </w:rPr>
      </w:pPr>
      <w:r>
        <w:rPr>
          <w:rFonts w:ascii="宋体" w:hAnsi="宋体" w:hint="eastAsia"/>
          <w:szCs w:val="21"/>
        </w:rPr>
        <w:t>（五）不列入基金费用的项目</w:t>
      </w:r>
    </w:p>
    <w:p w14:paraId="326F9D95" w14:textId="77777777" w:rsidR="00FA391C" w:rsidRDefault="00FA391C">
      <w:pPr>
        <w:spacing w:line="360" w:lineRule="auto"/>
        <w:ind w:firstLineChars="200" w:firstLine="420"/>
        <w:rPr>
          <w:rFonts w:ascii="宋体" w:hAnsi="宋体"/>
          <w:szCs w:val="21"/>
        </w:rPr>
      </w:pPr>
      <w:r>
        <w:rPr>
          <w:rFonts w:ascii="宋体" w:hAnsi="宋体" w:hint="eastAsia"/>
          <w:szCs w:val="21"/>
        </w:rPr>
        <w:t>1、基金管理人和基金托管人因未履行或未完全履行义务导致的费用支出或基金财产的损失；</w:t>
      </w:r>
    </w:p>
    <w:p w14:paraId="7EFD33E4" w14:textId="77777777" w:rsidR="00FA391C" w:rsidRDefault="00FA391C">
      <w:pPr>
        <w:spacing w:line="360" w:lineRule="auto"/>
        <w:ind w:firstLineChars="200" w:firstLine="420"/>
        <w:rPr>
          <w:rFonts w:ascii="宋体" w:hAnsi="宋体"/>
          <w:szCs w:val="21"/>
        </w:rPr>
      </w:pPr>
      <w:r>
        <w:rPr>
          <w:rFonts w:ascii="宋体" w:hAnsi="宋体" w:hint="eastAsia"/>
          <w:szCs w:val="21"/>
        </w:rPr>
        <w:t>2、基金管理人和基金托管人处理与基金运作无关的事项发生的费用；</w:t>
      </w:r>
    </w:p>
    <w:p w14:paraId="52BCBF11" w14:textId="77777777" w:rsidR="00FA391C" w:rsidRDefault="00FA391C">
      <w:pPr>
        <w:spacing w:line="360" w:lineRule="auto"/>
        <w:ind w:firstLineChars="200" w:firstLine="420"/>
        <w:rPr>
          <w:rFonts w:ascii="宋体" w:hAnsi="宋体"/>
          <w:szCs w:val="21"/>
        </w:rPr>
      </w:pPr>
      <w:r>
        <w:rPr>
          <w:rFonts w:ascii="宋体" w:hAnsi="宋体" w:hint="eastAsia"/>
          <w:szCs w:val="21"/>
        </w:rPr>
        <w:t>3、《基金合同》生效前的相关费用；</w:t>
      </w:r>
    </w:p>
    <w:p w14:paraId="2DFAD827" w14:textId="77777777" w:rsidR="00FA391C" w:rsidRDefault="00FA391C">
      <w:pPr>
        <w:spacing w:line="360" w:lineRule="auto"/>
        <w:ind w:firstLineChars="200" w:firstLine="420"/>
        <w:rPr>
          <w:rFonts w:ascii="宋体" w:hAnsi="宋体"/>
          <w:szCs w:val="21"/>
        </w:rPr>
      </w:pPr>
      <w:r>
        <w:rPr>
          <w:rFonts w:ascii="宋体" w:hAnsi="宋体" w:hint="eastAsia"/>
          <w:szCs w:val="21"/>
        </w:rPr>
        <w:t>4、其他根据相关法律法规及中国证监会的有关规定不得列入基金费用的项目。</w:t>
      </w:r>
    </w:p>
    <w:p w14:paraId="0B431601" w14:textId="77777777" w:rsidR="00FA391C" w:rsidRDefault="00FA391C">
      <w:pPr>
        <w:spacing w:line="360" w:lineRule="auto"/>
        <w:ind w:firstLineChars="200" w:firstLine="420"/>
        <w:rPr>
          <w:rFonts w:ascii="宋体" w:hAnsi="宋体"/>
          <w:szCs w:val="21"/>
        </w:rPr>
      </w:pPr>
      <w:r>
        <w:rPr>
          <w:rFonts w:ascii="宋体" w:hAnsi="宋体" w:hint="eastAsia"/>
          <w:szCs w:val="21"/>
        </w:rPr>
        <w:t>（六）基金托管人发现基金管理人违反《基金法》、《基金合同》、《公开募集证券投资基金运作管理办法》及其他有关规定从基金财产中列支费用时，基金托管人可要求基金管理人予以说明解释，如基金管理人无正当理由，基金托管人可拒绝支付。</w:t>
      </w:r>
    </w:p>
    <w:p w14:paraId="27AFE2EE" w14:textId="77777777" w:rsidR="00FA391C" w:rsidRDefault="00FA391C">
      <w:pPr>
        <w:spacing w:line="360" w:lineRule="auto"/>
        <w:ind w:firstLineChars="200" w:firstLine="420"/>
        <w:rPr>
          <w:rFonts w:ascii="宋体" w:hAnsi="宋体"/>
          <w:szCs w:val="21"/>
        </w:rPr>
      </w:pPr>
      <w:r>
        <w:rPr>
          <w:rFonts w:ascii="宋体" w:hAnsi="宋体"/>
          <w:szCs w:val="21"/>
        </w:rPr>
        <w:br w:type="page"/>
      </w:r>
    </w:p>
    <w:p w14:paraId="21A191A4" w14:textId="77777777" w:rsidR="00FA391C" w:rsidRPr="00256D1F" w:rsidRDefault="00FA391C" w:rsidP="00256D1F">
      <w:pPr>
        <w:pStyle w:val="2"/>
        <w:numPr>
          <w:ilvl w:val="1"/>
          <w:numId w:val="2"/>
        </w:numPr>
        <w:tabs>
          <w:tab w:val="clear" w:pos="432"/>
          <w:tab w:val="clear" w:pos="576"/>
          <w:tab w:val="clear" w:pos="840"/>
        </w:tabs>
        <w:spacing w:line="360" w:lineRule="auto"/>
        <w:ind w:left="0" w:firstLine="0"/>
        <w:jc w:val="center"/>
        <w:rPr>
          <w:rFonts w:ascii="Times New Roman" w:eastAsia="宋体" w:hAnsi="宋体"/>
          <w:bCs w:val="0"/>
          <w:lang w:val="zh-CN"/>
        </w:rPr>
      </w:pPr>
      <w:bookmarkStart w:id="131" w:name="_Toc124749947"/>
      <w:bookmarkStart w:id="132" w:name="_Toc125361084"/>
      <w:bookmarkStart w:id="133" w:name="_Toc140002347"/>
      <w:bookmarkStart w:id="134" w:name="_Toc283383025"/>
      <w:bookmarkStart w:id="135" w:name="_Toc290284054"/>
      <w:bookmarkStart w:id="136" w:name="_Toc517438984"/>
      <w:r w:rsidRPr="00256D1F">
        <w:rPr>
          <w:rFonts w:ascii="Times New Roman" w:eastAsia="宋体" w:hAnsi="宋体" w:hint="eastAsia"/>
          <w:bCs w:val="0"/>
          <w:lang w:val="zh-CN"/>
        </w:rPr>
        <w:t>基金份额持有人名册的保管</w:t>
      </w:r>
      <w:bookmarkEnd w:id="131"/>
      <w:bookmarkEnd w:id="132"/>
      <w:bookmarkEnd w:id="133"/>
      <w:bookmarkEnd w:id="134"/>
      <w:bookmarkEnd w:id="135"/>
      <w:bookmarkEnd w:id="136"/>
    </w:p>
    <w:p w14:paraId="4E5CF780" w14:textId="77777777" w:rsidR="00FA391C" w:rsidRDefault="00FA391C">
      <w:pPr>
        <w:spacing w:line="360" w:lineRule="auto"/>
        <w:ind w:firstLineChars="200" w:firstLine="420"/>
        <w:rPr>
          <w:rFonts w:ascii="宋体" w:hAnsi="宋体"/>
          <w:szCs w:val="21"/>
        </w:rPr>
      </w:pPr>
      <w:r>
        <w:rPr>
          <w:rFonts w:ascii="宋体" w:hAnsi="宋体" w:hint="eastAsia"/>
          <w:szCs w:val="21"/>
        </w:rPr>
        <w:t>本基金的基金管理人和基金托管人须分别妥善保管基金份额持有人名册，包括基金合同生效日、基金合同终止日、基金权益登记日、基金份额持有人大会权益登记日、每年6月30 日、12 月 31 日的基金份额持有人名册。基金份额持有人名册至少应包括基金份额持有人的名称和持有的基金份额。基金份额持有人名册由基金登记机构编制和保管，保存期不少于20年。基金管理人和基金托管人应分别保管基金份额持有人名册，保存期不少于15年。</w:t>
      </w:r>
      <w:r>
        <w:rPr>
          <w:rFonts w:ascii="宋体" w:hAnsi="宋体" w:cs="Arial" w:hint="eastAsia"/>
          <w:szCs w:val="21"/>
        </w:rPr>
        <w:t>法律法规另有规定或有权机关另有要求的除外。</w:t>
      </w:r>
      <w:r>
        <w:rPr>
          <w:rFonts w:ascii="宋体" w:hAnsi="宋体" w:hint="eastAsia"/>
          <w:szCs w:val="21"/>
        </w:rPr>
        <w:t>如不能妥善保管，则按相关法规承担责任。</w:t>
      </w:r>
    </w:p>
    <w:p w14:paraId="5F8FC8CF" w14:textId="77777777" w:rsidR="00FA391C" w:rsidRDefault="00FA391C">
      <w:pPr>
        <w:spacing w:line="360" w:lineRule="auto"/>
        <w:ind w:firstLineChars="200" w:firstLine="420"/>
        <w:rPr>
          <w:rFonts w:ascii="宋体" w:hAnsi="宋体"/>
          <w:szCs w:val="21"/>
        </w:rPr>
      </w:pPr>
      <w:r>
        <w:rPr>
          <w:rFonts w:ascii="宋体" w:hAnsi="宋体" w:hint="eastAsia"/>
          <w:szCs w:val="21"/>
        </w:rPr>
        <w:t>基金托管人有权要求基金管理人提供任意一个交易日或全部交易日的基金份额持有人名册，基金管理人应及时提供，不得无故拒绝或延误提供，并保证其真实性、准确性和完整性。每年6月30日和12月31日的基金份额持有人名册应于下月前十个工作日内提交；基金合同生效日、基金合同终止日等涉及到基金重要事项日期的基金份额持有人名册应于发生日后十个工作日内提交。</w:t>
      </w:r>
    </w:p>
    <w:p w14:paraId="2A1788D7" w14:textId="77777777" w:rsidR="00FA391C" w:rsidRDefault="00FA391C">
      <w:pPr>
        <w:spacing w:line="360" w:lineRule="auto"/>
        <w:ind w:firstLineChars="200" w:firstLine="420"/>
        <w:rPr>
          <w:rFonts w:ascii="宋体" w:hAnsi="宋体"/>
          <w:szCs w:val="21"/>
        </w:rPr>
      </w:pPr>
      <w:r>
        <w:rPr>
          <w:rFonts w:ascii="宋体" w:hAnsi="宋体" w:hint="eastAsia"/>
          <w:szCs w:val="21"/>
        </w:rPr>
        <w:t>基金托管人不得将所保管的基金份额持有人名册用于基金托管业务以外的其他用途，并应遵守保密义务</w:t>
      </w:r>
      <w:r>
        <w:rPr>
          <w:rFonts w:ascii="宋体" w:hAnsi="宋体" w:cs="Arial" w:hint="eastAsia"/>
          <w:szCs w:val="21"/>
        </w:rPr>
        <w:t>，法律法规另有规定或有权机关另有要求的除外</w:t>
      </w:r>
      <w:r>
        <w:rPr>
          <w:rFonts w:ascii="宋体" w:hAnsi="宋体" w:hint="eastAsia"/>
          <w:szCs w:val="21"/>
        </w:rPr>
        <w:t>。</w:t>
      </w:r>
    </w:p>
    <w:p w14:paraId="63E95933" w14:textId="77777777" w:rsidR="00FA391C" w:rsidRDefault="00FA391C">
      <w:pPr>
        <w:spacing w:line="360" w:lineRule="auto"/>
        <w:ind w:firstLineChars="200" w:firstLine="420"/>
        <w:rPr>
          <w:rFonts w:ascii="宋体" w:hAnsi="宋体" w:cs="Arial"/>
          <w:szCs w:val="21"/>
        </w:rPr>
      </w:pPr>
      <w:r>
        <w:rPr>
          <w:rFonts w:ascii="宋体" w:hAnsi="宋体"/>
          <w:szCs w:val="21"/>
        </w:rPr>
        <w:br w:type="page"/>
      </w:r>
    </w:p>
    <w:p w14:paraId="0A0FE31B" w14:textId="77777777" w:rsidR="00FA391C" w:rsidRPr="00256D1F" w:rsidRDefault="00FA391C" w:rsidP="00256D1F">
      <w:pPr>
        <w:pStyle w:val="2"/>
        <w:numPr>
          <w:ilvl w:val="1"/>
          <w:numId w:val="2"/>
        </w:numPr>
        <w:tabs>
          <w:tab w:val="clear" w:pos="432"/>
          <w:tab w:val="clear" w:pos="576"/>
          <w:tab w:val="clear" w:pos="840"/>
        </w:tabs>
        <w:spacing w:line="360" w:lineRule="auto"/>
        <w:ind w:left="0" w:firstLine="0"/>
        <w:jc w:val="center"/>
        <w:rPr>
          <w:rFonts w:ascii="Times New Roman" w:eastAsia="宋体" w:hAnsi="宋体"/>
          <w:bCs w:val="0"/>
          <w:lang w:val="zh-CN"/>
        </w:rPr>
      </w:pPr>
      <w:bookmarkStart w:id="137" w:name="_Toc124749948"/>
      <w:bookmarkStart w:id="138" w:name="_Toc125361085"/>
      <w:bookmarkStart w:id="139" w:name="_Toc140002348"/>
      <w:bookmarkStart w:id="140" w:name="_Toc283383026"/>
      <w:bookmarkStart w:id="141" w:name="_Toc290284055"/>
      <w:bookmarkStart w:id="142" w:name="_Toc517438985"/>
      <w:r w:rsidRPr="00256D1F">
        <w:rPr>
          <w:rFonts w:ascii="Times New Roman" w:eastAsia="宋体" w:hAnsi="宋体" w:hint="eastAsia"/>
          <w:bCs w:val="0"/>
          <w:lang w:val="zh-CN"/>
        </w:rPr>
        <w:t>基金有关文件档案的保存</w:t>
      </w:r>
      <w:bookmarkEnd w:id="137"/>
      <w:bookmarkEnd w:id="138"/>
      <w:bookmarkEnd w:id="139"/>
      <w:bookmarkEnd w:id="140"/>
      <w:bookmarkEnd w:id="141"/>
      <w:bookmarkEnd w:id="142"/>
    </w:p>
    <w:p w14:paraId="1E8833AA" w14:textId="77777777" w:rsidR="00FA391C" w:rsidRDefault="00FA391C">
      <w:pPr>
        <w:spacing w:line="360" w:lineRule="auto"/>
        <w:ind w:firstLineChars="200" w:firstLine="420"/>
        <w:rPr>
          <w:rFonts w:ascii="宋体" w:hAnsi="宋体"/>
          <w:szCs w:val="21"/>
        </w:rPr>
      </w:pPr>
      <w:r>
        <w:rPr>
          <w:rFonts w:ascii="宋体" w:hAnsi="宋体" w:hint="eastAsia"/>
          <w:szCs w:val="21"/>
        </w:rPr>
        <w:t>（一）档案保存</w:t>
      </w:r>
    </w:p>
    <w:p w14:paraId="6A32C4B7" w14:textId="77777777" w:rsidR="00FA391C" w:rsidRDefault="00FA391C">
      <w:pPr>
        <w:spacing w:line="360" w:lineRule="auto"/>
        <w:ind w:firstLineChars="200" w:firstLine="420"/>
        <w:rPr>
          <w:rFonts w:ascii="宋体" w:hAnsi="宋体"/>
          <w:szCs w:val="21"/>
        </w:rPr>
      </w:pPr>
      <w:r>
        <w:rPr>
          <w:rFonts w:ascii="宋体" w:hAnsi="宋体" w:hint="eastAsia"/>
          <w:szCs w:val="21"/>
        </w:rPr>
        <w:t>基金管理人应保存基金财产管理业务活动的记录、账册、报表和其他相关资料。基金托管人应保存基金托管业务活动的记录、账册、报表和其他相关资料。基金管理人和基金托管人都应当按规定的期限保管。保存期限不少于15 年，法律法规</w:t>
      </w:r>
      <w:r>
        <w:rPr>
          <w:rFonts w:ascii="宋体" w:hAnsi="宋体"/>
          <w:szCs w:val="21"/>
        </w:rPr>
        <w:t>另有规定</w:t>
      </w:r>
      <w:r>
        <w:rPr>
          <w:rFonts w:ascii="宋体" w:hAnsi="宋体" w:hint="eastAsia"/>
          <w:szCs w:val="21"/>
        </w:rPr>
        <w:t>或有权机关另有要求</w:t>
      </w:r>
      <w:r>
        <w:rPr>
          <w:rFonts w:ascii="宋体" w:hAnsi="宋体"/>
          <w:szCs w:val="21"/>
        </w:rPr>
        <w:t>的</w:t>
      </w:r>
      <w:r>
        <w:rPr>
          <w:rFonts w:ascii="宋体" w:hAnsi="宋体" w:hint="eastAsia"/>
          <w:szCs w:val="21"/>
        </w:rPr>
        <w:t>除外。</w:t>
      </w:r>
    </w:p>
    <w:p w14:paraId="38B19705" w14:textId="77777777" w:rsidR="00FA391C" w:rsidRDefault="00FA391C">
      <w:pPr>
        <w:spacing w:line="360" w:lineRule="auto"/>
        <w:ind w:firstLineChars="200" w:firstLine="420"/>
        <w:rPr>
          <w:rFonts w:ascii="宋体" w:hAnsi="宋体"/>
          <w:szCs w:val="21"/>
        </w:rPr>
      </w:pPr>
      <w:r>
        <w:rPr>
          <w:rFonts w:ascii="宋体" w:hAnsi="宋体" w:hint="eastAsia"/>
          <w:szCs w:val="21"/>
        </w:rPr>
        <w:t>（二）合同档案的建立</w:t>
      </w:r>
    </w:p>
    <w:p w14:paraId="0FFB5BEF" w14:textId="77777777" w:rsidR="00FA391C" w:rsidRDefault="00FA391C">
      <w:pPr>
        <w:spacing w:line="360" w:lineRule="auto"/>
        <w:ind w:firstLineChars="200" w:firstLine="420"/>
        <w:rPr>
          <w:rFonts w:ascii="宋体" w:hAnsi="宋体"/>
          <w:szCs w:val="21"/>
        </w:rPr>
      </w:pPr>
      <w:r>
        <w:rPr>
          <w:rFonts w:ascii="宋体" w:hAnsi="宋体" w:hint="eastAsia"/>
          <w:szCs w:val="21"/>
        </w:rPr>
        <w:t>1.基金管理人代表基金签署与基金相关的重大合同文本后，应及时将合同文本正本传真给基金托管人，并在十个工作日内送达基金托管人处。</w:t>
      </w:r>
    </w:p>
    <w:p w14:paraId="39028D62" w14:textId="77777777" w:rsidR="00FA391C" w:rsidRDefault="00FA391C">
      <w:pPr>
        <w:spacing w:line="360" w:lineRule="auto"/>
        <w:ind w:firstLineChars="200" w:firstLine="420"/>
        <w:rPr>
          <w:rFonts w:ascii="宋体" w:hAnsi="宋体"/>
          <w:szCs w:val="21"/>
        </w:rPr>
      </w:pPr>
      <w:r>
        <w:rPr>
          <w:rFonts w:ascii="宋体" w:hAnsi="宋体" w:hint="eastAsia"/>
          <w:szCs w:val="21"/>
        </w:rPr>
        <w:t>2.基金管理人应及时将与本基金账务处理、资金划拨等有关的合同、协议传真基金托管人。</w:t>
      </w:r>
    </w:p>
    <w:p w14:paraId="31F6ACDD" w14:textId="77777777" w:rsidR="00FA391C" w:rsidRDefault="00FA391C">
      <w:pPr>
        <w:spacing w:line="360" w:lineRule="auto"/>
        <w:ind w:firstLineChars="200" w:firstLine="420"/>
        <w:rPr>
          <w:rFonts w:ascii="宋体" w:hAnsi="宋体"/>
          <w:szCs w:val="21"/>
        </w:rPr>
      </w:pPr>
      <w:r>
        <w:rPr>
          <w:rFonts w:ascii="宋体" w:hAnsi="宋体" w:hint="eastAsia"/>
          <w:szCs w:val="21"/>
        </w:rPr>
        <w:t>（三）变更与协助</w:t>
      </w:r>
    </w:p>
    <w:p w14:paraId="5F525FF8" w14:textId="77777777" w:rsidR="00FA391C" w:rsidRDefault="00FA391C">
      <w:pPr>
        <w:spacing w:line="360" w:lineRule="auto"/>
        <w:ind w:firstLineChars="200" w:firstLine="420"/>
        <w:rPr>
          <w:rFonts w:ascii="宋体" w:hAnsi="宋体"/>
          <w:szCs w:val="21"/>
        </w:rPr>
      </w:pPr>
      <w:r>
        <w:rPr>
          <w:rFonts w:ascii="宋体" w:hAnsi="宋体" w:hint="eastAsia"/>
          <w:szCs w:val="21"/>
        </w:rPr>
        <w:t>若基金管理人/基金托管人发生变更，未变更的一方有义务协助变更后的接任人接收相应文件。</w:t>
      </w:r>
    </w:p>
    <w:p w14:paraId="76388415" w14:textId="77777777" w:rsidR="00FA391C" w:rsidRDefault="00FA391C">
      <w:pPr>
        <w:spacing w:line="360" w:lineRule="auto"/>
        <w:ind w:firstLineChars="200" w:firstLine="420"/>
        <w:rPr>
          <w:rFonts w:ascii="宋体" w:hAnsi="宋体"/>
          <w:szCs w:val="21"/>
        </w:rPr>
      </w:pPr>
      <w:r>
        <w:rPr>
          <w:rFonts w:ascii="宋体" w:hAnsi="宋体" w:hint="eastAsia"/>
          <w:szCs w:val="21"/>
        </w:rPr>
        <w:t>（四）基金管理人和基金托管人应按各自职责完整保存原始凭证、记账凭证、基金账册、交易记录和重要合同等，承担保密义务并保存至少15年以上</w:t>
      </w:r>
      <w:r>
        <w:rPr>
          <w:rFonts w:ascii="宋体" w:hAnsi="宋体" w:cs="Arial" w:hint="eastAsia"/>
          <w:szCs w:val="21"/>
        </w:rPr>
        <w:t>，法律法规另有规定或有权机关另有要求的除外</w:t>
      </w:r>
      <w:r>
        <w:rPr>
          <w:rFonts w:ascii="宋体" w:hAnsi="宋体" w:hint="eastAsia"/>
          <w:szCs w:val="21"/>
        </w:rPr>
        <w:t>。</w:t>
      </w:r>
    </w:p>
    <w:p w14:paraId="71301568" w14:textId="77777777" w:rsidR="00FA391C" w:rsidRDefault="00FA391C">
      <w:pPr>
        <w:spacing w:line="360" w:lineRule="auto"/>
        <w:ind w:firstLineChars="200" w:firstLine="420"/>
        <w:rPr>
          <w:rFonts w:ascii="宋体" w:hAnsi="宋体"/>
          <w:szCs w:val="21"/>
        </w:rPr>
      </w:pPr>
      <w:r>
        <w:rPr>
          <w:rFonts w:ascii="宋体" w:hAnsi="宋体"/>
          <w:szCs w:val="21"/>
        </w:rPr>
        <w:br w:type="page"/>
      </w:r>
    </w:p>
    <w:p w14:paraId="5CB239AE" w14:textId="77777777" w:rsidR="00FA391C" w:rsidRDefault="00FA391C" w:rsidP="00256D1F">
      <w:pPr>
        <w:pStyle w:val="2"/>
        <w:numPr>
          <w:ilvl w:val="1"/>
          <w:numId w:val="2"/>
        </w:numPr>
        <w:tabs>
          <w:tab w:val="clear" w:pos="432"/>
          <w:tab w:val="clear" w:pos="576"/>
          <w:tab w:val="clear" w:pos="840"/>
        </w:tabs>
        <w:spacing w:line="360" w:lineRule="auto"/>
        <w:ind w:left="0" w:firstLine="0"/>
        <w:jc w:val="center"/>
      </w:pPr>
      <w:bookmarkStart w:id="143" w:name="_Toc123626180"/>
      <w:bookmarkStart w:id="144" w:name="_Toc124749236"/>
      <w:bookmarkStart w:id="145" w:name="_Toc124749949"/>
      <w:bookmarkStart w:id="146" w:name="_Toc125361086"/>
      <w:bookmarkStart w:id="147" w:name="_Toc140002349"/>
      <w:bookmarkStart w:id="148" w:name="_Toc283383027"/>
      <w:bookmarkStart w:id="149" w:name="_Toc290284056"/>
      <w:bookmarkStart w:id="150" w:name="_Toc517438986"/>
      <w:r w:rsidRPr="00256D1F">
        <w:rPr>
          <w:rFonts w:ascii="Times New Roman" w:eastAsia="宋体" w:hAnsi="宋体" w:hint="eastAsia"/>
          <w:bCs w:val="0"/>
          <w:lang w:val="zh-CN"/>
        </w:rPr>
        <w:t>基金管理人和基金托管</w:t>
      </w:r>
      <w:bookmarkEnd w:id="143"/>
      <w:r w:rsidRPr="00256D1F">
        <w:rPr>
          <w:rFonts w:ascii="Times New Roman" w:eastAsia="宋体" w:hAnsi="宋体" w:hint="eastAsia"/>
          <w:bCs w:val="0"/>
          <w:lang w:val="zh-CN"/>
        </w:rPr>
        <w:t>人的更换</w:t>
      </w:r>
      <w:bookmarkEnd w:id="144"/>
      <w:bookmarkEnd w:id="145"/>
      <w:bookmarkEnd w:id="146"/>
      <w:bookmarkEnd w:id="147"/>
      <w:bookmarkEnd w:id="148"/>
      <w:bookmarkEnd w:id="149"/>
      <w:bookmarkEnd w:id="150"/>
    </w:p>
    <w:p w14:paraId="3C5BAEA3" w14:textId="77777777" w:rsidR="00FA391C" w:rsidRDefault="00FA391C">
      <w:pPr>
        <w:spacing w:line="360" w:lineRule="auto"/>
        <w:ind w:firstLineChars="200" w:firstLine="420"/>
        <w:rPr>
          <w:rFonts w:ascii="宋体" w:hAnsi="宋体"/>
          <w:szCs w:val="21"/>
        </w:rPr>
      </w:pPr>
      <w:r>
        <w:rPr>
          <w:rFonts w:ascii="宋体" w:hAnsi="宋体" w:hint="eastAsia"/>
          <w:szCs w:val="21"/>
        </w:rPr>
        <w:t>（一）基金管理人职责终止的情形</w:t>
      </w:r>
    </w:p>
    <w:p w14:paraId="244788AB" w14:textId="77777777" w:rsidR="00FA391C" w:rsidRDefault="00FA391C">
      <w:pPr>
        <w:spacing w:line="360" w:lineRule="auto"/>
        <w:ind w:firstLineChars="200" w:firstLine="420"/>
        <w:rPr>
          <w:rFonts w:ascii="宋体" w:hAnsi="宋体"/>
          <w:szCs w:val="21"/>
        </w:rPr>
      </w:pPr>
      <w:r>
        <w:rPr>
          <w:rFonts w:ascii="宋体" w:hAnsi="宋体" w:hint="eastAsia"/>
          <w:szCs w:val="21"/>
        </w:rPr>
        <w:t>1.基金管理人职责终止的情形</w:t>
      </w:r>
    </w:p>
    <w:p w14:paraId="6752DFB6" w14:textId="77777777" w:rsidR="00FA391C" w:rsidRDefault="00FA391C">
      <w:pPr>
        <w:spacing w:line="360" w:lineRule="auto"/>
        <w:ind w:firstLineChars="200" w:firstLine="420"/>
        <w:rPr>
          <w:rFonts w:ascii="宋体" w:hAnsi="宋体"/>
          <w:szCs w:val="21"/>
        </w:rPr>
      </w:pPr>
      <w:r>
        <w:rPr>
          <w:rFonts w:ascii="宋体" w:hAnsi="宋体" w:hint="eastAsia"/>
          <w:szCs w:val="21"/>
        </w:rPr>
        <w:t>有下列情形之一的，基金管理人职责终止：</w:t>
      </w:r>
    </w:p>
    <w:p w14:paraId="715D2FEB" w14:textId="77777777" w:rsidR="00FA391C" w:rsidRDefault="00FA391C">
      <w:pPr>
        <w:spacing w:line="360" w:lineRule="auto"/>
        <w:ind w:firstLineChars="200" w:firstLine="420"/>
        <w:rPr>
          <w:rFonts w:ascii="宋体" w:hAnsi="宋体"/>
          <w:szCs w:val="21"/>
        </w:rPr>
      </w:pPr>
      <w:r>
        <w:rPr>
          <w:rFonts w:ascii="宋体" w:hAnsi="宋体" w:hint="eastAsia"/>
          <w:szCs w:val="21"/>
        </w:rPr>
        <w:t>(1)</w:t>
      </w:r>
      <w:r>
        <w:rPr>
          <w:rFonts w:ascii="宋体" w:hAnsi="宋体"/>
          <w:szCs w:val="21"/>
        </w:rPr>
        <w:t>被依法取消基金管理资格</w:t>
      </w:r>
      <w:r>
        <w:rPr>
          <w:rFonts w:ascii="宋体" w:hAnsi="宋体" w:hint="eastAsia"/>
          <w:szCs w:val="21"/>
        </w:rPr>
        <w:t>；</w:t>
      </w:r>
    </w:p>
    <w:p w14:paraId="1F042C4E" w14:textId="77777777" w:rsidR="00FA391C" w:rsidRDefault="00FA391C">
      <w:pPr>
        <w:spacing w:line="360" w:lineRule="auto"/>
        <w:ind w:firstLineChars="200" w:firstLine="420"/>
        <w:rPr>
          <w:rFonts w:ascii="宋体" w:hAnsi="宋体"/>
          <w:szCs w:val="21"/>
        </w:rPr>
      </w:pPr>
      <w:r>
        <w:rPr>
          <w:rFonts w:ascii="宋体" w:hAnsi="宋体" w:hint="eastAsia"/>
          <w:szCs w:val="21"/>
        </w:rPr>
        <w:t>(2)依法解散、被依法撤销或被依法宣告破产；</w:t>
      </w:r>
    </w:p>
    <w:p w14:paraId="7E246F65" w14:textId="77777777" w:rsidR="00FA391C" w:rsidRDefault="00FA391C">
      <w:pPr>
        <w:spacing w:line="360" w:lineRule="auto"/>
        <w:ind w:firstLineChars="200" w:firstLine="420"/>
        <w:rPr>
          <w:rFonts w:ascii="宋体" w:hAnsi="宋体"/>
          <w:szCs w:val="21"/>
        </w:rPr>
      </w:pPr>
      <w:r>
        <w:rPr>
          <w:rFonts w:ascii="宋体" w:hAnsi="宋体" w:hint="eastAsia"/>
          <w:szCs w:val="21"/>
        </w:rPr>
        <w:t>(3)被基金份额持有人大会解任；</w:t>
      </w:r>
    </w:p>
    <w:p w14:paraId="56D26555" w14:textId="77777777" w:rsidR="00FA391C" w:rsidRDefault="00FA391C">
      <w:pPr>
        <w:spacing w:line="360" w:lineRule="auto"/>
        <w:ind w:firstLineChars="200" w:firstLine="420"/>
        <w:rPr>
          <w:rFonts w:ascii="宋体" w:hAnsi="宋体"/>
          <w:szCs w:val="21"/>
        </w:rPr>
      </w:pPr>
      <w:r>
        <w:rPr>
          <w:rFonts w:ascii="宋体" w:hAnsi="宋体" w:hint="eastAsia"/>
          <w:szCs w:val="21"/>
        </w:rPr>
        <w:t>(4)</w:t>
      </w:r>
      <w:r>
        <w:rPr>
          <w:rFonts w:ascii="宋体" w:hAnsi="宋体"/>
          <w:szCs w:val="21"/>
        </w:rPr>
        <w:t>法律法规</w:t>
      </w:r>
      <w:r>
        <w:rPr>
          <w:rFonts w:ascii="宋体" w:hAnsi="宋体" w:hint="eastAsia"/>
          <w:szCs w:val="21"/>
        </w:rPr>
        <w:t>及中国证监会规定的</w:t>
      </w:r>
      <w:r>
        <w:rPr>
          <w:rFonts w:ascii="宋体" w:hAnsi="宋体"/>
          <w:szCs w:val="21"/>
        </w:rPr>
        <w:t>和《基金合同》</w:t>
      </w:r>
      <w:r>
        <w:rPr>
          <w:rFonts w:ascii="宋体" w:hAnsi="宋体" w:hint="eastAsia"/>
          <w:szCs w:val="21"/>
        </w:rPr>
        <w:t>约</w:t>
      </w:r>
      <w:r>
        <w:rPr>
          <w:rFonts w:ascii="宋体" w:hAnsi="宋体"/>
          <w:szCs w:val="21"/>
        </w:rPr>
        <w:t>定的其他情形</w:t>
      </w:r>
      <w:r>
        <w:rPr>
          <w:rFonts w:ascii="宋体" w:hAnsi="宋体" w:hint="eastAsia"/>
          <w:szCs w:val="21"/>
        </w:rPr>
        <w:t>。</w:t>
      </w:r>
    </w:p>
    <w:p w14:paraId="60866071" w14:textId="77777777" w:rsidR="00FA391C" w:rsidRDefault="00FA391C">
      <w:pPr>
        <w:spacing w:line="360" w:lineRule="auto"/>
        <w:ind w:firstLineChars="200" w:firstLine="420"/>
        <w:rPr>
          <w:rFonts w:ascii="宋体" w:hAnsi="宋体"/>
          <w:szCs w:val="21"/>
        </w:rPr>
      </w:pPr>
      <w:r>
        <w:rPr>
          <w:rFonts w:ascii="宋体" w:hAnsi="宋体" w:hint="eastAsia"/>
          <w:szCs w:val="21"/>
        </w:rPr>
        <w:t>2.基金管理人的更换程序</w:t>
      </w:r>
    </w:p>
    <w:p w14:paraId="1E2EC4D7" w14:textId="77777777" w:rsidR="00FA391C" w:rsidRDefault="00FA391C">
      <w:pPr>
        <w:spacing w:line="360" w:lineRule="auto"/>
        <w:ind w:firstLineChars="200" w:firstLine="420"/>
        <w:rPr>
          <w:rFonts w:ascii="宋体" w:hAnsi="宋体"/>
          <w:szCs w:val="21"/>
        </w:rPr>
      </w:pPr>
      <w:r>
        <w:rPr>
          <w:rFonts w:ascii="宋体" w:hAnsi="宋体" w:hint="eastAsia"/>
          <w:szCs w:val="21"/>
        </w:rPr>
        <w:t>更换基金管理人必须依照如下程序进行：</w:t>
      </w:r>
    </w:p>
    <w:p w14:paraId="03423444" w14:textId="77777777" w:rsidR="00FA391C" w:rsidRDefault="00FA391C">
      <w:pPr>
        <w:spacing w:line="360" w:lineRule="auto"/>
        <w:ind w:firstLineChars="200" w:firstLine="420"/>
        <w:rPr>
          <w:rFonts w:ascii="宋体" w:hAnsi="宋体"/>
          <w:szCs w:val="21"/>
        </w:rPr>
      </w:pPr>
      <w:r>
        <w:rPr>
          <w:rFonts w:ascii="宋体" w:hAnsi="宋体" w:hint="eastAsia"/>
          <w:szCs w:val="21"/>
        </w:rPr>
        <w:t>(1)提名：新任基金管理人由基金托管人或者由单独或合计持有10%以上（含10%）基金份额的基金份额持有人提名；</w:t>
      </w:r>
    </w:p>
    <w:p w14:paraId="1DDBC51C" w14:textId="77777777" w:rsidR="00FA391C" w:rsidRDefault="00FA391C">
      <w:pPr>
        <w:spacing w:line="360" w:lineRule="auto"/>
        <w:ind w:firstLineChars="200" w:firstLine="420"/>
        <w:rPr>
          <w:rFonts w:ascii="宋体" w:hAnsi="宋体"/>
          <w:sz w:val="20"/>
          <w:szCs w:val="21"/>
        </w:rPr>
      </w:pPr>
      <w:r>
        <w:rPr>
          <w:rFonts w:ascii="宋体" w:hAnsi="宋体" w:hint="eastAsia"/>
          <w:szCs w:val="21"/>
        </w:rPr>
        <w:t>(</w:t>
      </w:r>
      <w:r>
        <w:rPr>
          <w:rFonts w:ascii="宋体" w:hAnsi="宋体"/>
          <w:szCs w:val="21"/>
        </w:rPr>
        <w:t>2</w:t>
      </w:r>
      <w:r>
        <w:rPr>
          <w:rFonts w:ascii="宋体" w:hAnsi="宋体" w:hint="eastAsia"/>
          <w:szCs w:val="21"/>
        </w:rPr>
        <w:t>)决议：基金份额持有人大会在基金管理人职责终止后</w:t>
      </w:r>
      <w:r>
        <w:rPr>
          <w:rFonts w:ascii="宋体" w:hAnsi="宋体"/>
          <w:szCs w:val="21"/>
        </w:rPr>
        <w:t>6个月内对被提名的基金管理人形成决议，该决议需经参加大会的基金份额持有人所持表决权的三分之二以上（含三分之二）表决通过</w:t>
      </w:r>
      <w:r>
        <w:rPr>
          <w:rFonts w:ascii="宋体" w:hAnsi="宋体" w:hint="eastAsia"/>
          <w:szCs w:val="21"/>
        </w:rPr>
        <w:t>，自表决通过之日起生效</w:t>
      </w:r>
      <w:r>
        <w:rPr>
          <w:rFonts w:ascii="宋体" w:hAnsi="宋体"/>
          <w:szCs w:val="21"/>
        </w:rPr>
        <w:t>；</w:t>
      </w:r>
    </w:p>
    <w:p w14:paraId="132583B1" w14:textId="77777777" w:rsidR="00FA391C" w:rsidRDefault="00FA391C">
      <w:pPr>
        <w:spacing w:line="360" w:lineRule="auto"/>
        <w:ind w:firstLineChars="200" w:firstLine="420"/>
        <w:rPr>
          <w:rFonts w:ascii="宋体" w:hAnsi="宋体"/>
          <w:szCs w:val="21"/>
        </w:rPr>
      </w:pPr>
      <w:r>
        <w:rPr>
          <w:rFonts w:ascii="宋体" w:hAnsi="宋体" w:hint="eastAsia"/>
          <w:szCs w:val="21"/>
        </w:rPr>
        <w:t>(</w:t>
      </w:r>
      <w:r>
        <w:rPr>
          <w:rFonts w:ascii="宋体" w:hAnsi="宋体"/>
          <w:szCs w:val="21"/>
        </w:rPr>
        <w:t>3</w:t>
      </w:r>
      <w:r>
        <w:rPr>
          <w:rFonts w:ascii="宋体" w:hAnsi="宋体" w:hint="eastAsia"/>
          <w:szCs w:val="21"/>
        </w:rPr>
        <w:t>)临时基金管理人：新任基金管理人产生之前，由中国证监会指定临时基金管理人；</w:t>
      </w:r>
    </w:p>
    <w:p w14:paraId="2139D07B" w14:textId="77777777" w:rsidR="00FA391C" w:rsidRDefault="00FA391C">
      <w:pPr>
        <w:spacing w:line="360" w:lineRule="auto"/>
        <w:ind w:firstLineChars="200" w:firstLine="420"/>
        <w:rPr>
          <w:rFonts w:ascii="宋体" w:hAnsi="宋体"/>
          <w:szCs w:val="21"/>
        </w:rPr>
      </w:pPr>
      <w:r>
        <w:rPr>
          <w:rFonts w:ascii="宋体" w:hAnsi="宋体" w:hint="eastAsia"/>
          <w:szCs w:val="21"/>
        </w:rPr>
        <w:t>(</w:t>
      </w:r>
      <w:r>
        <w:rPr>
          <w:rFonts w:ascii="宋体" w:hAnsi="宋体"/>
          <w:szCs w:val="21"/>
        </w:rPr>
        <w:t>4</w:t>
      </w:r>
      <w:r>
        <w:rPr>
          <w:rFonts w:ascii="宋体" w:hAnsi="宋体" w:hint="eastAsia"/>
          <w:szCs w:val="21"/>
        </w:rPr>
        <w:t>)备案：</w:t>
      </w:r>
      <w:r>
        <w:rPr>
          <w:rFonts w:hAnsi="宋体" w:hint="eastAsia"/>
          <w:szCs w:val="21"/>
        </w:rPr>
        <w:t>基金份额持有人大会更换基金管理人的决议须报中国证监会备案；</w:t>
      </w:r>
    </w:p>
    <w:p w14:paraId="41FFB47B" w14:textId="043376F2" w:rsidR="00FA391C" w:rsidRDefault="00FA391C">
      <w:pPr>
        <w:spacing w:line="360" w:lineRule="auto"/>
        <w:ind w:firstLineChars="200" w:firstLine="420"/>
        <w:rPr>
          <w:rFonts w:ascii="宋体" w:hAnsi="宋体"/>
          <w:szCs w:val="21"/>
        </w:rPr>
      </w:pPr>
      <w:r>
        <w:rPr>
          <w:rFonts w:ascii="宋体" w:hAnsi="宋体" w:hint="eastAsia"/>
          <w:szCs w:val="21"/>
        </w:rPr>
        <w:t>(</w:t>
      </w:r>
      <w:r>
        <w:rPr>
          <w:rFonts w:ascii="宋体" w:hAnsi="宋体"/>
          <w:szCs w:val="21"/>
        </w:rPr>
        <w:t>5</w:t>
      </w:r>
      <w:r>
        <w:rPr>
          <w:rFonts w:ascii="宋体" w:hAnsi="宋体" w:hint="eastAsia"/>
          <w:szCs w:val="21"/>
        </w:rPr>
        <w:t>)公告：基金管理人更换后，由基金托管人</w:t>
      </w:r>
      <w:r w:rsidR="00B356A7" w:rsidRPr="00B356A7">
        <w:rPr>
          <w:rFonts w:ascii="宋体" w:hAnsi="宋体" w:hint="eastAsia"/>
          <w:szCs w:val="21"/>
        </w:rPr>
        <w:t>在更换基金管理人的</w:t>
      </w:r>
      <w:r>
        <w:rPr>
          <w:rFonts w:ascii="宋体" w:hAnsi="宋体" w:hint="eastAsia"/>
          <w:szCs w:val="21"/>
        </w:rPr>
        <w:t>基金份额持有人大会决议生效后</w:t>
      </w:r>
      <w:r>
        <w:rPr>
          <w:rFonts w:ascii="宋体" w:hAnsi="宋体"/>
          <w:szCs w:val="21"/>
        </w:rPr>
        <w:t>2个工作日内在指定媒介公告；</w:t>
      </w:r>
    </w:p>
    <w:p w14:paraId="09BBBC90" w14:textId="77777777" w:rsidR="00FA391C" w:rsidRDefault="00FA391C">
      <w:pPr>
        <w:spacing w:line="360" w:lineRule="auto"/>
        <w:ind w:firstLineChars="200" w:firstLine="420"/>
        <w:rPr>
          <w:rFonts w:ascii="宋体" w:hAnsi="宋体"/>
          <w:szCs w:val="21"/>
        </w:rPr>
      </w:pPr>
      <w:r>
        <w:rPr>
          <w:rFonts w:ascii="宋体" w:hAnsi="宋体" w:hint="eastAsia"/>
          <w:szCs w:val="21"/>
        </w:rPr>
        <w:t>(</w:t>
      </w:r>
      <w:r>
        <w:rPr>
          <w:rFonts w:ascii="宋体" w:hAnsi="宋体"/>
          <w:szCs w:val="21"/>
        </w:rPr>
        <w:t>6</w:t>
      </w:r>
      <w:r>
        <w:rPr>
          <w:rFonts w:ascii="宋体" w:hAnsi="宋体" w:hint="eastAsia"/>
          <w:szCs w:val="21"/>
        </w:rPr>
        <w:t>)交接：基金管理人职责终止的，基金管理人应妥善保管基金管理业务资料，及时向临时基金管理人或新任基金管理人办理基金管理业务的移交手续，临时基金管理人或新任基金管理人应及时接收。新任基金管理人或</w:t>
      </w:r>
      <w:r>
        <w:rPr>
          <w:rFonts w:ascii="宋体" w:hAnsi="宋体"/>
          <w:szCs w:val="21"/>
        </w:rPr>
        <w:t>临时基金管理人</w:t>
      </w:r>
      <w:r>
        <w:rPr>
          <w:rFonts w:ascii="宋体" w:hAnsi="宋体" w:hint="eastAsia"/>
          <w:szCs w:val="21"/>
        </w:rPr>
        <w:t>应与基金托管人核对基金资产总值和</w:t>
      </w:r>
      <w:r>
        <w:rPr>
          <w:rFonts w:ascii="宋体" w:hAnsi="宋体"/>
          <w:szCs w:val="21"/>
        </w:rPr>
        <w:t>净值</w:t>
      </w:r>
      <w:r>
        <w:rPr>
          <w:rFonts w:ascii="宋体" w:hAnsi="宋体" w:hint="eastAsia"/>
          <w:szCs w:val="21"/>
        </w:rPr>
        <w:t>；</w:t>
      </w:r>
    </w:p>
    <w:p w14:paraId="023D86AE" w14:textId="77777777" w:rsidR="00FA391C" w:rsidRDefault="00FA391C">
      <w:pPr>
        <w:spacing w:line="360" w:lineRule="auto"/>
        <w:ind w:firstLineChars="200" w:firstLine="420"/>
        <w:rPr>
          <w:rFonts w:ascii="宋体" w:hAnsi="宋体"/>
          <w:szCs w:val="21"/>
        </w:rPr>
      </w:pPr>
      <w:r>
        <w:rPr>
          <w:rFonts w:ascii="宋体" w:hAnsi="宋体" w:hint="eastAsia"/>
          <w:szCs w:val="21"/>
        </w:rPr>
        <w:t>(</w:t>
      </w:r>
      <w:r>
        <w:rPr>
          <w:rFonts w:ascii="宋体" w:hAnsi="宋体"/>
          <w:szCs w:val="21"/>
        </w:rPr>
        <w:t>7</w:t>
      </w:r>
      <w:r>
        <w:rPr>
          <w:rFonts w:ascii="宋体" w:hAnsi="宋体" w:hint="eastAsia"/>
          <w:szCs w:val="21"/>
        </w:rPr>
        <w:t>)审计：基金管理人职责终止的，应当按照法律法规规定聘请会计师事务所对基金财产进行审计，并将审计结果予以公告，同时报中国证监会备案，审计费用从基金财产中列支；</w:t>
      </w:r>
    </w:p>
    <w:p w14:paraId="0D6474B1" w14:textId="77777777" w:rsidR="00FA391C" w:rsidRDefault="00FA391C">
      <w:pPr>
        <w:spacing w:line="360" w:lineRule="auto"/>
        <w:ind w:firstLineChars="200" w:firstLine="420"/>
        <w:rPr>
          <w:rFonts w:ascii="宋体" w:hAnsi="宋体"/>
          <w:sz w:val="20"/>
          <w:szCs w:val="21"/>
        </w:rPr>
      </w:pPr>
      <w:r>
        <w:rPr>
          <w:rFonts w:ascii="宋体" w:hAnsi="宋体" w:hint="eastAsia"/>
          <w:szCs w:val="21"/>
        </w:rPr>
        <w:t>(</w:t>
      </w:r>
      <w:r>
        <w:rPr>
          <w:rFonts w:ascii="宋体" w:hAnsi="宋体"/>
          <w:szCs w:val="21"/>
        </w:rPr>
        <w:t>8</w:t>
      </w:r>
      <w:r>
        <w:rPr>
          <w:rFonts w:ascii="宋体" w:hAnsi="宋体" w:hint="eastAsia"/>
          <w:szCs w:val="21"/>
        </w:rPr>
        <w:t>)基金名称变更：基金管理人更换后，如果原任或新任基金管理人要求，应按其要求替换或删除基金名称中与原基金管理人有关的名称字样。</w:t>
      </w:r>
    </w:p>
    <w:p w14:paraId="61DD559C" w14:textId="77777777" w:rsidR="00FA391C" w:rsidRDefault="00FA391C">
      <w:pPr>
        <w:spacing w:line="360" w:lineRule="auto"/>
        <w:ind w:firstLineChars="200" w:firstLine="420"/>
        <w:rPr>
          <w:rFonts w:ascii="宋体" w:hAnsi="宋体"/>
          <w:szCs w:val="21"/>
        </w:rPr>
      </w:pPr>
      <w:r>
        <w:rPr>
          <w:rFonts w:ascii="宋体" w:hAnsi="宋体" w:hint="eastAsia"/>
          <w:szCs w:val="21"/>
        </w:rPr>
        <w:t>（二）基金托管人职责终止的情形</w:t>
      </w:r>
    </w:p>
    <w:p w14:paraId="032A3211" w14:textId="77777777" w:rsidR="00FA391C" w:rsidRDefault="00FA391C">
      <w:pPr>
        <w:spacing w:line="360" w:lineRule="auto"/>
        <w:ind w:firstLineChars="200" w:firstLine="420"/>
        <w:rPr>
          <w:rFonts w:ascii="宋体" w:hAnsi="宋体"/>
          <w:szCs w:val="21"/>
        </w:rPr>
      </w:pPr>
      <w:r>
        <w:rPr>
          <w:rFonts w:ascii="宋体" w:hAnsi="宋体" w:hint="eastAsia"/>
          <w:szCs w:val="21"/>
        </w:rPr>
        <w:t>1.基金托管人职责终止的情形</w:t>
      </w:r>
    </w:p>
    <w:p w14:paraId="04CF7B57" w14:textId="77777777" w:rsidR="00FA391C" w:rsidRDefault="00FA391C">
      <w:pPr>
        <w:spacing w:line="360" w:lineRule="auto"/>
        <w:ind w:firstLineChars="200" w:firstLine="420"/>
        <w:rPr>
          <w:rFonts w:ascii="宋体" w:hAnsi="宋体"/>
          <w:szCs w:val="21"/>
        </w:rPr>
      </w:pPr>
      <w:r>
        <w:rPr>
          <w:rFonts w:ascii="宋体" w:hAnsi="宋体" w:hint="eastAsia"/>
          <w:szCs w:val="21"/>
        </w:rPr>
        <w:t>有下列情形之一的，基金托管人职责终止：</w:t>
      </w:r>
    </w:p>
    <w:p w14:paraId="26BB5ED3" w14:textId="77777777" w:rsidR="00FA391C" w:rsidRDefault="00FA391C">
      <w:pPr>
        <w:spacing w:line="360" w:lineRule="auto"/>
        <w:ind w:firstLineChars="200" w:firstLine="420"/>
        <w:rPr>
          <w:rFonts w:ascii="宋体" w:hAnsi="宋体"/>
          <w:szCs w:val="21"/>
        </w:rPr>
      </w:pPr>
      <w:r>
        <w:rPr>
          <w:rFonts w:ascii="宋体" w:hAnsi="宋体" w:hint="eastAsia"/>
          <w:szCs w:val="21"/>
        </w:rPr>
        <w:t>(1)</w:t>
      </w:r>
      <w:r>
        <w:rPr>
          <w:rFonts w:ascii="宋体" w:hAnsi="宋体"/>
          <w:szCs w:val="21"/>
        </w:rPr>
        <w:t>被依法取消基金托管资格</w:t>
      </w:r>
      <w:r>
        <w:rPr>
          <w:rFonts w:ascii="宋体" w:hAnsi="宋体" w:hint="eastAsia"/>
          <w:szCs w:val="21"/>
        </w:rPr>
        <w:t>；</w:t>
      </w:r>
    </w:p>
    <w:p w14:paraId="7D318130" w14:textId="77777777" w:rsidR="00FA391C" w:rsidRDefault="00FA391C">
      <w:pPr>
        <w:spacing w:line="360" w:lineRule="auto"/>
        <w:ind w:firstLineChars="200" w:firstLine="420"/>
        <w:rPr>
          <w:rFonts w:ascii="宋体" w:hAnsi="宋体"/>
          <w:szCs w:val="21"/>
        </w:rPr>
      </w:pPr>
      <w:r>
        <w:rPr>
          <w:rFonts w:ascii="宋体" w:hAnsi="宋体" w:hint="eastAsia"/>
          <w:szCs w:val="21"/>
        </w:rPr>
        <w:t>(2)依法解散、被依法撤销或被依法宣告破产；</w:t>
      </w:r>
    </w:p>
    <w:p w14:paraId="6F35FE01" w14:textId="77777777" w:rsidR="00FA391C" w:rsidRDefault="00FA391C">
      <w:pPr>
        <w:spacing w:line="360" w:lineRule="auto"/>
        <w:ind w:firstLineChars="200" w:firstLine="420"/>
        <w:rPr>
          <w:rFonts w:ascii="宋体" w:hAnsi="宋体"/>
          <w:szCs w:val="21"/>
        </w:rPr>
      </w:pPr>
      <w:r>
        <w:rPr>
          <w:rFonts w:ascii="宋体" w:hAnsi="宋体" w:hint="eastAsia"/>
          <w:szCs w:val="21"/>
        </w:rPr>
        <w:t>(3)被基金份额持有人大会解任；</w:t>
      </w:r>
    </w:p>
    <w:p w14:paraId="055E580A" w14:textId="77777777" w:rsidR="00FA391C" w:rsidRDefault="00FA391C">
      <w:pPr>
        <w:spacing w:line="360" w:lineRule="auto"/>
        <w:ind w:firstLineChars="200" w:firstLine="420"/>
        <w:rPr>
          <w:rFonts w:ascii="宋体" w:hAnsi="宋体"/>
          <w:szCs w:val="21"/>
        </w:rPr>
      </w:pPr>
      <w:r>
        <w:rPr>
          <w:rFonts w:ascii="宋体" w:hAnsi="宋体" w:hint="eastAsia"/>
          <w:szCs w:val="21"/>
        </w:rPr>
        <w:t>(4)</w:t>
      </w:r>
      <w:r>
        <w:rPr>
          <w:rFonts w:ascii="宋体" w:hAnsi="宋体"/>
          <w:szCs w:val="21"/>
        </w:rPr>
        <w:t>法律法规</w:t>
      </w:r>
      <w:r>
        <w:rPr>
          <w:rFonts w:ascii="宋体" w:hAnsi="宋体" w:hint="eastAsia"/>
          <w:szCs w:val="21"/>
        </w:rPr>
        <w:t>及中国证监会规定的</w:t>
      </w:r>
      <w:r>
        <w:rPr>
          <w:rFonts w:ascii="宋体" w:hAnsi="宋体"/>
          <w:szCs w:val="21"/>
        </w:rPr>
        <w:t>和《基金合同》</w:t>
      </w:r>
      <w:r>
        <w:rPr>
          <w:rFonts w:ascii="宋体" w:hAnsi="宋体" w:hint="eastAsia"/>
          <w:szCs w:val="21"/>
        </w:rPr>
        <w:t>约</w:t>
      </w:r>
      <w:r>
        <w:rPr>
          <w:rFonts w:ascii="宋体" w:hAnsi="宋体"/>
          <w:szCs w:val="21"/>
        </w:rPr>
        <w:t>定的其他情形</w:t>
      </w:r>
      <w:r>
        <w:rPr>
          <w:rFonts w:ascii="宋体" w:hAnsi="宋体" w:hint="eastAsia"/>
          <w:szCs w:val="21"/>
        </w:rPr>
        <w:t>。</w:t>
      </w:r>
    </w:p>
    <w:p w14:paraId="0F642BDC" w14:textId="77777777" w:rsidR="00FA391C" w:rsidRDefault="00FA391C">
      <w:pPr>
        <w:spacing w:line="360" w:lineRule="auto"/>
        <w:ind w:firstLineChars="200" w:firstLine="420"/>
        <w:rPr>
          <w:rFonts w:ascii="宋体" w:hAnsi="宋体"/>
          <w:szCs w:val="21"/>
        </w:rPr>
      </w:pPr>
      <w:r>
        <w:rPr>
          <w:rFonts w:ascii="宋体" w:hAnsi="宋体" w:hint="eastAsia"/>
          <w:szCs w:val="21"/>
        </w:rPr>
        <w:t>2.基金托管人的更换程序</w:t>
      </w:r>
    </w:p>
    <w:p w14:paraId="10F3618E" w14:textId="77777777" w:rsidR="00FA391C" w:rsidRDefault="00FA391C">
      <w:pPr>
        <w:spacing w:line="360" w:lineRule="auto"/>
        <w:ind w:firstLineChars="200" w:firstLine="420"/>
        <w:rPr>
          <w:rFonts w:ascii="宋体" w:hAnsi="宋体"/>
          <w:szCs w:val="21"/>
        </w:rPr>
      </w:pPr>
      <w:r>
        <w:rPr>
          <w:rFonts w:ascii="宋体" w:hAnsi="宋体" w:hint="eastAsia"/>
          <w:szCs w:val="21"/>
        </w:rPr>
        <w:t>(1)提名：新任基金托管人由基金管理人或者由单独或合计持有10%以上（含10%）基金份额的基金份额持有人提名；</w:t>
      </w:r>
    </w:p>
    <w:p w14:paraId="63F234C3" w14:textId="77777777" w:rsidR="00FA391C" w:rsidRDefault="00FA391C">
      <w:pPr>
        <w:spacing w:line="360" w:lineRule="auto"/>
        <w:ind w:firstLineChars="200" w:firstLine="420"/>
        <w:rPr>
          <w:rFonts w:ascii="宋体" w:hAnsi="宋体"/>
          <w:szCs w:val="21"/>
        </w:rPr>
      </w:pPr>
      <w:r>
        <w:rPr>
          <w:rFonts w:ascii="宋体" w:hAnsi="宋体" w:hint="eastAsia"/>
          <w:szCs w:val="21"/>
        </w:rPr>
        <w:t>(</w:t>
      </w:r>
      <w:r>
        <w:rPr>
          <w:rFonts w:ascii="宋体" w:hAnsi="宋体"/>
          <w:szCs w:val="21"/>
        </w:rPr>
        <w:t>2</w:t>
      </w:r>
      <w:r>
        <w:rPr>
          <w:rFonts w:ascii="宋体" w:hAnsi="宋体" w:hint="eastAsia"/>
          <w:szCs w:val="21"/>
        </w:rPr>
        <w:t>)决议：基金份额持有人大会在基金托管人职责终止后</w:t>
      </w:r>
      <w:r>
        <w:rPr>
          <w:rFonts w:ascii="宋体" w:hAnsi="宋体"/>
          <w:szCs w:val="21"/>
        </w:rPr>
        <w:t>6个月内对被提名的基金托管人形成决议，该决议需经参加大会的基金份额持有人所持表决权的三分之二以上（含三分之二）表决通过</w:t>
      </w:r>
      <w:r>
        <w:rPr>
          <w:rFonts w:ascii="宋体" w:hAnsi="宋体" w:hint="eastAsia"/>
          <w:szCs w:val="21"/>
        </w:rPr>
        <w:t>，自表决通过之日起生效</w:t>
      </w:r>
      <w:r>
        <w:rPr>
          <w:rFonts w:ascii="宋体" w:hAnsi="宋体"/>
          <w:szCs w:val="21"/>
        </w:rPr>
        <w:t>；</w:t>
      </w:r>
    </w:p>
    <w:p w14:paraId="5DDF152C" w14:textId="77777777" w:rsidR="00FA391C" w:rsidRDefault="00FA391C">
      <w:pPr>
        <w:spacing w:line="360" w:lineRule="auto"/>
        <w:ind w:firstLineChars="200" w:firstLine="420"/>
        <w:rPr>
          <w:rFonts w:ascii="宋体" w:hAnsi="宋体"/>
          <w:szCs w:val="21"/>
        </w:rPr>
      </w:pPr>
      <w:r>
        <w:rPr>
          <w:rFonts w:ascii="宋体" w:hAnsi="宋体" w:hint="eastAsia"/>
          <w:szCs w:val="21"/>
        </w:rPr>
        <w:t>(</w:t>
      </w:r>
      <w:r>
        <w:rPr>
          <w:rFonts w:ascii="宋体" w:hAnsi="宋体"/>
          <w:szCs w:val="21"/>
        </w:rPr>
        <w:t>3</w:t>
      </w:r>
      <w:r>
        <w:rPr>
          <w:rFonts w:ascii="宋体" w:hAnsi="宋体" w:hint="eastAsia"/>
          <w:szCs w:val="21"/>
        </w:rPr>
        <w:t>)临时基金托管人：新任基金托管人产生之前，由中国证监会指定临时基金托管人；</w:t>
      </w:r>
    </w:p>
    <w:p w14:paraId="523C2E3F" w14:textId="77777777" w:rsidR="00FA391C" w:rsidRDefault="00FA391C">
      <w:pPr>
        <w:spacing w:line="360" w:lineRule="auto"/>
        <w:ind w:firstLineChars="200" w:firstLine="420"/>
        <w:rPr>
          <w:rFonts w:ascii="宋体" w:hAnsi="宋体"/>
          <w:szCs w:val="21"/>
        </w:rPr>
      </w:pPr>
      <w:r>
        <w:rPr>
          <w:rFonts w:ascii="宋体" w:hAnsi="宋体" w:hint="eastAsia"/>
          <w:szCs w:val="21"/>
        </w:rPr>
        <w:t>(</w:t>
      </w:r>
      <w:r>
        <w:rPr>
          <w:rFonts w:ascii="宋体" w:hAnsi="宋体"/>
          <w:szCs w:val="21"/>
        </w:rPr>
        <w:t>4</w:t>
      </w:r>
      <w:r>
        <w:rPr>
          <w:rFonts w:ascii="宋体" w:hAnsi="宋体" w:hint="eastAsia"/>
          <w:szCs w:val="21"/>
        </w:rPr>
        <w:t>)备案：</w:t>
      </w:r>
      <w:r>
        <w:rPr>
          <w:rFonts w:hAnsi="宋体" w:hint="eastAsia"/>
          <w:szCs w:val="21"/>
        </w:rPr>
        <w:t>基金份额持有人大会更换基金托管人的决议须报中国证监会备案；</w:t>
      </w:r>
    </w:p>
    <w:p w14:paraId="69C70AFD" w14:textId="77777777" w:rsidR="00FA391C" w:rsidRDefault="00FA391C">
      <w:pPr>
        <w:spacing w:line="360" w:lineRule="auto"/>
        <w:ind w:firstLineChars="200" w:firstLine="420"/>
        <w:rPr>
          <w:rFonts w:ascii="宋体" w:hAnsi="宋体"/>
          <w:szCs w:val="21"/>
        </w:rPr>
      </w:pPr>
      <w:r>
        <w:rPr>
          <w:rFonts w:ascii="宋体" w:hAnsi="宋体" w:hint="eastAsia"/>
          <w:szCs w:val="21"/>
        </w:rPr>
        <w:t>(</w:t>
      </w:r>
      <w:r>
        <w:rPr>
          <w:rFonts w:ascii="宋体" w:hAnsi="宋体"/>
          <w:szCs w:val="21"/>
        </w:rPr>
        <w:t>5</w:t>
      </w:r>
      <w:r>
        <w:rPr>
          <w:rFonts w:ascii="宋体" w:hAnsi="宋体" w:hint="eastAsia"/>
          <w:szCs w:val="21"/>
        </w:rPr>
        <w:t>)公告：基金托管人更换后，由基金管理人在</w:t>
      </w:r>
      <w:r w:rsidR="00040E18">
        <w:rPr>
          <w:rFonts w:ascii="宋体" w:hAnsi="宋体" w:hint="eastAsia"/>
          <w:szCs w:val="21"/>
        </w:rPr>
        <w:t>更换基金托管人的</w:t>
      </w:r>
      <w:r>
        <w:rPr>
          <w:rFonts w:ascii="宋体" w:hAnsi="宋体" w:hint="eastAsia"/>
          <w:szCs w:val="21"/>
        </w:rPr>
        <w:t>基金份额持有人大会决议生效后</w:t>
      </w:r>
      <w:r>
        <w:rPr>
          <w:rFonts w:ascii="宋体" w:hAnsi="宋体"/>
          <w:szCs w:val="21"/>
        </w:rPr>
        <w:t>2个工作日内在指定媒介公告；</w:t>
      </w:r>
    </w:p>
    <w:p w14:paraId="13FD7F87" w14:textId="77777777" w:rsidR="00FA391C" w:rsidRDefault="00FA391C">
      <w:pPr>
        <w:spacing w:line="360" w:lineRule="auto"/>
        <w:ind w:firstLineChars="200" w:firstLine="420"/>
        <w:rPr>
          <w:rFonts w:ascii="宋体" w:hAnsi="宋体"/>
          <w:szCs w:val="21"/>
        </w:rPr>
      </w:pPr>
      <w:r>
        <w:rPr>
          <w:rFonts w:ascii="宋体" w:hAnsi="宋体" w:hint="eastAsia"/>
          <w:szCs w:val="21"/>
        </w:rPr>
        <w:t>(</w:t>
      </w:r>
      <w:r>
        <w:rPr>
          <w:rFonts w:ascii="宋体" w:hAnsi="宋体"/>
          <w:szCs w:val="21"/>
        </w:rPr>
        <w:t>6</w:t>
      </w:r>
      <w:r>
        <w:rPr>
          <w:rFonts w:ascii="宋体" w:hAnsi="宋体" w:hint="eastAsia"/>
          <w:szCs w:val="21"/>
        </w:rPr>
        <w:t>)交接：基金托管人职责终止的，应当妥善保管基金财产和基金托管业务资料，及时办理基金财产和基金托管业务的移交手续，新任基金托管人或者临时基金托管人应当及时接收。新任基金托管人或</w:t>
      </w:r>
      <w:r>
        <w:rPr>
          <w:rFonts w:ascii="宋体" w:hAnsi="宋体"/>
          <w:szCs w:val="21"/>
        </w:rPr>
        <w:t>临时基金托管人</w:t>
      </w:r>
      <w:r w:rsidR="00040E18">
        <w:rPr>
          <w:rFonts w:ascii="宋体" w:hAnsi="宋体" w:hint="eastAsia"/>
          <w:szCs w:val="21"/>
        </w:rPr>
        <w:t>应</w:t>
      </w:r>
      <w:r>
        <w:rPr>
          <w:rFonts w:ascii="宋体" w:hAnsi="宋体" w:hint="eastAsia"/>
          <w:szCs w:val="21"/>
        </w:rPr>
        <w:t>与基金管理人核对基金资产总值和</w:t>
      </w:r>
      <w:r>
        <w:rPr>
          <w:rFonts w:ascii="宋体" w:hAnsi="宋体"/>
          <w:szCs w:val="21"/>
        </w:rPr>
        <w:t>净值</w:t>
      </w:r>
      <w:r>
        <w:rPr>
          <w:rFonts w:ascii="宋体" w:hAnsi="宋体" w:hint="eastAsia"/>
          <w:szCs w:val="21"/>
        </w:rPr>
        <w:t>；</w:t>
      </w:r>
      <w:r>
        <w:rPr>
          <w:rFonts w:ascii="宋体" w:hAnsi="宋体"/>
          <w:szCs w:val="21"/>
        </w:rPr>
        <w:t xml:space="preserve"> </w:t>
      </w:r>
    </w:p>
    <w:p w14:paraId="7F121BEE" w14:textId="77777777" w:rsidR="00FA391C" w:rsidRDefault="00FA391C">
      <w:pPr>
        <w:spacing w:line="360" w:lineRule="auto"/>
        <w:ind w:firstLineChars="200" w:firstLine="420"/>
        <w:rPr>
          <w:rFonts w:ascii="宋体" w:hAnsi="宋体"/>
          <w:szCs w:val="21"/>
        </w:rPr>
      </w:pPr>
      <w:r>
        <w:rPr>
          <w:rFonts w:ascii="宋体" w:hAnsi="宋体" w:hint="eastAsia"/>
          <w:szCs w:val="21"/>
        </w:rPr>
        <w:t>(</w:t>
      </w:r>
      <w:r>
        <w:rPr>
          <w:rFonts w:ascii="宋体" w:hAnsi="宋体"/>
          <w:szCs w:val="21"/>
        </w:rPr>
        <w:t>7</w:t>
      </w:r>
      <w:r>
        <w:rPr>
          <w:rFonts w:ascii="宋体" w:hAnsi="宋体" w:hint="eastAsia"/>
          <w:szCs w:val="21"/>
        </w:rPr>
        <w:t>)审计：基金托管人职责终止的，应当按照法律法规规定聘请会计师事务所对基金财产进行审计，并将审计结果予以公告，同时报中国证监会备案，审计费用从基金财产中列支。</w:t>
      </w:r>
    </w:p>
    <w:p w14:paraId="74C67B02" w14:textId="77777777" w:rsidR="00FA391C" w:rsidRDefault="00FA391C">
      <w:pPr>
        <w:spacing w:line="360" w:lineRule="auto"/>
        <w:ind w:firstLineChars="200" w:firstLine="420"/>
        <w:rPr>
          <w:rFonts w:ascii="宋体" w:hAnsi="宋体"/>
          <w:szCs w:val="21"/>
        </w:rPr>
      </w:pPr>
      <w:r>
        <w:rPr>
          <w:rFonts w:ascii="宋体" w:hAnsi="宋体" w:hint="eastAsia"/>
          <w:szCs w:val="21"/>
        </w:rPr>
        <w:t>（三）基金管理人与基金托管人同时更换的条件和程序</w:t>
      </w:r>
    </w:p>
    <w:p w14:paraId="7D69FE2C" w14:textId="77777777" w:rsidR="00FA391C" w:rsidRDefault="00FA391C">
      <w:pPr>
        <w:spacing w:line="360" w:lineRule="auto"/>
        <w:ind w:firstLineChars="200" w:firstLine="420"/>
        <w:rPr>
          <w:rFonts w:ascii="宋体" w:hAnsi="宋体"/>
          <w:szCs w:val="21"/>
        </w:rPr>
      </w:pPr>
      <w:r>
        <w:rPr>
          <w:rFonts w:ascii="宋体" w:hAnsi="宋体" w:hint="eastAsia"/>
          <w:szCs w:val="21"/>
        </w:rPr>
        <w:t>1.</w:t>
      </w:r>
      <w:r>
        <w:rPr>
          <w:rFonts w:ascii="宋体" w:hAnsi="宋体"/>
          <w:szCs w:val="21"/>
        </w:rPr>
        <w:t>提名：</w:t>
      </w:r>
      <w:r>
        <w:rPr>
          <w:rFonts w:ascii="宋体" w:hAnsi="宋体" w:hint="eastAsia"/>
          <w:szCs w:val="21"/>
        </w:rPr>
        <w:t>如果基金管理人和基金托管人同时更换，由单独或合计持有基金总份额10%以上（含10%）的基金份额持有人提名新的基金管理人和基金托管人；</w:t>
      </w:r>
    </w:p>
    <w:p w14:paraId="6648E753" w14:textId="77777777" w:rsidR="00FA391C" w:rsidRDefault="00FA391C">
      <w:pPr>
        <w:spacing w:line="360" w:lineRule="auto"/>
        <w:ind w:firstLineChars="200" w:firstLine="420"/>
        <w:rPr>
          <w:rFonts w:ascii="宋体" w:hAnsi="宋体"/>
          <w:szCs w:val="21"/>
        </w:rPr>
      </w:pPr>
      <w:r>
        <w:rPr>
          <w:rFonts w:ascii="宋体" w:hAnsi="宋体" w:hint="eastAsia"/>
          <w:szCs w:val="21"/>
        </w:rPr>
        <w:t>2.</w:t>
      </w:r>
      <w:r>
        <w:rPr>
          <w:rFonts w:ascii="宋体" w:hAnsi="宋体"/>
          <w:szCs w:val="21"/>
        </w:rPr>
        <w:t>基金管理人和基金托管人的更换分别按上述程序进行；</w:t>
      </w:r>
    </w:p>
    <w:p w14:paraId="15DF5969" w14:textId="77777777" w:rsidR="00FA391C" w:rsidRDefault="00FA391C">
      <w:pPr>
        <w:spacing w:line="360" w:lineRule="auto"/>
        <w:ind w:firstLineChars="200" w:firstLine="420"/>
        <w:rPr>
          <w:rFonts w:ascii="宋体" w:hAnsi="宋体"/>
          <w:szCs w:val="21"/>
        </w:rPr>
      </w:pPr>
      <w:r>
        <w:rPr>
          <w:rFonts w:ascii="宋体" w:hAnsi="宋体" w:hint="eastAsia"/>
          <w:szCs w:val="21"/>
        </w:rPr>
        <w:t>3.</w:t>
      </w:r>
      <w:r>
        <w:rPr>
          <w:rFonts w:ascii="宋体" w:hAnsi="宋体"/>
          <w:szCs w:val="21"/>
        </w:rPr>
        <w:t>公告：</w:t>
      </w:r>
      <w:r>
        <w:rPr>
          <w:rFonts w:ascii="宋体" w:hAnsi="宋体" w:hint="eastAsia"/>
          <w:szCs w:val="21"/>
        </w:rPr>
        <w:t>新任基金管理人和新任基金托管人应在更换基金管理人和基金托管人的基金份额持有人大会决议生效后2个工作日内在指定媒介上联合公告。</w:t>
      </w:r>
    </w:p>
    <w:p w14:paraId="3475C718" w14:textId="77777777" w:rsidR="00FA391C" w:rsidRDefault="00FA391C">
      <w:pPr>
        <w:spacing w:line="360" w:lineRule="auto"/>
        <w:ind w:firstLineChars="200" w:firstLine="420"/>
        <w:jc w:val="left"/>
        <w:rPr>
          <w:rFonts w:ascii="宋体" w:hAnsi="宋体"/>
          <w:szCs w:val="21"/>
        </w:rPr>
      </w:pPr>
      <w:r>
        <w:rPr>
          <w:rFonts w:ascii="宋体" w:hAnsi="宋体" w:hint="eastAsia"/>
          <w:szCs w:val="21"/>
        </w:rPr>
        <w:t>（四）新任基金管理人或</w:t>
      </w:r>
      <w:r>
        <w:rPr>
          <w:rFonts w:ascii="宋体" w:hAnsi="宋体"/>
          <w:szCs w:val="21"/>
        </w:rPr>
        <w:t>临时基金管理人</w:t>
      </w:r>
      <w:r>
        <w:rPr>
          <w:rFonts w:ascii="宋体" w:hAnsi="宋体" w:hint="eastAsia"/>
          <w:szCs w:val="21"/>
        </w:rPr>
        <w:t>接收基金管理业务或新任基金托管人或</w:t>
      </w:r>
      <w:r>
        <w:rPr>
          <w:rFonts w:ascii="宋体" w:hAnsi="宋体"/>
          <w:szCs w:val="21"/>
        </w:rPr>
        <w:t>临时基金托管人</w:t>
      </w:r>
      <w:r>
        <w:rPr>
          <w:rFonts w:ascii="宋体" w:hAnsi="宋体" w:hint="eastAsia"/>
          <w:szCs w:val="21"/>
        </w:rPr>
        <w:t>接收基金财产和基金托管业务前，原基金管理人或原基金托管人应继续履行相关职责，并保证不做出对基金份额持有人的利益造成损害的行为。</w:t>
      </w:r>
      <w:r>
        <w:rPr>
          <w:rFonts w:ascii="宋体" w:hAnsi="宋体"/>
          <w:szCs w:val="21"/>
        </w:rPr>
        <w:br w:type="page"/>
      </w:r>
    </w:p>
    <w:p w14:paraId="2563B52B" w14:textId="77777777" w:rsidR="00FA391C" w:rsidRPr="00256D1F" w:rsidRDefault="00FA391C" w:rsidP="00256D1F">
      <w:pPr>
        <w:pStyle w:val="2"/>
        <w:numPr>
          <w:ilvl w:val="1"/>
          <w:numId w:val="2"/>
        </w:numPr>
        <w:tabs>
          <w:tab w:val="clear" w:pos="432"/>
          <w:tab w:val="clear" w:pos="576"/>
          <w:tab w:val="clear" w:pos="840"/>
        </w:tabs>
        <w:spacing w:line="360" w:lineRule="auto"/>
        <w:ind w:left="0" w:firstLine="0"/>
        <w:jc w:val="center"/>
        <w:rPr>
          <w:rFonts w:ascii="Times New Roman" w:eastAsia="宋体" w:hAnsi="宋体"/>
          <w:bCs w:val="0"/>
          <w:lang w:val="zh-CN"/>
        </w:rPr>
      </w:pPr>
      <w:bookmarkStart w:id="151" w:name="_Toc123626181"/>
      <w:bookmarkStart w:id="152" w:name="_Toc124749237"/>
      <w:bookmarkStart w:id="153" w:name="_Toc124749950"/>
      <w:bookmarkStart w:id="154" w:name="_Toc125361087"/>
      <w:bookmarkStart w:id="155" w:name="_Toc140002350"/>
      <w:bookmarkStart w:id="156" w:name="_Toc283383028"/>
      <w:bookmarkStart w:id="157" w:name="_Toc290284057"/>
      <w:bookmarkStart w:id="158" w:name="_Toc517438987"/>
      <w:r w:rsidRPr="00256D1F">
        <w:rPr>
          <w:rFonts w:ascii="Times New Roman" w:eastAsia="宋体" w:hAnsi="宋体" w:hint="eastAsia"/>
          <w:bCs w:val="0"/>
          <w:lang w:val="zh-CN"/>
        </w:rPr>
        <w:t>禁止行为</w:t>
      </w:r>
      <w:bookmarkEnd w:id="151"/>
      <w:bookmarkEnd w:id="152"/>
      <w:bookmarkEnd w:id="153"/>
      <w:bookmarkEnd w:id="154"/>
      <w:bookmarkEnd w:id="155"/>
      <w:bookmarkEnd w:id="156"/>
      <w:bookmarkEnd w:id="157"/>
      <w:bookmarkEnd w:id="158"/>
    </w:p>
    <w:p w14:paraId="7D29F71A" w14:textId="77777777" w:rsidR="00FA391C" w:rsidRDefault="00FA391C">
      <w:pPr>
        <w:spacing w:line="360" w:lineRule="auto"/>
        <w:ind w:firstLineChars="200" w:firstLine="420"/>
        <w:rPr>
          <w:rFonts w:ascii="宋体" w:hAnsi="宋体"/>
          <w:szCs w:val="21"/>
        </w:rPr>
      </w:pPr>
      <w:r>
        <w:rPr>
          <w:rFonts w:ascii="宋体" w:hAnsi="宋体" w:hint="eastAsia"/>
          <w:szCs w:val="21"/>
        </w:rPr>
        <w:t>本协议当事人禁止从事的行为，包括但不限于：</w:t>
      </w:r>
    </w:p>
    <w:p w14:paraId="4DF9A165" w14:textId="77777777" w:rsidR="00FA391C" w:rsidRDefault="00FA391C">
      <w:pPr>
        <w:spacing w:line="360" w:lineRule="auto"/>
        <w:ind w:firstLineChars="200" w:firstLine="420"/>
        <w:rPr>
          <w:rFonts w:ascii="宋体" w:hAnsi="宋体"/>
          <w:szCs w:val="21"/>
        </w:rPr>
      </w:pPr>
      <w:r>
        <w:rPr>
          <w:rFonts w:ascii="宋体" w:hAnsi="宋体" w:hint="eastAsia"/>
          <w:szCs w:val="21"/>
        </w:rPr>
        <w:t>（一）基金管理人、基金托管人将其固有财产或者他人财产混同于基金财产从事证券投资。</w:t>
      </w:r>
    </w:p>
    <w:p w14:paraId="7CB190C1" w14:textId="77777777" w:rsidR="00FA391C" w:rsidRDefault="00FA391C">
      <w:pPr>
        <w:spacing w:line="360" w:lineRule="auto"/>
        <w:ind w:firstLineChars="200" w:firstLine="420"/>
        <w:rPr>
          <w:rFonts w:ascii="宋体" w:hAnsi="宋体"/>
          <w:szCs w:val="21"/>
        </w:rPr>
      </w:pPr>
      <w:r>
        <w:rPr>
          <w:rFonts w:ascii="宋体" w:hAnsi="宋体" w:hint="eastAsia"/>
          <w:szCs w:val="21"/>
        </w:rPr>
        <w:t>（二）基金管理人不公平地对待其管理的不同基金财产，基金托管人不公平地对待其托管的不同基金财产。</w:t>
      </w:r>
    </w:p>
    <w:p w14:paraId="430B3FFD" w14:textId="77777777" w:rsidR="00FA391C" w:rsidRDefault="00FA391C">
      <w:pPr>
        <w:spacing w:line="360" w:lineRule="auto"/>
        <w:ind w:firstLineChars="200" w:firstLine="420"/>
        <w:rPr>
          <w:rFonts w:ascii="宋体" w:hAnsi="宋体"/>
          <w:szCs w:val="21"/>
        </w:rPr>
      </w:pPr>
      <w:r>
        <w:rPr>
          <w:rFonts w:ascii="宋体" w:hAnsi="宋体" w:hint="eastAsia"/>
          <w:szCs w:val="21"/>
        </w:rPr>
        <w:t>（三）基金管理人、基金托管人利用基金财产或职务之便为基金份额持有人以外的第三人牟取利益。</w:t>
      </w:r>
    </w:p>
    <w:p w14:paraId="21A29AC3" w14:textId="77777777" w:rsidR="00FA391C" w:rsidRDefault="00FA391C">
      <w:pPr>
        <w:spacing w:line="360" w:lineRule="auto"/>
        <w:ind w:firstLineChars="200" w:firstLine="420"/>
        <w:rPr>
          <w:rFonts w:ascii="宋体" w:hAnsi="宋体"/>
          <w:szCs w:val="21"/>
        </w:rPr>
      </w:pPr>
      <w:r>
        <w:rPr>
          <w:rFonts w:ascii="宋体" w:hAnsi="宋体" w:hint="eastAsia"/>
          <w:szCs w:val="21"/>
        </w:rPr>
        <w:t>（四）基金管理人、基金托管人向基金份额持有人违规承诺收益或者承担损失。</w:t>
      </w:r>
    </w:p>
    <w:p w14:paraId="7617FA1C" w14:textId="77777777" w:rsidR="00FA391C" w:rsidRDefault="00FA391C">
      <w:pPr>
        <w:spacing w:line="360" w:lineRule="auto"/>
        <w:ind w:firstLineChars="200" w:firstLine="420"/>
        <w:rPr>
          <w:rFonts w:ascii="宋体" w:hAnsi="宋体"/>
          <w:szCs w:val="21"/>
        </w:rPr>
      </w:pPr>
      <w:r>
        <w:rPr>
          <w:rFonts w:ascii="宋体" w:hAnsi="宋体" w:hint="eastAsia"/>
          <w:szCs w:val="21"/>
        </w:rPr>
        <w:t>（五）基金管理人、基金托管人对他人泄漏基金运作和管理过程中任何尚未按法律法规规定的方式公开披露的信息。</w:t>
      </w:r>
    </w:p>
    <w:p w14:paraId="10E30B1F" w14:textId="77777777" w:rsidR="00FA391C" w:rsidRDefault="00FA391C">
      <w:pPr>
        <w:spacing w:line="360" w:lineRule="auto"/>
        <w:ind w:firstLineChars="200" w:firstLine="420"/>
        <w:rPr>
          <w:rFonts w:ascii="宋体" w:hAnsi="宋体"/>
          <w:szCs w:val="21"/>
        </w:rPr>
      </w:pPr>
      <w:r>
        <w:rPr>
          <w:rFonts w:ascii="宋体" w:hAnsi="宋体" w:hint="eastAsia"/>
          <w:szCs w:val="21"/>
        </w:rPr>
        <w:t>（六）基金管理人在没有充足资金的情况下向基金托管人发出投资指令和赎回、分红资金的划拨指令，或违规向基金托管人发出指令。</w:t>
      </w:r>
    </w:p>
    <w:p w14:paraId="712E5CFB" w14:textId="77777777" w:rsidR="00FA391C" w:rsidRDefault="00FA391C">
      <w:pPr>
        <w:spacing w:line="360" w:lineRule="auto"/>
        <w:ind w:firstLineChars="200" w:firstLine="420"/>
        <w:rPr>
          <w:rFonts w:ascii="宋体" w:hAnsi="宋体"/>
          <w:szCs w:val="21"/>
        </w:rPr>
      </w:pPr>
      <w:r>
        <w:rPr>
          <w:rFonts w:ascii="宋体" w:hAnsi="宋体" w:hint="eastAsia"/>
          <w:szCs w:val="21"/>
        </w:rPr>
        <w:t>（七）基金管理人、基金托管人在行政上、财务上不独立, 其高级管理人员和其他从业人员相互兼职。</w:t>
      </w:r>
    </w:p>
    <w:p w14:paraId="1AB1F648" w14:textId="77777777" w:rsidR="00FA391C" w:rsidRDefault="00FA391C">
      <w:pPr>
        <w:spacing w:line="360" w:lineRule="auto"/>
        <w:ind w:firstLineChars="200" w:firstLine="420"/>
        <w:rPr>
          <w:rFonts w:ascii="宋体" w:hAnsi="宋体"/>
          <w:szCs w:val="21"/>
        </w:rPr>
      </w:pPr>
      <w:r>
        <w:rPr>
          <w:rFonts w:ascii="宋体" w:hAnsi="宋体" w:hint="eastAsia"/>
          <w:szCs w:val="21"/>
        </w:rPr>
        <w:t>（八）基金托管人私自动用或处分基金财产，根据基金管理人的合法指令、《基金合同》或托管协议的规定进行处分的除外。</w:t>
      </w:r>
    </w:p>
    <w:p w14:paraId="3841ED9E" w14:textId="77777777" w:rsidR="00FA391C" w:rsidRDefault="00FA391C">
      <w:pPr>
        <w:spacing w:line="360" w:lineRule="auto"/>
        <w:ind w:firstLineChars="200" w:firstLine="420"/>
        <w:rPr>
          <w:rFonts w:ascii="宋体" w:hAnsi="宋体"/>
          <w:szCs w:val="21"/>
        </w:rPr>
      </w:pPr>
      <w:r>
        <w:rPr>
          <w:rFonts w:ascii="宋体" w:hAnsi="宋体" w:hint="eastAsia"/>
          <w:szCs w:val="21"/>
        </w:rPr>
        <w:t>（九）基金财产用于下列投资或者活动：</w:t>
      </w:r>
    </w:p>
    <w:p w14:paraId="5445887C" w14:textId="77777777" w:rsidR="00FA391C" w:rsidRDefault="00FA391C">
      <w:pPr>
        <w:spacing w:line="360" w:lineRule="auto"/>
        <w:ind w:firstLineChars="200" w:firstLine="420"/>
        <w:rPr>
          <w:rFonts w:ascii="宋体" w:hAnsi="宋体"/>
          <w:szCs w:val="21"/>
        </w:rPr>
      </w:pPr>
      <w:r>
        <w:rPr>
          <w:rFonts w:ascii="宋体" w:hAnsi="宋体"/>
          <w:szCs w:val="21"/>
        </w:rPr>
        <w:t>1.</w:t>
      </w:r>
      <w:r>
        <w:rPr>
          <w:rFonts w:ascii="宋体" w:hAnsi="宋体" w:hint="eastAsia"/>
          <w:szCs w:val="21"/>
        </w:rPr>
        <w:t>承销证券；</w:t>
      </w:r>
    </w:p>
    <w:p w14:paraId="0A91DED5" w14:textId="77777777" w:rsidR="00FA391C" w:rsidRDefault="00FA391C">
      <w:pPr>
        <w:spacing w:line="360" w:lineRule="auto"/>
        <w:ind w:firstLineChars="200" w:firstLine="420"/>
        <w:rPr>
          <w:rFonts w:ascii="宋体" w:hAnsi="宋体"/>
          <w:szCs w:val="21"/>
        </w:rPr>
      </w:pPr>
      <w:r>
        <w:rPr>
          <w:rFonts w:ascii="宋体" w:hAnsi="宋体"/>
          <w:szCs w:val="21"/>
        </w:rPr>
        <w:t>2.</w:t>
      </w:r>
      <w:r>
        <w:rPr>
          <w:rFonts w:ascii="宋体" w:hAnsi="宋体" w:hint="eastAsia"/>
          <w:szCs w:val="21"/>
        </w:rPr>
        <w:t>违反规定向他人贷款或提供担保；</w:t>
      </w:r>
    </w:p>
    <w:p w14:paraId="191E466E" w14:textId="77777777" w:rsidR="00FA391C" w:rsidRDefault="00FA391C">
      <w:pPr>
        <w:spacing w:line="360" w:lineRule="auto"/>
        <w:ind w:firstLineChars="200" w:firstLine="420"/>
        <w:rPr>
          <w:rFonts w:ascii="宋体" w:hAnsi="宋体"/>
          <w:szCs w:val="21"/>
        </w:rPr>
      </w:pPr>
      <w:r>
        <w:rPr>
          <w:rFonts w:ascii="宋体" w:hAnsi="宋体"/>
          <w:szCs w:val="21"/>
        </w:rPr>
        <w:t>3.</w:t>
      </w:r>
      <w:r>
        <w:rPr>
          <w:rFonts w:ascii="宋体" w:hAnsi="宋体" w:hint="eastAsia"/>
          <w:szCs w:val="21"/>
        </w:rPr>
        <w:t>从事承担无限责任的投资；</w:t>
      </w:r>
    </w:p>
    <w:p w14:paraId="3980B484" w14:textId="77777777" w:rsidR="00040E18" w:rsidRPr="00040E18" w:rsidRDefault="00040E18" w:rsidP="00040E18">
      <w:pPr>
        <w:spacing w:line="360" w:lineRule="auto"/>
        <w:ind w:firstLineChars="200" w:firstLine="420"/>
        <w:rPr>
          <w:rFonts w:ascii="宋体" w:hAnsi="宋体"/>
          <w:szCs w:val="21"/>
        </w:rPr>
      </w:pPr>
      <w:r w:rsidRPr="00040E18">
        <w:rPr>
          <w:rFonts w:ascii="宋体" w:hAnsi="宋体" w:hint="eastAsia"/>
          <w:szCs w:val="21"/>
        </w:rPr>
        <w:t>4</w:t>
      </w:r>
      <w:r>
        <w:rPr>
          <w:rFonts w:ascii="宋体" w:hAnsi="宋体" w:hint="eastAsia"/>
          <w:szCs w:val="21"/>
        </w:rPr>
        <w:t>.</w:t>
      </w:r>
      <w:r w:rsidRPr="00040E18">
        <w:rPr>
          <w:rFonts w:ascii="宋体" w:hAnsi="宋体" w:hint="eastAsia"/>
          <w:szCs w:val="21"/>
        </w:rPr>
        <w:t>买卖其他基金份额，但是中国证监会另有规定的除外；</w:t>
      </w:r>
    </w:p>
    <w:p w14:paraId="1999FB88" w14:textId="6457606C" w:rsidR="00FA391C" w:rsidRDefault="00040E18">
      <w:pPr>
        <w:spacing w:line="360" w:lineRule="auto"/>
        <w:ind w:firstLineChars="200" w:firstLine="420"/>
        <w:rPr>
          <w:rFonts w:ascii="宋体" w:hAnsi="宋体"/>
          <w:szCs w:val="21"/>
        </w:rPr>
      </w:pPr>
      <w:r>
        <w:rPr>
          <w:rFonts w:ascii="宋体" w:hAnsi="宋体" w:hint="eastAsia"/>
          <w:szCs w:val="21"/>
        </w:rPr>
        <w:t>5</w:t>
      </w:r>
      <w:r w:rsidR="00FA391C">
        <w:rPr>
          <w:rFonts w:ascii="宋体" w:hAnsi="宋体"/>
          <w:szCs w:val="21"/>
        </w:rPr>
        <w:t>.</w:t>
      </w:r>
      <w:r w:rsidR="00FA391C">
        <w:rPr>
          <w:rFonts w:ascii="宋体" w:hAnsi="宋体" w:hint="eastAsia"/>
          <w:szCs w:val="21"/>
        </w:rPr>
        <w:t>向基金管理人、基金托管人出资；</w:t>
      </w:r>
    </w:p>
    <w:p w14:paraId="43534023" w14:textId="30C5148C" w:rsidR="00FA391C" w:rsidRDefault="00040E18">
      <w:pPr>
        <w:spacing w:line="360" w:lineRule="auto"/>
        <w:ind w:firstLineChars="200" w:firstLine="420"/>
        <w:rPr>
          <w:rFonts w:ascii="宋体" w:hAnsi="宋体"/>
          <w:szCs w:val="21"/>
        </w:rPr>
      </w:pPr>
      <w:r>
        <w:rPr>
          <w:rFonts w:ascii="宋体" w:hAnsi="宋体" w:hint="eastAsia"/>
          <w:szCs w:val="21"/>
        </w:rPr>
        <w:t>6</w:t>
      </w:r>
      <w:r w:rsidR="00FA391C">
        <w:rPr>
          <w:rFonts w:ascii="宋体" w:hAnsi="宋体"/>
          <w:szCs w:val="21"/>
        </w:rPr>
        <w:t>.</w:t>
      </w:r>
      <w:r w:rsidR="00FA391C">
        <w:rPr>
          <w:rFonts w:ascii="宋体" w:hAnsi="宋体" w:hint="eastAsia"/>
          <w:szCs w:val="21"/>
        </w:rPr>
        <w:t>从事内幕交易、操纵证券交易价格及其他不正当的证券交易活动；</w:t>
      </w:r>
    </w:p>
    <w:p w14:paraId="6BD04D3D" w14:textId="0DD64F0B" w:rsidR="00FA391C" w:rsidRDefault="00040E18">
      <w:pPr>
        <w:spacing w:line="360" w:lineRule="auto"/>
        <w:ind w:firstLineChars="200" w:firstLine="420"/>
        <w:rPr>
          <w:rFonts w:ascii="宋体" w:hAnsi="宋体"/>
          <w:szCs w:val="21"/>
        </w:rPr>
      </w:pPr>
      <w:r>
        <w:rPr>
          <w:rFonts w:ascii="宋体" w:hAnsi="宋体" w:hint="eastAsia"/>
          <w:szCs w:val="21"/>
        </w:rPr>
        <w:t>7</w:t>
      </w:r>
      <w:r w:rsidR="00FA391C">
        <w:rPr>
          <w:rFonts w:ascii="宋体" w:hAnsi="宋体"/>
          <w:szCs w:val="21"/>
        </w:rPr>
        <w:t>.</w:t>
      </w:r>
      <w:r w:rsidR="00FA391C">
        <w:rPr>
          <w:rFonts w:ascii="宋体" w:hAnsi="宋体" w:hint="eastAsia"/>
          <w:szCs w:val="21"/>
        </w:rPr>
        <w:t>法律</w:t>
      </w:r>
      <w:r>
        <w:rPr>
          <w:rFonts w:ascii="宋体" w:hAnsi="宋体" w:hint="eastAsia"/>
          <w:szCs w:val="21"/>
        </w:rPr>
        <w:t>、行政</w:t>
      </w:r>
      <w:r w:rsidR="00FA391C">
        <w:rPr>
          <w:rFonts w:ascii="宋体" w:hAnsi="宋体" w:hint="eastAsia"/>
          <w:szCs w:val="21"/>
        </w:rPr>
        <w:t>法规</w:t>
      </w:r>
      <w:r>
        <w:rPr>
          <w:rFonts w:ascii="宋体" w:hAnsi="宋体" w:hint="eastAsia"/>
          <w:szCs w:val="21"/>
        </w:rPr>
        <w:t>和</w:t>
      </w:r>
      <w:r w:rsidR="00FA391C">
        <w:rPr>
          <w:rFonts w:ascii="宋体" w:hAnsi="宋体" w:hint="eastAsia"/>
          <w:szCs w:val="21"/>
        </w:rPr>
        <w:t>中国证监会规定禁止的其他活动。</w:t>
      </w:r>
    </w:p>
    <w:p w14:paraId="313004CA" w14:textId="77777777" w:rsidR="00FA391C" w:rsidRDefault="00FA391C">
      <w:pPr>
        <w:spacing w:line="360" w:lineRule="auto"/>
        <w:ind w:firstLineChars="200" w:firstLine="420"/>
        <w:rPr>
          <w:rFonts w:ascii="宋体" w:hAnsi="宋体"/>
          <w:szCs w:val="21"/>
        </w:rPr>
      </w:pPr>
      <w:r>
        <w:rPr>
          <w:rFonts w:ascii="宋体" w:hAnsi="宋体" w:hint="eastAsia"/>
          <w:szCs w:val="21"/>
        </w:rPr>
        <w:t>（十）法律法规和《基金合同》禁止的其他行为，以及依照法律、行政法规有关规定，由中国证监会规定禁止基金管理人、基金托管人从事的其他行为。</w:t>
      </w:r>
    </w:p>
    <w:p w14:paraId="1A3474F4" w14:textId="77777777" w:rsidR="00FA391C" w:rsidRDefault="00FA391C">
      <w:pPr>
        <w:spacing w:line="360" w:lineRule="auto"/>
        <w:ind w:firstLineChars="200" w:firstLine="420"/>
        <w:rPr>
          <w:rFonts w:ascii="宋体" w:hAnsi="宋体"/>
          <w:szCs w:val="21"/>
        </w:rPr>
      </w:pPr>
      <w:r>
        <w:rPr>
          <w:rFonts w:ascii="宋体" w:hAnsi="宋体" w:hint="eastAsia"/>
          <w:szCs w:val="21"/>
        </w:rPr>
        <w:t>法律法规或监管部门取消或变更上述限制，如适用于本基金，则本基金投资不再受相关限制或</w:t>
      </w:r>
      <w:r>
        <w:rPr>
          <w:rFonts w:ascii="宋体" w:hAnsi="宋体"/>
          <w:szCs w:val="21"/>
        </w:rPr>
        <w:t>按变更后的规定执行</w:t>
      </w:r>
      <w:r>
        <w:rPr>
          <w:rFonts w:ascii="宋体" w:hAnsi="宋体" w:hint="eastAsia"/>
          <w:szCs w:val="21"/>
        </w:rPr>
        <w:t>。</w:t>
      </w:r>
    </w:p>
    <w:p w14:paraId="697777A0" w14:textId="77777777" w:rsidR="00FA391C" w:rsidRDefault="00FA391C">
      <w:pPr>
        <w:spacing w:line="360" w:lineRule="auto"/>
        <w:ind w:firstLineChars="200" w:firstLine="420"/>
        <w:rPr>
          <w:rFonts w:ascii="宋体" w:hAnsi="宋体"/>
          <w:szCs w:val="21"/>
        </w:rPr>
      </w:pPr>
      <w:r>
        <w:rPr>
          <w:rFonts w:ascii="宋体" w:hAnsi="宋体"/>
          <w:szCs w:val="21"/>
        </w:rPr>
        <w:br w:type="page"/>
      </w:r>
    </w:p>
    <w:p w14:paraId="27351DCD" w14:textId="77777777" w:rsidR="00FA391C" w:rsidRPr="00256D1F" w:rsidRDefault="00FA391C" w:rsidP="00256D1F">
      <w:pPr>
        <w:pStyle w:val="2"/>
        <w:numPr>
          <w:ilvl w:val="1"/>
          <w:numId w:val="2"/>
        </w:numPr>
        <w:tabs>
          <w:tab w:val="clear" w:pos="432"/>
          <w:tab w:val="clear" w:pos="576"/>
          <w:tab w:val="clear" w:pos="840"/>
        </w:tabs>
        <w:spacing w:line="360" w:lineRule="auto"/>
        <w:ind w:left="0" w:firstLine="0"/>
        <w:jc w:val="center"/>
        <w:rPr>
          <w:rFonts w:ascii="Times New Roman" w:eastAsia="宋体" w:hAnsi="宋体"/>
          <w:bCs w:val="0"/>
          <w:lang w:val="zh-CN"/>
        </w:rPr>
      </w:pPr>
      <w:bookmarkStart w:id="159" w:name="_Toc123626182"/>
      <w:bookmarkStart w:id="160" w:name="_Toc124749238"/>
      <w:bookmarkStart w:id="161" w:name="_Toc124749951"/>
      <w:bookmarkStart w:id="162" w:name="_Toc125361088"/>
      <w:bookmarkStart w:id="163" w:name="_Toc140002351"/>
      <w:bookmarkStart w:id="164" w:name="_Toc283383029"/>
      <w:bookmarkStart w:id="165" w:name="_Toc290284058"/>
      <w:bookmarkStart w:id="166" w:name="_Toc517438988"/>
      <w:r w:rsidRPr="00256D1F">
        <w:rPr>
          <w:rFonts w:ascii="Times New Roman" w:eastAsia="宋体" w:hAnsi="宋体" w:hint="eastAsia"/>
          <w:bCs w:val="0"/>
          <w:lang w:val="zh-CN"/>
        </w:rPr>
        <w:t>基金托管协议的变更、终止与基金财产的清算</w:t>
      </w:r>
      <w:bookmarkEnd w:id="159"/>
      <w:bookmarkEnd w:id="160"/>
      <w:bookmarkEnd w:id="161"/>
      <w:bookmarkEnd w:id="162"/>
      <w:bookmarkEnd w:id="163"/>
      <w:bookmarkEnd w:id="164"/>
      <w:bookmarkEnd w:id="165"/>
      <w:bookmarkEnd w:id="166"/>
    </w:p>
    <w:p w14:paraId="3BC511CC" w14:textId="77777777" w:rsidR="00FA391C" w:rsidRDefault="00FA391C">
      <w:pPr>
        <w:spacing w:line="360" w:lineRule="auto"/>
        <w:ind w:firstLineChars="200" w:firstLine="420"/>
        <w:rPr>
          <w:rFonts w:ascii="宋体" w:hAnsi="宋体"/>
          <w:szCs w:val="21"/>
        </w:rPr>
      </w:pPr>
      <w:r>
        <w:rPr>
          <w:rFonts w:ascii="宋体" w:hAnsi="宋体" w:hint="eastAsia"/>
          <w:szCs w:val="21"/>
        </w:rPr>
        <w:t>（一）托管协议的变更程序</w:t>
      </w:r>
    </w:p>
    <w:p w14:paraId="12488E29" w14:textId="77777777" w:rsidR="00FA391C" w:rsidRDefault="00FA391C">
      <w:pPr>
        <w:spacing w:line="360" w:lineRule="auto"/>
        <w:ind w:firstLineChars="200" w:firstLine="420"/>
        <w:rPr>
          <w:rFonts w:ascii="宋体" w:hAnsi="宋体"/>
          <w:szCs w:val="21"/>
        </w:rPr>
      </w:pPr>
      <w:r>
        <w:rPr>
          <w:rFonts w:ascii="宋体" w:hAnsi="宋体" w:hint="eastAsia"/>
          <w:szCs w:val="21"/>
        </w:rPr>
        <w:t>本协议双方当事人经协商一致，可以对协议进行修改。修改后的新协议，其内容不得与《基金合同》的规定有任何冲突。基金托管协议的变更须报中国证监会备案。</w:t>
      </w:r>
    </w:p>
    <w:p w14:paraId="04828693" w14:textId="77777777" w:rsidR="00FA391C" w:rsidRDefault="00FA391C">
      <w:pPr>
        <w:spacing w:line="360" w:lineRule="auto"/>
        <w:ind w:firstLineChars="200" w:firstLine="420"/>
        <w:rPr>
          <w:rFonts w:ascii="宋体" w:hAnsi="宋体"/>
          <w:szCs w:val="21"/>
        </w:rPr>
      </w:pPr>
      <w:r>
        <w:rPr>
          <w:rFonts w:ascii="宋体" w:hAnsi="宋体" w:hint="eastAsia"/>
          <w:szCs w:val="21"/>
        </w:rPr>
        <w:t>（二）基金托管协议终止出现的情形</w:t>
      </w:r>
    </w:p>
    <w:p w14:paraId="1E717A6A" w14:textId="77777777" w:rsidR="00FA391C" w:rsidRDefault="00FA391C">
      <w:pPr>
        <w:spacing w:line="360" w:lineRule="auto"/>
        <w:ind w:firstLineChars="200" w:firstLine="420"/>
        <w:rPr>
          <w:rFonts w:ascii="宋体" w:hAnsi="宋体"/>
          <w:szCs w:val="21"/>
        </w:rPr>
      </w:pPr>
      <w:r>
        <w:rPr>
          <w:rFonts w:ascii="宋体" w:hAnsi="宋体" w:hint="eastAsia"/>
          <w:szCs w:val="21"/>
        </w:rPr>
        <w:t>1.《基金合同》终止；</w:t>
      </w:r>
    </w:p>
    <w:p w14:paraId="0271F327" w14:textId="77777777" w:rsidR="00FA391C" w:rsidRDefault="00FA391C">
      <w:pPr>
        <w:spacing w:line="360" w:lineRule="auto"/>
        <w:ind w:firstLineChars="200" w:firstLine="420"/>
        <w:rPr>
          <w:rFonts w:ascii="宋体" w:hAnsi="宋体"/>
          <w:szCs w:val="21"/>
        </w:rPr>
      </w:pPr>
      <w:r>
        <w:rPr>
          <w:rFonts w:ascii="宋体" w:hAnsi="宋体" w:hint="eastAsia"/>
          <w:szCs w:val="21"/>
        </w:rPr>
        <w:t>2.基金托管人解散、依法被撤销、破产或由其他基金托管人接管基金资产；</w:t>
      </w:r>
    </w:p>
    <w:p w14:paraId="6889CCF2" w14:textId="77777777" w:rsidR="00FA391C" w:rsidRDefault="00FA391C">
      <w:pPr>
        <w:spacing w:line="360" w:lineRule="auto"/>
        <w:ind w:firstLineChars="200" w:firstLine="420"/>
        <w:rPr>
          <w:rFonts w:ascii="宋体" w:hAnsi="宋体"/>
          <w:szCs w:val="21"/>
        </w:rPr>
      </w:pPr>
      <w:r>
        <w:rPr>
          <w:rFonts w:ascii="宋体" w:hAnsi="宋体" w:hint="eastAsia"/>
          <w:szCs w:val="21"/>
        </w:rPr>
        <w:t>3.基金管理人解散、依法被撤销、破产或由其他基金管理人接管基金管理权；</w:t>
      </w:r>
    </w:p>
    <w:p w14:paraId="09885F73" w14:textId="77777777" w:rsidR="00FA391C" w:rsidRDefault="00FA391C">
      <w:pPr>
        <w:spacing w:line="360" w:lineRule="auto"/>
        <w:ind w:firstLineChars="200" w:firstLine="420"/>
        <w:rPr>
          <w:rFonts w:ascii="宋体" w:hAnsi="宋体"/>
          <w:szCs w:val="21"/>
        </w:rPr>
      </w:pPr>
      <w:r>
        <w:rPr>
          <w:rFonts w:ascii="宋体" w:hAnsi="宋体" w:hint="eastAsia"/>
          <w:szCs w:val="21"/>
        </w:rPr>
        <w:t>4.发生法律法规或《基金合同》规定的终止事项。</w:t>
      </w:r>
    </w:p>
    <w:p w14:paraId="4FC268BD" w14:textId="77777777" w:rsidR="00FA391C" w:rsidRDefault="00FA391C">
      <w:pPr>
        <w:spacing w:line="360" w:lineRule="auto"/>
        <w:ind w:firstLineChars="200" w:firstLine="420"/>
        <w:rPr>
          <w:rFonts w:ascii="宋体" w:hAnsi="宋体"/>
          <w:szCs w:val="21"/>
        </w:rPr>
      </w:pPr>
      <w:r>
        <w:rPr>
          <w:rFonts w:ascii="宋体" w:hAnsi="宋体" w:hint="eastAsia"/>
          <w:szCs w:val="21"/>
        </w:rPr>
        <w:t>（三）基金财产的清算</w:t>
      </w:r>
    </w:p>
    <w:p w14:paraId="7038E9B5" w14:textId="77777777" w:rsidR="00FA391C" w:rsidRDefault="00FA391C">
      <w:pPr>
        <w:spacing w:line="360" w:lineRule="auto"/>
        <w:ind w:firstLineChars="200" w:firstLine="420"/>
        <w:rPr>
          <w:rFonts w:ascii="宋体" w:hAnsi="宋体"/>
          <w:szCs w:val="21"/>
        </w:rPr>
      </w:pPr>
      <w:r>
        <w:rPr>
          <w:rFonts w:ascii="宋体" w:hAnsi="宋体" w:hint="eastAsia"/>
          <w:szCs w:val="21"/>
        </w:rPr>
        <w:t>1.基金财产清算小组：自出现《基金合同》终止事由之日起30个工作日内成立清算小组，基金管理人组织基金财产清算小组并在中国证监会的监督下进行基金清算。</w:t>
      </w:r>
    </w:p>
    <w:p w14:paraId="526AB6CB" w14:textId="0B2D4D02" w:rsidR="00FA391C" w:rsidRDefault="00FA391C">
      <w:pPr>
        <w:spacing w:line="360" w:lineRule="auto"/>
        <w:ind w:firstLineChars="200" w:firstLine="420"/>
        <w:rPr>
          <w:rFonts w:ascii="宋体" w:hAnsi="宋体"/>
          <w:szCs w:val="21"/>
        </w:rPr>
      </w:pPr>
      <w:r>
        <w:rPr>
          <w:rFonts w:ascii="宋体" w:hAnsi="宋体" w:hint="eastAsia"/>
          <w:szCs w:val="21"/>
        </w:rPr>
        <w:t>2.基金财产清算小组组成：基金财产清算小组成员由基金管理人、基金托管人、</w:t>
      </w:r>
      <w:r w:rsidR="00297B94" w:rsidRPr="00297B94">
        <w:rPr>
          <w:rFonts w:ascii="宋体" w:hAnsi="宋体" w:hint="eastAsia"/>
          <w:szCs w:val="21"/>
        </w:rPr>
        <w:t>具有证券、期货相关业务资格的</w:t>
      </w:r>
      <w:r>
        <w:rPr>
          <w:rFonts w:ascii="宋体" w:hAnsi="宋体" w:hint="eastAsia"/>
          <w:szCs w:val="21"/>
        </w:rPr>
        <w:t>注册会计师、律师以及中国证监会指定的人员组成。基金财产清算小组可以聘用必要的工作人员。</w:t>
      </w:r>
    </w:p>
    <w:p w14:paraId="62F3751E" w14:textId="77777777" w:rsidR="00FA391C" w:rsidRDefault="00FA391C">
      <w:pPr>
        <w:spacing w:line="360" w:lineRule="auto"/>
        <w:ind w:firstLineChars="200" w:firstLine="420"/>
        <w:rPr>
          <w:rFonts w:ascii="宋体" w:hAnsi="宋体"/>
          <w:szCs w:val="21"/>
        </w:rPr>
      </w:pPr>
      <w:r>
        <w:rPr>
          <w:rFonts w:ascii="宋体" w:hAnsi="宋体" w:hint="eastAsia"/>
          <w:szCs w:val="21"/>
        </w:rPr>
        <w:t>3.基金财产清算小组职责：基金财产清算小组负责基金财产的保管、清理、估价、变现和分配。基金财产清算小组可以依法进行必要的民事活动。</w:t>
      </w:r>
    </w:p>
    <w:p w14:paraId="30E0E4E7" w14:textId="77777777" w:rsidR="00FA391C" w:rsidRDefault="00FA391C">
      <w:pPr>
        <w:spacing w:line="360" w:lineRule="auto"/>
        <w:ind w:firstLineChars="200" w:firstLine="420"/>
        <w:rPr>
          <w:rFonts w:ascii="宋体" w:hAnsi="宋体"/>
          <w:szCs w:val="21"/>
        </w:rPr>
      </w:pPr>
      <w:r>
        <w:rPr>
          <w:rFonts w:ascii="宋体" w:hAnsi="宋体" w:hint="eastAsia"/>
          <w:szCs w:val="21"/>
        </w:rPr>
        <w:t>4.基金财产清算程序：</w:t>
      </w:r>
    </w:p>
    <w:p w14:paraId="3EBA4610" w14:textId="77777777" w:rsidR="00FA391C" w:rsidRDefault="00FA391C">
      <w:pPr>
        <w:spacing w:line="360" w:lineRule="auto"/>
        <w:ind w:firstLineChars="200" w:firstLine="420"/>
        <w:rPr>
          <w:rFonts w:ascii="宋体" w:hAnsi="宋体"/>
          <w:szCs w:val="21"/>
        </w:rPr>
      </w:pPr>
      <w:r>
        <w:rPr>
          <w:rFonts w:ascii="宋体" w:hAnsi="宋体" w:hint="eastAsia"/>
          <w:szCs w:val="21"/>
        </w:rPr>
        <w:t>(1)《基金合同》终止情形出现时，由基金财产清算小组统一接管基金；</w:t>
      </w:r>
    </w:p>
    <w:p w14:paraId="0B1EACFB" w14:textId="77777777" w:rsidR="00FA391C" w:rsidRDefault="00FA391C">
      <w:pPr>
        <w:spacing w:line="360" w:lineRule="auto"/>
        <w:ind w:firstLineChars="200" w:firstLine="420"/>
        <w:rPr>
          <w:rFonts w:ascii="宋体" w:hAnsi="宋体"/>
          <w:szCs w:val="21"/>
        </w:rPr>
      </w:pPr>
      <w:r>
        <w:rPr>
          <w:rFonts w:ascii="宋体" w:hAnsi="宋体" w:hint="eastAsia"/>
          <w:szCs w:val="21"/>
        </w:rPr>
        <w:t>(2)对基金财产和债权债务进行清理和确认；</w:t>
      </w:r>
    </w:p>
    <w:p w14:paraId="32DED281" w14:textId="77777777" w:rsidR="00FA391C" w:rsidRDefault="00FA391C">
      <w:pPr>
        <w:spacing w:line="360" w:lineRule="auto"/>
        <w:ind w:firstLineChars="200" w:firstLine="420"/>
        <w:rPr>
          <w:rFonts w:ascii="宋体" w:hAnsi="宋体"/>
          <w:szCs w:val="21"/>
        </w:rPr>
      </w:pPr>
      <w:r>
        <w:rPr>
          <w:rFonts w:ascii="宋体" w:hAnsi="宋体" w:hint="eastAsia"/>
          <w:szCs w:val="21"/>
        </w:rPr>
        <w:t>(3)对基金财产进行估值和变现；</w:t>
      </w:r>
    </w:p>
    <w:p w14:paraId="293E76FB" w14:textId="77777777" w:rsidR="00FA391C" w:rsidRDefault="00FA391C">
      <w:pPr>
        <w:spacing w:line="360" w:lineRule="auto"/>
        <w:ind w:firstLineChars="200" w:firstLine="420"/>
        <w:rPr>
          <w:rFonts w:ascii="宋体" w:hAnsi="宋体"/>
          <w:szCs w:val="21"/>
        </w:rPr>
      </w:pPr>
      <w:r>
        <w:rPr>
          <w:rFonts w:ascii="宋体" w:hAnsi="宋体" w:hint="eastAsia"/>
          <w:szCs w:val="21"/>
        </w:rPr>
        <w:t>(4)制作清算报告；</w:t>
      </w:r>
    </w:p>
    <w:p w14:paraId="5C674609" w14:textId="0BC1C441" w:rsidR="00FA391C" w:rsidRDefault="00FA391C">
      <w:pPr>
        <w:spacing w:line="360" w:lineRule="auto"/>
        <w:ind w:firstLineChars="200" w:firstLine="420"/>
        <w:rPr>
          <w:rFonts w:ascii="宋体" w:hAnsi="宋体"/>
          <w:szCs w:val="21"/>
        </w:rPr>
      </w:pPr>
      <w:r>
        <w:rPr>
          <w:rFonts w:ascii="宋体" w:hAnsi="宋体" w:hint="eastAsia"/>
          <w:szCs w:val="21"/>
        </w:rPr>
        <w:t>(5)</w:t>
      </w:r>
      <w:r>
        <w:rPr>
          <w:rFonts w:ascii="宋体" w:hAnsi="宋体"/>
          <w:szCs w:val="21"/>
        </w:rPr>
        <w:t>聘请</w:t>
      </w:r>
      <w:r w:rsidR="00297B94" w:rsidRPr="00297B94">
        <w:rPr>
          <w:rFonts w:ascii="宋体" w:hAnsi="宋体" w:hint="eastAsia"/>
          <w:szCs w:val="21"/>
        </w:rPr>
        <w:t>具有证券、期货相关业务资格的</w:t>
      </w:r>
      <w:r>
        <w:rPr>
          <w:rFonts w:ascii="宋体" w:hAnsi="宋体"/>
          <w:szCs w:val="21"/>
        </w:rPr>
        <w:t>会计师事务所对清算报告进行</w:t>
      </w:r>
      <w:r>
        <w:rPr>
          <w:rFonts w:ascii="宋体" w:hAnsi="宋体" w:hint="eastAsia"/>
          <w:szCs w:val="21"/>
        </w:rPr>
        <w:t>外部</w:t>
      </w:r>
      <w:r>
        <w:rPr>
          <w:rFonts w:ascii="宋体" w:hAnsi="宋体"/>
          <w:szCs w:val="21"/>
        </w:rPr>
        <w:t>审计</w:t>
      </w:r>
      <w:r>
        <w:rPr>
          <w:rFonts w:ascii="宋体" w:hAnsi="宋体" w:hint="eastAsia"/>
          <w:szCs w:val="21"/>
        </w:rPr>
        <w:t>，</w:t>
      </w:r>
      <w:r>
        <w:rPr>
          <w:rFonts w:ascii="宋体" w:hAnsi="宋体"/>
          <w:szCs w:val="21"/>
        </w:rPr>
        <w:t>聘请律师事务所</w:t>
      </w:r>
      <w:r>
        <w:rPr>
          <w:rFonts w:ascii="宋体" w:hAnsi="宋体" w:hint="eastAsia"/>
          <w:szCs w:val="21"/>
        </w:rPr>
        <w:t>对清算报告</w:t>
      </w:r>
      <w:r>
        <w:rPr>
          <w:rFonts w:ascii="宋体" w:hAnsi="宋体"/>
          <w:szCs w:val="21"/>
        </w:rPr>
        <w:t>出具法律意见书</w:t>
      </w:r>
      <w:r>
        <w:rPr>
          <w:rFonts w:ascii="宋体" w:hAnsi="宋体" w:hint="eastAsia"/>
          <w:szCs w:val="21"/>
        </w:rPr>
        <w:t>；</w:t>
      </w:r>
    </w:p>
    <w:p w14:paraId="00F6B2B9" w14:textId="77777777" w:rsidR="00FA391C" w:rsidRDefault="00FA391C">
      <w:pPr>
        <w:spacing w:line="360" w:lineRule="auto"/>
        <w:ind w:firstLineChars="200" w:firstLine="420"/>
        <w:rPr>
          <w:rFonts w:ascii="宋体" w:hAnsi="宋体"/>
          <w:szCs w:val="21"/>
        </w:rPr>
      </w:pPr>
      <w:r>
        <w:rPr>
          <w:rFonts w:ascii="宋体" w:hAnsi="宋体" w:hint="eastAsia"/>
          <w:szCs w:val="21"/>
        </w:rPr>
        <w:t>(6)将清算报告报中国证监会备案并公告；</w:t>
      </w:r>
    </w:p>
    <w:p w14:paraId="13330275" w14:textId="77777777" w:rsidR="00FA391C" w:rsidRDefault="00FA391C">
      <w:pPr>
        <w:spacing w:line="360" w:lineRule="auto"/>
        <w:ind w:firstLineChars="200" w:firstLine="420"/>
        <w:rPr>
          <w:rFonts w:ascii="宋体" w:hAnsi="宋体"/>
          <w:szCs w:val="21"/>
        </w:rPr>
      </w:pPr>
      <w:r>
        <w:rPr>
          <w:rFonts w:ascii="宋体" w:hAnsi="宋体" w:hint="eastAsia"/>
          <w:szCs w:val="21"/>
        </w:rPr>
        <w:t>(7)对基金剩余财产进行分配。</w:t>
      </w:r>
    </w:p>
    <w:p w14:paraId="26F1EC2B" w14:textId="77777777" w:rsidR="00FA391C" w:rsidRDefault="00FA391C">
      <w:pPr>
        <w:spacing w:line="360" w:lineRule="auto"/>
        <w:ind w:firstLineChars="200" w:firstLine="420"/>
        <w:rPr>
          <w:rFonts w:ascii="宋体" w:hAnsi="宋体"/>
          <w:szCs w:val="21"/>
        </w:rPr>
      </w:pPr>
      <w:r>
        <w:rPr>
          <w:rFonts w:ascii="宋体" w:hAnsi="宋体" w:hint="eastAsia"/>
          <w:szCs w:val="21"/>
        </w:rPr>
        <w:t>5.基金财产清算的期限为6个月，但因本基金所持证券的流动性受到限制而不能及时变现的，清算期限相应顺延。</w:t>
      </w:r>
    </w:p>
    <w:p w14:paraId="29FDEC4D" w14:textId="77777777" w:rsidR="00FA391C" w:rsidRDefault="00FA391C">
      <w:pPr>
        <w:spacing w:line="360" w:lineRule="auto"/>
        <w:ind w:firstLineChars="200" w:firstLine="420"/>
        <w:rPr>
          <w:rFonts w:ascii="宋体" w:hAnsi="宋体"/>
          <w:szCs w:val="21"/>
        </w:rPr>
      </w:pPr>
      <w:r>
        <w:rPr>
          <w:rFonts w:ascii="宋体" w:hAnsi="宋体" w:hint="eastAsia"/>
          <w:szCs w:val="21"/>
        </w:rPr>
        <w:t>对于基金缴存于中国证券登记结算有限责任公司等登记结算公司的最低结算备付金和交易席位保证金等未结事项占用资金，该资产可由基金管理人垫付后先行分配投资人，并由基金财产清算小组在相关登记结算公司对其进行调整并完成变现收回后返还基金管理人。</w:t>
      </w:r>
    </w:p>
    <w:p w14:paraId="0D5F0A6C" w14:textId="77777777" w:rsidR="00FA391C" w:rsidRDefault="00FA391C">
      <w:pPr>
        <w:spacing w:line="360" w:lineRule="auto"/>
        <w:ind w:firstLineChars="200" w:firstLine="420"/>
        <w:rPr>
          <w:rFonts w:ascii="宋体" w:hAnsi="宋体"/>
          <w:szCs w:val="21"/>
        </w:rPr>
      </w:pPr>
      <w:r>
        <w:rPr>
          <w:rFonts w:ascii="宋体" w:hAnsi="宋体" w:hint="eastAsia"/>
          <w:szCs w:val="21"/>
        </w:rPr>
        <w:t>6.清算费用</w:t>
      </w:r>
    </w:p>
    <w:p w14:paraId="121F9529" w14:textId="77777777" w:rsidR="00FA391C" w:rsidRDefault="00FA391C">
      <w:pPr>
        <w:spacing w:line="360" w:lineRule="auto"/>
        <w:ind w:firstLineChars="200" w:firstLine="420"/>
        <w:rPr>
          <w:rFonts w:ascii="宋体" w:hAnsi="宋体"/>
          <w:szCs w:val="21"/>
        </w:rPr>
      </w:pPr>
      <w:r>
        <w:rPr>
          <w:rFonts w:ascii="宋体" w:hAnsi="宋体" w:hint="eastAsia"/>
          <w:szCs w:val="21"/>
        </w:rPr>
        <w:t>清算费用是指基金财产清算小组在进行基金清算过程中发生的所有合理费用，清算费用由基金财产清算小组优先从基金剩余财产中支付。</w:t>
      </w:r>
    </w:p>
    <w:p w14:paraId="60A9FF66" w14:textId="77777777" w:rsidR="00FA391C" w:rsidRDefault="00FA391C">
      <w:pPr>
        <w:spacing w:line="360" w:lineRule="auto"/>
        <w:ind w:firstLineChars="200" w:firstLine="420"/>
        <w:rPr>
          <w:rFonts w:ascii="宋体" w:hAnsi="宋体"/>
          <w:szCs w:val="21"/>
        </w:rPr>
      </w:pPr>
      <w:r>
        <w:rPr>
          <w:rFonts w:ascii="宋体" w:hAnsi="宋体" w:hint="eastAsia"/>
          <w:szCs w:val="21"/>
        </w:rPr>
        <w:t>7.基金财产清算剩余资产的分配</w:t>
      </w:r>
    </w:p>
    <w:p w14:paraId="74B7E8C5" w14:textId="77777777" w:rsidR="00FA391C" w:rsidRDefault="00FA391C">
      <w:pPr>
        <w:spacing w:line="360" w:lineRule="auto"/>
        <w:ind w:firstLineChars="200" w:firstLine="420"/>
        <w:rPr>
          <w:rFonts w:ascii="宋体" w:hAnsi="宋体"/>
          <w:szCs w:val="21"/>
        </w:rPr>
      </w:pPr>
      <w:r>
        <w:rPr>
          <w:rFonts w:ascii="宋体" w:hAnsi="宋体"/>
          <w:szCs w:val="21"/>
        </w:rPr>
        <w:t>依据基金财产清算的分配方案，将基金财产清算后的全部剩余资产扣除基金财产清算费用、交纳所欠税款并清偿基金债务后，按基金份额持有人持有的基金份额比例进行分配。</w:t>
      </w:r>
    </w:p>
    <w:p w14:paraId="4E69C7B3" w14:textId="77777777" w:rsidR="00FA391C" w:rsidRDefault="00FA391C">
      <w:pPr>
        <w:spacing w:line="360" w:lineRule="auto"/>
        <w:ind w:firstLineChars="200" w:firstLine="420"/>
        <w:rPr>
          <w:rFonts w:ascii="宋体" w:hAnsi="宋体"/>
          <w:szCs w:val="21"/>
        </w:rPr>
      </w:pPr>
      <w:r>
        <w:rPr>
          <w:rFonts w:ascii="宋体" w:hAnsi="宋体" w:hint="eastAsia"/>
          <w:szCs w:val="21"/>
        </w:rPr>
        <w:t>8.基金财产清算的公告</w:t>
      </w:r>
    </w:p>
    <w:p w14:paraId="4B1EFAB7" w14:textId="355FE7BC" w:rsidR="00FA391C" w:rsidRDefault="00FA391C">
      <w:pPr>
        <w:spacing w:line="360" w:lineRule="auto"/>
        <w:ind w:firstLineChars="200" w:firstLine="420"/>
        <w:rPr>
          <w:rFonts w:ascii="宋体" w:hAnsi="宋体"/>
          <w:szCs w:val="21"/>
        </w:rPr>
      </w:pPr>
      <w:r>
        <w:rPr>
          <w:rFonts w:ascii="宋体" w:hAnsi="宋体" w:hint="eastAsia"/>
          <w:szCs w:val="21"/>
        </w:rPr>
        <w:t>清算过程中的有关重大事项须及时公告；基金财产清算报告经</w:t>
      </w:r>
      <w:r w:rsidR="005A32E7" w:rsidRPr="005A32E7">
        <w:rPr>
          <w:rFonts w:ascii="宋体" w:hAnsi="宋体" w:hint="eastAsia"/>
          <w:szCs w:val="21"/>
        </w:rPr>
        <w:t>具有证券、期货相关业务资格的</w:t>
      </w:r>
      <w:r>
        <w:rPr>
          <w:rFonts w:ascii="宋体" w:hAnsi="宋体" w:hint="eastAsia"/>
          <w:szCs w:val="21"/>
        </w:rPr>
        <w:t>会计师事务所审计、并由律师事务所出具法律意见书后，报中国证监会备案并公告。</w:t>
      </w:r>
      <w:r>
        <w:rPr>
          <w:rFonts w:ascii="宋体" w:hAnsi="宋体"/>
          <w:szCs w:val="21"/>
        </w:rPr>
        <w:t>基金财产清算公告于基金财产清算报告报中国证监会备案后</w:t>
      </w:r>
      <w:r>
        <w:rPr>
          <w:rFonts w:ascii="宋体" w:hAnsi="宋体" w:hint="eastAsia"/>
          <w:szCs w:val="21"/>
        </w:rPr>
        <w:t>5</w:t>
      </w:r>
      <w:r>
        <w:rPr>
          <w:rFonts w:ascii="宋体" w:hAnsi="宋体"/>
          <w:szCs w:val="21"/>
        </w:rPr>
        <w:t>个工作日内由基金财产清算小组进行公告。</w:t>
      </w:r>
    </w:p>
    <w:p w14:paraId="7E850C67" w14:textId="77777777" w:rsidR="00FA391C" w:rsidRDefault="00FA391C">
      <w:pPr>
        <w:spacing w:line="360" w:lineRule="auto"/>
        <w:ind w:firstLineChars="200" w:firstLine="420"/>
        <w:rPr>
          <w:rFonts w:ascii="宋体" w:hAnsi="宋体"/>
          <w:szCs w:val="21"/>
        </w:rPr>
      </w:pPr>
      <w:r>
        <w:rPr>
          <w:rFonts w:ascii="宋体" w:hAnsi="宋体" w:hint="eastAsia"/>
          <w:szCs w:val="21"/>
        </w:rPr>
        <w:t>9.基金财产清算账册及文件的保存</w:t>
      </w:r>
    </w:p>
    <w:p w14:paraId="5139C806" w14:textId="77777777" w:rsidR="00FA391C" w:rsidRDefault="00FA391C">
      <w:pPr>
        <w:spacing w:line="360" w:lineRule="auto"/>
        <w:ind w:firstLineChars="200" w:firstLine="420"/>
        <w:rPr>
          <w:rFonts w:ascii="宋体" w:hAnsi="宋体"/>
          <w:szCs w:val="21"/>
        </w:rPr>
      </w:pPr>
      <w:r>
        <w:rPr>
          <w:rFonts w:ascii="宋体" w:hAnsi="宋体" w:hint="eastAsia"/>
          <w:szCs w:val="21"/>
        </w:rPr>
        <w:t>基金财产清算账册及有关文件由基金托管人保存</w:t>
      </w:r>
      <w:r>
        <w:rPr>
          <w:rFonts w:ascii="宋体" w:hAnsi="宋体"/>
          <w:szCs w:val="21"/>
        </w:rPr>
        <w:t>15</w:t>
      </w:r>
      <w:r>
        <w:rPr>
          <w:rFonts w:ascii="宋体" w:hAnsi="宋体" w:hint="eastAsia"/>
          <w:szCs w:val="21"/>
        </w:rPr>
        <w:t>年以上。</w:t>
      </w:r>
    </w:p>
    <w:p w14:paraId="30BB6AB8" w14:textId="77777777" w:rsidR="00FA391C" w:rsidRDefault="00FA391C">
      <w:pPr>
        <w:spacing w:line="360" w:lineRule="auto"/>
        <w:ind w:firstLineChars="200" w:firstLine="420"/>
        <w:rPr>
          <w:rFonts w:ascii="宋体" w:hAnsi="宋体"/>
          <w:szCs w:val="21"/>
        </w:rPr>
      </w:pPr>
      <w:r>
        <w:rPr>
          <w:rFonts w:ascii="宋体" w:hAnsi="宋体"/>
          <w:szCs w:val="21"/>
        </w:rPr>
        <w:br w:type="page"/>
      </w:r>
    </w:p>
    <w:p w14:paraId="20F9D4D6" w14:textId="77777777" w:rsidR="00FA391C" w:rsidRPr="00256D1F" w:rsidRDefault="00FA391C" w:rsidP="00256D1F">
      <w:pPr>
        <w:pStyle w:val="2"/>
        <w:numPr>
          <w:ilvl w:val="1"/>
          <w:numId w:val="2"/>
        </w:numPr>
        <w:tabs>
          <w:tab w:val="clear" w:pos="432"/>
          <w:tab w:val="clear" w:pos="576"/>
          <w:tab w:val="clear" w:pos="840"/>
        </w:tabs>
        <w:spacing w:line="360" w:lineRule="auto"/>
        <w:ind w:left="0" w:firstLine="0"/>
        <w:jc w:val="center"/>
        <w:rPr>
          <w:rFonts w:ascii="Times New Roman" w:eastAsia="宋体" w:hAnsi="宋体"/>
          <w:bCs w:val="0"/>
          <w:lang w:val="zh-CN"/>
        </w:rPr>
      </w:pPr>
      <w:bookmarkStart w:id="167" w:name="_Toc123626183"/>
      <w:bookmarkStart w:id="168" w:name="_Toc124749239"/>
      <w:bookmarkStart w:id="169" w:name="_Toc124749952"/>
      <w:bookmarkStart w:id="170" w:name="_Toc125361089"/>
      <w:bookmarkStart w:id="171" w:name="_Toc140002352"/>
      <w:bookmarkStart w:id="172" w:name="_Toc283383030"/>
      <w:bookmarkStart w:id="173" w:name="_Toc290284059"/>
      <w:bookmarkStart w:id="174" w:name="_Toc517438989"/>
      <w:r w:rsidRPr="00256D1F">
        <w:rPr>
          <w:rFonts w:ascii="Times New Roman" w:eastAsia="宋体" w:hAnsi="宋体" w:hint="eastAsia"/>
          <w:bCs w:val="0"/>
          <w:lang w:val="zh-CN"/>
        </w:rPr>
        <w:t>违约责任</w:t>
      </w:r>
      <w:bookmarkEnd w:id="167"/>
      <w:bookmarkEnd w:id="168"/>
      <w:bookmarkEnd w:id="169"/>
      <w:bookmarkEnd w:id="170"/>
      <w:bookmarkEnd w:id="171"/>
      <w:bookmarkEnd w:id="172"/>
      <w:bookmarkEnd w:id="173"/>
      <w:bookmarkEnd w:id="174"/>
    </w:p>
    <w:p w14:paraId="2B66CDDD" w14:textId="77777777" w:rsidR="00FA391C" w:rsidRDefault="00FA391C">
      <w:pPr>
        <w:spacing w:line="360" w:lineRule="auto"/>
        <w:ind w:firstLineChars="200" w:firstLine="420"/>
        <w:rPr>
          <w:rFonts w:ascii="宋体" w:hAnsi="宋体"/>
          <w:szCs w:val="21"/>
        </w:rPr>
      </w:pPr>
      <w:r>
        <w:rPr>
          <w:rFonts w:ascii="宋体" w:hAnsi="宋体" w:hint="eastAsia"/>
          <w:szCs w:val="21"/>
        </w:rPr>
        <w:t>（一）</w:t>
      </w:r>
      <w:r>
        <w:rPr>
          <w:rFonts w:ascii="宋体" w:hAnsi="宋体"/>
          <w:szCs w:val="21"/>
        </w:rPr>
        <w:t>基金管理人、基金托管人</w:t>
      </w:r>
      <w:r>
        <w:rPr>
          <w:rFonts w:ascii="宋体" w:hAnsi="宋体" w:hint="eastAsia"/>
          <w:szCs w:val="21"/>
        </w:rPr>
        <w:t>不</w:t>
      </w:r>
      <w:r>
        <w:rPr>
          <w:rFonts w:ascii="宋体" w:hAnsi="宋体"/>
          <w:szCs w:val="21"/>
        </w:rPr>
        <w:t>履行</w:t>
      </w:r>
      <w:r>
        <w:rPr>
          <w:rFonts w:ascii="宋体" w:hAnsi="宋体" w:hint="eastAsia"/>
          <w:szCs w:val="21"/>
        </w:rPr>
        <w:t>本协议或履行本协议不符合约定的，应当承担违约责任。</w:t>
      </w:r>
    </w:p>
    <w:p w14:paraId="21F47300" w14:textId="77777777" w:rsidR="00FA391C" w:rsidRDefault="00FA391C">
      <w:pPr>
        <w:spacing w:line="360" w:lineRule="auto"/>
        <w:ind w:firstLineChars="200" w:firstLine="420"/>
        <w:rPr>
          <w:rFonts w:ascii="宋体" w:hAnsi="宋体"/>
          <w:szCs w:val="21"/>
        </w:rPr>
      </w:pPr>
      <w:r>
        <w:rPr>
          <w:rFonts w:ascii="宋体" w:hAnsi="宋体" w:hint="eastAsia"/>
          <w:szCs w:val="21"/>
        </w:rPr>
        <w:t>（二）</w:t>
      </w:r>
      <w:r>
        <w:rPr>
          <w:rFonts w:ascii="宋体" w:hAnsi="宋体"/>
          <w:szCs w:val="21"/>
        </w:rPr>
        <w:t>基金管理人、基金托管人在履行各自职责的过程中，违反</w:t>
      </w:r>
      <w:r>
        <w:rPr>
          <w:rFonts w:ascii="宋体" w:hAnsi="宋体" w:hint="eastAsia"/>
          <w:szCs w:val="21"/>
        </w:rPr>
        <w:t>《基金法》</w:t>
      </w:r>
      <w:r>
        <w:rPr>
          <w:rFonts w:ascii="宋体" w:hAnsi="宋体"/>
          <w:szCs w:val="21"/>
        </w:rPr>
        <w:t>或者</w:t>
      </w:r>
      <w:r>
        <w:rPr>
          <w:rFonts w:ascii="宋体" w:hAnsi="宋体" w:hint="eastAsia"/>
          <w:szCs w:val="21"/>
        </w:rPr>
        <w:t>《基金合同》和本托管协议</w:t>
      </w:r>
      <w:r>
        <w:rPr>
          <w:rFonts w:ascii="宋体" w:hAnsi="宋体"/>
          <w:szCs w:val="21"/>
        </w:rPr>
        <w:t>约定，给基金财产或者基金份额持有人造成损害的，应当分别对各自的行为依法承担赔偿责任</w:t>
      </w:r>
      <w:r>
        <w:rPr>
          <w:rFonts w:ascii="宋体" w:hAnsi="宋体" w:hint="eastAsia"/>
          <w:szCs w:val="21"/>
        </w:rPr>
        <w:t>；因共同行为给基金财产或者基金份额持有人造成损害的，应当承担连带赔偿责任</w:t>
      </w:r>
      <w:r>
        <w:rPr>
          <w:rFonts w:ascii="宋体" w:hAnsi="宋体"/>
          <w:szCs w:val="21"/>
        </w:rPr>
        <w:t>。</w:t>
      </w:r>
      <w:r>
        <w:rPr>
          <w:rFonts w:ascii="宋体" w:hAnsi="宋体" w:hint="eastAsia"/>
          <w:szCs w:val="21"/>
        </w:rPr>
        <w:t>对损害的赔偿，仅限于直接损失。</w:t>
      </w:r>
    </w:p>
    <w:p w14:paraId="39EC8710" w14:textId="77777777" w:rsidR="00FA391C" w:rsidRDefault="00FA391C">
      <w:pPr>
        <w:spacing w:line="360" w:lineRule="auto"/>
        <w:ind w:firstLineChars="200" w:firstLine="420"/>
        <w:rPr>
          <w:rFonts w:ascii="宋体" w:hAnsi="宋体"/>
          <w:szCs w:val="21"/>
        </w:rPr>
      </w:pPr>
      <w:r>
        <w:rPr>
          <w:rFonts w:ascii="宋体" w:hAnsi="宋体" w:hint="eastAsia"/>
          <w:szCs w:val="21"/>
        </w:rPr>
        <w:t>（三）一方当事人违约，给另一方当事人造成损失的，应就直接损失进行赔偿；给基金财产造成损失的，应就直接损失进行赔偿，另一方当事人有权利及义务代表基金向违约方追偿。但是如发生下列情况，当事人可以免责：</w:t>
      </w:r>
    </w:p>
    <w:p w14:paraId="42065644" w14:textId="71A31B61" w:rsidR="00FA391C" w:rsidRDefault="00FA391C">
      <w:pPr>
        <w:spacing w:line="360" w:lineRule="auto"/>
        <w:ind w:firstLineChars="200" w:firstLine="420"/>
        <w:rPr>
          <w:rFonts w:ascii="宋体" w:hAnsi="宋体"/>
          <w:szCs w:val="21"/>
        </w:rPr>
      </w:pPr>
      <w:r>
        <w:rPr>
          <w:rFonts w:ascii="宋体" w:hAnsi="宋体" w:hint="eastAsia"/>
          <w:szCs w:val="21"/>
        </w:rPr>
        <w:t>（1）基金管理人</w:t>
      </w:r>
      <w:r w:rsidR="00040E18">
        <w:rPr>
          <w:rFonts w:ascii="宋体" w:hAnsi="宋体" w:hint="eastAsia"/>
          <w:szCs w:val="21"/>
        </w:rPr>
        <w:t>、</w:t>
      </w:r>
      <w:r>
        <w:rPr>
          <w:rFonts w:ascii="宋体" w:hAnsi="宋体" w:hint="eastAsia"/>
          <w:szCs w:val="21"/>
        </w:rPr>
        <w:t>基金托管人按照当时有效的法律法规或中国证监会的规定作为或不作为而造成的损失等；</w:t>
      </w:r>
    </w:p>
    <w:p w14:paraId="0828464C" w14:textId="77777777" w:rsidR="00FA391C" w:rsidRDefault="00FA391C">
      <w:pPr>
        <w:spacing w:line="360" w:lineRule="auto"/>
        <w:ind w:firstLineChars="200" w:firstLine="420"/>
        <w:rPr>
          <w:rFonts w:ascii="宋体" w:hAnsi="宋体"/>
          <w:szCs w:val="21"/>
        </w:rPr>
      </w:pPr>
      <w:r>
        <w:rPr>
          <w:rFonts w:ascii="宋体" w:hAnsi="宋体" w:hint="eastAsia"/>
          <w:szCs w:val="21"/>
        </w:rPr>
        <w:t>（2）基金管理人由于按照基金合同规定的投资原则行使或不行使其投资权所造成的损失等；</w:t>
      </w:r>
    </w:p>
    <w:p w14:paraId="0C1D920D" w14:textId="77777777" w:rsidR="00FA391C" w:rsidRDefault="00FA391C">
      <w:pPr>
        <w:spacing w:line="360" w:lineRule="auto"/>
        <w:ind w:firstLineChars="200" w:firstLine="420"/>
        <w:rPr>
          <w:rFonts w:ascii="宋体" w:hAnsi="宋体"/>
          <w:szCs w:val="21"/>
        </w:rPr>
      </w:pPr>
      <w:r>
        <w:rPr>
          <w:rFonts w:ascii="宋体" w:hAnsi="宋体" w:hint="eastAsia"/>
          <w:szCs w:val="21"/>
        </w:rPr>
        <w:t>（3）不可抗力。</w:t>
      </w:r>
    </w:p>
    <w:p w14:paraId="6578B84A" w14:textId="77777777" w:rsidR="00FA391C" w:rsidRDefault="00FA391C">
      <w:pPr>
        <w:spacing w:line="360" w:lineRule="auto"/>
        <w:ind w:firstLineChars="200" w:firstLine="420"/>
        <w:rPr>
          <w:rFonts w:ascii="宋体" w:hAnsi="宋体"/>
          <w:szCs w:val="21"/>
        </w:rPr>
      </w:pPr>
      <w:r>
        <w:rPr>
          <w:rFonts w:ascii="宋体" w:hAnsi="宋体" w:hint="eastAsia"/>
          <w:szCs w:val="21"/>
        </w:rPr>
        <w:t>（四）一方当事人违约，另一方当事人在职责范围内有义务及时采取必要的措施，尽力防止损失的扩大。</w:t>
      </w:r>
    </w:p>
    <w:p w14:paraId="6342D83B" w14:textId="77777777" w:rsidR="00FA391C" w:rsidRDefault="00FA391C">
      <w:pPr>
        <w:spacing w:line="360" w:lineRule="auto"/>
        <w:ind w:firstLineChars="200" w:firstLine="420"/>
        <w:rPr>
          <w:rFonts w:ascii="宋体" w:hAnsi="宋体"/>
          <w:szCs w:val="21"/>
        </w:rPr>
      </w:pPr>
      <w:r>
        <w:rPr>
          <w:rFonts w:ascii="宋体" w:hAnsi="宋体" w:hint="eastAsia"/>
          <w:szCs w:val="21"/>
        </w:rPr>
        <w:t>（五）违约行为虽已发生，但本托管协议能够继续履行的，在最大限度地保护基金份额持有人利益的前提下，基金管理人和基金托管人应当继续履行本协议。</w:t>
      </w:r>
    </w:p>
    <w:p w14:paraId="166E381C" w14:textId="77777777" w:rsidR="00FA391C" w:rsidRDefault="00FA391C">
      <w:pPr>
        <w:spacing w:line="360" w:lineRule="auto"/>
        <w:ind w:firstLineChars="200" w:firstLine="420"/>
        <w:rPr>
          <w:rFonts w:ascii="宋体" w:hAnsi="宋体"/>
          <w:szCs w:val="21"/>
        </w:rPr>
      </w:pPr>
      <w:r>
        <w:rPr>
          <w:rFonts w:ascii="宋体" w:hAnsi="宋体" w:hint="eastAsia"/>
          <w:szCs w:val="21"/>
        </w:rPr>
        <w:t>（六）由于基金管理人、基金托管人不可控制的因素导致业务出现差错，基金管理人和基金托管人虽然已经采取必要、适当、合理的措施进行检查，但是未能发现错误的，由此造成基金财产或投资人损失，基金管理人和基金托管人免除赔偿责任。但是基金管理人和基金托管人应积极采取必要的措施消除或减轻由此造成的影响。</w:t>
      </w:r>
    </w:p>
    <w:p w14:paraId="1D6B5A7F" w14:textId="77777777" w:rsidR="00FA391C" w:rsidRDefault="00FA391C">
      <w:pPr>
        <w:spacing w:line="360" w:lineRule="auto"/>
        <w:rPr>
          <w:szCs w:val="21"/>
        </w:rPr>
      </w:pPr>
      <w:r>
        <w:rPr>
          <w:szCs w:val="21"/>
        </w:rPr>
        <w:br w:type="page"/>
      </w:r>
    </w:p>
    <w:p w14:paraId="3A7B8930" w14:textId="77777777" w:rsidR="00FA391C" w:rsidRPr="00256D1F" w:rsidRDefault="00FA391C" w:rsidP="00256D1F">
      <w:pPr>
        <w:pStyle w:val="2"/>
        <w:numPr>
          <w:ilvl w:val="1"/>
          <w:numId w:val="2"/>
        </w:numPr>
        <w:tabs>
          <w:tab w:val="clear" w:pos="432"/>
          <w:tab w:val="clear" w:pos="576"/>
          <w:tab w:val="clear" w:pos="840"/>
        </w:tabs>
        <w:spacing w:line="360" w:lineRule="auto"/>
        <w:ind w:left="0" w:firstLine="0"/>
        <w:jc w:val="center"/>
        <w:rPr>
          <w:rFonts w:ascii="Times New Roman" w:eastAsia="宋体" w:hAnsi="宋体"/>
          <w:bCs w:val="0"/>
          <w:lang w:val="zh-CN"/>
        </w:rPr>
      </w:pPr>
      <w:bookmarkStart w:id="175" w:name="_Toc123626184"/>
      <w:bookmarkStart w:id="176" w:name="_Toc124749240"/>
      <w:bookmarkStart w:id="177" w:name="_Toc124749953"/>
      <w:bookmarkStart w:id="178" w:name="_Toc125361090"/>
      <w:bookmarkStart w:id="179" w:name="_Toc140002353"/>
      <w:bookmarkStart w:id="180" w:name="_Toc283383031"/>
      <w:bookmarkStart w:id="181" w:name="_Toc290284060"/>
      <w:bookmarkStart w:id="182" w:name="_Toc517438990"/>
      <w:r w:rsidRPr="00256D1F">
        <w:rPr>
          <w:rFonts w:ascii="Times New Roman" w:eastAsia="宋体" w:hAnsi="宋体" w:hint="eastAsia"/>
          <w:bCs w:val="0"/>
          <w:lang w:val="zh-CN"/>
        </w:rPr>
        <w:t>争议解决方式</w:t>
      </w:r>
      <w:bookmarkEnd w:id="175"/>
      <w:bookmarkEnd w:id="176"/>
      <w:bookmarkEnd w:id="177"/>
      <w:bookmarkEnd w:id="178"/>
      <w:bookmarkEnd w:id="179"/>
      <w:bookmarkEnd w:id="180"/>
      <w:bookmarkEnd w:id="181"/>
      <w:bookmarkEnd w:id="182"/>
    </w:p>
    <w:p w14:paraId="304AC21E" w14:textId="77777777" w:rsidR="00FA391C" w:rsidRDefault="00FA391C">
      <w:pPr>
        <w:spacing w:line="360" w:lineRule="auto"/>
        <w:ind w:firstLineChars="200" w:firstLine="420"/>
        <w:rPr>
          <w:rFonts w:ascii="宋体" w:hAnsi="宋体"/>
          <w:szCs w:val="21"/>
        </w:rPr>
      </w:pPr>
      <w:r>
        <w:rPr>
          <w:rFonts w:ascii="宋体" w:hAnsi="宋体" w:hint="eastAsia"/>
          <w:szCs w:val="21"/>
        </w:rPr>
        <w:t>因本协议产生或与之相关的争议，双方当事人应通过协商、调解解决，协商、调解不能解决的，任何一方均有权将争议提交华南国际经济贸易仲裁委员会仲裁，按照该会届时有效的仲裁规则进行仲裁,仲裁地点为深圳市。仲裁裁决是终局的，对当事人均有约束力，仲裁费用和律师费由败诉方承担。</w:t>
      </w:r>
    </w:p>
    <w:p w14:paraId="3F05BDE8" w14:textId="77777777" w:rsidR="00FA391C" w:rsidRDefault="00FA391C">
      <w:pPr>
        <w:spacing w:line="360" w:lineRule="auto"/>
        <w:ind w:firstLineChars="200" w:firstLine="420"/>
        <w:rPr>
          <w:rFonts w:ascii="宋体" w:hAnsi="宋体"/>
          <w:szCs w:val="21"/>
        </w:rPr>
      </w:pPr>
      <w:r>
        <w:rPr>
          <w:rFonts w:ascii="宋体" w:hAnsi="宋体" w:hint="eastAsia"/>
          <w:szCs w:val="21"/>
        </w:rPr>
        <w:t>争议处理期间，双方当事人应恪守基金管理人和基金托管人职责，各自继续忠实、勤勉、尽责地履行《基金合同》和本托管协议规定的义务，维护基金份额持有人的合法权益。</w:t>
      </w:r>
    </w:p>
    <w:p w14:paraId="5A535249" w14:textId="77777777" w:rsidR="00FA391C" w:rsidRDefault="00FA391C">
      <w:pPr>
        <w:spacing w:line="360" w:lineRule="auto"/>
        <w:ind w:firstLineChars="200" w:firstLine="420"/>
        <w:rPr>
          <w:rFonts w:ascii="宋体" w:hAnsi="宋体"/>
          <w:szCs w:val="21"/>
        </w:rPr>
      </w:pPr>
      <w:r>
        <w:rPr>
          <w:rFonts w:ascii="宋体" w:hAnsi="宋体" w:hint="eastAsia"/>
          <w:szCs w:val="21"/>
        </w:rPr>
        <w:t>本协议受中国法律</w:t>
      </w:r>
      <w:r w:rsidR="00040E18" w:rsidRPr="00040E18">
        <w:rPr>
          <w:rFonts w:ascii="宋体" w:hAnsi="宋体" w:hint="eastAsia"/>
          <w:szCs w:val="21"/>
        </w:rPr>
        <w:t>（为本</w:t>
      </w:r>
      <w:r w:rsidR="00040E18">
        <w:rPr>
          <w:rFonts w:ascii="宋体" w:hAnsi="宋体" w:hint="eastAsia"/>
          <w:szCs w:val="21"/>
        </w:rPr>
        <w:t>协议</w:t>
      </w:r>
      <w:r w:rsidR="00040E18" w:rsidRPr="00040E18">
        <w:rPr>
          <w:rFonts w:ascii="宋体" w:hAnsi="宋体" w:hint="eastAsia"/>
          <w:szCs w:val="21"/>
        </w:rPr>
        <w:t>之目的，不含港澳台立法）</w:t>
      </w:r>
      <w:r>
        <w:rPr>
          <w:rFonts w:ascii="宋体" w:hAnsi="宋体" w:hint="eastAsia"/>
          <w:szCs w:val="21"/>
        </w:rPr>
        <w:t>管辖。</w:t>
      </w:r>
    </w:p>
    <w:p w14:paraId="49888EAA" w14:textId="77777777" w:rsidR="00FA391C" w:rsidRDefault="00FA391C">
      <w:pPr>
        <w:spacing w:line="360" w:lineRule="auto"/>
        <w:ind w:firstLineChars="200" w:firstLine="420"/>
        <w:rPr>
          <w:szCs w:val="21"/>
        </w:rPr>
      </w:pPr>
      <w:r>
        <w:rPr>
          <w:szCs w:val="21"/>
        </w:rPr>
        <w:br w:type="page"/>
      </w:r>
    </w:p>
    <w:p w14:paraId="16D5E8ED" w14:textId="77777777" w:rsidR="00FA391C" w:rsidRPr="00256D1F" w:rsidRDefault="00FA391C" w:rsidP="00256D1F">
      <w:pPr>
        <w:pStyle w:val="2"/>
        <w:numPr>
          <w:ilvl w:val="1"/>
          <w:numId w:val="2"/>
        </w:numPr>
        <w:tabs>
          <w:tab w:val="clear" w:pos="432"/>
          <w:tab w:val="clear" w:pos="576"/>
          <w:tab w:val="clear" w:pos="840"/>
        </w:tabs>
        <w:spacing w:line="360" w:lineRule="auto"/>
        <w:ind w:left="0" w:firstLine="0"/>
        <w:jc w:val="center"/>
        <w:rPr>
          <w:rFonts w:ascii="Times New Roman" w:eastAsia="宋体" w:hAnsi="宋体"/>
          <w:bCs w:val="0"/>
          <w:lang w:val="zh-CN"/>
        </w:rPr>
      </w:pPr>
      <w:bookmarkStart w:id="183" w:name="_Toc123626185"/>
      <w:bookmarkStart w:id="184" w:name="_Toc124749241"/>
      <w:bookmarkStart w:id="185" w:name="_Toc124749954"/>
      <w:bookmarkStart w:id="186" w:name="_Toc125361091"/>
      <w:bookmarkStart w:id="187" w:name="_Toc140002354"/>
      <w:bookmarkStart w:id="188" w:name="_Toc283383032"/>
      <w:bookmarkStart w:id="189" w:name="_Toc290284061"/>
      <w:bookmarkStart w:id="190" w:name="_Toc517438991"/>
      <w:r w:rsidRPr="00256D1F">
        <w:rPr>
          <w:rFonts w:ascii="Times New Roman" w:eastAsia="宋体" w:hAnsi="宋体" w:hint="eastAsia"/>
          <w:bCs w:val="0"/>
          <w:lang w:val="zh-CN"/>
        </w:rPr>
        <w:t>基金托管协议的效力</w:t>
      </w:r>
      <w:bookmarkEnd w:id="183"/>
      <w:bookmarkEnd w:id="184"/>
      <w:bookmarkEnd w:id="185"/>
      <w:bookmarkEnd w:id="186"/>
      <w:bookmarkEnd w:id="187"/>
      <w:bookmarkEnd w:id="188"/>
      <w:bookmarkEnd w:id="189"/>
      <w:bookmarkEnd w:id="190"/>
    </w:p>
    <w:p w14:paraId="2755856B" w14:textId="77777777" w:rsidR="00FA391C" w:rsidRDefault="00FA391C">
      <w:pPr>
        <w:spacing w:line="360" w:lineRule="auto"/>
        <w:ind w:firstLineChars="200" w:firstLine="420"/>
        <w:rPr>
          <w:rFonts w:ascii="宋体" w:hAnsi="宋体"/>
          <w:szCs w:val="21"/>
        </w:rPr>
      </w:pPr>
      <w:r>
        <w:rPr>
          <w:rFonts w:ascii="宋体" w:hAnsi="宋体" w:hint="eastAsia"/>
          <w:szCs w:val="21"/>
        </w:rPr>
        <w:t>双方对托管协议的效力约定如下：</w:t>
      </w:r>
    </w:p>
    <w:p w14:paraId="16EC31FD" w14:textId="77777777" w:rsidR="00FA391C" w:rsidRDefault="00FA391C">
      <w:pPr>
        <w:spacing w:line="360" w:lineRule="auto"/>
        <w:ind w:firstLineChars="200" w:firstLine="420"/>
        <w:rPr>
          <w:rFonts w:ascii="宋体" w:hAnsi="宋体"/>
          <w:szCs w:val="21"/>
        </w:rPr>
      </w:pPr>
      <w:r>
        <w:rPr>
          <w:rFonts w:ascii="宋体" w:hAnsi="宋体" w:hint="eastAsia"/>
          <w:szCs w:val="21"/>
        </w:rPr>
        <w:t>（一）基金管理人在向中国证监会申请发售基金份额时提交的托管协议草案，应经托管协议当事人双方盖章以及双方法定代表人或授权代表签</w:t>
      </w:r>
      <w:r w:rsidR="00040E18">
        <w:rPr>
          <w:rFonts w:ascii="宋体" w:hAnsi="宋体" w:hint="eastAsia"/>
          <w:szCs w:val="21"/>
        </w:rPr>
        <w:t>字或签</w:t>
      </w:r>
      <w:r>
        <w:rPr>
          <w:rFonts w:ascii="宋体" w:hAnsi="宋体" w:hint="eastAsia"/>
          <w:szCs w:val="21"/>
        </w:rPr>
        <w:t>章，协议当事人双方根据中国证监会的意见修改托管协议草案。托管协议以中国证监会注册的文本为正式文本。</w:t>
      </w:r>
    </w:p>
    <w:p w14:paraId="7E4681C3" w14:textId="77777777" w:rsidR="00FA391C" w:rsidRDefault="00FA391C">
      <w:pPr>
        <w:spacing w:line="360" w:lineRule="auto"/>
        <w:ind w:firstLineChars="200" w:firstLine="420"/>
        <w:jc w:val="left"/>
        <w:rPr>
          <w:rFonts w:ascii="宋体" w:hAnsi="宋体"/>
          <w:szCs w:val="21"/>
        </w:rPr>
      </w:pPr>
      <w:r>
        <w:rPr>
          <w:rFonts w:ascii="宋体" w:hAnsi="宋体" w:hint="eastAsia"/>
          <w:szCs w:val="21"/>
        </w:rPr>
        <w:t>（二）托管协议自《基金合同》成立之日起成立，自《基金合同》生效之日起生效。托管协议的有效期自其生效之日起至基金财产清算结果报中国证监会备案并公告之日止。</w:t>
      </w:r>
    </w:p>
    <w:p w14:paraId="71ED0149" w14:textId="77777777" w:rsidR="00FA391C" w:rsidRDefault="00FA391C">
      <w:pPr>
        <w:spacing w:line="360" w:lineRule="auto"/>
        <w:ind w:firstLineChars="200" w:firstLine="420"/>
        <w:jc w:val="left"/>
        <w:rPr>
          <w:rFonts w:ascii="宋体" w:hAnsi="宋体"/>
          <w:szCs w:val="21"/>
        </w:rPr>
      </w:pPr>
      <w:r>
        <w:rPr>
          <w:rFonts w:ascii="宋体" w:hAnsi="宋体" w:hint="eastAsia"/>
          <w:szCs w:val="21"/>
        </w:rPr>
        <w:t>（三）托管协议自生效之日起对托管协议当事人具有同等的法律约束力。</w:t>
      </w:r>
    </w:p>
    <w:p w14:paraId="2C57397E" w14:textId="77777777" w:rsidR="00FA391C" w:rsidRDefault="00FA391C">
      <w:pPr>
        <w:spacing w:line="360" w:lineRule="auto"/>
        <w:ind w:firstLineChars="200" w:firstLine="420"/>
        <w:rPr>
          <w:rFonts w:ascii="宋体" w:hAnsi="宋体"/>
          <w:szCs w:val="21"/>
        </w:rPr>
      </w:pPr>
      <w:r>
        <w:rPr>
          <w:rFonts w:ascii="宋体" w:hAnsi="宋体" w:hint="eastAsia"/>
          <w:szCs w:val="21"/>
        </w:rPr>
        <w:t>（四）本协议一式六份，基金管理人持有二份，基金托管人持有二份，报监管机构二份，每份具有同等的法律效力。</w:t>
      </w:r>
    </w:p>
    <w:p w14:paraId="294566E0" w14:textId="77777777" w:rsidR="00FA391C" w:rsidRDefault="00FA391C">
      <w:pPr>
        <w:spacing w:line="360" w:lineRule="auto"/>
        <w:ind w:firstLineChars="200" w:firstLine="420"/>
        <w:rPr>
          <w:szCs w:val="21"/>
        </w:rPr>
      </w:pPr>
      <w:r>
        <w:rPr>
          <w:szCs w:val="21"/>
        </w:rPr>
        <w:br w:type="page"/>
      </w:r>
    </w:p>
    <w:p w14:paraId="66885984" w14:textId="77777777" w:rsidR="00FA391C" w:rsidRPr="00256D1F" w:rsidRDefault="00FA391C" w:rsidP="00256D1F">
      <w:pPr>
        <w:pStyle w:val="2"/>
        <w:numPr>
          <w:ilvl w:val="1"/>
          <w:numId w:val="2"/>
        </w:numPr>
        <w:tabs>
          <w:tab w:val="clear" w:pos="432"/>
          <w:tab w:val="clear" w:pos="576"/>
          <w:tab w:val="clear" w:pos="840"/>
        </w:tabs>
        <w:spacing w:line="360" w:lineRule="auto"/>
        <w:ind w:left="0" w:firstLine="0"/>
        <w:jc w:val="center"/>
        <w:rPr>
          <w:rFonts w:ascii="Times New Roman" w:eastAsia="宋体" w:hAnsi="宋体"/>
          <w:bCs w:val="0"/>
          <w:lang w:val="zh-CN"/>
        </w:rPr>
      </w:pPr>
      <w:bookmarkStart w:id="191" w:name="_Toc517438992"/>
      <w:r w:rsidRPr="00256D1F">
        <w:rPr>
          <w:rFonts w:ascii="Times New Roman" w:eastAsia="宋体" w:hAnsi="宋体" w:hint="eastAsia"/>
          <w:bCs w:val="0"/>
          <w:lang w:val="zh-CN"/>
        </w:rPr>
        <w:t>其他事项</w:t>
      </w:r>
      <w:bookmarkEnd w:id="191"/>
    </w:p>
    <w:p w14:paraId="17DF1B5C" w14:textId="77777777" w:rsidR="00FA391C" w:rsidRDefault="00FA391C">
      <w:pPr>
        <w:spacing w:line="360" w:lineRule="auto"/>
        <w:ind w:firstLineChars="200" w:firstLine="420"/>
        <w:rPr>
          <w:rFonts w:ascii="宋体" w:hAnsi="宋体"/>
          <w:szCs w:val="21"/>
        </w:rPr>
      </w:pPr>
      <w:r>
        <w:rPr>
          <w:rFonts w:ascii="宋体" w:hAnsi="宋体" w:hint="eastAsia"/>
          <w:szCs w:val="21"/>
        </w:rPr>
        <w:t>如发生有权司法机关依法冻结基金份额持有人的基金份额时，基金管理人应予以配合，承担司法协助义务。</w:t>
      </w:r>
    </w:p>
    <w:p w14:paraId="1F5C0D22" w14:textId="77777777" w:rsidR="00B8498B" w:rsidRDefault="00FA391C" w:rsidP="00B8498B">
      <w:pPr>
        <w:spacing w:line="360" w:lineRule="auto"/>
        <w:ind w:firstLineChars="200" w:firstLine="420"/>
        <w:rPr>
          <w:rFonts w:ascii="宋体" w:hAnsi="宋体"/>
          <w:szCs w:val="21"/>
        </w:rPr>
      </w:pPr>
      <w:r>
        <w:rPr>
          <w:rFonts w:ascii="宋体" w:hAnsi="宋体" w:hint="eastAsia"/>
          <w:szCs w:val="21"/>
        </w:rPr>
        <w:t>除本协议有明确定义外，本协议的用语定义适用《基金合同》的约定。本协议未尽事宜，当事人依据《基金合同》、有关法律法规等规定协商办理。</w:t>
      </w:r>
    </w:p>
    <w:p w14:paraId="29708A13" w14:textId="77777777" w:rsidR="00B8498B" w:rsidRDefault="00B8498B" w:rsidP="00B8498B">
      <w:pPr>
        <w:spacing w:line="360" w:lineRule="auto"/>
        <w:ind w:firstLineChars="200" w:firstLine="420"/>
        <w:rPr>
          <w:rFonts w:ascii="宋体" w:hAnsi="宋体"/>
          <w:szCs w:val="21"/>
        </w:rPr>
        <w:sectPr w:rsidR="00B8498B" w:rsidSect="00B8498B">
          <w:pgSz w:w="11906" w:h="16838"/>
          <w:pgMar w:top="1440" w:right="1800" w:bottom="1440" w:left="1800" w:header="851" w:footer="992" w:gutter="0"/>
          <w:cols w:space="720"/>
          <w:docGrid w:type="lines" w:linePitch="312"/>
        </w:sectPr>
      </w:pPr>
    </w:p>
    <w:p w14:paraId="7EC70BE7" w14:textId="27706EEC" w:rsidR="00FA391C" w:rsidRDefault="00FA391C" w:rsidP="00B8498B">
      <w:pPr>
        <w:spacing w:line="360" w:lineRule="auto"/>
        <w:ind w:firstLineChars="200" w:firstLine="420"/>
        <w:rPr>
          <w:rFonts w:ascii="宋体" w:hAnsi="宋体"/>
          <w:szCs w:val="21"/>
        </w:rPr>
      </w:pPr>
    </w:p>
    <w:p w14:paraId="35208884" w14:textId="77777777" w:rsidR="00FA391C" w:rsidRPr="00256D1F" w:rsidRDefault="00FA391C" w:rsidP="00256D1F">
      <w:pPr>
        <w:pStyle w:val="2"/>
        <w:numPr>
          <w:ilvl w:val="1"/>
          <w:numId w:val="2"/>
        </w:numPr>
        <w:tabs>
          <w:tab w:val="clear" w:pos="432"/>
          <w:tab w:val="clear" w:pos="576"/>
          <w:tab w:val="clear" w:pos="840"/>
        </w:tabs>
        <w:spacing w:line="360" w:lineRule="auto"/>
        <w:ind w:left="0" w:firstLine="0"/>
        <w:jc w:val="center"/>
        <w:rPr>
          <w:rFonts w:ascii="Times New Roman" w:eastAsia="宋体" w:hAnsi="宋体"/>
          <w:bCs w:val="0"/>
          <w:lang w:val="zh-CN"/>
        </w:rPr>
      </w:pPr>
      <w:bookmarkStart w:id="192" w:name="_Toc123626186"/>
      <w:bookmarkStart w:id="193" w:name="_Toc124749242"/>
      <w:bookmarkStart w:id="194" w:name="_Toc124749955"/>
      <w:bookmarkStart w:id="195" w:name="_Toc125361092"/>
      <w:bookmarkStart w:id="196" w:name="_Toc140002355"/>
      <w:bookmarkStart w:id="197" w:name="_Toc283383033"/>
      <w:bookmarkStart w:id="198" w:name="_Toc290284062"/>
      <w:bookmarkStart w:id="199" w:name="_Toc517438993"/>
      <w:r w:rsidRPr="00256D1F">
        <w:rPr>
          <w:rFonts w:ascii="Times New Roman" w:eastAsia="宋体" w:hAnsi="宋体" w:hint="eastAsia"/>
          <w:bCs w:val="0"/>
          <w:lang w:val="zh-CN"/>
        </w:rPr>
        <w:t>基金托管协议的签订</w:t>
      </w:r>
      <w:bookmarkEnd w:id="192"/>
      <w:bookmarkEnd w:id="193"/>
      <w:bookmarkEnd w:id="194"/>
      <w:bookmarkEnd w:id="195"/>
      <w:bookmarkEnd w:id="196"/>
      <w:bookmarkEnd w:id="197"/>
      <w:bookmarkEnd w:id="198"/>
      <w:bookmarkEnd w:id="199"/>
    </w:p>
    <w:p w14:paraId="3C220380" w14:textId="77777777" w:rsidR="00FA391C" w:rsidRDefault="00FA391C">
      <w:pPr>
        <w:spacing w:line="360" w:lineRule="auto"/>
        <w:ind w:firstLineChars="200" w:firstLine="420"/>
        <w:rPr>
          <w:rFonts w:ascii="宋体" w:hAnsi="宋体"/>
          <w:szCs w:val="21"/>
        </w:rPr>
      </w:pPr>
      <w:r>
        <w:rPr>
          <w:rFonts w:ascii="宋体" w:hAnsi="宋体" w:hint="eastAsia"/>
          <w:szCs w:val="21"/>
        </w:rPr>
        <w:t>本协议双方法定代表人或授权代表人签章、签订地、签订日。</w:t>
      </w:r>
    </w:p>
    <w:p w14:paraId="7FED0D47" w14:textId="77777777" w:rsidR="00FA391C" w:rsidRDefault="00FA391C">
      <w:pPr>
        <w:sectPr w:rsidR="00FA391C" w:rsidSect="00B8498B">
          <w:pgSz w:w="11906" w:h="16838"/>
          <w:pgMar w:top="1440" w:right="1800" w:bottom="1440" w:left="1800" w:header="851" w:footer="992" w:gutter="0"/>
          <w:cols w:space="720"/>
          <w:docGrid w:type="lines" w:linePitch="312"/>
        </w:sectPr>
      </w:pPr>
    </w:p>
    <w:p w14:paraId="44235D72" w14:textId="25171EE3" w:rsidR="00FA391C" w:rsidRDefault="00FA391C">
      <w:pPr>
        <w:pStyle w:val="af6"/>
        <w:spacing w:line="360" w:lineRule="auto"/>
        <w:rPr>
          <w:rFonts w:ascii="宋体" w:eastAsia="宋体" w:hAnsi="宋体" w:hint="default"/>
          <w:sz w:val="21"/>
          <w:szCs w:val="21"/>
        </w:rPr>
      </w:pPr>
      <w:r>
        <w:rPr>
          <w:rFonts w:ascii="宋体" w:eastAsia="宋体" w:hAnsi="宋体"/>
          <w:sz w:val="21"/>
          <w:szCs w:val="21"/>
        </w:rPr>
        <w:t>本页无正文，为《</w:t>
      </w:r>
      <w:r w:rsidR="00677964">
        <w:rPr>
          <w:rFonts w:ascii="宋体" w:eastAsia="宋体" w:hAnsi="宋体" w:cs="Times New Roman"/>
          <w:color w:val="auto"/>
          <w:kern w:val="2"/>
          <w:sz w:val="21"/>
          <w:szCs w:val="21"/>
        </w:rPr>
        <w:t>富荣富开1-3年国开债纯债债券型证券投资基金</w:t>
      </w:r>
      <w:r>
        <w:rPr>
          <w:rFonts w:ascii="宋体" w:eastAsia="宋体" w:hAnsi="宋体"/>
          <w:sz w:val="21"/>
          <w:szCs w:val="21"/>
        </w:rPr>
        <w:t>托管协议》的签字盖章页。</w:t>
      </w:r>
    </w:p>
    <w:p w14:paraId="1BC4B39C" w14:textId="77777777" w:rsidR="00FA391C" w:rsidRDefault="00FA391C">
      <w:pPr>
        <w:spacing w:line="360" w:lineRule="auto"/>
        <w:ind w:firstLineChars="192" w:firstLine="403"/>
        <w:rPr>
          <w:rFonts w:ascii="宋体" w:hAnsi="宋体"/>
          <w:szCs w:val="21"/>
        </w:rPr>
      </w:pPr>
    </w:p>
    <w:p w14:paraId="642B2F4D" w14:textId="77777777" w:rsidR="00FA391C" w:rsidRDefault="00FA391C">
      <w:pPr>
        <w:spacing w:line="360" w:lineRule="auto"/>
        <w:ind w:firstLineChars="192" w:firstLine="403"/>
        <w:rPr>
          <w:rFonts w:ascii="宋体" w:hAnsi="宋体"/>
          <w:szCs w:val="21"/>
        </w:rPr>
      </w:pPr>
    </w:p>
    <w:p w14:paraId="67C28FB0" w14:textId="77777777" w:rsidR="00FA391C" w:rsidRDefault="00FA391C">
      <w:pPr>
        <w:spacing w:line="360" w:lineRule="auto"/>
        <w:ind w:firstLineChars="192" w:firstLine="403"/>
        <w:rPr>
          <w:rFonts w:ascii="宋体" w:hAnsi="宋体"/>
          <w:szCs w:val="21"/>
        </w:rPr>
      </w:pPr>
    </w:p>
    <w:p w14:paraId="2E0F304D" w14:textId="0308B59F" w:rsidR="00FA391C" w:rsidRDefault="00FA391C">
      <w:pPr>
        <w:spacing w:line="360" w:lineRule="auto"/>
        <w:ind w:firstLineChars="192" w:firstLine="403"/>
        <w:rPr>
          <w:rFonts w:ascii="宋体" w:hAnsi="宋体"/>
          <w:szCs w:val="21"/>
        </w:rPr>
      </w:pPr>
      <w:r>
        <w:rPr>
          <w:rFonts w:ascii="宋体" w:hAnsi="宋体" w:hint="eastAsia"/>
          <w:szCs w:val="21"/>
        </w:rPr>
        <w:t>基金管理人：</w:t>
      </w:r>
      <w:r w:rsidR="00677964">
        <w:rPr>
          <w:rFonts w:ascii="宋体" w:hAnsi="宋体" w:hint="eastAsia"/>
          <w:szCs w:val="21"/>
        </w:rPr>
        <w:t>富荣基金管理有限公司</w:t>
      </w:r>
      <w:r>
        <w:rPr>
          <w:rFonts w:ascii="宋体" w:hAnsi="宋体" w:hint="eastAsia"/>
          <w:szCs w:val="21"/>
        </w:rPr>
        <w:t>（公章）</w:t>
      </w:r>
    </w:p>
    <w:p w14:paraId="17BCB9E4" w14:textId="77777777" w:rsidR="00FA391C" w:rsidRDefault="00FA391C">
      <w:pPr>
        <w:spacing w:line="360" w:lineRule="auto"/>
        <w:ind w:firstLineChars="192" w:firstLine="403"/>
        <w:rPr>
          <w:rFonts w:ascii="宋体" w:hAnsi="宋体"/>
          <w:szCs w:val="21"/>
        </w:rPr>
      </w:pPr>
    </w:p>
    <w:p w14:paraId="3E3410FB" w14:textId="77777777" w:rsidR="00FA391C" w:rsidRDefault="00FA391C">
      <w:pPr>
        <w:spacing w:line="360" w:lineRule="auto"/>
        <w:ind w:firstLineChars="192" w:firstLine="403"/>
        <w:rPr>
          <w:rFonts w:ascii="宋体" w:hAnsi="宋体"/>
          <w:szCs w:val="21"/>
        </w:rPr>
      </w:pPr>
    </w:p>
    <w:p w14:paraId="6E7C4D04" w14:textId="77777777" w:rsidR="00FA391C" w:rsidRDefault="00FA391C">
      <w:pPr>
        <w:pStyle w:val="af6"/>
        <w:spacing w:line="360" w:lineRule="auto"/>
        <w:ind w:firstLineChars="192" w:firstLine="403"/>
        <w:rPr>
          <w:rFonts w:ascii="宋体" w:eastAsia="宋体" w:hAnsi="宋体" w:hint="default"/>
          <w:sz w:val="21"/>
          <w:szCs w:val="21"/>
        </w:rPr>
      </w:pPr>
      <w:r>
        <w:rPr>
          <w:rFonts w:ascii="宋体" w:eastAsia="宋体" w:hAnsi="宋体"/>
          <w:sz w:val="21"/>
          <w:szCs w:val="21"/>
        </w:rPr>
        <w:t xml:space="preserve">法定代表人或授权代表（签章）： </w:t>
      </w:r>
    </w:p>
    <w:p w14:paraId="31A37882" w14:textId="77777777" w:rsidR="00FA391C" w:rsidRDefault="00FA391C">
      <w:pPr>
        <w:pStyle w:val="af6"/>
        <w:spacing w:line="360" w:lineRule="auto"/>
        <w:ind w:firstLineChars="200" w:firstLine="420"/>
        <w:rPr>
          <w:rFonts w:ascii="宋体" w:eastAsia="宋体" w:hAnsi="宋体" w:hint="default"/>
          <w:sz w:val="21"/>
          <w:szCs w:val="21"/>
        </w:rPr>
      </w:pPr>
    </w:p>
    <w:p w14:paraId="6752D5D6" w14:textId="77777777" w:rsidR="00FA391C" w:rsidRDefault="00FA391C">
      <w:pPr>
        <w:pStyle w:val="af6"/>
        <w:spacing w:line="360" w:lineRule="auto"/>
        <w:ind w:firstLineChars="192" w:firstLine="403"/>
        <w:rPr>
          <w:rFonts w:ascii="宋体" w:eastAsia="宋体" w:hAnsi="宋体" w:hint="default"/>
          <w:sz w:val="21"/>
          <w:szCs w:val="21"/>
        </w:rPr>
      </w:pPr>
    </w:p>
    <w:p w14:paraId="6FE25EF0" w14:textId="002C4F5C" w:rsidR="00FA391C" w:rsidRDefault="00FA391C">
      <w:pPr>
        <w:pStyle w:val="af6"/>
        <w:spacing w:line="360" w:lineRule="auto"/>
        <w:ind w:firstLineChars="192" w:firstLine="403"/>
        <w:rPr>
          <w:rFonts w:ascii="宋体" w:eastAsia="宋体" w:hAnsi="宋体" w:hint="default"/>
          <w:sz w:val="21"/>
          <w:szCs w:val="21"/>
        </w:rPr>
      </w:pPr>
      <w:r>
        <w:rPr>
          <w:rFonts w:ascii="宋体" w:eastAsia="宋体" w:hAnsi="宋体"/>
          <w:sz w:val="21"/>
          <w:szCs w:val="21"/>
        </w:rPr>
        <w:t>基金托管人:杭州银行股份有限公司（</w:t>
      </w:r>
      <w:r w:rsidR="004C0AF6">
        <w:rPr>
          <w:rFonts w:ascii="宋体" w:eastAsia="宋体" w:hAnsi="宋体"/>
          <w:sz w:val="21"/>
          <w:szCs w:val="21"/>
        </w:rPr>
        <w:t>合同专用</w:t>
      </w:r>
      <w:r>
        <w:rPr>
          <w:rFonts w:ascii="宋体" w:eastAsia="宋体" w:hAnsi="宋体"/>
          <w:sz w:val="21"/>
          <w:szCs w:val="21"/>
        </w:rPr>
        <w:t>章）</w:t>
      </w:r>
    </w:p>
    <w:p w14:paraId="5A61021D" w14:textId="77777777" w:rsidR="00FA391C" w:rsidRDefault="00FA391C">
      <w:pPr>
        <w:pStyle w:val="af6"/>
        <w:spacing w:line="360" w:lineRule="auto"/>
        <w:ind w:firstLineChars="192" w:firstLine="403"/>
        <w:rPr>
          <w:rFonts w:ascii="宋体" w:eastAsia="宋体" w:hAnsi="宋体" w:hint="default"/>
          <w:sz w:val="21"/>
          <w:szCs w:val="21"/>
        </w:rPr>
      </w:pPr>
    </w:p>
    <w:p w14:paraId="569B0626" w14:textId="77777777" w:rsidR="00FA391C" w:rsidRDefault="00FA391C">
      <w:pPr>
        <w:pStyle w:val="af6"/>
        <w:spacing w:line="360" w:lineRule="auto"/>
        <w:ind w:firstLineChars="192" w:firstLine="403"/>
        <w:rPr>
          <w:rFonts w:ascii="宋体" w:eastAsia="宋体" w:hAnsi="宋体" w:hint="default"/>
          <w:sz w:val="21"/>
          <w:szCs w:val="21"/>
        </w:rPr>
      </w:pPr>
      <w:r>
        <w:rPr>
          <w:rFonts w:ascii="宋体" w:eastAsia="宋体" w:hAnsi="宋体"/>
          <w:sz w:val="21"/>
          <w:szCs w:val="21"/>
        </w:rPr>
        <w:t>法定代表人或授权代表（签章）：</w:t>
      </w:r>
    </w:p>
    <w:p w14:paraId="1447C410" w14:textId="77777777" w:rsidR="00FA391C" w:rsidRDefault="00FA391C">
      <w:pPr>
        <w:pStyle w:val="af6"/>
        <w:spacing w:line="360" w:lineRule="auto"/>
        <w:ind w:firstLineChars="192" w:firstLine="403"/>
        <w:rPr>
          <w:rFonts w:ascii="宋体" w:eastAsia="宋体" w:hAnsi="宋体" w:hint="default"/>
          <w:sz w:val="21"/>
          <w:szCs w:val="21"/>
        </w:rPr>
      </w:pPr>
    </w:p>
    <w:p w14:paraId="20394EA4" w14:textId="77777777" w:rsidR="00FA391C" w:rsidRDefault="00FA391C">
      <w:pPr>
        <w:pStyle w:val="af6"/>
        <w:spacing w:line="360" w:lineRule="auto"/>
        <w:ind w:firstLineChars="192" w:firstLine="403"/>
        <w:rPr>
          <w:rFonts w:ascii="宋体" w:eastAsia="宋体" w:hAnsi="宋体" w:hint="default"/>
          <w:sz w:val="21"/>
          <w:szCs w:val="21"/>
        </w:rPr>
      </w:pPr>
    </w:p>
    <w:p w14:paraId="518A9F3A" w14:textId="77777777" w:rsidR="00FA391C" w:rsidRDefault="00FA391C">
      <w:pPr>
        <w:pStyle w:val="af6"/>
        <w:spacing w:line="360" w:lineRule="auto"/>
        <w:ind w:firstLineChars="192" w:firstLine="403"/>
        <w:rPr>
          <w:rFonts w:ascii="宋体" w:eastAsia="宋体" w:hAnsi="宋体" w:hint="default"/>
          <w:sz w:val="21"/>
          <w:szCs w:val="21"/>
        </w:rPr>
      </w:pPr>
      <w:r>
        <w:rPr>
          <w:rFonts w:ascii="宋体" w:eastAsia="宋体" w:hAnsi="宋体"/>
          <w:sz w:val="21"/>
          <w:szCs w:val="21"/>
        </w:rPr>
        <w:t xml:space="preserve">签订地： </w:t>
      </w:r>
    </w:p>
    <w:p w14:paraId="4E0B5002" w14:textId="77777777" w:rsidR="00FA391C" w:rsidRDefault="00FA391C">
      <w:pPr>
        <w:pStyle w:val="af6"/>
        <w:spacing w:line="360" w:lineRule="auto"/>
        <w:ind w:firstLineChars="192" w:firstLine="403"/>
        <w:rPr>
          <w:rFonts w:ascii="宋体" w:eastAsia="宋体" w:hAnsi="宋体" w:hint="default"/>
          <w:sz w:val="21"/>
          <w:szCs w:val="21"/>
        </w:rPr>
      </w:pPr>
      <w:r>
        <w:rPr>
          <w:rFonts w:ascii="宋体" w:eastAsia="宋体" w:hAnsi="宋体"/>
          <w:sz w:val="21"/>
          <w:szCs w:val="21"/>
        </w:rPr>
        <w:t>签订日：　　　　年   月   日</w:t>
      </w:r>
    </w:p>
    <w:p w14:paraId="230931B3" w14:textId="77777777" w:rsidR="00FA391C" w:rsidRDefault="00FA391C">
      <w:pPr>
        <w:pStyle w:val="af6"/>
        <w:spacing w:line="360" w:lineRule="auto"/>
        <w:ind w:firstLineChars="192" w:firstLine="403"/>
        <w:rPr>
          <w:rFonts w:ascii="宋体" w:eastAsia="宋体" w:hAnsi="宋体" w:hint="default"/>
          <w:sz w:val="21"/>
          <w:szCs w:val="21"/>
        </w:rPr>
      </w:pPr>
    </w:p>
    <w:p w14:paraId="32C452C1" w14:textId="77777777" w:rsidR="00FA391C" w:rsidRDefault="00FA391C"/>
    <w:sectPr w:rsidR="00FA391C">
      <w:headerReference w:type="default" r:id="rId13"/>
      <w:footerReference w:type="default" r:id="rId14"/>
      <w:pgSz w:w="11906" w:h="16838"/>
      <w:pgMar w:top="1440" w:right="1800" w:bottom="1440" w:left="1800" w:header="851" w:footer="992"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0A0B953" w14:textId="77777777" w:rsidR="007E49A2" w:rsidRDefault="007E49A2">
      <w:r>
        <w:separator/>
      </w:r>
    </w:p>
  </w:endnote>
  <w:endnote w:type="continuationSeparator" w:id="0">
    <w:p w14:paraId="42D63E3F" w14:textId="77777777" w:rsidR="007E49A2" w:rsidRDefault="007E49A2">
      <w:r>
        <w:continuationSeparator/>
      </w:r>
    </w:p>
  </w:endnote>
  <w:endnote w:type="continuationNotice" w:id="1">
    <w:p w14:paraId="28D5A5C5" w14:textId="77777777" w:rsidR="007E49A2" w:rsidRDefault="007E49A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75119651"/>
      <w:docPartObj>
        <w:docPartGallery w:val="Page Numbers (Bottom of Page)"/>
        <w:docPartUnique/>
      </w:docPartObj>
    </w:sdtPr>
    <w:sdtEndPr/>
    <w:sdtContent>
      <w:p w14:paraId="73B94B24" w14:textId="7F7AB5DD" w:rsidR="00297B94" w:rsidRDefault="00297B94">
        <w:pPr>
          <w:pStyle w:val="ae"/>
          <w:jc w:val="center"/>
        </w:pPr>
        <w:r>
          <w:fldChar w:fldCharType="begin"/>
        </w:r>
        <w:r>
          <w:instrText>PAGE   \* MERGEFORMAT</w:instrText>
        </w:r>
        <w:r>
          <w:fldChar w:fldCharType="separate"/>
        </w:r>
        <w:r w:rsidR="00CA04D1" w:rsidRPr="00CA04D1">
          <w:rPr>
            <w:noProof/>
            <w:lang w:val="zh-CN"/>
          </w:rPr>
          <w:t>1</w:t>
        </w:r>
        <w:r>
          <w:fldChar w:fldCharType="end"/>
        </w:r>
      </w:p>
    </w:sdtContent>
  </w:sdt>
  <w:p w14:paraId="04105E2C" w14:textId="77777777" w:rsidR="00297B94" w:rsidRDefault="00297B94">
    <w:pPr>
      <w:pStyle w:val="a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899610" w14:textId="470EA144" w:rsidR="00297B94" w:rsidRDefault="00297B94">
    <w:pPr>
      <w:pStyle w:val="ae"/>
      <w:jc w:val="center"/>
    </w:pPr>
  </w:p>
  <w:p w14:paraId="7C20FB99" w14:textId="77777777" w:rsidR="00297B94" w:rsidRDefault="00297B94">
    <w:pPr>
      <w:pStyle w:val="ae"/>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8FA336" w14:textId="41AF98EE" w:rsidR="00297B94" w:rsidRDefault="00297B94">
    <w:pPr>
      <w:pStyle w:val="ae"/>
      <w:jc w:val="center"/>
    </w:pPr>
    <w:r>
      <w:fldChar w:fldCharType="begin"/>
    </w:r>
    <w:r>
      <w:instrText xml:space="preserve"> PAGE   \* MERGEFORMAT </w:instrText>
    </w:r>
    <w:r>
      <w:fldChar w:fldCharType="separate"/>
    </w:r>
    <w:r w:rsidR="00CA04D1" w:rsidRPr="00CA04D1">
      <w:rPr>
        <w:noProof/>
        <w:lang w:val="zh-CN"/>
      </w:rPr>
      <w:t>25</w:t>
    </w:r>
    <w:r>
      <w:fldChar w:fldCharType="end"/>
    </w:r>
  </w:p>
  <w:p w14:paraId="2F754647" w14:textId="77777777" w:rsidR="00297B94" w:rsidRDefault="00297B94">
    <w:pPr>
      <w:pStyle w:val="ae"/>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703E15" w14:textId="77777777" w:rsidR="00297B94" w:rsidRDefault="00297B94">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DF8164D" w14:textId="77777777" w:rsidR="007E49A2" w:rsidRDefault="007E49A2">
      <w:r>
        <w:separator/>
      </w:r>
    </w:p>
  </w:footnote>
  <w:footnote w:type="continuationSeparator" w:id="0">
    <w:p w14:paraId="0EC0B7DC" w14:textId="77777777" w:rsidR="007E49A2" w:rsidRDefault="007E49A2">
      <w:r>
        <w:continuationSeparator/>
      </w:r>
    </w:p>
  </w:footnote>
  <w:footnote w:type="continuationNotice" w:id="1">
    <w:p w14:paraId="259A1E96" w14:textId="77777777" w:rsidR="007E49A2" w:rsidRDefault="007E49A2"/>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978317" w14:textId="77777777" w:rsidR="00297B94" w:rsidRDefault="00297B94">
    <w:pPr>
      <w:pStyle w:val="ac"/>
      <w:pBdr>
        <w:bottom w:val="none" w:sz="0" w:space="0" w:color="auto"/>
      </w:pBdr>
      <w:jc w:val="left"/>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69DD99" w14:textId="60B5C9FC" w:rsidR="00297B94" w:rsidRDefault="00297B94" w:rsidP="007F3546">
    <w:pPr>
      <w:pStyle w:val="ac"/>
      <w:jc w:val="both"/>
    </w:pPr>
    <w:r w:rsidRPr="004E387D">
      <w:rPr>
        <w:rFonts w:hint="eastAsia"/>
      </w:rPr>
      <w:t>富荣富开</w:t>
    </w:r>
    <w:r w:rsidRPr="004E387D">
      <w:rPr>
        <w:rFonts w:hint="eastAsia"/>
      </w:rPr>
      <w:t>1-3</w:t>
    </w:r>
    <w:r w:rsidRPr="004E387D">
      <w:rPr>
        <w:rFonts w:hint="eastAsia"/>
      </w:rPr>
      <w:t>年国开债纯债债券型证券投资基金</w:t>
    </w:r>
    <w:r>
      <w:t xml:space="preserve">                     </w:t>
    </w:r>
    <w:r>
      <w:rPr>
        <w:rFonts w:hint="eastAsia"/>
      </w:rPr>
      <w:t xml:space="preserve">                      </w:t>
    </w:r>
    <w:r>
      <w:rPr>
        <w:rFonts w:hint="eastAsia"/>
      </w:rPr>
      <w:t>托管协议</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73523A" w14:textId="77777777" w:rsidR="00297B94" w:rsidRDefault="00297B94">
    <w:pPr>
      <w:pStyle w:val="ac"/>
      <w:pBdr>
        <w:bottom w:val="none" w:sz="0" w:space="0" w:color="auto"/>
      </w:pBdr>
      <w:jc w:val="left"/>
    </w:pPr>
    <w:r>
      <w:rPr>
        <w:rFonts w:hint="eastAsia"/>
        <w:kern w:val="2"/>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9323F7E"/>
    <w:multiLevelType w:val="multilevel"/>
    <w:tmpl w:val="DDAA702A"/>
    <w:lvl w:ilvl="0">
      <w:start w:val="1"/>
      <w:numFmt w:val="none"/>
      <w:lvlText w:val="十三、"/>
      <w:lvlJc w:val="left"/>
      <w:pPr>
        <w:tabs>
          <w:tab w:val="num" w:pos="450"/>
        </w:tabs>
        <w:ind w:left="450" w:hanging="450"/>
      </w:pPr>
      <w:rPr>
        <w:rFonts w:hint="default"/>
      </w:rPr>
    </w:lvl>
    <w:lvl w:ilvl="1">
      <w:start w:val="1"/>
      <w:numFmt w:val="chineseCountingThousand"/>
      <w:lvlText w:val="%2、  "/>
      <w:lvlJc w:val="left"/>
      <w:pPr>
        <w:tabs>
          <w:tab w:val="num" w:pos="840"/>
        </w:tabs>
        <w:ind w:left="840" w:hanging="420"/>
      </w:pPr>
      <w:rPr>
        <w:rFonts w:hint="eastAsia"/>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15:restartNumberingAfterBreak="0">
    <w:nsid w:val="53A28AAF"/>
    <w:multiLevelType w:val="singleLevel"/>
    <w:tmpl w:val="53A28AAF"/>
    <w:lvl w:ilvl="0">
      <w:start w:val="1"/>
      <w:numFmt w:val="chineseCounting"/>
      <w:suff w:val="nothing"/>
      <w:lvlText w:val="（%1）"/>
      <w:lvlJc w:val="left"/>
    </w:lvl>
  </w:abstractNum>
  <w:abstractNum w:abstractNumId="2" w15:restartNumberingAfterBreak="0">
    <w:nsid w:val="65164B80"/>
    <w:multiLevelType w:val="multilevel"/>
    <w:tmpl w:val="65164B80"/>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8193" strokecolor="#739cc3">
      <v:fill angle="90" type="gradient">
        <o:fill v:ext="view" type="gradientUnscaled"/>
      </v:fill>
      <v:stroke color="#739cc3" weight="1.25pt"/>
    </o:shapedefaults>
  </w:hdrShapeDefaults>
  <w:footnotePr>
    <w:footnote w:id="-1"/>
    <w:footnote w:id="0"/>
    <w:footnote w:id="1"/>
  </w:footnotePr>
  <w:endnotePr>
    <w:endnote w:id="-1"/>
    <w:endnote w:id="0"/>
    <w:endnote w:id="1"/>
  </w:endnotePr>
  <w:compat>
    <w:spaceForUL/>
    <w:balanceSingleByteDoubleByteWidth/>
    <w:doNotLeaveBackslashAlone/>
    <w:ulTrailSpace/>
    <w:adjustLineHeightInTable/>
    <w:doNotBreakWrappedTables/>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4"/>
  </w:compat>
  <w:rsids>
    <w:rsidRoot w:val="00754A5D"/>
    <w:rsid w:val="00000C29"/>
    <w:rsid w:val="000037C4"/>
    <w:rsid w:val="00016325"/>
    <w:rsid w:val="0001690E"/>
    <w:rsid w:val="00017696"/>
    <w:rsid w:val="0003027E"/>
    <w:rsid w:val="000369D6"/>
    <w:rsid w:val="00040E18"/>
    <w:rsid w:val="0004331C"/>
    <w:rsid w:val="00047BB7"/>
    <w:rsid w:val="00054106"/>
    <w:rsid w:val="000766A8"/>
    <w:rsid w:val="00086A24"/>
    <w:rsid w:val="000917AC"/>
    <w:rsid w:val="00093BCC"/>
    <w:rsid w:val="000944C6"/>
    <w:rsid w:val="000A4B2A"/>
    <w:rsid w:val="000C214A"/>
    <w:rsid w:val="000D2BFA"/>
    <w:rsid w:val="000D34C7"/>
    <w:rsid w:val="000D3B54"/>
    <w:rsid w:val="000D5147"/>
    <w:rsid w:val="000D7174"/>
    <w:rsid w:val="000E18ED"/>
    <w:rsid w:val="0011412B"/>
    <w:rsid w:val="00117F15"/>
    <w:rsid w:val="00126016"/>
    <w:rsid w:val="00127DE4"/>
    <w:rsid w:val="00127F8C"/>
    <w:rsid w:val="001367E4"/>
    <w:rsid w:val="0016339F"/>
    <w:rsid w:val="001640BD"/>
    <w:rsid w:val="0018243D"/>
    <w:rsid w:val="00183208"/>
    <w:rsid w:val="001A77D1"/>
    <w:rsid w:val="001A79E2"/>
    <w:rsid w:val="001B5A5F"/>
    <w:rsid w:val="001C2A5B"/>
    <w:rsid w:val="001C7E90"/>
    <w:rsid w:val="001E07EA"/>
    <w:rsid w:val="001E5C4B"/>
    <w:rsid w:val="001F02F2"/>
    <w:rsid w:val="001F4132"/>
    <w:rsid w:val="00201C93"/>
    <w:rsid w:val="00204EAD"/>
    <w:rsid w:val="00222DB6"/>
    <w:rsid w:val="00233EEB"/>
    <w:rsid w:val="00245834"/>
    <w:rsid w:val="002520D1"/>
    <w:rsid w:val="00253800"/>
    <w:rsid w:val="002547CC"/>
    <w:rsid w:val="00256535"/>
    <w:rsid w:val="00256D1F"/>
    <w:rsid w:val="00257925"/>
    <w:rsid w:val="00262E6E"/>
    <w:rsid w:val="00266DB5"/>
    <w:rsid w:val="00273904"/>
    <w:rsid w:val="00274640"/>
    <w:rsid w:val="00274B18"/>
    <w:rsid w:val="00277B1B"/>
    <w:rsid w:val="002836D5"/>
    <w:rsid w:val="00286EDF"/>
    <w:rsid w:val="00297B94"/>
    <w:rsid w:val="002A1180"/>
    <w:rsid w:val="002A226C"/>
    <w:rsid w:val="002B5AD2"/>
    <w:rsid w:val="002C71A4"/>
    <w:rsid w:val="002D4DB9"/>
    <w:rsid w:val="002D5DFA"/>
    <w:rsid w:val="00300F32"/>
    <w:rsid w:val="0030243F"/>
    <w:rsid w:val="00304677"/>
    <w:rsid w:val="00316675"/>
    <w:rsid w:val="00317FDE"/>
    <w:rsid w:val="00325388"/>
    <w:rsid w:val="00332B12"/>
    <w:rsid w:val="0035498F"/>
    <w:rsid w:val="00363382"/>
    <w:rsid w:val="00373CD4"/>
    <w:rsid w:val="00376026"/>
    <w:rsid w:val="00382D31"/>
    <w:rsid w:val="00382F41"/>
    <w:rsid w:val="003853FC"/>
    <w:rsid w:val="00385EB8"/>
    <w:rsid w:val="003869F6"/>
    <w:rsid w:val="003926B3"/>
    <w:rsid w:val="003A7BFF"/>
    <w:rsid w:val="003C34C5"/>
    <w:rsid w:val="003C43D5"/>
    <w:rsid w:val="003C6121"/>
    <w:rsid w:val="003D1121"/>
    <w:rsid w:val="003D64A0"/>
    <w:rsid w:val="003D7724"/>
    <w:rsid w:val="003E6C5B"/>
    <w:rsid w:val="003F0BFD"/>
    <w:rsid w:val="003F345E"/>
    <w:rsid w:val="00401020"/>
    <w:rsid w:val="004019B6"/>
    <w:rsid w:val="00406204"/>
    <w:rsid w:val="00424BFC"/>
    <w:rsid w:val="00427B63"/>
    <w:rsid w:val="00430292"/>
    <w:rsid w:val="00433B0B"/>
    <w:rsid w:val="00433E39"/>
    <w:rsid w:val="00436239"/>
    <w:rsid w:val="00450574"/>
    <w:rsid w:val="00452BC2"/>
    <w:rsid w:val="00463124"/>
    <w:rsid w:val="004749D6"/>
    <w:rsid w:val="00475DBE"/>
    <w:rsid w:val="004813EB"/>
    <w:rsid w:val="004A3D4D"/>
    <w:rsid w:val="004A47B8"/>
    <w:rsid w:val="004A56BA"/>
    <w:rsid w:val="004B7D26"/>
    <w:rsid w:val="004C0AF6"/>
    <w:rsid w:val="004C2DB7"/>
    <w:rsid w:val="004C57B0"/>
    <w:rsid w:val="004C7C89"/>
    <w:rsid w:val="004D5914"/>
    <w:rsid w:val="004E387D"/>
    <w:rsid w:val="004E3F12"/>
    <w:rsid w:val="004F60F6"/>
    <w:rsid w:val="004F7A03"/>
    <w:rsid w:val="00505ADD"/>
    <w:rsid w:val="00507A7B"/>
    <w:rsid w:val="00534943"/>
    <w:rsid w:val="00557FDB"/>
    <w:rsid w:val="0056041E"/>
    <w:rsid w:val="00561CF3"/>
    <w:rsid w:val="005631E4"/>
    <w:rsid w:val="00576B52"/>
    <w:rsid w:val="0058395C"/>
    <w:rsid w:val="005A32E7"/>
    <w:rsid w:val="005B3F1D"/>
    <w:rsid w:val="005C1745"/>
    <w:rsid w:val="005D40FF"/>
    <w:rsid w:val="005D4DC7"/>
    <w:rsid w:val="005D5833"/>
    <w:rsid w:val="005E0079"/>
    <w:rsid w:val="005F6BFA"/>
    <w:rsid w:val="005F7CF2"/>
    <w:rsid w:val="006033DA"/>
    <w:rsid w:val="00620345"/>
    <w:rsid w:val="00624FE6"/>
    <w:rsid w:val="00632DF9"/>
    <w:rsid w:val="006341EC"/>
    <w:rsid w:val="00634CEA"/>
    <w:rsid w:val="0063686D"/>
    <w:rsid w:val="0063696E"/>
    <w:rsid w:val="00644D37"/>
    <w:rsid w:val="0065730C"/>
    <w:rsid w:val="00660D74"/>
    <w:rsid w:val="006747C9"/>
    <w:rsid w:val="00677964"/>
    <w:rsid w:val="00686BED"/>
    <w:rsid w:val="00691453"/>
    <w:rsid w:val="006A5EDB"/>
    <w:rsid w:val="006C44CA"/>
    <w:rsid w:val="006C572A"/>
    <w:rsid w:val="006D774F"/>
    <w:rsid w:val="006E56AE"/>
    <w:rsid w:val="006E6027"/>
    <w:rsid w:val="007004C7"/>
    <w:rsid w:val="00702978"/>
    <w:rsid w:val="0071357B"/>
    <w:rsid w:val="007205D1"/>
    <w:rsid w:val="00720E29"/>
    <w:rsid w:val="0073714D"/>
    <w:rsid w:val="00743B85"/>
    <w:rsid w:val="007472A2"/>
    <w:rsid w:val="00754A5D"/>
    <w:rsid w:val="00761400"/>
    <w:rsid w:val="00770E70"/>
    <w:rsid w:val="007734A5"/>
    <w:rsid w:val="00777E95"/>
    <w:rsid w:val="007868AE"/>
    <w:rsid w:val="007872F3"/>
    <w:rsid w:val="007B35B0"/>
    <w:rsid w:val="007C1E52"/>
    <w:rsid w:val="007C3107"/>
    <w:rsid w:val="007D32DE"/>
    <w:rsid w:val="007E49A2"/>
    <w:rsid w:val="007F0CC0"/>
    <w:rsid w:val="007F3546"/>
    <w:rsid w:val="008048B0"/>
    <w:rsid w:val="00816A1A"/>
    <w:rsid w:val="008233B2"/>
    <w:rsid w:val="008238B8"/>
    <w:rsid w:val="00837E6A"/>
    <w:rsid w:val="00845F28"/>
    <w:rsid w:val="008559D3"/>
    <w:rsid w:val="00856C64"/>
    <w:rsid w:val="008577AB"/>
    <w:rsid w:val="0086210F"/>
    <w:rsid w:val="00866998"/>
    <w:rsid w:val="00892F81"/>
    <w:rsid w:val="00895C11"/>
    <w:rsid w:val="008970CF"/>
    <w:rsid w:val="00897152"/>
    <w:rsid w:val="008A5777"/>
    <w:rsid w:val="008B1CBB"/>
    <w:rsid w:val="008C3BA6"/>
    <w:rsid w:val="008E7A0A"/>
    <w:rsid w:val="009047FA"/>
    <w:rsid w:val="00914978"/>
    <w:rsid w:val="009210D9"/>
    <w:rsid w:val="0092636B"/>
    <w:rsid w:val="009340A6"/>
    <w:rsid w:val="00937A1F"/>
    <w:rsid w:val="00941BEA"/>
    <w:rsid w:val="00956780"/>
    <w:rsid w:val="009606A8"/>
    <w:rsid w:val="009648AA"/>
    <w:rsid w:val="0099254D"/>
    <w:rsid w:val="00994397"/>
    <w:rsid w:val="009B4E41"/>
    <w:rsid w:val="009B535B"/>
    <w:rsid w:val="009C4C81"/>
    <w:rsid w:val="009D09C6"/>
    <w:rsid w:val="009E10D0"/>
    <w:rsid w:val="009F1062"/>
    <w:rsid w:val="00A001DA"/>
    <w:rsid w:val="00A04BFC"/>
    <w:rsid w:val="00A0591C"/>
    <w:rsid w:val="00A06B9A"/>
    <w:rsid w:val="00A14406"/>
    <w:rsid w:val="00A22C60"/>
    <w:rsid w:val="00A267A0"/>
    <w:rsid w:val="00A32720"/>
    <w:rsid w:val="00A41B91"/>
    <w:rsid w:val="00A611D1"/>
    <w:rsid w:val="00A9112E"/>
    <w:rsid w:val="00A97BFD"/>
    <w:rsid w:val="00AA35B4"/>
    <w:rsid w:val="00AB55C1"/>
    <w:rsid w:val="00AC3B26"/>
    <w:rsid w:val="00AC58D2"/>
    <w:rsid w:val="00AD0AD2"/>
    <w:rsid w:val="00AD6D5A"/>
    <w:rsid w:val="00AE3CB1"/>
    <w:rsid w:val="00AE3E60"/>
    <w:rsid w:val="00AE4EAD"/>
    <w:rsid w:val="00AF14BF"/>
    <w:rsid w:val="00B00E6E"/>
    <w:rsid w:val="00B015A5"/>
    <w:rsid w:val="00B05FBB"/>
    <w:rsid w:val="00B06A61"/>
    <w:rsid w:val="00B12E38"/>
    <w:rsid w:val="00B21822"/>
    <w:rsid w:val="00B2226E"/>
    <w:rsid w:val="00B27E09"/>
    <w:rsid w:val="00B356A7"/>
    <w:rsid w:val="00B42C2E"/>
    <w:rsid w:val="00B6515F"/>
    <w:rsid w:val="00B80716"/>
    <w:rsid w:val="00B8498B"/>
    <w:rsid w:val="00B87444"/>
    <w:rsid w:val="00B93146"/>
    <w:rsid w:val="00BA7F60"/>
    <w:rsid w:val="00BB7AB8"/>
    <w:rsid w:val="00BD5490"/>
    <w:rsid w:val="00BF4665"/>
    <w:rsid w:val="00C03527"/>
    <w:rsid w:val="00C0463A"/>
    <w:rsid w:val="00C0624B"/>
    <w:rsid w:val="00C0639C"/>
    <w:rsid w:val="00C10009"/>
    <w:rsid w:val="00C1124D"/>
    <w:rsid w:val="00C136CF"/>
    <w:rsid w:val="00C37388"/>
    <w:rsid w:val="00C56541"/>
    <w:rsid w:val="00C627DA"/>
    <w:rsid w:val="00C62B68"/>
    <w:rsid w:val="00C64D9E"/>
    <w:rsid w:val="00C74475"/>
    <w:rsid w:val="00C76D79"/>
    <w:rsid w:val="00C77D78"/>
    <w:rsid w:val="00C857AE"/>
    <w:rsid w:val="00C85873"/>
    <w:rsid w:val="00C91D27"/>
    <w:rsid w:val="00C950AA"/>
    <w:rsid w:val="00CA04D1"/>
    <w:rsid w:val="00CB782D"/>
    <w:rsid w:val="00CC0766"/>
    <w:rsid w:val="00CE005F"/>
    <w:rsid w:val="00CE019B"/>
    <w:rsid w:val="00CE5746"/>
    <w:rsid w:val="00CE6363"/>
    <w:rsid w:val="00CF4787"/>
    <w:rsid w:val="00D13D0F"/>
    <w:rsid w:val="00D14444"/>
    <w:rsid w:val="00D3386E"/>
    <w:rsid w:val="00D33BD3"/>
    <w:rsid w:val="00D37CE7"/>
    <w:rsid w:val="00D42949"/>
    <w:rsid w:val="00D44696"/>
    <w:rsid w:val="00D6434E"/>
    <w:rsid w:val="00D728AA"/>
    <w:rsid w:val="00D74C0F"/>
    <w:rsid w:val="00D84612"/>
    <w:rsid w:val="00D866CC"/>
    <w:rsid w:val="00D96902"/>
    <w:rsid w:val="00D97A67"/>
    <w:rsid w:val="00DA1D3C"/>
    <w:rsid w:val="00DB015E"/>
    <w:rsid w:val="00DC1717"/>
    <w:rsid w:val="00DF26E0"/>
    <w:rsid w:val="00DF2E8A"/>
    <w:rsid w:val="00E064D1"/>
    <w:rsid w:val="00E277A9"/>
    <w:rsid w:val="00E3471C"/>
    <w:rsid w:val="00E54792"/>
    <w:rsid w:val="00E621D0"/>
    <w:rsid w:val="00E71B05"/>
    <w:rsid w:val="00E75C6D"/>
    <w:rsid w:val="00E8665F"/>
    <w:rsid w:val="00E87862"/>
    <w:rsid w:val="00E9205E"/>
    <w:rsid w:val="00E9517C"/>
    <w:rsid w:val="00EB0A2A"/>
    <w:rsid w:val="00EE1370"/>
    <w:rsid w:val="00EE23C1"/>
    <w:rsid w:val="00EE5F84"/>
    <w:rsid w:val="00EE60AC"/>
    <w:rsid w:val="00F11B42"/>
    <w:rsid w:val="00F17592"/>
    <w:rsid w:val="00F31BA6"/>
    <w:rsid w:val="00F424BC"/>
    <w:rsid w:val="00F4339D"/>
    <w:rsid w:val="00F471C7"/>
    <w:rsid w:val="00F47539"/>
    <w:rsid w:val="00F80BFF"/>
    <w:rsid w:val="00F83883"/>
    <w:rsid w:val="00F97B7A"/>
    <w:rsid w:val="00FA391C"/>
    <w:rsid w:val="00FB1D65"/>
    <w:rsid w:val="00FB564F"/>
    <w:rsid w:val="00FB579A"/>
    <w:rsid w:val="00FC0213"/>
    <w:rsid w:val="00FC4D4D"/>
    <w:rsid w:val="00FC6371"/>
    <w:rsid w:val="00FC6BCE"/>
    <w:rsid w:val="00FC72EB"/>
    <w:rsid w:val="00FE53C8"/>
    <w:rsid w:val="54B039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3" strokecolor="#739cc3">
      <v:fill angle="90" type="gradient">
        <o:fill v:ext="view" type="gradientUnscaled"/>
      </v:fill>
      <v:stroke color="#739cc3" weight="1.25pt"/>
    </o:shapedefaults>
    <o:shapelayout v:ext="edit">
      <o:idmap v:ext="edit" data="1"/>
    </o:shapelayout>
  </w:shapeDefaults>
  <w:decimalSymbol w:val="."/>
  <w:listSeparator w:val=","/>
  <w14:docId w14:val="2518FEEB"/>
  <w15:docId w15:val="{1312B443-A766-4895-AD5E-C13DB2FCC4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footnote text" w:semiHidden="1" w:unhideWhenUsed="1"/>
    <w:lsdException w:name="annotation text" w:semiHidden="1" w:unhideWhenUsed="1"/>
    <w:lsdException w:name="header" w:uiPriority="99" w:unhideWhenUsed="1"/>
    <w:lsdException w:name="footer"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3" w:semiHidden="1" w:unhideWhenUsed="1"/>
    <w:lsdException w:name="Block Text" w:semiHidden="1" w:unhideWhenUsed="1"/>
    <w:lsdException w:name="Hyperlink" w:uiPriority="99" w:unhideWhenUsed="1"/>
    <w:lsdException w:name="FollowedHyperlink" w:semiHidden="1" w:unhideWhenUsed="1"/>
    <w:lsdException w:name="Strong" w:uiPriority="22" w:qFormat="1"/>
    <w:lsdException w:name="Emphasis" w:uiPriority="20" w:qFormat="1"/>
    <w:lsdException w:name="Document Map" w:semiHidden="1" w:uiPriority="99"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iPriority="99"/>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99"/>
    <w:lsdException w:name="Table Theme"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0"/>
    <w:qFormat/>
    <w:pPr>
      <w:keepNext/>
      <w:keepLines/>
      <w:tabs>
        <w:tab w:val="left" w:pos="432"/>
      </w:tabs>
      <w:spacing w:before="340" w:after="330" w:line="576" w:lineRule="auto"/>
      <w:ind w:left="432" w:hanging="432"/>
      <w:outlineLvl w:val="0"/>
    </w:pPr>
    <w:rPr>
      <w:b/>
      <w:bCs/>
      <w:kern w:val="44"/>
      <w:sz w:val="44"/>
      <w:szCs w:val="44"/>
    </w:rPr>
  </w:style>
  <w:style w:type="paragraph" w:styleId="2">
    <w:name w:val="heading 2"/>
    <w:basedOn w:val="a"/>
    <w:next w:val="a"/>
    <w:link w:val="20"/>
    <w:qFormat/>
    <w:pPr>
      <w:keepNext/>
      <w:keepLines/>
      <w:tabs>
        <w:tab w:val="left" w:pos="432"/>
        <w:tab w:val="left" w:pos="576"/>
      </w:tabs>
      <w:spacing w:before="260" w:after="260" w:line="415" w:lineRule="auto"/>
      <w:ind w:left="576" w:hanging="576"/>
      <w:outlineLvl w:val="1"/>
    </w:pPr>
    <w:rPr>
      <w:rFonts w:ascii="Arial" w:eastAsia="黑体" w:hAnsi="Arial"/>
      <w:b/>
      <w:bCs/>
      <w:kern w:val="0"/>
      <w:sz w:val="32"/>
      <w:szCs w:val="32"/>
    </w:rPr>
  </w:style>
  <w:style w:type="paragraph" w:styleId="3">
    <w:name w:val="heading 3"/>
    <w:basedOn w:val="a"/>
    <w:next w:val="a"/>
    <w:link w:val="30"/>
    <w:qFormat/>
    <w:pPr>
      <w:keepNext/>
      <w:keepLines/>
      <w:tabs>
        <w:tab w:val="left" w:pos="432"/>
        <w:tab w:val="left" w:pos="720"/>
      </w:tabs>
      <w:spacing w:before="260" w:after="260" w:line="415" w:lineRule="auto"/>
      <w:ind w:left="720" w:hanging="720"/>
      <w:outlineLvl w:val="2"/>
    </w:pPr>
    <w:rPr>
      <w:b/>
      <w:bCs/>
      <w:kern w:val="0"/>
      <w:sz w:val="32"/>
      <w:szCs w:val="32"/>
    </w:rPr>
  </w:style>
  <w:style w:type="paragraph" w:styleId="4">
    <w:name w:val="heading 4"/>
    <w:basedOn w:val="a"/>
    <w:next w:val="a"/>
    <w:link w:val="40"/>
    <w:qFormat/>
    <w:pPr>
      <w:keepNext/>
      <w:keepLines/>
      <w:tabs>
        <w:tab w:val="left" w:pos="432"/>
        <w:tab w:val="left" w:pos="864"/>
      </w:tabs>
      <w:autoSpaceDE w:val="0"/>
      <w:autoSpaceDN w:val="0"/>
      <w:adjustRightInd w:val="0"/>
      <w:spacing w:before="280" w:after="290" w:line="374" w:lineRule="auto"/>
      <w:ind w:left="864" w:hanging="864"/>
      <w:outlineLvl w:val="3"/>
    </w:pPr>
    <w:rPr>
      <w:rFonts w:ascii="Arial" w:eastAsia="黑体" w:hAnsi="Arial"/>
      <w:b/>
      <w:kern w:val="0"/>
      <w:sz w:val="28"/>
      <w:szCs w:val="20"/>
    </w:rPr>
  </w:style>
  <w:style w:type="paragraph" w:styleId="5">
    <w:name w:val="heading 5"/>
    <w:basedOn w:val="a"/>
    <w:next w:val="a"/>
    <w:link w:val="50"/>
    <w:qFormat/>
    <w:pPr>
      <w:keepNext/>
      <w:keepLines/>
      <w:tabs>
        <w:tab w:val="left" w:pos="432"/>
        <w:tab w:val="left" w:pos="1008"/>
      </w:tabs>
      <w:autoSpaceDE w:val="0"/>
      <w:autoSpaceDN w:val="0"/>
      <w:adjustRightInd w:val="0"/>
      <w:spacing w:before="280" w:after="290" w:line="374" w:lineRule="auto"/>
      <w:ind w:left="1008" w:hanging="1008"/>
      <w:outlineLvl w:val="4"/>
    </w:pPr>
    <w:rPr>
      <w:rFonts w:ascii="宋体"/>
      <w:b/>
      <w:kern w:val="0"/>
      <w:sz w:val="28"/>
      <w:szCs w:val="20"/>
    </w:rPr>
  </w:style>
  <w:style w:type="paragraph" w:styleId="6">
    <w:name w:val="heading 6"/>
    <w:basedOn w:val="a"/>
    <w:next w:val="a"/>
    <w:link w:val="60"/>
    <w:qFormat/>
    <w:pPr>
      <w:keepNext/>
      <w:keepLines/>
      <w:tabs>
        <w:tab w:val="left" w:pos="432"/>
        <w:tab w:val="left" w:pos="1152"/>
      </w:tabs>
      <w:autoSpaceDE w:val="0"/>
      <w:autoSpaceDN w:val="0"/>
      <w:adjustRightInd w:val="0"/>
      <w:spacing w:before="240" w:after="64" w:line="319" w:lineRule="auto"/>
      <w:ind w:left="1152" w:hanging="1152"/>
      <w:outlineLvl w:val="5"/>
    </w:pPr>
    <w:rPr>
      <w:rFonts w:ascii="Arial" w:eastAsia="黑体" w:hAnsi="Arial"/>
      <w:b/>
      <w:kern w:val="0"/>
      <w:sz w:val="24"/>
      <w:szCs w:val="20"/>
    </w:rPr>
  </w:style>
  <w:style w:type="paragraph" w:styleId="7">
    <w:name w:val="heading 7"/>
    <w:basedOn w:val="a"/>
    <w:next w:val="a"/>
    <w:link w:val="70"/>
    <w:qFormat/>
    <w:pPr>
      <w:keepNext/>
      <w:keepLines/>
      <w:tabs>
        <w:tab w:val="left" w:pos="432"/>
        <w:tab w:val="left" w:pos="1296"/>
      </w:tabs>
      <w:autoSpaceDE w:val="0"/>
      <w:autoSpaceDN w:val="0"/>
      <w:adjustRightInd w:val="0"/>
      <w:spacing w:before="240" w:after="64" w:line="319" w:lineRule="auto"/>
      <w:ind w:left="1296" w:hanging="1296"/>
      <w:outlineLvl w:val="6"/>
    </w:pPr>
    <w:rPr>
      <w:rFonts w:ascii="宋体"/>
      <w:b/>
      <w:kern w:val="0"/>
      <w:sz w:val="24"/>
      <w:szCs w:val="20"/>
    </w:rPr>
  </w:style>
  <w:style w:type="paragraph" w:styleId="8">
    <w:name w:val="heading 8"/>
    <w:basedOn w:val="a"/>
    <w:next w:val="a"/>
    <w:link w:val="80"/>
    <w:qFormat/>
    <w:pPr>
      <w:keepNext/>
      <w:keepLines/>
      <w:tabs>
        <w:tab w:val="left" w:pos="432"/>
        <w:tab w:val="left" w:pos="1440"/>
      </w:tabs>
      <w:autoSpaceDE w:val="0"/>
      <w:autoSpaceDN w:val="0"/>
      <w:adjustRightInd w:val="0"/>
      <w:spacing w:before="240" w:after="64" w:line="319" w:lineRule="auto"/>
      <w:ind w:left="1440" w:hanging="1440"/>
      <w:outlineLvl w:val="7"/>
    </w:pPr>
    <w:rPr>
      <w:rFonts w:ascii="Arial" w:eastAsia="黑体" w:hAnsi="Arial"/>
      <w:kern w:val="0"/>
      <w:sz w:val="24"/>
      <w:szCs w:val="20"/>
    </w:rPr>
  </w:style>
  <w:style w:type="paragraph" w:styleId="9">
    <w:name w:val="heading 9"/>
    <w:basedOn w:val="a"/>
    <w:next w:val="a"/>
    <w:link w:val="90"/>
    <w:qFormat/>
    <w:pPr>
      <w:keepNext/>
      <w:keepLines/>
      <w:tabs>
        <w:tab w:val="left" w:pos="432"/>
        <w:tab w:val="left" w:pos="1584"/>
      </w:tabs>
      <w:autoSpaceDE w:val="0"/>
      <w:autoSpaceDN w:val="0"/>
      <w:adjustRightInd w:val="0"/>
      <w:spacing w:before="240" w:after="64" w:line="319" w:lineRule="auto"/>
      <w:ind w:left="1584" w:hanging="1584"/>
      <w:outlineLvl w:val="8"/>
    </w:pPr>
    <w:rPr>
      <w:rFonts w:ascii="Arial" w:eastAsia="黑体" w:hAnsi="Arial"/>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文档结构图 字符"/>
    <w:link w:val="a4"/>
    <w:uiPriority w:val="99"/>
    <w:semiHidden/>
    <w:rPr>
      <w:rFonts w:ascii="宋体" w:eastAsia="宋体" w:hAnsi="Times New Roman" w:cs="Times New Roman"/>
      <w:sz w:val="18"/>
      <w:szCs w:val="18"/>
    </w:rPr>
  </w:style>
  <w:style w:type="character" w:customStyle="1" w:styleId="a5">
    <w:name w:val="批注主题 字符"/>
    <w:link w:val="a6"/>
    <w:semiHidden/>
    <w:rPr>
      <w:b/>
      <w:bCs/>
      <w:kern w:val="2"/>
      <w:sz w:val="21"/>
      <w:szCs w:val="24"/>
    </w:rPr>
  </w:style>
  <w:style w:type="character" w:customStyle="1" w:styleId="40">
    <w:name w:val="标题 4 字符"/>
    <w:link w:val="4"/>
    <w:rPr>
      <w:rFonts w:ascii="Arial" w:eastAsia="黑体" w:hAnsi="Arial"/>
      <w:b/>
      <w:sz w:val="28"/>
    </w:rPr>
  </w:style>
  <w:style w:type="character" w:styleId="a7">
    <w:name w:val="page number"/>
    <w:basedOn w:val="a0"/>
  </w:style>
  <w:style w:type="character" w:customStyle="1" w:styleId="20">
    <w:name w:val="标题 2 字符"/>
    <w:link w:val="2"/>
    <w:qFormat/>
    <w:rPr>
      <w:rFonts w:ascii="Arial" w:eastAsia="黑体" w:hAnsi="Arial"/>
      <w:b/>
      <w:bCs/>
      <w:sz w:val="32"/>
      <w:szCs w:val="32"/>
    </w:rPr>
  </w:style>
  <w:style w:type="character" w:styleId="a8">
    <w:name w:val="Emphasis"/>
    <w:uiPriority w:val="20"/>
    <w:qFormat/>
    <w:rPr>
      <w:color w:val="CC0000"/>
    </w:rPr>
  </w:style>
  <w:style w:type="character" w:styleId="a9">
    <w:name w:val="Hyperlink"/>
    <w:uiPriority w:val="99"/>
    <w:unhideWhenUsed/>
    <w:rPr>
      <w:color w:val="0000FF"/>
      <w:u w:val="single"/>
    </w:rPr>
  </w:style>
  <w:style w:type="character" w:styleId="aa">
    <w:name w:val="annotation reference"/>
    <w:unhideWhenUsed/>
    <w:rPr>
      <w:sz w:val="21"/>
      <w:szCs w:val="21"/>
    </w:rPr>
  </w:style>
  <w:style w:type="character" w:customStyle="1" w:styleId="ab">
    <w:name w:val="页眉 字符"/>
    <w:link w:val="ac"/>
    <w:uiPriority w:val="99"/>
    <w:rPr>
      <w:sz w:val="18"/>
      <w:szCs w:val="18"/>
    </w:rPr>
  </w:style>
  <w:style w:type="character" w:customStyle="1" w:styleId="ad">
    <w:name w:val="页脚 字符"/>
    <w:link w:val="ae"/>
    <w:uiPriority w:val="99"/>
    <w:rPr>
      <w:sz w:val="18"/>
      <w:szCs w:val="18"/>
    </w:rPr>
  </w:style>
  <w:style w:type="character" w:customStyle="1" w:styleId="10">
    <w:name w:val="标题 1 字符"/>
    <w:link w:val="1"/>
    <w:rPr>
      <w:b/>
      <w:bCs/>
      <w:kern w:val="44"/>
      <w:sz w:val="44"/>
      <w:szCs w:val="44"/>
    </w:rPr>
  </w:style>
  <w:style w:type="character" w:customStyle="1" w:styleId="30">
    <w:name w:val="标题 3 字符"/>
    <w:link w:val="3"/>
    <w:rPr>
      <w:b/>
      <w:bCs/>
      <w:sz w:val="32"/>
      <w:szCs w:val="32"/>
    </w:rPr>
  </w:style>
  <w:style w:type="character" w:customStyle="1" w:styleId="50">
    <w:name w:val="标题 5 字符"/>
    <w:link w:val="5"/>
    <w:rPr>
      <w:rFonts w:ascii="宋体"/>
      <w:b/>
      <w:sz w:val="28"/>
    </w:rPr>
  </w:style>
  <w:style w:type="character" w:customStyle="1" w:styleId="60">
    <w:name w:val="标题 6 字符"/>
    <w:link w:val="6"/>
    <w:rPr>
      <w:rFonts w:ascii="Arial" w:eastAsia="黑体" w:hAnsi="Arial"/>
      <w:b/>
      <w:sz w:val="24"/>
    </w:rPr>
  </w:style>
  <w:style w:type="character" w:customStyle="1" w:styleId="70">
    <w:name w:val="标题 7 字符"/>
    <w:link w:val="7"/>
    <w:rPr>
      <w:rFonts w:ascii="宋体"/>
      <w:b/>
      <w:sz w:val="24"/>
    </w:rPr>
  </w:style>
  <w:style w:type="character" w:customStyle="1" w:styleId="read">
    <w:name w:val="read"/>
    <w:basedOn w:val="a0"/>
  </w:style>
  <w:style w:type="character" w:customStyle="1" w:styleId="80">
    <w:name w:val="标题 8 字符"/>
    <w:link w:val="8"/>
    <w:rPr>
      <w:rFonts w:ascii="Arial" w:eastAsia="黑体" w:hAnsi="Arial"/>
      <w:sz w:val="24"/>
    </w:rPr>
  </w:style>
  <w:style w:type="character" w:customStyle="1" w:styleId="90">
    <w:name w:val="标题 9 字符"/>
    <w:link w:val="9"/>
    <w:rPr>
      <w:rFonts w:ascii="Arial" w:eastAsia="黑体" w:hAnsi="Arial"/>
    </w:rPr>
  </w:style>
  <w:style w:type="character" w:customStyle="1" w:styleId="af">
    <w:name w:val="正文文本缩进 字符"/>
    <w:link w:val="af0"/>
    <w:uiPriority w:val="99"/>
    <w:semiHidden/>
    <w:rPr>
      <w:rFonts w:ascii="Times New Roman" w:eastAsia="宋体" w:hAnsi="Times New Roman" w:cs="Times New Roman"/>
      <w:szCs w:val="24"/>
    </w:rPr>
  </w:style>
  <w:style w:type="character" w:customStyle="1" w:styleId="21">
    <w:name w:val="正文文本缩进 2 字符"/>
    <w:link w:val="22"/>
    <w:rPr>
      <w:rFonts w:ascii="Times New Roman" w:eastAsia="仿宋_GB2312" w:hAnsi="Times New Roman" w:cs="Times New Roman"/>
      <w:sz w:val="28"/>
      <w:szCs w:val="24"/>
    </w:rPr>
  </w:style>
  <w:style w:type="character" w:customStyle="1" w:styleId="apple-converted-space">
    <w:name w:val="apple-converted-space"/>
    <w:basedOn w:val="a0"/>
  </w:style>
  <w:style w:type="character" w:customStyle="1" w:styleId="af1">
    <w:name w:val="批注框文本 字符"/>
    <w:link w:val="af2"/>
    <w:semiHidden/>
    <w:rPr>
      <w:kern w:val="2"/>
      <w:sz w:val="18"/>
      <w:szCs w:val="18"/>
    </w:rPr>
  </w:style>
  <w:style w:type="character" w:customStyle="1" w:styleId="af3">
    <w:name w:val="批注文字 字符"/>
    <w:link w:val="af4"/>
    <w:semiHidden/>
    <w:rPr>
      <w:kern w:val="2"/>
      <w:sz w:val="21"/>
      <w:szCs w:val="24"/>
    </w:rPr>
  </w:style>
  <w:style w:type="paragraph" w:styleId="23">
    <w:name w:val="toc 2"/>
    <w:basedOn w:val="a"/>
    <w:next w:val="a"/>
    <w:uiPriority w:val="39"/>
    <w:unhideWhenUsed/>
    <w:pPr>
      <w:tabs>
        <w:tab w:val="left" w:pos="1050"/>
        <w:tab w:val="right" w:leader="dot" w:pos="8494"/>
      </w:tabs>
      <w:ind w:leftChars="200" w:left="420"/>
    </w:pPr>
  </w:style>
  <w:style w:type="paragraph" w:styleId="a6">
    <w:name w:val="annotation subject"/>
    <w:basedOn w:val="af4"/>
    <w:next w:val="af4"/>
    <w:link w:val="a5"/>
    <w:unhideWhenUsed/>
    <w:rPr>
      <w:b/>
      <w:bCs/>
    </w:rPr>
  </w:style>
  <w:style w:type="paragraph" w:customStyle="1" w:styleId="TOC1">
    <w:name w:val="TOC 标题1"/>
    <w:basedOn w:val="1"/>
    <w:next w:val="a"/>
    <w:uiPriority w:val="39"/>
    <w:unhideWhenUsed/>
    <w:qFormat/>
    <w:pPr>
      <w:widowControl/>
      <w:spacing w:before="480" w:after="0" w:line="276" w:lineRule="auto"/>
      <w:ind w:left="0" w:firstLine="0"/>
      <w:jc w:val="left"/>
      <w:outlineLvl w:val="9"/>
    </w:pPr>
    <w:rPr>
      <w:rFonts w:ascii="Cambria" w:hAnsi="Cambria"/>
      <w:color w:val="365F91"/>
      <w:kern w:val="0"/>
      <w:sz w:val="28"/>
      <w:szCs w:val="28"/>
    </w:rPr>
  </w:style>
  <w:style w:type="paragraph" w:customStyle="1" w:styleId="11">
    <w:name w:val="修订1"/>
    <w:uiPriority w:val="99"/>
    <w:semiHidden/>
    <w:rPr>
      <w:kern w:val="2"/>
      <w:sz w:val="21"/>
      <w:szCs w:val="24"/>
    </w:rPr>
  </w:style>
  <w:style w:type="paragraph" w:styleId="a4">
    <w:name w:val="Document Map"/>
    <w:basedOn w:val="a"/>
    <w:link w:val="a3"/>
    <w:uiPriority w:val="99"/>
    <w:unhideWhenUsed/>
    <w:rPr>
      <w:rFonts w:ascii="宋体"/>
      <w:kern w:val="0"/>
      <w:sz w:val="18"/>
      <w:szCs w:val="18"/>
    </w:rPr>
  </w:style>
  <w:style w:type="paragraph" w:styleId="af4">
    <w:name w:val="annotation text"/>
    <w:basedOn w:val="a"/>
    <w:link w:val="af3"/>
    <w:unhideWhenUsed/>
    <w:pPr>
      <w:jc w:val="left"/>
    </w:pPr>
  </w:style>
  <w:style w:type="paragraph" w:styleId="af5">
    <w:name w:val="Normal Indent"/>
    <w:basedOn w:val="a"/>
    <w:pPr>
      <w:ind w:firstLineChars="200" w:firstLine="420"/>
    </w:pPr>
  </w:style>
  <w:style w:type="paragraph" w:styleId="af0">
    <w:name w:val="Body Text Indent"/>
    <w:basedOn w:val="a"/>
    <w:link w:val="af"/>
    <w:uiPriority w:val="99"/>
    <w:unhideWhenUsed/>
    <w:pPr>
      <w:spacing w:after="120"/>
      <w:ind w:leftChars="200" w:left="420"/>
    </w:pPr>
    <w:rPr>
      <w:kern w:val="0"/>
      <w:sz w:val="20"/>
    </w:rPr>
  </w:style>
  <w:style w:type="paragraph" w:styleId="af2">
    <w:name w:val="Balloon Text"/>
    <w:basedOn w:val="a"/>
    <w:link w:val="af1"/>
    <w:unhideWhenUsed/>
    <w:rPr>
      <w:sz w:val="18"/>
      <w:szCs w:val="18"/>
    </w:rPr>
  </w:style>
  <w:style w:type="paragraph" w:styleId="22">
    <w:name w:val="Body Text Indent 2"/>
    <w:basedOn w:val="a"/>
    <w:link w:val="21"/>
    <w:pPr>
      <w:spacing w:line="360" w:lineRule="auto"/>
      <w:ind w:firstLineChars="200" w:firstLine="560"/>
    </w:pPr>
    <w:rPr>
      <w:rFonts w:eastAsia="仿宋_GB2312"/>
      <w:kern w:val="0"/>
      <w:sz w:val="28"/>
    </w:rPr>
  </w:style>
  <w:style w:type="paragraph" w:styleId="af6">
    <w:name w:val="Normal (Web)"/>
    <w:basedOn w:val="a"/>
    <w:uiPriority w:val="99"/>
    <w:pPr>
      <w:widowControl/>
      <w:spacing w:before="100" w:beforeAutospacing="1" w:after="100" w:afterAutospacing="1"/>
      <w:jc w:val="left"/>
    </w:pPr>
    <w:rPr>
      <w:rFonts w:ascii="Arial Unicode MS" w:eastAsia="Arial Unicode MS" w:hAnsi="Arial Unicode MS" w:cs="Arial Unicode MS" w:hint="eastAsia"/>
      <w:color w:val="000000"/>
      <w:kern w:val="0"/>
      <w:sz w:val="24"/>
    </w:rPr>
  </w:style>
  <w:style w:type="paragraph" w:styleId="ae">
    <w:name w:val="footer"/>
    <w:basedOn w:val="a"/>
    <w:link w:val="ad"/>
    <w:uiPriority w:val="99"/>
    <w:unhideWhenUsed/>
    <w:pPr>
      <w:tabs>
        <w:tab w:val="center" w:pos="4153"/>
        <w:tab w:val="right" w:pos="8306"/>
      </w:tabs>
      <w:snapToGrid w:val="0"/>
      <w:jc w:val="left"/>
    </w:pPr>
    <w:rPr>
      <w:kern w:val="0"/>
      <w:sz w:val="18"/>
      <w:szCs w:val="18"/>
    </w:rPr>
  </w:style>
  <w:style w:type="paragraph" w:styleId="ac">
    <w:name w:val="header"/>
    <w:basedOn w:val="a"/>
    <w:link w:val="ab"/>
    <w:uiPriority w:val="99"/>
    <w:unhideWhenUsed/>
    <w:pPr>
      <w:pBdr>
        <w:bottom w:val="single" w:sz="6" w:space="1" w:color="auto"/>
      </w:pBdr>
      <w:tabs>
        <w:tab w:val="center" w:pos="4153"/>
        <w:tab w:val="right" w:pos="8306"/>
      </w:tabs>
      <w:snapToGrid w:val="0"/>
      <w:jc w:val="center"/>
    </w:pPr>
    <w:rPr>
      <w:kern w:val="0"/>
      <w:sz w:val="18"/>
      <w:szCs w:val="18"/>
    </w:rPr>
  </w:style>
  <w:style w:type="paragraph" w:styleId="12">
    <w:name w:val="toc 1"/>
    <w:basedOn w:val="a"/>
    <w:next w:val="a"/>
    <w:uiPriority w:val="39"/>
    <w:unhideWhenUsed/>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3">
    <w:name w:val="列出段落1"/>
    <w:basedOn w:val="a"/>
    <w:uiPriority w:val="34"/>
    <w:qFormat/>
    <w:pPr>
      <w:ind w:firstLineChars="200" w:firstLine="420"/>
    </w:pPr>
  </w:style>
  <w:style w:type="paragraph" w:styleId="af7">
    <w:name w:val="Revision"/>
    <w:uiPriority w:val="99"/>
    <w:semiHidden/>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8269789">
      <w:bodyDiv w:val="1"/>
      <w:marLeft w:val="0"/>
      <w:marRight w:val="0"/>
      <w:marTop w:val="0"/>
      <w:marBottom w:val="0"/>
      <w:divBdr>
        <w:top w:val="none" w:sz="0" w:space="0" w:color="auto"/>
        <w:left w:val="none" w:sz="0" w:space="0" w:color="auto"/>
        <w:bottom w:val="none" w:sz="0" w:space="0" w:color="auto"/>
        <w:right w:val="none" w:sz="0" w:space="0" w:color="auto"/>
      </w:divBdr>
    </w:div>
    <w:div w:id="1159152110">
      <w:bodyDiv w:val="1"/>
      <w:marLeft w:val="0"/>
      <w:marRight w:val="0"/>
      <w:marTop w:val="0"/>
      <w:marBottom w:val="0"/>
      <w:divBdr>
        <w:top w:val="none" w:sz="0" w:space="0" w:color="auto"/>
        <w:left w:val="none" w:sz="0" w:space="0" w:color="auto"/>
        <w:bottom w:val="none" w:sz="0" w:space="0" w:color="auto"/>
        <w:right w:val="none" w:sz="0" w:space="0" w:color="auto"/>
      </w:divBdr>
    </w:div>
    <w:div w:id="1166087794">
      <w:bodyDiv w:val="1"/>
      <w:marLeft w:val="0"/>
      <w:marRight w:val="0"/>
      <w:marTop w:val="0"/>
      <w:marBottom w:val="0"/>
      <w:divBdr>
        <w:top w:val="none" w:sz="0" w:space="0" w:color="auto"/>
        <w:left w:val="none" w:sz="0" w:space="0" w:color="auto"/>
        <w:bottom w:val="none" w:sz="0" w:space="0" w:color="auto"/>
        <w:right w:val="none" w:sz="0" w:space="0" w:color="auto"/>
      </w:divBdr>
    </w:div>
    <w:div w:id="1466922798">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168AEB-8641-4665-8A5A-370FE05A40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45</Pages>
  <Words>4135</Words>
  <Characters>23574</Characters>
  <Application>Microsoft Office Word</Application>
  <DocSecurity>0</DocSecurity>
  <PresentationFormat/>
  <Lines>196</Lines>
  <Paragraphs>55</Paragraphs>
  <Slides>0</Slides>
  <Notes>0</Notes>
  <HiddenSlides>0</HiddenSlides>
  <MMClips>0</MMClips>
  <ScaleCrop>false</ScaleCrop>
  <Company>中国银河证券股份有限公司</Company>
  <LinksUpToDate>false</LinksUpToDate>
  <CharactersWithSpaces>27654</CharactersWithSpaces>
  <SharedDoc>false</SharedDoc>
  <HLinks>
    <vt:vector size="126" baseType="variant">
      <vt:variant>
        <vt:i4>1441842</vt:i4>
      </vt:variant>
      <vt:variant>
        <vt:i4>122</vt:i4>
      </vt:variant>
      <vt:variant>
        <vt:i4>0</vt:i4>
      </vt:variant>
      <vt:variant>
        <vt:i4>5</vt:i4>
      </vt:variant>
      <vt:variant>
        <vt:lpwstr/>
      </vt:variant>
      <vt:variant>
        <vt:lpwstr>_Toc420328485</vt:lpwstr>
      </vt:variant>
      <vt:variant>
        <vt:i4>1441842</vt:i4>
      </vt:variant>
      <vt:variant>
        <vt:i4>116</vt:i4>
      </vt:variant>
      <vt:variant>
        <vt:i4>0</vt:i4>
      </vt:variant>
      <vt:variant>
        <vt:i4>5</vt:i4>
      </vt:variant>
      <vt:variant>
        <vt:lpwstr/>
      </vt:variant>
      <vt:variant>
        <vt:lpwstr>_Toc420328484</vt:lpwstr>
      </vt:variant>
      <vt:variant>
        <vt:i4>1441842</vt:i4>
      </vt:variant>
      <vt:variant>
        <vt:i4>110</vt:i4>
      </vt:variant>
      <vt:variant>
        <vt:i4>0</vt:i4>
      </vt:variant>
      <vt:variant>
        <vt:i4>5</vt:i4>
      </vt:variant>
      <vt:variant>
        <vt:lpwstr/>
      </vt:variant>
      <vt:variant>
        <vt:lpwstr>_Toc420328483</vt:lpwstr>
      </vt:variant>
      <vt:variant>
        <vt:i4>1441842</vt:i4>
      </vt:variant>
      <vt:variant>
        <vt:i4>104</vt:i4>
      </vt:variant>
      <vt:variant>
        <vt:i4>0</vt:i4>
      </vt:variant>
      <vt:variant>
        <vt:i4>5</vt:i4>
      </vt:variant>
      <vt:variant>
        <vt:lpwstr/>
      </vt:variant>
      <vt:variant>
        <vt:lpwstr>_Toc420328482</vt:lpwstr>
      </vt:variant>
      <vt:variant>
        <vt:i4>1441842</vt:i4>
      </vt:variant>
      <vt:variant>
        <vt:i4>98</vt:i4>
      </vt:variant>
      <vt:variant>
        <vt:i4>0</vt:i4>
      </vt:variant>
      <vt:variant>
        <vt:i4>5</vt:i4>
      </vt:variant>
      <vt:variant>
        <vt:lpwstr/>
      </vt:variant>
      <vt:variant>
        <vt:lpwstr>_Toc420328481</vt:lpwstr>
      </vt:variant>
      <vt:variant>
        <vt:i4>1441842</vt:i4>
      </vt:variant>
      <vt:variant>
        <vt:i4>92</vt:i4>
      </vt:variant>
      <vt:variant>
        <vt:i4>0</vt:i4>
      </vt:variant>
      <vt:variant>
        <vt:i4>5</vt:i4>
      </vt:variant>
      <vt:variant>
        <vt:lpwstr/>
      </vt:variant>
      <vt:variant>
        <vt:lpwstr>_Toc420328480</vt:lpwstr>
      </vt:variant>
      <vt:variant>
        <vt:i4>1638450</vt:i4>
      </vt:variant>
      <vt:variant>
        <vt:i4>86</vt:i4>
      </vt:variant>
      <vt:variant>
        <vt:i4>0</vt:i4>
      </vt:variant>
      <vt:variant>
        <vt:i4>5</vt:i4>
      </vt:variant>
      <vt:variant>
        <vt:lpwstr/>
      </vt:variant>
      <vt:variant>
        <vt:lpwstr>_Toc420328479</vt:lpwstr>
      </vt:variant>
      <vt:variant>
        <vt:i4>1638450</vt:i4>
      </vt:variant>
      <vt:variant>
        <vt:i4>80</vt:i4>
      </vt:variant>
      <vt:variant>
        <vt:i4>0</vt:i4>
      </vt:variant>
      <vt:variant>
        <vt:i4>5</vt:i4>
      </vt:variant>
      <vt:variant>
        <vt:lpwstr/>
      </vt:variant>
      <vt:variant>
        <vt:lpwstr>_Toc420328478</vt:lpwstr>
      </vt:variant>
      <vt:variant>
        <vt:i4>1638450</vt:i4>
      </vt:variant>
      <vt:variant>
        <vt:i4>74</vt:i4>
      </vt:variant>
      <vt:variant>
        <vt:i4>0</vt:i4>
      </vt:variant>
      <vt:variant>
        <vt:i4>5</vt:i4>
      </vt:variant>
      <vt:variant>
        <vt:lpwstr/>
      </vt:variant>
      <vt:variant>
        <vt:lpwstr>_Toc420328477</vt:lpwstr>
      </vt:variant>
      <vt:variant>
        <vt:i4>1638450</vt:i4>
      </vt:variant>
      <vt:variant>
        <vt:i4>68</vt:i4>
      </vt:variant>
      <vt:variant>
        <vt:i4>0</vt:i4>
      </vt:variant>
      <vt:variant>
        <vt:i4>5</vt:i4>
      </vt:variant>
      <vt:variant>
        <vt:lpwstr/>
      </vt:variant>
      <vt:variant>
        <vt:lpwstr>_Toc420328476</vt:lpwstr>
      </vt:variant>
      <vt:variant>
        <vt:i4>1638450</vt:i4>
      </vt:variant>
      <vt:variant>
        <vt:i4>62</vt:i4>
      </vt:variant>
      <vt:variant>
        <vt:i4>0</vt:i4>
      </vt:variant>
      <vt:variant>
        <vt:i4>5</vt:i4>
      </vt:variant>
      <vt:variant>
        <vt:lpwstr/>
      </vt:variant>
      <vt:variant>
        <vt:lpwstr>_Toc420328475</vt:lpwstr>
      </vt:variant>
      <vt:variant>
        <vt:i4>1638450</vt:i4>
      </vt:variant>
      <vt:variant>
        <vt:i4>56</vt:i4>
      </vt:variant>
      <vt:variant>
        <vt:i4>0</vt:i4>
      </vt:variant>
      <vt:variant>
        <vt:i4>5</vt:i4>
      </vt:variant>
      <vt:variant>
        <vt:lpwstr/>
      </vt:variant>
      <vt:variant>
        <vt:lpwstr>_Toc420328474</vt:lpwstr>
      </vt:variant>
      <vt:variant>
        <vt:i4>1638450</vt:i4>
      </vt:variant>
      <vt:variant>
        <vt:i4>50</vt:i4>
      </vt:variant>
      <vt:variant>
        <vt:i4>0</vt:i4>
      </vt:variant>
      <vt:variant>
        <vt:i4>5</vt:i4>
      </vt:variant>
      <vt:variant>
        <vt:lpwstr/>
      </vt:variant>
      <vt:variant>
        <vt:lpwstr>_Toc420328473</vt:lpwstr>
      </vt:variant>
      <vt:variant>
        <vt:i4>1638450</vt:i4>
      </vt:variant>
      <vt:variant>
        <vt:i4>44</vt:i4>
      </vt:variant>
      <vt:variant>
        <vt:i4>0</vt:i4>
      </vt:variant>
      <vt:variant>
        <vt:i4>5</vt:i4>
      </vt:variant>
      <vt:variant>
        <vt:lpwstr/>
      </vt:variant>
      <vt:variant>
        <vt:lpwstr>_Toc420328472</vt:lpwstr>
      </vt:variant>
      <vt:variant>
        <vt:i4>1638450</vt:i4>
      </vt:variant>
      <vt:variant>
        <vt:i4>38</vt:i4>
      </vt:variant>
      <vt:variant>
        <vt:i4>0</vt:i4>
      </vt:variant>
      <vt:variant>
        <vt:i4>5</vt:i4>
      </vt:variant>
      <vt:variant>
        <vt:lpwstr/>
      </vt:variant>
      <vt:variant>
        <vt:lpwstr>_Toc420328471</vt:lpwstr>
      </vt:variant>
      <vt:variant>
        <vt:i4>1638450</vt:i4>
      </vt:variant>
      <vt:variant>
        <vt:i4>32</vt:i4>
      </vt:variant>
      <vt:variant>
        <vt:i4>0</vt:i4>
      </vt:variant>
      <vt:variant>
        <vt:i4>5</vt:i4>
      </vt:variant>
      <vt:variant>
        <vt:lpwstr/>
      </vt:variant>
      <vt:variant>
        <vt:lpwstr>_Toc420328470</vt:lpwstr>
      </vt:variant>
      <vt:variant>
        <vt:i4>1572914</vt:i4>
      </vt:variant>
      <vt:variant>
        <vt:i4>26</vt:i4>
      </vt:variant>
      <vt:variant>
        <vt:i4>0</vt:i4>
      </vt:variant>
      <vt:variant>
        <vt:i4>5</vt:i4>
      </vt:variant>
      <vt:variant>
        <vt:lpwstr/>
      </vt:variant>
      <vt:variant>
        <vt:lpwstr>_Toc420328469</vt:lpwstr>
      </vt:variant>
      <vt:variant>
        <vt:i4>1572914</vt:i4>
      </vt:variant>
      <vt:variant>
        <vt:i4>20</vt:i4>
      </vt:variant>
      <vt:variant>
        <vt:i4>0</vt:i4>
      </vt:variant>
      <vt:variant>
        <vt:i4>5</vt:i4>
      </vt:variant>
      <vt:variant>
        <vt:lpwstr/>
      </vt:variant>
      <vt:variant>
        <vt:lpwstr>_Toc420328468</vt:lpwstr>
      </vt:variant>
      <vt:variant>
        <vt:i4>1572914</vt:i4>
      </vt:variant>
      <vt:variant>
        <vt:i4>14</vt:i4>
      </vt:variant>
      <vt:variant>
        <vt:i4>0</vt:i4>
      </vt:variant>
      <vt:variant>
        <vt:i4>5</vt:i4>
      </vt:variant>
      <vt:variant>
        <vt:lpwstr/>
      </vt:variant>
      <vt:variant>
        <vt:lpwstr>_Toc420328467</vt:lpwstr>
      </vt:variant>
      <vt:variant>
        <vt:i4>1572914</vt:i4>
      </vt:variant>
      <vt:variant>
        <vt:i4>8</vt:i4>
      </vt:variant>
      <vt:variant>
        <vt:i4>0</vt:i4>
      </vt:variant>
      <vt:variant>
        <vt:i4>5</vt:i4>
      </vt:variant>
      <vt:variant>
        <vt:lpwstr/>
      </vt:variant>
      <vt:variant>
        <vt:lpwstr>_Toc420328466</vt:lpwstr>
      </vt:variant>
      <vt:variant>
        <vt:i4>1572914</vt:i4>
      </vt:variant>
      <vt:variant>
        <vt:i4>2</vt:i4>
      </vt:variant>
      <vt:variant>
        <vt:i4>0</vt:i4>
      </vt:variant>
      <vt:variant>
        <vt:i4>5</vt:i4>
      </vt:variant>
      <vt:variant>
        <vt:lpwstr/>
      </vt:variant>
      <vt:variant>
        <vt:lpwstr>_Toc420328465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XX托管协议</dc:title>
  <dc:creator>孙冬明</dc:creator>
  <cp:lastModifiedBy>于 连驰</cp:lastModifiedBy>
  <cp:revision>9</cp:revision>
  <cp:lastPrinted>2018-06-22T06:26:00Z</cp:lastPrinted>
  <dcterms:created xsi:type="dcterms:W3CDTF">2018-08-02T00:36:00Z</dcterms:created>
  <dcterms:modified xsi:type="dcterms:W3CDTF">2019-11-15T08:20:00Z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2052-10.1.0.6207</vt:lpwstr>
  </property>
</Properties>
</file>