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D7732F" w14:paraId="789211DA" w14:textId="77777777">
        <w:trPr>
          <w:trHeight w:val="629"/>
          <w:jc w:val="center"/>
        </w:trPr>
        <w:tc>
          <w:tcPr>
            <w:tcW w:w="10111" w:type="dxa"/>
            <w:tcBorders>
              <w:bottom w:val="single" w:sz="12" w:space="0" w:color="013F98"/>
            </w:tcBorders>
          </w:tcPr>
          <w:p w14:paraId="051E5AE7" w14:textId="041D9C56" w:rsidR="007E1695" w:rsidRPr="00006470" w:rsidRDefault="00C97C56">
            <w:pPr>
              <w:jc w:val="center"/>
              <w:rPr>
                <w:rFonts w:ascii="Times New Roman" w:hAnsi="Times New Roman" w:cs="Times New Roman"/>
                <w:b/>
                <w:sz w:val="32"/>
                <w:szCs w:val="32"/>
              </w:rPr>
            </w:pPr>
            <w:r>
              <w:rPr>
                <w:rFonts w:ascii="Times New Roman" w:hAnsi="Times New Roman" w:cs="Times New Roman" w:hint="eastAsia"/>
                <w:b/>
                <w:sz w:val="32"/>
                <w:szCs w:val="32"/>
              </w:rPr>
              <w:t>市场阶段回落，关注中报业绩</w:t>
            </w:r>
            <w:r w:rsidR="00470117" w:rsidRPr="00C97C56">
              <w:rPr>
                <w:rFonts w:ascii="Times New Roman" w:hAnsi="Times New Roman" w:cs="Times New Roman" w:hint="eastAsia"/>
                <w:b/>
                <w:sz w:val="32"/>
                <w:szCs w:val="32"/>
              </w:rPr>
              <w:t xml:space="preserve"> </w:t>
            </w:r>
            <w:r w:rsidR="007378A4" w:rsidRPr="00C97C56">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E7F36">
              <w:rPr>
                <w:rFonts w:ascii="Times New Roman" w:hAnsi="Times New Roman" w:cs="Times New Roman" w:hint="eastAsia"/>
                <w:b/>
                <w:sz w:val="32"/>
                <w:szCs w:val="32"/>
              </w:rPr>
              <w:t>7</w:t>
            </w:r>
            <w:r w:rsidR="007378A4" w:rsidRPr="00006470">
              <w:rPr>
                <w:rFonts w:ascii="Times New Roman" w:hAnsi="Times New Roman" w:cs="Times New Roman"/>
                <w:b/>
                <w:sz w:val="32"/>
                <w:szCs w:val="32"/>
              </w:rPr>
              <w:t>.</w:t>
            </w:r>
            <w:r w:rsidR="002C668A">
              <w:rPr>
                <w:rFonts w:ascii="Times New Roman" w:hAnsi="Times New Roman" w:cs="Times New Roman" w:hint="eastAsia"/>
                <w:b/>
                <w:sz w:val="32"/>
                <w:szCs w:val="32"/>
              </w:rPr>
              <w:t>13</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24B8A">
              <w:rPr>
                <w:rFonts w:ascii="Times New Roman" w:hAnsi="Times New Roman" w:cs="Times New Roman" w:hint="eastAsia"/>
                <w:b/>
                <w:sz w:val="32"/>
                <w:szCs w:val="32"/>
              </w:rPr>
              <w:t>7</w:t>
            </w:r>
            <w:r w:rsidR="0017516B" w:rsidRPr="00006470">
              <w:rPr>
                <w:rFonts w:ascii="Times New Roman" w:hAnsi="Times New Roman" w:cs="Times New Roman"/>
                <w:b/>
                <w:sz w:val="32"/>
                <w:szCs w:val="32"/>
              </w:rPr>
              <w:t>.</w:t>
            </w:r>
            <w:r w:rsidR="002C668A">
              <w:rPr>
                <w:rFonts w:ascii="Times New Roman" w:hAnsi="Times New Roman" w:cs="Times New Roman" w:hint="eastAsia"/>
                <w:b/>
                <w:sz w:val="32"/>
                <w:szCs w:val="32"/>
              </w:rPr>
              <w:t>19</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7B4773C6"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C520DA">
        <w:rPr>
          <w:rFonts w:ascii="Times New Roman" w:eastAsia="楷体" w:hAnsi="Times New Roman" w:cs="Times New Roman" w:hint="eastAsia"/>
          <w:sz w:val="24"/>
        </w:rPr>
        <w:t>二季度</w:t>
      </w:r>
      <w:r w:rsidR="00C520DA">
        <w:rPr>
          <w:rFonts w:ascii="Times New Roman" w:eastAsia="楷体" w:hAnsi="Times New Roman" w:cs="Times New Roman" w:hint="eastAsia"/>
          <w:sz w:val="24"/>
        </w:rPr>
        <w:t>GDP</w:t>
      </w:r>
      <w:r w:rsidR="00C520DA">
        <w:rPr>
          <w:rFonts w:ascii="Times New Roman" w:eastAsia="楷体" w:hAnsi="Times New Roman" w:cs="Times New Roman" w:hint="eastAsia"/>
          <w:sz w:val="24"/>
        </w:rPr>
        <w:t>超预期</w:t>
      </w:r>
    </w:p>
    <w:p w14:paraId="625BF085" w14:textId="162B5795" w:rsidR="008652E1" w:rsidRDefault="00C520DA" w:rsidP="00C520DA">
      <w:pPr>
        <w:ind w:firstLineChars="200" w:firstLine="480"/>
        <w:rPr>
          <w:rFonts w:ascii="Times New Roman" w:eastAsia="楷体" w:hAnsi="Times New Roman" w:cs="Times New Roman"/>
          <w:color w:val="000000" w:themeColor="text1"/>
        </w:rPr>
      </w:pPr>
      <w:r w:rsidRPr="00C520DA">
        <w:rPr>
          <w:rFonts w:ascii="Times New Roman" w:eastAsia="楷体" w:hAnsi="Times New Roman" w:cs="Times New Roman" w:hint="eastAsia"/>
          <w:color w:val="000000" w:themeColor="text1"/>
        </w:rPr>
        <w:t>2020</w:t>
      </w:r>
      <w:r w:rsidRPr="00C520DA">
        <w:rPr>
          <w:rFonts w:ascii="Times New Roman" w:eastAsia="楷体" w:hAnsi="Times New Roman" w:cs="Times New Roman" w:hint="eastAsia"/>
          <w:color w:val="000000" w:themeColor="text1"/>
        </w:rPr>
        <w:t>年第二季</w:t>
      </w:r>
      <w:r>
        <w:rPr>
          <w:rFonts w:ascii="Times New Roman" w:eastAsia="楷体" w:hAnsi="Times New Roman" w:cs="Times New Roman" w:hint="eastAsia"/>
          <w:color w:val="000000" w:themeColor="text1"/>
        </w:rPr>
        <w:t>度</w:t>
      </w:r>
      <w:r w:rsidRPr="00C520DA">
        <w:rPr>
          <w:rFonts w:ascii="Times New Roman" w:eastAsia="楷体" w:hAnsi="Times New Roman" w:cs="Times New Roman" w:hint="eastAsia"/>
          <w:color w:val="000000" w:themeColor="text1"/>
        </w:rPr>
        <w:t>GDP</w:t>
      </w:r>
      <w:r w:rsidRPr="00C520DA">
        <w:rPr>
          <w:rFonts w:ascii="Times New Roman" w:eastAsia="楷体" w:hAnsi="Times New Roman" w:cs="Times New Roman" w:hint="eastAsia"/>
          <w:color w:val="000000" w:themeColor="text1"/>
        </w:rPr>
        <w:t>同比</w:t>
      </w:r>
      <w:r w:rsidRPr="00C520DA">
        <w:rPr>
          <w:rFonts w:ascii="Times New Roman" w:eastAsia="楷体" w:hAnsi="Times New Roman" w:cs="Times New Roman" w:hint="eastAsia"/>
          <w:color w:val="000000" w:themeColor="text1"/>
        </w:rPr>
        <w:t>3.2%</w:t>
      </w:r>
      <w:r w:rsidRPr="00C520DA">
        <w:rPr>
          <w:rFonts w:ascii="Times New Roman" w:eastAsia="楷体" w:hAnsi="Times New Roman" w:cs="Times New Roman" w:hint="eastAsia"/>
          <w:color w:val="000000" w:themeColor="text1"/>
        </w:rPr>
        <w:t>，前值</w:t>
      </w:r>
      <w:r w:rsidRPr="00C520DA">
        <w:rPr>
          <w:rFonts w:ascii="Times New Roman" w:eastAsia="楷体" w:hAnsi="Times New Roman" w:cs="Times New Roman" w:hint="eastAsia"/>
          <w:color w:val="000000" w:themeColor="text1"/>
        </w:rPr>
        <w:t>-6.8%</w:t>
      </w:r>
      <w:r>
        <w:rPr>
          <w:rFonts w:ascii="Times New Roman" w:eastAsia="楷体" w:hAnsi="Times New Roman" w:cs="Times New Roman" w:hint="eastAsia"/>
          <w:color w:val="000000" w:themeColor="text1"/>
        </w:rPr>
        <w:t>，</w:t>
      </w:r>
      <w:r w:rsidRPr="00C520DA">
        <w:rPr>
          <w:rFonts w:ascii="Times New Roman" w:eastAsia="楷体" w:hAnsi="Times New Roman" w:cs="Times New Roman" w:hint="eastAsia"/>
          <w:color w:val="000000" w:themeColor="text1"/>
        </w:rPr>
        <w:t>市场预期值为</w:t>
      </w:r>
      <w:r w:rsidRPr="00C520DA">
        <w:rPr>
          <w:rFonts w:ascii="Times New Roman" w:eastAsia="楷体" w:hAnsi="Times New Roman" w:cs="Times New Roman" w:hint="eastAsia"/>
          <w:color w:val="000000" w:themeColor="text1"/>
        </w:rPr>
        <w:t>2.4%</w:t>
      </w:r>
      <w:r w:rsidRPr="00C520DA">
        <w:rPr>
          <w:rFonts w:ascii="Times New Roman" w:eastAsia="楷体" w:hAnsi="Times New Roman" w:cs="Times New Roman" w:hint="eastAsia"/>
          <w:color w:val="000000" w:themeColor="text1"/>
        </w:rPr>
        <w:t>。</w:t>
      </w:r>
      <w:r w:rsidRPr="00C520DA">
        <w:rPr>
          <w:rFonts w:ascii="Times New Roman" w:eastAsia="楷体" w:hAnsi="Times New Roman" w:cs="Times New Roman" w:hint="eastAsia"/>
          <w:color w:val="000000" w:themeColor="text1"/>
        </w:rPr>
        <w:t xml:space="preserve">2020 </w:t>
      </w:r>
      <w:r w:rsidRPr="00C520DA">
        <w:rPr>
          <w:rFonts w:ascii="Times New Roman" w:eastAsia="楷体" w:hAnsi="Times New Roman" w:cs="Times New Roman" w:hint="eastAsia"/>
          <w:color w:val="000000" w:themeColor="text1"/>
        </w:rPr>
        <w:t>年</w:t>
      </w:r>
      <w:r w:rsidRPr="00C520DA">
        <w:rPr>
          <w:rFonts w:ascii="Times New Roman" w:eastAsia="楷体" w:hAnsi="Times New Roman" w:cs="Times New Roman" w:hint="eastAsia"/>
          <w:color w:val="000000" w:themeColor="text1"/>
        </w:rPr>
        <w:t xml:space="preserve">6 </w:t>
      </w:r>
      <w:r w:rsidRPr="00C520DA">
        <w:rPr>
          <w:rFonts w:ascii="Times New Roman" w:eastAsia="楷体" w:hAnsi="Times New Roman" w:cs="Times New Roman" w:hint="eastAsia"/>
          <w:color w:val="000000" w:themeColor="text1"/>
        </w:rPr>
        <w:t>月社会消费品零售同比</w:t>
      </w:r>
      <w:r w:rsidRPr="00C520DA">
        <w:rPr>
          <w:rFonts w:ascii="Times New Roman" w:eastAsia="楷体" w:hAnsi="Times New Roman" w:cs="Times New Roman" w:hint="eastAsia"/>
          <w:color w:val="000000" w:themeColor="text1"/>
        </w:rPr>
        <w:t>-1.8%</w:t>
      </w:r>
      <w:r w:rsidRPr="00C520DA">
        <w:rPr>
          <w:rFonts w:ascii="Times New Roman" w:eastAsia="楷体" w:hAnsi="Times New Roman" w:cs="Times New Roman" w:hint="eastAsia"/>
          <w:color w:val="000000" w:themeColor="text1"/>
        </w:rPr>
        <w:t>，前值</w:t>
      </w:r>
      <w:r w:rsidRPr="00C520DA">
        <w:rPr>
          <w:rFonts w:ascii="Times New Roman" w:eastAsia="楷体" w:hAnsi="Times New Roman" w:cs="Times New Roman" w:hint="eastAsia"/>
          <w:color w:val="000000" w:themeColor="text1"/>
        </w:rPr>
        <w:t>-2.8%</w:t>
      </w:r>
      <w:r w:rsidRPr="00C520DA">
        <w:rPr>
          <w:rFonts w:ascii="Times New Roman" w:eastAsia="楷体" w:hAnsi="Times New Roman" w:cs="Times New Roman" w:hint="eastAsia"/>
          <w:color w:val="000000" w:themeColor="text1"/>
        </w:rPr>
        <w:t>，市场预期值为</w:t>
      </w:r>
      <w:r w:rsidRPr="00C520DA">
        <w:rPr>
          <w:rFonts w:ascii="Times New Roman" w:eastAsia="楷体" w:hAnsi="Times New Roman" w:cs="Times New Roman" w:hint="eastAsia"/>
          <w:color w:val="000000" w:themeColor="text1"/>
        </w:rPr>
        <w:t>0.5%</w:t>
      </w:r>
      <w:r w:rsidRPr="00C520DA">
        <w:rPr>
          <w:rFonts w:ascii="Times New Roman" w:eastAsia="楷体" w:hAnsi="Times New Roman" w:cs="Times New Roman" w:hint="eastAsia"/>
          <w:color w:val="000000" w:themeColor="text1"/>
        </w:rPr>
        <w:t>。固定资产投资累计同比</w:t>
      </w:r>
      <w:r w:rsidRPr="00C520DA">
        <w:rPr>
          <w:rFonts w:ascii="Times New Roman" w:eastAsia="楷体" w:hAnsi="Times New Roman" w:cs="Times New Roman" w:hint="eastAsia"/>
          <w:color w:val="000000" w:themeColor="text1"/>
        </w:rPr>
        <w:t>-3.1%</w:t>
      </w:r>
      <w:r w:rsidRPr="00C520DA">
        <w:rPr>
          <w:rFonts w:ascii="Times New Roman" w:eastAsia="楷体" w:hAnsi="Times New Roman" w:cs="Times New Roman" w:hint="eastAsia"/>
          <w:color w:val="000000" w:themeColor="text1"/>
        </w:rPr>
        <w:t>，前值</w:t>
      </w:r>
      <w:r w:rsidRPr="00C520DA">
        <w:rPr>
          <w:rFonts w:ascii="Times New Roman" w:eastAsia="楷体" w:hAnsi="Times New Roman" w:cs="Times New Roman" w:hint="eastAsia"/>
          <w:color w:val="000000" w:themeColor="text1"/>
        </w:rPr>
        <w:t>-6.3%</w:t>
      </w:r>
      <w:r w:rsidRPr="00C520DA">
        <w:rPr>
          <w:rFonts w:ascii="Times New Roman" w:eastAsia="楷体" w:hAnsi="Times New Roman" w:cs="Times New Roman" w:hint="eastAsia"/>
          <w:color w:val="000000" w:themeColor="text1"/>
        </w:rPr>
        <w:t>，市场预期值为</w:t>
      </w:r>
      <w:r w:rsidRPr="00C520DA">
        <w:rPr>
          <w:rFonts w:ascii="Times New Roman" w:eastAsia="楷体" w:hAnsi="Times New Roman" w:cs="Times New Roman" w:hint="eastAsia"/>
          <w:color w:val="000000" w:themeColor="text1"/>
        </w:rPr>
        <w:t>-3.3%</w:t>
      </w:r>
      <w:r w:rsidRPr="00C520DA">
        <w:rPr>
          <w:rFonts w:ascii="Times New Roman" w:eastAsia="楷体" w:hAnsi="Times New Roman" w:cs="Times New Roman" w:hint="eastAsia"/>
          <w:color w:val="000000" w:themeColor="text1"/>
        </w:rPr>
        <w:t>。工业增加值同比</w:t>
      </w:r>
      <w:r w:rsidRPr="00C520DA">
        <w:rPr>
          <w:rFonts w:ascii="Times New Roman" w:eastAsia="楷体" w:hAnsi="Times New Roman" w:cs="Times New Roman" w:hint="eastAsia"/>
          <w:color w:val="000000" w:themeColor="text1"/>
        </w:rPr>
        <w:t>4.8%</w:t>
      </w:r>
      <w:r w:rsidRPr="00C520DA">
        <w:rPr>
          <w:rFonts w:ascii="Times New Roman" w:eastAsia="楷体" w:hAnsi="Times New Roman" w:cs="Times New Roman" w:hint="eastAsia"/>
          <w:color w:val="000000" w:themeColor="text1"/>
        </w:rPr>
        <w:t>，前值</w:t>
      </w:r>
      <w:r w:rsidRPr="00C520DA">
        <w:rPr>
          <w:rFonts w:ascii="Times New Roman" w:eastAsia="楷体" w:hAnsi="Times New Roman" w:cs="Times New Roman" w:hint="eastAsia"/>
          <w:color w:val="000000" w:themeColor="text1"/>
        </w:rPr>
        <w:t>4.4%</w:t>
      </w:r>
      <w:r w:rsidRPr="00C520DA">
        <w:rPr>
          <w:rFonts w:ascii="Times New Roman" w:eastAsia="楷体" w:hAnsi="Times New Roman" w:cs="Times New Roman" w:hint="eastAsia"/>
          <w:color w:val="000000" w:themeColor="text1"/>
        </w:rPr>
        <w:t>，市场预期值</w:t>
      </w:r>
      <w:r w:rsidRPr="00C520DA">
        <w:rPr>
          <w:rFonts w:ascii="Times New Roman" w:eastAsia="楷体" w:hAnsi="Times New Roman" w:cs="Times New Roman" w:hint="eastAsia"/>
          <w:color w:val="000000" w:themeColor="text1"/>
        </w:rPr>
        <w:t>4.8%</w:t>
      </w:r>
      <w:r w:rsidR="003A0766">
        <w:rPr>
          <w:rFonts w:ascii="Times New Roman" w:eastAsia="楷体" w:hAnsi="Times New Roman" w:cs="Times New Roman" w:hint="eastAsia"/>
          <w:color w:val="000000" w:themeColor="text1"/>
        </w:rPr>
        <w:t>。</w:t>
      </w:r>
    </w:p>
    <w:p w14:paraId="25DEB4F9" w14:textId="16571A9F" w:rsidR="00C520DA" w:rsidRPr="008652E1" w:rsidRDefault="00C520DA" w:rsidP="00C520DA">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国内疫情防控的有效落实为经济复苏提供了良好的外部环境，同时国家政策的大力支持为经济增长提供动力，二季度中国</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扭转一季度负增长的颓势，增速回升到</w:t>
      </w:r>
      <w:r>
        <w:rPr>
          <w:rFonts w:ascii="Times New Roman" w:eastAsia="楷体" w:hAnsi="Times New Roman" w:cs="Times New Roman" w:hint="eastAsia"/>
          <w:color w:val="000000" w:themeColor="text1"/>
        </w:rPr>
        <w:t>3.2%</w:t>
      </w:r>
      <w:r>
        <w:rPr>
          <w:rFonts w:ascii="Times New Roman" w:eastAsia="楷体" w:hAnsi="Times New Roman" w:cs="Times New Roman" w:hint="eastAsia"/>
          <w:color w:val="000000" w:themeColor="text1"/>
        </w:rPr>
        <w:t>，超出市场预期</w:t>
      </w:r>
      <w:r>
        <w:rPr>
          <w:rFonts w:ascii="Times New Roman" w:eastAsia="楷体" w:hAnsi="Times New Roman" w:cs="Times New Roman" w:hint="eastAsia"/>
          <w:color w:val="000000" w:themeColor="text1"/>
        </w:rPr>
        <w:t>0.8</w:t>
      </w:r>
      <w:r>
        <w:rPr>
          <w:rFonts w:ascii="Times New Roman" w:eastAsia="楷体" w:hAnsi="Times New Roman" w:cs="Times New Roman" w:hint="eastAsia"/>
          <w:color w:val="000000" w:themeColor="text1"/>
        </w:rPr>
        <w:t>个百分点。居民消费水平持续回升，虽然</w:t>
      </w:r>
      <w:r>
        <w:rPr>
          <w:rFonts w:ascii="Times New Roman" w:eastAsia="楷体" w:hAnsi="Times New Roman" w:cs="Times New Roman" w:hint="eastAsia"/>
          <w:color w:val="000000" w:themeColor="text1"/>
        </w:rPr>
        <w:t>6</w:t>
      </w:r>
      <w:r>
        <w:rPr>
          <w:rFonts w:ascii="Times New Roman" w:eastAsia="楷体" w:hAnsi="Times New Roman" w:cs="Times New Roman" w:hint="eastAsia"/>
          <w:color w:val="000000" w:themeColor="text1"/>
        </w:rPr>
        <w:t>月社会消费品零售同比</w:t>
      </w:r>
      <w:r>
        <w:rPr>
          <w:rFonts w:ascii="Times New Roman" w:eastAsia="楷体" w:hAnsi="Times New Roman" w:cs="Times New Roman" w:hint="eastAsia"/>
          <w:color w:val="000000" w:themeColor="text1"/>
        </w:rPr>
        <w:t>-1.8%</w:t>
      </w:r>
      <w:r>
        <w:rPr>
          <w:rFonts w:ascii="Times New Roman" w:eastAsia="楷体" w:hAnsi="Times New Roman" w:cs="Times New Roman" w:hint="eastAsia"/>
          <w:color w:val="000000" w:themeColor="text1"/>
        </w:rPr>
        <w:t>，低于市场预期，但</w:t>
      </w:r>
      <w:proofErr w:type="gramStart"/>
      <w:r>
        <w:rPr>
          <w:rFonts w:ascii="Times New Roman" w:eastAsia="楷体" w:hAnsi="Times New Roman" w:cs="Times New Roman" w:hint="eastAsia"/>
          <w:color w:val="000000" w:themeColor="text1"/>
        </w:rPr>
        <w:t>整体环</w:t>
      </w:r>
      <w:proofErr w:type="gramEnd"/>
      <w:r>
        <w:rPr>
          <w:rFonts w:ascii="Times New Roman" w:eastAsia="楷体" w:hAnsi="Times New Roman" w:cs="Times New Roman" w:hint="eastAsia"/>
          <w:color w:val="000000" w:themeColor="text1"/>
        </w:rPr>
        <w:t>比改善；固定资产投资和工业增加值均在稳步恢复。预计下半年，基建投资和居民消费持续改善，带动</w:t>
      </w:r>
      <w:r>
        <w:rPr>
          <w:rFonts w:ascii="Times New Roman" w:eastAsia="楷体" w:hAnsi="Times New Roman" w:cs="Times New Roman" w:hint="eastAsia"/>
          <w:color w:val="000000" w:themeColor="text1"/>
        </w:rPr>
        <w:t>GDP</w:t>
      </w:r>
      <w:r>
        <w:rPr>
          <w:rFonts w:ascii="Times New Roman" w:eastAsia="楷体" w:hAnsi="Times New Roman" w:cs="Times New Roman" w:hint="eastAsia"/>
          <w:color w:val="000000" w:themeColor="text1"/>
        </w:rPr>
        <w:t>同比增长。</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4AE7567F"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A8306E">
        <w:rPr>
          <w:rFonts w:ascii="Times New Roman" w:eastAsia="楷体" w:hAnsi="Times New Roman" w:cs="Times New Roman" w:hint="eastAsia"/>
          <w:color w:val="000000" w:themeColor="text1"/>
        </w:rPr>
        <w:t>英国富时</w:t>
      </w:r>
      <w:r w:rsidR="00A8306E">
        <w:rPr>
          <w:rFonts w:ascii="Times New Roman" w:eastAsia="楷体" w:hAnsi="Times New Roman" w:cs="Times New Roman" w:hint="eastAsia"/>
          <w:color w:val="000000" w:themeColor="text1"/>
        </w:rPr>
        <w:t>100</w:t>
      </w:r>
      <w:r w:rsidR="00A8306E">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+3.20%</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A8306E">
        <w:rPr>
          <w:rFonts w:ascii="Times New Roman" w:eastAsia="楷体" w:hAnsi="Times New Roman" w:cs="Times New Roman" w:hint="eastAsia"/>
          <w:color w:val="000000" w:themeColor="text1"/>
        </w:rPr>
        <w:t>万得全</w:t>
      </w:r>
      <w:r w:rsidR="00A8306E">
        <w:rPr>
          <w:rFonts w:ascii="Times New Roman" w:eastAsia="楷体" w:hAnsi="Times New Roman" w:cs="Times New Roman" w:hint="eastAsia"/>
          <w:color w:val="000000" w:themeColor="text1"/>
        </w:rPr>
        <w:t>A</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4.51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恒生指数（</w:t>
      </w:r>
      <w:r w:rsidR="00A8306E">
        <w:rPr>
          <w:rFonts w:ascii="Times New Roman" w:eastAsia="楷体" w:hAnsi="Times New Roman" w:cs="Times New Roman" w:hint="eastAsia"/>
          <w:color w:val="000000" w:themeColor="text1"/>
        </w:rPr>
        <w:t>-2.48%</w:t>
      </w:r>
      <w:r w:rsidR="00A8306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LME</w:t>
      </w:r>
      <w:r w:rsidR="00A8306E">
        <w:rPr>
          <w:rFonts w:ascii="Times New Roman" w:eastAsia="楷体" w:hAnsi="Times New Roman" w:cs="Times New Roman" w:hint="eastAsia"/>
          <w:color w:val="000000" w:themeColor="text1"/>
        </w:rPr>
        <w:t>铝（</w:t>
      </w:r>
      <w:r w:rsidR="00A8306E">
        <w:rPr>
          <w:rFonts w:ascii="Times New Roman" w:eastAsia="楷体" w:hAnsi="Times New Roman" w:cs="Times New Roman" w:hint="eastAsia"/>
          <w:color w:val="000000" w:themeColor="text1"/>
        </w:rPr>
        <w:t>-1.51%</w:t>
      </w:r>
      <w:r w:rsidR="00A8306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A8306E">
        <w:rPr>
          <w:rFonts w:ascii="Times New Roman" w:eastAsia="楷体" w:hAnsi="Times New Roman" w:cs="Times New Roman" w:hint="eastAsia"/>
          <w:color w:val="000000" w:themeColor="text1"/>
        </w:rPr>
        <w:t>普遍上涨</w:t>
      </w:r>
      <w:r w:rsidRPr="00F35B5E">
        <w:rPr>
          <w:rFonts w:ascii="Times New Roman" w:eastAsia="楷体" w:hAnsi="Times New Roman" w:cs="Times New Roman" w:hint="eastAsia"/>
          <w:color w:val="000000" w:themeColor="text1"/>
        </w:rPr>
        <w:t>，其中欧洲市场：</w:t>
      </w:r>
      <w:r w:rsidR="00A8306E" w:rsidRPr="00A8306E">
        <w:rPr>
          <w:rFonts w:ascii="Times New Roman" w:eastAsia="楷体" w:hAnsi="Times New Roman" w:cs="Times New Roman" w:hint="eastAsia"/>
          <w:color w:val="000000" w:themeColor="text1"/>
        </w:rPr>
        <w:t>英国富时</w:t>
      </w:r>
      <w:r w:rsidR="00A8306E" w:rsidRPr="00A8306E">
        <w:rPr>
          <w:rFonts w:ascii="Times New Roman" w:eastAsia="楷体" w:hAnsi="Times New Roman" w:cs="Times New Roman" w:hint="eastAsia"/>
          <w:color w:val="000000" w:themeColor="text1"/>
        </w:rPr>
        <w:t>100</w:t>
      </w:r>
      <w:r w:rsidR="00A8306E" w:rsidRPr="00A8306E">
        <w:rPr>
          <w:rFonts w:ascii="Times New Roman" w:eastAsia="楷体" w:hAnsi="Times New Roman" w:cs="Times New Roman" w:hint="eastAsia"/>
          <w:color w:val="000000" w:themeColor="text1"/>
        </w:rPr>
        <w:t>指数周涨幅</w:t>
      </w:r>
      <w:r w:rsidR="00A8306E">
        <w:rPr>
          <w:rFonts w:ascii="Times New Roman" w:eastAsia="楷体" w:hAnsi="Times New Roman" w:cs="Times New Roman" w:hint="eastAsia"/>
          <w:color w:val="000000" w:themeColor="text1"/>
        </w:rPr>
        <w:t>+3.20</w:t>
      </w:r>
      <w:r w:rsidR="00A8306E" w:rsidRP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9675C4" w:rsidRPr="009675C4">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2.26</w:t>
      </w:r>
      <w:r w:rsidR="009675C4" w:rsidRPr="009675C4">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法国</w:t>
      </w:r>
      <w:r w:rsidRPr="00F35B5E">
        <w:rPr>
          <w:rFonts w:ascii="Times New Roman" w:eastAsia="楷体" w:hAnsi="Times New Roman" w:cs="Times New Roman" w:hint="eastAsia"/>
          <w:color w:val="000000" w:themeColor="text1"/>
        </w:rPr>
        <w:t>CAC40</w:t>
      </w:r>
      <w:r w:rsidRPr="00F35B5E">
        <w:rPr>
          <w:rFonts w:ascii="Times New Roman" w:eastAsia="楷体" w:hAnsi="Times New Roman" w:cs="Times New Roman" w:hint="eastAsia"/>
          <w:color w:val="000000" w:themeColor="text1"/>
        </w:rPr>
        <w:t>周涨幅</w:t>
      </w:r>
      <w:r w:rsidR="009E4AA1">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1.99</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美国股市行情较好，</w:t>
      </w:r>
      <w:r w:rsidR="00A8306E">
        <w:rPr>
          <w:rFonts w:ascii="Times New Roman" w:eastAsia="楷体" w:hAnsi="Times New Roman" w:cs="Times New Roman" w:hint="eastAsia"/>
          <w:color w:val="000000" w:themeColor="text1"/>
        </w:rPr>
        <w:t>仅有纳斯达克指数小幅下跌</w:t>
      </w:r>
      <w:r w:rsidR="00E5243C">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道琼斯工业指数周内涨幅</w:t>
      </w:r>
      <w:r w:rsidR="00A8306E" w:rsidRP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2.29</w:t>
      </w:r>
      <w:r w:rsidR="00A8306E" w:rsidRP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proofErr w:type="gramStart"/>
      <w:r w:rsidR="00A8306E" w:rsidRPr="00A8306E">
        <w:rPr>
          <w:rFonts w:ascii="Times New Roman" w:eastAsia="楷体" w:hAnsi="Times New Roman" w:cs="Times New Roman" w:hint="eastAsia"/>
          <w:color w:val="000000" w:themeColor="text1"/>
        </w:rPr>
        <w:t>标普</w:t>
      </w:r>
      <w:r w:rsidR="00A8306E" w:rsidRPr="00A8306E">
        <w:rPr>
          <w:rFonts w:ascii="Times New Roman" w:eastAsia="楷体" w:hAnsi="Times New Roman" w:cs="Times New Roman" w:hint="eastAsia"/>
          <w:color w:val="000000" w:themeColor="text1"/>
        </w:rPr>
        <w:t>500</w:t>
      </w:r>
      <w:r w:rsidR="00A8306E" w:rsidRPr="00A8306E">
        <w:rPr>
          <w:rFonts w:ascii="Times New Roman" w:eastAsia="楷体" w:hAnsi="Times New Roman" w:cs="Times New Roman" w:hint="eastAsia"/>
          <w:color w:val="000000" w:themeColor="text1"/>
        </w:rPr>
        <w:t>周内</w:t>
      </w:r>
      <w:proofErr w:type="gramEnd"/>
      <w:r w:rsidR="00A8306E" w:rsidRPr="00A8306E">
        <w:rPr>
          <w:rFonts w:ascii="Times New Roman" w:eastAsia="楷体" w:hAnsi="Times New Roman" w:cs="Times New Roman" w:hint="eastAsia"/>
          <w:color w:val="000000" w:themeColor="text1"/>
        </w:rPr>
        <w:t>涨幅</w:t>
      </w:r>
      <w:r w:rsidR="00A8306E" w:rsidRPr="00A8306E">
        <w:rPr>
          <w:rFonts w:ascii="Times New Roman" w:eastAsia="楷体" w:hAnsi="Times New Roman" w:cs="Times New Roman" w:hint="eastAsia"/>
          <w:color w:val="000000" w:themeColor="text1"/>
        </w:rPr>
        <w:t>+1.</w:t>
      </w:r>
      <w:r w:rsidR="00A8306E">
        <w:rPr>
          <w:rFonts w:ascii="Times New Roman" w:eastAsia="楷体" w:hAnsi="Times New Roman" w:cs="Times New Roman" w:hint="eastAsia"/>
          <w:color w:val="000000" w:themeColor="text1"/>
        </w:rPr>
        <w:t>25</w:t>
      </w:r>
      <w:r w:rsidR="00A8306E" w:rsidRPr="00A8306E">
        <w:rPr>
          <w:rFonts w:ascii="Times New Roman" w:eastAsia="楷体" w:hAnsi="Times New Roman" w:cs="Times New Roman" w:hint="eastAsia"/>
          <w:color w:val="000000" w:themeColor="text1"/>
        </w:rPr>
        <w:t>%</w:t>
      </w:r>
      <w:r w:rsidR="00A8306E" w:rsidRPr="00A8306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A8306E">
        <w:rPr>
          <w:rFonts w:ascii="Times New Roman" w:eastAsia="楷体" w:hAnsi="Times New Roman" w:cs="Times New Roman" w:hint="eastAsia"/>
          <w:color w:val="000000" w:themeColor="text1"/>
        </w:rPr>
        <w:t>-1.08</w:t>
      </w:r>
      <w:r w:rsidR="00E5243C">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05FB2499"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市场大幅回调，周中消费和科技板块均出现大幅下跌</w:t>
      </w:r>
      <w:r w:rsidR="009675C4">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中证</w:t>
      </w:r>
      <w:r w:rsidR="00A8306E">
        <w:rPr>
          <w:rFonts w:ascii="Times New Roman" w:eastAsia="楷体" w:hAnsi="Times New Roman" w:cs="Times New Roman" w:hint="eastAsia"/>
          <w:color w:val="000000" w:themeColor="text1"/>
        </w:rPr>
        <w:t>500</w:t>
      </w:r>
      <w:r w:rsidR="009675C4">
        <w:rPr>
          <w:rFonts w:ascii="Times New Roman" w:eastAsia="楷体" w:hAnsi="Times New Roman" w:cs="Times New Roman" w:hint="eastAsia"/>
          <w:color w:val="000000" w:themeColor="text1"/>
        </w:rPr>
        <w:t>指数</w:t>
      </w:r>
      <w:r w:rsidR="00A8306E">
        <w:rPr>
          <w:rFonts w:ascii="Times New Roman" w:eastAsia="楷体" w:hAnsi="Times New Roman" w:cs="Times New Roman" w:hint="eastAsia"/>
          <w:color w:val="000000" w:themeColor="text1"/>
        </w:rPr>
        <w:t>跌幅</w:t>
      </w:r>
      <w:r>
        <w:rPr>
          <w:rFonts w:ascii="Times New Roman" w:eastAsia="楷体" w:hAnsi="Times New Roman" w:cs="Times New Roman" w:hint="eastAsia"/>
          <w:color w:val="000000" w:themeColor="text1"/>
        </w:rPr>
        <w:t>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A8306E">
        <w:rPr>
          <w:rFonts w:ascii="Times New Roman" w:eastAsia="楷体" w:hAnsi="Times New Roman" w:cs="Times New Roman" w:hint="eastAsia"/>
          <w:color w:val="000000" w:themeColor="text1"/>
        </w:rPr>
        <w:t>下跌</w:t>
      </w:r>
      <w:r w:rsidR="00A8306E">
        <w:rPr>
          <w:rFonts w:ascii="Times New Roman" w:eastAsia="楷体" w:hAnsi="Times New Roman" w:cs="Times New Roman" w:hint="eastAsia"/>
          <w:color w:val="000000" w:themeColor="text1"/>
        </w:rPr>
        <w:t>5.00</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75C4">
        <w:rPr>
          <w:rFonts w:ascii="Times New Roman" w:eastAsia="楷体" w:hAnsi="Times New Roman" w:cs="Times New Roman" w:hint="eastAsia"/>
          <w:color w:val="000000" w:themeColor="text1"/>
        </w:rPr>
        <w:t>3</w:t>
      </w:r>
      <w:r w:rsidR="00A8306E">
        <w:rPr>
          <w:rFonts w:ascii="Times New Roman" w:eastAsia="楷体" w:hAnsi="Times New Roman" w:cs="Times New Roman" w:hint="eastAsia"/>
          <w:color w:val="000000" w:themeColor="text1"/>
        </w:rPr>
        <w:t>214.13</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周内下跌</w:t>
      </w:r>
      <w:r w:rsidR="00A8306E">
        <w:rPr>
          <w:rFonts w:ascii="Times New Roman" w:eastAsia="楷体" w:hAnsi="Times New Roman" w:cs="Times New Roman" w:hint="eastAsia"/>
          <w:color w:val="000000" w:themeColor="text1"/>
        </w:rPr>
        <w:t>4.07</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DC1D77" w:rsidRPr="000A41A2">
        <w:rPr>
          <w:rFonts w:ascii="Times New Roman" w:eastAsia="楷体" w:hAnsi="Times New Roman" w:cs="Times New Roman" w:hint="eastAsia"/>
          <w:color w:val="000000" w:themeColor="text1"/>
        </w:rPr>
        <w:t>1</w:t>
      </w:r>
      <w:r w:rsidR="00B02985">
        <w:rPr>
          <w:rFonts w:ascii="Times New Roman" w:eastAsia="楷体" w:hAnsi="Times New Roman" w:cs="Times New Roman" w:hint="eastAsia"/>
          <w:color w:val="000000" w:themeColor="text1"/>
        </w:rPr>
        <w:t>3</w:t>
      </w:r>
      <w:r w:rsidR="00A8306E">
        <w:rPr>
          <w:rFonts w:ascii="Times New Roman" w:eastAsia="楷体" w:hAnsi="Times New Roman" w:cs="Times New Roman" w:hint="eastAsia"/>
          <w:color w:val="000000" w:themeColor="text1"/>
        </w:rPr>
        <w:t>114.94</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周内下跌</w:t>
      </w:r>
      <w:r w:rsidR="00A8306E">
        <w:rPr>
          <w:rFonts w:ascii="Times New Roman" w:eastAsia="楷体" w:hAnsi="Times New Roman" w:cs="Times New Roman" w:hint="eastAsia"/>
          <w:color w:val="000000" w:themeColor="text1"/>
        </w:rPr>
        <w:t>4.18</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B02985">
        <w:rPr>
          <w:rFonts w:ascii="Times New Roman" w:eastAsia="楷体" w:hAnsi="Times New Roman" w:cs="Times New Roman" w:hint="eastAsia"/>
          <w:color w:val="000000" w:themeColor="text1"/>
        </w:rPr>
        <w:t>2</w:t>
      </w:r>
      <w:r w:rsidR="00A8306E">
        <w:rPr>
          <w:rFonts w:ascii="Times New Roman" w:eastAsia="楷体" w:hAnsi="Times New Roman" w:cs="Times New Roman" w:hint="eastAsia"/>
          <w:color w:val="000000" w:themeColor="text1"/>
        </w:rPr>
        <w:t>662.40</w:t>
      </w:r>
      <w:r w:rsidR="00DC1D77" w:rsidRPr="000A41A2">
        <w:rPr>
          <w:rFonts w:ascii="Times New Roman" w:eastAsia="楷体" w:hAnsi="Times New Roman" w:cs="Times New Roman" w:hint="eastAsia"/>
          <w:color w:val="000000" w:themeColor="text1"/>
        </w:rPr>
        <w:t>点。两市周内日均成交</w:t>
      </w:r>
      <w:r w:rsidR="00A8306E">
        <w:rPr>
          <w:rFonts w:ascii="Times New Roman" w:eastAsia="楷体" w:hAnsi="Times New Roman" w:cs="Times New Roman" w:hint="eastAsia"/>
          <w:color w:val="000000" w:themeColor="text1"/>
        </w:rPr>
        <w:t>15141.10</w:t>
      </w:r>
      <w:r w:rsidR="00DC1D77" w:rsidRPr="000A41A2">
        <w:rPr>
          <w:rFonts w:ascii="Times New Roman" w:eastAsia="楷体" w:hAnsi="Times New Roman" w:cs="Times New Roman" w:hint="eastAsia"/>
          <w:color w:val="000000" w:themeColor="text1"/>
        </w:rPr>
        <w:t>亿元，较上周</w:t>
      </w:r>
      <w:r w:rsidR="00A8306E">
        <w:rPr>
          <w:rFonts w:ascii="Times New Roman" w:eastAsia="楷体" w:hAnsi="Times New Roman" w:cs="Times New Roman" w:hint="eastAsia"/>
          <w:color w:val="000000" w:themeColor="text1"/>
        </w:rPr>
        <w:t>减少</w:t>
      </w:r>
      <w:r w:rsidR="00A8306E">
        <w:rPr>
          <w:rFonts w:ascii="Times New Roman" w:eastAsia="楷体" w:hAnsi="Times New Roman" w:cs="Times New Roman" w:hint="eastAsia"/>
          <w:color w:val="000000" w:themeColor="text1"/>
        </w:rPr>
        <w:t>1223.06</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Pr>
          <w:rFonts w:ascii="Times New Roman" w:eastAsia="楷体" w:hAnsi="Times New Roman" w:cs="Times New Roman" w:hint="eastAsia"/>
          <w:color w:val="000000" w:themeColor="text1"/>
        </w:rPr>
        <w:t>两市</w:t>
      </w:r>
      <w:r w:rsidR="00170E3E">
        <w:rPr>
          <w:rFonts w:ascii="Times New Roman" w:eastAsia="楷体" w:hAnsi="Times New Roman" w:cs="Times New Roman" w:hint="eastAsia"/>
          <w:color w:val="000000" w:themeColor="text1"/>
        </w:rPr>
        <w:t>个股</w:t>
      </w:r>
      <w:r w:rsidR="00356BF9">
        <w:rPr>
          <w:rFonts w:ascii="Times New Roman" w:eastAsia="楷体" w:hAnsi="Times New Roman" w:cs="Times New Roman" w:hint="eastAsia"/>
          <w:color w:val="000000" w:themeColor="text1"/>
        </w:rPr>
        <w:t>周内</w:t>
      </w:r>
      <w:r w:rsidR="00442EEA">
        <w:rPr>
          <w:rFonts w:ascii="Times New Roman" w:eastAsia="楷体" w:hAnsi="Times New Roman" w:cs="Times New Roman" w:hint="eastAsia"/>
          <w:color w:val="000000" w:themeColor="text1"/>
        </w:rPr>
        <w:t>跌多涨少</w:t>
      </w:r>
      <w:r w:rsidR="00170E3E">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746</w:t>
      </w:r>
      <w:r w:rsidR="001F60ED">
        <w:rPr>
          <w:rFonts w:ascii="Times New Roman" w:eastAsia="楷体" w:hAnsi="Times New Roman" w:cs="Times New Roman" w:hint="eastAsia"/>
          <w:color w:val="000000" w:themeColor="text1"/>
        </w:rPr>
        <w:t>家</w:t>
      </w:r>
      <w:r w:rsidR="007A592F">
        <w:rPr>
          <w:rFonts w:ascii="Times New Roman" w:eastAsia="楷体" w:hAnsi="Times New Roman" w:cs="Times New Roman" w:hint="eastAsia"/>
          <w:color w:val="000000" w:themeColor="text1"/>
        </w:rPr>
        <w:t>上涨</w:t>
      </w:r>
      <w:r w:rsidR="001F60ED">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39</w:t>
      </w:r>
      <w:r w:rsidR="00B92C1B">
        <w:rPr>
          <w:rFonts w:ascii="Times New Roman" w:eastAsia="楷体" w:hAnsi="Times New Roman" w:cs="Times New Roman" w:hint="eastAsia"/>
          <w:color w:val="000000" w:themeColor="text1"/>
        </w:rPr>
        <w:t>家平盘，</w:t>
      </w:r>
      <w:r w:rsidR="00442EEA">
        <w:rPr>
          <w:rFonts w:ascii="Times New Roman" w:eastAsia="楷体" w:hAnsi="Times New Roman" w:cs="Times New Roman" w:hint="eastAsia"/>
          <w:color w:val="000000" w:themeColor="text1"/>
        </w:rPr>
        <w:t>3097</w:t>
      </w:r>
      <w:r w:rsidR="001F60ED">
        <w:rPr>
          <w:rFonts w:ascii="Times New Roman" w:eastAsia="楷体" w:hAnsi="Times New Roman" w:cs="Times New Roman" w:hint="eastAsia"/>
          <w:color w:val="000000" w:themeColor="text1"/>
        </w:rPr>
        <w:t>家</w:t>
      </w:r>
      <w:r>
        <w:rPr>
          <w:rFonts w:ascii="Times New Roman" w:eastAsia="楷体" w:hAnsi="Times New Roman" w:cs="Times New Roman" w:hint="eastAsia"/>
          <w:color w:val="000000" w:themeColor="text1"/>
        </w:rPr>
        <w:t>下跌；全市场涨停</w:t>
      </w:r>
      <w:r w:rsidR="00442EEA">
        <w:rPr>
          <w:rFonts w:ascii="Times New Roman" w:eastAsia="楷体" w:hAnsi="Times New Roman" w:cs="Times New Roman" w:hint="eastAsia"/>
          <w:color w:val="000000" w:themeColor="text1"/>
        </w:rPr>
        <w:t>631</w:t>
      </w:r>
      <w:r>
        <w:rPr>
          <w:rFonts w:ascii="Times New Roman" w:eastAsia="楷体" w:hAnsi="Times New Roman" w:cs="Times New Roman" w:hint="eastAsia"/>
          <w:color w:val="000000" w:themeColor="text1"/>
        </w:rPr>
        <w:t>家，跌停</w:t>
      </w:r>
      <w:r w:rsidR="00442EEA">
        <w:rPr>
          <w:rFonts w:ascii="Times New Roman" w:eastAsia="楷体" w:hAnsi="Times New Roman" w:cs="Times New Roman" w:hint="eastAsia"/>
          <w:color w:val="000000" w:themeColor="text1"/>
        </w:rPr>
        <w:t>448</w:t>
      </w:r>
      <w:r>
        <w:rPr>
          <w:rFonts w:ascii="Times New Roman" w:eastAsia="楷体" w:hAnsi="Times New Roman" w:cs="Times New Roman" w:hint="eastAsia"/>
          <w:color w:val="000000" w:themeColor="text1"/>
        </w:rPr>
        <w:t>家。</w:t>
      </w:r>
    </w:p>
    <w:bookmarkEnd w:id="1"/>
    <w:p w14:paraId="001A09E6" w14:textId="16C81740"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442EEA">
        <w:rPr>
          <w:rFonts w:ascii="Times New Roman" w:eastAsia="楷体" w:hAnsi="Times New Roman" w:cs="Times New Roman" w:hint="eastAsia"/>
          <w:b/>
        </w:rPr>
        <w:t>市场大幅回调</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95B1E72" w:rsidR="007E1695" w:rsidRPr="00006470" w:rsidRDefault="00442EEA">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9D4081B" wp14:editId="22CB391F">
            <wp:extent cx="6066155" cy="28041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04900AF2"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D47CF6">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建筑材料</w:t>
      </w:r>
      <w:r w:rsidR="009675C4">
        <w:rPr>
          <w:rFonts w:ascii="Times New Roman" w:eastAsia="楷体" w:hAnsi="Times New Roman" w:cs="Times New Roman" w:hint="eastAsia"/>
          <w:color w:val="000000" w:themeColor="text1"/>
        </w:rPr>
        <w:t>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442EEA">
        <w:rPr>
          <w:rFonts w:ascii="Times New Roman" w:eastAsia="楷体" w:hAnsi="Times New Roman" w:cs="Times New Roman" w:hint="eastAsia"/>
          <w:color w:val="000000" w:themeColor="text1"/>
        </w:rPr>
        <w:t>3.08</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由于市场大幅回调</w:t>
      </w:r>
      <w:r w:rsidR="00671BFA">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仅有建筑材料和农林牧</w:t>
      </w:r>
      <w:proofErr w:type="gramStart"/>
      <w:r w:rsidR="00442EEA">
        <w:rPr>
          <w:rFonts w:ascii="Times New Roman" w:eastAsia="楷体" w:hAnsi="Times New Roman" w:cs="Times New Roman" w:hint="eastAsia"/>
          <w:color w:val="000000" w:themeColor="text1"/>
        </w:rPr>
        <w:t>渔板块</w:t>
      </w:r>
      <w:proofErr w:type="gramEnd"/>
      <w:r w:rsidR="00442EEA">
        <w:rPr>
          <w:rFonts w:ascii="Times New Roman" w:eastAsia="楷体" w:hAnsi="Times New Roman" w:cs="Times New Roman" w:hint="eastAsia"/>
          <w:color w:val="000000" w:themeColor="text1"/>
        </w:rPr>
        <w:t>上涨</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57.88</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49.03</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食品饮料</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38.35</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居前，采掘（</w:t>
      </w:r>
      <w:r w:rsidR="00065FBC">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12</w:t>
      </w:r>
      <w:r w:rsidR="00671BFA">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02</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10.45</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442EEA">
        <w:rPr>
          <w:rFonts w:ascii="Times New Roman" w:eastAsia="楷体" w:hAnsi="Times New Roman" w:cs="Times New Roman" w:hint="eastAsia"/>
          <w:color w:val="000000" w:themeColor="text1"/>
        </w:rPr>
        <w:t>6.21</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651BA5AB"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42EEA">
        <w:rPr>
          <w:rFonts w:ascii="Times New Roman" w:eastAsia="楷体" w:hAnsi="Times New Roman" w:cs="Times New Roman" w:hint="eastAsia"/>
          <w:b/>
        </w:rPr>
        <w:t>建筑材料</w:t>
      </w:r>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bookmarkStart w:id="3" w:name="_GoBack"/>
      <w:bookmarkEnd w:id="3"/>
    </w:p>
    <w:p w14:paraId="3BAF8292" w14:textId="18E33EB2" w:rsidR="00C13CA5" w:rsidRPr="00006470" w:rsidRDefault="00B21CBB"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7406A794" wp14:editId="07A63D0E">
            <wp:extent cx="6479540" cy="2442836"/>
            <wp:effectExtent l="19050" t="19050" r="16510" b="15240"/>
            <wp:docPr id="6" name="图片 6" descr="C:\Users\yerui\AppData\Local\Temp\15952303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erui\AppData\Local\Temp\1595230383(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9540" cy="2442836"/>
                    </a:xfrm>
                    <a:prstGeom prst="rect">
                      <a:avLst/>
                    </a:prstGeom>
                    <a:noFill/>
                    <a:ln w="12700">
                      <a:solidFill>
                        <a:srgbClr val="F5801F"/>
                      </a:solidFill>
                    </a:ln>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1818F2ED"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442EEA">
        <w:rPr>
          <w:rFonts w:ascii="Times New Roman" w:eastAsia="楷体" w:hAnsi="Times New Roman" w:cs="Times New Roman" w:hint="eastAsia"/>
          <w:color w:val="000000" w:themeColor="text1"/>
        </w:rPr>
        <w:t>流出</w:t>
      </w:r>
      <w:r w:rsidR="00442EEA">
        <w:rPr>
          <w:rFonts w:ascii="Times New Roman" w:eastAsia="楷体" w:hAnsi="Times New Roman" w:cs="Times New Roman" w:hint="eastAsia"/>
          <w:color w:val="000000" w:themeColor="text1"/>
        </w:rPr>
        <w:t>191.16</w:t>
      </w:r>
      <w:r w:rsidRPr="00150164">
        <w:rPr>
          <w:rFonts w:ascii="Times New Roman" w:eastAsia="楷体" w:hAnsi="Times New Roman" w:cs="Times New Roman" w:hint="eastAsia"/>
          <w:color w:val="000000" w:themeColor="text1"/>
        </w:rPr>
        <w:t>亿元</w:t>
      </w:r>
      <w:r w:rsidR="00442EEA">
        <w:rPr>
          <w:rFonts w:ascii="Times New Roman" w:eastAsia="楷体" w:hAnsi="Times New Roman" w:cs="Times New Roman" w:hint="eastAsia"/>
          <w:color w:val="000000" w:themeColor="text1"/>
        </w:rPr>
        <w:t>，净流入</w:t>
      </w:r>
      <w:r w:rsidR="00442EEA">
        <w:rPr>
          <w:rFonts w:ascii="Times New Roman" w:eastAsia="楷体" w:hAnsi="Times New Roman" w:cs="Times New Roman" w:hint="eastAsia"/>
          <w:color w:val="000000" w:themeColor="text1"/>
        </w:rPr>
        <w:t>16</w:t>
      </w:r>
      <w:r w:rsidR="00442EEA">
        <w:rPr>
          <w:rFonts w:ascii="Times New Roman" w:eastAsia="楷体" w:hAnsi="Times New Roman" w:cs="Times New Roman" w:hint="eastAsia"/>
          <w:color w:val="000000" w:themeColor="text1"/>
        </w:rPr>
        <w:t>周后首次净流出</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442EEA">
        <w:rPr>
          <w:rFonts w:ascii="Times New Roman" w:eastAsia="楷体" w:hAnsi="Times New Roman" w:cs="Times New Roman" w:hint="eastAsia"/>
          <w:color w:val="000000" w:themeColor="text1"/>
        </w:rPr>
        <w:t>816.73</w:t>
      </w:r>
      <w:r w:rsidR="007E5BEB" w:rsidRPr="007E5BEB">
        <w:rPr>
          <w:rFonts w:ascii="Times New Roman" w:eastAsia="楷体" w:hAnsi="Times New Roman" w:cs="Times New Roman" w:hint="eastAsia"/>
          <w:color w:val="000000" w:themeColor="text1"/>
        </w:rPr>
        <w:t>亿份较前一周</w:t>
      </w:r>
      <w:r w:rsidR="00442EEA">
        <w:rPr>
          <w:rFonts w:ascii="Times New Roman" w:eastAsia="楷体" w:hAnsi="Times New Roman" w:cs="Times New Roman" w:hint="eastAsia"/>
          <w:color w:val="000000" w:themeColor="text1"/>
        </w:rPr>
        <w:t>小幅减少</w:t>
      </w:r>
      <w:r w:rsidR="007E5BEB">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7E5BEB" w:rsidRPr="007E5BEB">
        <w:rPr>
          <w:rFonts w:ascii="Times New Roman" w:eastAsia="楷体" w:hAnsi="Times New Roman" w:cs="Times New Roman" w:hint="eastAsia"/>
          <w:color w:val="000000" w:themeColor="text1"/>
        </w:rPr>
        <w:t>月最新募资合计</w:t>
      </w:r>
      <w:r w:rsidR="00442EEA">
        <w:rPr>
          <w:rFonts w:ascii="Times New Roman" w:eastAsia="楷体" w:hAnsi="Times New Roman" w:cs="Times New Roman" w:hint="eastAsia"/>
          <w:color w:val="000000" w:themeColor="text1"/>
        </w:rPr>
        <w:t>1252.59</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442EEA">
        <w:rPr>
          <w:rFonts w:ascii="Times New Roman" w:eastAsia="楷体" w:hAnsi="Times New Roman" w:cs="Times New Roman" w:hint="eastAsia"/>
          <w:color w:val="000000" w:themeColor="text1"/>
        </w:rPr>
        <w:t>2588.81</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442EEA">
        <w:rPr>
          <w:rFonts w:ascii="Times New Roman" w:eastAsia="楷体" w:hAnsi="Times New Roman" w:cs="Times New Roman" w:hint="eastAsia"/>
          <w:color w:val="000000" w:themeColor="text1"/>
        </w:rPr>
        <w:t>大幅增加为近期最高值</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77147276" w14:textId="66781878" w:rsidR="003D44B3" w:rsidRDefault="007378A4" w:rsidP="003D44B3">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284F9A52" w14:textId="10065CAD" w:rsidR="003D44B3" w:rsidRPr="003D44B3" w:rsidRDefault="003D44B3" w:rsidP="003D44B3">
      <w:pPr>
        <w:ind w:firstLineChars="200" w:firstLine="480"/>
        <w:rPr>
          <w:rFonts w:ascii="Times New Roman" w:eastAsia="楷体" w:hAnsi="Times New Roman" w:cs="Times New Roman"/>
          <w:color w:val="000000" w:themeColor="text1"/>
        </w:rPr>
      </w:pPr>
      <w:r w:rsidRPr="003D44B3">
        <w:rPr>
          <w:rFonts w:ascii="Times New Roman" w:eastAsia="楷体" w:hAnsi="Times New Roman" w:cs="Times New Roman" w:hint="eastAsia"/>
          <w:color w:val="000000" w:themeColor="text1"/>
        </w:rPr>
        <w:t>本周市场出现大跌，我们在上周提出：监管、</w:t>
      </w:r>
      <w:proofErr w:type="gramStart"/>
      <w:r w:rsidRPr="003D44B3">
        <w:rPr>
          <w:rFonts w:ascii="Times New Roman" w:eastAsia="楷体" w:hAnsi="Times New Roman" w:cs="Times New Roman" w:hint="eastAsia"/>
          <w:color w:val="000000" w:themeColor="text1"/>
        </w:rPr>
        <w:t>科创板</w:t>
      </w:r>
      <w:proofErr w:type="gramEnd"/>
      <w:r w:rsidRPr="003D44B3">
        <w:rPr>
          <w:rFonts w:ascii="Times New Roman" w:eastAsia="楷体" w:hAnsi="Times New Roman" w:cs="Times New Roman" w:hint="eastAsia"/>
          <w:color w:val="000000" w:themeColor="text1"/>
        </w:rPr>
        <w:t>解禁、国内洪水、中美关系等</w:t>
      </w:r>
      <w:r w:rsidRPr="003D44B3">
        <w:rPr>
          <w:rFonts w:ascii="Times New Roman" w:eastAsia="楷体" w:hAnsi="Times New Roman" w:cs="Times New Roman" w:hint="eastAsia"/>
          <w:color w:val="000000" w:themeColor="text1"/>
        </w:rPr>
        <w:t>4</w:t>
      </w:r>
      <w:r w:rsidRPr="003D44B3">
        <w:rPr>
          <w:rFonts w:ascii="Times New Roman" w:eastAsia="楷体" w:hAnsi="Times New Roman" w:cs="Times New Roman" w:hint="eastAsia"/>
          <w:color w:val="000000" w:themeColor="text1"/>
        </w:rPr>
        <w:t>个市场可能的风险点并提醒市场上涨的节奏较难一蹴而就，对于此轮的下跌我们有一定预期但短期下跌幅度也有一定程度超预期。基本面上从本周公布的</w:t>
      </w:r>
      <w:r w:rsidRPr="003D44B3">
        <w:rPr>
          <w:rFonts w:ascii="Times New Roman" w:eastAsia="楷体" w:hAnsi="Times New Roman" w:cs="Times New Roman" w:hint="eastAsia"/>
          <w:color w:val="000000" w:themeColor="text1"/>
        </w:rPr>
        <w:t>6</w:t>
      </w:r>
      <w:r w:rsidRPr="003D44B3">
        <w:rPr>
          <w:rFonts w:ascii="Times New Roman" w:eastAsia="楷体" w:hAnsi="Times New Roman" w:cs="Times New Roman" w:hint="eastAsia"/>
          <w:color w:val="000000" w:themeColor="text1"/>
        </w:rPr>
        <w:t>月宏观经济经济数据来看：</w:t>
      </w:r>
      <w:proofErr w:type="gramStart"/>
      <w:r w:rsidRPr="003D44B3">
        <w:rPr>
          <w:rFonts w:ascii="Times New Roman" w:eastAsia="楷体" w:hAnsi="Times New Roman" w:cs="Times New Roman" w:hint="eastAsia"/>
          <w:color w:val="000000" w:themeColor="text1"/>
        </w:rPr>
        <w:t>社零增速</w:t>
      </w:r>
      <w:proofErr w:type="gramEnd"/>
      <w:r w:rsidRPr="003D44B3">
        <w:rPr>
          <w:rFonts w:ascii="Times New Roman" w:eastAsia="楷体" w:hAnsi="Times New Roman" w:cs="Times New Roman" w:hint="eastAsia"/>
          <w:color w:val="000000" w:themeColor="text1"/>
        </w:rPr>
        <w:t>同比下降</w:t>
      </w:r>
      <w:r w:rsidRPr="003D44B3">
        <w:rPr>
          <w:rFonts w:ascii="Times New Roman" w:eastAsia="楷体" w:hAnsi="Times New Roman" w:cs="Times New Roman" w:hint="eastAsia"/>
          <w:color w:val="000000" w:themeColor="text1"/>
        </w:rPr>
        <w:t>1.8%</w:t>
      </w:r>
      <w:r w:rsidRPr="003D44B3">
        <w:rPr>
          <w:rFonts w:ascii="Times New Roman" w:eastAsia="楷体" w:hAnsi="Times New Roman" w:cs="Times New Roman" w:hint="eastAsia"/>
          <w:color w:val="000000" w:themeColor="text1"/>
        </w:rPr>
        <w:t>降幅较上月收窄</w:t>
      </w:r>
      <w:r w:rsidRPr="003D44B3">
        <w:rPr>
          <w:rFonts w:ascii="Times New Roman" w:eastAsia="楷体" w:hAnsi="Times New Roman" w:cs="Times New Roman" w:hint="eastAsia"/>
          <w:color w:val="000000" w:themeColor="text1"/>
        </w:rPr>
        <w:t>1</w:t>
      </w:r>
      <w:r w:rsidRPr="003D44B3">
        <w:rPr>
          <w:rFonts w:ascii="Times New Roman" w:eastAsia="楷体" w:hAnsi="Times New Roman" w:cs="Times New Roman" w:hint="eastAsia"/>
          <w:color w:val="000000" w:themeColor="text1"/>
        </w:rPr>
        <w:t>个百分点，固定资产投资同比下滑</w:t>
      </w:r>
      <w:r w:rsidRPr="003D44B3">
        <w:rPr>
          <w:rFonts w:ascii="Times New Roman" w:eastAsia="楷体" w:hAnsi="Times New Roman" w:cs="Times New Roman" w:hint="eastAsia"/>
          <w:color w:val="000000" w:themeColor="text1"/>
        </w:rPr>
        <w:t>3.1%</w:t>
      </w:r>
      <w:r w:rsidRPr="003D44B3">
        <w:rPr>
          <w:rFonts w:ascii="Times New Roman" w:eastAsia="楷体" w:hAnsi="Times New Roman" w:cs="Times New Roman" w:hint="eastAsia"/>
          <w:color w:val="000000" w:themeColor="text1"/>
        </w:rPr>
        <w:t>上月下滑</w:t>
      </w:r>
      <w:r w:rsidRPr="003D44B3">
        <w:rPr>
          <w:rFonts w:ascii="Times New Roman" w:eastAsia="楷体" w:hAnsi="Times New Roman" w:cs="Times New Roman" w:hint="eastAsia"/>
          <w:color w:val="000000" w:themeColor="text1"/>
        </w:rPr>
        <w:t>6.1%</w:t>
      </w:r>
      <w:r w:rsidRPr="003D44B3">
        <w:rPr>
          <w:rFonts w:ascii="Times New Roman" w:eastAsia="楷体" w:hAnsi="Times New Roman" w:cs="Times New Roman" w:hint="eastAsia"/>
          <w:color w:val="000000" w:themeColor="text1"/>
        </w:rPr>
        <w:t>，规模以上工业增加值同比增长</w:t>
      </w:r>
      <w:r w:rsidRPr="003D44B3">
        <w:rPr>
          <w:rFonts w:ascii="Times New Roman" w:eastAsia="楷体" w:hAnsi="Times New Roman" w:cs="Times New Roman" w:hint="eastAsia"/>
          <w:color w:val="000000" w:themeColor="text1"/>
        </w:rPr>
        <w:t>4.8%</w:t>
      </w:r>
      <w:r w:rsidRPr="003D44B3">
        <w:rPr>
          <w:rFonts w:ascii="Times New Roman" w:eastAsia="楷体" w:hAnsi="Times New Roman" w:cs="Times New Roman" w:hint="eastAsia"/>
          <w:color w:val="000000" w:themeColor="text1"/>
        </w:rPr>
        <w:t>上月增</w:t>
      </w:r>
      <w:r w:rsidRPr="003D44B3">
        <w:rPr>
          <w:rFonts w:ascii="Times New Roman" w:eastAsia="楷体" w:hAnsi="Times New Roman" w:cs="Times New Roman" w:hint="eastAsia"/>
          <w:color w:val="000000" w:themeColor="text1"/>
        </w:rPr>
        <w:t>4.4%</w:t>
      </w:r>
      <w:r w:rsidRPr="003D44B3">
        <w:rPr>
          <w:rFonts w:ascii="Times New Roman" w:eastAsia="楷体" w:hAnsi="Times New Roman" w:cs="Times New Roman" w:hint="eastAsia"/>
          <w:color w:val="000000" w:themeColor="text1"/>
        </w:rPr>
        <w:t>，数据上边际回升的趋势并未改变但上行幅度并不足以支撑市场的快速上涨，短期大涨更多是政策及流动性层面带来的估值提升，因此当监管点名茅台、</w:t>
      </w:r>
      <w:proofErr w:type="gramStart"/>
      <w:r w:rsidRPr="003D44B3">
        <w:rPr>
          <w:rFonts w:ascii="Times New Roman" w:eastAsia="楷体" w:hAnsi="Times New Roman" w:cs="Times New Roman" w:hint="eastAsia"/>
          <w:color w:val="000000" w:themeColor="text1"/>
        </w:rPr>
        <w:t>蓬佩奥</w:t>
      </w:r>
      <w:proofErr w:type="gramEnd"/>
      <w:r w:rsidRPr="003D44B3">
        <w:rPr>
          <w:rFonts w:ascii="Times New Roman" w:eastAsia="楷体" w:hAnsi="Times New Roman" w:cs="Times New Roman" w:hint="eastAsia"/>
          <w:color w:val="000000" w:themeColor="text1"/>
        </w:rPr>
        <w:t>宣称对华为等公司员工实施签证限</w:t>
      </w:r>
      <w:r w:rsidRPr="003D44B3">
        <w:rPr>
          <w:rFonts w:ascii="Times New Roman" w:eastAsia="楷体" w:hAnsi="Times New Roman" w:cs="Times New Roman" w:hint="eastAsia"/>
          <w:color w:val="000000" w:themeColor="text1"/>
        </w:rPr>
        <w:t>/</w:t>
      </w:r>
      <w:r w:rsidRPr="003D44B3">
        <w:rPr>
          <w:rFonts w:ascii="Times New Roman" w:eastAsia="楷体" w:hAnsi="Times New Roman" w:cs="Times New Roman" w:hint="eastAsia"/>
          <w:color w:val="000000" w:themeColor="text1"/>
        </w:rPr>
        <w:t>英国</w:t>
      </w:r>
      <w:proofErr w:type="gramStart"/>
      <w:r w:rsidRPr="003D44B3">
        <w:rPr>
          <w:rFonts w:ascii="Times New Roman" w:eastAsia="楷体" w:hAnsi="Times New Roman" w:cs="Times New Roman" w:hint="eastAsia"/>
          <w:color w:val="000000" w:themeColor="text1"/>
        </w:rPr>
        <w:t>禁用华</w:t>
      </w:r>
      <w:proofErr w:type="gramEnd"/>
      <w:r w:rsidRPr="003D44B3">
        <w:rPr>
          <w:rFonts w:ascii="Times New Roman" w:eastAsia="楷体" w:hAnsi="Times New Roman" w:cs="Times New Roman" w:hint="eastAsia"/>
          <w:color w:val="000000" w:themeColor="text1"/>
        </w:rPr>
        <w:t>为、</w:t>
      </w:r>
      <w:proofErr w:type="gramStart"/>
      <w:r w:rsidRPr="003D44B3">
        <w:rPr>
          <w:rFonts w:ascii="Times New Roman" w:eastAsia="楷体" w:hAnsi="Times New Roman" w:cs="Times New Roman" w:hint="eastAsia"/>
          <w:color w:val="000000" w:themeColor="text1"/>
        </w:rPr>
        <w:t>中芯国际</w:t>
      </w:r>
      <w:proofErr w:type="gramEnd"/>
      <w:r w:rsidRPr="003D44B3">
        <w:rPr>
          <w:rFonts w:ascii="Times New Roman" w:eastAsia="楷体" w:hAnsi="Times New Roman" w:cs="Times New Roman" w:hint="eastAsia"/>
          <w:color w:val="000000" w:themeColor="text1"/>
        </w:rPr>
        <w:t>上市对科技股的“抽水效应”等事件出现时市场跌幅较大。但整体我们认为上述因素带来的下跌影响节奏但并未影响上行趋势，宏观经济及产业基本面作为上行的基础趋势并未改变，政策方面：周五盘后银保</w:t>
      </w:r>
      <w:proofErr w:type="gramStart"/>
      <w:r w:rsidRPr="003D44B3">
        <w:rPr>
          <w:rFonts w:ascii="Times New Roman" w:eastAsia="楷体" w:hAnsi="Times New Roman" w:cs="Times New Roman" w:hint="eastAsia"/>
          <w:color w:val="000000" w:themeColor="text1"/>
        </w:rPr>
        <w:t>监提高了险资</w:t>
      </w:r>
      <w:proofErr w:type="gramEnd"/>
      <w:r w:rsidRPr="003D44B3">
        <w:rPr>
          <w:rFonts w:ascii="Times New Roman" w:eastAsia="楷体" w:hAnsi="Times New Roman" w:cs="Times New Roman" w:hint="eastAsia"/>
          <w:color w:val="000000" w:themeColor="text1"/>
        </w:rPr>
        <w:t>投资权益的上限至</w:t>
      </w:r>
      <w:r w:rsidRPr="003D44B3">
        <w:rPr>
          <w:rFonts w:ascii="Times New Roman" w:eastAsia="楷体" w:hAnsi="Times New Roman" w:cs="Times New Roman" w:hint="eastAsia"/>
          <w:color w:val="000000" w:themeColor="text1"/>
        </w:rPr>
        <w:t>45%</w:t>
      </w:r>
      <w:r w:rsidRPr="003D44B3">
        <w:rPr>
          <w:rFonts w:ascii="Times New Roman" w:eastAsia="楷体" w:hAnsi="Times New Roman" w:cs="Times New Roman" w:hint="eastAsia"/>
          <w:color w:val="000000" w:themeColor="text1"/>
        </w:rPr>
        <w:t>，首批</w:t>
      </w:r>
      <w:proofErr w:type="gramStart"/>
      <w:r w:rsidRPr="003D44B3">
        <w:rPr>
          <w:rFonts w:ascii="Times New Roman" w:eastAsia="楷体" w:hAnsi="Times New Roman" w:cs="Times New Roman" w:hint="eastAsia"/>
          <w:color w:val="000000" w:themeColor="text1"/>
        </w:rPr>
        <w:t>科创板</w:t>
      </w:r>
      <w:proofErr w:type="gramEnd"/>
      <w:r w:rsidRPr="003D44B3">
        <w:rPr>
          <w:rFonts w:ascii="Times New Roman" w:eastAsia="楷体" w:hAnsi="Times New Roman" w:cs="Times New Roman" w:hint="eastAsia"/>
          <w:color w:val="000000" w:themeColor="text1"/>
        </w:rPr>
        <w:t>50</w:t>
      </w:r>
      <w:r w:rsidRPr="003D44B3">
        <w:rPr>
          <w:rFonts w:ascii="Times New Roman" w:eastAsia="楷体" w:hAnsi="Times New Roman" w:cs="Times New Roman" w:hint="eastAsia"/>
          <w:color w:val="000000" w:themeColor="text1"/>
        </w:rPr>
        <w:t>基金也接收了材料，体现了监管对资本市场的呵护。中美关系的紧张后续会持续的发生，但对市场的影响在边际趋弱。我们仍然看好</w:t>
      </w:r>
      <w:r w:rsidRPr="003D44B3">
        <w:rPr>
          <w:rFonts w:ascii="Times New Roman" w:eastAsia="楷体" w:hAnsi="Times New Roman" w:cs="Times New Roman" w:hint="eastAsia"/>
          <w:color w:val="000000" w:themeColor="text1"/>
        </w:rPr>
        <w:t>A</w:t>
      </w:r>
      <w:r w:rsidRPr="003D44B3">
        <w:rPr>
          <w:rFonts w:ascii="Times New Roman" w:eastAsia="楷体" w:hAnsi="Times New Roman" w:cs="Times New Roman" w:hint="eastAsia"/>
          <w:color w:val="000000" w:themeColor="text1"/>
        </w:rPr>
        <w:t>股震荡上行趋势，建议以业绩为主线看好景气上行的科技</w:t>
      </w:r>
      <w:r w:rsidRPr="003D44B3">
        <w:rPr>
          <w:rFonts w:ascii="Times New Roman" w:eastAsia="楷体" w:hAnsi="Times New Roman" w:cs="Times New Roman" w:hint="eastAsia"/>
          <w:color w:val="000000" w:themeColor="text1"/>
        </w:rPr>
        <w:t>+</w:t>
      </w:r>
      <w:r w:rsidRPr="003D44B3">
        <w:rPr>
          <w:rFonts w:ascii="Times New Roman" w:eastAsia="楷体" w:hAnsi="Times New Roman" w:cs="Times New Roman" w:hint="eastAsia"/>
          <w:color w:val="000000" w:themeColor="text1"/>
        </w:rPr>
        <w:t>医药以及低估值周期，个股层面以细分龙头为主。</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6BF007BB"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3D44B3">
        <w:rPr>
          <w:rFonts w:ascii="Times New Roman" w:eastAsia="楷体" w:hAnsi="Times New Roman" w:cs="Times New Roman" w:hint="eastAsia"/>
          <w:color w:val="000000" w:themeColor="text1"/>
        </w:rPr>
        <w:t>科技</w:t>
      </w:r>
      <w:r w:rsidR="003D44B3">
        <w:rPr>
          <w:rFonts w:ascii="Times New Roman" w:eastAsia="楷体" w:hAnsi="Times New Roman" w:cs="Times New Roman" w:hint="eastAsia"/>
          <w:color w:val="000000" w:themeColor="text1"/>
        </w:rPr>
        <w:t>+</w:t>
      </w:r>
      <w:r w:rsidR="003D44B3">
        <w:rPr>
          <w:rFonts w:ascii="Times New Roman" w:eastAsia="楷体" w:hAnsi="Times New Roman" w:cs="Times New Roman"/>
          <w:color w:val="000000" w:themeColor="text1"/>
        </w:rPr>
        <w:t>医药龙头公司</w:t>
      </w:r>
    </w:p>
    <w:p w14:paraId="1F660E1A" w14:textId="3C2F5C5F"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3D44B3">
        <w:rPr>
          <w:rFonts w:ascii="Times New Roman" w:eastAsia="楷体" w:hAnsi="Times New Roman" w:cs="Times New Roman"/>
          <w:color w:val="000000" w:themeColor="text1"/>
        </w:rPr>
        <w:t>、低估值周期</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E6B79FB"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B0433B">
        <w:rPr>
          <w:rFonts w:ascii="Times New Roman" w:eastAsia="楷体" w:hAnsi="Times New Roman" w:cs="Times New Roman" w:hint="eastAsia"/>
          <w:b/>
        </w:rPr>
        <w:t>英国富时</w:t>
      </w:r>
      <w:r w:rsidR="00B0433B">
        <w:rPr>
          <w:rFonts w:ascii="Times New Roman" w:eastAsia="楷体" w:hAnsi="Times New Roman" w:cs="Times New Roman" w:hint="eastAsia"/>
          <w:b/>
        </w:rPr>
        <w:t>100</w:t>
      </w:r>
      <w:r w:rsidR="00B0433B">
        <w:rPr>
          <w:rFonts w:ascii="Times New Roman" w:eastAsia="楷体" w:hAnsi="Times New Roman" w:cs="Times New Roman" w:hint="eastAsia"/>
          <w:b/>
        </w:rPr>
        <w:t>指数</w:t>
      </w:r>
      <w:r w:rsidR="00766688">
        <w:rPr>
          <w:rFonts w:ascii="Times New Roman" w:eastAsia="楷体" w:hAnsi="Times New Roman" w:cs="Times New Roman" w:hint="eastAsia"/>
          <w:b/>
        </w:rPr>
        <w:t>领涨，</w:t>
      </w:r>
      <w:r w:rsidR="00B0433B" w:rsidRPr="00B0433B">
        <w:rPr>
          <w:rFonts w:ascii="Times New Roman" w:eastAsia="楷体" w:hAnsi="Times New Roman" w:cs="Times New Roman" w:hint="eastAsia"/>
          <w:b/>
        </w:rPr>
        <w:t>万得全</w:t>
      </w:r>
      <w:r w:rsidR="00B0433B" w:rsidRPr="00B0433B">
        <w:rPr>
          <w:rFonts w:ascii="Times New Roman" w:eastAsia="楷体" w:hAnsi="Times New Roman" w:cs="Times New Roman" w:hint="eastAsia"/>
          <w:b/>
        </w:rPr>
        <w:t>A</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442EEA"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4C0972E4"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英国富时</w:t>
            </w:r>
            <w:r w:rsidRPr="00442EEA">
              <w:rPr>
                <w:rFonts w:ascii="Times New Roman" w:eastAsia="楷体" w:hAnsi="Times New Roman" w:cs="Times New Roman" w:hint="eastAsia"/>
                <w:color w:val="000000"/>
                <w:sz w:val="22"/>
              </w:rPr>
              <w:t>100</w:t>
            </w:r>
          </w:p>
        </w:tc>
        <w:tc>
          <w:tcPr>
            <w:tcW w:w="1875" w:type="dxa"/>
            <w:tcBorders>
              <w:top w:val="single" w:sz="8" w:space="0" w:color="F79646" w:themeColor="accent6"/>
              <w:bottom w:val="single" w:sz="8" w:space="0" w:color="F79646" w:themeColor="accent6"/>
            </w:tcBorders>
            <w:noWrap/>
          </w:tcPr>
          <w:p w14:paraId="26436517" w14:textId="2F1716ED"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3.20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670D231A"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-16.60</w:t>
            </w:r>
          </w:p>
        </w:tc>
      </w:tr>
      <w:tr w:rsidR="00442EEA"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5625538"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道琼斯工业指数</w:t>
            </w:r>
          </w:p>
        </w:tc>
        <w:tc>
          <w:tcPr>
            <w:tcW w:w="1875" w:type="dxa"/>
            <w:noWrap/>
          </w:tcPr>
          <w:p w14:paraId="6CBF5955" w14:textId="635A6942"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2.29</w:t>
            </w:r>
          </w:p>
        </w:tc>
        <w:tc>
          <w:tcPr>
            <w:tcW w:w="2293" w:type="dxa"/>
            <w:noWrap/>
            <w:vAlign w:val="center"/>
          </w:tcPr>
          <w:p w14:paraId="03D306C5" w14:textId="732DA761"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-6.54</w:t>
            </w:r>
          </w:p>
        </w:tc>
      </w:tr>
      <w:tr w:rsidR="00442EEA"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DB5DE4C"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日经</w:t>
            </w:r>
            <w:r w:rsidRPr="00442EEA">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40B8AF65" w14:textId="1C5FC2D4"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1.82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11BCC52D"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B0433B">
              <w:rPr>
                <w:rFonts w:ascii="Times New Roman" w:eastAsia="楷体" w:hAnsi="Times New Roman" w:cs="Times New Roman" w:hint="eastAsia"/>
                <w:color w:val="000000"/>
                <w:sz w:val="22"/>
              </w:rPr>
              <w:t>4.06</w:t>
            </w:r>
          </w:p>
        </w:tc>
      </w:tr>
      <w:tr w:rsidR="00442EEA"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EF5F59D"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螺纹指数</w:t>
            </w:r>
          </w:p>
        </w:tc>
        <w:tc>
          <w:tcPr>
            <w:tcW w:w="1875" w:type="dxa"/>
            <w:noWrap/>
          </w:tcPr>
          <w:p w14:paraId="6E1624BD" w14:textId="3D13E683"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0.87</w:t>
            </w:r>
          </w:p>
        </w:tc>
        <w:tc>
          <w:tcPr>
            <w:tcW w:w="2293" w:type="dxa"/>
            <w:noWrap/>
            <w:vAlign w:val="center"/>
          </w:tcPr>
          <w:p w14:paraId="628C5028" w14:textId="41D71405"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3.03</w:t>
            </w:r>
          </w:p>
        </w:tc>
      </w:tr>
      <w:tr w:rsidR="00442EEA"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9AA7AD7"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COMEX</w:t>
            </w:r>
            <w:r w:rsidRPr="00442EEA">
              <w:rPr>
                <w:rFonts w:ascii="Times New Roman" w:eastAsia="楷体" w:hAnsi="Times New Roman" w:cs="Times New Roman" w:hint="eastAsia"/>
                <w:color w:val="000000"/>
                <w:sz w:val="22"/>
              </w:rPr>
              <w:t>黄金</w:t>
            </w:r>
          </w:p>
        </w:tc>
        <w:tc>
          <w:tcPr>
            <w:tcW w:w="1875" w:type="dxa"/>
            <w:tcBorders>
              <w:top w:val="single" w:sz="8" w:space="0" w:color="F79646" w:themeColor="accent6"/>
              <w:bottom w:val="single" w:sz="8" w:space="0" w:color="F79646" w:themeColor="accent6"/>
            </w:tcBorders>
            <w:noWrap/>
          </w:tcPr>
          <w:p w14:paraId="301BF87B" w14:textId="1F8A000F"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0.66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3355A294"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19.12</w:t>
            </w:r>
          </w:p>
        </w:tc>
      </w:tr>
      <w:tr w:rsidR="00442EEA"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51288EA0"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LME</w:t>
            </w:r>
            <w:r w:rsidRPr="00442EEA">
              <w:rPr>
                <w:rFonts w:ascii="Times New Roman" w:eastAsia="楷体" w:hAnsi="Times New Roman" w:cs="Times New Roman" w:hint="eastAsia"/>
                <w:color w:val="000000"/>
                <w:sz w:val="22"/>
              </w:rPr>
              <w:t>铜</w:t>
            </w:r>
          </w:p>
        </w:tc>
        <w:tc>
          <w:tcPr>
            <w:tcW w:w="1875" w:type="dxa"/>
            <w:noWrap/>
          </w:tcPr>
          <w:p w14:paraId="3F2524D6" w14:textId="0B892F49"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0.39</w:t>
            </w:r>
          </w:p>
        </w:tc>
        <w:tc>
          <w:tcPr>
            <w:tcW w:w="2293" w:type="dxa"/>
            <w:noWrap/>
            <w:vAlign w:val="center"/>
          </w:tcPr>
          <w:p w14:paraId="0F02F0AC" w14:textId="50D3B2FF"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4.26</w:t>
            </w:r>
          </w:p>
        </w:tc>
      </w:tr>
      <w:tr w:rsidR="00442EEA"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5AF436DC" w:rsidR="00442EEA" w:rsidRPr="00006470" w:rsidRDefault="00442EEA" w:rsidP="00442EEA">
            <w:pPr>
              <w:jc w:val="center"/>
              <w:rPr>
                <w:rFonts w:ascii="Times New Roman" w:eastAsia="楷体" w:hAnsi="Times New Roman" w:cs="Times New Roman"/>
                <w:color w:val="000000"/>
                <w:sz w:val="22"/>
              </w:rPr>
            </w:pPr>
            <w:proofErr w:type="gramStart"/>
            <w:r w:rsidRPr="00442EEA">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0C654950" w14:textId="4BAFECA0"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0.30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5B3625B3"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1.65</w:t>
            </w:r>
          </w:p>
        </w:tc>
      </w:tr>
      <w:tr w:rsidR="00442EEA"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3742F0E"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NYMEX</w:t>
            </w:r>
            <w:r w:rsidRPr="00442EEA">
              <w:rPr>
                <w:rFonts w:ascii="Times New Roman" w:eastAsia="楷体" w:hAnsi="Times New Roman" w:cs="Times New Roman" w:hint="eastAsia"/>
                <w:color w:val="000000"/>
                <w:sz w:val="22"/>
              </w:rPr>
              <w:t>原油</w:t>
            </w:r>
          </w:p>
        </w:tc>
        <w:tc>
          <w:tcPr>
            <w:tcW w:w="1875" w:type="dxa"/>
            <w:noWrap/>
          </w:tcPr>
          <w:p w14:paraId="5DA062AB" w14:textId="05146B2C"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0.05</w:t>
            </w:r>
          </w:p>
        </w:tc>
        <w:tc>
          <w:tcPr>
            <w:tcW w:w="2293" w:type="dxa"/>
            <w:noWrap/>
            <w:vAlign w:val="center"/>
          </w:tcPr>
          <w:p w14:paraId="6CF61D40" w14:textId="76FFA205"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-33.56</w:t>
            </w:r>
          </w:p>
        </w:tc>
      </w:tr>
      <w:tr w:rsidR="00442EEA"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3138DA56"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美元指数</w:t>
            </w:r>
          </w:p>
        </w:tc>
        <w:tc>
          <w:tcPr>
            <w:tcW w:w="1875" w:type="dxa"/>
            <w:tcBorders>
              <w:top w:val="single" w:sz="8" w:space="0" w:color="F79646" w:themeColor="accent6"/>
              <w:bottom w:val="single" w:sz="8" w:space="0" w:color="F79646" w:themeColor="accent6"/>
            </w:tcBorders>
            <w:noWrap/>
          </w:tcPr>
          <w:p w14:paraId="4B52684A" w14:textId="08A85A57"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-0.68</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77FC42D0"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w:t>
            </w:r>
            <w:r w:rsidR="00B0433B">
              <w:rPr>
                <w:rFonts w:ascii="Times New Roman" w:eastAsia="楷体" w:hAnsi="Times New Roman" w:cs="Times New Roman" w:hint="eastAsia"/>
                <w:color w:val="000000"/>
                <w:sz w:val="22"/>
              </w:rPr>
              <w:t>0.45</w:t>
            </w:r>
          </w:p>
        </w:tc>
      </w:tr>
      <w:tr w:rsidR="00442EEA"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3E4359D"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纳斯达克指数</w:t>
            </w:r>
          </w:p>
        </w:tc>
        <w:tc>
          <w:tcPr>
            <w:tcW w:w="1875" w:type="dxa"/>
            <w:noWrap/>
          </w:tcPr>
          <w:p w14:paraId="07AD02DE" w14:textId="6B0EEF73"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-1.08</w:t>
            </w:r>
          </w:p>
        </w:tc>
        <w:tc>
          <w:tcPr>
            <w:tcW w:w="2293" w:type="dxa"/>
            <w:noWrap/>
            <w:vAlign w:val="center"/>
          </w:tcPr>
          <w:p w14:paraId="1353B161" w14:textId="7BE89141"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17.06</w:t>
            </w:r>
          </w:p>
        </w:tc>
      </w:tr>
      <w:tr w:rsidR="00442EEA"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7CC088D"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LME</w:t>
            </w:r>
            <w:r w:rsidRPr="00442EEA">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495D9432" w14:textId="0BC942B8"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-1.51</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630D5993"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-8.12</w:t>
            </w:r>
          </w:p>
        </w:tc>
      </w:tr>
      <w:tr w:rsidR="00442EEA"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916AD5E"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恒生指数</w:t>
            </w:r>
          </w:p>
        </w:tc>
        <w:tc>
          <w:tcPr>
            <w:tcW w:w="1875" w:type="dxa"/>
            <w:noWrap/>
          </w:tcPr>
          <w:p w14:paraId="0528E8CE" w14:textId="62D7B34D"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-2.48</w:t>
            </w:r>
          </w:p>
        </w:tc>
        <w:tc>
          <w:tcPr>
            <w:tcW w:w="2293" w:type="dxa"/>
            <w:noWrap/>
            <w:vAlign w:val="center"/>
          </w:tcPr>
          <w:p w14:paraId="0D77D093" w14:textId="7D76B8B8"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w:t>
            </w:r>
            <w:r w:rsidR="00B0433B">
              <w:rPr>
                <w:rFonts w:ascii="Times New Roman" w:eastAsia="楷体" w:hAnsi="Times New Roman" w:cs="Times New Roman" w:hint="eastAsia"/>
                <w:color w:val="000000"/>
                <w:sz w:val="22"/>
              </w:rPr>
              <w:t>1.00</w:t>
            </w:r>
          </w:p>
        </w:tc>
      </w:tr>
      <w:tr w:rsidR="00442EEA"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CD735B8" w:rsidR="00442EEA" w:rsidRPr="00006470" w:rsidRDefault="00442EEA" w:rsidP="00442EEA">
            <w:pPr>
              <w:jc w:val="center"/>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万得全</w:t>
            </w:r>
            <w:r w:rsidRPr="00442EEA">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3F4244CE" w14:textId="6DE062E6" w:rsidR="00442EEA" w:rsidRPr="00006470" w:rsidRDefault="00442EEA"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442EEA">
              <w:rPr>
                <w:rFonts w:ascii="Times New Roman" w:eastAsia="楷体" w:hAnsi="Times New Roman" w:cs="Times New Roman" w:hint="eastAsia"/>
                <w:color w:val="000000"/>
                <w:sz w:val="22"/>
              </w:rPr>
              <w:t>-4.51</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3CBA7631" w:rsidR="00442EEA" w:rsidRPr="00006470" w:rsidRDefault="00B0433B" w:rsidP="00442EEA">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Pr>
                <w:rFonts w:ascii="Times New Roman" w:eastAsia="楷体" w:hAnsi="Times New Roman" w:cs="Times New Roman" w:hint="eastAsia"/>
                <w:color w:val="000000"/>
                <w:sz w:val="22"/>
              </w:rPr>
              <w:t>16.34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045E56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B0433B">
        <w:rPr>
          <w:rFonts w:ascii="Times New Roman" w:eastAsia="楷体" w:hAnsi="Times New Roman" w:cs="Times New Roman" w:hint="eastAsia"/>
          <w:b/>
        </w:rPr>
        <w:t>英国富时</w:t>
      </w:r>
      <w:r w:rsidR="00B0433B">
        <w:rPr>
          <w:rFonts w:ascii="Times New Roman" w:eastAsia="楷体" w:hAnsi="Times New Roman" w:cs="Times New Roman" w:hint="eastAsia"/>
          <w:b/>
        </w:rPr>
        <w:t>100</w:t>
      </w:r>
      <w:r w:rsidR="00F84FCE">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5C4BEB7" w:rsidR="007E1695" w:rsidRPr="00006470" w:rsidRDefault="00B0433B">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D1601CB" wp14:editId="3F9BC441">
            <wp:extent cx="5706110" cy="27559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16B67E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D7732F">
        <w:rPr>
          <w:rFonts w:ascii="Times New Roman" w:eastAsia="楷体" w:hAnsi="Times New Roman" w:cs="Times New Roman" w:hint="eastAsia"/>
          <w:b/>
        </w:rPr>
        <w:t>大幅</w:t>
      </w:r>
      <w:r w:rsidR="00B0433B">
        <w:rPr>
          <w:rFonts w:ascii="Times New Roman" w:eastAsia="楷体" w:hAnsi="Times New Roman" w:cs="Times New Roman" w:hint="eastAsia"/>
          <w:b/>
        </w:rPr>
        <w:t>下跌</w:t>
      </w:r>
    </w:p>
    <w:p w14:paraId="3AD41BC7" w14:textId="0C559687" w:rsidR="007E1695" w:rsidRPr="00006470" w:rsidRDefault="00B0433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4ED0A62" wp14:editId="5EA21D94">
            <wp:extent cx="6273165"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29871D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B0433B">
        <w:rPr>
          <w:rFonts w:ascii="Times New Roman" w:eastAsia="楷体" w:hAnsi="Times New Roman" w:cs="Times New Roman" w:hint="eastAsia"/>
          <w:b/>
        </w:rPr>
        <w:t>流出</w:t>
      </w:r>
      <w:r w:rsidR="00B0433B">
        <w:rPr>
          <w:rFonts w:ascii="Times New Roman" w:eastAsia="楷体" w:hAnsi="Times New Roman" w:cs="Times New Roman" w:hint="eastAsia"/>
          <w:b/>
        </w:rPr>
        <w:t>191.16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5CC5FCBC" w:rsidR="007E1695" w:rsidRPr="00006470" w:rsidRDefault="00B0433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B1E95C7" wp14:editId="16A54147">
            <wp:extent cx="5913755" cy="29870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B23E99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9D2C0D">
        <w:rPr>
          <w:rFonts w:ascii="Times New Roman" w:eastAsia="楷体" w:hAnsi="Times New Roman" w:cs="Times New Roman" w:hint="eastAsia"/>
          <w:b/>
          <w:color w:val="000000" w:themeColor="text1"/>
        </w:rPr>
        <w:t>1</w:t>
      </w:r>
      <w:r w:rsidR="00F84FCE">
        <w:rPr>
          <w:rFonts w:ascii="Times New Roman" w:eastAsia="楷体" w:hAnsi="Times New Roman" w:cs="Times New Roman" w:hint="eastAsia"/>
          <w:b/>
          <w:color w:val="000000" w:themeColor="text1"/>
        </w:rPr>
        <w:t>3</w:t>
      </w:r>
      <w:r w:rsidR="00D1024E">
        <w:rPr>
          <w:rFonts w:ascii="Times New Roman" w:eastAsia="楷体" w:hAnsi="Times New Roman" w:cs="Times New Roman" w:hint="eastAsia"/>
          <w:b/>
          <w:color w:val="000000" w:themeColor="text1"/>
        </w:rPr>
        <w:t>759.76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D1024E">
        <w:rPr>
          <w:rFonts w:ascii="Times New Roman" w:eastAsia="楷体" w:hAnsi="Times New Roman" w:cs="Times New Roman" w:hint="eastAsia"/>
          <w:b/>
        </w:rPr>
        <w:t>小幅减少</w:t>
      </w:r>
    </w:p>
    <w:p w14:paraId="3ABC9C3D" w14:textId="6E567D81" w:rsidR="007E1695" w:rsidRPr="00006470" w:rsidRDefault="00D1024E">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C5E538F" wp14:editId="14C540E0">
            <wp:extent cx="5895340" cy="293243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77732DF"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图：本周限售解禁市值</w:t>
      </w:r>
      <w:r w:rsidR="00B0433B">
        <w:rPr>
          <w:rFonts w:ascii="Times New Roman" w:eastAsia="楷体" w:hAnsi="Times New Roman" w:cs="Times New Roman" w:hint="eastAsia"/>
          <w:b/>
        </w:rPr>
        <w:t>2588.81</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B0433B">
        <w:rPr>
          <w:rFonts w:ascii="Times New Roman" w:eastAsia="楷体" w:hAnsi="Times New Roman" w:cs="Times New Roman" w:hint="eastAsia"/>
          <w:b/>
        </w:rPr>
        <w:t>大幅增加</w:t>
      </w:r>
      <w:r w:rsidR="001C4958" w:rsidRPr="00006470">
        <w:rPr>
          <w:rFonts w:ascii="Times New Roman" w:eastAsia="楷体" w:hAnsi="Times New Roman" w:cs="Times New Roman"/>
          <w:b/>
        </w:rPr>
        <w:t xml:space="preserve"> </w:t>
      </w:r>
    </w:p>
    <w:p w14:paraId="45E40DB6" w14:textId="423B9EA2" w:rsidR="007E1695" w:rsidRPr="00006470" w:rsidRDefault="00B0433B">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26F4FDC" wp14:editId="449FD1AC">
            <wp:extent cx="6309995" cy="26822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6937F48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62D75">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B0433B">
        <w:rPr>
          <w:rFonts w:ascii="Times New Roman" w:eastAsia="楷体" w:hAnsi="Times New Roman" w:cs="Times New Roman" w:hint="eastAsia"/>
          <w:b/>
        </w:rPr>
        <w:t>1252.59</w:t>
      </w:r>
      <w:r w:rsidRPr="00006470">
        <w:rPr>
          <w:rFonts w:ascii="Times New Roman" w:eastAsia="楷体" w:hAnsi="Times New Roman" w:cs="Times New Roman"/>
          <w:b/>
        </w:rPr>
        <w:t>亿元</w:t>
      </w:r>
    </w:p>
    <w:p w14:paraId="09F800D5" w14:textId="2FADD6E8" w:rsidR="007E1695" w:rsidRPr="00006470" w:rsidRDefault="00B0433B">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BFC9E3B" wp14:editId="6B18C0EB">
            <wp:extent cx="5163820" cy="26644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4E70948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D1024E">
        <w:rPr>
          <w:rFonts w:ascii="Times New Roman" w:eastAsia="楷体" w:hAnsi="Times New Roman" w:cs="Times New Roman" w:hint="eastAsia"/>
          <w:b/>
        </w:rPr>
        <w:t>816.73</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D1024E">
        <w:rPr>
          <w:rFonts w:ascii="Times New Roman" w:eastAsia="楷体" w:hAnsi="Times New Roman" w:cs="Times New Roman" w:hint="eastAsia"/>
          <w:b/>
        </w:rPr>
        <w:t>小幅减少</w:t>
      </w:r>
      <w:r w:rsidR="00150164" w:rsidRPr="00006470">
        <w:rPr>
          <w:rFonts w:ascii="Times New Roman" w:eastAsia="楷体" w:hAnsi="Times New Roman" w:cs="Times New Roman"/>
          <w:b/>
        </w:rPr>
        <w:t xml:space="preserve"> </w:t>
      </w:r>
    </w:p>
    <w:p w14:paraId="110691E2" w14:textId="60D933DF" w:rsidR="00051381" w:rsidRPr="00006470" w:rsidRDefault="00D1024E"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EA8B8F4" wp14:editId="3C854C9F">
            <wp:extent cx="5993130" cy="33470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155A629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w:t>
      </w:r>
      <w:r w:rsidR="00CF2D5C">
        <w:rPr>
          <w:rFonts w:ascii="Times New Roman" w:eastAsia="楷体" w:hAnsi="Times New Roman" w:cs="Times New Roman" w:hint="eastAsia"/>
          <w:b/>
        </w:rPr>
        <w:t>5</w:t>
      </w:r>
      <w:r w:rsidR="00ED610A">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w:t>
      </w:r>
      <w:r w:rsidR="00CF2D5C">
        <w:rPr>
          <w:rFonts w:ascii="Times New Roman" w:eastAsia="楷体" w:hAnsi="Times New Roman" w:cs="Times New Roman" w:hint="eastAsia"/>
          <w:b/>
        </w:rPr>
        <w:t>略微提升</w:t>
      </w:r>
    </w:p>
    <w:p w14:paraId="7BC7A832" w14:textId="7F31805F"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A2BD85" wp14:editId="31E6D2CB">
            <wp:extent cx="5791835" cy="25546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27808D3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CF2D5C">
        <w:rPr>
          <w:rFonts w:ascii="Times New Roman" w:eastAsia="楷体" w:hAnsi="Times New Roman" w:cs="Times New Roman" w:hint="eastAsia"/>
          <w:b/>
        </w:rPr>
        <w:t>0</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proofErr w:type="gramStart"/>
      <w:r w:rsidR="00B66A56">
        <w:rPr>
          <w:rFonts w:ascii="Times New Roman" w:eastAsia="楷体" w:hAnsi="Times New Roman" w:cs="Times New Roman" w:hint="eastAsia"/>
          <w:b/>
        </w:rPr>
        <w:t>降幅</w:t>
      </w:r>
      <w:r w:rsidR="00CF2D5C">
        <w:rPr>
          <w:rFonts w:ascii="Times New Roman" w:eastAsia="楷体" w:hAnsi="Times New Roman" w:cs="Times New Roman" w:hint="eastAsia"/>
          <w:b/>
        </w:rPr>
        <w:t>收</w:t>
      </w:r>
      <w:proofErr w:type="gramEnd"/>
      <w:r w:rsidR="00CF2D5C">
        <w:rPr>
          <w:rFonts w:ascii="Times New Roman" w:eastAsia="楷体" w:hAnsi="Times New Roman" w:cs="Times New Roman" w:hint="eastAsia"/>
          <w:b/>
        </w:rPr>
        <w:t>窄</w:t>
      </w:r>
    </w:p>
    <w:p w14:paraId="17A64A91" w14:textId="116F8379"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48623B" wp14:editId="234461FA">
            <wp:extent cx="5791835" cy="255460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8C968D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2D75">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ED11F2" w:rsidRPr="00006470">
        <w:rPr>
          <w:rFonts w:ascii="Times New Roman" w:eastAsia="楷体" w:hAnsi="Times New Roman" w:cs="Times New Roman"/>
          <w:b/>
        </w:rPr>
        <w:t>50.</w:t>
      </w:r>
      <w:r w:rsidR="00762D75">
        <w:rPr>
          <w:rFonts w:ascii="Times New Roman" w:eastAsia="楷体" w:hAnsi="Times New Roman" w:cs="Times New Roman" w:hint="eastAsia"/>
          <w:b/>
        </w:rPr>
        <w:t>9</w:t>
      </w:r>
      <w:r w:rsidR="00ED11F2" w:rsidRPr="00006470">
        <w:rPr>
          <w:rFonts w:ascii="Times New Roman" w:eastAsia="楷体" w:hAnsi="Times New Roman" w:cs="Times New Roman"/>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62D75">
        <w:rPr>
          <w:rFonts w:ascii="Times New Roman" w:eastAsia="楷体" w:hAnsi="Times New Roman" w:cs="Times New Roman" w:hint="eastAsia"/>
          <w:b/>
        </w:rPr>
        <w:t>4</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384CC855" w:rsidR="007E1695" w:rsidRPr="00006470" w:rsidRDefault="00CF2D5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EB9876C" wp14:editId="32606D45">
            <wp:extent cx="5864860" cy="25482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134A1F1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CF2D5C">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CF2D5C">
        <w:rPr>
          <w:rFonts w:ascii="Times New Roman" w:eastAsia="楷体" w:hAnsi="Times New Roman" w:cs="Times New Roman" w:hint="eastAsia"/>
          <w:b/>
        </w:rPr>
        <w:t>3.43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30CB8EB1" w:rsidR="007E1695" w:rsidRPr="00006470" w:rsidRDefault="00CF2D5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20FD25A" wp14:editId="106FEC5E">
            <wp:extent cx="5791835" cy="25482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4B767A7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B0433B">
        <w:rPr>
          <w:rFonts w:ascii="Times New Roman" w:eastAsia="楷体" w:hAnsi="Times New Roman" w:cs="Times New Roman" w:hint="eastAsia"/>
          <w:b/>
        </w:rPr>
        <w:t>1.30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1BDCB97C" w:rsidR="007E1695" w:rsidRPr="00006470" w:rsidRDefault="00B0433B">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7B89C59" wp14:editId="06AFA86B">
            <wp:extent cx="5864860" cy="256032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73BC0884"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3.10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76ADFDDB" w:rsidR="00971387" w:rsidRPr="00006470" w:rsidRDefault="00B0433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04A7781" wp14:editId="3AAC14FD">
            <wp:extent cx="5876925" cy="26765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40AA2A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0433B">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B0433B">
        <w:rPr>
          <w:rFonts w:ascii="Times New Roman" w:eastAsia="楷体" w:hAnsi="Times New Roman" w:cs="Times New Roman" w:hint="eastAsia"/>
          <w:b/>
        </w:rPr>
        <w:t>1</w:t>
      </w:r>
      <w:r w:rsidR="004E57E5">
        <w:rPr>
          <w:rFonts w:ascii="Times New Roman" w:eastAsia="楷体" w:hAnsi="Times New Roman" w:cs="Times New Roman" w:hint="eastAsia"/>
          <w:b/>
        </w:rPr>
        <w:t>.8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194813BA" w:rsidR="00AD4FF0" w:rsidRPr="00006470" w:rsidRDefault="00B0433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7819CA5" wp14:editId="67E6B8B0">
            <wp:extent cx="5876925" cy="26822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0574F0" w14:textId="77777777" w:rsidR="00972F76" w:rsidRDefault="00972F76">
      <w:pPr>
        <w:spacing w:line="240" w:lineRule="auto"/>
      </w:pPr>
      <w:r>
        <w:separator/>
      </w:r>
    </w:p>
  </w:endnote>
  <w:endnote w:type="continuationSeparator" w:id="0">
    <w:p w14:paraId="10F2A845" w14:textId="77777777" w:rsidR="00972F76" w:rsidRDefault="00972F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B21CBB">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21CBB">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72DD6A" w14:textId="77777777" w:rsidR="00972F76" w:rsidRDefault="00972F76">
      <w:pPr>
        <w:spacing w:line="240" w:lineRule="auto"/>
      </w:pPr>
      <w:r>
        <w:separator/>
      </w:r>
    </w:p>
  </w:footnote>
  <w:footnote w:type="continuationSeparator" w:id="0">
    <w:p w14:paraId="61BA67D1" w14:textId="77777777" w:rsidR="00972F76" w:rsidRDefault="00972F7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1E14"/>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5372"/>
    <w:rsid w:val="001E6BF7"/>
    <w:rsid w:val="001E6DFE"/>
    <w:rsid w:val="001F01D3"/>
    <w:rsid w:val="001F1889"/>
    <w:rsid w:val="001F232E"/>
    <w:rsid w:val="001F25CE"/>
    <w:rsid w:val="001F2833"/>
    <w:rsid w:val="001F2DBF"/>
    <w:rsid w:val="001F366E"/>
    <w:rsid w:val="001F3DA3"/>
    <w:rsid w:val="001F3F48"/>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2BA1"/>
    <w:rsid w:val="0029334F"/>
    <w:rsid w:val="00293700"/>
    <w:rsid w:val="00293774"/>
    <w:rsid w:val="00293886"/>
    <w:rsid w:val="002945C8"/>
    <w:rsid w:val="002957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4B3"/>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D7E"/>
    <w:rsid w:val="00416632"/>
    <w:rsid w:val="00416A02"/>
    <w:rsid w:val="00416CC0"/>
    <w:rsid w:val="00416D0C"/>
    <w:rsid w:val="00417D11"/>
    <w:rsid w:val="0042045A"/>
    <w:rsid w:val="00420667"/>
    <w:rsid w:val="004207D5"/>
    <w:rsid w:val="00420AAA"/>
    <w:rsid w:val="00420ACF"/>
    <w:rsid w:val="00420C60"/>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487E"/>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2F8E"/>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2CD"/>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2F76"/>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7F3"/>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8164D"/>
    <w:rsid w:val="00A8187E"/>
    <w:rsid w:val="00A82C55"/>
    <w:rsid w:val="00A8306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985"/>
    <w:rsid w:val="00B02CC0"/>
    <w:rsid w:val="00B0433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CBB"/>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49B6"/>
    <w:rsid w:val="00BC4A20"/>
    <w:rsid w:val="00BC4F4F"/>
    <w:rsid w:val="00BC5478"/>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3C8E"/>
    <w:rsid w:val="00C5443C"/>
    <w:rsid w:val="00C54A62"/>
    <w:rsid w:val="00C56800"/>
    <w:rsid w:val="00C568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C56"/>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365"/>
    <w:rsid w:val="00E81169"/>
    <w:rsid w:val="00E81E6B"/>
    <w:rsid w:val="00E82074"/>
    <w:rsid w:val="00E82262"/>
    <w:rsid w:val="00E824C9"/>
    <w:rsid w:val="00E82653"/>
    <w:rsid w:val="00E82A24"/>
    <w:rsid w:val="00E82E56"/>
    <w:rsid w:val="00E82EC6"/>
    <w:rsid w:val="00E8347F"/>
    <w:rsid w:val="00E83E49"/>
    <w:rsid w:val="00E83F90"/>
    <w:rsid w:val="00E84675"/>
    <w:rsid w:val="00E84899"/>
    <w:rsid w:val="00E85575"/>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370"/>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1C772D-EA3C-4F91-B52E-7DEA09A6C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473</Words>
  <Characters>2699</Characters>
  <Application>Microsoft Office Word</Application>
  <DocSecurity>0</DocSecurity>
  <Lines>22</Lines>
  <Paragraphs>6</Paragraphs>
  <ScaleCrop>false</ScaleCrop>
  <Company>china</Company>
  <LinksUpToDate>false</LinksUpToDate>
  <CharactersWithSpaces>3166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2020-07-20T03:26:00Z</dcterms:created>
  <dcterms:modified xsi:type="dcterms:W3CDTF">2020-07-20T07:34:00Z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