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1355C92E" w:rsidR="002C4C07" w:rsidRPr="00EF6393" w:rsidRDefault="002C4C07" w:rsidP="002C4C07">
      <w:pPr>
        <w:jc w:val="center"/>
        <w:rPr>
          <w:b/>
        </w:rPr>
      </w:pPr>
      <w:r w:rsidRPr="00EF6393">
        <w:rPr>
          <w:rFonts w:hint="eastAsia"/>
          <w:b/>
        </w:rPr>
        <w:t>富荣量化周观察——</w:t>
      </w:r>
      <w:r w:rsidR="00660978">
        <w:rPr>
          <w:rFonts w:hint="eastAsia"/>
          <w:b/>
        </w:rPr>
        <w:t>正常调整</w:t>
      </w:r>
    </w:p>
    <w:p w14:paraId="26CA8320" w14:textId="7A9D5220" w:rsidR="004847D9" w:rsidRDefault="00660978" w:rsidP="004847D9">
      <w:pPr>
        <w:ind w:firstLineChars="200" w:firstLine="480"/>
      </w:pPr>
      <w:r>
        <w:rPr>
          <w:rFonts w:hint="eastAsia"/>
        </w:rPr>
        <w:t>本周市场下跌5%，创业</w:t>
      </w:r>
      <w:proofErr w:type="gramStart"/>
      <w:r>
        <w:rPr>
          <w:rFonts w:hint="eastAsia"/>
        </w:rPr>
        <w:t>板指数</w:t>
      </w:r>
      <w:proofErr w:type="gramEnd"/>
      <w:r>
        <w:rPr>
          <w:rFonts w:hint="eastAsia"/>
        </w:rPr>
        <w:t>下跌4.2%。两市成交金额从1.5</w:t>
      </w:r>
      <w:proofErr w:type="gramStart"/>
      <w:r>
        <w:rPr>
          <w:rFonts w:hint="eastAsia"/>
        </w:rPr>
        <w:t>万亿</w:t>
      </w:r>
      <w:proofErr w:type="gramEnd"/>
      <w:r>
        <w:rPr>
          <w:rFonts w:hint="eastAsia"/>
        </w:rPr>
        <w:t>大幅回落到周五的1.1</w:t>
      </w:r>
      <w:proofErr w:type="gramStart"/>
      <w:r>
        <w:rPr>
          <w:rFonts w:hint="eastAsia"/>
        </w:rPr>
        <w:t>万亿</w:t>
      </w:r>
      <w:proofErr w:type="gramEnd"/>
      <w:r>
        <w:rPr>
          <w:rFonts w:hint="eastAsia"/>
        </w:rPr>
        <w:t>，上周北上资金净流入282亿元，</w:t>
      </w:r>
      <w:proofErr w:type="gramStart"/>
      <w:r>
        <w:rPr>
          <w:rFonts w:hint="eastAsia"/>
        </w:rPr>
        <w:t>本周则净流出</w:t>
      </w:r>
      <w:proofErr w:type="gramEnd"/>
      <w:r>
        <w:rPr>
          <w:rFonts w:hint="eastAsia"/>
        </w:rPr>
        <w:t>191亿元。</w:t>
      </w:r>
      <w:r w:rsidR="004847D9">
        <w:rPr>
          <w:rFonts w:hint="eastAsia"/>
        </w:rPr>
        <w:t>从行业表现来看，前期表现强势的计算机、电子、非</w:t>
      </w:r>
      <w:proofErr w:type="gramStart"/>
      <w:r w:rsidR="004847D9">
        <w:rPr>
          <w:rFonts w:hint="eastAsia"/>
        </w:rPr>
        <w:t>银金融</w:t>
      </w:r>
      <w:proofErr w:type="gramEnd"/>
      <w:r w:rsidR="004847D9">
        <w:rPr>
          <w:rFonts w:hint="eastAsia"/>
        </w:rPr>
        <w:t>和地产等板块回撤最为突出。从因子来看，上周多数风格因子收涨，其中今年表现较差的流动性、波动率以及估值因子表现抢眼，而年初至今表现优异的成长风格则较为平淡。从股指期货市场来看，市场调整背景下中证500股指期货和沪深300股指期货次近月</w:t>
      </w:r>
      <w:proofErr w:type="gramStart"/>
      <w:r w:rsidR="004847D9">
        <w:rPr>
          <w:rFonts w:hint="eastAsia"/>
        </w:rPr>
        <w:t>合约基差明显</w:t>
      </w:r>
      <w:proofErr w:type="gramEnd"/>
      <w:r w:rsidR="004847D9">
        <w:rPr>
          <w:rFonts w:hint="eastAsia"/>
        </w:rPr>
        <w:t>扩大，说明市场风险偏好降低。</w:t>
      </w:r>
    </w:p>
    <w:p w14:paraId="0B183E10" w14:textId="2C0F5AAE" w:rsidR="00660978" w:rsidRDefault="00660978" w:rsidP="00660978">
      <w:pPr>
        <w:ind w:firstLineChars="200" w:firstLine="480"/>
      </w:pPr>
      <w:r>
        <w:rPr>
          <w:rFonts w:hint="eastAsia"/>
        </w:rPr>
        <w:t>本周</w:t>
      </w:r>
      <w:r w:rsidR="004847D9">
        <w:rPr>
          <w:rFonts w:hint="eastAsia"/>
        </w:rPr>
        <w:t>市场大幅度回撤</w:t>
      </w:r>
      <w:r>
        <w:rPr>
          <w:rFonts w:hint="eastAsia"/>
        </w:rPr>
        <w:t>在我们上周的观察周报《行稳致远》已经提及</w:t>
      </w:r>
      <w:r w:rsidR="004847D9">
        <w:rPr>
          <w:rFonts w:hint="eastAsia"/>
        </w:rPr>
        <w:t>：</w:t>
      </w:r>
      <w:r>
        <w:rPr>
          <w:rFonts w:hint="eastAsia"/>
        </w:rPr>
        <w:t>市场在短期内有调整需求</w:t>
      </w:r>
      <w:r w:rsidR="004847D9">
        <w:rPr>
          <w:rFonts w:hint="eastAsia"/>
        </w:rPr>
        <w:t>，调整意味着市场可以走的更远</w:t>
      </w:r>
      <w:r>
        <w:rPr>
          <w:rFonts w:hint="eastAsia"/>
        </w:rPr>
        <w:t>。所以我们认为本周是A股市场</w:t>
      </w:r>
      <w:r w:rsidR="004847D9">
        <w:rPr>
          <w:rFonts w:hint="eastAsia"/>
        </w:rPr>
        <w:t>短期</w:t>
      </w:r>
      <w:r>
        <w:rPr>
          <w:rFonts w:hint="eastAsia"/>
        </w:rPr>
        <w:t>快速上行后的正常回落，对市场的影响主要表现在情绪方面。</w:t>
      </w:r>
      <w:r w:rsidR="004847D9">
        <w:rPr>
          <w:rFonts w:hint="eastAsia"/>
        </w:rPr>
        <w:t>无论是快速上行还是大幅度回撤在市场上都可以归类为市场情绪表现，情绪的特点是来得快去得也快，所以我们</w:t>
      </w:r>
      <w:r w:rsidR="0002793B">
        <w:rPr>
          <w:rFonts w:hint="eastAsia"/>
        </w:rPr>
        <w:t>认为短期的市场震荡不值得过多忧虑</w:t>
      </w:r>
      <w:bookmarkStart w:id="0" w:name="_GoBack"/>
      <w:bookmarkEnd w:id="0"/>
      <w:r w:rsidR="004847D9">
        <w:rPr>
          <w:rFonts w:hint="eastAsia"/>
        </w:rPr>
        <w:t>。</w:t>
      </w:r>
      <w:r>
        <w:rPr>
          <w:rFonts w:hint="eastAsia"/>
        </w:rPr>
        <w:t>长期来看，随着中国资本市场改革持续推进，经济复苏确定性增强，</w:t>
      </w:r>
      <w:r w:rsidR="004847D9">
        <w:rPr>
          <w:rFonts w:hint="eastAsia"/>
        </w:rPr>
        <w:t>以及</w:t>
      </w:r>
      <w:r>
        <w:rPr>
          <w:rFonts w:hint="eastAsia"/>
        </w:rPr>
        <w:t>流动性宽松的背景下，A股市</w:t>
      </w:r>
      <w:proofErr w:type="gramStart"/>
      <w:r>
        <w:rPr>
          <w:rFonts w:hint="eastAsia"/>
        </w:rPr>
        <w:t>场依然</w:t>
      </w:r>
      <w:proofErr w:type="gramEnd"/>
      <w:r>
        <w:rPr>
          <w:rFonts w:hint="eastAsia"/>
        </w:rPr>
        <w:t>非常值得</w:t>
      </w:r>
      <w:r w:rsidR="004847D9">
        <w:rPr>
          <w:rFonts w:hint="eastAsia"/>
        </w:rPr>
        <w:t>配置</w:t>
      </w:r>
      <w:r>
        <w:rPr>
          <w:rFonts w:hint="eastAsia"/>
        </w:rPr>
        <w:t>，短期或可关注低估值行业和个股，长期则依然以科技和核心资产为主要逻辑。</w:t>
      </w:r>
    </w:p>
    <w:p w14:paraId="0CEF6B53" w14:textId="3C86802B" w:rsidR="00A20CFF" w:rsidRDefault="006C7CF6" w:rsidP="004847D9">
      <w:pPr>
        <w:ind w:firstLineChars="200" w:firstLine="480"/>
      </w:pPr>
      <w:r>
        <w:rPr>
          <w:rFonts w:hint="eastAsia"/>
        </w:rPr>
        <w:t>在</w:t>
      </w:r>
      <w:r w:rsidR="00A20CFF">
        <w:rPr>
          <w:rFonts w:hint="eastAsia"/>
        </w:rPr>
        <w:t>上一周的</w:t>
      </w:r>
      <w:r>
        <w:rPr>
          <w:rFonts w:hint="eastAsia"/>
        </w:rPr>
        <w:t>周观察</w:t>
      </w:r>
      <w:r w:rsidR="0059693D">
        <w:rPr>
          <w:rFonts w:hint="eastAsia"/>
        </w:rPr>
        <w:t>我们</w:t>
      </w:r>
      <w:r w:rsidR="00A20CFF">
        <w:rPr>
          <w:rFonts w:hint="eastAsia"/>
        </w:rPr>
        <w:t>认为短期内的</w:t>
      </w:r>
      <w:r w:rsidR="004847D9">
        <w:rPr>
          <w:rFonts w:hint="eastAsia"/>
        </w:rPr>
        <w:t>市场因为情绪快速上行将会引发监管对资本市场改革的担忧，而已经持有资产的投资者会因为获利了结暂时离场可能加大市场短期震荡</w:t>
      </w:r>
      <w:r w:rsidR="0059693D">
        <w:rPr>
          <w:rFonts w:hint="eastAsia"/>
        </w:rPr>
        <w:t>，尚未入场的投资者会因为踏空而焦虑，因此市场会有一场众望所归的调整</w:t>
      </w:r>
      <w:r w:rsidR="004847D9">
        <w:rPr>
          <w:rFonts w:hint="eastAsia"/>
        </w:rPr>
        <w:t>。从</w:t>
      </w:r>
      <w:r w:rsidR="0059693D">
        <w:rPr>
          <w:rFonts w:hint="eastAsia"/>
        </w:rPr>
        <w:t>本周</w:t>
      </w:r>
      <w:r w:rsidR="002C4C07">
        <w:rPr>
          <w:rFonts w:hint="eastAsia"/>
        </w:rPr>
        <w:t>上证50ETF期权和沪深300ETF期权计算的波动</w:t>
      </w:r>
      <w:proofErr w:type="gramStart"/>
      <w:r w:rsidR="002C4C07">
        <w:rPr>
          <w:rFonts w:hint="eastAsia"/>
        </w:rPr>
        <w:t>率指数</w:t>
      </w:r>
      <w:proofErr w:type="gramEnd"/>
      <w:r w:rsidR="004E3614">
        <w:rPr>
          <w:rFonts w:hint="eastAsia"/>
        </w:rPr>
        <w:t>来看，市场的情绪</w:t>
      </w:r>
      <w:r w:rsidR="004847D9">
        <w:rPr>
          <w:rFonts w:hint="eastAsia"/>
        </w:rPr>
        <w:t>在</w:t>
      </w:r>
      <w:r w:rsidR="0059693D">
        <w:rPr>
          <w:rFonts w:hint="eastAsia"/>
        </w:rPr>
        <w:t>在</w:t>
      </w:r>
      <w:r w:rsidR="004847D9">
        <w:rPr>
          <w:rFonts w:hint="eastAsia"/>
        </w:rPr>
        <w:t>上周达到</w:t>
      </w:r>
      <w:r w:rsidR="00A20CFF">
        <w:rPr>
          <w:rFonts w:hint="eastAsia"/>
        </w:rPr>
        <w:t>今年新高</w:t>
      </w:r>
      <w:r w:rsidR="004847D9">
        <w:rPr>
          <w:rFonts w:hint="eastAsia"/>
        </w:rPr>
        <w:t>后在</w:t>
      </w:r>
      <w:r w:rsidR="0059693D">
        <w:rPr>
          <w:rFonts w:hint="eastAsia"/>
        </w:rPr>
        <w:t>就已经</w:t>
      </w:r>
      <w:r w:rsidR="004847D9">
        <w:rPr>
          <w:rFonts w:hint="eastAsia"/>
        </w:rPr>
        <w:t>快速回</w:t>
      </w:r>
      <w:r w:rsidR="0059693D">
        <w:rPr>
          <w:rFonts w:hint="eastAsia"/>
        </w:rPr>
        <w:t>落，提前判定市场的快速上行只是一场情绪游戏。（关于上周市场波动率数值的分析，大家可以参见我们上周的周观察）。</w:t>
      </w:r>
    </w:p>
    <w:p w14:paraId="527CB7C4" w14:textId="393CDF97" w:rsidR="00B82632" w:rsidRPr="00B82632" w:rsidRDefault="00B82632" w:rsidP="004E3614">
      <w:pPr>
        <w:ind w:firstLineChars="200" w:firstLine="480"/>
      </w:pPr>
      <w:r>
        <w:rPr>
          <w:rFonts w:hint="eastAsia"/>
        </w:rPr>
        <w:t>从多因子选股模型出发，回顾各类因子本周的表现来看，估值因子</w:t>
      </w:r>
      <w:r w:rsidR="0059693D">
        <w:rPr>
          <w:rFonts w:hint="eastAsia"/>
        </w:rPr>
        <w:t>等今年表现较差的因子在下</w:t>
      </w:r>
      <w:r w:rsidR="00981D4C">
        <w:rPr>
          <w:rFonts w:hint="eastAsia"/>
        </w:rPr>
        <w:t>周</w:t>
      </w:r>
      <w:r w:rsidR="0059693D">
        <w:rPr>
          <w:rFonts w:hint="eastAsia"/>
        </w:rPr>
        <w:t>（7月20日-7月21日）有可能重新</w:t>
      </w:r>
      <w:r w:rsidR="00981D4C">
        <w:rPr>
          <w:rFonts w:hint="eastAsia"/>
        </w:rPr>
        <w:t>收敛</w:t>
      </w:r>
      <w:r w:rsidR="0059693D">
        <w:rPr>
          <w:rFonts w:hint="eastAsia"/>
        </w:rPr>
        <w:t>，因为投资者在市场快速下跌的过程中会主动寻找估值低、低波动，具有流动性溢价的资产持有。</w:t>
      </w:r>
    </w:p>
    <w:p w14:paraId="7BE5D648" w14:textId="76DEE869" w:rsidR="008540B7" w:rsidRDefault="008540B7" w:rsidP="002C4C07">
      <w:pPr>
        <w:jc w:val="center"/>
      </w:pPr>
    </w:p>
    <w:sectPr w:rsidR="00854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EEB3A5" w14:textId="77777777" w:rsidR="006355E5" w:rsidRDefault="006355E5" w:rsidP="002C4C07">
      <w:pPr>
        <w:spacing w:line="240" w:lineRule="auto"/>
      </w:pPr>
      <w:r>
        <w:separator/>
      </w:r>
    </w:p>
  </w:endnote>
  <w:endnote w:type="continuationSeparator" w:id="0">
    <w:p w14:paraId="2ADDFDAE" w14:textId="77777777" w:rsidR="006355E5" w:rsidRDefault="006355E5"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29A03C" w14:textId="77777777" w:rsidR="006355E5" w:rsidRDefault="006355E5" w:rsidP="002C4C07">
      <w:pPr>
        <w:spacing w:line="240" w:lineRule="auto"/>
      </w:pPr>
      <w:r>
        <w:separator/>
      </w:r>
    </w:p>
  </w:footnote>
  <w:footnote w:type="continuationSeparator" w:id="0">
    <w:p w14:paraId="608C8C29" w14:textId="77777777" w:rsidR="006355E5" w:rsidRDefault="006355E5"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793B"/>
    <w:rsid w:val="00035595"/>
    <w:rsid w:val="00070AA2"/>
    <w:rsid w:val="001867FC"/>
    <w:rsid w:val="001D19B6"/>
    <w:rsid w:val="001D6061"/>
    <w:rsid w:val="0020342A"/>
    <w:rsid w:val="002062DE"/>
    <w:rsid w:val="002129BA"/>
    <w:rsid w:val="0027193D"/>
    <w:rsid w:val="002A093A"/>
    <w:rsid w:val="002B15CF"/>
    <w:rsid w:val="002C4C07"/>
    <w:rsid w:val="002C7EF7"/>
    <w:rsid w:val="002E17CD"/>
    <w:rsid w:val="00374124"/>
    <w:rsid w:val="00386B38"/>
    <w:rsid w:val="00386DFB"/>
    <w:rsid w:val="003B3C83"/>
    <w:rsid w:val="003D637F"/>
    <w:rsid w:val="003F6050"/>
    <w:rsid w:val="00454A3A"/>
    <w:rsid w:val="004847D9"/>
    <w:rsid w:val="004E1AF1"/>
    <w:rsid w:val="004E3614"/>
    <w:rsid w:val="00525A53"/>
    <w:rsid w:val="0059693D"/>
    <w:rsid w:val="005A2D48"/>
    <w:rsid w:val="005C4905"/>
    <w:rsid w:val="006355E5"/>
    <w:rsid w:val="00660978"/>
    <w:rsid w:val="006965D2"/>
    <w:rsid w:val="006B1D85"/>
    <w:rsid w:val="006C7CF6"/>
    <w:rsid w:val="006E2C43"/>
    <w:rsid w:val="006E639C"/>
    <w:rsid w:val="0073379B"/>
    <w:rsid w:val="00756EC7"/>
    <w:rsid w:val="007D5907"/>
    <w:rsid w:val="007F6A29"/>
    <w:rsid w:val="00830122"/>
    <w:rsid w:val="00830C71"/>
    <w:rsid w:val="008540B7"/>
    <w:rsid w:val="008916E0"/>
    <w:rsid w:val="00893C6A"/>
    <w:rsid w:val="008A3150"/>
    <w:rsid w:val="008A74C1"/>
    <w:rsid w:val="008B1754"/>
    <w:rsid w:val="008B27E8"/>
    <w:rsid w:val="00907C93"/>
    <w:rsid w:val="00981D4C"/>
    <w:rsid w:val="00987C63"/>
    <w:rsid w:val="009953B9"/>
    <w:rsid w:val="009D02A8"/>
    <w:rsid w:val="00A07990"/>
    <w:rsid w:val="00A20CFF"/>
    <w:rsid w:val="00A51293"/>
    <w:rsid w:val="00A61347"/>
    <w:rsid w:val="00A90927"/>
    <w:rsid w:val="00B82632"/>
    <w:rsid w:val="00B91093"/>
    <w:rsid w:val="00BA3587"/>
    <w:rsid w:val="00BA72C2"/>
    <w:rsid w:val="00BC509D"/>
    <w:rsid w:val="00BC61FC"/>
    <w:rsid w:val="00BD6BA1"/>
    <w:rsid w:val="00C17C4F"/>
    <w:rsid w:val="00C24E54"/>
    <w:rsid w:val="00CD5494"/>
    <w:rsid w:val="00CD673E"/>
    <w:rsid w:val="00CE30AC"/>
    <w:rsid w:val="00D055BF"/>
    <w:rsid w:val="00D46833"/>
    <w:rsid w:val="00DD21CB"/>
    <w:rsid w:val="00DD2E6A"/>
    <w:rsid w:val="00DF6F9A"/>
    <w:rsid w:val="00E86C8A"/>
    <w:rsid w:val="00E87750"/>
    <w:rsid w:val="00EF2A7A"/>
    <w:rsid w:val="00F13186"/>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9</cp:revision>
  <dcterms:created xsi:type="dcterms:W3CDTF">2020-07-06T03:36:00Z</dcterms:created>
  <dcterms:modified xsi:type="dcterms:W3CDTF">2020-07-20T06:59:00Z</dcterms:modified>
</cp:coreProperties>
</file>