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410C" w:rsidRPr="00F3410C" w:rsidRDefault="00F3410C" w:rsidP="00F3410C">
      <w:pPr>
        <w:jc w:val="center"/>
        <w:rPr>
          <w:rFonts w:ascii="微软雅黑" w:eastAsia="微软雅黑" w:hAnsi="微软雅黑"/>
          <w:b/>
          <w:sz w:val="24"/>
          <w:szCs w:val="24"/>
        </w:rPr>
      </w:pPr>
      <w:r w:rsidRPr="00F3410C">
        <w:rPr>
          <w:rFonts w:ascii="微软雅黑" w:eastAsia="微软雅黑" w:hAnsi="微软雅黑"/>
          <w:b/>
          <w:sz w:val="24"/>
          <w:szCs w:val="24"/>
        </w:rPr>
        <w:t>富荣量化周观察——短期风险释放</w:t>
      </w:r>
    </w:p>
    <w:p w:rsidR="00F3410C" w:rsidRPr="00F3410C" w:rsidRDefault="00F3410C" w:rsidP="00F3410C">
      <w:pPr>
        <w:jc w:val="center"/>
        <w:rPr>
          <w:rFonts w:ascii="黑体" w:eastAsia="黑体" w:hAnsi="黑体"/>
          <w:b/>
          <w:sz w:val="24"/>
          <w:szCs w:val="24"/>
        </w:rPr>
      </w:pPr>
    </w:p>
    <w:p w:rsidR="00F3410C" w:rsidRPr="00F3410C" w:rsidRDefault="00F3410C" w:rsidP="00F3410C">
      <w:pPr>
        <w:spacing w:line="360" w:lineRule="auto"/>
        <w:ind w:firstLineChars="200" w:firstLine="420"/>
        <w:rPr>
          <w:rFonts w:ascii="微软雅黑" w:eastAsia="微软雅黑" w:hAnsi="微软雅黑"/>
          <w:szCs w:val="21"/>
        </w:rPr>
      </w:pPr>
      <w:r w:rsidRPr="00F3410C">
        <w:rPr>
          <w:rFonts w:ascii="微软雅黑" w:eastAsia="微软雅黑" w:hAnsi="微软雅黑"/>
          <w:szCs w:val="21"/>
        </w:rPr>
        <w:t>本周市场在</w:t>
      </w:r>
      <w:proofErr w:type="gramStart"/>
      <w:r w:rsidRPr="00F3410C">
        <w:rPr>
          <w:rFonts w:ascii="微软雅黑" w:eastAsia="微软雅黑" w:hAnsi="微软雅黑"/>
          <w:szCs w:val="21"/>
        </w:rPr>
        <w:t>科创板</w:t>
      </w:r>
      <w:proofErr w:type="gramEnd"/>
      <w:r w:rsidRPr="00F3410C">
        <w:rPr>
          <w:rFonts w:ascii="微软雅黑" w:eastAsia="微软雅黑" w:hAnsi="微软雅黑"/>
          <w:szCs w:val="21"/>
        </w:rPr>
        <w:t>大幅减</w:t>
      </w:r>
      <w:proofErr w:type="gramStart"/>
      <w:r w:rsidRPr="00F3410C">
        <w:rPr>
          <w:rFonts w:ascii="微软雅黑" w:eastAsia="微软雅黑" w:hAnsi="微软雅黑"/>
          <w:szCs w:val="21"/>
        </w:rPr>
        <w:t>持以及中美互关</w:t>
      </w:r>
      <w:proofErr w:type="gramEnd"/>
      <w:r w:rsidRPr="00F3410C">
        <w:rPr>
          <w:rFonts w:ascii="微软雅黑" w:eastAsia="微软雅黑" w:hAnsi="微软雅黑"/>
          <w:szCs w:val="21"/>
        </w:rPr>
        <w:t>领事馆等外部事件冲击下，市场大部分指数收跌，各主要指数涨跌幅分别为：上证指数跌幅0.54%，创业板指跌幅1.3%，深证成指跌幅1.37%，沪深300指数跌幅0.86%，才上市</w:t>
      </w:r>
      <w:proofErr w:type="gramStart"/>
      <w:r w:rsidRPr="00F3410C">
        <w:rPr>
          <w:rFonts w:ascii="微软雅黑" w:eastAsia="微软雅黑" w:hAnsi="微软雅黑"/>
          <w:szCs w:val="21"/>
        </w:rPr>
        <w:t>的科创</w:t>
      </w:r>
      <w:proofErr w:type="gramEnd"/>
      <w:r w:rsidRPr="00F3410C">
        <w:rPr>
          <w:rFonts w:ascii="微软雅黑" w:eastAsia="微软雅黑" w:hAnsi="微软雅黑"/>
          <w:szCs w:val="21"/>
        </w:rPr>
        <w:t>50指数跌幅3.75%。行业方面，国防军工、休闲服务、有色金属涨幅居前，偏周期的电力设备、石油石化、建材等低估值板块则有补涨现象。上周我们认为市场进入一个正常调整的状态，主要原因是市场短期内快速过热造成的，本周市场先扬后抑加大了市场波动，叠加外部诸多因素给投资者带来情绪上的干扰。从资金相来看，北向资金7月14日和7月20日分别流出173.84和163.57亿元，为沪深股通开通以来单日净流出额第一高和第二高。本周累计北向合计流出247.51亿，其中沪股通流出156.08亿，深股通流出91.43亿，北向资金的持续大幅度流出也给市场情绪带来一定影响。</w:t>
      </w:r>
    </w:p>
    <w:p w:rsidR="00F3410C" w:rsidRPr="00F3410C" w:rsidRDefault="00F3410C" w:rsidP="00F3410C">
      <w:pPr>
        <w:spacing w:line="360" w:lineRule="auto"/>
        <w:ind w:firstLineChars="200" w:firstLine="420"/>
        <w:rPr>
          <w:rFonts w:ascii="微软雅黑" w:eastAsia="微软雅黑" w:hAnsi="微软雅黑"/>
          <w:szCs w:val="21"/>
        </w:rPr>
      </w:pPr>
      <w:r w:rsidRPr="00F3410C">
        <w:rPr>
          <w:rFonts w:ascii="微软雅黑" w:eastAsia="微软雅黑" w:hAnsi="微软雅黑"/>
          <w:szCs w:val="21"/>
        </w:rPr>
        <w:t>当前的市场状态尚未改变我们之前认为的长期逻辑，市场大概率是继续维持震旦的状态。市场会随着大国博弈继续深化逐渐脱敏，那么大概率不会给市场非常强的情绪干扰，除非出现超预期的对抗，比如局部军事冲突等。7月底国内最需要关注的是即将召开的政治局会议，将决定下半年的经济金融相关政策动向。</w:t>
      </w:r>
    </w:p>
    <w:p w:rsidR="00F3410C" w:rsidRPr="00F3410C" w:rsidRDefault="00F3410C" w:rsidP="00F3410C">
      <w:pPr>
        <w:spacing w:line="360" w:lineRule="auto"/>
        <w:ind w:firstLineChars="200" w:firstLine="420"/>
        <w:rPr>
          <w:rFonts w:ascii="微软雅黑" w:eastAsia="微软雅黑" w:hAnsi="微软雅黑"/>
          <w:szCs w:val="21"/>
        </w:rPr>
      </w:pPr>
      <w:r w:rsidRPr="00F3410C">
        <w:rPr>
          <w:rFonts w:ascii="微软雅黑" w:eastAsia="微软雅黑" w:hAnsi="微软雅黑"/>
          <w:szCs w:val="21"/>
        </w:rPr>
        <w:t>市场情绪方面，本</w:t>
      </w:r>
      <w:proofErr w:type="gramStart"/>
      <w:r w:rsidRPr="00F3410C">
        <w:rPr>
          <w:rFonts w:ascii="微软雅黑" w:eastAsia="微软雅黑" w:hAnsi="微软雅黑"/>
          <w:szCs w:val="21"/>
        </w:rPr>
        <w:t>周波动率在</w:t>
      </w:r>
      <w:proofErr w:type="gramEnd"/>
      <w:r w:rsidRPr="00F3410C">
        <w:rPr>
          <w:rFonts w:ascii="微软雅黑" w:eastAsia="微软雅黑" w:hAnsi="微软雅黑"/>
          <w:szCs w:val="21"/>
        </w:rPr>
        <w:t>指数震荡和外部事件下，震荡上行，周五波动率出现大幅上扬的情况，</w:t>
      </w:r>
      <w:proofErr w:type="gramStart"/>
      <w:r w:rsidRPr="00F3410C">
        <w:rPr>
          <w:rFonts w:ascii="微软雅黑" w:eastAsia="微软雅黑" w:hAnsi="微软雅黑"/>
          <w:szCs w:val="21"/>
        </w:rPr>
        <w:t>以上证</w:t>
      </w:r>
      <w:proofErr w:type="gramEnd"/>
      <w:r w:rsidRPr="00F3410C">
        <w:rPr>
          <w:rFonts w:ascii="微软雅黑" w:eastAsia="微软雅黑" w:hAnsi="微软雅黑"/>
          <w:szCs w:val="21"/>
        </w:rPr>
        <w:t>50ETF期权和沪深300ETF期权计算的波动</w:t>
      </w:r>
      <w:proofErr w:type="gramStart"/>
      <w:r w:rsidRPr="00F3410C">
        <w:rPr>
          <w:rFonts w:ascii="微软雅黑" w:eastAsia="微软雅黑" w:hAnsi="微软雅黑"/>
          <w:szCs w:val="21"/>
        </w:rPr>
        <w:t>率指数</w:t>
      </w:r>
      <w:proofErr w:type="gramEnd"/>
      <w:r w:rsidRPr="00F3410C">
        <w:rPr>
          <w:rFonts w:ascii="微软雅黑" w:eastAsia="微软雅黑" w:hAnsi="微软雅黑"/>
          <w:szCs w:val="21"/>
        </w:rPr>
        <w:t>从7月6日大幅上涨后的下跌后重新上涨，市场短期避险情绪较浓。市场情绪本来在调整中收敛平稳，受到外部冲击重新上涨，但是我们认为大国博弈带来的更多是短期情绪影响。大国博弈并非一朝一夕能结束的事情，在11月美国大选结束前无可避免的有后续的不确定性因素出现。</w:t>
      </w:r>
    </w:p>
    <w:p w:rsidR="00A034B5" w:rsidRDefault="00F3410C" w:rsidP="00F3410C">
      <w:pPr>
        <w:spacing w:line="360" w:lineRule="auto"/>
        <w:ind w:firstLineChars="200" w:firstLine="420"/>
        <w:rPr>
          <w:rFonts w:ascii="微软雅黑" w:eastAsia="微软雅黑" w:hAnsi="微软雅黑"/>
          <w:szCs w:val="21"/>
        </w:rPr>
      </w:pPr>
      <w:r w:rsidRPr="00F3410C">
        <w:rPr>
          <w:rFonts w:ascii="微软雅黑" w:eastAsia="微软雅黑" w:hAnsi="微软雅黑"/>
          <w:szCs w:val="21"/>
        </w:rPr>
        <w:t>从多因子选股模型出发，回顾各类因子本周的表现来看，市场震荡下行的过程中，估值因子有回归修复的迹象，流动性因子、市值因子同样有一定表现。而今年表现十分出现的成</w:t>
      </w:r>
      <w:r w:rsidRPr="00F3410C">
        <w:rPr>
          <w:rFonts w:ascii="微软雅黑" w:eastAsia="微软雅黑" w:hAnsi="微软雅黑"/>
          <w:szCs w:val="21"/>
        </w:rPr>
        <w:lastRenderedPageBreak/>
        <w:t>长因子等则相对弱势。</w:t>
      </w:r>
    </w:p>
    <w:p w:rsidR="009F75D9" w:rsidRDefault="009F75D9" w:rsidP="00F3410C">
      <w:pPr>
        <w:spacing w:line="360" w:lineRule="auto"/>
        <w:ind w:firstLineChars="200" w:firstLine="420"/>
        <w:rPr>
          <w:rFonts w:ascii="微软雅黑" w:eastAsia="微软雅黑" w:hAnsi="微软雅黑"/>
          <w:szCs w:val="21"/>
        </w:rPr>
      </w:pPr>
    </w:p>
    <w:p w:rsidR="009F75D9" w:rsidRPr="00234AC0" w:rsidRDefault="009F75D9" w:rsidP="009F75D9">
      <w:pPr>
        <w:widowControl/>
        <w:jc w:val="center"/>
        <w:rPr>
          <w:rFonts w:ascii="黑体" w:eastAsia="黑体"/>
          <w:b/>
          <w:sz w:val="24"/>
          <w:szCs w:val="24"/>
        </w:rPr>
      </w:pPr>
    </w:p>
    <w:p w:rsidR="009F75D9" w:rsidRPr="009F75D9" w:rsidRDefault="00775D7B" w:rsidP="00775D7B">
      <w:pPr>
        <w:spacing w:line="360" w:lineRule="auto"/>
        <w:ind w:firstLineChars="200" w:firstLine="420"/>
        <w:rPr>
          <w:rFonts w:ascii="微软雅黑" w:eastAsia="微软雅黑" w:hAnsi="微软雅黑"/>
          <w:szCs w:val="21"/>
        </w:rPr>
      </w:pPr>
      <w:r>
        <w:rPr>
          <w:rStyle w:val="a5"/>
          <w:rFonts w:ascii="微软雅黑" w:eastAsia="微软雅黑" w:hAnsi="微软雅黑" w:hint="eastAsia"/>
          <w:color w:val="474747"/>
          <w:szCs w:val="21"/>
          <w:shd w:val="clear" w:color="auto" w:fill="FFFFFF"/>
        </w:rPr>
        <w:t>风险提示：</w:t>
      </w:r>
      <w:r>
        <w:rPr>
          <w:rFonts w:ascii="微软雅黑" w:eastAsia="微软雅黑" w:hAnsi="微软雅黑" w:hint="eastAsia"/>
          <w:color w:val="474747"/>
          <w:szCs w:val="21"/>
          <w:shd w:val="clear" w:color="auto" w:fill="FFFFFF"/>
        </w:rPr>
        <w:t>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Pr>
          <w:rFonts w:ascii="微软雅黑" w:eastAsia="微软雅黑" w:hAnsi="微软雅黑" w:hint="eastAsia"/>
          <w:color w:val="474747"/>
          <w:szCs w:val="21"/>
          <w:shd w:val="clear" w:color="auto" w:fill="FFFFFF"/>
        </w:rPr>
        <w:t>作出</w:t>
      </w:r>
      <w:proofErr w:type="gramEnd"/>
      <w:r>
        <w:rPr>
          <w:rFonts w:ascii="微软雅黑" w:eastAsia="微软雅黑" w:hAnsi="微软雅黑" w:hint="eastAsia"/>
          <w:color w:val="474747"/>
          <w:szCs w:val="21"/>
          <w:shd w:val="clear" w:color="auto" w:fill="FFFFFF"/>
        </w:rPr>
        <w:t>调整。2、本报告中的资料、观点和预测等仅供参考，在任何时候均不构成对任何人的个人推荐。市场有风险，投资需谨慎。</w:t>
      </w:r>
      <w:bookmarkStart w:id="0" w:name="_GoBack"/>
      <w:bookmarkEnd w:id="0"/>
    </w:p>
    <w:sectPr w:rsidR="009F75D9" w:rsidRPr="009F75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0E64" w:rsidRDefault="00FE0E64" w:rsidP="009F75D9">
      <w:r>
        <w:separator/>
      </w:r>
    </w:p>
  </w:endnote>
  <w:endnote w:type="continuationSeparator" w:id="0">
    <w:p w:rsidR="00FE0E64" w:rsidRDefault="00FE0E64" w:rsidP="009F75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0E64" w:rsidRDefault="00FE0E64" w:rsidP="009F75D9">
      <w:r>
        <w:separator/>
      </w:r>
    </w:p>
  </w:footnote>
  <w:footnote w:type="continuationSeparator" w:id="0">
    <w:p w:rsidR="00FE0E64" w:rsidRDefault="00FE0E64" w:rsidP="009F75D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410C"/>
    <w:rsid w:val="00775D7B"/>
    <w:rsid w:val="0086572E"/>
    <w:rsid w:val="009F75D9"/>
    <w:rsid w:val="00A034B5"/>
    <w:rsid w:val="00F3410C"/>
    <w:rsid w:val="00FE0E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75D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F75D9"/>
    <w:rPr>
      <w:sz w:val="18"/>
      <w:szCs w:val="18"/>
    </w:rPr>
  </w:style>
  <w:style w:type="paragraph" w:styleId="a4">
    <w:name w:val="footer"/>
    <w:basedOn w:val="a"/>
    <w:link w:val="Char0"/>
    <w:uiPriority w:val="99"/>
    <w:unhideWhenUsed/>
    <w:rsid w:val="009F75D9"/>
    <w:pPr>
      <w:tabs>
        <w:tab w:val="center" w:pos="4153"/>
        <w:tab w:val="right" w:pos="8306"/>
      </w:tabs>
      <w:snapToGrid w:val="0"/>
      <w:jc w:val="left"/>
    </w:pPr>
    <w:rPr>
      <w:sz w:val="18"/>
      <w:szCs w:val="18"/>
    </w:rPr>
  </w:style>
  <w:style w:type="character" w:customStyle="1" w:styleId="Char0">
    <w:name w:val="页脚 Char"/>
    <w:basedOn w:val="a0"/>
    <w:link w:val="a4"/>
    <w:uiPriority w:val="99"/>
    <w:rsid w:val="009F75D9"/>
    <w:rPr>
      <w:sz w:val="18"/>
      <w:szCs w:val="18"/>
    </w:rPr>
  </w:style>
  <w:style w:type="paragraph" w:customStyle="1" w:styleId="Body-text">
    <w:name w:val="Body-text"/>
    <w:basedOn w:val="a"/>
    <w:link w:val="Body-textChar"/>
    <w:qFormat/>
    <w:rsid w:val="009F75D9"/>
    <w:pPr>
      <w:adjustRightInd w:val="0"/>
      <w:snapToGrid w:val="0"/>
      <w:spacing w:after="120"/>
    </w:pPr>
    <w:rPr>
      <w:rFonts w:ascii="Arial Narrow" w:eastAsia="华文楷体" w:hAnsi="Arial Narrow" w:cs="Times New Roman"/>
      <w:kern w:val="0"/>
      <w:sz w:val="20"/>
      <w:szCs w:val="20"/>
      <w:lang w:eastAsia="zh-TW"/>
    </w:rPr>
  </w:style>
  <w:style w:type="character" w:customStyle="1" w:styleId="Body-textChar">
    <w:name w:val="Body-text Char"/>
    <w:link w:val="Body-text"/>
    <w:qFormat/>
    <w:rsid w:val="009F75D9"/>
    <w:rPr>
      <w:rFonts w:ascii="Arial Narrow" w:eastAsia="华文楷体" w:hAnsi="Arial Narrow" w:cs="Times New Roman"/>
      <w:kern w:val="0"/>
      <w:sz w:val="20"/>
      <w:szCs w:val="20"/>
      <w:lang w:eastAsia="zh-TW"/>
    </w:rPr>
  </w:style>
  <w:style w:type="character" w:styleId="a5">
    <w:name w:val="Strong"/>
    <w:basedOn w:val="a0"/>
    <w:uiPriority w:val="22"/>
    <w:qFormat/>
    <w:rsid w:val="00775D7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75D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F75D9"/>
    <w:rPr>
      <w:sz w:val="18"/>
      <w:szCs w:val="18"/>
    </w:rPr>
  </w:style>
  <w:style w:type="paragraph" w:styleId="a4">
    <w:name w:val="footer"/>
    <w:basedOn w:val="a"/>
    <w:link w:val="Char0"/>
    <w:uiPriority w:val="99"/>
    <w:unhideWhenUsed/>
    <w:rsid w:val="009F75D9"/>
    <w:pPr>
      <w:tabs>
        <w:tab w:val="center" w:pos="4153"/>
        <w:tab w:val="right" w:pos="8306"/>
      </w:tabs>
      <w:snapToGrid w:val="0"/>
      <w:jc w:val="left"/>
    </w:pPr>
    <w:rPr>
      <w:sz w:val="18"/>
      <w:szCs w:val="18"/>
    </w:rPr>
  </w:style>
  <w:style w:type="character" w:customStyle="1" w:styleId="Char0">
    <w:name w:val="页脚 Char"/>
    <w:basedOn w:val="a0"/>
    <w:link w:val="a4"/>
    <w:uiPriority w:val="99"/>
    <w:rsid w:val="009F75D9"/>
    <w:rPr>
      <w:sz w:val="18"/>
      <w:szCs w:val="18"/>
    </w:rPr>
  </w:style>
  <w:style w:type="paragraph" w:customStyle="1" w:styleId="Body-text">
    <w:name w:val="Body-text"/>
    <w:basedOn w:val="a"/>
    <w:link w:val="Body-textChar"/>
    <w:qFormat/>
    <w:rsid w:val="009F75D9"/>
    <w:pPr>
      <w:adjustRightInd w:val="0"/>
      <w:snapToGrid w:val="0"/>
      <w:spacing w:after="120"/>
    </w:pPr>
    <w:rPr>
      <w:rFonts w:ascii="Arial Narrow" w:eastAsia="华文楷体" w:hAnsi="Arial Narrow" w:cs="Times New Roman"/>
      <w:kern w:val="0"/>
      <w:sz w:val="20"/>
      <w:szCs w:val="20"/>
      <w:lang w:eastAsia="zh-TW"/>
    </w:rPr>
  </w:style>
  <w:style w:type="character" w:customStyle="1" w:styleId="Body-textChar">
    <w:name w:val="Body-text Char"/>
    <w:link w:val="Body-text"/>
    <w:qFormat/>
    <w:rsid w:val="009F75D9"/>
    <w:rPr>
      <w:rFonts w:ascii="Arial Narrow" w:eastAsia="华文楷体" w:hAnsi="Arial Narrow" w:cs="Times New Roman"/>
      <w:kern w:val="0"/>
      <w:sz w:val="20"/>
      <w:szCs w:val="20"/>
      <w:lang w:eastAsia="zh-TW"/>
    </w:rPr>
  </w:style>
  <w:style w:type="character" w:styleId="a5">
    <w:name w:val="Strong"/>
    <w:basedOn w:val="a0"/>
    <w:uiPriority w:val="22"/>
    <w:qFormat/>
    <w:rsid w:val="00775D7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151</Words>
  <Characters>865</Characters>
  <Application>Microsoft Office Word</Application>
  <DocSecurity>0</DocSecurity>
  <Lines>7</Lines>
  <Paragraphs>2</Paragraphs>
  <ScaleCrop>false</ScaleCrop>
  <Company>微软中国</Company>
  <LinksUpToDate>false</LinksUpToDate>
  <CharactersWithSpaces>1014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2020-07-27T00:35:00Z</dcterms:created>
  <dcterms:modified xsi:type="dcterms:W3CDTF">2020-07-27T06:26:00Z</dcterms:modified>
</cp:coreProperties>
</file>