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3FAFBC2" w14:textId="77777777" w:rsidR="009220C1" w:rsidRPr="00EF6393" w:rsidRDefault="009220C1" w:rsidP="009220C1">
      <w:pPr>
        <w:jc w:val="center"/>
        <w:rPr>
          <w:b/>
        </w:rPr>
      </w:pPr>
      <w:r w:rsidRPr="00EF6393">
        <w:rPr>
          <w:rFonts w:hint="eastAsia"/>
          <w:b/>
        </w:rPr>
        <w:t>富荣量化周观察——</w:t>
      </w:r>
      <w:r>
        <w:rPr>
          <w:rFonts w:hint="eastAsia"/>
          <w:b/>
        </w:rPr>
        <w:t>风格再平衡？</w:t>
      </w:r>
    </w:p>
    <w:p w14:paraId="5E992B93" w14:textId="77777777" w:rsidR="009220C1" w:rsidRDefault="009220C1" w:rsidP="009220C1"/>
    <w:p w14:paraId="35298809" w14:textId="77777777" w:rsidR="009220C1" w:rsidRDefault="009220C1" w:rsidP="009220C1">
      <w:pPr>
        <w:ind w:firstLineChars="200" w:firstLine="480"/>
      </w:pPr>
      <w:r>
        <w:rPr>
          <w:rFonts w:hint="eastAsia"/>
        </w:rPr>
        <w:t>从权益市场来看，本周市场符合我们上周周观察报告的判断，市场维持震荡，A股市场先扬后抑，冲高后回落。结合各角度的分析，我们认为市场短期内维持震荡的概率比较大，全市场价值类比成长类的板块更具有机会。</w:t>
      </w:r>
    </w:p>
    <w:p w14:paraId="15548EC0" w14:textId="77777777" w:rsidR="009220C1" w:rsidRDefault="009220C1" w:rsidP="009220C1">
      <w:pPr>
        <w:ind w:firstLineChars="200" w:firstLine="480"/>
      </w:pPr>
      <w:r>
        <w:rPr>
          <w:rFonts w:hint="eastAsia"/>
        </w:rPr>
        <w:t>8月第一周市场维持震荡，外部因素扰动比上周还强，短期内指数波动率显著提升，市场分歧不断加大。从指数表现来看，上证指数上涨1.33%，创业</w:t>
      </w:r>
      <w:proofErr w:type="gramStart"/>
      <w:r>
        <w:rPr>
          <w:rFonts w:hint="eastAsia"/>
        </w:rPr>
        <w:t>板指数</w:t>
      </w:r>
      <w:proofErr w:type="gramEnd"/>
      <w:r>
        <w:rPr>
          <w:rFonts w:hint="eastAsia"/>
        </w:rPr>
        <w:t>下跌1.63%；上证50指数和沪深300指数分别收涨0.445和0.27%；中证500与中证1000收涨1.66%、2.78%，从指数的表现来看，弱势指数</w:t>
      </w:r>
      <w:proofErr w:type="gramStart"/>
      <w:r>
        <w:rPr>
          <w:rFonts w:hint="eastAsia"/>
        </w:rPr>
        <w:t>隐</w:t>
      </w:r>
      <w:proofErr w:type="gramEnd"/>
      <w:r>
        <w:rPr>
          <w:rFonts w:hint="eastAsia"/>
        </w:rPr>
        <w:t>有补涨的迹象。行业上周期相对科技、消费行业表现也比较好，其中受到题材影响的国防军工表现尤为突出，大涨17.62%。从资金流动来看，中美分歧加大，北向资金连续两周净流出，本周较上周有所放缓。从我们跟踪的因子来看，全市场股票低估值、低波动以及低流动性等因子有明显的回复现象，但是中证500内低估值、小市值、低波动率以及低流动性因子依然表现不好。</w:t>
      </w:r>
    </w:p>
    <w:p w14:paraId="7FEE5D8C" w14:textId="67F5082E" w:rsidR="009A4F5B" w:rsidRDefault="009220C1" w:rsidP="009220C1">
      <w:pPr>
        <w:ind w:firstLineChars="200" w:firstLine="480"/>
      </w:pPr>
      <w:r>
        <w:rPr>
          <w:rFonts w:hint="eastAsia"/>
        </w:rPr>
        <w:t>从期权市场成交来看，本</w:t>
      </w:r>
      <w:r w:rsidRPr="009A4F5B">
        <w:rPr>
          <w:rFonts w:hint="eastAsia"/>
        </w:rPr>
        <w:t>周50ETF期权、上交所300ETF期权、深交所300ETF期权</w:t>
      </w:r>
      <w:r>
        <w:rPr>
          <w:rFonts w:hint="eastAsia"/>
        </w:rPr>
        <w:t>在市场波动</w:t>
      </w:r>
      <w:proofErr w:type="gramStart"/>
      <w:r>
        <w:rPr>
          <w:rFonts w:hint="eastAsia"/>
        </w:rPr>
        <w:t>率加大</w:t>
      </w:r>
      <w:proofErr w:type="gramEnd"/>
      <w:r>
        <w:rPr>
          <w:rFonts w:hint="eastAsia"/>
        </w:rPr>
        <w:t>的情况下成交活跃度有所增加，其中上证50ETF</w:t>
      </w:r>
      <w:proofErr w:type="gramStart"/>
      <w:r>
        <w:rPr>
          <w:rFonts w:hint="eastAsia"/>
        </w:rPr>
        <w:t>期权日均</w:t>
      </w:r>
      <w:proofErr w:type="gramEnd"/>
      <w:r>
        <w:rPr>
          <w:rFonts w:hint="eastAsia"/>
        </w:rPr>
        <w:t>成交量为189.78万张，比上周增加1.445;沪深300ETF期权（沪市）日均成交为206.69万张，沪深300ETF期权（深市）日均成交为31.93万张；沪深300股指</w:t>
      </w:r>
      <w:proofErr w:type="gramStart"/>
      <w:r>
        <w:rPr>
          <w:rFonts w:hint="eastAsia"/>
        </w:rPr>
        <w:t>期权日均</w:t>
      </w:r>
      <w:proofErr w:type="gramEnd"/>
      <w:r>
        <w:rPr>
          <w:rFonts w:hint="eastAsia"/>
        </w:rPr>
        <w:t>成交为9.69万张；从期权市场的波动率来看，波动</w:t>
      </w:r>
      <w:proofErr w:type="gramStart"/>
      <w:r>
        <w:rPr>
          <w:rFonts w:hint="eastAsia"/>
        </w:rPr>
        <w:t>率指数</w:t>
      </w:r>
      <w:proofErr w:type="gramEnd"/>
      <w:r>
        <w:rPr>
          <w:rFonts w:hint="eastAsia"/>
        </w:rPr>
        <w:t>维持在30左右，周五有明显的下降，说明市场在中美突然加剧的对抗中逐渐脱敏，如果没有超出预期的对抗持续出现那么市场波动率将会有所下降。但是，目前市场波动依然维持在历史较高水平，而且从偏度指数来看市场认为未来尾部风险在攀升。</w:t>
      </w:r>
    </w:p>
    <w:p w14:paraId="01A536A7" w14:textId="77777777" w:rsidR="00C10281" w:rsidRDefault="00C10281" w:rsidP="00CA47A2">
      <w:pPr>
        <w:ind w:firstLineChars="200" w:firstLine="480"/>
      </w:pPr>
    </w:p>
    <w:p w14:paraId="3A2E5958" w14:textId="77777777" w:rsidR="00C10281" w:rsidRDefault="00C10281" w:rsidP="00CA47A2">
      <w:pPr>
        <w:ind w:firstLineChars="200" w:firstLine="480"/>
      </w:pPr>
    </w:p>
    <w:p w14:paraId="1F26530C" w14:textId="1C4CBCA4" w:rsidR="00C10281" w:rsidRPr="00C10281" w:rsidRDefault="00C10281" w:rsidP="00C10281">
      <w:pPr>
        <w:ind w:firstLineChars="200" w:firstLine="440"/>
      </w:pPr>
      <w:r w:rsidRPr="006D68B6">
        <w:rPr>
          <w:rFonts w:ascii="Times New Roman" w:hAnsi="Times New Roman" w:cs="Times New Roman" w:hint="eastAsia"/>
          <w:sz w:val="22"/>
        </w:rPr>
        <w:t>风险提示：</w:t>
      </w:r>
      <w:r w:rsidRPr="006D68B6">
        <w:rPr>
          <w:rFonts w:ascii="Times New Roman" w:hAnsi="Times New Roman" w:cs="Times New Roman" w:hint="eastAsia"/>
          <w:sz w:val="22"/>
        </w:rPr>
        <w:t>1</w:t>
      </w:r>
      <w:r w:rsidRPr="006D68B6">
        <w:rPr>
          <w:rFonts w:ascii="Times New Roman" w:hAnsi="Times New Roman" w:cs="Times New Roman" w:hint="eastAsia"/>
          <w:sz w:val="22"/>
        </w:rPr>
        <w:t>、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6D68B6">
        <w:rPr>
          <w:rFonts w:ascii="Times New Roman" w:hAnsi="Times New Roman" w:cs="Times New Roman" w:hint="eastAsia"/>
          <w:sz w:val="22"/>
        </w:rPr>
        <w:t>作出</w:t>
      </w:r>
      <w:proofErr w:type="gramEnd"/>
      <w:r w:rsidRPr="006D68B6">
        <w:rPr>
          <w:rFonts w:ascii="Times New Roman" w:hAnsi="Times New Roman" w:cs="Times New Roman" w:hint="eastAsia"/>
          <w:sz w:val="22"/>
        </w:rPr>
        <w:t>调整。</w:t>
      </w:r>
      <w:r w:rsidRPr="006D68B6">
        <w:rPr>
          <w:rFonts w:ascii="Times New Roman" w:hAnsi="Times New Roman" w:cs="Times New Roman" w:hint="eastAsia"/>
          <w:sz w:val="22"/>
        </w:rPr>
        <w:t>2</w:t>
      </w:r>
      <w:r w:rsidRPr="006D68B6">
        <w:rPr>
          <w:rFonts w:ascii="Times New Roman" w:hAnsi="Times New Roman" w:cs="Times New Roman" w:hint="eastAsia"/>
          <w:sz w:val="22"/>
        </w:rPr>
        <w:t>、本报告中的资料、观点和预测等仅</w:t>
      </w:r>
      <w:bookmarkStart w:id="0" w:name="_GoBack"/>
      <w:bookmarkEnd w:id="0"/>
      <w:r w:rsidRPr="006D68B6">
        <w:rPr>
          <w:rFonts w:ascii="Times New Roman" w:hAnsi="Times New Roman" w:cs="Times New Roman" w:hint="eastAsia"/>
          <w:sz w:val="22"/>
        </w:rPr>
        <w:t>供参考，在任何时候均不构成对任何人的个人推荐。市场有风险，投资需谨慎。</w:t>
      </w:r>
    </w:p>
    <w:sectPr w:rsidR="00C10281" w:rsidRPr="00C1028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E0C58E8" w14:textId="77777777" w:rsidR="00485EA3" w:rsidRDefault="00485EA3" w:rsidP="002C4C07">
      <w:pPr>
        <w:spacing w:line="240" w:lineRule="auto"/>
      </w:pPr>
      <w:r>
        <w:separator/>
      </w:r>
    </w:p>
  </w:endnote>
  <w:endnote w:type="continuationSeparator" w:id="0">
    <w:p w14:paraId="4F62F0FC" w14:textId="77777777" w:rsidR="00485EA3" w:rsidRDefault="00485EA3" w:rsidP="002C4C0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7FBD464" w14:textId="77777777" w:rsidR="00485EA3" w:rsidRDefault="00485EA3" w:rsidP="002C4C07">
      <w:pPr>
        <w:spacing w:line="240" w:lineRule="auto"/>
      </w:pPr>
      <w:r>
        <w:separator/>
      </w:r>
    </w:p>
  </w:footnote>
  <w:footnote w:type="continuationSeparator" w:id="0">
    <w:p w14:paraId="441A1F4F" w14:textId="77777777" w:rsidR="00485EA3" w:rsidRDefault="00485EA3" w:rsidP="002C4C07">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C8A"/>
    <w:rsid w:val="0000012D"/>
    <w:rsid w:val="00035595"/>
    <w:rsid w:val="00070AA2"/>
    <w:rsid w:val="0012560C"/>
    <w:rsid w:val="00172976"/>
    <w:rsid w:val="001867FC"/>
    <w:rsid w:val="001D19B6"/>
    <w:rsid w:val="001D6061"/>
    <w:rsid w:val="0020342A"/>
    <w:rsid w:val="002062DE"/>
    <w:rsid w:val="002129BA"/>
    <w:rsid w:val="002A093A"/>
    <w:rsid w:val="002B15CF"/>
    <w:rsid w:val="002C4C07"/>
    <w:rsid w:val="002C7EF7"/>
    <w:rsid w:val="002D362E"/>
    <w:rsid w:val="002E17CD"/>
    <w:rsid w:val="00306287"/>
    <w:rsid w:val="00374124"/>
    <w:rsid w:val="00386B38"/>
    <w:rsid w:val="00386DFB"/>
    <w:rsid w:val="003D637F"/>
    <w:rsid w:val="003F6050"/>
    <w:rsid w:val="00454A3A"/>
    <w:rsid w:val="00485EA3"/>
    <w:rsid w:val="004E1AF1"/>
    <w:rsid w:val="004E3614"/>
    <w:rsid w:val="00525A53"/>
    <w:rsid w:val="005A2D48"/>
    <w:rsid w:val="005C4905"/>
    <w:rsid w:val="006965D2"/>
    <w:rsid w:val="006B1D85"/>
    <w:rsid w:val="006C7CF6"/>
    <w:rsid w:val="006E2C43"/>
    <w:rsid w:val="006E639C"/>
    <w:rsid w:val="0073379B"/>
    <w:rsid w:val="00756EC7"/>
    <w:rsid w:val="007D5907"/>
    <w:rsid w:val="007F6A29"/>
    <w:rsid w:val="00830122"/>
    <w:rsid w:val="00830C71"/>
    <w:rsid w:val="008540B7"/>
    <w:rsid w:val="008854A0"/>
    <w:rsid w:val="008916E0"/>
    <w:rsid w:val="00893C6A"/>
    <w:rsid w:val="008A74C1"/>
    <w:rsid w:val="008B1754"/>
    <w:rsid w:val="008B27E8"/>
    <w:rsid w:val="00900D24"/>
    <w:rsid w:val="00907C93"/>
    <w:rsid w:val="00916ABA"/>
    <w:rsid w:val="009220C1"/>
    <w:rsid w:val="00987C63"/>
    <w:rsid w:val="009953B9"/>
    <w:rsid w:val="009A4F5B"/>
    <w:rsid w:val="009D02A8"/>
    <w:rsid w:val="00A07990"/>
    <w:rsid w:val="00A51293"/>
    <w:rsid w:val="00A61347"/>
    <w:rsid w:val="00A90927"/>
    <w:rsid w:val="00B233B9"/>
    <w:rsid w:val="00B82632"/>
    <w:rsid w:val="00B91093"/>
    <w:rsid w:val="00BA3587"/>
    <w:rsid w:val="00BA72C2"/>
    <w:rsid w:val="00BC61FC"/>
    <w:rsid w:val="00BD6BA1"/>
    <w:rsid w:val="00BE5453"/>
    <w:rsid w:val="00C10281"/>
    <w:rsid w:val="00C11C89"/>
    <w:rsid w:val="00C24E54"/>
    <w:rsid w:val="00CA47A2"/>
    <w:rsid w:val="00CD5494"/>
    <w:rsid w:val="00CD673E"/>
    <w:rsid w:val="00D055BF"/>
    <w:rsid w:val="00D46833"/>
    <w:rsid w:val="00DD21CB"/>
    <w:rsid w:val="00DD2E6A"/>
    <w:rsid w:val="00DD5C74"/>
    <w:rsid w:val="00DF6F9A"/>
    <w:rsid w:val="00E86C8A"/>
    <w:rsid w:val="00E87750"/>
    <w:rsid w:val="00EF2A7A"/>
    <w:rsid w:val="00F13186"/>
    <w:rsid w:val="00FC5D34"/>
    <w:rsid w:val="00FF64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8C6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121</TotalTime>
  <Pages>1</Pages>
  <Words>138</Words>
  <Characters>791</Characters>
  <Application>Microsoft Office Word</Application>
  <DocSecurity>0</DocSecurity>
  <Lines>6</Lines>
  <Paragraphs>1</Paragraphs>
  <ScaleCrop>false</ScaleCrop>
  <Company/>
  <LinksUpToDate>false</LinksUpToDate>
  <CharactersWithSpaces>928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邱紫华</dc:creator>
  <cp:keywords/>
  <dc:description/>
  <cp:lastModifiedBy>Administrator</cp:lastModifiedBy>
  <cp:revision>14</cp:revision>
  <dcterms:created xsi:type="dcterms:W3CDTF">2020-07-06T03:36:00Z</dcterms:created>
  <dcterms:modified xsi:type="dcterms:W3CDTF">2020-08-10T06:13:00Z</dcterms:modified>
</cp:coreProperties>
</file>