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bookmarkStart w:id="0" w:name="_GoBack"/>
            <w:bookmarkEnd w:id="0"/>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3A3CCA77" w:rsidR="007E1695" w:rsidRPr="00006470" w:rsidRDefault="00C66087">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市场延续震荡，</w:t>
            </w:r>
            <w:r w:rsidR="00653C94">
              <w:rPr>
                <w:rFonts w:ascii="Times New Roman" w:hAnsi="Times New Roman" w:cs="Times New Roman" w:hint="eastAsia"/>
                <w:b/>
                <w:color w:val="000000" w:themeColor="text1"/>
                <w:sz w:val="32"/>
                <w:szCs w:val="32"/>
              </w:rPr>
              <w:t>创业板开启注册制时代</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33735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r w:rsidR="004F73D8">
              <w:rPr>
                <w:rFonts w:ascii="Times New Roman" w:hAnsi="Times New Roman" w:cs="Times New Roman" w:hint="eastAsia"/>
                <w:b/>
                <w:sz w:val="32"/>
                <w:szCs w:val="32"/>
              </w:rPr>
              <w:t>17</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CB7E22">
              <w:rPr>
                <w:rFonts w:ascii="Times New Roman" w:hAnsi="Times New Roman" w:cs="Times New Roman" w:hint="eastAsia"/>
                <w:b/>
                <w:sz w:val="32"/>
                <w:szCs w:val="32"/>
              </w:rPr>
              <w:t>8</w:t>
            </w:r>
            <w:r w:rsidR="0017516B" w:rsidRPr="00006470">
              <w:rPr>
                <w:rFonts w:ascii="Times New Roman" w:hAnsi="Times New Roman" w:cs="Times New Roman"/>
                <w:b/>
                <w:sz w:val="32"/>
                <w:szCs w:val="32"/>
              </w:rPr>
              <w:t>.</w:t>
            </w:r>
            <w:r w:rsidR="004F73D8">
              <w:rPr>
                <w:rFonts w:ascii="Times New Roman" w:hAnsi="Times New Roman" w:cs="Times New Roman" w:hint="eastAsia"/>
                <w:b/>
                <w:sz w:val="32"/>
                <w:szCs w:val="32"/>
              </w:rPr>
              <w:t>23</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17A468D"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124360">
        <w:rPr>
          <w:rFonts w:ascii="Times New Roman" w:eastAsia="楷体" w:hAnsi="Times New Roman" w:cs="Times New Roman" w:hint="eastAsia"/>
          <w:sz w:val="24"/>
        </w:rPr>
        <w:t>美联储公布最新会议纪要</w:t>
      </w:r>
    </w:p>
    <w:p w14:paraId="5A59D474" w14:textId="7849C279" w:rsidR="00853715" w:rsidRDefault="002A2DDC" w:rsidP="002A2DDC">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19</w:t>
      </w:r>
      <w:r>
        <w:rPr>
          <w:rFonts w:ascii="Times New Roman" w:eastAsia="楷体" w:hAnsi="Times New Roman" w:cs="Times New Roman" w:hint="eastAsia"/>
          <w:color w:val="000000" w:themeColor="text1"/>
        </w:rPr>
        <w:t>日，美联储公布了最新的会议纪要，表示目前疫情对美国经济仍然造成了较大的压力，美联储官员表达了对未来经济的担忧，经济的复苏或不及预期，并且</w:t>
      </w:r>
      <w:r w:rsidR="00AC4B9A">
        <w:rPr>
          <w:rFonts w:ascii="Times New Roman" w:eastAsia="楷体" w:hAnsi="Times New Roman" w:cs="Times New Roman" w:hint="eastAsia"/>
          <w:color w:val="000000" w:themeColor="text1"/>
        </w:rPr>
        <w:t>疫情的持续可能将对金融体系构成定程度的威胁</w:t>
      </w:r>
      <w:r w:rsidR="00402C76" w:rsidRPr="00402C76">
        <w:rPr>
          <w:rFonts w:ascii="Times New Roman" w:eastAsia="楷体" w:hAnsi="Times New Roman" w:cs="Times New Roman" w:hint="eastAsia"/>
          <w:color w:val="000000" w:themeColor="text1"/>
        </w:rPr>
        <w:t>。</w:t>
      </w:r>
      <w:r w:rsidR="00AC4B9A">
        <w:rPr>
          <w:rFonts w:ascii="Times New Roman" w:eastAsia="楷体" w:hAnsi="Times New Roman" w:cs="Times New Roman" w:hint="eastAsia"/>
          <w:color w:val="000000" w:themeColor="text1"/>
        </w:rPr>
        <w:t>受此影响，美联储下调了今年下半年的经济增长的预期值，并声明</w:t>
      </w:r>
      <w:r w:rsidR="00AC4B9A">
        <w:rPr>
          <w:rFonts w:ascii="Times New Roman" w:eastAsia="楷体" w:hAnsi="Times New Roman" w:cs="Times New Roman" w:hint="eastAsia"/>
          <w:color w:val="000000" w:themeColor="text1"/>
        </w:rPr>
        <w:t>9</w:t>
      </w:r>
      <w:r w:rsidR="00AC4B9A">
        <w:rPr>
          <w:rFonts w:ascii="Times New Roman" w:eastAsia="楷体" w:hAnsi="Times New Roman" w:cs="Times New Roman" w:hint="eastAsia"/>
          <w:color w:val="000000" w:themeColor="text1"/>
        </w:rPr>
        <w:t>月的会议仍将大概率延续当前宽松的利率政策。</w:t>
      </w:r>
    </w:p>
    <w:p w14:paraId="25DEB4F9" w14:textId="1932A6A0" w:rsidR="00C520DA" w:rsidRPr="008652E1" w:rsidRDefault="00AC4B9A"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由于美国前期强行启动经济复苏计划，造成疫情反复，每日新增感染人数快速上升</w:t>
      </w:r>
      <w:r w:rsidR="00402C76">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美国每日新增确诊病例在</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月中旬达到</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万多例的高峰，虽然近期有所回落，但是疫情管</w:t>
      </w:r>
      <w:proofErr w:type="gramStart"/>
      <w:r>
        <w:rPr>
          <w:rFonts w:ascii="Times New Roman" w:eastAsia="楷体" w:hAnsi="Times New Roman" w:cs="Times New Roman" w:hint="eastAsia"/>
          <w:color w:val="000000" w:themeColor="text1"/>
        </w:rPr>
        <w:t>控仍然</w:t>
      </w:r>
      <w:proofErr w:type="gramEnd"/>
      <w:r>
        <w:rPr>
          <w:rFonts w:ascii="Times New Roman" w:eastAsia="楷体" w:hAnsi="Times New Roman" w:cs="Times New Roman" w:hint="eastAsia"/>
          <w:color w:val="000000" w:themeColor="text1"/>
        </w:rPr>
        <w:t>具有挑战性。目前美国的失业率仍然维持在较高水平，并且国内</w:t>
      </w:r>
      <w:r w:rsidR="00124360">
        <w:rPr>
          <w:rFonts w:ascii="Times New Roman" w:eastAsia="楷体" w:hAnsi="Times New Roman" w:cs="Times New Roman" w:hint="eastAsia"/>
          <w:color w:val="000000" w:themeColor="text1"/>
        </w:rPr>
        <w:t>反种族主义抗议持续，预计未来在这一系列问题解决之前，美国经济仍将面临较大压力。</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B5AAFF4" w:rsidR="00F35B5E" w:rsidRDefault="00F35B5E" w:rsidP="00356BF9">
      <w:pPr>
        <w:ind w:firstLineChars="200" w:firstLine="480"/>
        <w:rPr>
          <w:rFonts w:ascii="Times New Roman" w:eastAsia="楷体" w:hAnsi="Times New Roman" w:cs="Times New Roman"/>
          <w:color w:val="000000" w:themeColor="text1"/>
        </w:rPr>
      </w:pPr>
      <w:bookmarkStart w:id="1" w:name="_Hlk43632399"/>
      <w:r w:rsidRPr="00F35B5E">
        <w:rPr>
          <w:rFonts w:ascii="Times New Roman" w:eastAsia="楷体" w:hAnsi="Times New Roman" w:cs="Times New Roman" w:hint="eastAsia"/>
          <w:color w:val="000000" w:themeColor="text1"/>
        </w:rPr>
        <w:t>大类资产方面，</w:t>
      </w:r>
      <w:r w:rsidR="00DC67F6">
        <w:rPr>
          <w:rFonts w:ascii="Times New Roman" w:eastAsia="楷体" w:hAnsi="Times New Roman" w:cs="Times New Roman" w:hint="eastAsia"/>
          <w:color w:val="000000" w:themeColor="text1"/>
        </w:rPr>
        <w:t>纳斯达克</w:t>
      </w:r>
      <w:r w:rsidR="0033735B">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2.65</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DC67F6">
        <w:rPr>
          <w:rFonts w:ascii="Times New Roman" w:eastAsia="楷体" w:hAnsi="Times New Roman" w:cs="Times New Roman" w:hint="eastAsia"/>
          <w:color w:val="000000" w:themeColor="text1"/>
        </w:rPr>
        <w:t>日经</w:t>
      </w:r>
      <w:r w:rsidR="00DC67F6">
        <w:rPr>
          <w:rFonts w:ascii="Times New Roman" w:eastAsia="楷体" w:hAnsi="Times New Roman" w:cs="Times New Roman" w:hint="eastAsia"/>
          <w:color w:val="000000" w:themeColor="text1"/>
        </w:rPr>
        <w:t>225</w:t>
      </w:r>
      <w:r w:rsidR="00DC67F6">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1.58</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英国富时</w:t>
      </w:r>
      <w:r w:rsidR="00DC67F6">
        <w:rPr>
          <w:rFonts w:ascii="Times New Roman" w:eastAsia="楷体" w:hAnsi="Times New Roman" w:cs="Times New Roman" w:hint="eastAsia"/>
          <w:color w:val="000000" w:themeColor="text1"/>
        </w:rPr>
        <w:t>100</w:t>
      </w:r>
      <w:r w:rsidR="00DC67F6">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w:t>
      </w:r>
      <w:r w:rsidR="00DC67F6">
        <w:rPr>
          <w:rFonts w:ascii="Times New Roman" w:eastAsia="楷体" w:hAnsi="Times New Roman" w:cs="Times New Roman" w:hint="eastAsia"/>
          <w:color w:val="000000" w:themeColor="text1"/>
        </w:rPr>
        <w:t>45</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恒生指数</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0.27</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DC67F6">
        <w:rPr>
          <w:rFonts w:ascii="Times New Roman" w:eastAsia="楷体" w:hAnsi="Times New Roman" w:cs="Times New Roman" w:hint="eastAsia"/>
          <w:color w:val="000000" w:themeColor="text1"/>
        </w:rPr>
        <w:t>差异化明显</w:t>
      </w:r>
      <w:r w:rsidRPr="00F35B5E">
        <w:rPr>
          <w:rFonts w:ascii="Times New Roman" w:eastAsia="楷体" w:hAnsi="Times New Roman" w:cs="Times New Roman" w:hint="eastAsia"/>
          <w:color w:val="000000" w:themeColor="text1"/>
        </w:rPr>
        <w:t>，其中欧洲市场</w:t>
      </w:r>
      <w:r w:rsidR="003506BF">
        <w:rPr>
          <w:rFonts w:ascii="Times New Roman" w:eastAsia="楷体" w:hAnsi="Times New Roman" w:cs="Times New Roman" w:hint="eastAsia"/>
          <w:color w:val="000000" w:themeColor="text1"/>
        </w:rPr>
        <w:t>下跌明显</w:t>
      </w:r>
      <w:r w:rsidRPr="00F35B5E">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DC67F6">
        <w:rPr>
          <w:rFonts w:ascii="Times New Roman" w:eastAsia="楷体" w:hAnsi="Times New Roman" w:cs="Times New Roman" w:hint="eastAsia"/>
          <w:color w:val="000000" w:themeColor="text1"/>
        </w:rPr>
        <w:t>-1.45</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法国</w:t>
      </w:r>
      <w:r w:rsidR="00CB7E22" w:rsidRPr="00CB7E22">
        <w:rPr>
          <w:rFonts w:ascii="Times New Roman" w:eastAsia="楷体" w:hAnsi="Times New Roman" w:cs="Times New Roman" w:hint="eastAsia"/>
          <w:color w:val="000000" w:themeColor="text1"/>
        </w:rPr>
        <w:t>CAC40</w:t>
      </w:r>
      <w:r w:rsidR="00CB7E22" w:rsidRPr="00CB7E22">
        <w:rPr>
          <w:rFonts w:ascii="Times New Roman" w:eastAsia="楷体" w:hAnsi="Times New Roman" w:cs="Times New Roman" w:hint="eastAsia"/>
          <w:color w:val="000000" w:themeColor="text1"/>
        </w:rPr>
        <w:t>周涨幅</w:t>
      </w:r>
      <w:r w:rsidR="00DC67F6">
        <w:rPr>
          <w:rFonts w:ascii="Times New Roman" w:eastAsia="楷体" w:hAnsi="Times New Roman" w:cs="Times New Roman" w:hint="eastAsia"/>
          <w:color w:val="000000" w:themeColor="text1"/>
        </w:rPr>
        <w:t>-1.34</w:t>
      </w:r>
      <w:r w:rsidR="00CB7E22" w:rsidRPr="00CB7E22">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DC67F6">
        <w:rPr>
          <w:rFonts w:ascii="Times New Roman" w:eastAsia="楷体" w:hAnsi="Times New Roman" w:cs="Times New Roman" w:hint="eastAsia"/>
          <w:color w:val="000000" w:themeColor="text1"/>
        </w:rPr>
        <w:t>-1.06</w:t>
      </w:r>
      <w:r w:rsidR="009675C4" w:rsidRP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表现相对较好</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250BED" w:rsidRPr="00250BED">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2.65</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0.</w:t>
      </w:r>
      <w:r w:rsidR="00DC67F6">
        <w:rPr>
          <w:rFonts w:ascii="Times New Roman" w:eastAsia="楷体" w:hAnsi="Times New Roman" w:cs="Times New Roman" w:hint="eastAsia"/>
          <w:color w:val="000000" w:themeColor="text1"/>
        </w:rPr>
        <w:t>72</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33735B">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0.00</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060EBF79" w:rsidR="00D7571B" w:rsidRPr="00D7571B" w:rsidRDefault="00E5243C" w:rsidP="00356BF9">
      <w:pPr>
        <w:ind w:firstLineChars="200" w:firstLine="480"/>
        <w:rPr>
          <w:rFonts w:ascii="Times New Roman" w:eastAsia="楷体" w:hAnsi="Times New Roman" w:cs="Times New Roman"/>
          <w:color w:val="000000" w:themeColor="text1"/>
        </w:rPr>
      </w:pPr>
      <w:bookmarkStart w:id="2"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表现较弱</w:t>
      </w:r>
      <w:r w:rsidR="009675C4">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上</w:t>
      </w:r>
      <w:r w:rsidR="004C7A48">
        <w:rPr>
          <w:rFonts w:ascii="Times New Roman" w:eastAsia="楷体" w:hAnsi="Times New Roman" w:cs="Times New Roman" w:hint="eastAsia"/>
          <w:color w:val="000000" w:themeColor="text1"/>
        </w:rPr>
        <w:t>证指数领涨，</w:t>
      </w:r>
      <w:proofErr w:type="gramStart"/>
      <w:r w:rsidR="0096005B">
        <w:rPr>
          <w:rFonts w:ascii="Times New Roman" w:eastAsia="楷体" w:hAnsi="Times New Roman" w:cs="Times New Roman" w:hint="eastAsia"/>
          <w:color w:val="000000" w:themeColor="text1"/>
        </w:rPr>
        <w:t>创</w:t>
      </w:r>
      <w:r w:rsidR="00AC1789">
        <w:rPr>
          <w:rFonts w:ascii="Times New Roman" w:eastAsia="楷体" w:hAnsi="Times New Roman" w:cs="Times New Roman" w:hint="eastAsia"/>
          <w:color w:val="000000" w:themeColor="text1"/>
        </w:rPr>
        <w:t>成长</w:t>
      </w:r>
      <w:proofErr w:type="gramEnd"/>
      <w:r w:rsidR="0096005B">
        <w:rPr>
          <w:rFonts w:ascii="Times New Roman" w:eastAsia="楷体" w:hAnsi="Times New Roman" w:cs="Times New Roman" w:hint="eastAsia"/>
          <w:color w:val="000000" w:themeColor="text1"/>
        </w:rPr>
        <w:t>指数</w:t>
      </w:r>
      <w:r w:rsidR="00AC1789">
        <w:rPr>
          <w:rFonts w:ascii="Times New Roman" w:eastAsia="楷体" w:hAnsi="Times New Roman" w:cs="Times New Roman" w:hint="eastAsia"/>
          <w:color w:val="000000" w:themeColor="text1"/>
        </w:rPr>
        <w:t>跌幅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6005B">
        <w:rPr>
          <w:rFonts w:ascii="Times New Roman" w:eastAsia="楷体" w:hAnsi="Times New Roman" w:cs="Times New Roman" w:hint="eastAsia"/>
          <w:color w:val="000000" w:themeColor="text1"/>
        </w:rPr>
        <w:t>上涨</w:t>
      </w:r>
      <w:r w:rsidR="00250BED">
        <w:rPr>
          <w:rFonts w:ascii="Times New Roman" w:eastAsia="楷体" w:hAnsi="Times New Roman" w:cs="Times New Roman" w:hint="eastAsia"/>
          <w:color w:val="000000" w:themeColor="text1"/>
        </w:rPr>
        <w:t>0.</w:t>
      </w:r>
      <w:r w:rsidR="00DC67F6">
        <w:rPr>
          <w:rFonts w:ascii="Times New Roman" w:eastAsia="楷体" w:hAnsi="Times New Roman" w:cs="Times New Roman" w:hint="eastAsia"/>
          <w:color w:val="000000" w:themeColor="text1"/>
        </w:rPr>
        <w:t>61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33</w:t>
      </w:r>
      <w:r w:rsidR="00DC67F6">
        <w:rPr>
          <w:rFonts w:ascii="Times New Roman" w:eastAsia="楷体" w:hAnsi="Times New Roman" w:cs="Times New Roman" w:hint="eastAsia"/>
          <w:color w:val="000000" w:themeColor="text1"/>
        </w:rPr>
        <w:t>80</w:t>
      </w:r>
      <w:r w:rsidR="00250BED">
        <w:rPr>
          <w:rFonts w:ascii="Times New Roman" w:eastAsia="楷体" w:hAnsi="Times New Roman" w:cs="Times New Roman" w:hint="eastAsia"/>
          <w:color w:val="000000" w:themeColor="text1"/>
        </w:rPr>
        <w:t>.</w:t>
      </w:r>
      <w:r w:rsidR="00DC67F6">
        <w:rPr>
          <w:rFonts w:ascii="Times New Roman" w:eastAsia="楷体" w:hAnsi="Times New Roman" w:cs="Times New Roman" w:hint="eastAsia"/>
          <w:color w:val="000000" w:themeColor="text1"/>
        </w:rPr>
        <w:t>68</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下跌</w:t>
      </w:r>
      <w:r w:rsidR="00F633F7">
        <w:rPr>
          <w:rFonts w:ascii="Times New Roman" w:eastAsia="楷体" w:hAnsi="Times New Roman" w:cs="Times New Roman" w:hint="eastAsia"/>
          <w:color w:val="000000" w:themeColor="text1"/>
        </w:rPr>
        <w:t>0.08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w:t>
      </w:r>
      <w:r w:rsidR="00250BED">
        <w:rPr>
          <w:rFonts w:ascii="Times New Roman" w:eastAsia="楷体" w:hAnsi="Times New Roman" w:cs="Times New Roman" w:hint="eastAsia"/>
          <w:color w:val="000000" w:themeColor="text1"/>
        </w:rPr>
        <w:t>4</w:t>
      </w:r>
      <w:r w:rsidR="00F633F7">
        <w:rPr>
          <w:rFonts w:ascii="Times New Roman" w:eastAsia="楷体" w:hAnsi="Times New Roman" w:cs="Times New Roman" w:hint="eastAsia"/>
          <w:color w:val="000000" w:themeColor="text1"/>
        </w:rPr>
        <w:t>78</w:t>
      </w:r>
      <w:r w:rsidR="00250BED">
        <w:rPr>
          <w:rFonts w:ascii="Times New Roman" w:eastAsia="楷体" w:hAnsi="Times New Roman" w:cs="Times New Roman" w:hint="eastAsia"/>
          <w:color w:val="000000" w:themeColor="text1"/>
        </w:rPr>
        <w:t>.0</w:t>
      </w:r>
      <w:r w:rsidR="00F633F7">
        <w:rPr>
          <w:rFonts w:ascii="Times New Roman" w:eastAsia="楷体" w:hAnsi="Times New Roman" w:cs="Times New Roman" w:hint="eastAsia"/>
          <w:color w:val="000000" w:themeColor="text1"/>
        </w:rPr>
        <w:t>0</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AC1789">
        <w:rPr>
          <w:rFonts w:ascii="Times New Roman" w:eastAsia="楷体" w:hAnsi="Times New Roman" w:cs="Times New Roman" w:hint="eastAsia"/>
          <w:color w:val="000000" w:themeColor="text1"/>
        </w:rPr>
        <w:t>下跌</w:t>
      </w:r>
      <w:r w:rsidR="00F633F7">
        <w:rPr>
          <w:rFonts w:ascii="Times New Roman" w:eastAsia="楷体" w:hAnsi="Times New Roman" w:cs="Times New Roman" w:hint="eastAsia"/>
          <w:color w:val="000000" w:themeColor="text1"/>
        </w:rPr>
        <w:t>1.36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2</w:t>
      </w:r>
      <w:r w:rsidR="00250BED">
        <w:rPr>
          <w:rFonts w:ascii="Times New Roman" w:eastAsia="楷体" w:hAnsi="Times New Roman" w:cs="Times New Roman" w:hint="eastAsia"/>
          <w:color w:val="000000" w:themeColor="text1"/>
        </w:rPr>
        <w:t>6</w:t>
      </w:r>
      <w:r w:rsidR="00F633F7">
        <w:rPr>
          <w:rFonts w:ascii="Times New Roman" w:eastAsia="楷体" w:hAnsi="Times New Roman" w:cs="Times New Roman" w:hint="eastAsia"/>
          <w:color w:val="000000" w:themeColor="text1"/>
        </w:rPr>
        <w:t>32</w:t>
      </w:r>
      <w:r w:rsidR="00250BED">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45</w:t>
      </w:r>
      <w:r w:rsidR="00DC1D77" w:rsidRPr="000A41A2">
        <w:rPr>
          <w:rFonts w:ascii="Times New Roman" w:eastAsia="楷体" w:hAnsi="Times New Roman" w:cs="Times New Roman" w:hint="eastAsia"/>
          <w:color w:val="000000" w:themeColor="text1"/>
        </w:rPr>
        <w:t>点。两市周内日均成交</w:t>
      </w:r>
      <w:r w:rsidR="00F633F7">
        <w:rPr>
          <w:rFonts w:ascii="Times New Roman" w:eastAsia="楷体" w:hAnsi="Times New Roman" w:cs="Times New Roman" w:hint="eastAsia"/>
          <w:color w:val="000000" w:themeColor="text1"/>
        </w:rPr>
        <w:t>10096.57</w:t>
      </w:r>
      <w:r w:rsidR="00DC1D77" w:rsidRPr="000A41A2">
        <w:rPr>
          <w:rFonts w:ascii="Times New Roman" w:eastAsia="楷体" w:hAnsi="Times New Roman" w:cs="Times New Roman" w:hint="eastAsia"/>
          <w:color w:val="000000" w:themeColor="text1"/>
        </w:rPr>
        <w:t>亿元，较上周</w:t>
      </w:r>
      <w:r w:rsidR="00250BED">
        <w:rPr>
          <w:rFonts w:ascii="Times New Roman" w:eastAsia="楷体" w:hAnsi="Times New Roman" w:cs="Times New Roman" w:hint="eastAsia"/>
          <w:color w:val="000000" w:themeColor="text1"/>
        </w:rPr>
        <w:t>减少</w:t>
      </w:r>
      <w:r w:rsidR="00F633F7">
        <w:rPr>
          <w:rFonts w:ascii="Times New Roman" w:eastAsia="楷体" w:hAnsi="Times New Roman" w:cs="Times New Roman" w:hint="eastAsia"/>
          <w:color w:val="000000" w:themeColor="text1"/>
        </w:rPr>
        <w:t>117.67</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跌多涨少</w:t>
      </w:r>
      <w:r w:rsidR="00170E3E" w:rsidRPr="002F147A">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1915</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72</w:t>
      </w:r>
      <w:r w:rsidR="00B92C1B" w:rsidRPr="002F147A">
        <w:rPr>
          <w:rFonts w:ascii="Times New Roman" w:eastAsia="楷体" w:hAnsi="Times New Roman" w:cs="Times New Roman" w:hint="eastAsia"/>
          <w:color w:val="000000" w:themeColor="text1"/>
        </w:rPr>
        <w:t>家平盘，</w:t>
      </w:r>
      <w:r w:rsidR="00F633F7">
        <w:rPr>
          <w:rFonts w:ascii="Times New Roman" w:eastAsia="楷体" w:hAnsi="Times New Roman" w:cs="Times New Roman" w:hint="eastAsia"/>
          <w:color w:val="000000" w:themeColor="text1"/>
        </w:rPr>
        <w:t>1948</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F633F7">
        <w:rPr>
          <w:rFonts w:ascii="Times New Roman" w:eastAsia="楷体" w:hAnsi="Times New Roman" w:cs="Times New Roman" w:hint="eastAsia"/>
          <w:color w:val="000000" w:themeColor="text1"/>
        </w:rPr>
        <w:t>405</w:t>
      </w:r>
      <w:r w:rsidRPr="002F147A">
        <w:rPr>
          <w:rFonts w:ascii="Times New Roman" w:eastAsia="楷体" w:hAnsi="Times New Roman" w:cs="Times New Roman" w:hint="eastAsia"/>
          <w:color w:val="000000" w:themeColor="text1"/>
        </w:rPr>
        <w:t>家，跌停</w:t>
      </w:r>
      <w:r w:rsidR="00F633F7">
        <w:rPr>
          <w:rFonts w:ascii="Times New Roman" w:eastAsia="楷体" w:hAnsi="Times New Roman" w:cs="Times New Roman" w:hint="eastAsia"/>
          <w:color w:val="000000" w:themeColor="text1"/>
        </w:rPr>
        <w:t>73</w:t>
      </w:r>
      <w:r w:rsidRPr="002F147A">
        <w:rPr>
          <w:rFonts w:ascii="Times New Roman" w:eastAsia="楷体" w:hAnsi="Times New Roman" w:cs="Times New Roman" w:hint="eastAsia"/>
          <w:color w:val="000000" w:themeColor="text1"/>
        </w:rPr>
        <w:t>家。</w:t>
      </w:r>
    </w:p>
    <w:bookmarkEnd w:id="2"/>
    <w:p w14:paraId="001A09E6" w14:textId="1062F0BB"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303A9F">
        <w:rPr>
          <w:rFonts w:ascii="Times New Roman" w:eastAsia="楷体" w:hAnsi="Times New Roman" w:cs="Times New Roman" w:hint="eastAsia"/>
          <w:b/>
        </w:rPr>
        <w:t>上证</w:t>
      </w:r>
      <w:r w:rsidR="00AC1789">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E28B036" w:rsidR="007E1695" w:rsidRPr="00006470" w:rsidRDefault="00F633F7">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11219C6" wp14:editId="1126F243">
            <wp:extent cx="606615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FCB8F41" w:rsidR="007E1695" w:rsidRPr="00006470" w:rsidRDefault="007D013B" w:rsidP="00B10FA6">
      <w:pPr>
        <w:ind w:firstLineChars="200" w:firstLine="480"/>
        <w:rPr>
          <w:rFonts w:ascii="Times New Roman" w:eastAsia="楷体" w:hAnsi="Times New Roman" w:cs="Times New Roman"/>
          <w:color w:val="000000" w:themeColor="text1"/>
        </w:rPr>
      </w:pPr>
      <w:bookmarkStart w:id="3"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食品饮料</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F633F7">
        <w:rPr>
          <w:rFonts w:ascii="Times New Roman" w:eastAsia="楷体" w:hAnsi="Times New Roman" w:cs="Times New Roman" w:hint="eastAsia"/>
          <w:color w:val="000000" w:themeColor="text1"/>
        </w:rPr>
        <w:t>3.40</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建筑材料和传媒</w:t>
      </w:r>
      <w:r w:rsidR="00AC1789">
        <w:rPr>
          <w:rFonts w:ascii="Times New Roman" w:eastAsia="楷体" w:hAnsi="Times New Roman" w:cs="Times New Roman" w:hint="eastAsia"/>
          <w:color w:val="000000" w:themeColor="text1"/>
        </w:rPr>
        <w:t>也表现相对强势</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6</w:t>
      </w:r>
      <w:r w:rsidR="00F633F7">
        <w:rPr>
          <w:rFonts w:ascii="Times New Roman" w:eastAsia="楷体" w:hAnsi="Times New Roman" w:cs="Times New Roman" w:hint="eastAsia"/>
          <w:color w:val="000000" w:themeColor="text1"/>
        </w:rPr>
        <w:t>3</w:t>
      </w:r>
      <w:r w:rsidR="00303A9F">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18</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医药生物（</w:t>
      </w:r>
      <w:r w:rsidR="00303A9F" w:rsidRPr="00303A9F">
        <w:rPr>
          <w:rFonts w:ascii="Times New Roman" w:eastAsia="楷体" w:hAnsi="Times New Roman" w:cs="Times New Roman" w:hint="eastAsia"/>
          <w:color w:val="000000" w:themeColor="text1"/>
        </w:rPr>
        <w:t>+52.3</w:t>
      </w:r>
      <w:r w:rsidR="00F633F7">
        <w:rPr>
          <w:rFonts w:ascii="Times New Roman" w:eastAsia="楷体" w:hAnsi="Times New Roman" w:cs="Times New Roman" w:hint="eastAsia"/>
          <w:color w:val="000000" w:themeColor="text1"/>
        </w:rPr>
        <w:t>5</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F633F7">
        <w:rPr>
          <w:rFonts w:ascii="Times New Roman" w:eastAsia="楷体" w:hAnsi="Times New Roman" w:cs="Times New Roman" w:hint="eastAsia"/>
          <w:color w:val="000000" w:themeColor="text1"/>
        </w:rPr>
        <w:t>、食品饮料（</w:t>
      </w:r>
      <w:r w:rsidR="00F633F7">
        <w:rPr>
          <w:rFonts w:ascii="Times New Roman" w:eastAsia="楷体" w:hAnsi="Times New Roman" w:cs="Times New Roman" w:hint="eastAsia"/>
          <w:color w:val="000000" w:themeColor="text1"/>
        </w:rPr>
        <w:t>+</w:t>
      </w:r>
      <w:r w:rsidR="00F633F7">
        <w:rPr>
          <w:rFonts w:ascii="Times New Roman" w:eastAsia="楷体" w:hAnsi="Times New Roman" w:cs="Times New Roman"/>
          <w:color w:val="000000" w:themeColor="text1"/>
        </w:rPr>
        <w:t>48.75%</w:t>
      </w:r>
      <w:r w:rsidR="00F633F7">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F633F7">
        <w:rPr>
          <w:rFonts w:ascii="Times New Roman" w:eastAsia="楷体" w:hAnsi="Times New Roman" w:cs="Times New Roman"/>
          <w:color w:val="000000" w:themeColor="text1"/>
        </w:rPr>
        <w:t>9.04</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F633F7">
        <w:rPr>
          <w:rFonts w:ascii="Times New Roman" w:eastAsia="楷体" w:hAnsi="Times New Roman" w:cs="Times New Roman"/>
          <w:color w:val="000000" w:themeColor="text1"/>
        </w:rPr>
        <w:t>6.21</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F633F7">
        <w:rPr>
          <w:rFonts w:ascii="Times New Roman" w:eastAsia="楷体" w:hAnsi="Times New Roman" w:cs="Times New Roman"/>
          <w:color w:val="000000" w:themeColor="text1"/>
        </w:rPr>
        <w:t>1.49</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3"/>
      <w:r w:rsidR="00065FBC">
        <w:rPr>
          <w:rFonts w:ascii="Times New Roman" w:eastAsia="楷体" w:hAnsi="Times New Roman" w:cs="Times New Roman" w:hint="eastAsia"/>
          <w:color w:val="000000" w:themeColor="text1"/>
        </w:rPr>
        <w:t>。</w:t>
      </w:r>
    </w:p>
    <w:p w14:paraId="4262D198" w14:textId="409F5AA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633F7">
        <w:rPr>
          <w:rFonts w:ascii="Times New Roman" w:eastAsia="楷体" w:hAnsi="Times New Roman" w:cs="Times New Roman" w:hint="eastAsia"/>
          <w:b/>
        </w:rPr>
        <w:t>食品饮料</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275650D3" w:rsidR="00C13CA5" w:rsidRPr="00006470" w:rsidRDefault="00F633F7"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C150070" wp14:editId="59002DE5">
            <wp:extent cx="6398014" cy="15604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32908" cy="156893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802724D"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F633F7">
        <w:rPr>
          <w:rFonts w:ascii="Times New Roman" w:eastAsia="楷体" w:hAnsi="Times New Roman" w:cs="Times New Roman" w:hint="eastAsia"/>
          <w:color w:val="000000" w:themeColor="text1"/>
        </w:rPr>
        <w:t>流出</w:t>
      </w:r>
      <w:r w:rsidR="00F633F7">
        <w:rPr>
          <w:rFonts w:ascii="Times New Roman" w:eastAsia="楷体" w:hAnsi="Times New Roman" w:cs="Times New Roman" w:hint="eastAsia"/>
          <w:color w:val="000000" w:themeColor="text1"/>
        </w:rPr>
        <w:t>41.64</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F633F7">
        <w:rPr>
          <w:rFonts w:ascii="Times New Roman" w:eastAsia="楷体" w:hAnsi="Times New Roman" w:cs="Times New Roman" w:hint="eastAsia"/>
          <w:color w:val="000000" w:themeColor="text1"/>
        </w:rPr>
        <w:t>333.58</w:t>
      </w:r>
      <w:r w:rsidR="007E5BEB" w:rsidRPr="007E5BEB">
        <w:rPr>
          <w:rFonts w:ascii="Times New Roman" w:eastAsia="楷体" w:hAnsi="Times New Roman" w:cs="Times New Roman" w:hint="eastAsia"/>
          <w:color w:val="000000" w:themeColor="text1"/>
        </w:rPr>
        <w:t>亿份较前一周</w:t>
      </w:r>
      <w:r w:rsidR="00927E88">
        <w:rPr>
          <w:rFonts w:ascii="Times New Roman" w:eastAsia="楷体" w:hAnsi="Times New Roman" w:cs="Times New Roman" w:hint="eastAsia"/>
          <w:color w:val="000000" w:themeColor="text1"/>
        </w:rPr>
        <w:t>小幅</w:t>
      </w:r>
      <w:r w:rsidR="003506BF">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2D787F">
        <w:rPr>
          <w:rFonts w:ascii="Times New Roman" w:eastAsia="楷体" w:hAnsi="Times New Roman" w:cs="Times New Roman" w:hint="eastAsia"/>
          <w:color w:val="000000" w:themeColor="text1"/>
        </w:rPr>
        <w:t>8</w:t>
      </w:r>
      <w:r w:rsidR="007E5BEB" w:rsidRPr="007E5BEB">
        <w:rPr>
          <w:rFonts w:ascii="Times New Roman" w:eastAsia="楷体" w:hAnsi="Times New Roman" w:cs="Times New Roman" w:hint="eastAsia"/>
          <w:color w:val="000000" w:themeColor="text1"/>
        </w:rPr>
        <w:t>月最新募资合计</w:t>
      </w:r>
      <w:r w:rsidR="004F73D8">
        <w:rPr>
          <w:rFonts w:ascii="Times New Roman" w:eastAsia="楷体" w:hAnsi="Times New Roman" w:cs="Times New Roman" w:hint="eastAsia"/>
          <w:color w:val="000000" w:themeColor="text1"/>
        </w:rPr>
        <w:t>1560.79</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4F73D8">
        <w:rPr>
          <w:rFonts w:ascii="Times New Roman" w:eastAsia="楷体" w:hAnsi="Times New Roman" w:cs="Times New Roman" w:hint="eastAsia"/>
          <w:color w:val="000000" w:themeColor="text1"/>
        </w:rPr>
        <w:t>758.0</w:t>
      </w:r>
      <w:r w:rsidR="001B1807">
        <w:rPr>
          <w:rFonts w:ascii="Times New Roman" w:eastAsia="楷体" w:hAnsi="Times New Roman" w:cs="Times New Roman" w:hint="eastAsia"/>
          <w:color w:val="000000" w:themeColor="text1"/>
        </w:rPr>
        <w:t>4</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303A9F">
        <w:rPr>
          <w:rFonts w:ascii="Times New Roman" w:eastAsia="楷体" w:hAnsi="Times New Roman" w:cs="Times New Roman" w:hint="eastAsia"/>
          <w:color w:val="000000" w:themeColor="text1"/>
        </w:rPr>
        <w:t>小</w:t>
      </w:r>
      <w:r w:rsidR="00A75B4B">
        <w:rPr>
          <w:rFonts w:ascii="Times New Roman" w:eastAsia="楷体" w:hAnsi="Times New Roman" w:cs="Times New Roman" w:hint="eastAsia"/>
          <w:color w:val="000000" w:themeColor="text1"/>
        </w:rPr>
        <w:t>幅</w:t>
      </w:r>
      <w:r w:rsidR="004F73D8">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6790A53F" w14:textId="77777777" w:rsidR="00795298" w:rsidRDefault="007378A4" w:rsidP="00795298">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6E260CF9" w14:textId="1E4941FF" w:rsidR="00EA01E5" w:rsidRPr="00795298" w:rsidRDefault="00795298" w:rsidP="00795298">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EA01E5" w:rsidRPr="00795298">
        <w:rPr>
          <w:rFonts w:ascii="Times New Roman" w:eastAsia="楷体" w:hAnsi="Times New Roman" w:cs="Times New Roman" w:hint="eastAsia"/>
          <w:color w:val="000000"/>
          <w:shd w:val="clear" w:color="auto" w:fill="FFFFFF"/>
        </w:rPr>
        <w:t>周市场延续了此前震荡的走势，高位股仍表现较弱。过去一个月以医药、科技为代表的高位</w:t>
      </w:r>
      <w:r w:rsidR="00EA01E5" w:rsidRPr="00795298">
        <w:rPr>
          <w:rFonts w:ascii="Times New Roman" w:eastAsia="楷体" w:hAnsi="Times New Roman" w:cs="Times New Roman" w:hint="eastAsia"/>
          <w:color w:val="000000"/>
          <w:shd w:val="clear" w:color="auto" w:fill="FFFFFF"/>
        </w:rPr>
        <w:lastRenderedPageBreak/>
        <w:t>股在流动性边际收紧、外部摩擦加剧、创业</w:t>
      </w:r>
      <w:proofErr w:type="gramStart"/>
      <w:r w:rsidR="00EA01E5" w:rsidRPr="00795298">
        <w:rPr>
          <w:rFonts w:ascii="Times New Roman" w:eastAsia="楷体" w:hAnsi="Times New Roman" w:cs="Times New Roman" w:hint="eastAsia"/>
          <w:color w:val="000000"/>
          <w:shd w:val="clear" w:color="auto" w:fill="FFFFFF"/>
        </w:rPr>
        <w:t>板注册</w:t>
      </w:r>
      <w:proofErr w:type="gramEnd"/>
      <w:r w:rsidR="00EA01E5" w:rsidRPr="00795298">
        <w:rPr>
          <w:rFonts w:ascii="Times New Roman" w:eastAsia="楷体" w:hAnsi="Times New Roman" w:cs="Times New Roman" w:hint="eastAsia"/>
          <w:color w:val="000000"/>
          <w:shd w:val="clear" w:color="auto" w:fill="FFFFFF"/>
        </w:rPr>
        <w:t>制抽血等担忧下出现一定幅度的下行（部分板块</w:t>
      </w:r>
      <w:r w:rsidR="00EA01E5" w:rsidRPr="00795298">
        <w:rPr>
          <w:rFonts w:ascii="Times New Roman" w:eastAsia="楷体" w:hAnsi="Times New Roman" w:cs="Times New Roman" w:hint="eastAsia"/>
          <w:color w:val="000000"/>
          <w:shd w:val="clear" w:color="auto" w:fill="FFFFFF"/>
        </w:rPr>
        <w:t>15%</w:t>
      </w:r>
      <w:r w:rsidR="00EA01E5" w:rsidRPr="00795298">
        <w:rPr>
          <w:rFonts w:ascii="Times New Roman" w:eastAsia="楷体" w:hAnsi="Times New Roman" w:cs="Times New Roman" w:hint="eastAsia"/>
          <w:color w:val="000000"/>
          <w:shd w:val="clear" w:color="auto" w:fill="FFFFFF"/>
        </w:rPr>
        <w:t>下跌）。我们认为随着下周一创业</w:t>
      </w:r>
      <w:proofErr w:type="gramStart"/>
      <w:r w:rsidR="00EA01E5" w:rsidRPr="00795298">
        <w:rPr>
          <w:rFonts w:ascii="Times New Roman" w:eastAsia="楷体" w:hAnsi="Times New Roman" w:cs="Times New Roman" w:hint="eastAsia"/>
          <w:color w:val="000000"/>
          <w:shd w:val="clear" w:color="auto" w:fill="FFFFFF"/>
        </w:rPr>
        <w:t>板注册</w:t>
      </w:r>
      <w:proofErr w:type="gramEnd"/>
      <w:r w:rsidR="00EA01E5" w:rsidRPr="00795298">
        <w:rPr>
          <w:rFonts w:ascii="Times New Roman" w:eastAsia="楷体" w:hAnsi="Times New Roman" w:cs="Times New Roman" w:hint="eastAsia"/>
          <w:color w:val="000000"/>
          <w:shd w:val="clear" w:color="auto" w:fill="FFFFFF"/>
        </w:rPr>
        <w:t>制的落地，后</w:t>
      </w:r>
      <w:r>
        <w:rPr>
          <w:rFonts w:ascii="Times New Roman" w:eastAsia="楷体" w:hAnsi="Times New Roman" w:cs="Times New Roman" w:hint="eastAsia"/>
          <w:color w:val="000000"/>
          <w:shd w:val="clear" w:color="auto" w:fill="FFFFFF"/>
        </w:rPr>
        <w:t>续市场的下跌压力会有所减弱，中期布局时点将至。主要原因：其一是上</w:t>
      </w:r>
      <w:r w:rsidR="00EA01E5" w:rsidRPr="00795298">
        <w:rPr>
          <w:rFonts w:ascii="Times New Roman" w:eastAsia="楷体" w:hAnsi="Times New Roman" w:cs="Times New Roman" w:hint="eastAsia"/>
          <w:color w:val="000000"/>
          <w:shd w:val="clear" w:color="auto" w:fill="FFFFFF"/>
        </w:rPr>
        <w:t>周国常会定调流动性保持合理充裕，强化了针对性和有效性，同时央行公开市场连续两周净投放近</w:t>
      </w:r>
      <w:r w:rsidR="00EA01E5" w:rsidRPr="00795298">
        <w:rPr>
          <w:rFonts w:ascii="Times New Roman" w:eastAsia="楷体" w:hAnsi="Times New Roman" w:cs="Times New Roman" w:hint="eastAsia"/>
          <w:color w:val="000000"/>
          <w:shd w:val="clear" w:color="auto" w:fill="FFFFFF"/>
        </w:rPr>
        <w:t>4000</w:t>
      </w:r>
      <w:r w:rsidR="00EA01E5" w:rsidRPr="00795298">
        <w:rPr>
          <w:rFonts w:ascii="Times New Roman" w:eastAsia="楷体" w:hAnsi="Times New Roman" w:cs="Times New Roman" w:hint="eastAsia"/>
          <w:color w:val="000000"/>
          <w:shd w:val="clear" w:color="auto" w:fill="FFFFFF"/>
        </w:rPr>
        <w:t>亿元，这如我们之前所预期的流动性虽边际收紧但由于中小企业复苏仍然疲软整体仍处宽松区间，也将打消市场关于流动性的疑虑。其次创业</w:t>
      </w:r>
      <w:proofErr w:type="gramStart"/>
      <w:r w:rsidR="00EA01E5" w:rsidRPr="00795298">
        <w:rPr>
          <w:rFonts w:ascii="Times New Roman" w:eastAsia="楷体" w:hAnsi="Times New Roman" w:cs="Times New Roman" w:hint="eastAsia"/>
          <w:color w:val="000000"/>
          <w:shd w:val="clear" w:color="auto" w:fill="FFFFFF"/>
        </w:rPr>
        <w:t>板注册</w:t>
      </w:r>
      <w:proofErr w:type="gramEnd"/>
      <w:r w:rsidR="00EA01E5" w:rsidRPr="00795298">
        <w:rPr>
          <w:rFonts w:ascii="Times New Roman" w:eastAsia="楷体" w:hAnsi="Times New Roman" w:cs="Times New Roman" w:hint="eastAsia"/>
          <w:color w:val="000000"/>
          <w:shd w:val="clear" w:color="auto" w:fill="FFFFFF"/>
        </w:rPr>
        <w:t>制抽血，</w:t>
      </w:r>
      <w:proofErr w:type="gramStart"/>
      <w:r w:rsidR="00EA01E5" w:rsidRPr="00795298">
        <w:rPr>
          <w:rFonts w:ascii="Times New Roman" w:eastAsia="楷体" w:hAnsi="Times New Roman" w:cs="Times New Roman" w:hint="eastAsia"/>
          <w:color w:val="000000"/>
          <w:shd w:val="clear" w:color="auto" w:fill="FFFFFF"/>
        </w:rPr>
        <w:t>参考科创板注册</w:t>
      </w:r>
      <w:proofErr w:type="gramEnd"/>
      <w:r w:rsidR="00EA01E5" w:rsidRPr="00795298">
        <w:rPr>
          <w:rFonts w:ascii="Times New Roman" w:eastAsia="楷体" w:hAnsi="Times New Roman" w:cs="Times New Roman" w:hint="eastAsia"/>
          <w:color w:val="000000"/>
          <w:shd w:val="clear" w:color="auto" w:fill="FFFFFF"/>
        </w:rPr>
        <w:t>制对市场的压制主要在推出之前一周和上市当日，而后压制因素也将解除。最后关于中美博弈，我们认为在</w:t>
      </w:r>
      <w:r w:rsidR="00EA01E5" w:rsidRPr="00795298">
        <w:rPr>
          <w:rFonts w:ascii="Times New Roman" w:eastAsia="楷体" w:hAnsi="Times New Roman" w:cs="Times New Roman" w:hint="eastAsia"/>
          <w:color w:val="000000"/>
          <w:shd w:val="clear" w:color="auto" w:fill="FFFFFF"/>
        </w:rPr>
        <w:t>11</w:t>
      </w:r>
      <w:r w:rsidR="00EA01E5" w:rsidRPr="00795298">
        <w:rPr>
          <w:rFonts w:ascii="Times New Roman" w:eastAsia="楷体" w:hAnsi="Times New Roman" w:cs="Times New Roman" w:hint="eastAsia"/>
          <w:color w:val="000000"/>
          <w:shd w:val="clear" w:color="auto" w:fill="FFFFFF"/>
        </w:rPr>
        <w:t>月大选前可能仍将持续扰动市场，这也是市场短期较大的不确定性因素，但从市场表现来看影响正在边际转弱。综上，我们维持市场震荡向上的判断，行业上：医药、科技、军工以及低估值的周期龙头是我们的关注重点。</w:t>
      </w:r>
      <w:r>
        <w:rPr>
          <w:rFonts w:ascii="Times New Roman" w:eastAsia="楷体" w:hAnsi="Times New Roman" w:cs="Times New Roman" w:hint="eastAsia"/>
          <w:color w:val="000000"/>
          <w:shd w:val="clear" w:color="auto" w:fill="FFFFFF"/>
        </w:rPr>
        <w:t>重点关注</w:t>
      </w:r>
      <w:r>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半年报业绩超预期的公司。</w:t>
      </w:r>
    </w:p>
    <w:p w14:paraId="1547D78F" w14:textId="509AFA9A" w:rsidR="007E1695" w:rsidRPr="00006470" w:rsidRDefault="007378A4" w:rsidP="00795298">
      <w:pPr>
        <w:pStyle w:val="3"/>
        <w:tabs>
          <w:tab w:val="left" w:pos="7799"/>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r w:rsidR="00795298">
        <w:rPr>
          <w:rFonts w:ascii="Times New Roman" w:eastAsia="楷体" w:hAnsi="Times New Roman" w:cs="Times New Roman"/>
          <w:sz w:val="24"/>
        </w:rPr>
        <w:tab/>
      </w:r>
    </w:p>
    <w:p w14:paraId="00255767" w14:textId="2C8C6299"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EA01E5">
        <w:rPr>
          <w:rFonts w:ascii="Times New Roman" w:eastAsia="楷体" w:hAnsi="Times New Roman" w:cs="Times New Roman" w:hint="eastAsia"/>
          <w:color w:val="000000" w:themeColor="text1"/>
        </w:rPr>
        <w:t>科技、医药、军工</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48A94618"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EA01E5">
        <w:rPr>
          <w:rFonts w:ascii="Times New Roman" w:eastAsia="楷体" w:hAnsi="Times New Roman" w:cs="Times New Roman"/>
          <w:color w:val="000000" w:themeColor="text1"/>
        </w:rPr>
        <w:t>、</w:t>
      </w:r>
      <w:r w:rsidR="00EA01E5">
        <w:rPr>
          <w:rFonts w:ascii="Times New Roman" w:eastAsia="楷体" w:hAnsi="Times New Roman" w:cs="Times New Roman" w:hint="eastAsia"/>
          <w:color w:val="000000" w:themeColor="text1"/>
        </w:rPr>
        <w:t>低估值周期龙头</w:t>
      </w:r>
      <w:r w:rsidR="007378A4" w:rsidRPr="00006470">
        <w:rPr>
          <w:rFonts w:ascii="Times New Roman" w:eastAsia="楷体" w:hAnsi="Times New Roman" w:cs="Times New Roman"/>
          <w:color w:val="000000" w:themeColor="text1"/>
        </w:rPr>
        <w:t>。</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E3B63EB"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4F73D8">
        <w:rPr>
          <w:rFonts w:ascii="Times New Roman" w:eastAsia="楷体" w:hAnsi="Times New Roman" w:cs="Times New Roman" w:hint="eastAsia"/>
          <w:b/>
        </w:rPr>
        <w:t>纳斯达克</w:t>
      </w:r>
      <w:r w:rsidR="001F407D">
        <w:rPr>
          <w:rFonts w:ascii="Times New Roman" w:eastAsia="楷体" w:hAnsi="Times New Roman" w:cs="Times New Roman" w:hint="eastAsia"/>
          <w:b/>
        </w:rPr>
        <w:t>指数</w:t>
      </w:r>
      <w:r w:rsidR="00766688">
        <w:rPr>
          <w:rFonts w:ascii="Times New Roman" w:eastAsia="楷体" w:hAnsi="Times New Roman" w:cs="Times New Roman" w:hint="eastAsia"/>
          <w:b/>
        </w:rPr>
        <w:t>领涨，</w:t>
      </w:r>
      <w:r w:rsidR="004F73D8">
        <w:rPr>
          <w:rFonts w:ascii="Times New Roman" w:eastAsia="楷体" w:hAnsi="Times New Roman" w:cs="Times New Roman" w:hint="eastAsia"/>
          <w:b/>
        </w:rPr>
        <w:t>日经</w:t>
      </w:r>
      <w:r w:rsidR="004F73D8">
        <w:rPr>
          <w:rFonts w:ascii="Times New Roman" w:eastAsia="楷体" w:hAnsi="Times New Roman" w:cs="Times New Roman" w:hint="eastAsia"/>
          <w:b/>
        </w:rPr>
        <w:t>225</w:t>
      </w:r>
      <w:r w:rsidR="004F73D8">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4F73D8"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681FF71"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纳斯达克指数</w:t>
            </w:r>
          </w:p>
        </w:tc>
        <w:tc>
          <w:tcPr>
            <w:tcW w:w="1875" w:type="dxa"/>
            <w:tcBorders>
              <w:top w:val="single" w:sz="8" w:space="0" w:color="F79646" w:themeColor="accent6"/>
              <w:bottom w:val="single" w:sz="8" w:space="0" w:color="F79646" w:themeColor="accent6"/>
            </w:tcBorders>
            <w:noWrap/>
          </w:tcPr>
          <w:p w14:paraId="26436517" w14:textId="2A85B33A"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2.65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1967E563"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26.07</w:t>
            </w:r>
          </w:p>
        </w:tc>
      </w:tr>
      <w:tr w:rsidR="004F73D8"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7A58014"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LME</w:t>
            </w:r>
            <w:r w:rsidRPr="004F73D8">
              <w:rPr>
                <w:rFonts w:ascii="Times New Roman" w:eastAsia="楷体" w:hAnsi="Times New Roman" w:cs="Times New Roman" w:hint="eastAsia"/>
                <w:color w:val="000000"/>
                <w:sz w:val="22"/>
              </w:rPr>
              <w:t>铜</w:t>
            </w:r>
          </w:p>
        </w:tc>
        <w:tc>
          <w:tcPr>
            <w:tcW w:w="1875" w:type="dxa"/>
            <w:noWrap/>
          </w:tcPr>
          <w:p w14:paraId="6CBF5955" w14:textId="39DEF977"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1.94</w:t>
            </w:r>
          </w:p>
        </w:tc>
        <w:tc>
          <w:tcPr>
            <w:tcW w:w="2293" w:type="dxa"/>
            <w:noWrap/>
            <w:vAlign w:val="center"/>
          </w:tcPr>
          <w:p w14:paraId="03D306C5" w14:textId="0FF7B432"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5.12</w:t>
            </w:r>
          </w:p>
        </w:tc>
      </w:tr>
      <w:tr w:rsidR="004F73D8"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6DF262D"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LME</w:t>
            </w:r>
            <w:r w:rsidRPr="004F73D8">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40B8AF65" w14:textId="2B692A0E"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1.26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7D2FCDE3"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-2.32</w:t>
            </w:r>
          </w:p>
        </w:tc>
      </w:tr>
      <w:tr w:rsidR="004F73D8"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48357C6"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NYMEX</w:t>
            </w:r>
            <w:r w:rsidRPr="004F73D8">
              <w:rPr>
                <w:rFonts w:ascii="Times New Roman" w:eastAsia="楷体" w:hAnsi="Times New Roman" w:cs="Times New Roman" w:hint="eastAsia"/>
                <w:color w:val="000000"/>
                <w:sz w:val="22"/>
              </w:rPr>
              <w:t>原油</w:t>
            </w:r>
          </w:p>
        </w:tc>
        <w:tc>
          <w:tcPr>
            <w:tcW w:w="1875" w:type="dxa"/>
            <w:noWrap/>
          </w:tcPr>
          <w:p w14:paraId="6E1624BD" w14:textId="64367CED"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0.57</w:t>
            </w:r>
          </w:p>
        </w:tc>
        <w:tc>
          <w:tcPr>
            <w:tcW w:w="2293" w:type="dxa"/>
            <w:noWrap/>
            <w:vAlign w:val="center"/>
          </w:tcPr>
          <w:p w14:paraId="628C5028" w14:textId="03482474"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-2.13</w:t>
            </w:r>
          </w:p>
        </w:tc>
      </w:tr>
      <w:tr w:rsidR="004F73D8"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9FFFE87"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万得全</w:t>
            </w:r>
            <w:r w:rsidRPr="004F73D8">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301BF87B" w14:textId="47CC7780"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0.23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2580F396"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21.76</w:t>
            </w:r>
          </w:p>
        </w:tc>
      </w:tr>
      <w:tr w:rsidR="004F73D8"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5384EFF3"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美元指数</w:t>
            </w:r>
          </w:p>
        </w:tc>
        <w:tc>
          <w:tcPr>
            <w:tcW w:w="1875" w:type="dxa"/>
            <w:noWrap/>
          </w:tcPr>
          <w:p w14:paraId="3F2524D6" w14:textId="553227F3"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0.11</w:t>
            </w:r>
          </w:p>
        </w:tc>
        <w:tc>
          <w:tcPr>
            <w:tcW w:w="2293" w:type="dxa"/>
            <w:noWrap/>
            <w:vAlign w:val="center"/>
          </w:tcPr>
          <w:p w14:paraId="0F02F0AC" w14:textId="3CB65AB7"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-3.36</w:t>
            </w:r>
          </w:p>
        </w:tc>
      </w:tr>
      <w:tr w:rsidR="004F73D8"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01DE4DD"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0C654950" w14:textId="62BCC38B"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0.00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2BE4856B"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-2.13</w:t>
            </w:r>
          </w:p>
        </w:tc>
      </w:tr>
      <w:tr w:rsidR="004F73D8"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7C8A9B8"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螺纹指数</w:t>
            </w:r>
          </w:p>
        </w:tc>
        <w:tc>
          <w:tcPr>
            <w:tcW w:w="1875" w:type="dxa"/>
            <w:noWrap/>
          </w:tcPr>
          <w:p w14:paraId="5DA062AB" w14:textId="2477527C"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-0.07</w:t>
            </w:r>
          </w:p>
        </w:tc>
        <w:tc>
          <w:tcPr>
            <w:tcW w:w="2293" w:type="dxa"/>
            <w:noWrap/>
            <w:vAlign w:val="center"/>
          </w:tcPr>
          <w:p w14:paraId="6CF61D40" w14:textId="2ACBAED8"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5.10</w:t>
            </w:r>
          </w:p>
        </w:tc>
      </w:tr>
      <w:tr w:rsidR="004F73D8"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4F9873B"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COMEX</w:t>
            </w:r>
            <w:r w:rsidRPr="004F73D8">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4B52684A" w14:textId="7D17E8B2"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-0.14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0AC243B4"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27.30</w:t>
            </w:r>
          </w:p>
        </w:tc>
      </w:tr>
      <w:tr w:rsidR="004F73D8"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EFC5F20" w:rsidR="004F73D8" w:rsidRPr="00006470" w:rsidRDefault="004F73D8" w:rsidP="004F73D8">
            <w:pPr>
              <w:jc w:val="center"/>
              <w:rPr>
                <w:rFonts w:ascii="Times New Roman" w:eastAsia="楷体" w:hAnsi="Times New Roman" w:cs="Times New Roman"/>
                <w:color w:val="000000"/>
                <w:sz w:val="22"/>
              </w:rPr>
            </w:pPr>
            <w:proofErr w:type="gramStart"/>
            <w:r w:rsidRPr="004F73D8">
              <w:rPr>
                <w:rFonts w:ascii="Times New Roman" w:eastAsia="楷体" w:hAnsi="Times New Roman" w:cs="Times New Roman" w:hint="eastAsia"/>
                <w:color w:val="000000"/>
                <w:sz w:val="22"/>
              </w:rPr>
              <w:t>中债总指数</w:t>
            </w:r>
            <w:proofErr w:type="gramEnd"/>
          </w:p>
        </w:tc>
        <w:tc>
          <w:tcPr>
            <w:tcW w:w="1875" w:type="dxa"/>
            <w:noWrap/>
          </w:tcPr>
          <w:p w14:paraId="07AD02DE" w14:textId="4474E43E"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-0.16</w:t>
            </w:r>
          </w:p>
        </w:tc>
        <w:tc>
          <w:tcPr>
            <w:tcW w:w="2293" w:type="dxa"/>
            <w:noWrap/>
            <w:vAlign w:val="center"/>
          </w:tcPr>
          <w:p w14:paraId="1353B161" w14:textId="662C5C83"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1.86</w:t>
            </w:r>
          </w:p>
        </w:tc>
      </w:tr>
      <w:tr w:rsidR="004F73D8"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1F24C77"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恒生指数</w:t>
            </w:r>
          </w:p>
        </w:tc>
        <w:tc>
          <w:tcPr>
            <w:tcW w:w="1875" w:type="dxa"/>
            <w:tcBorders>
              <w:top w:val="single" w:sz="8" w:space="0" w:color="F79646" w:themeColor="accent6"/>
              <w:bottom w:val="single" w:sz="8" w:space="0" w:color="F79646" w:themeColor="accent6"/>
            </w:tcBorders>
            <w:noWrap/>
          </w:tcPr>
          <w:p w14:paraId="495D9432" w14:textId="0503AF9D"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-0.27</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1C34D0C6"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-10.91</w:t>
            </w:r>
          </w:p>
        </w:tc>
      </w:tr>
      <w:tr w:rsidR="004F73D8"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1B7C3DC"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英国富时</w:t>
            </w:r>
            <w:r w:rsidRPr="004F73D8">
              <w:rPr>
                <w:rFonts w:ascii="Times New Roman" w:eastAsia="楷体" w:hAnsi="Times New Roman" w:cs="Times New Roman" w:hint="eastAsia"/>
                <w:color w:val="000000"/>
                <w:sz w:val="22"/>
              </w:rPr>
              <w:t>100</w:t>
            </w:r>
          </w:p>
        </w:tc>
        <w:tc>
          <w:tcPr>
            <w:tcW w:w="1875" w:type="dxa"/>
            <w:noWrap/>
          </w:tcPr>
          <w:p w14:paraId="0528E8CE" w14:textId="535FD435"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-1.45</w:t>
            </w:r>
          </w:p>
        </w:tc>
        <w:tc>
          <w:tcPr>
            <w:tcW w:w="2293" w:type="dxa"/>
            <w:noWrap/>
            <w:vAlign w:val="center"/>
          </w:tcPr>
          <w:p w14:paraId="0D77D093" w14:textId="334E3809"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-20.43</w:t>
            </w:r>
          </w:p>
        </w:tc>
      </w:tr>
      <w:tr w:rsidR="004F73D8"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CB7B867" w:rsidR="004F73D8" w:rsidRPr="00006470" w:rsidRDefault="004F73D8" w:rsidP="004F73D8">
            <w:pPr>
              <w:jc w:val="center"/>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日经</w:t>
            </w:r>
            <w:r w:rsidRPr="004F73D8">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3F4244CE" w14:textId="6FD1A122"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F73D8">
              <w:rPr>
                <w:rFonts w:ascii="Times New Roman" w:eastAsia="楷体" w:hAnsi="Times New Roman" w:cs="Times New Roman" w:hint="eastAsia"/>
                <w:color w:val="000000"/>
                <w:sz w:val="22"/>
              </w:rPr>
              <w:t>-1.58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277A0601" w:rsidR="004F73D8" w:rsidRPr="00006470" w:rsidRDefault="004F73D8" w:rsidP="004F73D8">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-3.11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9F9195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4F73D8">
        <w:rPr>
          <w:rFonts w:ascii="Times New Roman" w:eastAsia="楷体" w:hAnsi="Times New Roman" w:cs="Times New Roman" w:hint="eastAsia"/>
          <w:b/>
        </w:rPr>
        <w:t>纳斯达克</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CC9970A" w:rsidR="007E1695" w:rsidRPr="00006470" w:rsidRDefault="004F73D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71A3A0B" wp14:editId="38E4CE42">
            <wp:extent cx="5706110" cy="2755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4E8375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F407D">
        <w:rPr>
          <w:rFonts w:ascii="Times New Roman" w:eastAsia="楷体" w:hAnsi="Times New Roman" w:cs="Times New Roman" w:hint="eastAsia"/>
          <w:b/>
        </w:rPr>
        <w:t>小幅下跌</w:t>
      </w:r>
    </w:p>
    <w:p w14:paraId="3AD41BC7" w14:textId="24C592B0" w:rsidR="007E1695" w:rsidRPr="00006470" w:rsidRDefault="004F73D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A4FB4C4" wp14:editId="0C3D3FCF">
            <wp:extent cx="6273165" cy="2755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A1C903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4F73D8">
        <w:rPr>
          <w:rFonts w:ascii="Times New Roman" w:eastAsia="楷体" w:hAnsi="Times New Roman" w:cs="Times New Roman" w:hint="eastAsia"/>
          <w:b/>
        </w:rPr>
        <w:t>流出</w:t>
      </w:r>
      <w:r w:rsidR="004F73D8">
        <w:rPr>
          <w:rFonts w:ascii="Times New Roman" w:eastAsia="楷体" w:hAnsi="Times New Roman" w:cs="Times New Roman" w:hint="eastAsia"/>
          <w:b/>
        </w:rPr>
        <w:t>41.64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04578C0" w:rsidR="007E1695" w:rsidRPr="00006470" w:rsidRDefault="004F73D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E1BA335" wp14:editId="2BC218FD">
            <wp:extent cx="5913755" cy="29870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9C72FA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5648A">
        <w:rPr>
          <w:rFonts w:ascii="Times New Roman" w:eastAsia="楷体" w:hAnsi="Times New Roman" w:cs="Times New Roman" w:hint="eastAsia"/>
          <w:b/>
          <w:color w:val="000000" w:themeColor="text1"/>
        </w:rPr>
        <w:t>14</w:t>
      </w:r>
      <w:r w:rsidR="00124360">
        <w:rPr>
          <w:rFonts w:ascii="Times New Roman" w:eastAsia="楷体" w:hAnsi="Times New Roman" w:cs="Times New Roman" w:hint="eastAsia"/>
          <w:b/>
          <w:color w:val="000000" w:themeColor="text1"/>
        </w:rPr>
        <w:t>783.32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79776C35" w:rsidR="007E1695" w:rsidRPr="00006470" w:rsidRDefault="0012436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557A7D1" wp14:editId="2740BBF5">
            <wp:extent cx="5932170" cy="30302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2170" cy="303022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41432A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F73D8" w:rsidRPr="004F73D8">
        <w:rPr>
          <w:rFonts w:ascii="Times New Roman" w:eastAsia="楷体" w:hAnsi="Times New Roman" w:cs="Times New Roman"/>
          <w:b/>
        </w:rPr>
        <w:t>758.04</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63DCB">
        <w:rPr>
          <w:rFonts w:ascii="Times New Roman" w:eastAsia="楷体" w:hAnsi="Times New Roman" w:cs="Times New Roman" w:hint="eastAsia"/>
          <w:b/>
        </w:rPr>
        <w:t>小幅</w:t>
      </w:r>
      <w:r w:rsidR="004F73D8">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748F8D31" w:rsidR="007E1695" w:rsidRPr="00006470" w:rsidRDefault="004F73D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E9C64E4" wp14:editId="6A951690">
            <wp:extent cx="6309995" cy="26822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D2F309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2D787F">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4F73D8" w:rsidRPr="004F73D8">
        <w:rPr>
          <w:rFonts w:ascii="Times New Roman" w:eastAsia="楷体" w:hAnsi="Times New Roman" w:cs="Times New Roman"/>
          <w:b/>
        </w:rPr>
        <w:t>1560.79</w:t>
      </w:r>
      <w:r w:rsidRPr="00006470">
        <w:rPr>
          <w:rFonts w:ascii="Times New Roman" w:eastAsia="楷体" w:hAnsi="Times New Roman" w:cs="Times New Roman"/>
          <w:b/>
        </w:rPr>
        <w:t>亿元</w:t>
      </w:r>
    </w:p>
    <w:p w14:paraId="09F800D5" w14:textId="14488BC8" w:rsidR="007E1695" w:rsidRPr="00006470" w:rsidRDefault="004F73D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4A0BEA4" wp14:editId="19740DF7">
            <wp:extent cx="5163820" cy="26644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BEE1916"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24360">
        <w:rPr>
          <w:rFonts w:ascii="Times New Roman" w:eastAsia="楷体" w:hAnsi="Times New Roman" w:cs="Times New Roman" w:hint="eastAsia"/>
          <w:b/>
        </w:rPr>
        <w:t>333.58</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24360">
        <w:rPr>
          <w:rFonts w:ascii="Times New Roman" w:eastAsia="楷体" w:hAnsi="Times New Roman" w:cs="Times New Roman" w:hint="eastAsia"/>
          <w:b/>
        </w:rPr>
        <w:t>大幅减少</w:t>
      </w:r>
      <w:r w:rsidR="00150164" w:rsidRPr="00006470">
        <w:rPr>
          <w:rFonts w:ascii="Times New Roman" w:eastAsia="楷体" w:hAnsi="Times New Roman" w:cs="Times New Roman"/>
          <w:b/>
        </w:rPr>
        <w:t xml:space="preserve"> </w:t>
      </w:r>
    </w:p>
    <w:p w14:paraId="110691E2" w14:textId="4F327BF1" w:rsidR="00051381" w:rsidRPr="00006470" w:rsidRDefault="00124360"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9C357BF" wp14:editId="2F3CEBE5">
            <wp:extent cx="5993130" cy="33470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C5F233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063DCB">
        <w:rPr>
          <w:rFonts w:ascii="Times New Roman" w:eastAsia="楷体" w:hAnsi="Times New Roman" w:cs="Times New Roman" w:hint="eastAsia"/>
          <w:b/>
        </w:rPr>
        <w:t>7</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1A6FAF5"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4F263DD" wp14:editId="6B3F2CC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7F0641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3C6AE1BD"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96AEDF" wp14:editId="721F78D1">
            <wp:extent cx="5791835" cy="2554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A8458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0030A">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51.10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50030A">
        <w:rPr>
          <w:rFonts w:ascii="Times New Roman" w:eastAsia="楷体" w:hAnsi="Times New Roman" w:cs="Times New Roman" w:hint="eastAsia"/>
          <w:b/>
        </w:rPr>
        <w:t>5</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57D088F" w:rsidR="007E1695" w:rsidRPr="00006470" w:rsidRDefault="005003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5BE3E85" wp14:editId="20C1CA5D">
            <wp:extent cx="5864860" cy="2548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040F3D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063DCB">
        <w:rPr>
          <w:rFonts w:ascii="Times New Roman" w:eastAsia="楷体" w:hAnsi="Times New Roman" w:cs="Times New Roman" w:hint="eastAsia"/>
          <w:b/>
        </w:rPr>
        <w:t>1.69</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大幅减少</w:t>
      </w:r>
    </w:p>
    <w:p w14:paraId="6F8BF5F3" w14:textId="6D18A2F5" w:rsidR="007E1695" w:rsidRPr="00006470" w:rsidRDefault="00063DCB">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03C2713" wp14:editId="65AE5C52">
            <wp:extent cx="5791835" cy="25482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6D2DDD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9051D68" w:rsidR="007E1695" w:rsidRPr="00006470" w:rsidRDefault="00063DC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5E68B86" wp14:editId="37DC49B9">
            <wp:extent cx="5864860" cy="25603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15CACEA"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063DCB">
        <w:rPr>
          <w:rFonts w:ascii="Times New Roman" w:eastAsia="楷体" w:hAnsi="Times New Roman" w:cs="Times New Roman" w:hint="eastAsia"/>
          <w:b/>
        </w:rPr>
        <w:t>1.60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3693617E" w:rsidR="00971387" w:rsidRPr="00006470" w:rsidRDefault="00063DC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0827ADB" wp14:editId="44C0E163">
            <wp:extent cx="5876925" cy="26765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19B403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w:t>
      </w:r>
      <w:r w:rsidR="00063DCB">
        <w:rPr>
          <w:rFonts w:ascii="Times New Roman" w:eastAsia="楷体" w:hAnsi="Times New Roman" w:cs="Times New Roman" w:hint="eastAsia"/>
          <w:b/>
        </w:rPr>
        <w:t>1</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42284426" w:rsidR="00AD4FF0" w:rsidRPr="00006470" w:rsidRDefault="00063DC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0F3AD9D" wp14:editId="680FD341">
            <wp:extent cx="5876925" cy="26822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E312EB" w14:textId="77777777" w:rsidR="00013D19" w:rsidRDefault="00013D19">
      <w:pPr>
        <w:spacing w:line="240" w:lineRule="auto"/>
      </w:pPr>
      <w:r>
        <w:separator/>
      </w:r>
    </w:p>
  </w:endnote>
  <w:endnote w:type="continuationSeparator" w:id="0">
    <w:p w14:paraId="306A63EF" w14:textId="77777777" w:rsidR="00013D19" w:rsidRDefault="00013D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8675BC">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675BC">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3EFF9C" w14:textId="77777777" w:rsidR="00013D19" w:rsidRDefault="00013D19">
      <w:pPr>
        <w:spacing w:line="240" w:lineRule="auto"/>
      </w:pPr>
      <w:r>
        <w:separator/>
      </w:r>
    </w:p>
  </w:footnote>
  <w:footnote w:type="continuationSeparator" w:id="0">
    <w:p w14:paraId="454574C3" w14:textId="77777777" w:rsidR="00013D19" w:rsidRDefault="00013D1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3D19"/>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94"/>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5298"/>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5BC"/>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543"/>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087"/>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226"/>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235"/>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1E5"/>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47E1B5-033B-44D6-8EB9-19B0ACD1C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448</Words>
  <Characters>2559</Characters>
  <Application>Microsoft Office Word</Application>
  <DocSecurity>0</DocSecurity>
  <Lines>21</Lines>
  <Paragraphs>6</Paragraphs>
  <ScaleCrop>false</ScaleCrop>
  <Company>china</Company>
  <LinksUpToDate>false</LinksUpToDate>
  <CharactersWithSpaces>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李延峥</dc:creator>
  <cp:lastModifiedBy>Administrator</cp:lastModifiedBy>
  <cp:revision>2</cp:revision>
  <cp:lastPrinted>2018-05-20T14:50:00Z</cp:lastPrinted>
  <dcterms:created xsi:type="dcterms:W3CDTF">2020-08-24T02:45:00Z</dcterms:created>
  <dcterms:modified xsi:type="dcterms:W3CDTF">2020-08-24T02:45:00Z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