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02F7DC6F" w:rsidR="006B0003" w:rsidRDefault="006B0003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CF4E87">
        <w:rPr>
          <w:rFonts w:ascii="仿宋" w:eastAsia="仿宋" w:hAnsi="仿宋" w:hint="eastAsia"/>
          <w:b/>
          <w:color w:val="000000" w:themeColor="text1"/>
          <w:sz w:val="32"/>
          <w:szCs w:val="32"/>
        </w:rPr>
        <w:t>沪深300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指数增强型证券投资基金</w:t>
      </w:r>
    </w:p>
    <w:p w14:paraId="1732D556" w14:textId="6D2EE8D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4FCF83F" w:rsidR="00BB3501" w:rsidRPr="00B17C02" w:rsidRDefault="006B0003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CF4E87">
        <w:rPr>
          <w:rFonts w:ascii="仿宋" w:eastAsia="仿宋" w:hAnsi="仿宋" w:hint="eastAsia"/>
          <w:color w:val="000000" w:themeColor="text1"/>
          <w:sz w:val="32"/>
          <w:szCs w:val="32"/>
        </w:rPr>
        <w:t>沪深300</w:t>
      </w: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bookmarkStart w:id="0" w:name="_GoBack"/>
      <w:bookmarkEnd w:id="0"/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E0AD43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0B0CA9" w14:textId="77777777" w:rsidR="00FC0C19" w:rsidRDefault="00FC0C19" w:rsidP="009A149B">
      <w:r>
        <w:separator/>
      </w:r>
    </w:p>
  </w:endnote>
  <w:endnote w:type="continuationSeparator" w:id="0">
    <w:p w14:paraId="3ADD036D" w14:textId="77777777" w:rsidR="00FC0C19" w:rsidRDefault="00FC0C1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4E87" w:rsidRPr="00CF4E87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473824" w14:textId="77777777" w:rsidR="00FC0C19" w:rsidRDefault="00FC0C19" w:rsidP="009A149B">
      <w:r>
        <w:separator/>
      </w:r>
    </w:p>
  </w:footnote>
  <w:footnote w:type="continuationSeparator" w:id="0">
    <w:p w14:paraId="50C06D1F" w14:textId="77777777" w:rsidR="00FC0C19" w:rsidRDefault="00FC0C1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trackRevisions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4E87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0C19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7D856-88DE-44FC-9F68-9C646C568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16</cp:revision>
  <cp:lastPrinted>2019-08-07T06:37:00Z</cp:lastPrinted>
  <dcterms:created xsi:type="dcterms:W3CDTF">2019-08-08T01:10:00Z</dcterms:created>
  <dcterms:modified xsi:type="dcterms:W3CDTF">2020-08-27T10:03:00Z</dcterms:modified>
</cp:coreProperties>
</file>