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3.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DC7ADE1" w14:textId="77777777" w:rsidR="00BF776E" w:rsidRDefault="006A1ED7">
      <w:pPr>
        <w:spacing w:beforeLines="100" w:before="312"/>
        <w:jc w:val="center"/>
        <w:rPr>
          <w:rFonts w:ascii="楷体" w:eastAsia="楷体" w:hAnsi="楷体"/>
          <w:b/>
          <w:sz w:val="44"/>
          <w:szCs w:val="44"/>
        </w:rPr>
      </w:pPr>
      <w:r>
        <w:rPr>
          <w:rFonts w:ascii="楷体" w:eastAsia="楷体" w:hAnsi="楷体" w:hint="eastAsia"/>
          <w:b/>
          <w:sz w:val="44"/>
          <w:szCs w:val="44"/>
        </w:rPr>
        <w:t>富</w:t>
      </w:r>
      <w:proofErr w:type="gramStart"/>
      <w:r>
        <w:rPr>
          <w:rFonts w:ascii="楷体" w:eastAsia="楷体" w:hAnsi="楷体" w:hint="eastAsia"/>
          <w:b/>
          <w:sz w:val="44"/>
          <w:szCs w:val="44"/>
        </w:rPr>
        <w:t>荣基金</w:t>
      </w:r>
      <w:proofErr w:type="gramEnd"/>
      <w:r>
        <w:rPr>
          <w:rFonts w:ascii="楷体" w:eastAsia="楷体" w:hAnsi="楷体" w:hint="eastAsia"/>
          <w:b/>
          <w:sz w:val="44"/>
          <w:szCs w:val="44"/>
        </w:rPr>
        <w:t>固定收益周报</w:t>
      </w:r>
    </w:p>
    <w:p w14:paraId="30666A47" w14:textId="77777777" w:rsidR="00BF776E" w:rsidRDefault="006A1ED7">
      <w:pPr>
        <w:widowControl/>
        <w:jc w:val="center"/>
        <w:rPr>
          <w:rFonts w:ascii="楷体" w:eastAsia="楷体" w:hAnsi="楷体"/>
          <w:sz w:val="28"/>
          <w:szCs w:val="28"/>
        </w:rPr>
      </w:pPr>
      <w:r>
        <w:rPr>
          <w:rFonts w:ascii="楷体" w:eastAsia="楷体" w:hAnsi="楷体" w:hint="eastAsia"/>
          <w:sz w:val="28"/>
          <w:szCs w:val="28"/>
        </w:rPr>
        <w:t>——股市震荡调整，债市继续回调</w:t>
      </w:r>
    </w:p>
    <w:p w14:paraId="640801F4" w14:textId="77777777" w:rsidR="00BF776E" w:rsidRDefault="006A1ED7">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2020年</w:t>
      </w:r>
      <w:r>
        <w:rPr>
          <w:rFonts w:ascii="楷体" w:eastAsia="楷体" w:hAnsi="楷体" w:hint="eastAsia"/>
          <w:sz w:val="28"/>
          <w:szCs w:val="28"/>
        </w:rPr>
        <w:t>9</w:t>
      </w:r>
      <w:r>
        <w:rPr>
          <w:rFonts w:ascii="楷体" w:eastAsia="楷体" w:hAnsi="楷体"/>
          <w:sz w:val="28"/>
          <w:szCs w:val="28"/>
        </w:rPr>
        <w:t>月</w:t>
      </w:r>
      <w:r>
        <w:rPr>
          <w:rFonts w:ascii="楷体" w:eastAsia="楷体" w:hAnsi="楷体" w:hint="eastAsia"/>
          <w:sz w:val="28"/>
          <w:szCs w:val="28"/>
        </w:rPr>
        <w:t>4日</w:t>
      </w:r>
    </w:p>
    <w:p w14:paraId="223FD784" w14:textId="77777777" w:rsidR="00BF776E" w:rsidRDefault="006A1ED7">
      <w:pPr>
        <w:pStyle w:val="Header1"/>
        <w:spacing w:before="240"/>
        <w:rPr>
          <w:rFonts w:ascii="Arial Narrow" w:hAnsi="Arial Narrow"/>
          <w:b w:val="0"/>
          <w:smallCaps w:val="0"/>
          <w:color w:val="auto"/>
          <w:sz w:val="23"/>
          <w:szCs w:val="23"/>
          <w:lang w:eastAsia="zh-TW"/>
        </w:rPr>
      </w:pPr>
      <w:r>
        <w:rPr>
          <w:rFonts w:hint="eastAsia"/>
          <w:color w:val="C45911" w:themeColor="accent2" w:themeShade="BF"/>
        </w:rPr>
        <w:t>一、本周关注：</w:t>
      </w:r>
      <w:r>
        <w:rPr>
          <w:color w:val="C45911" w:themeColor="accent2" w:themeShade="BF"/>
        </w:rPr>
        <w:t xml:space="preserve"> </w:t>
      </w:r>
    </w:p>
    <w:p w14:paraId="063BAFAF" w14:textId="77777777" w:rsidR="00BF776E" w:rsidRDefault="006A1ED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在经历了疫情冲击后的被动补库后，随着防控好转、经济修复，经济进入了被动去库的阶段。根据库存周期的典型表现分析，被动去库后经济有两条路径：主动补库和继续被动补库。这两种路径的背后是需求和经济循环的强弱。在目前债券市场阶段性调整较为充分，情绪一致悲观，大宗商品出现调整迹象，信用扩张拐点隐现时，尤其需要清楚地认清宏观经济未来的可能演化路径。</w:t>
      </w:r>
    </w:p>
    <w:p w14:paraId="3ACF800D" w14:textId="77777777" w:rsidR="00BF776E" w:rsidRDefault="006A1ED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我们将从三个维</w:t>
      </w:r>
      <w:proofErr w:type="gramStart"/>
      <w:r>
        <w:rPr>
          <w:rFonts w:ascii="华文楷体" w:hAnsi="华文楷体" w:hint="eastAsia"/>
          <w:bCs/>
          <w:sz w:val="24"/>
          <w:szCs w:val="24"/>
          <w:lang w:eastAsia="zh-CN"/>
        </w:rPr>
        <w:t>度分析</w:t>
      </w:r>
      <w:proofErr w:type="gramEnd"/>
      <w:r>
        <w:rPr>
          <w:rFonts w:ascii="华文楷体" w:hAnsi="华文楷体" w:hint="eastAsia"/>
          <w:bCs/>
          <w:sz w:val="24"/>
          <w:szCs w:val="24"/>
          <w:lang w:eastAsia="zh-CN"/>
        </w:rPr>
        <w:t>后续经济可能运行的路径：（1）库存周期的部分领先指标和高频数据；（2）行业生产和库存数据；（</w:t>
      </w:r>
      <w:r>
        <w:rPr>
          <w:rFonts w:ascii="华文楷体" w:hAnsi="华文楷体"/>
          <w:bCs/>
          <w:sz w:val="24"/>
          <w:szCs w:val="24"/>
          <w:lang w:eastAsia="zh-CN"/>
        </w:rPr>
        <w:t>3</w:t>
      </w:r>
      <w:r>
        <w:rPr>
          <w:rFonts w:ascii="华文楷体" w:hAnsi="华文楷体" w:hint="eastAsia"/>
          <w:bCs/>
          <w:sz w:val="24"/>
          <w:szCs w:val="24"/>
          <w:lang w:eastAsia="zh-CN"/>
        </w:rPr>
        <w:t>）政策边际变化。</w:t>
      </w:r>
    </w:p>
    <w:p w14:paraId="45704465" w14:textId="4B5841AD" w:rsidR="00BF776E" w:rsidRDefault="006A1ED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8月官方制造业PMI为51，各分项中，生产对PMI拖累明显，或是洪涝影响。需求侧，在手订单下降，新订单和新出口订单上行，但是新订单的修复目前未能带来企业采购增加。企业经营预期进一步好转。产成品和原材料库存均有回落，显示去库仍在持续。结合企业采购情况，可以推断企业去库仍</w:t>
      </w:r>
      <w:r w:rsidR="008C7F93">
        <w:rPr>
          <w:rFonts w:ascii="华文楷体" w:hAnsi="华文楷体" w:hint="eastAsia"/>
          <w:bCs/>
          <w:sz w:val="24"/>
          <w:szCs w:val="24"/>
          <w:lang w:eastAsia="zh-CN"/>
        </w:rPr>
        <w:t>未</w:t>
      </w:r>
      <w:r>
        <w:rPr>
          <w:rFonts w:ascii="华文楷体" w:hAnsi="华文楷体" w:hint="eastAsia"/>
          <w:bCs/>
          <w:sz w:val="24"/>
          <w:szCs w:val="24"/>
          <w:lang w:eastAsia="zh-CN"/>
        </w:rPr>
        <w:t>完成。如果新订单没有进一步大幅好转，补库动作仍将缺席。价格方面，原材料价格和成品价格均继续上升，原材料价格上升幅度趋缓，成品价格修复较快显示通胀在向下游传导。</w:t>
      </w:r>
    </w:p>
    <w:p w14:paraId="7EFCB014" w14:textId="77777777" w:rsidR="00BF776E" w:rsidRDefault="006A1ED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 而观察高频经济数据，商品房成交整体维持近年高位，乘用车销售好转明显，工厂耗煤水平修复明显，这些与PMI数据相互印证，显示需求短期维持回升态势。但是这种温和回升目前没有带来企业的明显主动补库。</w:t>
      </w:r>
    </w:p>
    <w:p w14:paraId="3EFBE3DB" w14:textId="77777777" w:rsidR="00BF776E" w:rsidRDefault="00BF776E"/>
    <w:tbl>
      <w:tblPr>
        <w:tblW w:w="9881" w:type="dxa"/>
        <w:jc w:val="center"/>
        <w:tblLayout w:type="fixed"/>
        <w:tblCellMar>
          <w:left w:w="0" w:type="dxa"/>
          <w:right w:w="0" w:type="dxa"/>
        </w:tblCellMar>
        <w:tblLook w:val="04A0" w:firstRow="1" w:lastRow="0" w:firstColumn="1" w:lastColumn="0" w:noHBand="0" w:noVBand="1"/>
      </w:tblPr>
      <w:tblGrid>
        <w:gridCol w:w="4939"/>
        <w:gridCol w:w="4942"/>
      </w:tblGrid>
      <w:tr w:rsidR="00BF776E" w14:paraId="64E21983" w14:textId="77777777">
        <w:trPr>
          <w:jc w:val="center"/>
        </w:trPr>
        <w:tc>
          <w:tcPr>
            <w:tcW w:w="4939" w:type="dxa"/>
            <w:vAlign w:val="center"/>
          </w:tcPr>
          <w:p w14:paraId="6061144F" w14:textId="77777777" w:rsidR="00BF776E" w:rsidRDefault="006A1ED7">
            <w:pPr>
              <w:pStyle w:val="ChartHeading"/>
              <w:jc w:val="both"/>
            </w:pPr>
            <w:r>
              <w:rPr>
                <w:rFonts w:hint="eastAsia"/>
              </w:rPr>
              <w:t>图表</w:t>
            </w:r>
            <w:r>
              <w:t xml:space="preserve">. </w:t>
            </w:r>
            <w:r>
              <w:rPr>
                <w:rFonts w:hint="eastAsia"/>
              </w:rPr>
              <w:t>工业企业存货同比变动</w:t>
            </w:r>
          </w:p>
        </w:tc>
        <w:tc>
          <w:tcPr>
            <w:tcW w:w="4942" w:type="dxa"/>
            <w:vAlign w:val="center"/>
          </w:tcPr>
          <w:p w14:paraId="07550D0B" w14:textId="77777777" w:rsidR="00BF776E" w:rsidRDefault="006A1ED7">
            <w:pPr>
              <w:pStyle w:val="ChartHeading"/>
              <w:jc w:val="both"/>
            </w:pPr>
            <w:r>
              <w:rPr>
                <w:rFonts w:hint="eastAsia"/>
              </w:rPr>
              <w:t>图表</w:t>
            </w:r>
            <w:r>
              <w:t xml:space="preserve">. </w:t>
            </w:r>
            <w:r>
              <w:rPr>
                <w:rFonts w:hint="eastAsia"/>
              </w:rPr>
              <w:t>PMI</w:t>
            </w:r>
          </w:p>
        </w:tc>
      </w:tr>
      <w:tr w:rsidR="00BF776E" w14:paraId="08C69307" w14:textId="77777777">
        <w:tblPrEx>
          <w:tblCellMar>
            <w:left w:w="108" w:type="dxa"/>
            <w:right w:w="108" w:type="dxa"/>
          </w:tblCellMar>
        </w:tblPrEx>
        <w:trPr>
          <w:jc w:val="center"/>
        </w:trPr>
        <w:tc>
          <w:tcPr>
            <w:tcW w:w="4939" w:type="dxa"/>
            <w:vAlign w:val="center"/>
          </w:tcPr>
          <w:p w14:paraId="50F9B179" w14:textId="77777777" w:rsidR="00BF776E" w:rsidRDefault="006A1ED7">
            <w:pPr>
              <w:jc w:val="center"/>
              <w:rPr>
                <w:sz w:val="14"/>
                <w:szCs w:val="14"/>
              </w:rPr>
            </w:pPr>
            <w:r>
              <w:rPr>
                <w:noProof/>
              </w:rPr>
              <w:drawing>
                <wp:inline distT="0" distB="0" distL="0" distR="0" wp14:anchorId="2AF2C17B" wp14:editId="3DF54827">
                  <wp:extent cx="2999105" cy="1799590"/>
                  <wp:effectExtent l="0" t="0" r="0" b="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42" w:type="dxa"/>
            <w:vAlign w:val="center"/>
          </w:tcPr>
          <w:p w14:paraId="161A449A" w14:textId="77777777" w:rsidR="00BF776E" w:rsidRDefault="006A1ED7">
            <w:pPr>
              <w:jc w:val="center"/>
              <w:rPr>
                <w:sz w:val="18"/>
                <w:szCs w:val="15"/>
              </w:rPr>
            </w:pPr>
            <w:r>
              <w:rPr>
                <w:noProof/>
              </w:rPr>
              <w:drawing>
                <wp:inline distT="0" distB="0" distL="0" distR="0" wp14:anchorId="05DDCA0D" wp14:editId="289D0BF2">
                  <wp:extent cx="3001010" cy="1746250"/>
                  <wp:effectExtent l="0" t="0" r="889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0"/>
                          <a:stretch>
                            <a:fillRect/>
                          </a:stretch>
                        </pic:blipFill>
                        <pic:spPr>
                          <a:xfrm>
                            <a:off x="0" y="0"/>
                            <a:ext cx="3001010" cy="1746250"/>
                          </a:xfrm>
                          <a:prstGeom prst="rect">
                            <a:avLst/>
                          </a:prstGeom>
                        </pic:spPr>
                      </pic:pic>
                    </a:graphicData>
                  </a:graphic>
                </wp:inline>
              </w:drawing>
            </w:r>
          </w:p>
        </w:tc>
      </w:tr>
      <w:tr w:rsidR="00BF776E" w14:paraId="6B64B494" w14:textId="77777777">
        <w:trPr>
          <w:trHeight w:val="64"/>
          <w:jc w:val="center"/>
        </w:trPr>
        <w:tc>
          <w:tcPr>
            <w:tcW w:w="4939" w:type="dxa"/>
            <w:vAlign w:val="center"/>
          </w:tcPr>
          <w:p w14:paraId="4503272B" w14:textId="77777777" w:rsidR="00BF776E" w:rsidRDefault="006A1ED7">
            <w:pPr>
              <w:pStyle w:val="Source"/>
              <w:jc w:val="both"/>
              <w:rPr>
                <w:kern w:val="0"/>
              </w:rPr>
            </w:pPr>
            <w:r>
              <w:rPr>
                <w:rFonts w:hint="eastAsia"/>
                <w:kern w:val="0"/>
              </w:rPr>
              <w:t>资料来源：万得，富荣基金</w:t>
            </w:r>
          </w:p>
        </w:tc>
        <w:tc>
          <w:tcPr>
            <w:tcW w:w="4942" w:type="dxa"/>
            <w:vAlign w:val="center"/>
          </w:tcPr>
          <w:p w14:paraId="25027C3B" w14:textId="77777777" w:rsidR="00BF776E" w:rsidRDefault="006A1ED7">
            <w:pPr>
              <w:pStyle w:val="Source"/>
              <w:jc w:val="both"/>
              <w:rPr>
                <w:kern w:val="0"/>
              </w:rPr>
            </w:pPr>
            <w:r>
              <w:rPr>
                <w:rFonts w:hint="eastAsia"/>
                <w:kern w:val="0"/>
              </w:rPr>
              <w:t>资料来源：万得，富荣基金</w:t>
            </w:r>
          </w:p>
        </w:tc>
      </w:tr>
    </w:tbl>
    <w:p w14:paraId="1170871B" w14:textId="77777777" w:rsidR="00BF776E" w:rsidRDefault="00BF776E">
      <w:pPr>
        <w:pStyle w:val="Body-text"/>
        <w:spacing w:after="240"/>
        <w:rPr>
          <w:rFonts w:ascii="华文楷体" w:hAnsi="华文楷体"/>
          <w:bCs/>
          <w:sz w:val="24"/>
          <w:szCs w:val="24"/>
          <w:lang w:eastAsia="zh-CN"/>
        </w:rPr>
      </w:pPr>
    </w:p>
    <w:tbl>
      <w:tblPr>
        <w:tblW w:w="9881" w:type="dxa"/>
        <w:jc w:val="center"/>
        <w:tblLayout w:type="fixed"/>
        <w:tblCellMar>
          <w:left w:w="0" w:type="dxa"/>
          <w:right w:w="0" w:type="dxa"/>
        </w:tblCellMar>
        <w:tblLook w:val="04A0" w:firstRow="1" w:lastRow="0" w:firstColumn="1" w:lastColumn="0" w:noHBand="0" w:noVBand="1"/>
      </w:tblPr>
      <w:tblGrid>
        <w:gridCol w:w="4939"/>
        <w:gridCol w:w="4942"/>
      </w:tblGrid>
      <w:tr w:rsidR="00BF776E" w14:paraId="0D253BD4" w14:textId="77777777">
        <w:trPr>
          <w:jc w:val="center"/>
        </w:trPr>
        <w:tc>
          <w:tcPr>
            <w:tcW w:w="4939" w:type="dxa"/>
            <w:vAlign w:val="center"/>
          </w:tcPr>
          <w:p w14:paraId="24FBDBAB" w14:textId="77777777" w:rsidR="00BF776E" w:rsidRDefault="006A1ED7">
            <w:pPr>
              <w:pStyle w:val="ChartHeading"/>
              <w:jc w:val="both"/>
            </w:pPr>
            <w:r>
              <w:rPr>
                <w:rFonts w:hint="eastAsia"/>
              </w:rPr>
              <w:lastRenderedPageBreak/>
              <w:t>图表</w:t>
            </w:r>
            <w:r>
              <w:t xml:space="preserve">. </w:t>
            </w:r>
            <w:r>
              <w:rPr>
                <w:rFonts w:hint="eastAsia"/>
              </w:rPr>
              <w:t>商品房成交面积</w:t>
            </w:r>
          </w:p>
        </w:tc>
        <w:tc>
          <w:tcPr>
            <w:tcW w:w="4942" w:type="dxa"/>
            <w:vAlign w:val="center"/>
          </w:tcPr>
          <w:p w14:paraId="6D27062F" w14:textId="77777777" w:rsidR="00BF776E" w:rsidRDefault="006A1ED7">
            <w:pPr>
              <w:pStyle w:val="ChartHeading"/>
              <w:jc w:val="both"/>
            </w:pPr>
            <w:r>
              <w:rPr>
                <w:rFonts w:hint="eastAsia"/>
              </w:rPr>
              <w:t>图表</w:t>
            </w:r>
            <w:r>
              <w:t xml:space="preserve">. </w:t>
            </w:r>
            <w:r>
              <w:rPr>
                <w:rFonts w:hint="eastAsia"/>
              </w:rPr>
              <w:t>乘用车零售数据</w:t>
            </w:r>
          </w:p>
        </w:tc>
      </w:tr>
      <w:tr w:rsidR="00BF776E" w14:paraId="1494E2C6" w14:textId="77777777">
        <w:tblPrEx>
          <w:tblCellMar>
            <w:left w:w="108" w:type="dxa"/>
            <w:right w:w="108" w:type="dxa"/>
          </w:tblCellMar>
        </w:tblPrEx>
        <w:trPr>
          <w:jc w:val="center"/>
        </w:trPr>
        <w:tc>
          <w:tcPr>
            <w:tcW w:w="4939" w:type="dxa"/>
            <w:vAlign w:val="center"/>
          </w:tcPr>
          <w:p w14:paraId="6874E624" w14:textId="77777777" w:rsidR="00BF776E" w:rsidRDefault="006A1ED7">
            <w:pPr>
              <w:jc w:val="center"/>
              <w:rPr>
                <w:sz w:val="14"/>
                <w:szCs w:val="14"/>
              </w:rPr>
            </w:pPr>
            <w:r>
              <w:rPr>
                <w:noProof/>
              </w:rPr>
              <w:drawing>
                <wp:inline distT="0" distB="0" distL="0" distR="0" wp14:anchorId="2BE017BC" wp14:editId="4EFB5273">
                  <wp:extent cx="3001010" cy="1711325"/>
                  <wp:effectExtent l="0" t="0" r="8890" b="317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42" w:type="dxa"/>
            <w:vAlign w:val="center"/>
          </w:tcPr>
          <w:p w14:paraId="67ADE0C5" w14:textId="77777777" w:rsidR="00BF776E" w:rsidRDefault="006A1ED7">
            <w:pPr>
              <w:jc w:val="center"/>
              <w:rPr>
                <w:sz w:val="18"/>
                <w:szCs w:val="15"/>
              </w:rPr>
            </w:pPr>
            <w:r>
              <w:rPr>
                <w:noProof/>
              </w:rPr>
              <w:drawing>
                <wp:inline distT="0" distB="0" distL="0" distR="0" wp14:anchorId="1A96E6BD" wp14:editId="2A1E95C9">
                  <wp:extent cx="2999105" cy="1710690"/>
                  <wp:effectExtent l="0" t="0" r="0" b="3810"/>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BF776E" w14:paraId="2A0A1857" w14:textId="77777777">
        <w:trPr>
          <w:trHeight w:val="64"/>
          <w:jc w:val="center"/>
        </w:trPr>
        <w:tc>
          <w:tcPr>
            <w:tcW w:w="4939" w:type="dxa"/>
            <w:vAlign w:val="center"/>
          </w:tcPr>
          <w:p w14:paraId="2ECC8D6A" w14:textId="77777777" w:rsidR="00BF776E" w:rsidRDefault="006A1ED7">
            <w:pPr>
              <w:pStyle w:val="Source"/>
              <w:jc w:val="both"/>
              <w:rPr>
                <w:kern w:val="0"/>
              </w:rPr>
            </w:pPr>
            <w:r>
              <w:rPr>
                <w:rFonts w:hint="eastAsia"/>
                <w:kern w:val="0"/>
              </w:rPr>
              <w:t>资料来源：万得，富荣基金</w:t>
            </w:r>
          </w:p>
        </w:tc>
        <w:tc>
          <w:tcPr>
            <w:tcW w:w="4942" w:type="dxa"/>
            <w:vAlign w:val="center"/>
          </w:tcPr>
          <w:p w14:paraId="7859D9EC" w14:textId="77777777" w:rsidR="00BF776E" w:rsidRDefault="006A1ED7">
            <w:pPr>
              <w:pStyle w:val="Source"/>
              <w:jc w:val="both"/>
              <w:rPr>
                <w:kern w:val="0"/>
              </w:rPr>
            </w:pPr>
            <w:r>
              <w:rPr>
                <w:rFonts w:hint="eastAsia"/>
                <w:kern w:val="0"/>
              </w:rPr>
              <w:t>资料来源：万得，富荣基金</w:t>
            </w:r>
          </w:p>
        </w:tc>
      </w:tr>
    </w:tbl>
    <w:p w14:paraId="605480C5" w14:textId="77777777" w:rsidR="00BF776E" w:rsidRDefault="00BF776E">
      <w:pPr>
        <w:pStyle w:val="Body-text"/>
        <w:spacing w:after="240"/>
        <w:rPr>
          <w:rFonts w:ascii="华文楷体" w:hAnsi="华文楷体"/>
          <w:bCs/>
          <w:sz w:val="24"/>
          <w:szCs w:val="24"/>
          <w:lang w:eastAsia="zh-CN"/>
        </w:rPr>
      </w:pPr>
    </w:p>
    <w:p w14:paraId="24DCE421" w14:textId="77777777" w:rsidR="00BF776E" w:rsidRDefault="006A1ED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观察工业企业分行业的库存数据及生产和收入数据，我们发现，出现产量回升同时库存回补的行业主要是：汽车制造业，通用设备制造业和有色金属加工业。整体来看，上中下游都还处于被动去库的过程，切换到主动补库的行业仍然较少。</w:t>
      </w:r>
    </w:p>
    <w:tbl>
      <w:tblPr>
        <w:tblW w:w="9881" w:type="dxa"/>
        <w:jc w:val="center"/>
        <w:tblLayout w:type="fixed"/>
        <w:tblCellMar>
          <w:left w:w="0" w:type="dxa"/>
          <w:right w:w="0" w:type="dxa"/>
        </w:tblCellMar>
        <w:tblLook w:val="04A0" w:firstRow="1" w:lastRow="0" w:firstColumn="1" w:lastColumn="0" w:noHBand="0" w:noVBand="1"/>
      </w:tblPr>
      <w:tblGrid>
        <w:gridCol w:w="4939"/>
        <w:gridCol w:w="4942"/>
      </w:tblGrid>
      <w:tr w:rsidR="00BF776E" w14:paraId="6F869567" w14:textId="77777777">
        <w:trPr>
          <w:jc w:val="center"/>
        </w:trPr>
        <w:tc>
          <w:tcPr>
            <w:tcW w:w="4939" w:type="dxa"/>
            <w:vAlign w:val="center"/>
          </w:tcPr>
          <w:p w14:paraId="4928824E" w14:textId="77777777" w:rsidR="00BF776E" w:rsidRDefault="006A1ED7">
            <w:pPr>
              <w:pStyle w:val="ChartHeading"/>
              <w:jc w:val="both"/>
            </w:pPr>
            <w:r>
              <w:rPr>
                <w:rFonts w:hint="eastAsia"/>
              </w:rPr>
              <w:t>图表</w:t>
            </w:r>
            <w:r>
              <w:t xml:space="preserve">. </w:t>
            </w:r>
            <w:r>
              <w:rPr>
                <w:rFonts w:hint="eastAsia"/>
              </w:rPr>
              <w:t>有色金属冶炼及通用设备制造业主动补库</w:t>
            </w:r>
          </w:p>
        </w:tc>
        <w:tc>
          <w:tcPr>
            <w:tcW w:w="4942" w:type="dxa"/>
            <w:vAlign w:val="center"/>
          </w:tcPr>
          <w:p w14:paraId="321BCCA5" w14:textId="77777777" w:rsidR="00BF776E" w:rsidRDefault="006A1ED7">
            <w:pPr>
              <w:pStyle w:val="ChartHeading"/>
              <w:jc w:val="both"/>
            </w:pPr>
            <w:r>
              <w:rPr>
                <w:rFonts w:hint="eastAsia"/>
              </w:rPr>
              <w:t>图表</w:t>
            </w:r>
            <w:r>
              <w:t xml:space="preserve">. </w:t>
            </w:r>
            <w:r>
              <w:rPr>
                <w:rFonts w:hint="eastAsia"/>
              </w:rPr>
              <w:t>汽车制造业及仪表制造业主动补库</w:t>
            </w:r>
          </w:p>
        </w:tc>
      </w:tr>
      <w:tr w:rsidR="00BF776E" w14:paraId="761262DF" w14:textId="77777777">
        <w:tblPrEx>
          <w:tblCellMar>
            <w:left w:w="108" w:type="dxa"/>
            <w:right w:w="108" w:type="dxa"/>
          </w:tblCellMar>
        </w:tblPrEx>
        <w:trPr>
          <w:jc w:val="center"/>
        </w:trPr>
        <w:tc>
          <w:tcPr>
            <w:tcW w:w="4939" w:type="dxa"/>
            <w:vAlign w:val="center"/>
          </w:tcPr>
          <w:p w14:paraId="191E8ADA" w14:textId="77777777" w:rsidR="00BF776E" w:rsidRDefault="006A1ED7">
            <w:pPr>
              <w:jc w:val="center"/>
              <w:rPr>
                <w:sz w:val="14"/>
                <w:szCs w:val="14"/>
              </w:rPr>
            </w:pPr>
            <w:r>
              <w:rPr>
                <w:noProof/>
              </w:rPr>
              <w:drawing>
                <wp:inline distT="0" distB="0" distL="0" distR="0" wp14:anchorId="7265118A" wp14:editId="2A5ECCF3">
                  <wp:extent cx="2999105" cy="13970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3"/>
                          <a:stretch>
                            <a:fillRect/>
                          </a:stretch>
                        </pic:blipFill>
                        <pic:spPr>
                          <a:xfrm>
                            <a:off x="0" y="0"/>
                            <a:ext cx="2999105" cy="1397000"/>
                          </a:xfrm>
                          <a:prstGeom prst="rect">
                            <a:avLst/>
                          </a:prstGeom>
                        </pic:spPr>
                      </pic:pic>
                    </a:graphicData>
                  </a:graphic>
                </wp:inline>
              </w:drawing>
            </w:r>
          </w:p>
        </w:tc>
        <w:tc>
          <w:tcPr>
            <w:tcW w:w="4942" w:type="dxa"/>
            <w:vAlign w:val="center"/>
          </w:tcPr>
          <w:p w14:paraId="43C19F8B" w14:textId="77777777" w:rsidR="00BF776E" w:rsidRDefault="006A1ED7">
            <w:pPr>
              <w:jc w:val="center"/>
              <w:rPr>
                <w:sz w:val="18"/>
                <w:szCs w:val="15"/>
              </w:rPr>
            </w:pPr>
            <w:r>
              <w:rPr>
                <w:noProof/>
              </w:rPr>
              <w:drawing>
                <wp:inline distT="0" distB="0" distL="0" distR="0" wp14:anchorId="11E95CD3" wp14:editId="409AB643">
                  <wp:extent cx="3001010" cy="1412240"/>
                  <wp:effectExtent l="0" t="0" r="889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4"/>
                          <a:stretch>
                            <a:fillRect/>
                          </a:stretch>
                        </pic:blipFill>
                        <pic:spPr>
                          <a:xfrm>
                            <a:off x="0" y="0"/>
                            <a:ext cx="3001010" cy="1412240"/>
                          </a:xfrm>
                          <a:prstGeom prst="rect">
                            <a:avLst/>
                          </a:prstGeom>
                        </pic:spPr>
                      </pic:pic>
                    </a:graphicData>
                  </a:graphic>
                </wp:inline>
              </w:drawing>
            </w:r>
          </w:p>
        </w:tc>
      </w:tr>
      <w:tr w:rsidR="00BF776E" w14:paraId="02710B05" w14:textId="77777777">
        <w:trPr>
          <w:trHeight w:val="64"/>
          <w:jc w:val="center"/>
        </w:trPr>
        <w:tc>
          <w:tcPr>
            <w:tcW w:w="4939" w:type="dxa"/>
            <w:vAlign w:val="center"/>
          </w:tcPr>
          <w:p w14:paraId="3A67FAE0" w14:textId="77777777" w:rsidR="00BF776E" w:rsidRDefault="006A1ED7">
            <w:pPr>
              <w:pStyle w:val="Source"/>
              <w:jc w:val="both"/>
              <w:rPr>
                <w:kern w:val="0"/>
              </w:rPr>
            </w:pPr>
            <w:r>
              <w:rPr>
                <w:rFonts w:hint="eastAsia"/>
                <w:kern w:val="0"/>
              </w:rPr>
              <w:t>资料来源：万得，富荣基金</w:t>
            </w:r>
          </w:p>
        </w:tc>
        <w:tc>
          <w:tcPr>
            <w:tcW w:w="4942" w:type="dxa"/>
            <w:vAlign w:val="center"/>
          </w:tcPr>
          <w:p w14:paraId="42103293" w14:textId="77777777" w:rsidR="00BF776E" w:rsidRDefault="006A1ED7">
            <w:pPr>
              <w:pStyle w:val="Source"/>
              <w:jc w:val="both"/>
              <w:rPr>
                <w:kern w:val="0"/>
              </w:rPr>
            </w:pPr>
            <w:r>
              <w:rPr>
                <w:rFonts w:hint="eastAsia"/>
                <w:kern w:val="0"/>
              </w:rPr>
              <w:t>资料来源：万得，富荣基金</w:t>
            </w:r>
          </w:p>
        </w:tc>
      </w:tr>
    </w:tbl>
    <w:p w14:paraId="45C07B95" w14:textId="77777777" w:rsidR="00BF776E" w:rsidRDefault="00BF776E">
      <w:pPr>
        <w:pStyle w:val="Body-text"/>
        <w:spacing w:after="240"/>
        <w:ind w:firstLineChars="200" w:firstLine="480"/>
        <w:rPr>
          <w:rFonts w:ascii="华文楷体" w:hAnsi="华文楷体"/>
          <w:bCs/>
          <w:sz w:val="24"/>
          <w:szCs w:val="24"/>
          <w:lang w:eastAsia="zh-CN"/>
        </w:rPr>
      </w:pPr>
    </w:p>
    <w:p w14:paraId="0451E8E3" w14:textId="77777777" w:rsidR="00BF776E" w:rsidRDefault="006A1ED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此外，经济主动补库阶段往往伴随着政策的宽松持续。以</w:t>
      </w:r>
      <w:r w:rsidR="008C7F93">
        <w:rPr>
          <w:rFonts w:ascii="华文楷体" w:hAnsi="华文楷体" w:hint="eastAsia"/>
          <w:bCs/>
          <w:sz w:val="24"/>
          <w:szCs w:val="24"/>
          <w:lang w:eastAsia="zh-CN"/>
        </w:rPr>
        <w:t>20</w:t>
      </w:r>
      <w:r>
        <w:rPr>
          <w:rFonts w:ascii="华文楷体" w:hAnsi="华文楷体"/>
          <w:bCs/>
          <w:sz w:val="24"/>
          <w:szCs w:val="24"/>
          <w:lang w:eastAsia="zh-CN"/>
        </w:rPr>
        <w:t>09</w:t>
      </w:r>
      <w:r>
        <w:rPr>
          <w:rFonts w:ascii="华文楷体" w:hAnsi="华文楷体" w:hint="eastAsia"/>
          <w:bCs/>
          <w:sz w:val="24"/>
          <w:szCs w:val="24"/>
          <w:lang w:eastAsia="zh-CN"/>
        </w:rPr>
        <w:t>年-</w:t>
      </w:r>
      <w:r w:rsidR="008C7F93">
        <w:rPr>
          <w:rFonts w:ascii="华文楷体" w:hAnsi="华文楷体" w:hint="eastAsia"/>
          <w:bCs/>
          <w:sz w:val="24"/>
          <w:szCs w:val="24"/>
          <w:lang w:eastAsia="zh-CN"/>
        </w:rPr>
        <w:t>20</w:t>
      </w:r>
      <w:r>
        <w:rPr>
          <w:rFonts w:ascii="华文楷体" w:hAnsi="华文楷体"/>
          <w:bCs/>
          <w:sz w:val="24"/>
          <w:szCs w:val="24"/>
          <w:lang w:eastAsia="zh-CN"/>
        </w:rPr>
        <w:t>13</w:t>
      </w:r>
      <w:r>
        <w:rPr>
          <w:rFonts w:ascii="华文楷体" w:hAnsi="华文楷体" w:hint="eastAsia"/>
          <w:bCs/>
          <w:sz w:val="24"/>
          <w:szCs w:val="24"/>
          <w:lang w:eastAsia="zh-CN"/>
        </w:rPr>
        <w:t>年和</w:t>
      </w:r>
      <w:r w:rsidR="008C7F93">
        <w:rPr>
          <w:rFonts w:ascii="华文楷体" w:hAnsi="华文楷体" w:hint="eastAsia"/>
          <w:bCs/>
          <w:sz w:val="24"/>
          <w:szCs w:val="24"/>
          <w:lang w:eastAsia="zh-CN"/>
        </w:rPr>
        <w:t>20</w:t>
      </w:r>
      <w:r>
        <w:rPr>
          <w:rFonts w:ascii="华文楷体" w:hAnsi="华文楷体" w:hint="eastAsia"/>
          <w:bCs/>
          <w:sz w:val="24"/>
          <w:szCs w:val="24"/>
          <w:lang w:eastAsia="zh-CN"/>
        </w:rPr>
        <w:t>1</w:t>
      </w:r>
      <w:r>
        <w:rPr>
          <w:rFonts w:ascii="华文楷体" w:hAnsi="华文楷体"/>
          <w:bCs/>
          <w:sz w:val="24"/>
          <w:szCs w:val="24"/>
          <w:lang w:eastAsia="zh-CN"/>
        </w:rPr>
        <w:t>3</w:t>
      </w:r>
      <w:r>
        <w:rPr>
          <w:rFonts w:ascii="华文楷体" w:hAnsi="华文楷体" w:hint="eastAsia"/>
          <w:bCs/>
          <w:sz w:val="24"/>
          <w:szCs w:val="24"/>
          <w:lang w:eastAsia="zh-CN"/>
        </w:rPr>
        <w:t>-</w:t>
      </w:r>
      <w:r w:rsidR="008C7F93">
        <w:rPr>
          <w:rFonts w:ascii="华文楷体" w:hAnsi="华文楷体" w:hint="eastAsia"/>
          <w:bCs/>
          <w:sz w:val="24"/>
          <w:szCs w:val="24"/>
          <w:lang w:eastAsia="zh-CN"/>
        </w:rPr>
        <w:t>20</w:t>
      </w:r>
      <w:r>
        <w:rPr>
          <w:rFonts w:ascii="华文楷体" w:hAnsi="华文楷体"/>
          <w:bCs/>
          <w:sz w:val="24"/>
          <w:szCs w:val="24"/>
          <w:lang w:eastAsia="zh-CN"/>
        </w:rPr>
        <w:t>16</w:t>
      </w:r>
      <w:r>
        <w:rPr>
          <w:rFonts w:ascii="华文楷体" w:hAnsi="华文楷体" w:hint="eastAsia"/>
          <w:bCs/>
          <w:sz w:val="24"/>
          <w:szCs w:val="24"/>
          <w:lang w:eastAsia="zh-CN"/>
        </w:rPr>
        <w:t>年两个库存周期为例，经济修复的过程中，都伴随着地产和基建的显著扩张，同时货币政策的极度宽松延续。而本轮周期中，我们看到地产温和修复，基建修复程度一般，节奏偏慢，货币政策在</w:t>
      </w:r>
      <w:r>
        <w:rPr>
          <w:rFonts w:ascii="华文楷体" w:hAnsi="华文楷体"/>
          <w:bCs/>
          <w:sz w:val="24"/>
          <w:szCs w:val="24"/>
          <w:lang w:eastAsia="zh-CN"/>
        </w:rPr>
        <w:t>5</w:t>
      </w:r>
      <w:r>
        <w:rPr>
          <w:rFonts w:ascii="华文楷体" w:hAnsi="华文楷体" w:hint="eastAsia"/>
          <w:bCs/>
          <w:sz w:val="24"/>
          <w:szCs w:val="24"/>
          <w:lang w:eastAsia="zh-CN"/>
        </w:rPr>
        <w:t>月就已边际收紧，7月金融数据显示信用扩张放缓。无论是政策的持续性还是整体的刺激力度上，本次周期均弱于前两轮。</w:t>
      </w:r>
    </w:p>
    <w:p w14:paraId="55600A34" w14:textId="77777777" w:rsidR="00BF776E" w:rsidRDefault="006A1ED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综上，当下经济温和回升持续，但是分行业看主动补库的行业偏少，企业仍待需求进一步上行来完成去库和主动补库的切换。而政策端较早收紧，经济短期仍难看到大部分行业的主动补库，整体仍将处于去库阶段。后续的经济要进入主动补库的阶段，需要政策维持刺激力度，提升需求。目前来看，即使经济进入主动补库也会相对温和，难以看到与前两轮库存周期中的企业主动补库力度。而如果货币政策边际持续收紧，同时出现外部冲击，需求不及预期的情况下亦有一定概率阶段性再次被动补库。</w:t>
      </w:r>
    </w:p>
    <w:p w14:paraId="60746081" w14:textId="77777777" w:rsidR="00BF776E" w:rsidRDefault="00BF776E">
      <w:pPr>
        <w:pStyle w:val="Body-text"/>
        <w:spacing w:after="240"/>
        <w:rPr>
          <w:rFonts w:ascii="华文楷体" w:hAnsi="华文楷体"/>
          <w:bCs/>
          <w:sz w:val="24"/>
          <w:szCs w:val="24"/>
          <w:lang w:eastAsia="zh-CN"/>
        </w:rPr>
      </w:pPr>
    </w:p>
    <w:p w14:paraId="6BA7191D" w14:textId="77777777" w:rsidR="00BF776E" w:rsidRDefault="00BF776E">
      <w:pPr>
        <w:pStyle w:val="Body-text"/>
        <w:spacing w:after="240"/>
        <w:ind w:firstLine="480"/>
        <w:rPr>
          <w:sz w:val="23"/>
          <w:szCs w:val="23"/>
          <w:lang w:eastAsia="zh-CN"/>
        </w:rPr>
      </w:pPr>
    </w:p>
    <w:p w14:paraId="047B6F17" w14:textId="77777777" w:rsidR="00BF776E" w:rsidRDefault="006A1ED7">
      <w:pPr>
        <w:pStyle w:val="Header1"/>
        <w:spacing w:before="240"/>
        <w:rPr>
          <w:color w:val="C45911" w:themeColor="accent2" w:themeShade="BF"/>
        </w:rPr>
      </w:pPr>
      <w:r>
        <w:rPr>
          <w:rFonts w:hint="eastAsia"/>
          <w:color w:val="C45911" w:themeColor="accent2" w:themeShade="BF"/>
        </w:rPr>
        <w:lastRenderedPageBreak/>
        <w:t>二、上周市场回顾</w:t>
      </w:r>
    </w:p>
    <w:p w14:paraId="0E617B15" w14:textId="77777777" w:rsidR="00BF776E" w:rsidRDefault="006A1ED7">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4CBB912C" w14:textId="77777777" w:rsidR="00BF776E" w:rsidRDefault="006A1ED7">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本周央行公开市场开始净回收，公开市场操作净回笼4700亿,其中逆回购合计到期75</w:t>
      </w:r>
      <w:r>
        <w:rPr>
          <w:rFonts w:ascii="华文楷体" w:hAnsi="华文楷体"/>
          <w:sz w:val="24"/>
          <w:szCs w:val="24"/>
          <w:lang w:eastAsia="zh-CN"/>
        </w:rPr>
        <w:t>00</w:t>
      </w:r>
      <w:r>
        <w:rPr>
          <w:rFonts w:ascii="华文楷体" w:hAnsi="华文楷体" w:hint="eastAsia"/>
          <w:sz w:val="24"/>
          <w:szCs w:val="24"/>
          <w:lang w:eastAsia="zh-CN"/>
        </w:rPr>
        <w:t>亿，逆回购投放28</w:t>
      </w:r>
      <w:r>
        <w:rPr>
          <w:rFonts w:ascii="华文楷体" w:hAnsi="华文楷体"/>
          <w:sz w:val="24"/>
          <w:szCs w:val="24"/>
          <w:lang w:eastAsia="zh-CN"/>
        </w:rPr>
        <w:t>00</w:t>
      </w:r>
      <w:r>
        <w:rPr>
          <w:rFonts w:ascii="华文楷体" w:hAnsi="华文楷体" w:hint="eastAsia"/>
          <w:sz w:val="24"/>
          <w:szCs w:val="24"/>
          <w:lang w:eastAsia="zh-CN"/>
        </w:rPr>
        <w:t>亿。本周资金整体略显宽松，隔夜利率上行，7天回购利率回落。周隔夜加权较上周上行23.8bp至2.03%，7天较上周下行11.5bp至2.34%。下周逆回购到期39</w:t>
      </w:r>
      <w:r>
        <w:rPr>
          <w:rFonts w:ascii="华文楷体" w:hAnsi="华文楷体"/>
          <w:sz w:val="24"/>
          <w:szCs w:val="24"/>
          <w:lang w:eastAsia="zh-CN"/>
        </w:rPr>
        <w:t>00</w:t>
      </w:r>
      <w:r>
        <w:rPr>
          <w:rFonts w:ascii="华文楷体" w:hAnsi="华文楷体" w:hint="eastAsia"/>
          <w:sz w:val="24"/>
          <w:szCs w:val="24"/>
          <w:lang w:eastAsia="zh-CN"/>
        </w:rPr>
        <w:t>亿，关注央行投放和资金略松情况能否持续。</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BF776E" w14:paraId="597EE4A9" w14:textId="77777777">
        <w:trPr>
          <w:jc w:val="center"/>
        </w:trPr>
        <w:tc>
          <w:tcPr>
            <w:tcW w:w="4939" w:type="dxa"/>
            <w:vAlign w:val="center"/>
          </w:tcPr>
          <w:p w14:paraId="52BD15D5" w14:textId="77777777" w:rsidR="00BF776E" w:rsidRDefault="006A1ED7">
            <w:pPr>
              <w:pStyle w:val="ChartHeading"/>
              <w:jc w:val="both"/>
            </w:pPr>
            <w:bookmarkStart w:id="0" w:name="_Hlk12804578"/>
            <w:r>
              <w:rPr>
                <w:rFonts w:hint="eastAsia"/>
              </w:rPr>
              <w:t>图表</w:t>
            </w:r>
            <w:r>
              <w:t xml:space="preserve">. </w:t>
            </w:r>
            <w:r>
              <w:rPr>
                <w:rFonts w:hint="eastAsia"/>
              </w:rPr>
              <w:t>央行公开市场逆回购操作</w:t>
            </w:r>
          </w:p>
        </w:tc>
        <w:tc>
          <w:tcPr>
            <w:tcW w:w="4938" w:type="dxa"/>
            <w:vAlign w:val="center"/>
          </w:tcPr>
          <w:p w14:paraId="3AFB65D8" w14:textId="77777777" w:rsidR="00BF776E" w:rsidRDefault="006A1ED7">
            <w:pPr>
              <w:pStyle w:val="ChartHeading"/>
              <w:jc w:val="both"/>
            </w:pPr>
            <w:r>
              <w:rPr>
                <w:rFonts w:hint="eastAsia"/>
              </w:rPr>
              <w:t>图表</w:t>
            </w:r>
            <w:r>
              <w:t xml:space="preserve">. </w:t>
            </w:r>
            <w:r>
              <w:rPr>
                <w:rFonts w:hint="eastAsia"/>
              </w:rPr>
              <w:t>DR</w:t>
            </w:r>
            <w:r>
              <w:t>007</w:t>
            </w:r>
            <w:r>
              <w:rPr>
                <w:rFonts w:hint="eastAsia"/>
              </w:rPr>
              <w:t>与</w:t>
            </w:r>
            <w:r>
              <w:rPr>
                <w:rFonts w:hint="eastAsia"/>
              </w:rPr>
              <w:t>R</w:t>
            </w:r>
            <w:r>
              <w:t>007</w:t>
            </w:r>
            <w:r>
              <w:rPr>
                <w:rFonts w:hint="eastAsia"/>
              </w:rPr>
              <w:t>走势</w:t>
            </w:r>
          </w:p>
        </w:tc>
      </w:tr>
      <w:tr w:rsidR="00BF776E" w14:paraId="6F8F15A5" w14:textId="77777777">
        <w:tblPrEx>
          <w:tblCellMar>
            <w:left w:w="108" w:type="dxa"/>
            <w:right w:w="108" w:type="dxa"/>
          </w:tblCellMar>
        </w:tblPrEx>
        <w:trPr>
          <w:jc w:val="center"/>
        </w:trPr>
        <w:tc>
          <w:tcPr>
            <w:tcW w:w="4939" w:type="dxa"/>
            <w:vAlign w:val="center"/>
          </w:tcPr>
          <w:p w14:paraId="74171563" w14:textId="77777777" w:rsidR="00BF776E" w:rsidRDefault="006A1ED7">
            <w:pPr>
              <w:jc w:val="center"/>
              <w:rPr>
                <w:sz w:val="14"/>
                <w:szCs w:val="14"/>
              </w:rPr>
            </w:pPr>
            <w:r>
              <w:rPr>
                <w:noProof/>
              </w:rPr>
              <w:drawing>
                <wp:inline distT="0" distB="0" distL="114300" distR="114300" wp14:anchorId="0A4EF73E" wp14:editId="126FC344">
                  <wp:extent cx="2998470" cy="1645920"/>
                  <wp:effectExtent l="0" t="0" r="11430" b="50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5"/>
                          <a:stretch>
                            <a:fillRect/>
                          </a:stretch>
                        </pic:blipFill>
                        <pic:spPr>
                          <a:xfrm>
                            <a:off x="0" y="0"/>
                            <a:ext cx="2998470" cy="1645920"/>
                          </a:xfrm>
                          <a:prstGeom prst="rect">
                            <a:avLst/>
                          </a:prstGeom>
                          <a:noFill/>
                          <a:ln>
                            <a:noFill/>
                          </a:ln>
                        </pic:spPr>
                      </pic:pic>
                    </a:graphicData>
                  </a:graphic>
                </wp:inline>
              </w:drawing>
            </w:r>
          </w:p>
        </w:tc>
        <w:tc>
          <w:tcPr>
            <w:tcW w:w="4938" w:type="dxa"/>
            <w:vAlign w:val="center"/>
          </w:tcPr>
          <w:p w14:paraId="349C69AE" w14:textId="77777777" w:rsidR="00BF776E" w:rsidRDefault="006A1ED7">
            <w:pPr>
              <w:jc w:val="center"/>
              <w:rPr>
                <w:sz w:val="18"/>
                <w:szCs w:val="15"/>
              </w:rPr>
            </w:pPr>
            <w:r>
              <w:rPr>
                <w:noProof/>
              </w:rPr>
              <w:drawing>
                <wp:inline distT="0" distB="0" distL="114300" distR="114300" wp14:anchorId="64A2D4F4" wp14:editId="55D078E5">
                  <wp:extent cx="2995295" cy="1693545"/>
                  <wp:effectExtent l="0" t="0" r="1905" b="825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6"/>
                          <a:stretch>
                            <a:fillRect/>
                          </a:stretch>
                        </pic:blipFill>
                        <pic:spPr>
                          <a:xfrm>
                            <a:off x="0" y="0"/>
                            <a:ext cx="2995295" cy="1693545"/>
                          </a:xfrm>
                          <a:prstGeom prst="rect">
                            <a:avLst/>
                          </a:prstGeom>
                          <a:noFill/>
                          <a:ln>
                            <a:noFill/>
                          </a:ln>
                        </pic:spPr>
                      </pic:pic>
                    </a:graphicData>
                  </a:graphic>
                </wp:inline>
              </w:drawing>
            </w:r>
          </w:p>
        </w:tc>
      </w:tr>
      <w:tr w:rsidR="00BF776E" w14:paraId="651E8754" w14:textId="77777777">
        <w:trPr>
          <w:trHeight w:val="64"/>
          <w:jc w:val="center"/>
        </w:trPr>
        <w:tc>
          <w:tcPr>
            <w:tcW w:w="4939" w:type="dxa"/>
            <w:vAlign w:val="center"/>
          </w:tcPr>
          <w:p w14:paraId="5F3E482F" w14:textId="77777777" w:rsidR="00BF776E" w:rsidRDefault="006A1ED7">
            <w:pPr>
              <w:pStyle w:val="Source"/>
              <w:jc w:val="both"/>
              <w:rPr>
                <w:kern w:val="0"/>
              </w:rPr>
            </w:pPr>
            <w:r>
              <w:rPr>
                <w:rFonts w:hint="eastAsia"/>
                <w:kern w:val="0"/>
              </w:rPr>
              <w:t>资料来源：万得，富荣基金</w:t>
            </w:r>
          </w:p>
        </w:tc>
        <w:tc>
          <w:tcPr>
            <w:tcW w:w="4938" w:type="dxa"/>
            <w:vAlign w:val="center"/>
          </w:tcPr>
          <w:p w14:paraId="73642CFB" w14:textId="77777777" w:rsidR="00BF776E" w:rsidRDefault="006A1ED7">
            <w:pPr>
              <w:pStyle w:val="Source"/>
              <w:jc w:val="both"/>
              <w:rPr>
                <w:kern w:val="0"/>
              </w:rPr>
            </w:pPr>
            <w:r>
              <w:rPr>
                <w:rFonts w:hint="eastAsia"/>
                <w:kern w:val="0"/>
              </w:rPr>
              <w:t>资料来源：万得，富荣基金</w:t>
            </w:r>
          </w:p>
        </w:tc>
      </w:tr>
      <w:bookmarkEnd w:id="0"/>
    </w:tbl>
    <w:p w14:paraId="5F3A7BF4" w14:textId="77777777" w:rsidR="00BF776E" w:rsidRDefault="00BF776E">
      <w:pPr>
        <w:pStyle w:val="Body-text"/>
        <w:spacing w:after="0"/>
        <w:rPr>
          <w:lang w:eastAsia="zh-CN"/>
        </w:rPr>
      </w:pPr>
    </w:p>
    <w:p w14:paraId="61B222B2" w14:textId="77777777" w:rsidR="00BF776E" w:rsidRDefault="006A1ED7">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09E9E574" w14:textId="77777777" w:rsidR="00BF776E" w:rsidRDefault="006A1ED7">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本周债市利率</w:t>
      </w:r>
      <w:r>
        <w:rPr>
          <w:rFonts w:ascii="华文楷体" w:hAnsi="华文楷体"/>
          <w:sz w:val="24"/>
          <w:szCs w:val="24"/>
          <w:lang w:eastAsia="zh-CN"/>
        </w:rPr>
        <w:t>债</w:t>
      </w:r>
      <w:r>
        <w:rPr>
          <w:rFonts w:ascii="华文楷体" w:hAnsi="华文楷体" w:hint="eastAsia"/>
          <w:sz w:val="24"/>
          <w:szCs w:val="24"/>
          <w:lang w:eastAsia="zh-CN"/>
        </w:rPr>
        <w:t>曲线整体上行，曲线略有走陡。跨月后短端利率略有上行，1y国债利率上行10.2bp，国开上行2.2bp；5y国债上行明显，幅度达到11.1bp，5y国开债利率上行5.8bp。10y国债利率上行5.6bp，略好于国开债（10y国开债利率上行7.2bp）。利差上，10y-3y国债利差下行2bp，位于历史数据3%分位；10y-5y国债利差下行6bp，位于历史数据1%分位，对做陡曲线的策略十分有利。10y国开债与10y国债利差上行2bp，继续维持高位。</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BF776E" w14:paraId="2F231394" w14:textId="77777777">
        <w:trPr>
          <w:jc w:val="center"/>
        </w:trPr>
        <w:tc>
          <w:tcPr>
            <w:tcW w:w="4939" w:type="dxa"/>
            <w:vAlign w:val="center"/>
          </w:tcPr>
          <w:p w14:paraId="6D143DFF" w14:textId="77777777" w:rsidR="00BF776E" w:rsidRDefault="006A1ED7">
            <w:pPr>
              <w:pStyle w:val="ChartHeading"/>
              <w:jc w:val="both"/>
            </w:pPr>
            <w:r>
              <w:rPr>
                <w:rFonts w:hint="eastAsia"/>
              </w:rPr>
              <w:t>图表</w:t>
            </w:r>
            <w:r>
              <w:t xml:space="preserve">. </w:t>
            </w:r>
            <w:r>
              <w:rPr>
                <w:rFonts w:hint="eastAsia"/>
              </w:rPr>
              <w:t>国债收益率曲线和变化</w:t>
            </w:r>
          </w:p>
        </w:tc>
        <w:tc>
          <w:tcPr>
            <w:tcW w:w="4938" w:type="dxa"/>
            <w:vAlign w:val="center"/>
          </w:tcPr>
          <w:p w14:paraId="3C9B5BF1" w14:textId="77777777" w:rsidR="00BF776E" w:rsidRDefault="006A1ED7">
            <w:pPr>
              <w:pStyle w:val="ChartHeading"/>
              <w:jc w:val="both"/>
            </w:pPr>
            <w:r>
              <w:rPr>
                <w:rFonts w:hint="eastAsia"/>
              </w:rPr>
              <w:t>图表</w:t>
            </w:r>
            <w:r>
              <w:t xml:space="preserve">. </w:t>
            </w:r>
            <w:r>
              <w:rPr>
                <w:rFonts w:hint="eastAsia"/>
              </w:rPr>
              <w:t>国开债收益率曲线和变化</w:t>
            </w:r>
          </w:p>
        </w:tc>
      </w:tr>
      <w:tr w:rsidR="00BF776E" w14:paraId="57BD9F50" w14:textId="77777777">
        <w:tblPrEx>
          <w:tblCellMar>
            <w:left w:w="108" w:type="dxa"/>
            <w:right w:w="108" w:type="dxa"/>
          </w:tblCellMar>
        </w:tblPrEx>
        <w:trPr>
          <w:jc w:val="center"/>
        </w:trPr>
        <w:tc>
          <w:tcPr>
            <w:tcW w:w="4939" w:type="dxa"/>
            <w:vAlign w:val="center"/>
          </w:tcPr>
          <w:p w14:paraId="6FB2E53C" w14:textId="77777777" w:rsidR="00BF776E" w:rsidRDefault="006A1ED7">
            <w:r>
              <w:rPr>
                <w:noProof/>
              </w:rPr>
              <w:drawing>
                <wp:inline distT="0" distB="0" distL="114300" distR="114300" wp14:anchorId="39BAC461" wp14:editId="4D0C9940">
                  <wp:extent cx="2994660" cy="1651635"/>
                  <wp:effectExtent l="0" t="0" r="2540" b="1206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7"/>
                          <a:stretch>
                            <a:fillRect/>
                          </a:stretch>
                        </pic:blipFill>
                        <pic:spPr>
                          <a:xfrm>
                            <a:off x="0" y="0"/>
                            <a:ext cx="2994660" cy="1651635"/>
                          </a:xfrm>
                          <a:prstGeom prst="rect">
                            <a:avLst/>
                          </a:prstGeom>
                          <a:noFill/>
                          <a:ln>
                            <a:noFill/>
                          </a:ln>
                        </pic:spPr>
                      </pic:pic>
                    </a:graphicData>
                  </a:graphic>
                </wp:inline>
              </w:drawing>
            </w:r>
          </w:p>
        </w:tc>
        <w:tc>
          <w:tcPr>
            <w:tcW w:w="4938" w:type="dxa"/>
            <w:vAlign w:val="center"/>
          </w:tcPr>
          <w:p w14:paraId="3D113226" w14:textId="77777777" w:rsidR="00BF776E" w:rsidRDefault="006A1ED7">
            <w:pPr>
              <w:jc w:val="center"/>
              <w:rPr>
                <w:sz w:val="14"/>
                <w:szCs w:val="14"/>
              </w:rPr>
            </w:pPr>
            <w:r>
              <w:rPr>
                <w:noProof/>
              </w:rPr>
              <w:drawing>
                <wp:inline distT="0" distB="0" distL="114300" distR="114300" wp14:anchorId="7760082F" wp14:editId="3A26EE68">
                  <wp:extent cx="2994025" cy="1668780"/>
                  <wp:effectExtent l="0" t="0" r="3175" b="762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8"/>
                          <a:stretch>
                            <a:fillRect/>
                          </a:stretch>
                        </pic:blipFill>
                        <pic:spPr>
                          <a:xfrm>
                            <a:off x="0" y="0"/>
                            <a:ext cx="2994025" cy="1668780"/>
                          </a:xfrm>
                          <a:prstGeom prst="rect">
                            <a:avLst/>
                          </a:prstGeom>
                          <a:noFill/>
                          <a:ln>
                            <a:noFill/>
                          </a:ln>
                        </pic:spPr>
                      </pic:pic>
                    </a:graphicData>
                  </a:graphic>
                </wp:inline>
              </w:drawing>
            </w:r>
          </w:p>
        </w:tc>
      </w:tr>
      <w:tr w:rsidR="00BF776E" w14:paraId="5EF45366" w14:textId="77777777">
        <w:trPr>
          <w:trHeight w:val="64"/>
          <w:jc w:val="center"/>
        </w:trPr>
        <w:tc>
          <w:tcPr>
            <w:tcW w:w="4939" w:type="dxa"/>
            <w:vAlign w:val="center"/>
          </w:tcPr>
          <w:p w14:paraId="2095B328" w14:textId="77777777" w:rsidR="00BF776E" w:rsidRDefault="006A1ED7">
            <w:pPr>
              <w:pStyle w:val="Source"/>
              <w:jc w:val="both"/>
              <w:rPr>
                <w:kern w:val="0"/>
              </w:rPr>
            </w:pPr>
            <w:r>
              <w:rPr>
                <w:rFonts w:hint="eastAsia"/>
                <w:kern w:val="0"/>
              </w:rPr>
              <w:t>资料来源：万得，富荣基金</w:t>
            </w:r>
          </w:p>
        </w:tc>
        <w:tc>
          <w:tcPr>
            <w:tcW w:w="4938" w:type="dxa"/>
            <w:vAlign w:val="center"/>
          </w:tcPr>
          <w:p w14:paraId="2A06B902" w14:textId="77777777" w:rsidR="00BF776E" w:rsidRDefault="006A1ED7">
            <w:pPr>
              <w:pStyle w:val="Source"/>
              <w:jc w:val="both"/>
              <w:rPr>
                <w:kern w:val="0"/>
              </w:rPr>
            </w:pPr>
            <w:r>
              <w:rPr>
                <w:rFonts w:hint="eastAsia"/>
                <w:kern w:val="0"/>
              </w:rPr>
              <w:t>资料来源：万得，富荣基金</w:t>
            </w:r>
          </w:p>
        </w:tc>
      </w:tr>
    </w:tbl>
    <w:p w14:paraId="5E304971" w14:textId="77777777" w:rsidR="00BF776E" w:rsidRDefault="00BF776E">
      <w:pPr>
        <w:pStyle w:val="Body-text"/>
        <w:spacing w:after="0"/>
        <w:rPr>
          <w:lang w:eastAsia="zh-CN"/>
        </w:rPr>
      </w:pPr>
    </w:p>
    <w:p w14:paraId="7D7E68A3" w14:textId="77777777" w:rsidR="00BF776E" w:rsidRDefault="006A1ED7">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75812754" w14:textId="77777777" w:rsidR="00BF776E" w:rsidRDefault="006A1ED7">
      <w:pPr>
        <w:pStyle w:val="Body-text"/>
        <w:spacing w:after="240"/>
        <w:ind w:firstLineChars="200" w:firstLine="480"/>
        <w:rPr>
          <w:rFonts w:ascii="华文楷体" w:hAnsi="华文楷体"/>
          <w:color w:val="C00000"/>
          <w:sz w:val="24"/>
          <w:szCs w:val="24"/>
          <w:lang w:eastAsia="zh-CN"/>
        </w:rPr>
      </w:pPr>
      <w:r>
        <w:rPr>
          <w:rFonts w:ascii="华文楷体" w:hAnsi="华文楷体" w:hint="eastAsia"/>
          <w:sz w:val="24"/>
          <w:szCs w:val="24"/>
          <w:lang w:eastAsia="zh-CN"/>
        </w:rPr>
        <w:t>本周信用品种整体利率跟随利率品种上行。企业债中， AA+</w:t>
      </w:r>
      <w:r>
        <w:rPr>
          <w:rFonts w:ascii="华文楷体" w:hAnsi="华文楷体"/>
          <w:sz w:val="24"/>
          <w:szCs w:val="24"/>
          <w:lang w:eastAsia="zh-CN"/>
        </w:rPr>
        <w:t>3</w:t>
      </w:r>
      <w:r>
        <w:rPr>
          <w:rFonts w:ascii="华文楷体" w:hAnsi="华文楷体" w:hint="eastAsia"/>
          <w:sz w:val="24"/>
          <w:szCs w:val="24"/>
          <w:lang w:eastAsia="zh-CN"/>
        </w:rPr>
        <w:t>y企业债利率上行3.91bp，AAA企业债利率上行3.73bp。城投方面，各期限品种利率全面上行，其中AAA5y品种利率上行幅度最大，为5.1bp。收益率绝对水平来看，大部分期限品种上升至1</w:t>
      </w:r>
      <w:r>
        <w:rPr>
          <w:rFonts w:ascii="华文楷体" w:hAnsi="华文楷体"/>
          <w:sz w:val="24"/>
          <w:szCs w:val="24"/>
          <w:lang w:eastAsia="zh-CN"/>
        </w:rPr>
        <w:t>3</w:t>
      </w:r>
      <w:r>
        <w:rPr>
          <w:rFonts w:ascii="华文楷体" w:hAnsi="华文楷体" w:hint="eastAsia"/>
          <w:sz w:val="24"/>
          <w:szCs w:val="24"/>
          <w:lang w:eastAsia="zh-CN"/>
        </w:rPr>
        <w:t>%-</w:t>
      </w:r>
      <w:r>
        <w:rPr>
          <w:rFonts w:ascii="华文楷体" w:hAnsi="华文楷体"/>
          <w:sz w:val="24"/>
          <w:szCs w:val="24"/>
          <w:lang w:eastAsia="zh-CN"/>
        </w:rPr>
        <w:t>3</w:t>
      </w:r>
      <w:r>
        <w:rPr>
          <w:rFonts w:ascii="华文楷体" w:hAnsi="华文楷体" w:hint="eastAsia"/>
          <w:sz w:val="24"/>
          <w:szCs w:val="24"/>
          <w:lang w:eastAsia="zh-CN"/>
        </w:rPr>
        <w:t>6%分位区间。</w:t>
      </w:r>
    </w:p>
    <w:tbl>
      <w:tblPr>
        <w:tblW w:w="9881" w:type="dxa"/>
        <w:jc w:val="center"/>
        <w:tblCellMar>
          <w:left w:w="0" w:type="dxa"/>
          <w:right w:w="0" w:type="dxa"/>
        </w:tblCellMar>
        <w:tblLook w:val="04A0" w:firstRow="1" w:lastRow="0" w:firstColumn="1" w:lastColumn="0" w:noHBand="0" w:noVBand="1"/>
      </w:tblPr>
      <w:tblGrid>
        <w:gridCol w:w="10946"/>
      </w:tblGrid>
      <w:tr w:rsidR="00BF776E" w14:paraId="72D99962" w14:textId="77777777">
        <w:trPr>
          <w:trHeight w:val="269"/>
          <w:jc w:val="center"/>
        </w:trPr>
        <w:tc>
          <w:tcPr>
            <w:tcW w:w="9881" w:type="dxa"/>
            <w:vAlign w:val="center"/>
          </w:tcPr>
          <w:p w14:paraId="76CEB3EE" w14:textId="77777777" w:rsidR="00BF776E" w:rsidRDefault="006A1ED7">
            <w:pPr>
              <w:pStyle w:val="ChartHeading"/>
              <w:jc w:val="both"/>
            </w:pPr>
            <w:r>
              <w:rPr>
                <w:rFonts w:hint="eastAsia"/>
              </w:rPr>
              <w:lastRenderedPageBreak/>
              <w:t>图表</w:t>
            </w:r>
            <w:r>
              <w:t xml:space="preserve">. </w:t>
            </w:r>
            <w:r>
              <w:rPr>
                <w:rFonts w:hint="eastAsia"/>
              </w:rPr>
              <w:t>信用债收益率、利差变化情况</w:t>
            </w:r>
          </w:p>
        </w:tc>
      </w:tr>
      <w:tr w:rsidR="00BF776E" w14:paraId="217C57DB" w14:textId="77777777">
        <w:tblPrEx>
          <w:tblCellMar>
            <w:left w:w="108" w:type="dxa"/>
            <w:right w:w="108" w:type="dxa"/>
          </w:tblCellMar>
        </w:tblPrEx>
        <w:trPr>
          <w:trHeight w:val="391"/>
          <w:jc w:val="center"/>
        </w:trPr>
        <w:tc>
          <w:tcPr>
            <w:tcW w:w="9881" w:type="dxa"/>
            <w:vAlign w:val="center"/>
          </w:tcPr>
          <w:tbl>
            <w:tblPr>
              <w:tblW w:w="10640" w:type="dxa"/>
              <w:tblCellMar>
                <w:left w:w="0" w:type="dxa"/>
                <w:right w:w="0" w:type="dxa"/>
              </w:tblCellMar>
              <w:tblLook w:val="04A0" w:firstRow="1" w:lastRow="0" w:firstColumn="1" w:lastColumn="0" w:noHBand="0" w:noVBand="1"/>
            </w:tblPr>
            <w:tblGrid>
              <w:gridCol w:w="1288"/>
              <w:gridCol w:w="1048"/>
              <w:gridCol w:w="1048"/>
              <w:gridCol w:w="1048"/>
              <w:gridCol w:w="1048"/>
              <w:gridCol w:w="1048"/>
              <w:gridCol w:w="1048"/>
              <w:gridCol w:w="1048"/>
              <w:gridCol w:w="1048"/>
              <w:gridCol w:w="1048"/>
            </w:tblGrid>
            <w:tr w:rsidR="00BF776E" w14:paraId="1FC0000B" w14:textId="77777777">
              <w:trPr>
                <w:trHeight w:val="290"/>
              </w:trPr>
              <w:tc>
                <w:tcPr>
                  <w:tcW w:w="1280" w:type="dxa"/>
                  <w:tcBorders>
                    <w:top w:val="nil"/>
                    <w:left w:val="nil"/>
                    <w:bottom w:val="single" w:sz="12" w:space="0" w:color="FFFFFF"/>
                    <w:right w:val="single" w:sz="8" w:space="0" w:color="FFFFFF"/>
                  </w:tcBorders>
                  <w:shd w:val="clear" w:color="000000" w:fill="F79646"/>
                  <w:noWrap/>
                  <w:vAlign w:val="center"/>
                </w:tcPr>
                <w:p w14:paraId="20DE4269"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收益率(%)</w:t>
                  </w:r>
                </w:p>
              </w:tc>
              <w:tc>
                <w:tcPr>
                  <w:tcW w:w="1040" w:type="dxa"/>
                  <w:tcBorders>
                    <w:top w:val="nil"/>
                    <w:left w:val="nil"/>
                    <w:bottom w:val="single" w:sz="12" w:space="0" w:color="FFFFFF"/>
                    <w:right w:val="single" w:sz="8" w:space="0" w:color="FFFFFF"/>
                  </w:tcBorders>
                  <w:shd w:val="clear" w:color="000000" w:fill="F79646"/>
                  <w:noWrap/>
                  <w:vAlign w:val="center"/>
                </w:tcPr>
                <w:p w14:paraId="09A668BA"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AAA</w:t>
                  </w:r>
                </w:p>
              </w:tc>
              <w:tc>
                <w:tcPr>
                  <w:tcW w:w="1040" w:type="dxa"/>
                  <w:tcBorders>
                    <w:top w:val="nil"/>
                    <w:left w:val="nil"/>
                    <w:bottom w:val="single" w:sz="12" w:space="0" w:color="FFFFFF"/>
                    <w:right w:val="single" w:sz="8" w:space="0" w:color="FFFFFF"/>
                  </w:tcBorders>
                  <w:shd w:val="clear" w:color="000000" w:fill="F79646"/>
                  <w:noWrap/>
                  <w:vAlign w:val="center"/>
                </w:tcPr>
                <w:p w14:paraId="500C4BFC"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1040" w:type="dxa"/>
                  <w:tcBorders>
                    <w:top w:val="nil"/>
                    <w:left w:val="nil"/>
                    <w:bottom w:val="single" w:sz="12" w:space="0" w:color="FFFFFF"/>
                    <w:right w:val="single" w:sz="8" w:space="0" w:color="FFFFFF"/>
                  </w:tcBorders>
                  <w:shd w:val="clear" w:color="000000" w:fill="F79646"/>
                  <w:noWrap/>
                  <w:vAlign w:val="center"/>
                </w:tcPr>
                <w:p w14:paraId="02CBE708"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1040" w:type="dxa"/>
                  <w:tcBorders>
                    <w:top w:val="nil"/>
                    <w:left w:val="nil"/>
                    <w:bottom w:val="single" w:sz="12" w:space="0" w:color="FFFFFF"/>
                    <w:right w:val="single" w:sz="8" w:space="0" w:color="FFFFFF"/>
                  </w:tcBorders>
                  <w:shd w:val="clear" w:color="000000" w:fill="F79646"/>
                  <w:noWrap/>
                  <w:vAlign w:val="center"/>
                </w:tcPr>
                <w:p w14:paraId="636AC145"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1040" w:type="dxa"/>
                  <w:tcBorders>
                    <w:top w:val="nil"/>
                    <w:left w:val="nil"/>
                    <w:bottom w:val="single" w:sz="12" w:space="0" w:color="FFFFFF"/>
                    <w:right w:val="single" w:sz="8" w:space="0" w:color="FFFFFF"/>
                  </w:tcBorders>
                  <w:shd w:val="clear" w:color="000000" w:fill="F79646"/>
                  <w:noWrap/>
                  <w:vAlign w:val="center"/>
                </w:tcPr>
                <w:p w14:paraId="11856A15"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息差</w:t>
                  </w:r>
                </w:p>
              </w:tc>
              <w:tc>
                <w:tcPr>
                  <w:tcW w:w="1040" w:type="dxa"/>
                  <w:tcBorders>
                    <w:top w:val="nil"/>
                    <w:left w:val="nil"/>
                    <w:bottom w:val="single" w:sz="12" w:space="0" w:color="FFFFFF"/>
                    <w:right w:val="single" w:sz="8" w:space="0" w:color="FFFFFF"/>
                  </w:tcBorders>
                  <w:shd w:val="clear" w:color="000000" w:fill="F79646"/>
                  <w:noWrap/>
                  <w:vAlign w:val="center"/>
                </w:tcPr>
                <w:p w14:paraId="46437554"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AAA</w:t>
                  </w:r>
                </w:p>
              </w:tc>
              <w:tc>
                <w:tcPr>
                  <w:tcW w:w="1040" w:type="dxa"/>
                  <w:tcBorders>
                    <w:top w:val="nil"/>
                    <w:left w:val="nil"/>
                    <w:bottom w:val="single" w:sz="12" w:space="0" w:color="FFFFFF"/>
                    <w:right w:val="single" w:sz="8" w:space="0" w:color="FFFFFF"/>
                  </w:tcBorders>
                  <w:shd w:val="clear" w:color="000000" w:fill="F79646"/>
                  <w:noWrap/>
                  <w:vAlign w:val="center"/>
                </w:tcPr>
                <w:p w14:paraId="24F8FF38"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1040" w:type="dxa"/>
                  <w:tcBorders>
                    <w:top w:val="nil"/>
                    <w:left w:val="nil"/>
                    <w:bottom w:val="single" w:sz="12" w:space="0" w:color="FFFFFF"/>
                    <w:right w:val="single" w:sz="8" w:space="0" w:color="FFFFFF"/>
                  </w:tcBorders>
                  <w:shd w:val="clear" w:color="000000" w:fill="F79646"/>
                  <w:noWrap/>
                  <w:vAlign w:val="center"/>
                </w:tcPr>
                <w:p w14:paraId="7F63C9CD"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1040" w:type="dxa"/>
                  <w:tcBorders>
                    <w:top w:val="nil"/>
                    <w:left w:val="nil"/>
                    <w:bottom w:val="single" w:sz="12" w:space="0" w:color="FFFFFF"/>
                    <w:right w:val="single" w:sz="8" w:space="0" w:color="FFFFFF"/>
                  </w:tcBorders>
                  <w:shd w:val="clear" w:color="000000" w:fill="F79646"/>
                  <w:noWrap/>
                  <w:vAlign w:val="center"/>
                </w:tcPr>
                <w:p w14:paraId="3241C219"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r>
            <w:tr w:rsidR="00BF776E" w14:paraId="178807AB" w14:textId="77777777">
              <w:trPr>
                <w:trHeight w:val="300"/>
              </w:trPr>
              <w:tc>
                <w:tcPr>
                  <w:tcW w:w="0" w:type="auto"/>
                  <w:tcBorders>
                    <w:top w:val="nil"/>
                    <w:left w:val="nil"/>
                    <w:bottom w:val="single" w:sz="8" w:space="0" w:color="FFFFFF"/>
                    <w:right w:val="single" w:sz="8" w:space="0" w:color="FFFFFF"/>
                  </w:tcBorders>
                  <w:shd w:val="clear" w:color="000000" w:fill="FCD5B4"/>
                  <w:noWrap/>
                  <w:vAlign w:val="center"/>
                </w:tcPr>
                <w:p w14:paraId="23CE5A00"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CP</w:t>
                  </w:r>
                </w:p>
              </w:tc>
              <w:tc>
                <w:tcPr>
                  <w:tcW w:w="0" w:type="auto"/>
                  <w:tcBorders>
                    <w:top w:val="nil"/>
                    <w:left w:val="nil"/>
                    <w:bottom w:val="single" w:sz="8" w:space="0" w:color="FFFFFF"/>
                    <w:right w:val="single" w:sz="8" w:space="0" w:color="FFFFFF"/>
                  </w:tcBorders>
                  <w:shd w:val="clear" w:color="000000" w:fill="FCD5B4"/>
                  <w:noWrap/>
                  <w:vAlign w:val="center"/>
                </w:tcPr>
                <w:p w14:paraId="3E5F67B9"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3.17 </w:t>
                  </w:r>
                </w:p>
              </w:tc>
              <w:tc>
                <w:tcPr>
                  <w:tcW w:w="0" w:type="auto"/>
                  <w:tcBorders>
                    <w:top w:val="nil"/>
                    <w:left w:val="nil"/>
                    <w:bottom w:val="single" w:sz="8" w:space="0" w:color="FFFFFF"/>
                    <w:right w:val="single" w:sz="8" w:space="0" w:color="FFFFFF"/>
                  </w:tcBorders>
                  <w:shd w:val="clear" w:color="000000" w:fill="FCD5B4"/>
                  <w:noWrap/>
                  <w:vAlign w:val="center"/>
                </w:tcPr>
                <w:p w14:paraId="6D1B071C"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3.32 </w:t>
                  </w:r>
                </w:p>
              </w:tc>
              <w:tc>
                <w:tcPr>
                  <w:tcW w:w="0" w:type="auto"/>
                  <w:tcBorders>
                    <w:top w:val="nil"/>
                    <w:left w:val="nil"/>
                    <w:bottom w:val="single" w:sz="8" w:space="0" w:color="FFFFFF"/>
                    <w:right w:val="single" w:sz="8" w:space="0" w:color="FFFFFF"/>
                  </w:tcBorders>
                  <w:shd w:val="clear" w:color="000000" w:fill="FCD5B4"/>
                  <w:noWrap/>
                  <w:vAlign w:val="center"/>
                </w:tcPr>
                <w:p w14:paraId="40ECB46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3.45 </w:t>
                  </w:r>
                </w:p>
              </w:tc>
              <w:tc>
                <w:tcPr>
                  <w:tcW w:w="0" w:type="auto"/>
                  <w:tcBorders>
                    <w:top w:val="nil"/>
                    <w:left w:val="nil"/>
                    <w:bottom w:val="single" w:sz="8" w:space="0" w:color="FFFFFF"/>
                    <w:right w:val="single" w:sz="8" w:space="0" w:color="FFFFFF"/>
                  </w:tcBorders>
                  <w:shd w:val="clear" w:color="000000" w:fill="FCD5B4"/>
                  <w:noWrap/>
                  <w:vAlign w:val="center"/>
                </w:tcPr>
                <w:p w14:paraId="53D0ED24"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5.54 </w:t>
                  </w:r>
                </w:p>
              </w:tc>
              <w:tc>
                <w:tcPr>
                  <w:tcW w:w="0" w:type="auto"/>
                  <w:tcBorders>
                    <w:top w:val="nil"/>
                    <w:left w:val="nil"/>
                    <w:bottom w:val="single" w:sz="8" w:space="0" w:color="FFFFFF"/>
                    <w:right w:val="single" w:sz="8" w:space="0" w:color="FFFFFF"/>
                  </w:tcBorders>
                  <w:shd w:val="clear" w:color="000000" w:fill="FCD5B4"/>
                  <w:noWrap/>
                  <w:vAlign w:val="center"/>
                </w:tcPr>
                <w:p w14:paraId="11265A3E"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CP</w:t>
                  </w:r>
                </w:p>
              </w:tc>
              <w:tc>
                <w:tcPr>
                  <w:tcW w:w="0" w:type="auto"/>
                  <w:tcBorders>
                    <w:top w:val="nil"/>
                    <w:left w:val="nil"/>
                    <w:bottom w:val="single" w:sz="8" w:space="0" w:color="FFFFFF"/>
                    <w:right w:val="single" w:sz="8" w:space="0" w:color="FFFFFF"/>
                  </w:tcBorders>
                  <w:shd w:val="clear" w:color="000000" w:fill="FCD5B4"/>
                  <w:noWrap/>
                  <w:vAlign w:val="center"/>
                </w:tcPr>
                <w:p w14:paraId="0760C00A"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0.58 </w:t>
                  </w:r>
                </w:p>
              </w:tc>
              <w:tc>
                <w:tcPr>
                  <w:tcW w:w="0" w:type="auto"/>
                  <w:tcBorders>
                    <w:top w:val="nil"/>
                    <w:left w:val="nil"/>
                    <w:bottom w:val="single" w:sz="8" w:space="0" w:color="FFFFFF"/>
                    <w:right w:val="single" w:sz="8" w:space="0" w:color="FFFFFF"/>
                  </w:tcBorders>
                  <w:shd w:val="clear" w:color="000000" w:fill="FCD5B4"/>
                  <w:noWrap/>
                  <w:vAlign w:val="center"/>
                </w:tcPr>
                <w:p w14:paraId="25B3E5F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0.73 </w:t>
                  </w:r>
                </w:p>
              </w:tc>
              <w:tc>
                <w:tcPr>
                  <w:tcW w:w="0" w:type="auto"/>
                  <w:tcBorders>
                    <w:top w:val="nil"/>
                    <w:left w:val="nil"/>
                    <w:bottom w:val="single" w:sz="8" w:space="0" w:color="FFFFFF"/>
                    <w:right w:val="single" w:sz="8" w:space="0" w:color="FFFFFF"/>
                  </w:tcBorders>
                  <w:shd w:val="clear" w:color="000000" w:fill="FCD5B4"/>
                  <w:noWrap/>
                  <w:vAlign w:val="center"/>
                </w:tcPr>
                <w:p w14:paraId="018B417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0.86 </w:t>
                  </w:r>
                </w:p>
              </w:tc>
              <w:tc>
                <w:tcPr>
                  <w:tcW w:w="0" w:type="auto"/>
                  <w:tcBorders>
                    <w:top w:val="nil"/>
                    <w:left w:val="nil"/>
                    <w:bottom w:val="single" w:sz="8" w:space="0" w:color="FFFFFF"/>
                    <w:right w:val="single" w:sz="8" w:space="0" w:color="FFFFFF"/>
                  </w:tcBorders>
                  <w:shd w:val="clear" w:color="000000" w:fill="FCD5B4"/>
                  <w:noWrap/>
                  <w:vAlign w:val="center"/>
                </w:tcPr>
                <w:p w14:paraId="565BB6F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2.95 </w:t>
                  </w:r>
                </w:p>
              </w:tc>
            </w:tr>
            <w:tr w:rsidR="00BF776E" w14:paraId="670EA0E3" w14:textId="77777777">
              <w:trPr>
                <w:trHeight w:val="290"/>
              </w:trPr>
              <w:tc>
                <w:tcPr>
                  <w:tcW w:w="0" w:type="auto"/>
                  <w:tcBorders>
                    <w:top w:val="nil"/>
                    <w:left w:val="nil"/>
                    <w:bottom w:val="single" w:sz="8" w:space="0" w:color="FFFFFF"/>
                    <w:right w:val="single" w:sz="8" w:space="0" w:color="FFFFFF"/>
                  </w:tcBorders>
                  <w:shd w:val="clear" w:color="000000" w:fill="FDE9D9"/>
                  <w:noWrap/>
                  <w:vAlign w:val="center"/>
                </w:tcPr>
                <w:p w14:paraId="589ADE72"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MTN3Y</w:t>
                  </w:r>
                </w:p>
              </w:tc>
              <w:tc>
                <w:tcPr>
                  <w:tcW w:w="0" w:type="auto"/>
                  <w:tcBorders>
                    <w:top w:val="nil"/>
                    <w:left w:val="nil"/>
                    <w:bottom w:val="single" w:sz="8" w:space="0" w:color="FFFFFF"/>
                    <w:right w:val="single" w:sz="8" w:space="0" w:color="FFFFFF"/>
                  </w:tcBorders>
                  <w:shd w:val="clear" w:color="000000" w:fill="FDE9D9"/>
                  <w:noWrap/>
                  <w:vAlign w:val="center"/>
                </w:tcPr>
                <w:p w14:paraId="4854A583"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3.74 </w:t>
                  </w:r>
                </w:p>
              </w:tc>
              <w:tc>
                <w:tcPr>
                  <w:tcW w:w="0" w:type="auto"/>
                  <w:tcBorders>
                    <w:top w:val="nil"/>
                    <w:left w:val="nil"/>
                    <w:bottom w:val="single" w:sz="8" w:space="0" w:color="FFFFFF"/>
                    <w:right w:val="single" w:sz="8" w:space="0" w:color="FFFFFF"/>
                  </w:tcBorders>
                  <w:shd w:val="clear" w:color="000000" w:fill="FDE9D9"/>
                  <w:noWrap/>
                  <w:vAlign w:val="center"/>
                </w:tcPr>
                <w:p w14:paraId="725E7438"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3.91 </w:t>
                  </w:r>
                </w:p>
              </w:tc>
              <w:tc>
                <w:tcPr>
                  <w:tcW w:w="0" w:type="auto"/>
                  <w:tcBorders>
                    <w:top w:val="nil"/>
                    <w:left w:val="nil"/>
                    <w:bottom w:val="single" w:sz="8" w:space="0" w:color="FFFFFF"/>
                    <w:right w:val="single" w:sz="8" w:space="0" w:color="FFFFFF"/>
                  </w:tcBorders>
                  <w:shd w:val="clear" w:color="000000" w:fill="FDE9D9"/>
                  <w:noWrap/>
                  <w:vAlign w:val="center"/>
                </w:tcPr>
                <w:p w14:paraId="2C9D7C2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4.03 </w:t>
                  </w:r>
                </w:p>
              </w:tc>
              <w:tc>
                <w:tcPr>
                  <w:tcW w:w="0" w:type="auto"/>
                  <w:tcBorders>
                    <w:top w:val="nil"/>
                    <w:left w:val="nil"/>
                    <w:bottom w:val="single" w:sz="8" w:space="0" w:color="FFFFFF"/>
                    <w:right w:val="single" w:sz="8" w:space="0" w:color="FFFFFF"/>
                  </w:tcBorders>
                  <w:shd w:val="clear" w:color="000000" w:fill="FDE9D9"/>
                  <w:noWrap/>
                  <w:vAlign w:val="center"/>
                </w:tcPr>
                <w:p w14:paraId="30B1EA05"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6.12 </w:t>
                  </w:r>
                </w:p>
              </w:tc>
              <w:tc>
                <w:tcPr>
                  <w:tcW w:w="0" w:type="auto"/>
                  <w:tcBorders>
                    <w:top w:val="nil"/>
                    <w:left w:val="nil"/>
                    <w:bottom w:val="single" w:sz="8" w:space="0" w:color="FFFFFF"/>
                    <w:right w:val="single" w:sz="8" w:space="0" w:color="FFFFFF"/>
                  </w:tcBorders>
                  <w:shd w:val="clear" w:color="000000" w:fill="FDE9D9"/>
                  <w:noWrap/>
                  <w:vAlign w:val="center"/>
                </w:tcPr>
                <w:p w14:paraId="346B9E94"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MTN3Y</w:t>
                  </w:r>
                </w:p>
              </w:tc>
              <w:tc>
                <w:tcPr>
                  <w:tcW w:w="0" w:type="auto"/>
                  <w:tcBorders>
                    <w:top w:val="nil"/>
                    <w:left w:val="nil"/>
                    <w:bottom w:val="single" w:sz="8" w:space="0" w:color="FFFFFF"/>
                    <w:right w:val="single" w:sz="8" w:space="0" w:color="FFFFFF"/>
                  </w:tcBorders>
                  <w:shd w:val="clear" w:color="000000" w:fill="FDE9D9"/>
                  <w:noWrap/>
                  <w:vAlign w:val="center"/>
                </w:tcPr>
                <w:p w14:paraId="1FAF68A9"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0.76 </w:t>
                  </w:r>
                </w:p>
              </w:tc>
              <w:tc>
                <w:tcPr>
                  <w:tcW w:w="0" w:type="auto"/>
                  <w:tcBorders>
                    <w:top w:val="nil"/>
                    <w:left w:val="nil"/>
                    <w:bottom w:val="single" w:sz="8" w:space="0" w:color="FFFFFF"/>
                    <w:right w:val="single" w:sz="8" w:space="0" w:color="FFFFFF"/>
                  </w:tcBorders>
                  <w:shd w:val="clear" w:color="000000" w:fill="FDE9D9"/>
                  <w:noWrap/>
                  <w:vAlign w:val="center"/>
                </w:tcPr>
                <w:p w14:paraId="274EED85"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0.93 </w:t>
                  </w:r>
                </w:p>
              </w:tc>
              <w:tc>
                <w:tcPr>
                  <w:tcW w:w="0" w:type="auto"/>
                  <w:tcBorders>
                    <w:top w:val="nil"/>
                    <w:left w:val="nil"/>
                    <w:bottom w:val="single" w:sz="8" w:space="0" w:color="FFFFFF"/>
                    <w:right w:val="single" w:sz="8" w:space="0" w:color="FFFFFF"/>
                  </w:tcBorders>
                  <w:shd w:val="clear" w:color="000000" w:fill="FDE9D9"/>
                  <w:noWrap/>
                  <w:vAlign w:val="center"/>
                </w:tcPr>
                <w:p w14:paraId="19FABDC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1.05 </w:t>
                  </w:r>
                </w:p>
              </w:tc>
              <w:tc>
                <w:tcPr>
                  <w:tcW w:w="0" w:type="auto"/>
                  <w:tcBorders>
                    <w:top w:val="nil"/>
                    <w:left w:val="nil"/>
                    <w:bottom w:val="single" w:sz="8" w:space="0" w:color="FFFFFF"/>
                    <w:right w:val="single" w:sz="8" w:space="0" w:color="FFFFFF"/>
                  </w:tcBorders>
                  <w:shd w:val="clear" w:color="000000" w:fill="FDE9D9"/>
                  <w:noWrap/>
                  <w:vAlign w:val="center"/>
                </w:tcPr>
                <w:p w14:paraId="434FCA3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3.14 </w:t>
                  </w:r>
                </w:p>
              </w:tc>
            </w:tr>
            <w:tr w:rsidR="00BF776E" w14:paraId="7BD51F79" w14:textId="77777777">
              <w:trPr>
                <w:trHeight w:val="290"/>
              </w:trPr>
              <w:tc>
                <w:tcPr>
                  <w:tcW w:w="0" w:type="auto"/>
                  <w:tcBorders>
                    <w:top w:val="nil"/>
                    <w:left w:val="nil"/>
                    <w:bottom w:val="single" w:sz="8" w:space="0" w:color="FFFFFF"/>
                    <w:right w:val="single" w:sz="8" w:space="0" w:color="FFFFFF"/>
                  </w:tcBorders>
                  <w:shd w:val="clear" w:color="000000" w:fill="FCD5B4"/>
                  <w:noWrap/>
                  <w:vAlign w:val="center"/>
                </w:tcPr>
                <w:p w14:paraId="373F01AD"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MTN5Y</w:t>
                  </w:r>
                </w:p>
              </w:tc>
              <w:tc>
                <w:tcPr>
                  <w:tcW w:w="0" w:type="auto"/>
                  <w:tcBorders>
                    <w:top w:val="nil"/>
                    <w:left w:val="nil"/>
                    <w:bottom w:val="single" w:sz="8" w:space="0" w:color="FFFFFF"/>
                    <w:right w:val="single" w:sz="8" w:space="0" w:color="FFFFFF"/>
                  </w:tcBorders>
                  <w:shd w:val="clear" w:color="000000" w:fill="FCD5B4"/>
                  <w:noWrap/>
                  <w:vAlign w:val="center"/>
                </w:tcPr>
                <w:p w14:paraId="0730223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3.98 </w:t>
                  </w:r>
                </w:p>
              </w:tc>
              <w:tc>
                <w:tcPr>
                  <w:tcW w:w="0" w:type="auto"/>
                  <w:tcBorders>
                    <w:top w:val="nil"/>
                    <w:left w:val="nil"/>
                    <w:bottom w:val="single" w:sz="8" w:space="0" w:color="FFFFFF"/>
                    <w:right w:val="single" w:sz="8" w:space="0" w:color="FFFFFF"/>
                  </w:tcBorders>
                  <w:shd w:val="clear" w:color="000000" w:fill="FCD5B4"/>
                  <w:noWrap/>
                  <w:vAlign w:val="center"/>
                </w:tcPr>
                <w:p w14:paraId="5C9C6B3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4.24 </w:t>
                  </w:r>
                </w:p>
              </w:tc>
              <w:tc>
                <w:tcPr>
                  <w:tcW w:w="0" w:type="auto"/>
                  <w:tcBorders>
                    <w:top w:val="nil"/>
                    <w:left w:val="nil"/>
                    <w:bottom w:val="single" w:sz="8" w:space="0" w:color="FFFFFF"/>
                    <w:right w:val="single" w:sz="8" w:space="0" w:color="FFFFFF"/>
                  </w:tcBorders>
                  <w:shd w:val="clear" w:color="000000" w:fill="FCD5B4"/>
                  <w:noWrap/>
                  <w:vAlign w:val="center"/>
                </w:tcPr>
                <w:p w14:paraId="77C93C3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4.62 </w:t>
                  </w:r>
                </w:p>
              </w:tc>
              <w:tc>
                <w:tcPr>
                  <w:tcW w:w="0" w:type="auto"/>
                  <w:tcBorders>
                    <w:top w:val="nil"/>
                    <w:left w:val="nil"/>
                    <w:bottom w:val="single" w:sz="8" w:space="0" w:color="FFFFFF"/>
                    <w:right w:val="single" w:sz="8" w:space="0" w:color="FFFFFF"/>
                  </w:tcBorders>
                  <w:shd w:val="clear" w:color="000000" w:fill="FCD5B4"/>
                  <w:noWrap/>
                  <w:vAlign w:val="center"/>
                </w:tcPr>
                <w:p w14:paraId="7E1929F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6.79 </w:t>
                  </w:r>
                </w:p>
              </w:tc>
              <w:tc>
                <w:tcPr>
                  <w:tcW w:w="0" w:type="auto"/>
                  <w:tcBorders>
                    <w:top w:val="nil"/>
                    <w:left w:val="nil"/>
                    <w:bottom w:val="single" w:sz="8" w:space="0" w:color="FFFFFF"/>
                    <w:right w:val="single" w:sz="8" w:space="0" w:color="FFFFFF"/>
                  </w:tcBorders>
                  <w:shd w:val="clear" w:color="000000" w:fill="FCD5B4"/>
                  <w:noWrap/>
                  <w:vAlign w:val="center"/>
                </w:tcPr>
                <w:p w14:paraId="266C6E02"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MTN5Y</w:t>
                  </w:r>
                </w:p>
              </w:tc>
              <w:tc>
                <w:tcPr>
                  <w:tcW w:w="0" w:type="auto"/>
                  <w:tcBorders>
                    <w:top w:val="nil"/>
                    <w:left w:val="nil"/>
                    <w:bottom w:val="single" w:sz="8" w:space="0" w:color="FFFFFF"/>
                    <w:right w:val="single" w:sz="8" w:space="0" w:color="FFFFFF"/>
                  </w:tcBorders>
                  <w:shd w:val="clear" w:color="000000" w:fill="FCD5B4"/>
                  <w:noWrap/>
                  <w:vAlign w:val="center"/>
                </w:tcPr>
                <w:p w14:paraId="28C504E4"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0.88 </w:t>
                  </w:r>
                </w:p>
              </w:tc>
              <w:tc>
                <w:tcPr>
                  <w:tcW w:w="0" w:type="auto"/>
                  <w:tcBorders>
                    <w:top w:val="nil"/>
                    <w:left w:val="nil"/>
                    <w:bottom w:val="single" w:sz="8" w:space="0" w:color="FFFFFF"/>
                    <w:right w:val="single" w:sz="8" w:space="0" w:color="FFFFFF"/>
                  </w:tcBorders>
                  <w:shd w:val="clear" w:color="000000" w:fill="FCD5B4"/>
                  <w:noWrap/>
                  <w:vAlign w:val="center"/>
                </w:tcPr>
                <w:p w14:paraId="2959613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1.14 </w:t>
                  </w:r>
                </w:p>
              </w:tc>
              <w:tc>
                <w:tcPr>
                  <w:tcW w:w="0" w:type="auto"/>
                  <w:tcBorders>
                    <w:top w:val="nil"/>
                    <w:left w:val="nil"/>
                    <w:bottom w:val="single" w:sz="8" w:space="0" w:color="FFFFFF"/>
                    <w:right w:val="single" w:sz="8" w:space="0" w:color="FFFFFF"/>
                  </w:tcBorders>
                  <w:shd w:val="clear" w:color="000000" w:fill="FCD5B4"/>
                  <w:noWrap/>
                  <w:vAlign w:val="center"/>
                </w:tcPr>
                <w:p w14:paraId="64F35245"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1.52 </w:t>
                  </w:r>
                </w:p>
              </w:tc>
              <w:tc>
                <w:tcPr>
                  <w:tcW w:w="0" w:type="auto"/>
                  <w:tcBorders>
                    <w:top w:val="nil"/>
                    <w:left w:val="nil"/>
                    <w:bottom w:val="single" w:sz="8" w:space="0" w:color="FFFFFF"/>
                    <w:right w:val="single" w:sz="8" w:space="0" w:color="FFFFFF"/>
                  </w:tcBorders>
                  <w:shd w:val="clear" w:color="000000" w:fill="FCD5B4"/>
                  <w:noWrap/>
                  <w:vAlign w:val="center"/>
                </w:tcPr>
                <w:p w14:paraId="65A8125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3.69 </w:t>
                  </w:r>
                </w:p>
              </w:tc>
            </w:tr>
            <w:tr w:rsidR="00BF776E" w14:paraId="1E7DADC2" w14:textId="77777777">
              <w:trPr>
                <w:trHeight w:val="290"/>
              </w:trPr>
              <w:tc>
                <w:tcPr>
                  <w:tcW w:w="0" w:type="auto"/>
                  <w:tcBorders>
                    <w:top w:val="nil"/>
                    <w:left w:val="nil"/>
                    <w:bottom w:val="single" w:sz="8" w:space="0" w:color="FFFFFF"/>
                    <w:right w:val="single" w:sz="8" w:space="0" w:color="FFFFFF"/>
                  </w:tcBorders>
                  <w:shd w:val="clear" w:color="000000" w:fill="FDE9D9"/>
                  <w:noWrap/>
                  <w:vAlign w:val="center"/>
                </w:tcPr>
                <w:p w14:paraId="3A254CCF"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企业债3Y</w:t>
                  </w:r>
                </w:p>
              </w:tc>
              <w:tc>
                <w:tcPr>
                  <w:tcW w:w="0" w:type="auto"/>
                  <w:tcBorders>
                    <w:top w:val="nil"/>
                    <w:left w:val="nil"/>
                    <w:bottom w:val="single" w:sz="8" w:space="0" w:color="FFFFFF"/>
                    <w:right w:val="single" w:sz="8" w:space="0" w:color="FFFFFF"/>
                  </w:tcBorders>
                  <w:shd w:val="clear" w:color="000000" w:fill="FDE9D9"/>
                  <w:noWrap/>
                  <w:vAlign w:val="center"/>
                </w:tcPr>
                <w:p w14:paraId="440071B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3.73 </w:t>
                  </w:r>
                </w:p>
              </w:tc>
              <w:tc>
                <w:tcPr>
                  <w:tcW w:w="0" w:type="auto"/>
                  <w:tcBorders>
                    <w:top w:val="nil"/>
                    <w:left w:val="nil"/>
                    <w:bottom w:val="single" w:sz="8" w:space="0" w:color="FFFFFF"/>
                    <w:right w:val="single" w:sz="8" w:space="0" w:color="FFFFFF"/>
                  </w:tcBorders>
                  <w:shd w:val="clear" w:color="000000" w:fill="FDE9D9"/>
                  <w:noWrap/>
                  <w:vAlign w:val="center"/>
                </w:tcPr>
                <w:p w14:paraId="6018905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3.91 </w:t>
                  </w:r>
                </w:p>
              </w:tc>
              <w:tc>
                <w:tcPr>
                  <w:tcW w:w="0" w:type="auto"/>
                  <w:tcBorders>
                    <w:top w:val="nil"/>
                    <w:left w:val="nil"/>
                    <w:bottom w:val="single" w:sz="8" w:space="0" w:color="FFFFFF"/>
                    <w:right w:val="single" w:sz="8" w:space="0" w:color="FFFFFF"/>
                  </w:tcBorders>
                  <w:shd w:val="clear" w:color="000000" w:fill="FDE9D9"/>
                  <w:noWrap/>
                  <w:vAlign w:val="center"/>
                </w:tcPr>
                <w:p w14:paraId="29663F49"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4.04 </w:t>
                  </w:r>
                </w:p>
              </w:tc>
              <w:tc>
                <w:tcPr>
                  <w:tcW w:w="0" w:type="auto"/>
                  <w:tcBorders>
                    <w:top w:val="nil"/>
                    <w:left w:val="nil"/>
                    <w:bottom w:val="single" w:sz="8" w:space="0" w:color="FFFFFF"/>
                    <w:right w:val="single" w:sz="8" w:space="0" w:color="FFFFFF"/>
                  </w:tcBorders>
                  <w:shd w:val="clear" w:color="000000" w:fill="FDE9D9"/>
                  <w:noWrap/>
                  <w:vAlign w:val="center"/>
                </w:tcPr>
                <w:p w14:paraId="529699A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6.13 </w:t>
                  </w:r>
                </w:p>
              </w:tc>
              <w:tc>
                <w:tcPr>
                  <w:tcW w:w="0" w:type="auto"/>
                  <w:tcBorders>
                    <w:top w:val="nil"/>
                    <w:left w:val="nil"/>
                    <w:bottom w:val="single" w:sz="8" w:space="0" w:color="FFFFFF"/>
                    <w:right w:val="single" w:sz="8" w:space="0" w:color="FFFFFF"/>
                  </w:tcBorders>
                  <w:shd w:val="clear" w:color="000000" w:fill="FDE9D9"/>
                  <w:noWrap/>
                  <w:vAlign w:val="center"/>
                </w:tcPr>
                <w:p w14:paraId="7691761A"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企业债3Y</w:t>
                  </w:r>
                </w:p>
              </w:tc>
              <w:tc>
                <w:tcPr>
                  <w:tcW w:w="0" w:type="auto"/>
                  <w:tcBorders>
                    <w:top w:val="nil"/>
                    <w:left w:val="nil"/>
                    <w:bottom w:val="single" w:sz="8" w:space="0" w:color="FFFFFF"/>
                    <w:right w:val="single" w:sz="8" w:space="0" w:color="FFFFFF"/>
                  </w:tcBorders>
                  <w:shd w:val="clear" w:color="000000" w:fill="FDE9D9"/>
                  <w:noWrap/>
                  <w:vAlign w:val="center"/>
                </w:tcPr>
                <w:p w14:paraId="456CCCDD"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0.74 </w:t>
                  </w:r>
                </w:p>
              </w:tc>
              <w:tc>
                <w:tcPr>
                  <w:tcW w:w="0" w:type="auto"/>
                  <w:tcBorders>
                    <w:top w:val="nil"/>
                    <w:left w:val="nil"/>
                    <w:bottom w:val="single" w:sz="8" w:space="0" w:color="FFFFFF"/>
                    <w:right w:val="single" w:sz="8" w:space="0" w:color="FFFFFF"/>
                  </w:tcBorders>
                  <w:shd w:val="clear" w:color="000000" w:fill="FDE9D9"/>
                  <w:noWrap/>
                  <w:vAlign w:val="center"/>
                </w:tcPr>
                <w:p w14:paraId="79FC193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0.92 </w:t>
                  </w:r>
                </w:p>
              </w:tc>
              <w:tc>
                <w:tcPr>
                  <w:tcW w:w="0" w:type="auto"/>
                  <w:tcBorders>
                    <w:top w:val="nil"/>
                    <w:left w:val="nil"/>
                    <w:bottom w:val="single" w:sz="8" w:space="0" w:color="FFFFFF"/>
                    <w:right w:val="single" w:sz="8" w:space="0" w:color="FFFFFF"/>
                  </w:tcBorders>
                  <w:shd w:val="clear" w:color="000000" w:fill="FDE9D9"/>
                  <w:noWrap/>
                  <w:vAlign w:val="center"/>
                </w:tcPr>
                <w:p w14:paraId="57605880"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1.05 </w:t>
                  </w:r>
                </w:p>
              </w:tc>
              <w:tc>
                <w:tcPr>
                  <w:tcW w:w="0" w:type="auto"/>
                  <w:tcBorders>
                    <w:top w:val="nil"/>
                    <w:left w:val="nil"/>
                    <w:bottom w:val="single" w:sz="8" w:space="0" w:color="FFFFFF"/>
                    <w:right w:val="single" w:sz="8" w:space="0" w:color="FFFFFF"/>
                  </w:tcBorders>
                  <w:shd w:val="clear" w:color="000000" w:fill="FDE9D9"/>
                  <w:noWrap/>
                  <w:vAlign w:val="center"/>
                </w:tcPr>
                <w:p w14:paraId="26301AB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3.14 </w:t>
                  </w:r>
                </w:p>
              </w:tc>
            </w:tr>
            <w:tr w:rsidR="00BF776E" w14:paraId="5ADA1064" w14:textId="77777777">
              <w:trPr>
                <w:trHeight w:val="290"/>
              </w:trPr>
              <w:tc>
                <w:tcPr>
                  <w:tcW w:w="0" w:type="auto"/>
                  <w:tcBorders>
                    <w:top w:val="nil"/>
                    <w:left w:val="nil"/>
                    <w:bottom w:val="single" w:sz="8" w:space="0" w:color="FFFFFF"/>
                    <w:right w:val="single" w:sz="8" w:space="0" w:color="FFFFFF"/>
                  </w:tcBorders>
                  <w:shd w:val="clear" w:color="000000" w:fill="FCD5B4"/>
                  <w:noWrap/>
                  <w:vAlign w:val="center"/>
                </w:tcPr>
                <w:p w14:paraId="567FA5B2"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企业债5Y</w:t>
                  </w:r>
                </w:p>
              </w:tc>
              <w:tc>
                <w:tcPr>
                  <w:tcW w:w="0" w:type="auto"/>
                  <w:tcBorders>
                    <w:top w:val="nil"/>
                    <w:left w:val="nil"/>
                    <w:bottom w:val="single" w:sz="8" w:space="0" w:color="FFFFFF"/>
                    <w:right w:val="single" w:sz="8" w:space="0" w:color="FFFFFF"/>
                  </w:tcBorders>
                  <w:shd w:val="clear" w:color="000000" w:fill="FCD5B4"/>
                  <w:noWrap/>
                  <w:vAlign w:val="center"/>
                </w:tcPr>
                <w:p w14:paraId="7A047CA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3.98 </w:t>
                  </w:r>
                </w:p>
              </w:tc>
              <w:tc>
                <w:tcPr>
                  <w:tcW w:w="0" w:type="auto"/>
                  <w:tcBorders>
                    <w:top w:val="nil"/>
                    <w:left w:val="nil"/>
                    <w:bottom w:val="single" w:sz="8" w:space="0" w:color="FFFFFF"/>
                    <w:right w:val="single" w:sz="8" w:space="0" w:color="FFFFFF"/>
                  </w:tcBorders>
                  <w:shd w:val="clear" w:color="000000" w:fill="FCD5B4"/>
                  <w:noWrap/>
                  <w:vAlign w:val="center"/>
                </w:tcPr>
                <w:p w14:paraId="192FB89D"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4.24 </w:t>
                  </w:r>
                </w:p>
              </w:tc>
              <w:tc>
                <w:tcPr>
                  <w:tcW w:w="0" w:type="auto"/>
                  <w:tcBorders>
                    <w:top w:val="nil"/>
                    <w:left w:val="nil"/>
                    <w:bottom w:val="single" w:sz="8" w:space="0" w:color="FFFFFF"/>
                    <w:right w:val="single" w:sz="8" w:space="0" w:color="FFFFFF"/>
                  </w:tcBorders>
                  <w:shd w:val="clear" w:color="000000" w:fill="FCD5B4"/>
                  <w:noWrap/>
                  <w:vAlign w:val="center"/>
                </w:tcPr>
                <w:p w14:paraId="56CA28B0"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4.62 </w:t>
                  </w:r>
                </w:p>
              </w:tc>
              <w:tc>
                <w:tcPr>
                  <w:tcW w:w="0" w:type="auto"/>
                  <w:tcBorders>
                    <w:top w:val="nil"/>
                    <w:left w:val="nil"/>
                    <w:bottom w:val="single" w:sz="8" w:space="0" w:color="FFFFFF"/>
                    <w:right w:val="single" w:sz="8" w:space="0" w:color="FFFFFF"/>
                  </w:tcBorders>
                  <w:shd w:val="clear" w:color="000000" w:fill="FCD5B4"/>
                  <w:noWrap/>
                  <w:vAlign w:val="center"/>
                </w:tcPr>
                <w:p w14:paraId="2487D6FC"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6.79 </w:t>
                  </w:r>
                </w:p>
              </w:tc>
              <w:tc>
                <w:tcPr>
                  <w:tcW w:w="0" w:type="auto"/>
                  <w:tcBorders>
                    <w:top w:val="nil"/>
                    <w:left w:val="nil"/>
                    <w:bottom w:val="single" w:sz="8" w:space="0" w:color="FFFFFF"/>
                    <w:right w:val="single" w:sz="8" w:space="0" w:color="FFFFFF"/>
                  </w:tcBorders>
                  <w:shd w:val="clear" w:color="000000" w:fill="FCD5B4"/>
                  <w:noWrap/>
                  <w:vAlign w:val="center"/>
                </w:tcPr>
                <w:p w14:paraId="0A4F3C5F"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企业债5Y</w:t>
                  </w:r>
                </w:p>
              </w:tc>
              <w:tc>
                <w:tcPr>
                  <w:tcW w:w="0" w:type="auto"/>
                  <w:tcBorders>
                    <w:top w:val="nil"/>
                    <w:left w:val="nil"/>
                    <w:bottom w:val="single" w:sz="8" w:space="0" w:color="FFFFFF"/>
                    <w:right w:val="single" w:sz="8" w:space="0" w:color="FFFFFF"/>
                  </w:tcBorders>
                  <w:shd w:val="clear" w:color="000000" w:fill="FCD5B4"/>
                  <w:noWrap/>
                  <w:vAlign w:val="center"/>
                </w:tcPr>
                <w:p w14:paraId="1CCBAC2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0.88 </w:t>
                  </w:r>
                </w:p>
              </w:tc>
              <w:tc>
                <w:tcPr>
                  <w:tcW w:w="0" w:type="auto"/>
                  <w:tcBorders>
                    <w:top w:val="nil"/>
                    <w:left w:val="nil"/>
                    <w:bottom w:val="single" w:sz="8" w:space="0" w:color="FFFFFF"/>
                    <w:right w:val="single" w:sz="8" w:space="0" w:color="FFFFFF"/>
                  </w:tcBorders>
                  <w:shd w:val="clear" w:color="000000" w:fill="FCD5B4"/>
                  <w:noWrap/>
                  <w:vAlign w:val="center"/>
                </w:tcPr>
                <w:p w14:paraId="4C9925D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1.14 </w:t>
                  </w:r>
                </w:p>
              </w:tc>
              <w:tc>
                <w:tcPr>
                  <w:tcW w:w="0" w:type="auto"/>
                  <w:tcBorders>
                    <w:top w:val="nil"/>
                    <w:left w:val="nil"/>
                    <w:bottom w:val="single" w:sz="8" w:space="0" w:color="FFFFFF"/>
                    <w:right w:val="single" w:sz="8" w:space="0" w:color="FFFFFF"/>
                  </w:tcBorders>
                  <w:shd w:val="clear" w:color="000000" w:fill="FCD5B4"/>
                  <w:noWrap/>
                  <w:vAlign w:val="center"/>
                </w:tcPr>
                <w:p w14:paraId="2A4EA89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1.52 </w:t>
                  </w:r>
                </w:p>
              </w:tc>
              <w:tc>
                <w:tcPr>
                  <w:tcW w:w="0" w:type="auto"/>
                  <w:tcBorders>
                    <w:top w:val="nil"/>
                    <w:left w:val="nil"/>
                    <w:bottom w:val="single" w:sz="8" w:space="0" w:color="FFFFFF"/>
                    <w:right w:val="single" w:sz="8" w:space="0" w:color="FFFFFF"/>
                  </w:tcBorders>
                  <w:shd w:val="clear" w:color="000000" w:fill="FCD5B4"/>
                  <w:noWrap/>
                  <w:vAlign w:val="center"/>
                </w:tcPr>
                <w:p w14:paraId="26A674C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3.69 </w:t>
                  </w:r>
                </w:p>
              </w:tc>
            </w:tr>
            <w:tr w:rsidR="00BF776E" w14:paraId="5B197EF8" w14:textId="77777777">
              <w:trPr>
                <w:trHeight w:val="290"/>
              </w:trPr>
              <w:tc>
                <w:tcPr>
                  <w:tcW w:w="0" w:type="auto"/>
                  <w:tcBorders>
                    <w:top w:val="nil"/>
                    <w:left w:val="nil"/>
                    <w:bottom w:val="single" w:sz="8" w:space="0" w:color="FFFFFF"/>
                    <w:right w:val="single" w:sz="8" w:space="0" w:color="FFFFFF"/>
                  </w:tcBorders>
                  <w:shd w:val="clear" w:color="000000" w:fill="FDE9D9"/>
                  <w:noWrap/>
                  <w:vAlign w:val="center"/>
                </w:tcPr>
                <w:p w14:paraId="7AB3A4F7"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企业债7Y</w:t>
                  </w:r>
                </w:p>
              </w:tc>
              <w:tc>
                <w:tcPr>
                  <w:tcW w:w="0" w:type="auto"/>
                  <w:tcBorders>
                    <w:top w:val="nil"/>
                    <w:left w:val="nil"/>
                    <w:bottom w:val="single" w:sz="8" w:space="0" w:color="FFFFFF"/>
                    <w:right w:val="single" w:sz="8" w:space="0" w:color="FFFFFF"/>
                  </w:tcBorders>
                  <w:shd w:val="clear" w:color="000000" w:fill="FDE9D9"/>
                  <w:noWrap/>
                  <w:vAlign w:val="center"/>
                </w:tcPr>
                <w:p w14:paraId="58CC935C"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4.04 </w:t>
                  </w:r>
                </w:p>
              </w:tc>
              <w:tc>
                <w:tcPr>
                  <w:tcW w:w="0" w:type="auto"/>
                  <w:tcBorders>
                    <w:top w:val="nil"/>
                    <w:left w:val="nil"/>
                    <w:bottom w:val="single" w:sz="8" w:space="0" w:color="FFFFFF"/>
                    <w:right w:val="single" w:sz="8" w:space="0" w:color="FFFFFF"/>
                  </w:tcBorders>
                  <w:shd w:val="clear" w:color="000000" w:fill="FDE9D9"/>
                  <w:noWrap/>
                  <w:vAlign w:val="center"/>
                </w:tcPr>
                <w:p w14:paraId="3B3E2589"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4.34 </w:t>
                  </w:r>
                </w:p>
              </w:tc>
              <w:tc>
                <w:tcPr>
                  <w:tcW w:w="0" w:type="auto"/>
                  <w:tcBorders>
                    <w:top w:val="nil"/>
                    <w:left w:val="nil"/>
                    <w:bottom w:val="single" w:sz="8" w:space="0" w:color="FFFFFF"/>
                    <w:right w:val="single" w:sz="8" w:space="0" w:color="FFFFFF"/>
                  </w:tcBorders>
                  <w:shd w:val="clear" w:color="000000" w:fill="FDE9D9"/>
                  <w:noWrap/>
                  <w:vAlign w:val="center"/>
                </w:tcPr>
                <w:p w14:paraId="5A32CEF0"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4.74 </w:t>
                  </w:r>
                </w:p>
              </w:tc>
              <w:tc>
                <w:tcPr>
                  <w:tcW w:w="0" w:type="auto"/>
                  <w:tcBorders>
                    <w:top w:val="nil"/>
                    <w:left w:val="nil"/>
                    <w:bottom w:val="single" w:sz="8" w:space="0" w:color="FFFFFF"/>
                    <w:right w:val="single" w:sz="8" w:space="0" w:color="FFFFFF"/>
                  </w:tcBorders>
                  <w:shd w:val="clear" w:color="000000" w:fill="FDE9D9"/>
                  <w:noWrap/>
                  <w:vAlign w:val="center"/>
                </w:tcPr>
                <w:p w14:paraId="6A39A2A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6.91 </w:t>
                  </w:r>
                </w:p>
              </w:tc>
              <w:tc>
                <w:tcPr>
                  <w:tcW w:w="0" w:type="auto"/>
                  <w:tcBorders>
                    <w:top w:val="nil"/>
                    <w:left w:val="nil"/>
                    <w:bottom w:val="single" w:sz="8" w:space="0" w:color="FFFFFF"/>
                    <w:right w:val="single" w:sz="8" w:space="0" w:color="FFFFFF"/>
                  </w:tcBorders>
                  <w:shd w:val="clear" w:color="000000" w:fill="FDE9D9"/>
                  <w:noWrap/>
                  <w:vAlign w:val="center"/>
                </w:tcPr>
                <w:p w14:paraId="4022D0B7"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企业债7Y</w:t>
                  </w:r>
                </w:p>
              </w:tc>
              <w:tc>
                <w:tcPr>
                  <w:tcW w:w="0" w:type="auto"/>
                  <w:tcBorders>
                    <w:top w:val="nil"/>
                    <w:left w:val="nil"/>
                    <w:bottom w:val="single" w:sz="8" w:space="0" w:color="FFFFFF"/>
                    <w:right w:val="single" w:sz="8" w:space="0" w:color="FFFFFF"/>
                  </w:tcBorders>
                  <w:shd w:val="clear" w:color="000000" w:fill="FDE9D9"/>
                  <w:noWrap/>
                  <w:vAlign w:val="center"/>
                </w:tcPr>
                <w:p w14:paraId="12ADDEB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0.84 </w:t>
                  </w:r>
                </w:p>
              </w:tc>
              <w:tc>
                <w:tcPr>
                  <w:tcW w:w="0" w:type="auto"/>
                  <w:tcBorders>
                    <w:top w:val="nil"/>
                    <w:left w:val="nil"/>
                    <w:bottom w:val="single" w:sz="8" w:space="0" w:color="FFFFFF"/>
                    <w:right w:val="single" w:sz="8" w:space="0" w:color="FFFFFF"/>
                  </w:tcBorders>
                  <w:shd w:val="clear" w:color="000000" w:fill="FDE9D9"/>
                  <w:noWrap/>
                  <w:vAlign w:val="center"/>
                </w:tcPr>
                <w:p w14:paraId="3345CAFA"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1.14 </w:t>
                  </w:r>
                </w:p>
              </w:tc>
              <w:tc>
                <w:tcPr>
                  <w:tcW w:w="0" w:type="auto"/>
                  <w:tcBorders>
                    <w:top w:val="nil"/>
                    <w:left w:val="nil"/>
                    <w:bottom w:val="single" w:sz="8" w:space="0" w:color="FFFFFF"/>
                    <w:right w:val="single" w:sz="8" w:space="0" w:color="FFFFFF"/>
                  </w:tcBorders>
                  <w:shd w:val="clear" w:color="000000" w:fill="FDE9D9"/>
                  <w:noWrap/>
                  <w:vAlign w:val="center"/>
                </w:tcPr>
                <w:p w14:paraId="1788B104"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1.54 </w:t>
                  </w:r>
                </w:p>
              </w:tc>
              <w:tc>
                <w:tcPr>
                  <w:tcW w:w="0" w:type="auto"/>
                  <w:tcBorders>
                    <w:top w:val="nil"/>
                    <w:left w:val="nil"/>
                    <w:bottom w:val="single" w:sz="8" w:space="0" w:color="FFFFFF"/>
                    <w:right w:val="single" w:sz="8" w:space="0" w:color="FFFFFF"/>
                  </w:tcBorders>
                  <w:shd w:val="clear" w:color="000000" w:fill="FDE9D9"/>
                  <w:noWrap/>
                  <w:vAlign w:val="center"/>
                </w:tcPr>
                <w:p w14:paraId="71FB91E9"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3.71 </w:t>
                  </w:r>
                </w:p>
              </w:tc>
            </w:tr>
            <w:tr w:rsidR="00BF776E" w14:paraId="32D242E4" w14:textId="77777777">
              <w:trPr>
                <w:trHeight w:val="290"/>
              </w:trPr>
              <w:tc>
                <w:tcPr>
                  <w:tcW w:w="0" w:type="auto"/>
                  <w:tcBorders>
                    <w:top w:val="nil"/>
                    <w:left w:val="nil"/>
                    <w:bottom w:val="single" w:sz="8" w:space="0" w:color="FFFFFF"/>
                    <w:right w:val="single" w:sz="8" w:space="0" w:color="FFFFFF"/>
                  </w:tcBorders>
                  <w:shd w:val="clear" w:color="000000" w:fill="FCD5B4"/>
                  <w:noWrap/>
                  <w:vAlign w:val="center"/>
                </w:tcPr>
                <w:p w14:paraId="7C28DC83"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城投债3Y</w:t>
                  </w:r>
                </w:p>
              </w:tc>
              <w:tc>
                <w:tcPr>
                  <w:tcW w:w="0" w:type="auto"/>
                  <w:tcBorders>
                    <w:top w:val="nil"/>
                    <w:left w:val="nil"/>
                    <w:bottom w:val="single" w:sz="8" w:space="0" w:color="FFFFFF"/>
                    <w:right w:val="single" w:sz="8" w:space="0" w:color="FFFFFF"/>
                  </w:tcBorders>
                  <w:shd w:val="clear" w:color="000000" w:fill="FCD5B4"/>
                  <w:noWrap/>
                  <w:vAlign w:val="center"/>
                </w:tcPr>
                <w:p w14:paraId="46A0876C"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3.76 </w:t>
                  </w:r>
                </w:p>
              </w:tc>
              <w:tc>
                <w:tcPr>
                  <w:tcW w:w="0" w:type="auto"/>
                  <w:tcBorders>
                    <w:top w:val="nil"/>
                    <w:left w:val="nil"/>
                    <w:bottom w:val="single" w:sz="8" w:space="0" w:color="FFFFFF"/>
                    <w:right w:val="single" w:sz="8" w:space="0" w:color="FFFFFF"/>
                  </w:tcBorders>
                  <w:shd w:val="clear" w:color="000000" w:fill="FCD5B4"/>
                  <w:noWrap/>
                  <w:vAlign w:val="center"/>
                </w:tcPr>
                <w:p w14:paraId="17782190"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3.90 </w:t>
                  </w:r>
                </w:p>
              </w:tc>
              <w:tc>
                <w:tcPr>
                  <w:tcW w:w="0" w:type="auto"/>
                  <w:tcBorders>
                    <w:top w:val="nil"/>
                    <w:left w:val="nil"/>
                    <w:bottom w:val="single" w:sz="8" w:space="0" w:color="FFFFFF"/>
                    <w:right w:val="single" w:sz="8" w:space="0" w:color="FFFFFF"/>
                  </w:tcBorders>
                  <w:shd w:val="clear" w:color="000000" w:fill="FCD5B4"/>
                  <w:noWrap/>
                  <w:vAlign w:val="center"/>
                </w:tcPr>
                <w:p w14:paraId="76AC574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4.02 </w:t>
                  </w:r>
                </w:p>
              </w:tc>
              <w:tc>
                <w:tcPr>
                  <w:tcW w:w="0" w:type="auto"/>
                  <w:tcBorders>
                    <w:top w:val="nil"/>
                    <w:left w:val="nil"/>
                    <w:bottom w:val="single" w:sz="8" w:space="0" w:color="FFFFFF"/>
                    <w:right w:val="single" w:sz="8" w:space="0" w:color="FFFFFF"/>
                  </w:tcBorders>
                  <w:shd w:val="clear" w:color="000000" w:fill="FCD5B4"/>
                  <w:noWrap/>
                  <w:vAlign w:val="center"/>
                </w:tcPr>
                <w:p w14:paraId="4C9DCB1C"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5.70 </w:t>
                  </w:r>
                </w:p>
              </w:tc>
              <w:tc>
                <w:tcPr>
                  <w:tcW w:w="0" w:type="auto"/>
                  <w:tcBorders>
                    <w:top w:val="nil"/>
                    <w:left w:val="nil"/>
                    <w:bottom w:val="single" w:sz="8" w:space="0" w:color="FFFFFF"/>
                    <w:right w:val="single" w:sz="8" w:space="0" w:color="FFFFFF"/>
                  </w:tcBorders>
                  <w:shd w:val="clear" w:color="000000" w:fill="FCD5B4"/>
                  <w:noWrap/>
                  <w:vAlign w:val="center"/>
                </w:tcPr>
                <w:p w14:paraId="5C85DC8B"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城投债3Y</w:t>
                  </w:r>
                </w:p>
              </w:tc>
              <w:tc>
                <w:tcPr>
                  <w:tcW w:w="0" w:type="auto"/>
                  <w:tcBorders>
                    <w:top w:val="nil"/>
                    <w:left w:val="nil"/>
                    <w:bottom w:val="single" w:sz="8" w:space="0" w:color="FFFFFF"/>
                    <w:right w:val="single" w:sz="8" w:space="0" w:color="FFFFFF"/>
                  </w:tcBorders>
                  <w:shd w:val="clear" w:color="000000" w:fill="FCD5B4"/>
                  <w:noWrap/>
                  <w:vAlign w:val="center"/>
                </w:tcPr>
                <w:p w14:paraId="166AA58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0.77 </w:t>
                  </w:r>
                </w:p>
              </w:tc>
              <w:tc>
                <w:tcPr>
                  <w:tcW w:w="0" w:type="auto"/>
                  <w:tcBorders>
                    <w:top w:val="nil"/>
                    <w:left w:val="nil"/>
                    <w:bottom w:val="single" w:sz="8" w:space="0" w:color="FFFFFF"/>
                    <w:right w:val="single" w:sz="8" w:space="0" w:color="FFFFFF"/>
                  </w:tcBorders>
                  <w:shd w:val="clear" w:color="000000" w:fill="FCD5B4"/>
                  <w:noWrap/>
                  <w:vAlign w:val="center"/>
                </w:tcPr>
                <w:p w14:paraId="145BF3A6"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0.91 </w:t>
                  </w:r>
                </w:p>
              </w:tc>
              <w:tc>
                <w:tcPr>
                  <w:tcW w:w="0" w:type="auto"/>
                  <w:tcBorders>
                    <w:top w:val="nil"/>
                    <w:left w:val="nil"/>
                    <w:bottom w:val="single" w:sz="8" w:space="0" w:color="FFFFFF"/>
                    <w:right w:val="single" w:sz="8" w:space="0" w:color="FFFFFF"/>
                  </w:tcBorders>
                  <w:shd w:val="clear" w:color="000000" w:fill="FCD5B4"/>
                  <w:noWrap/>
                  <w:vAlign w:val="center"/>
                </w:tcPr>
                <w:p w14:paraId="269EDA1C"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1.03 </w:t>
                  </w:r>
                </w:p>
              </w:tc>
              <w:tc>
                <w:tcPr>
                  <w:tcW w:w="0" w:type="auto"/>
                  <w:tcBorders>
                    <w:top w:val="nil"/>
                    <w:left w:val="nil"/>
                    <w:bottom w:val="single" w:sz="8" w:space="0" w:color="FFFFFF"/>
                    <w:right w:val="single" w:sz="8" w:space="0" w:color="FFFFFF"/>
                  </w:tcBorders>
                  <w:shd w:val="clear" w:color="000000" w:fill="FCD5B4"/>
                  <w:noWrap/>
                  <w:vAlign w:val="center"/>
                </w:tcPr>
                <w:p w14:paraId="37221D7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2.71 </w:t>
                  </w:r>
                </w:p>
              </w:tc>
            </w:tr>
            <w:tr w:rsidR="00BF776E" w14:paraId="39F166B1" w14:textId="77777777">
              <w:trPr>
                <w:trHeight w:val="290"/>
              </w:trPr>
              <w:tc>
                <w:tcPr>
                  <w:tcW w:w="0" w:type="auto"/>
                  <w:tcBorders>
                    <w:top w:val="nil"/>
                    <w:left w:val="nil"/>
                    <w:bottom w:val="single" w:sz="8" w:space="0" w:color="FFFFFF"/>
                    <w:right w:val="single" w:sz="8" w:space="0" w:color="FFFFFF"/>
                  </w:tcBorders>
                  <w:shd w:val="clear" w:color="000000" w:fill="FDE9D9"/>
                  <w:noWrap/>
                  <w:vAlign w:val="center"/>
                </w:tcPr>
                <w:p w14:paraId="475CEFAE"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城投债5Y</w:t>
                  </w:r>
                </w:p>
              </w:tc>
              <w:tc>
                <w:tcPr>
                  <w:tcW w:w="0" w:type="auto"/>
                  <w:tcBorders>
                    <w:top w:val="nil"/>
                    <w:left w:val="nil"/>
                    <w:bottom w:val="single" w:sz="8" w:space="0" w:color="FFFFFF"/>
                    <w:right w:val="single" w:sz="8" w:space="0" w:color="FFFFFF"/>
                  </w:tcBorders>
                  <w:shd w:val="clear" w:color="000000" w:fill="FDE9D9"/>
                  <w:noWrap/>
                  <w:vAlign w:val="center"/>
                </w:tcPr>
                <w:p w14:paraId="5363D1A8"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4.06 </w:t>
                  </w:r>
                </w:p>
              </w:tc>
              <w:tc>
                <w:tcPr>
                  <w:tcW w:w="0" w:type="auto"/>
                  <w:tcBorders>
                    <w:top w:val="nil"/>
                    <w:left w:val="nil"/>
                    <w:bottom w:val="single" w:sz="8" w:space="0" w:color="FFFFFF"/>
                    <w:right w:val="single" w:sz="8" w:space="0" w:color="FFFFFF"/>
                  </w:tcBorders>
                  <w:shd w:val="clear" w:color="000000" w:fill="FDE9D9"/>
                  <w:noWrap/>
                  <w:vAlign w:val="center"/>
                </w:tcPr>
                <w:p w14:paraId="376F060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4.24 </w:t>
                  </w:r>
                </w:p>
              </w:tc>
              <w:tc>
                <w:tcPr>
                  <w:tcW w:w="0" w:type="auto"/>
                  <w:tcBorders>
                    <w:top w:val="nil"/>
                    <w:left w:val="nil"/>
                    <w:bottom w:val="single" w:sz="8" w:space="0" w:color="FFFFFF"/>
                    <w:right w:val="single" w:sz="8" w:space="0" w:color="FFFFFF"/>
                  </w:tcBorders>
                  <w:shd w:val="clear" w:color="000000" w:fill="FDE9D9"/>
                  <w:noWrap/>
                  <w:vAlign w:val="center"/>
                </w:tcPr>
                <w:p w14:paraId="39462463"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4.44 </w:t>
                  </w:r>
                </w:p>
              </w:tc>
              <w:tc>
                <w:tcPr>
                  <w:tcW w:w="0" w:type="auto"/>
                  <w:tcBorders>
                    <w:top w:val="nil"/>
                    <w:left w:val="nil"/>
                    <w:bottom w:val="single" w:sz="8" w:space="0" w:color="FFFFFF"/>
                    <w:right w:val="single" w:sz="8" w:space="0" w:color="FFFFFF"/>
                  </w:tcBorders>
                  <w:shd w:val="clear" w:color="000000" w:fill="FDE9D9"/>
                  <w:noWrap/>
                  <w:vAlign w:val="center"/>
                </w:tcPr>
                <w:p w14:paraId="52EEC38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6.69 </w:t>
                  </w:r>
                </w:p>
              </w:tc>
              <w:tc>
                <w:tcPr>
                  <w:tcW w:w="0" w:type="auto"/>
                  <w:tcBorders>
                    <w:top w:val="nil"/>
                    <w:left w:val="nil"/>
                    <w:bottom w:val="single" w:sz="8" w:space="0" w:color="FFFFFF"/>
                    <w:right w:val="single" w:sz="8" w:space="0" w:color="FFFFFF"/>
                  </w:tcBorders>
                  <w:shd w:val="clear" w:color="000000" w:fill="FDE9D9"/>
                  <w:noWrap/>
                  <w:vAlign w:val="center"/>
                </w:tcPr>
                <w:p w14:paraId="2CCF0807"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城投债5Y</w:t>
                  </w:r>
                </w:p>
              </w:tc>
              <w:tc>
                <w:tcPr>
                  <w:tcW w:w="0" w:type="auto"/>
                  <w:tcBorders>
                    <w:top w:val="nil"/>
                    <w:left w:val="nil"/>
                    <w:bottom w:val="single" w:sz="8" w:space="0" w:color="FFFFFF"/>
                    <w:right w:val="single" w:sz="8" w:space="0" w:color="FFFFFF"/>
                  </w:tcBorders>
                  <w:shd w:val="clear" w:color="000000" w:fill="FDE9D9"/>
                  <w:noWrap/>
                  <w:vAlign w:val="center"/>
                </w:tcPr>
                <w:p w14:paraId="1D73B80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0.96 </w:t>
                  </w:r>
                </w:p>
              </w:tc>
              <w:tc>
                <w:tcPr>
                  <w:tcW w:w="0" w:type="auto"/>
                  <w:tcBorders>
                    <w:top w:val="nil"/>
                    <w:left w:val="nil"/>
                    <w:bottom w:val="single" w:sz="8" w:space="0" w:color="FFFFFF"/>
                    <w:right w:val="single" w:sz="8" w:space="0" w:color="FFFFFF"/>
                  </w:tcBorders>
                  <w:shd w:val="clear" w:color="000000" w:fill="FDE9D9"/>
                  <w:noWrap/>
                  <w:vAlign w:val="center"/>
                </w:tcPr>
                <w:p w14:paraId="7B68BDC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1.14 </w:t>
                  </w:r>
                </w:p>
              </w:tc>
              <w:tc>
                <w:tcPr>
                  <w:tcW w:w="0" w:type="auto"/>
                  <w:tcBorders>
                    <w:top w:val="nil"/>
                    <w:left w:val="nil"/>
                    <w:bottom w:val="single" w:sz="8" w:space="0" w:color="FFFFFF"/>
                    <w:right w:val="single" w:sz="8" w:space="0" w:color="FFFFFF"/>
                  </w:tcBorders>
                  <w:shd w:val="clear" w:color="000000" w:fill="FDE9D9"/>
                  <w:noWrap/>
                  <w:vAlign w:val="center"/>
                </w:tcPr>
                <w:p w14:paraId="7C46AE66"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1.34 </w:t>
                  </w:r>
                </w:p>
              </w:tc>
              <w:tc>
                <w:tcPr>
                  <w:tcW w:w="0" w:type="auto"/>
                  <w:tcBorders>
                    <w:top w:val="nil"/>
                    <w:left w:val="nil"/>
                    <w:bottom w:val="single" w:sz="8" w:space="0" w:color="FFFFFF"/>
                    <w:right w:val="single" w:sz="8" w:space="0" w:color="FFFFFF"/>
                  </w:tcBorders>
                  <w:shd w:val="clear" w:color="000000" w:fill="FDE9D9"/>
                  <w:noWrap/>
                  <w:vAlign w:val="center"/>
                </w:tcPr>
                <w:p w14:paraId="3E9D772A"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3.59 </w:t>
                  </w:r>
                </w:p>
              </w:tc>
            </w:tr>
            <w:tr w:rsidR="00BF776E" w14:paraId="7F66DBAE" w14:textId="77777777">
              <w:trPr>
                <w:trHeight w:val="290"/>
              </w:trPr>
              <w:tc>
                <w:tcPr>
                  <w:tcW w:w="0" w:type="auto"/>
                  <w:tcBorders>
                    <w:top w:val="nil"/>
                    <w:left w:val="nil"/>
                    <w:bottom w:val="nil"/>
                    <w:right w:val="nil"/>
                  </w:tcBorders>
                  <w:shd w:val="clear" w:color="000000" w:fill="FCD5B4"/>
                  <w:noWrap/>
                  <w:vAlign w:val="center"/>
                </w:tcPr>
                <w:p w14:paraId="7CFD655F"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城投债7Y</w:t>
                  </w:r>
                </w:p>
              </w:tc>
              <w:tc>
                <w:tcPr>
                  <w:tcW w:w="0" w:type="auto"/>
                  <w:tcBorders>
                    <w:top w:val="nil"/>
                    <w:left w:val="nil"/>
                    <w:bottom w:val="single" w:sz="8" w:space="0" w:color="FFFFFF"/>
                    <w:right w:val="single" w:sz="8" w:space="0" w:color="FFFFFF"/>
                  </w:tcBorders>
                  <w:shd w:val="clear" w:color="000000" w:fill="FCD5B4"/>
                  <w:noWrap/>
                  <w:vAlign w:val="center"/>
                </w:tcPr>
                <w:p w14:paraId="2026DBE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4.09 </w:t>
                  </w:r>
                </w:p>
              </w:tc>
              <w:tc>
                <w:tcPr>
                  <w:tcW w:w="0" w:type="auto"/>
                  <w:tcBorders>
                    <w:top w:val="nil"/>
                    <w:left w:val="nil"/>
                    <w:bottom w:val="single" w:sz="8" w:space="0" w:color="FFFFFF"/>
                    <w:right w:val="single" w:sz="8" w:space="0" w:color="FFFFFF"/>
                  </w:tcBorders>
                  <w:shd w:val="clear" w:color="000000" w:fill="FCD5B4"/>
                  <w:noWrap/>
                  <w:vAlign w:val="center"/>
                </w:tcPr>
                <w:p w14:paraId="0DCE3603"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4.27 </w:t>
                  </w:r>
                </w:p>
              </w:tc>
              <w:tc>
                <w:tcPr>
                  <w:tcW w:w="0" w:type="auto"/>
                  <w:tcBorders>
                    <w:top w:val="nil"/>
                    <w:left w:val="nil"/>
                    <w:bottom w:val="single" w:sz="8" w:space="0" w:color="FFFFFF"/>
                    <w:right w:val="single" w:sz="8" w:space="0" w:color="FFFFFF"/>
                  </w:tcBorders>
                  <w:shd w:val="clear" w:color="000000" w:fill="FCD5B4"/>
                  <w:noWrap/>
                  <w:vAlign w:val="center"/>
                </w:tcPr>
                <w:p w14:paraId="3AFABA73"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4.59 </w:t>
                  </w:r>
                </w:p>
              </w:tc>
              <w:tc>
                <w:tcPr>
                  <w:tcW w:w="0" w:type="auto"/>
                  <w:tcBorders>
                    <w:top w:val="nil"/>
                    <w:left w:val="nil"/>
                    <w:bottom w:val="single" w:sz="8" w:space="0" w:color="FFFFFF"/>
                    <w:right w:val="single" w:sz="8" w:space="0" w:color="FFFFFF"/>
                  </w:tcBorders>
                  <w:shd w:val="clear" w:color="000000" w:fill="FCD5B4"/>
                  <w:noWrap/>
                  <w:vAlign w:val="center"/>
                </w:tcPr>
                <w:p w14:paraId="3FCFB1C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6.99 </w:t>
                  </w:r>
                </w:p>
              </w:tc>
              <w:tc>
                <w:tcPr>
                  <w:tcW w:w="0" w:type="auto"/>
                  <w:tcBorders>
                    <w:top w:val="nil"/>
                    <w:left w:val="nil"/>
                    <w:bottom w:val="nil"/>
                    <w:right w:val="nil"/>
                  </w:tcBorders>
                  <w:shd w:val="clear" w:color="000000" w:fill="FCD5B4"/>
                  <w:noWrap/>
                  <w:vAlign w:val="center"/>
                </w:tcPr>
                <w:p w14:paraId="1DE5187C"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城投债7Y</w:t>
                  </w:r>
                </w:p>
              </w:tc>
              <w:tc>
                <w:tcPr>
                  <w:tcW w:w="0" w:type="auto"/>
                  <w:tcBorders>
                    <w:top w:val="nil"/>
                    <w:left w:val="nil"/>
                    <w:bottom w:val="single" w:sz="8" w:space="0" w:color="FFFFFF"/>
                    <w:right w:val="single" w:sz="8" w:space="0" w:color="FFFFFF"/>
                  </w:tcBorders>
                  <w:shd w:val="clear" w:color="000000" w:fill="FCD5B4"/>
                  <w:noWrap/>
                  <w:vAlign w:val="center"/>
                </w:tcPr>
                <w:p w14:paraId="78E90F0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0.88 </w:t>
                  </w:r>
                </w:p>
              </w:tc>
              <w:tc>
                <w:tcPr>
                  <w:tcW w:w="0" w:type="auto"/>
                  <w:tcBorders>
                    <w:top w:val="nil"/>
                    <w:left w:val="nil"/>
                    <w:bottom w:val="single" w:sz="8" w:space="0" w:color="FFFFFF"/>
                    <w:right w:val="single" w:sz="8" w:space="0" w:color="FFFFFF"/>
                  </w:tcBorders>
                  <w:shd w:val="clear" w:color="000000" w:fill="FCD5B4"/>
                  <w:noWrap/>
                  <w:vAlign w:val="center"/>
                </w:tcPr>
                <w:p w14:paraId="1FF38D44"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1.06 </w:t>
                  </w:r>
                </w:p>
              </w:tc>
              <w:tc>
                <w:tcPr>
                  <w:tcW w:w="0" w:type="auto"/>
                  <w:tcBorders>
                    <w:top w:val="nil"/>
                    <w:left w:val="nil"/>
                    <w:bottom w:val="single" w:sz="8" w:space="0" w:color="FFFFFF"/>
                    <w:right w:val="single" w:sz="8" w:space="0" w:color="FFFFFF"/>
                  </w:tcBorders>
                  <w:shd w:val="clear" w:color="000000" w:fill="FCD5B4"/>
                  <w:noWrap/>
                  <w:vAlign w:val="center"/>
                </w:tcPr>
                <w:p w14:paraId="5D7F22D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1.38 </w:t>
                  </w:r>
                </w:p>
              </w:tc>
              <w:tc>
                <w:tcPr>
                  <w:tcW w:w="0" w:type="auto"/>
                  <w:tcBorders>
                    <w:top w:val="nil"/>
                    <w:left w:val="nil"/>
                    <w:bottom w:val="single" w:sz="8" w:space="0" w:color="FFFFFF"/>
                    <w:right w:val="single" w:sz="8" w:space="0" w:color="FFFFFF"/>
                  </w:tcBorders>
                  <w:shd w:val="clear" w:color="000000" w:fill="FCD5B4"/>
                  <w:noWrap/>
                  <w:vAlign w:val="center"/>
                </w:tcPr>
                <w:p w14:paraId="7169B58D"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3.78 </w:t>
                  </w:r>
                </w:p>
              </w:tc>
            </w:tr>
            <w:tr w:rsidR="00BF776E" w14:paraId="20FAA2C7" w14:textId="77777777">
              <w:trPr>
                <w:trHeight w:val="150"/>
              </w:trPr>
              <w:tc>
                <w:tcPr>
                  <w:tcW w:w="0" w:type="auto"/>
                  <w:tcBorders>
                    <w:top w:val="nil"/>
                    <w:left w:val="nil"/>
                    <w:bottom w:val="nil"/>
                    <w:right w:val="nil"/>
                  </w:tcBorders>
                  <w:shd w:val="clear" w:color="auto" w:fill="auto"/>
                  <w:noWrap/>
                  <w:vAlign w:val="center"/>
                </w:tcPr>
                <w:p w14:paraId="28068CFC"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1E5B733F"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3560E73E"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61940791"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06F341E9"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3D344144"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18B89B55"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7D2BC63F"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13614BD6"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16A7086B" w14:textId="77777777" w:rsidR="00BF776E" w:rsidRDefault="00BF776E">
                  <w:pPr>
                    <w:jc w:val="center"/>
                    <w:rPr>
                      <w:rFonts w:ascii="Book Antiqua" w:eastAsia="Book Antiqua" w:hAnsi="Book Antiqua" w:cs="Book Antiqua"/>
                      <w:color w:val="000000"/>
                      <w:sz w:val="18"/>
                      <w:szCs w:val="18"/>
                    </w:rPr>
                  </w:pPr>
                </w:p>
              </w:tc>
            </w:tr>
            <w:tr w:rsidR="00BF776E" w14:paraId="5156B38D" w14:textId="77777777">
              <w:trPr>
                <w:trHeight w:val="290"/>
              </w:trPr>
              <w:tc>
                <w:tcPr>
                  <w:tcW w:w="0" w:type="auto"/>
                  <w:tcBorders>
                    <w:top w:val="nil"/>
                    <w:left w:val="nil"/>
                    <w:bottom w:val="single" w:sz="12" w:space="0" w:color="FFFFFF"/>
                    <w:right w:val="single" w:sz="8" w:space="0" w:color="FFFFFF"/>
                  </w:tcBorders>
                  <w:shd w:val="clear" w:color="000000" w:fill="F79646"/>
                  <w:noWrap/>
                  <w:vAlign w:val="center"/>
                </w:tcPr>
                <w:p w14:paraId="4A435EB8"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周变化(BP)</w:t>
                  </w:r>
                </w:p>
              </w:tc>
              <w:tc>
                <w:tcPr>
                  <w:tcW w:w="0" w:type="auto"/>
                  <w:tcBorders>
                    <w:top w:val="nil"/>
                    <w:left w:val="nil"/>
                    <w:bottom w:val="single" w:sz="12" w:space="0" w:color="FFFFFF"/>
                    <w:right w:val="single" w:sz="8" w:space="0" w:color="FFFFFF"/>
                  </w:tcBorders>
                  <w:shd w:val="clear" w:color="000000" w:fill="F79646"/>
                  <w:noWrap/>
                  <w:vAlign w:val="center"/>
                </w:tcPr>
                <w:p w14:paraId="15959C0D"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AAA</w:t>
                  </w:r>
                </w:p>
              </w:tc>
              <w:tc>
                <w:tcPr>
                  <w:tcW w:w="0" w:type="auto"/>
                  <w:tcBorders>
                    <w:top w:val="nil"/>
                    <w:left w:val="nil"/>
                    <w:bottom w:val="single" w:sz="12" w:space="0" w:color="FFFFFF"/>
                    <w:right w:val="single" w:sz="8" w:space="0" w:color="FFFFFF"/>
                  </w:tcBorders>
                  <w:shd w:val="clear" w:color="000000" w:fill="F79646"/>
                  <w:noWrap/>
                  <w:vAlign w:val="center"/>
                </w:tcPr>
                <w:p w14:paraId="27906515"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0" w:type="auto"/>
                  <w:tcBorders>
                    <w:top w:val="nil"/>
                    <w:left w:val="nil"/>
                    <w:bottom w:val="single" w:sz="12" w:space="0" w:color="FFFFFF"/>
                    <w:right w:val="single" w:sz="8" w:space="0" w:color="FFFFFF"/>
                  </w:tcBorders>
                  <w:shd w:val="clear" w:color="000000" w:fill="F79646"/>
                  <w:noWrap/>
                  <w:vAlign w:val="center"/>
                </w:tcPr>
                <w:p w14:paraId="69829F9B"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0" w:type="auto"/>
                  <w:tcBorders>
                    <w:top w:val="nil"/>
                    <w:left w:val="nil"/>
                    <w:bottom w:val="single" w:sz="12" w:space="0" w:color="FFFFFF"/>
                    <w:right w:val="single" w:sz="8" w:space="0" w:color="FFFFFF"/>
                  </w:tcBorders>
                  <w:shd w:val="clear" w:color="000000" w:fill="F79646"/>
                  <w:noWrap/>
                  <w:vAlign w:val="center"/>
                </w:tcPr>
                <w:p w14:paraId="5331FA5D"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0" w:type="auto"/>
                  <w:tcBorders>
                    <w:top w:val="nil"/>
                    <w:left w:val="nil"/>
                    <w:bottom w:val="single" w:sz="12" w:space="0" w:color="FFFFFF"/>
                    <w:right w:val="single" w:sz="8" w:space="0" w:color="FFFFFF"/>
                  </w:tcBorders>
                  <w:shd w:val="clear" w:color="000000" w:fill="F79646"/>
                  <w:noWrap/>
                  <w:vAlign w:val="center"/>
                </w:tcPr>
                <w:p w14:paraId="3F5EA1B2"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息差</w:t>
                  </w:r>
                </w:p>
              </w:tc>
              <w:tc>
                <w:tcPr>
                  <w:tcW w:w="0" w:type="auto"/>
                  <w:tcBorders>
                    <w:top w:val="nil"/>
                    <w:left w:val="nil"/>
                    <w:bottom w:val="single" w:sz="12" w:space="0" w:color="FFFFFF"/>
                    <w:right w:val="single" w:sz="8" w:space="0" w:color="FFFFFF"/>
                  </w:tcBorders>
                  <w:shd w:val="clear" w:color="000000" w:fill="F79646"/>
                  <w:noWrap/>
                  <w:vAlign w:val="center"/>
                </w:tcPr>
                <w:p w14:paraId="2C6DF053"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AAA</w:t>
                  </w:r>
                </w:p>
              </w:tc>
              <w:tc>
                <w:tcPr>
                  <w:tcW w:w="0" w:type="auto"/>
                  <w:tcBorders>
                    <w:top w:val="nil"/>
                    <w:left w:val="nil"/>
                    <w:bottom w:val="single" w:sz="12" w:space="0" w:color="FFFFFF"/>
                    <w:right w:val="single" w:sz="8" w:space="0" w:color="FFFFFF"/>
                  </w:tcBorders>
                  <w:shd w:val="clear" w:color="000000" w:fill="F79646"/>
                  <w:noWrap/>
                  <w:vAlign w:val="center"/>
                </w:tcPr>
                <w:p w14:paraId="10A95EA5"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0" w:type="auto"/>
                  <w:tcBorders>
                    <w:top w:val="nil"/>
                    <w:left w:val="nil"/>
                    <w:bottom w:val="single" w:sz="12" w:space="0" w:color="FFFFFF"/>
                    <w:right w:val="single" w:sz="8" w:space="0" w:color="FFFFFF"/>
                  </w:tcBorders>
                  <w:shd w:val="clear" w:color="000000" w:fill="F79646"/>
                  <w:noWrap/>
                  <w:vAlign w:val="center"/>
                </w:tcPr>
                <w:p w14:paraId="4CA0A626"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0" w:type="auto"/>
                  <w:tcBorders>
                    <w:top w:val="nil"/>
                    <w:left w:val="nil"/>
                    <w:bottom w:val="single" w:sz="12" w:space="0" w:color="FFFFFF"/>
                    <w:right w:val="single" w:sz="8" w:space="0" w:color="FFFFFF"/>
                  </w:tcBorders>
                  <w:shd w:val="clear" w:color="000000" w:fill="F79646"/>
                  <w:noWrap/>
                  <w:vAlign w:val="center"/>
                </w:tcPr>
                <w:p w14:paraId="4A12E136"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r>
            <w:tr w:rsidR="00BF776E" w14:paraId="5B4219D6" w14:textId="77777777">
              <w:trPr>
                <w:trHeight w:val="300"/>
              </w:trPr>
              <w:tc>
                <w:tcPr>
                  <w:tcW w:w="0" w:type="auto"/>
                  <w:tcBorders>
                    <w:top w:val="nil"/>
                    <w:left w:val="nil"/>
                    <w:bottom w:val="single" w:sz="8" w:space="0" w:color="FFFFFF"/>
                    <w:right w:val="single" w:sz="8" w:space="0" w:color="FFFFFF"/>
                  </w:tcBorders>
                  <w:shd w:val="clear" w:color="000000" w:fill="FCD5B4"/>
                  <w:noWrap/>
                  <w:vAlign w:val="center"/>
                </w:tcPr>
                <w:p w14:paraId="06330763"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CP</w:t>
                  </w:r>
                </w:p>
              </w:tc>
              <w:tc>
                <w:tcPr>
                  <w:tcW w:w="0" w:type="auto"/>
                  <w:tcBorders>
                    <w:top w:val="nil"/>
                    <w:left w:val="nil"/>
                    <w:bottom w:val="single" w:sz="8" w:space="0" w:color="FFFFFF"/>
                    <w:right w:val="single" w:sz="8" w:space="0" w:color="FFFFFF"/>
                  </w:tcBorders>
                  <w:shd w:val="clear" w:color="000000" w:fill="FCD5B4"/>
                  <w:noWrap/>
                  <w:vAlign w:val="center"/>
                </w:tcPr>
                <w:p w14:paraId="6EAF084D"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8.9 </w:t>
                  </w:r>
                </w:p>
              </w:tc>
              <w:tc>
                <w:tcPr>
                  <w:tcW w:w="0" w:type="auto"/>
                  <w:tcBorders>
                    <w:top w:val="nil"/>
                    <w:left w:val="nil"/>
                    <w:bottom w:val="single" w:sz="8" w:space="0" w:color="FFFFFF"/>
                    <w:right w:val="single" w:sz="8" w:space="0" w:color="FFFFFF"/>
                  </w:tcBorders>
                  <w:shd w:val="clear" w:color="000000" w:fill="FCD5B4"/>
                  <w:noWrap/>
                  <w:vAlign w:val="center"/>
                </w:tcPr>
                <w:p w14:paraId="4BDE59AC"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7.9 </w:t>
                  </w:r>
                </w:p>
              </w:tc>
              <w:tc>
                <w:tcPr>
                  <w:tcW w:w="0" w:type="auto"/>
                  <w:tcBorders>
                    <w:top w:val="nil"/>
                    <w:left w:val="nil"/>
                    <w:bottom w:val="single" w:sz="8" w:space="0" w:color="FFFFFF"/>
                    <w:right w:val="single" w:sz="8" w:space="0" w:color="FFFFFF"/>
                  </w:tcBorders>
                  <w:shd w:val="clear" w:color="000000" w:fill="FCD5B4"/>
                  <w:noWrap/>
                  <w:vAlign w:val="center"/>
                </w:tcPr>
                <w:p w14:paraId="2C230450"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6.9 </w:t>
                  </w:r>
                </w:p>
              </w:tc>
              <w:tc>
                <w:tcPr>
                  <w:tcW w:w="0" w:type="auto"/>
                  <w:tcBorders>
                    <w:top w:val="nil"/>
                    <w:left w:val="nil"/>
                    <w:bottom w:val="single" w:sz="8" w:space="0" w:color="FFFFFF"/>
                    <w:right w:val="single" w:sz="8" w:space="0" w:color="FFFFFF"/>
                  </w:tcBorders>
                  <w:shd w:val="clear" w:color="000000" w:fill="FCD5B4"/>
                  <w:noWrap/>
                  <w:vAlign w:val="center"/>
                </w:tcPr>
                <w:p w14:paraId="566928F5"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7.9 </w:t>
                  </w:r>
                </w:p>
              </w:tc>
              <w:tc>
                <w:tcPr>
                  <w:tcW w:w="0" w:type="auto"/>
                  <w:tcBorders>
                    <w:top w:val="nil"/>
                    <w:left w:val="nil"/>
                    <w:bottom w:val="single" w:sz="8" w:space="0" w:color="FFFFFF"/>
                    <w:right w:val="single" w:sz="8" w:space="0" w:color="FFFFFF"/>
                  </w:tcBorders>
                  <w:shd w:val="clear" w:color="000000" w:fill="FCD5B4"/>
                  <w:noWrap/>
                  <w:vAlign w:val="center"/>
                </w:tcPr>
                <w:p w14:paraId="1B552C2D"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CP</w:t>
                  </w:r>
                </w:p>
              </w:tc>
              <w:tc>
                <w:tcPr>
                  <w:tcW w:w="0" w:type="auto"/>
                  <w:tcBorders>
                    <w:top w:val="nil"/>
                    <w:left w:val="nil"/>
                    <w:bottom w:val="single" w:sz="8" w:space="0" w:color="FFFFFF"/>
                    <w:right w:val="single" w:sz="8" w:space="0" w:color="FFFFFF"/>
                  </w:tcBorders>
                  <w:shd w:val="clear" w:color="000000" w:fill="FCD5B4"/>
                  <w:noWrap/>
                  <w:vAlign w:val="center"/>
                </w:tcPr>
                <w:p w14:paraId="2D8C86C7"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-1.3 </w:t>
                  </w:r>
                </w:p>
              </w:tc>
              <w:tc>
                <w:tcPr>
                  <w:tcW w:w="0" w:type="auto"/>
                  <w:tcBorders>
                    <w:top w:val="nil"/>
                    <w:left w:val="nil"/>
                    <w:bottom w:val="single" w:sz="8" w:space="0" w:color="FFFFFF"/>
                    <w:right w:val="single" w:sz="8" w:space="0" w:color="FFFFFF"/>
                  </w:tcBorders>
                  <w:shd w:val="clear" w:color="000000" w:fill="FCD5B4"/>
                  <w:noWrap/>
                  <w:vAlign w:val="center"/>
                </w:tcPr>
                <w:p w14:paraId="031B3E43"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-2.3 </w:t>
                  </w:r>
                </w:p>
              </w:tc>
              <w:tc>
                <w:tcPr>
                  <w:tcW w:w="0" w:type="auto"/>
                  <w:tcBorders>
                    <w:top w:val="nil"/>
                    <w:left w:val="nil"/>
                    <w:bottom w:val="single" w:sz="8" w:space="0" w:color="FFFFFF"/>
                    <w:right w:val="single" w:sz="8" w:space="0" w:color="FFFFFF"/>
                  </w:tcBorders>
                  <w:shd w:val="clear" w:color="000000" w:fill="FCD5B4"/>
                  <w:noWrap/>
                  <w:vAlign w:val="center"/>
                </w:tcPr>
                <w:p w14:paraId="47304C22"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-3.3 </w:t>
                  </w:r>
                </w:p>
              </w:tc>
              <w:tc>
                <w:tcPr>
                  <w:tcW w:w="0" w:type="auto"/>
                  <w:tcBorders>
                    <w:top w:val="nil"/>
                    <w:left w:val="nil"/>
                    <w:bottom w:val="single" w:sz="8" w:space="0" w:color="FFFFFF"/>
                    <w:right w:val="single" w:sz="8" w:space="0" w:color="FFFFFF"/>
                  </w:tcBorders>
                  <w:shd w:val="clear" w:color="000000" w:fill="FCD5B4"/>
                  <w:noWrap/>
                  <w:vAlign w:val="center"/>
                </w:tcPr>
                <w:p w14:paraId="22E58C3F"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-2.3 </w:t>
                  </w:r>
                </w:p>
              </w:tc>
            </w:tr>
            <w:tr w:rsidR="00BF776E" w14:paraId="20A087C6" w14:textId="77777777">
              <w:trPr>
                <w:trHeight w:val="290"/>
              </w:trPr>
              <w:tc>
                <w:tcPr>
                  <w:tcW w:w="0" w:type="auto"/>
                  <w:tcBorders>
                    <w:top w:val="nil"/>
                    <w:left w:val="nil"/>
                    <w:bottom w:val="single" w:sz="8" w:space="0" w:color="FFFFFF"/>
                    <w:right w:val="single" w:sz="8" w:space="0" w:color="FFFFFF"/>
                  </w:tcBorders>
                  <w:shd w:val="clear" w:color="000000" w:fill="FDE9D9"/>
                  <w:noWrap/>
                  <w:vAlign w:val="center"/>
                </w:tcPr>
                <w:p w14:paraId="11E6157D"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MTN3Y</w:t>
                  </w:r>
                </w:p>
              </w:tc>
              <w:tc>
                <w:tcPr>
                  <w:tcW w:w="0" w:type="auto"/>
                  <w:tcBorders>
                    <w:top w:val="nil"/>
                    <w:left w:val="nil"/>
                    <w:bottom w:val="single" w:sz="8" w:space="0" w:color="FFFFFF"/>
                    <w:right w:val="single" w:sz="8" w:space="0" w:color="FFFFFF"/>
                  </w:tcBorders>
                  <w:shd w:val="clear" w:color="000000" w:fill="FDE9D9"/>
                  <w:noWrap/>
                  <w:vAlign w:val="center"/>
                </w:tcPr>
                <w:p w14:paraId="42D321B8"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5.1 </w:t>
                  </w:r>
                </w:p>
              </w:tc>
              <w:tc>
                <w:tcPr>
                  <w:tcW w:w="0" w:type="auto"/>
                  <w:tcBorders>
                    <w:top w:val="nil"/>
                    <w:left w:val="nil"/>
                    <w:bottom w:val="single" w:sz="8" w:space="0" w:color="FFFFFF"/>
                    <w:right w:val="single" w:sz="8" w:space="0" w:color="FFFFFF"/>
                  </w:tcBorders>
                  <w:shd w:val="clear" w:color="000000" w:fill="FDE9D9"/>
                  <w:noWrap/>
                  <w:vAlign w:val="center"/>
                </w:tcPr>
                <w:p w14:paraId="38C16A5C"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8.1 </w:t>
                  </w:r>
                </w:p>
              </w:tc>
              <w:tc>
                <w:tcPr>
                  <w:tcW w:w="0" w:type="auto"/>
                  <w:tcBorders>
                    <w:top w:val="nil"/>
                    <w:left w:val="nil"/>
                    <w:bottom w:val="single" w:sz="8" w:space="0" w:color="FFFFFF"/>
                    <w:right w:val="single" w:sz="8" w:space="0" w:color="FFFFFF"/>
                  </w:tcBorders>
                  <w:shd w:val="clear" w:color="000000" w:fill="FDE9D9"/>
                  <w:noWrap/>
                  <w:vAlign w:val="center"/>
                </w:tcPr>
                <w:p w14:paraId="6F1A0F14"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6.1 </w:t>
                  </w:r>
                </w:p>
              </w:tc>
              <w:tc>
                <w:tcPr>
                  <w:tcW w:w="0" w:type="auto"/>
                  <w:tcBorders>
                    <w:top w:val="nil"/>
                    <w:left w:val="nil"/>
                    <w:bottom w:val="single" w:sz="8" w:space="0" w:color="FFFFFF"/>
                    <w:right w:val="single" w:sz="8" w:space="0" w:color="FFFFFF"/>
                  </w:tcBorders>
                  <w:shd w:val="clear" w:color="000000" w:fill="FDE9D9"/>
                  <w:noWrap/>
                  <w:vAlign w:val="center"/>
                </w:tcPr>
                <w:p w14:paraId="55C1734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6.1 </w:t>
                  </w:r>
                </w:p>
              </w:tc>
              <w:tc>
                <w:tcPr>
                  <w:tcW w:w="0" w:type="auto"/>
                  <w:tcBorders>
                    <w:top w:val="nil"/>
                    <w:left w:val="nil"/>
                    <w:bottom w:val="single" w:sz="8" w:space="0" w:color="FFFFFF"/>
                    <w:right w:val="single" w:sz="8" w:space="0" w:color="FFFFFF"/>
                  </w:tcBorders>
                  <w:shd w:val="clear" w:color="000000" w:fill="FDE9D9"/>
                  <w:noWrap/>
                  <w:vAlign w:val="center"/>
                </w:tcPr>
                <w:p w14:paraId="7970D5FD"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MTN3Y</w:t>
                  </w:r>
                </w:p>
              </w:tc>
              <w:tc>
                <w:tcPr>
                  <w:tcW w:w="0" w:type="auto"/>
                  <w:tcBorders>
                    <w:top w:val="nil"/>
                    <w:left w:val="nil"/>
                    <w:bottom w:val="single" w:sz="8" w:space="0" w:color="FFFFFF"/>
                    <w:right w:val="single" w:sz="8" w:space="0" w:color="FFFFFF"/>
                  </w:tcBorders>
                  <w:shd w:val="clear" w:color="000000" w:fill="FDE9D9"/>
                  <w:noWrap/>
                  <w:vAlign w:val="center"/>
                </w:tcPr>
                <w:p w14:paraId="78CE51A1"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-2.8 </w:t>
                  </w:r>
                </w:p>
              </w:tc>
              <w:tc>
                <w:tcPr>
                  <w:tcW w:w="0" w:type="auto"/>
                  <w:tcBorders>
                    <w:top w:val="nil"/>
                    <w:left w:val="nil"/>
                    <w:bottom w:val="single" w:sz="8" w:space="0" w:color="FFFFFF"/>
                    <w:right w:val="single" w:sz="8" w:space="0" w:color="FFFFFF"/>
                  </w:tcBorders>
                  <w:shd w:val="clear" w:color="000000" w:fill="FDE9D9"/>
                  <w:noWrap/>
                  <w:vAlign w:val="center"/>
                </w:tcPr>
                <w:p w14:paraId="1E1E7E1C"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0.2 </w:t>
                  </w:r>
                </w:p>
              </w:tc>
              <w:tc>
                <w:tcPr>
                  <w:tcW w:w="0" w:type="auto"/>
                  <w:tcBorders>
                    <w:top w:val="nil"/>
                    <w:left w:val="nil"/>
                    <w:bottom w:val="single" w:sz="8" w:space="0" w:color="FFFFFF"/>
                    <w:right w:val="single" w:sz="8" w:space="0" w:color="FFFFFF"/>
                  </w:tcBorders>
                  <w:shd w:val="clear" w:color="000000" w:fill="FDE9D9"/>
                  <w:noWrap/>
                  <w:vAlign w:val="center"/>
                </w:tcPr>
                <w:p w14:paraId="12D8ABF3"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-1.8 </w:t>
                  </w:r>
                </w:p>
              </w:tc>
              <w:tc>
                <w:tcPr>
                  <w:tcW w:w="0" w:type="auto"/>
                  <w:tcBorders>
                    <w:top w:val="nil"/>
                    <w:left w:val="nil"/>
                    <w:bottom w:val="single" w:sz="8" w:space="0" w:color="FFFFFF"/>
                    <w:right w:val="single" w:sz="8" w:space="0" w:color="FFFFFF"/>
                  </w:tcBorders>
                  <w:shd w:val="clear" w:color="000000" w:fill="FDE9D9"/>
                  <w:noWrap/>
                  <w:vAlign w:val="center"/>
                </w:tcPr>
                <w:p w14:paraId="1D495076"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-1.8 </w:t>
                  </w:r>
                </w:p>
              </w:tc>
            </w:tr>
            <w:tr w:rsidR="00BF776E" w14:paraId="68BABACE" w14:textId="77777777">
              <w:trPr>
                <w:trHeight w:val="290"/>
              </w:trPr>
              <w:tc>
                <w:tcPr>
                  <w:tcW w:w="0" w:type="auto"/>
                  <w:tcBorders>
                    <w:top w:val="nil"/>
                    <w:left w:val="nil"/>
                    <w:bottom w:val="single" w:sz="8" w:space="0" w:color="FFFFFF"/>
                    <w:right w:val="single" w:sz="8" w:space="0" w:color="FFFFFF"/>
                  </w:tcBorders>
                  <w:shd w:val="clear" w:color="000000" w:fill="FCD5B4"/>
                  <w:noWrap/>
                  <w:vAlign w:val="center"/>
                </w:tcPr>
                <w:p w14:paraId="498586A7"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MTN5Y</w:t>
                  </w:r>
                </w:p>
              </w:tc>
              <w:tc>
                <w:tcPr>
                  <w:tcW w:w="0" w:type="auto"/>
                  <w:tcBorders>
                    <w:top w:val="nil"/>
                    <w:left w:val="nil"/>
                    <w:bottom w:val="single" w:sz="8" w:space="0" w:color="FFFFFF"/>
                    <w:right w:val="single" w:sz="8" w:space="0" w:color="FFFFFF"/>
                  </w:tcBorders>
                  <w:shd w:val="clear" w:color="000000" w:fill="FCD5B4"/>
                  <w:noWrap/>
                  <w:vAlign w:val="center"/>
                </w:tcPr>
                <w:p w14:paraId="228B98B3"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1.6 </w:t>
                  </w:r>
                </w:p>
              </w:tc>
              <w:tc>
                <w:tcPr>
                  <w:tcW w:w="0" w:type="auto"/>
                  <w:tcBorders>
                    <w:top w:val="nil"/>
                    <w:left w:val="nil"/>
                    <w:bottom w:val="single" w:sz="8" w:space="0" w:color="FFFFFF"/>
                    <w:right w:val="single" w:sz="8" w:space="0" w:color="FFFFFF"/>
                  </w:tcBorders>
                  <w:shd w:val="clear" w:color="000000" w:fill="FCD5B4"/>
                  <w:noWrap/>
                  <w:vAlign w:val="center"/>
                </w:tcPr>
                <w:p w14:paraId="606DD14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2.6 </w:t>
                  </w:r>
                </w:p>
              </w:tc>
              <w:tc>
                <w:tcPr>
                  <w:tcW w:w="0" w:type="auto"/>
                  <w:tcBorders>
                    <w:top w:val="nil"/>
                    <w:left w:val="nil"/>
                    <w:bottom w:val="single" w:sz="8" w:space="0" w:color="FFFFFF"/>
                    <w:right w:val="single" w:sz="8" w:space="0" w:color="FFFFFF"/>
                  </w:tcBorders>
                  <w:shd w:val="clear" w:color="000000" w:fill="FCD5B4"/>
                  <w:noWrap/>
                  <w:vAlign w:val="center"/>
                </w:tcPr>
                <w:p w14:paraId="7003AC1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2.6 </w:t>
                  </w:r>
                </w:p>
              </w:tc>
              <w:tc>
                <w:tcPr>
                  <w:tcW w:w="0" w:type="auto"/>
                  <w:tcBorders>
                    <w:top w:val="nil"/>
                    <w:left w:val="nil"/>
                    <w:bottom w:val="single" w:sz="8" w:space="0" w:color="FFFFFF"/>
                    <w:right w:val="single" w:sz="8" w:space="0" w:color="FFFFFF"/>
                  </w:tcBorders>
                  <w:shd w:val="clear" w:color="000000" w:fill="FCD5B4"/>
                  <w:noWrap/>
                  <w:vAlign w:val="center"/>
                </w:tcPr>
                <w:p w14:paraId="57ED2FB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2.6 </w:t>
                  </w:r>
                </w:p>
              </w:tc>
              <w:tc>
                <w:tcPr>
                  <w:tcW w:w="0" w:type="auto"/>
                  <w:tcBorders>
                    <w:top w:val="nil"/>
                    <w:left w:val="nil"/>
                    <w:bottom w:val="single" w:sz="8" w:space="0" w:color="FFFFFF"/>
                    <w:right w:val="single" w:sz="8" w:space="0" w:color="FFFFFF"/>
                  </w:tcBorders>
                  <w:shd w:val="clear" w:color="000000" w:fill="FCD5B4"/>
                  <w:noWrap/>
                  <w:vAlign w:val="center"/>
                </w:tcPr>
                <w:p w14:paraId="414C5F04"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MTN5Y</w:t>
                  </w:r>
                </w:p>
              </w:tc>
              <w:tc>
                <w:tcPr>
                  <w:tcW w:w="0" w:type="auto"/>
                  <w:tcBorders>
                    <w:top w:val="nil"/>
                    <w:left w:val="nil"/>
                    <w:bottom w:val="single" w:sz="8" w:space="0" w:color="FFFFFF"/>
                    <w:right w:val="single" w:sz="8" w:space="0" w:color="FFFFFF"/>
                  </w:tcBorders>
                  <w:shd w:val="clear" w:color="000000" w:fill="FCD5B4"/>
                  <w:noWrap/>
                  <w:vAlign w:val="center"/>
                </w:tcPr>
                <w:p w14:paraId="29E5E6A2"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-9.5 </w:t>
                  </w:r>
                </w:p>
              </w:tc>
              <w:tc>
                <w:tcPr>
                  <w:tcW w:w="0" w:type="auto"/>
                  <w:tcBorders>
                    <w:top w:val="nil"/>
                    <w:left w:val="nil"/>
                    <w:bottom w:val="single" w:sz="8" w:space="0" w:color="FFFFFF"/>
                    <w:right w:val="single" w:sz="8" w:space="0" w:color="FFFFFF"/>
                  </w:tcBorders>
                  <w:shd w:val="clear" w:color="000000" w:fill="FCD5B4"/>
                  <w:noWrap/>
                  <w:vAlign w:val="center"/>
                </w:tcPr>
                <w:p w14:paraId="73CDA7F2"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-8.5 </w:t>
                  </w:r>
                </w:p>
              </w:tc>
              <w:tc>
                <w:tcPr>
                  <w:tcW w:w="0" w:type="auto"/>
                  <w:tcBorders>
                    <w:top w:val="nil"/>
                    <w:left w:val="nil"/>
                    <w:bottom w:val="single" w:sz="8" w:space="0" w:color="FFFFFF"/>
                    <w:right w:val="single" w:sz="8" w:space="0" w:color="FFFFFF"/>
                  </w:tcBorders>
                  <w:shd w:val="clear" w:color="000000" w:fill="FCD5B4"/>
                  <w:noWrap/>
                  <w:vAlign w:val="center"/>
                </w:tcPr>
                <w:p w14:paraId="33B0D99D"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-8.5 </w:t>
                  </w:r>
                </w:p>
              </w:tc>
              <w:tc>
                <w:tcPr>
                  <w:tcW w:w="0" w:type="auto"/>
                  <w:tcBorders>
                    <w:top w:val="nil"/>
                    <w:left w:val="nil"/>
                    <w:bottom w:val="single" w:sz="8" w:space="0" w:color="FFFFFF"/>
                    <w:right w:val="single" w:sz="8" w:space="0" w:color="FFFFFF"/>
                  </w:tcBorders>
                  <w:shd w:val="clear" w:color="000000" w:fill="FCD5B4"/>
                  <w:noWrap/>
                  <w:vAlign w:val="center"/>
                </w:tcPr>
                <w:p w14:paraId="229928B0"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-8.5 </w:t>
                  </w:r>
                </w:p>
              </w:tc>
            </w:tr>
            <w:tr w:rsidR="00BF776E" w14:paraId="1CA13F7B" w14:textId="77777777">
              <w:trPr>
                <w:trHeight w:val="290"/>
              </w:trPr>
              <w:tc>
                <w:tcPr>
                  <w:tcW w:w="0" w:type="auto"/>
                  <w:tcBorders>
                    <w:top w:val="nil"/>
                    <w:left w:val="nil"/>
                    <w:bottom w:val="single" w:sz="8" w:space="0" w:color="FFFFFF"/>
                    <w:right w:val="single" w:sz="8" w:space="0" w:color="FFFFFF"/>
                  </w:tcBorders>
                  <w:shd w:val="clear" w:color="000000" w:fill="FDE9D9"/>
                  <w:noWrap/>
                  <w:vAlign w:val="center"/>
                </w:tcPr>
                <w:p w14:paraId="5E9D6CFE"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企业债3Y</w:t>
                  </w:r>
                </w:p>
              </w:tc>
              <w:tc>
                <w:tcPr>
                  <w:tcW w:w="0" w:type="auto"/>
                  <w:tcBorders>
                    <w:top w:val="nil"/>
                    <w:left w:val="nil"/>
                    <w:bottom w:val="single" w:sz="8" w:space="0" w:color="FFFFFF"/>
                    <w:right w:val="single" w:sz="8" w:space="0" w:color="FFFFFF"/>
                  </w:tcBorders>
                  <w:shd w:val="clear" w:color="000000" w:fill="FDE9D9"/>
                  <w:noWrap/>
                  <w:vAlign w:val="center"/>
                </w:tcPr>
                <w:p w14:paraId="586B2549"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4.7 </w:t>
                  </w:r>
                </w:p>
              </w:tc>
              <w:tc>
                <w:tcPr>
                  <w:tcW w:w="0" w:type="auto"/>
                  <w:tcBorders>
                    <w:top w:val="nil"/>
                    <w:left w:val="nil"/>
                    <w:bottom w:val="single" w:sz="8" w:space="0" w:color="FFFFFF"/>
                    <w:right w:val="single" w:sz="8" w:space="0" w:color="FFFFFF"/>
                  </w:tcBorders>
                  <w:shd w:val="clear" w:color="000000" w:fill="FDE9D9"/>
                  <w:noWrap/>
                  <w:vAlign w:val="center"/>
                </w:tcPr>
                <w:p w14:paraId="218259A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7.7 </w:t>
                  </w:r>
                </w:p>
              </w:tc>
              <w:tc>
                <w:tcPr>
                  <w:tcW w:w="0" w:type="auto"/>
                  <w:tcBorders>
                    <w:top w:val="nil"/>
                    <w:left w:val="nil"/>
                    <w:bottom w:val="single" w:sz="8" w:space="0" w:color="FFFFFF"/>
                    <w:right w:val="single" w:sz="8" w:space="0" w:color="FFFFFF"/>
                  </w:tcBorders>
                  <w:shd w:val="clear" w:color="000000" w:fill="FDE9D9"/>
                  <w:noWrap/>
                  <w:vAlign w:val="center"/>
                </w:tcPr>
                <w:p w14:paraId="20B555D9"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5.7 </w:t>
                  </w:r>
                </w:p>
              </w:tc>
              <w:tc>
                <w:tcPr>
                  <w:tcW w:w="0" w:type="auto"/>
                  <w:tcBorders>
                    <w:top w:val="nil"/>
                    <w:left w:val="nil"/>
                    <w:bottom w:val="single" w:sz="8" w:space="0" w:color="FFFFFF"/>
                    <w:right w:val="single" w:sz="8" w:space="0" w:color="FFFFFF"/>
                  </w:tcBorders>
                  <w:shd w:val="clear" w:color="000000" w:fill="FDE9D9"/>
                  <w:noWrap/>
                  <w:vAlign w:val="center"/>
                </w:tcPr>
                <w:p w14:paraId="67AB2FE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5.7 </w:t>
                  </w:r>
                </w:p>
              </w:tc>
              <w:tc>
                <w:tcPr>
                  <w:tcW w:w="0" w:type="auto"/>
                  <w:tcBorders>
                    <w:top w:val="nil"/>
                    <w:left w:val="nil"/>
                    <w:bottom w:val="single" w:sz="8" w:space="0" w:color="FFFFFF"/>
                    <w:right w:val="single" w:sz="8" w:space="0" w:color="FFFFFF"/>
                  </w:tcBorders>
                  <w:shd w:val="clear" w:color="000000" w:fill="FDE9D9"/>
                  <w:noWrap/>
                  <w:vAlign w:val="center"/>
                </w:tcPr>
                <w:p w14:paraId="2D5AD651"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企业债3Y</w:t>
                  </w:r>
                </w:p>
              </w:tc>
              <w:tc>
                <w:tcPr>
                  <w:tcW w:w="0" w:type="auto"/>
                  <w:tcBorders>
                    <w:top w:val="nil"/>
                    <w:left w:val="nil"/>
                    <w:bottom w:val="single" w:sz="8" w:space="0" w:color="FFFFFF"/>
                    <w:right w:val="single" w:sz="8" w:space="0" w:color="FFFFFF"/>
                  </w:tcBorders>
                  <w:shd w:val="clear" w:color="000000" w:fill="FDE9D9"/>
                  <w:noWrap/>
                  <w:vAlign w:val="center"/>
                </w:tcPr>
                <w:p w14:paraId="10DCA9E2"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-3.3 </w:t>
                  </w:r>
                </w:p>
              </w:tc>
              <w:tc>
                <w:tcPr>
                  <w:tcW w:w="0" w:type="auto"/>
                  <w:tcBorders>
                    <w:top w:val="nil"/>
                    <w:left w:val="nil"/>
                    <w:bottom w:val="single" w:sz="8" w:space="0" w:color="FFFFFF"/>
                    <w:right w:val="single" w:sz="8" w:space="0" w:color="FFFFFF"/>
                  </w:tcBorders>
                  <w:shd w:val="clear" w:color="000000" w:fill="FDE9D9"/>
                  <w:noWrap/>
                  <w:vAlign w:val="center"/>
                </w:tcPr>
                <w:p w14:paraId="7C6E0F60"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-0.3 </w:t>
                  </w:r>
                </w:p>
              </w:tc>
              <w:tc>
                <w:tcPr>
                  <w:tcW w:w="0" w:type="auto"/>
                  <w:tcBorders>
                    <w:top w:val="nil"/>
                    <w:left w:val="nil"/>
                    <w:bottom w:val="single" w:sz="8" w:space="0" w:color="FFFFFF"/>
                    <w:right w:val="single" w:sz="8" w:space="0" w:color="FFFFFF"/>
                  </w:tcBorders>
                  <w:shd w:val="clear" w:color="000000" w:fill="FDE9D9"/>
                  <w:noWrap/>
                  <w:vAlign w:val="center"/>
                </w:tcPr>
                <w:p w14:paraId="2550D2A2"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-2.3 </w:t>
                  </w:r>
                </w:p>
              </w:tc>
              <w:tc>
                <w:tcPr>
                  <w:tcW w:w="0" w:type="auto"/>
                  <w:tcBorders>
                    <w:top w:val="nil"/>
                    <w:left w:val="nil"/>
                    <w:bottom w:val="single" w:sz="8" w:space="0" w:color="FFFFFF"/>
                    <w:right w:val="single" w:sz="8" w:space="0" w:color="FFFFFF"/>
                  </w:tcBorders>
                  <w:shd w:val="clear" w:color="000000" w:fill="FDE9D9"/>
                  <w:noWrap/>
                  <w:vAlign w:val="center"/>
                </w:tcPr>
                <w:p w14:paraId="28AD54F7"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-2.3 </w:t>
                  </w:r>
                </w:p>
              </w:tc>
            </w:tr>
            <w:tr w:rsidR="00BF776E" w14:paraId="2D660790" w14:textId="77777777">
              <w:trPr>
                <w:trHeight w:val="290"/>
              </w:trPr>
              <w:tc>
                <w:tcPr>
                  <w:tcW w:w="0" w:type="auto"/>
                  <w:tcBorders>
                    <w:top w:val="nil"/>
                    <w:left w:val="nil"/>
                    <w:bottom w:val="single" w:sz="8" w:space="0" w:color="FFFFFF"/>
                    <w:right w:val="single" w:sz="8" w:space="0" w:color="FFFFFF"/>
                  </w:tcBorders>
                  <w:shd w:val="clear" w:color="000000" w:fill="FCD5B4"/>
                  <w:noWrap/>
                  <w:vAlign w:val="center"/>
                </w:tcPr>
                <w:p w14:paraId="710D0A8D"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企业债5Y</w:t>
                  </w:r>
                </w:p>
              </w:tc>
              <w:tc>
                <w:tcPr>
                  <w:tcW w:w="0" w:type="auto"/>
                  <w:tcBorders>
                    <w:top w:val="nil"/>
                    <w:left w:val="nil"/>
                    <w:bottom w:val="single" w:sz="8" w:space="0" w:color="FFFFFF"/>
                    <w:right w:val="single" w:sz="8" w:space="0" w:color="FFFFFF"/>
                  </w:tcBorders>
                  <w:shd w:val="clear" w:color="000000" w:fill="FCD5B4"/>
                  <w:noWrap/>
                  <w:vAlign w:val="center"/>
                </w:tcPr>
                <w:p w14:paraId="1C5ABE4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1.5 </w:t>
                  </w:r>
                </w:p>
              </w:tc>
              <w:tc>
                <w:tcPr>
                  <w:tcW w:w="0" w:type="auto"/>
                  <w:tcBorders>
                    <w:top w:val="nil"/>
                    <w:left w:val="nil"/>
                    <w:bottom w:val="single" w:sz="8" w:space="0" w:color="FFFFFF"/>
                    <w:right w:val="single" w:sz="8" w:space="0" w:color="FFFFFF"/>
                  </w:tcBorders>
                  <w:shd w:val="clear" w:color="000000" w:fill="FCD5B4"/>
                  <w:noWrap/>
                  <w:vAlign w:val="center"/>
                </w:tcPr>
                <w:p w14:paraId="6041A75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2.5 </w:t>
                  </w:r>
                </w:p>
              </w:tc>
              <w:tc>
                <w:tcPr>
                  <w:tcW w:w="0" w:type="auto"/>
                  <w:tcBorders>
                    <w:top w:val="nil"/>
                    <w:left w:val="nil"/>
                    <w:bottom w:val="single" w:sz="8" w:space="0" w:color="FFFFFF"/>
                    <w:right w:val="single" w:sz="8" w:space="0" w:color="FFFFFF"/>
                  </w:tcBorders>
                  <w:shd w:val="clear" w:color="000000" w:fill="FCD5B4"/>
                  <w:noWrap/>
                  <w:vAlign w:val="center"/>
                </w:tcPr>
                <w:p w14:paraId="51BDABB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2.5 </w:t>
                  </w:r>
                </w:p>
              </w:tc>
              <w:tc>
                <w:tcPr>
                  <w:tcW w:w="0" w:type="auto"/>
                  <w:tcBorders>
                    <w:top w:val="nil"/>
                    <w:left w:val="nil"/>
                    <w:bottom w:val="single" w:sz="8" w:space="0" w:color="FFFFFF"/>
                    <w:right w:val="single" w:sz="8" w:space="0" w:color="FFFFFF"/>
                  </w:tcBorders>
                  <w:shd w:val="clear" w:color="000000" w:fill="FCD5B4"/>
                  <w:noWrap/>
                  <w:vAlign w:val="center"/>
                </w:tcPr>
                <w:p w14:paraId="74726A84"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2.5 </w:t>
                  </w:r>
                </w:p>
              </w:tc>
              <w:tc>
                <w:tcPr>
                  <w:tcW w:w="0" w:type="auto"/>
                  <w:tcBorders>
                    <w:top w:val="nil"/>
                    <w:left w:val="nil"/>
                    <w:bottom w:val="single" w:sz="8" w:space="0" w:color="FFFFFF"/>
                    <w:right w:val="single" w:sz="8" w:space="0" w:color="FFFFFF"/>
                  </w:tcBorders>
                  <w:shd w:val="clear" w:color="000000" w:fill="FCD5B4"/>
                  <w:noWrap/>
                  <w:vAlign w:val="center"/>
                </w:tcPr>
                <w:p w14:paraId="646D49A1"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企业债5Y</w:t>
                  </w:r>
                </w:p>
              </w:tc>
              <w:tc>
                <w:tcPr>
                  <w:tcW w:w="0" w:type="auto"/>
                  <w:tcBorders>
                    <w:top w:val="nil"/>
                    <w:left w:val="nil"/>
                    <w:bottom w:val="single" w:sz="8" w:space="0" w:color="FFFFFF"/>
                    <w:right w:val="single" w:sz="8" w:space="0" w:color="FFFFFF"/>
                  </w:tcBorders>
                  <w:shd w:val="clear" w:color="000000" w:fill="FCD5B4"/>
                  <w:noWrap/>
                  <w:vAlign w:val="center"/>
                </w:tcPr>
                <w:p w14:paraId="4FAE931C"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-9.5 </w:t>
                  </w:r>
                </w:p>
              </w:tc>
              <w:tc>
                <w:tcPr>
                  <w:tcW w:w="0" w:type="auto"/>
                  <w:tcBorders>
                    <w:top w:val="nil"/>
                    <w:left w:val="nil"/>
                    <w:bottom w:val="single" w:sz="8" w:space="0" w:color="FFFFFF"/>
                    <w:right w:val="single" w:sz="8" w:space="0" w:color="FFFFFF"/>
                  </w:tcBorders>
                  <w:shd w:val="clear" w:color="000000" w:fill="FCD5B4"/>
                  <w:noWrap/>
                  <w:vAlign w:val="center"/>
                </w:tcPr>
                <w:p w14:paraId="774E690B"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-8.5 </w:t>
                  </w:r>
                </w:p>
              </w:tc>
              <w:tc>
                <w:tcPr>
                  <w:tcW w:w="0" w:type="auto"/>
                  <w:tcBorders>
                    <w:top w:val="nil"/>
                    <w:left w:val="nil"/>
                    <w:bottom w:val="single" w:sz="8" w:space="0" w:color="FFFFFF"/>
                    <w:right w:val="single" w:sz="8" w:space="0" w:color="FFFFFF"/>
                  </w:tcBorders>
                  <w:shd w:val="clear" w:color="000000" w:fill="FCD5B4"/>
                  <w:noWrap/>
                  <w:vAlign w:val="center"/>
                </w:tcPr>
                <w:p w14:paraId="1620BCF7"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-8.5 </w:t>
                  </w:r>
                </w:p>
              </w:tc>
              <w:tc>
                <w:tcPr>
                  <w:tcW w:w="0" w:type="auto"/>
                  <w:tcBorders>
                    <w:top w:val="nil"/>
                    <w:left w:val="nil"/>
                    <w:bottom w:val="single" w:sz="8" w:space="0" w:color="FFFFFF"/>
                    <w:right w:val="single" w:sz="8" w:space="0" w:color="FFFFFF"/>
                  </w:tcBorders>
                  <w:shd w:val="clear" w:color="000000" w:fill="FCD5B4"/>
                  <w:noWrap/>
                  <w:vAlign w:val="center"/>
                </w:tcPr>
                <w:p w14:paraId="00FE0DDA"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-8.5 </w:t>
                  </w:r>
                </w:p>
              </w:tc>
            </w:tr>
            <w:tr w:rsidR="00BF776E" w14:paraId="7522E025" w14:textId="77777777">
              <w:trPr>
                <w:trHeight w:val="290"/>
              </w:trPr>
              <w:tc>
                <w:tcPr>
                  <w:tcW w:w="0" w:type="auto"/>
                  <w:tcBorders>
                    <w:top w:val="nil"/>
                    <w:left w:val="nil"/>
                    <w:bottom w:val="single" w:sz="8" w:space="0" w:color="FFFFFF"/>
                    <w:right w:val="single" w:sz="8" w:space="0" w:color="FFFFFF"/>
                  </w:tcBorders>
                  <w:shd w:val="clear" w:color="000000" w:fill="FDE9D9"/>
                  <w:noWrap/>
                  <w:vAlign w:val="center"/>
                </w:tcPr>
                <w:p w14:paraId="3E3CEEF6"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企业债7Y</w:t>
                  </w:r>
                </w:p>
              </w:tc>
              <w:tc>
                <w:tcPr>
                  <w:tcW w:w="0" w:type="auto"/>
                  <w:tcBorders>
                    <w:top w:val="nil"/>
                    <w:left w:val="nil"/>
                    <w:bottom w:val="single" w:sz="8" w:space="0" w:color="FFFFFF"/>
                    <w:right w:val="single" w:sz="8" w:space="0" w:color="FFFFFF"/>
                  </w:tcBorders>
                  <w:shd w:val="clear" w:color="000000" w:fill="FDE9D9"/>
                  <w:noWrap/>
                  <w:vAlign w:val="center"/>
                </w:tcPr>
                <w:p w14:paraId="42A83BE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3.8 </w:t>
                  </w:r>
                </w:p>
              </w:tc>
              <w:tc>
                <w:tcPr>
                  <w:tcW w:w="0" w:type="auto"/>
                  <w:tcBorders>
                    <w:top w:val="nil"/>
                    <w:left w:val="nil"/>
                    <w:bottom w:val="single" w:sz="8" w:space="0" w:color="FFFFFF"/>
                    <w:right w:val="single" w:sz="8" w:space="0" w:color="FFFFFF"/>
                  </w:tcBorders>
                  <w:shd w:val="clear" w:color="000000" w:fill="FDE9D9"/>
                  <w:noWrap/>
                  <w:vAlign w:val="center"/>
                </w:tcPr>
                <w:p w14:paraId="4B0FF27A"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3.8 </w:t>
                  </w:r>
                </w:p>
              </w:tc>
              <w:tc>
                <w:tcPr>
                  <w:tcW w:w="0" w:type="auto"/>
                  <w:tcBorders>
                    <w:top w:val="nil"/>
                    <w:left w:val="nil"/>
                    <w:bottom w:val="single" w:sz="8" w:space="0" w:color="FFFFFF"/>
                    <w:right w:val="single" w:sz="8" w:space="0" w:color="FFFFFF"/>
                  </w:tcBorders>
                  <w:shd w:val="clear" w:color="000000" w:fill="FDE9D9"/>
                  <w:noWrap/>
                  <w:vAlign w:val="center"/>
                </w:tcPr>
                <w:p w14:paraId="3DD6041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3.8 </w:t>
                  </w:r>
                </w:p>
              </w:tc>
              <w:tc>
                <w:tcPr>
                  <w:tcW w:w="0" w:type="auto"/>
                  <w:tcBorders>
                    <w:top w:val="nil"/>
                    <w:left w:val="nil"/>
                    <w:bottom w:val="single" w:sz="8" w:space="0" w:color="FFFFFF"/>
                    <w:right w:val="single" w:sz="8" w:space="0" w:color="FFFFFF"/>
                  </w:tcBorders>
                  <w:shd w:val="clear" w:color="000000" w:fill="FDE9D9"/>
                  <w:noWrap/>
                  <w:vAlign w:val="center"/>
                </w:tcPr>
                <w:p w14:paraId="5666E088"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3.8 </w:t>
                  </w:r>
                </w:p>
              </w:tc>
              <w:tc>
                <w:tcPr>
                  <w:tcW w:w="0" w:type="auto"/>
                  <w:tcBorders>
                    <w:top w:val="nil"/>
                    <w:left w:val="nil"/>
                    <w:bottom w:val="single" w:sz="8" w:space="0" w:color="FFFFFF"/>
                    <w:right w:val="single" w:sz="8" w:space="0" w:color="FFFFFF"/>
                  </w:tcBorders>
                  <w:shd w:val="clear" w:color="000000" w:fill="FDE9D9"/>
                  <w:noWrap/>
                  <w:vAlign w:val="center"/>
                </w:tcPr>
                <w:p w14:paraId="43C0B1E0"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企业债7Y</w:t>
                  </w:r>
                </w:p>
              </w:tc>
              <w:tc>
                <w:tcPr>
                  <w:tcW w:w="0" w:type="auto"/>
                  <w:tcBorders>
                    <w:top w:val="nil"/>
                    <w:left w:val="nil"/>
                    <w:bottom w:val="single" w:sz="8" w:space="0" w:color="FFFFFF"/>
                    <w:right w:val="single" w:sz="8" w:space="0" w:color="FFFFFF"/>
                  </w:tcBorders>
                  <w:shd w:val="clear" w:color="000000" w:fill="FDE9D9"/>
                  <w:noWrap/>
                  <w:vAlign w:val="center"/>
                </w:tcPr>
                <w:p w14:paraId="5274AA80"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-3.1 </w:t>
                  </w:r>
                </w:p>
              </w:tc>
              <w:tc>
                <w:tcPr>
                  <w:tcW w:w="0" w:type="auto"/>
                  <w:tcBorders>
                    <w:top w:val="nil"/>
                    <w:left w:val="nil"/>
                    <w:bottom w:val="single" w:sz="8" w:space="0" w:color="FFFFFF"/>
                    <w:right w:val="single" w:sz="8" w:space="0" w:color="FFFFFF"/>
                  </w:tcBorders>
                  <w:shd w:val="clear" w:color="000000" w:fill="FDE9D9"/>
                  <w:noWrap/>
                  <w:vAlign w:val="center"/>
                </w:tcPr>
                <w:p w14:paraId="60BDDF51"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-3.1 </w:t>
                  </w:r>
                </w:p>
              </w:tc>
              <w:tc>
                <w:tcPr>
                  <w:tcW w:w="0" w:type="auto"/>
                  <w:tcBorders>
                    <w:top w:val="nil"/>
                    <w:left w:val="nil"/>
                    <w:bottom w:val="single" w:sz="8" w:space="0" w:color="FFFFFF"/>
                    <w:right w:val="single" w:sz="8" w:space="0" w:color="FFFFFF"/>
                  </w:tcBorders>
                  <w:shd w:val="clear" w:color="000000" w:fill="FDE9D9"/>
                  <w:noWrap/>
                  <w:vAlign w:val="center"/>
                </w:tcPr>
                <w:p w14:paraId="6F2D1910"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-3.1 </w:t>
                  </w:r>
                </w:p>
              </w:tc>
              <w:tc>
                <w:tcPr>
                  <w:tcW w:w="0" w:type="auto"/>
                  <w:tcBorders>
                    <w:top w:val="nil"/>
                    <w:left w:val="nil"/>
                    <w:bottom w:val="single" w:sz="8" w:space="0" w:color="FFFFFF"/>
                    <w:right w:val="single" w:sz="8" w:space="0" w:color="FFFFFF"/>
                  </w:tcBorders>
                  <w:shd w:val="clear" w:color="000000" w:fill="FDE9D9"/>
                  <w:noWrap/>
                  <w:vAlign w:val="center"/>
                </w:tcPr>
                <w:p w14:paraId="30277792"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-3.1 </w:t>
                  </w:r>
                </w:p>
              </w:tc>
            </w:tr>
            <w:tr w:rsidR="00BF776E" w14:paraId="3FDD61DD" w14:textId="77777777">
              <w:trPr>
                <w:trHeight w:val="290"/>
              </w:trPr>
              <w:tc>
                <w:tcPr>
                  <w:tcW w:w="0" w:type="auto"/>
                  <w:tcBorders>
                    <w:top w:val="nil"/>
                    <w:left w:val="nil"/>
                    <w:bottom w:val="single" w:sz="8" w:space="0" w:color="FFFFFF"/>
                    <w:right w:val="single" w:sz="8" w:space="0" w:color="FFFFFF"/>
                  </w:tcBorders>
                  <w:shd w:val="clear" w:color="000000" w:fill="FCD5B4"/>
                  <w:noWrap/>
                  <w:vAlign w:val="center"/>
                </w:tcPr>
                <w:p w14:paraId="55FDEFEA"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城投债3Y</w:t>
                  </w:r>
                </w:p>
              </w:tc>
              <w:tc>
                <w:tcPr>
                  <w:tcW w:w="0" w:type="auto"/>
                  <w:tcBorders>
                    <w:top w:val="nil"/>
                    <w:left w:val="nil"/>
                    <w:bottom w:val="single" w:sz="8" w:space="0" w:color="FFFFFF"/>
                    <w:right w:val="single" w:sz="8" w:space="0" w:color="FFFFFF"/>
                  </w:tcBorders>
                  <w:shd w:val="clear" w:color="000000" w:fill="FCD5B4"/>
                  <w:noWrap/>
                  <w:vAlign w:val="center"/>
                </w:tcPr>
                <w:p w14:paraId="09E9C33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3.1 </w:t>
                  </w:r>
                </w:p>
              </w:tc>
              <w:tc>
                <w:tcPr>
                  <w:tcW w:w="0" w:type="auto"/>
                  <w:tcBorders>
                    <w:top w:val="nil"/>
                    <w:left w:val="nil"/>
                    <w:bottom w:val="single" w:sz="8" w:space="0" w:color="FFFFFF"/>
                    <w:right w:val="single" w:sz="8" w:space="0" w:color="FFFFFF"/>
                  </w:tcBorders>
                  <w:shd w:val="clear" w:color="000000" w:fill="FCD5B4"/>
                  <w:noWrap/>
                  <w:vAlign w:val="center"/>
                </w:tcPr>
                <w:p w14:paraId="67F3F63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5.1 </w:t>
                  </w:r>
                </w:p>
              </w:tc>
              <w:tc>
                <w:tcPr>
                  <w:tcW w:w="0" w:type="auto"/>
                  <w:tcBorders>
                    <w:top w:val="nil"/>
                    <w:left w:val="nil"/>
                    <w:bottom w:val="single" w:sz="8" w:space="0" w:color="FFFFFF"/>
                    <w:right w:val="single" w:sz="8" w:space="0" w:color="FFFFFF"/>
                  </w:tcBorders>
                  <w:shd w:val="clear" w:color="000000" w:fill="FCD5B4"/>
                  <w:noWrap/>
                  <w:vAlign w:val="center"/>
                </w:tcPr>
                <w:p w14:paraId="1538996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7.1 </w:t>
                  </w:r>
                </w:p>
              </w:tc>
              <w:tc>
                <w:tcPr>
                  <w:tcW w:w="0" w:type="auto"/>
                  <w:tcBorders>
                    <w:top w:val="nil"/>
                    <w:left w:val="nil"/>
                    <w:bottom w:val="single" w:sz="8" w:space="0" w:color="FFFFFF"/>
                    <w:right w:val="single" w:sz="8" w:space="0" w:color="FFFFFF"/>
                  </w:tcBorders>
                  <w:shd w:val="clear" w:color="000000" w:fill="FCD5B4"/>
                  <w:noWrap/>
                  <w:vAlign w:val="center"/>
                </w:tcPr>
                <w:p w14:paraId="37610770"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4.1 </w:t>
                  </w:r>
                </w:p>
              </w:tc>
              <w:tc>
                <w:tcPr>
                  <w:tcW w:w="0" w:type="auto"/>
                  <w:tcBorders>
                    <w:top w:val="nil"/>
                    <w:left w:val="nil"/>
                    <w:bottom w:val="single" w:sz="8" w:space="0" w:color="FFFFFF"/>
                    <w:right w:val="single" w:sz="8" w:space="0" w:color="FFFFFF"/>
                  </w:tcBorders>
                  <w:shd w:val="clear" w:color="000000" w:fill="FCD5B4"/>
                  <w:noWrap/>
                  <w:vAlign w:val="center"/>
                </w:tcPr>
                <w:p w14:paraId="20672E6E"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城投债3Y</w:t>
                  </w:r>
                </w:p>
              </w:tc>
              <w:tc>
                <w:tcPr>
                  <w:tcW w:w="0" w:type="auto"/>
                  <w:tcBorders>
                    <w:top w:val="nil"/>
                    <w:left w:val="nil"/>
                    <w:bottom w:val="single" w:sz="8" w:space="0" w:color="FFFFFF"/>
                    <w:right w:val="single" w:sz="8" w:space="0" w:color="FFFFFF"/>
                  </w:tcBorders>
                  <w:shd w:val="clear" w:color="000000" w:fill="FCD5B4"/>
                  <w:noWrap/>
                  <w:vAlign w:val="center"/>
                </w:tcPr>
                <w:p w14:paraId="316CE42A"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-4.8 </w:t>
                  </w:r>
                </w:p>
              </w:tc>
              <w:tc>
                <w:tcPr>
                  <w:tcW w:w="0" w:type="auto"/>
                  <w:tcBorders>
                    <w:top w:val="nil"/>
                    <w:left w:val="nil"/>
                    <w:bottom w:val="single" w:sz="8" w:space="0" w:color="FFFFFF"/>
                    <w:right w:val="single" w:sz="8" w:space="0" w:color="FFFFFF"/>
                  </w:tcBorders>
                  <w:shd w:val="clear" w:color="000000" w:fill="FCD5B4"/>
                  <w:noWrap/>
                  <w:vAlign w:val="center"/>
                </w:tcPr>
                <w:p w14:paraId="3979ED8F"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-2.8 </w:t>
                  </w:r>
                </w:p>
              </w:tc>
              <w:tc>
                <w:tcPr>
                  <w:tcW w:w="0" w:type="auto"/>
                  <w:tcBorders>
                    <w:top w:val="nil"/>
                    <w:left w:val="nil"/>
                    <w:bottom w:val="single" w:sz="8" w:space="0" w:color="FFFFFF"/>
                    <w:right w:val="single" w:sz="8" w:space="0" w:color="FFFFFF"/>
                  </w:tcBorders>
                  <w:shd w:val="clear" w:color="000000" w:fill="FCD5B4"/>
                  <w:noWrap/>
                  <w:vAlign w:val="center"/>
                </w:tcPr>
                <w:p w14:paraId="159B59AC"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-0.8 </w:t>
                  </w:r>
                </w:p>
              </w:tc>
              <w:tc>
                <w:tcPr>
                  <w:tcW w:w="0" w:type="auto"/>
                  <w:tcBorders>
                    <w:top w:val="nil"/>
                    <w:left w:val="nil"/>
                    <w:bottom w:val="single" w:sz="8" w:space="0" w:color="FFFFFF"/>
                    <w:right w:val="single" w:sz="8" w:space="0" w:color="FFFFFF"/>
                  </w:tcBorders>
                  <w:shd w:val="clear" w:color="000000" w:fill="FCD5B4"/>
                  <w:noWrap/>
                  <w:vAlign w:val="center"/>
                </w:tcPr>
                <w:p w14:paraId="03CBE358"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-3.8 </w:t>
                  </w:r>
                </w:p>
              </w:tc>
            </w:tr>
            <w:tr w:rsidR="00BF776E" w14:paraId="0B7B6E3E" w14:textId="77777777">
              <w:trPr>
                <w:trHeight w:val="290"/>
              </w:trPr>
              <w:tc>
                <w:tcPr>
                  <w:tcW w:w="0" w:type="auto"/>
                  <w:tcBorders>
                    <w:top w:val="nil"/>
                    <w:left w:val="nil"/>
                    <w:bottom w:val="single" w:sz="8" w:space="0" w:color="FFFFFF"/>
                    <w:right w:val="single" w:sz="8" w:space="0" w:color="FFFFFF"/>
                  </w:tcBorders>
                  <w:shd w:val="clear" w:color="000000" w:fill="FDE9D9"/>
                  <w:noWrap/>
                  <w:vAlign w:val="center"/>
                </w:tcPr>
                <w:p w14:paraId="2B002C49"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城投债5Y</w:t>
                  </w:r>
                </w:p>
              </w:tc>
              <w:tc>
                <w:tcPr>
                  <w:tcW w:w="0" w:type="auto"/>
                  <w:tcBorders>
                    <w:top w:val="nil"/>
                    <w:left w:val="nil"/>
                    <w:bottom w:val="single" w:sz="8" w:space="0" w:color="FFFFFF"/>
                    <w:right w:val="single" w:sz="8" w:space="0" w:color="FFFFFF"/>
                  </w:tcBorders>
                  <w:shd w:val="clear" w:color="000000" w:fill="FDE9D9"/>
                  <w:noWrap/>
                  <w:vAlign w:val="center"/>
                </w:tcPr>
                <w:p w14:paraId="40AFAD8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5.1 </w:t>
                  </w:r>
                </w:p>
              </w:tc>
              <w:tc>
                <w:tcPr>
                  <w:tcW w:w="0" w:type="auto"/>
                  <w:tcBorders>
                    <w:top w:val="nil"/>
                    <w:left w:val="nil"/>
                    <w:bottom w:val="single" w:sz="8" w:space="0" w:color="FFFFFF"/>
                    <w:right w:val="single" w:sz="8" w:space="0" w:color="FFFFFF"/>
                  </w:tcBorders>
                  <w:shd w:val="clear" w:color="000000" w:fill="FDE9D9"/>
                  <w:noWrap/>
                  <w:vAlign w:val="center"/>
                </w:tcPr>
                <w:p w14:paraId="2EA213E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5.1 </w:t>
                  </w:r>
                </w:p>
              </w:tc>
              <w:tc>
                <w:tcPr>
                  <w:tcW w:w="0" w:type="auto"/>
                  <w:tcBorders>
                    <w:top w:val="nil"/>
                    <w:left w:val="nil"/>
                    <w:bottom w:val="single" w:sz="8" w:space="0" w:color="FFFFFF"/>
                    <w:right w:val="single" w:sz="8" w:space="0" w:color="FFFFFF"/>
                  </w:tcBorders>
                  <w:shd w:val="clear" w:color="000000" w:fill="FDE9D9"/>
                  <w:noWrap/>
                  <w:vAlign w:val="center"/>
                </w:tcPr>
                <w:p w14:paraId="1AE24D4D"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6.1 </w:t>
                  </w:r>
                </w:p>
              </w:tc>
              <w:tc>
                <w:tcPr>
                  <w:tcW w:w="0" w:type="auto"/>
                  <w:tcBorders>
                    <w:top w:val="nil"/>
                    <w:left w:val="nil"/>
                    <w:bottom w:val="single" w:sz="8" w:space="0" w:color="FFFFFF"/>
                    <w:right w:val="single" w:sz="8" w:space="0" w:color="FFFFFF"/>
                  </w:tcBorders>
                  <w:shd w:val="clear" w:color="000000" w:fill="FDE9D9"/>
                  <w:noWrap/>
                  <w:vAlign w:val="center"/>
                </w:tcPr>
                <w:p w14:paraId="76BC484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4.1 </w:t>
                  </w:r>
                </w:p>
              </w:tc>
              <w:tc>
                <w:tcPr>
                  <w:tcW w:w="0" w:type="auto"/>
                  <w:tcBorders>
                    <w:top w:val="nil"/>
                    <w:left w:val="nil"/>
                    <w:bottom w:val="single" w:sz="8" w:space="0" w:color="FFFFFF"/>
                    <w:right w:val="single" w:sz="8" w:space="0" w:color="FFFFFF"/>
                  </w:tcBorders>
                  <w:shd w:val="clear" w:color="000000" w:fill="FDE9D9"/>
                  <w:noWrap/>
                  <w:vAlign w:val="center"/>
                </w:tcPr>
                <w:p w14:paraId="302DCCAC"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城投债5Y</w:t>
                  </w:r>
                </w:p>
              </w:tc>
              <w:tc>
                <w:tcPr>
                  <w:tcW w:w="0" w:type="auto"/>
                  <w:tcBorders>
                    <w:top w:val="nil"/>
                    <w:left w:val="nil"/>
                    <w:bottom w:val="single" w:sz="8" w:space="0" w:color="FFFFFF"/>
                    <w:right w:val="single" w:sz="8" w:space="0" w:color="FFFFFF"/>
                  </w:tcBorders>
                  <w:shd w:val="clear" w:color="000000" w:fill="FDE9D9"/>
                  <w:noWrap/>
                  <w:vAlign w:val="center"/>
                </w:tcPr>
                <w:p w14:paraId="6811A624"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-6.0 </w:t>
                  </w:r>
                </w:p>
              </w:tc>
              <w:tc>
                <w:tcPr>
                  <w:tcW w:w="0" w:type="auto"/>
                  <w:tcBorders>
                    <w:top w:val="nil"/>
                    <w:left w:val="nil"/>
                    <w:bottom w:val="single" w:sz="8" w:space="0" w:color="FFFFFF"/>
                    <w:right w:val="single" w:sz="8" w:space="0" w:color="FFFFFF"/>
                  </w:tcBorders>
                  <w:shd w:val="clear" w:color="000000" w:fill="FDE9D9"/>
                  <w:noWrap/>
                  <w:vAlign w:val="center"/>
                </w:tcPr>
                <w:p w14:paraId="081FB41C"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-6.0 </w:t>
                  </w:r>
                </w:p>
              </w:tc>
              <w:tc>
                <w:tcPr>
                  <w:tcW w:w="0" w:type="auto"/>
                  <w:tcBorders>
                    <w:top w:val="nil"/>
                    <w:left w:val="nil"/>
                    <w:bottom w:val="single" w:sz="8" w:space="0" w:color="FFFFFF"/>
                    <w:right w:val="single" w:sz="8" w:space="0" w:color="FFFFFF"/>
                  </w:tcBorders>
                  <w:shd w:val="clear" w:color="000000" w:fill="FDE9D9"/>
                  <w:noWrap/>
                  <w:vAlign w:val="center"/>
                </w:tcPr>
                <w:p w14:paraId="434D4168"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-5.0 </w:t>
                  </w:r>
                </w:p>
              </w:tc>
              <w:tc>
                <w:tcPr>
                  <w:tcW w:w="0" w:type="auto"/>
                  <w:tcBorders>
                    <w:top w:val="nil"/>
                    <w:left w:val="nil"/>
                    <w:bottom w:val="single" w:sz="8" w:space="0" w:color="FFFFFF"/>
                    <w:right w:val="single" w:sz="8" w:space="0" w:color="FFFFFF"/>
                  </w:tcBorders>
                  <w:shd w:val="clear" w:color="000000" w:fill="FDE9D9"/>
                  <w:noWrap/>
                  <w:vAlign w:val="center"/>
                </w:tcPr>
                <w:p w14:paraId="05D30535"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-7.0 </w:t>
                  </w:r>
                </w:p>
              </w:tc>
            </w:tr>
            <w:tr w:rsidR="00BF776E" w14:paraId="322D44A7" w14:textId="77777777">
              <w:trPr>
                <w:trHeight w:val="290"/>
              </w:trPr>
              <w:tc>
                <w:tcPr>
                  <w:tcW w:w="0" w:type="auto"/>
                  <w:tcBorders>
                    <w:top w:val="nil"/>
                    <w:left w:val="nil"/>
                    <w:bottom w:val="nil"/>
                    <w:right w:val="nil"/>
                  </w:tcBorders>
                  <w:shd w:val="clear" w:color="000000" w:fill="FCD5B4"/>
                  <w:noWrap/>
                  <w:vAlign w:val="center"/>
                </w:tcPr>
                <w:p w14:paraId="1940E58A"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城投债7Y</w:t>
                  </w:r>
                </w:p>
              </w:tc>
              <w:tc>
                <w:tcPr>
                  <w:tcW w:w="0" w:type="auto"/>
                  <w:tcBorders>
                    <w:top w:val="nil"/>
                    <w:left w:val="nil"/>
                    <w:bottom w:val="single" w:sz="8" w:space="0" w:color="FFFFFF"/>
                    <w:right w:val="single" w:sz="8" w:space="0" w:color="FFFFFF"/>
                  </w:tcBorders>
                  <w:shd w:val="clear" w:color="000000" w:fill="FCD5B4"/>
                  <w:noWrap/>
                  <w:vAlign w:val="center"/>
                </w:tcPr>
                <w:p w14:paraId="69B2AEA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3.8 </w:t>
                  </w:r>
                </w:p>
              </w:tc>
              <w:tc>
                <w:tcPr>
                  <w:tcW w:w="0" w:type="auto"/>
                  <w:tcBorders>
                    <w:top w:val="nil"/>
                    <w:left w:val="nil"/>
                    <w:bottom w:val="single" w:sz="8" w:space="0" w:color="FFFFFF"/>
                    <w:right w:val="single" w:sz="8" w:space="0" w:color="FFFFFF"/>
                  </w:tcBorders>
                  <w:shd w:val="clear" w:color="000000" w:fill="FCD5B4"/>
                  <w:noWrap/>
                  <w:vAlign w:val="center"/>
                </w:tcPr>
                <w:p w14:paraId="06E24BF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3.8 </w:t>
                  </w:r>
                </w:p>
              </w:tc>
              <w:tc>
                <w:tcPr>
                  <w:tcW w:w="0" w:type="auto"/>
                  <w:tcBorders>
                    <w:top w:val="nil"/>
                    <w:left w:val="nil"/>
                    <w:bottom w:val="single" w:sz="8" w:space="0" w:color="FFFFFF"/>
                    <w:right w:val="single" w:sz="8" w:space="0" w:color="FFFFFF"/>
                  </w:tcBorders>
                  <w:shd w:val="clear" w:color="000000" w:fill="FCD5B4"/>
                  <w:noWrap/>
                  <w:vAlign w:val="center"/>
                </w:tcPr>
                <w:p w14:paraId="32898878"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3.8 </w:t>
                  </w:r>
                </w:p>
              </w:tc>
              <w:tc>
                <w:tcPr>
                  <w:tcW w:w="0" w:type="auto"/>
                  <w:tcBorders>
                    <w:top w:val="nil"/>
                    <w:left w:val="nil"/>
                    <w:bottom w:val="single" w:sz="8" w:space="0" w:color="FFFFFF"/>
                    <w:right w:val="single" w:sz="8" w:space="0" w:color="FFFFFF"/>
                  </w:tcBorders>
                  <w:shd w:val="clear" w:color="000000" w:fill="FCD5B4"/>
                  <w:noWrap/>
                  <w:vAlign w:val="center"/>
                </w:tcPr>
                <w:p w14:paraId="6145247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 xml:space="preserve">3.8 </w:t>
                  </w:r>
                </w:p>
              </w:tc>
              <w:tc>
                <w:tcPr>
                  <w:tcW w:w="0" w:type="auto"/>
                  <w:tcBorders>
                    <w:top w:val="nil"/>
                    <w:left w:val="nil"/>
                    <w:bottom w:val="nil"/>
                    <w:right w:val="nil"/>
                  </w:tcBorders>
                  <w:shd w:val="clear" w:color="000000" w:fill="FCD5B4"/>
                  <w:noWrap/>
                  <w:vAlign w:val="center"/>
                </w:tcPr>
                <w:p w14:paraId="34956810"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城投债7Y</w:t>
                  </w:r>
                </w:p>
              </w:tc>
              <w:tc>
                <w:tcPr>
                  <w:tcW w:w="0" w:type="auto"/>
                  <w:tcBorders>
                    <w:top w:val="nil"/>
                    <w:left w:val="nil"/>
                    <w:bottom w:val="single" w:sz="8" w:space="0" w:color="FFFFFF"/>
                    <w:right w:val="single" w:sz="8" w:space="0" w:color="FFFFFF"/>
                  </w:tcBorders>
                  <w:shd w:val="clear" w:color="000000" w:fill="FCD5B4"/>
                  <w:noWrap/>
                  <w:vAlign w:val="center"/>
                </w:tcPr>
                <w:p w14:paraId="62C5FE6F"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-3.1 </w:t>
                  </w:r>
                </w:p>
              </w:tc>
              <w:tc>
                <w:tcPr>
                  <w:tcW w:w="0" w:type="auto"/>
                  <w:tcBorders>
                    <w:top w:val="nil"/>
                    <w:left w:val="nil"/>
                    <w:bottom w:val="single" w:sz="8" w:space="0" w:color="FFFFFF"/>
                    <w:right w:val="single" w:sz="8" w:space="0" w:color="FFFFFF"/>
                  </w:tcBorders>
                  <w:shd w:val="clear" w:color="000000" w:fill="FCD5B4"/>
                  <w:noWrap/>
                  <w:vAlign w:val="center"/>
                </w:tcPr>
                <w:p w14:paraId="60BED33F"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-3.1 </w:t>
                  </w:r>
                </w:p>
              </w:tc>
              <w:tc>
                <w:tcPr>
                  <w:tcW w:w="0" w:type="auto"/>
                  <w:tcBorders>
                    <w:top w:val="nil"/>
                    <w:left w:val="nil"/>
                    <w:bottom w:val="single" w:sz="8" w:space="0" w:color="FFFFFF"/>
                    <w:right w:val="single" w:sz="8" w:space="0" w:color="FFFFFF"/>
                  </w:tcBorders>
                  <w:shd w:val="clear" w:color="000000" w:fill="FCD5B4"/>
                  <w:noWrap/>
                  <w:vAlign w:val="center"/>
                </w:tcPr>
                <w:p w14:paraId="13BAF972"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-3.1 </w:t>
                  </w:r>
                </w:p>
              </w:tc>
              <w:tc>
                <w:tcPr>
                  <w:tcW w:w="0" w:type="auto"/>
                  <w:tcBorders>
                    <w:top w:val="nil"/>
                    <w:left w:val="nil"/>
                    <w:bottom w:val="single" w:sz="8" w:space="0" w:color="FFFFFF"/>
                    <w:right w:val="single" w:sz="8" w:space="0" w:color="FFFFFF"/>
                  </w:tcBorders>
                  <w:shd w:val="clear" w:color="000000" w:fill="FCD5B4"/>
                  <w:noWrap/>
                  <w:vAlign w:val="center"/>
                </w:tcPr>
                <w:p w14:paraId="070050ED" w14:textId="77777777" w:rsidR="00BF776E" w:rsidRDefault="006A1ED7">
                  <w:pPr>
                    <w:widowControl/>
                    <w:jc w:val="center"/>
                    <w:textAlignment w:val="center"/>
                    <w:rPr>
                      <w:rFonts w:eastAsia="等线" w:cs="Calibri"/>
                      <w:color w:val="000000"/>
                      <w:sz w:val="20"/>
                      <w:szCs w:val="20"/>
                    </w:rPr>
                  </w:pPr>
                  <w:r>
                    <w:rPr>
                      <w:rFonts w:eastAsia="等线" w:cs="Calibri"/>
                      <w:color w:val="FF0000"/>
                      <w:kern w:val="0"/>
                      <w:sz w:val="20"/>
                      <w:szCs w:val="20"/>
                      <w:lang w:bidi="ar"/>
                    </w:rPr>
                    <w:t xml:space="preserve">-3.1 </w:t>
                  </w:r>
                </w:p>
              </w:tc>
            </w:tr>
            <w:tr w:rsidR="00BF776E" w14:paraId="6CD5EF78" w14:textId="77777777">
              <w:trPr>
                <w:trHeight w:val="150"/>
              </w:trPr>
              <w:tc>
                <w:tcPr>
                  <w:tcW w:w="0" w:type="auto"/>
                  <w:tcBorders>
                    <w:top w:val="nil"/>
                    <w:left w:val="nil"/>
                    <w:bottom w:val="nil"/>
                    <w:right w:val="nil"/>
                  </w:tcBorders>
                  <w:shd w:val="clear" w:color="auto" w:fill="auto"/>
                  <w:noWrap/>
                  <w:vAlign w:val="center"/>
                </w:tcPr>
                <w:p w14:paraId="0DAF891F"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222C248F"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12834191"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50771351"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032CFABF"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6F9C2F93"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55DA1177"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29DCE4C3"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1A40E136" w14:textId="77777777" w:rsidR="00BF776E" w:rsidRDefault="00BF776E">
                  <w:pPr>
                    <w:jc w:val="center"/>
                    <w:rPr>
                      <w:rFonts w:ascii="Book Antiqua" w:eastAsia="Book Antiqua" w:hAnsi="Book Antiqua" w:cs="Book Antiqua"/>
                      <w:color w:val="000000"/>
                      <w:sz w:val="18"/>
                      <w:szCs w:val="18"/>
                    </w:rPr>
                  </w:pPr>
                </w:p>
              </w:tc>
              <w:tc>
                <w:tcPr>
                  <w:tcW w:w="0" w:type="auto"/>
                  <w:tcBorders>
                    <w:top w:val="nil"/>
                    <w:left w:val="nil"/>
                    <w:bottom w:val="nil"/>
                    <w:right w:val="nil"/>
                  </w:tcBorders>
                  <w:shd w:val="clear" w:color="auto" w:fill="auto"/>
                  <w:noWrap/>
                  <w:vAlign w:val="center"/>
                </w:tcPr>
                <w:p w14:paraId="460C9C53" w14:textId="77777777" w:rsidR="00BF776E" w:rsidRDefault="00BF776E">
                  <w:pPr>
                    <w:jc w:val="center"/>
                    <w:rPr>
                      <w:rFonts w:ascii="Book Antiqua" w:eastAsia="Book Antiqua" w:hAnsi="Book Antiqua" w:cs="Book Antiqua"/>
                      <w:color w:val="000000"/>
                      <w:sz w:val="18"/>
                      <w:szCs w:val="18"/>
                    </w:rPr>
                  </w:pPr>
                </w:p>
              </w:tc>
            </w:tr>
            <w:tr w:rsidR="00BF776E" w14:paraId="0F74C4F0" w14:textId="77777777">
              <w:trPr>
                <w:trHeight w:val="290"/>
              </w:trPr>
              <w:tc>
                <w:tcPr>
                  <w:tcW w:w="0" w:type="auto"/>
                  <w:tcBorders>
                    <w:top w:val="nil"/>
                    <w:left w:val="nil"/>
                    <w:bottom w:val="single" w:sz="12" w:space="0" w:color="FFFFFF"/>
                    <w:right w:val="single" w:sz="8" w:space="0" w:color="FFFFFF"/>
                  </w:tcBorders>
                  <w:shd w:val="clear" w:color="000000" w:fill="F79646"/>
                  <w:noWrap/>
                  <w:vAlign w:val="center"/>
                </w:tcPr>
                <w:p w14:paraId="6650CE32"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收益率分位</w:t>
                  </w:r>
                </w:p>
              </w:tc>
              <w:tc>
                <w:tcPr>
                  <w:tcW w:w="0" w:type="auto"/>
                  <w:tcBorders>
                    <w:top w:val="nil"/>
                    <w:left w:val="nil"/>
                    <w:bottom w:val="single" w:sz="12" w:space="0" w:color="FFFFFF"/>
                    <w:right w:val="single" w:sz="8" w:space="0" w:color="FFFFFF"/>
                  </w:tcBorders>
                  <w:shd w:val="clear" w:color="000000" w:fill="F79646"/>
                  <w:noWrap/>
                  <w:vAlign w:val="center"/>
                </w:tcPr>
                <w:p w14:paraId="45033AE4"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AAA</w:t>
                  </w:r>
                </w:p>
              </w:tc>
              <w:tc>
                <w:tcPr>
                  <w:tcW w:w="0" w:type="auto"/>
                  <w:tcBorders>
                    <w:top w:val="nil"/>
                    <w:left w:val="nil"/>
                    <w:bottom w:val="single" w:sz="12" w:space="0" w:color="FFFFFF"/>
                    <w:right w:val="single" w:sz="8" w:space="0" w:color="FFFFFF"/>
                  </w:tcBorders>
                  <w:shd w:val="clear" w:color="000000" w:fill="F79646"/>
                  <w:noWrap/>
                  <w:vAlign w:val="center"/>
                </w:tcPr>
                <w:p w14:paraId="27F717CB"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0" w:type="auto"/>
                  <w:tcBorders>
                    <w:top w:val="nil"/>
                    <w:left w:val="nil"/>
                    <w:bottom w:val="single" w:sz="12" w:space="0" w:color="FFFFFF"/>
                    <w:right w:val="single" w:sz="8" w:space="0" w:color="FFFFFF"/>
                  </w:tcBorders>
                  <w:shd w:val="clear" w:color="000000" w:fill="F79646"/>
                  <w:noWrap/>
                  <w:vAlign w:val="center"/>
                </w:tcPr>
                <w:p w14:paraId="4D588DDA"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0" w:type="auto"/>
                  <w:tcBorders>
                    <w:top w:val="nil"/>
                    <w:left w:val="nil"/>
                    <w:bottom w:val="single" w:sz="12" w:space="0" w:color="FFFFFF"/>
                    <w:right w:val="single" w:sz="8" w:space="0" w:color="FFFFFF"/>
                  </w:tcBorders>
                  <w:shd w:val="clear" w:color="000000" w:fill="F79646"/>
                  <w:noWrap/>
                  <w:vAlign w:val="center"/>
                </w:tcPr>
                <w:p w14:paraId="5946CC7F"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0" w:type="auto"/>
                  <w:tcBorders>
                    <w:top w:val="nil"/>
                    <w:left w:val="nil"/>
                    <w:bottom w:val="single" w:sz="12" w:space="0" w:color="FFFFFF"/>
                    <w:right w:val="single" w:sz="8" w:space="0" w:color="FFFFFF"/>
                  </w:tcBorders>
                  <w:shd w:val="clear" w:color="000000" w:fill="F79646"/>
                  <w:noWrap/>
                  <w:vAlign w:val="center"/>
                </w:tcPr>
                <w:p w14:paraId="0C1FF7FC"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息差</w:t>
                  </w:r>
                </w:p>
              </w:tc>
              <w:tc>
                <w:tcPr>
                  <w:tcW w:w="0" w:type="auto"/>
                  <w:tcBorders>
                    <w:top w:val="nil"/>
                    <w:left w:val="nil"/>
                    <w:bottom w:val="single" w:sz="12" w:space="0" w:color="FFFFFF"/>
                    <w:right w:val="single" w:sz="8" w:space="0" w:color="FFFFFF"/>
                  </w:tcBorders>
                  <w:shd w:val="clear" w:color="000000" w:fill="F79646"/>
                  <w:noWrap/>
                  <w:vAlign w:val="center"/>
                </w:tcPr>
                <w:p w14:paraId="41793BD7"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AAA</w:t>
                  </w:r>
                </w:p>
              </w:tc>
              <w:tc>
                <w:tcPr>
                  <w:tcW w:w="0" w:type="auto"/>
                  <w:tcBorders>
                    <w:top w:val="nil"/>
                    <w:left w:val="nil"/>
                    <w:bottom w:val="single" w:sz="12" w:space="0" w:color="FFFFFF"/>
                    <w:right w:val="single" w:sz="8" w:space="0" w:color="FFFFFF"/>
                  </w:tcBorders>
                  <w:shd w:val="clear" w:color="000000" w:fill="F79646"/>
                  <w:noWrap/>
                  <w:vAlign w:val="center"/>
                </w:tcPr>
                <w:p w14:paraId="62F970E8"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0" w:type="auto"/>
                  <w:tcBorders>
                    <w:top w:val="nil"/>
                    <w:left w:val="nil"/>
                    <w:bottom w:val="single" w:sz="12" w:space="0" w:color="FFFFFF"/>
                    <w:right w:val="single" w:sz="8" w:space="0" w:color="FFFFFF"/>
                  </w:tcBorders>
                  <w:shd w:val="clear" w:color="000000" w:fill="F79646"/>
                  <w:noWrap/>
                  <w:vAlign w:val="center"/>
                </w:tcPr>
                <w:p w14:paraId="166D7144"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c>
                <w:tcPr>
                  <w:tcW w:w="0" w:type="auto"/>
                  <w:tcBorders>
                    <w:top w:val="nil"/>
                    <w:left w:val="nil"/>
                    <w:bottom w:val="single" w:sz="12" w:space="0" w:color="FFFFFF"/>
                    <w:right w:val="single" w:sz="8" w:space="0" w:color="FFFFFF"/>
                  </w:tcBorders>
                  <w:shd w:val="clear" w:color="000000" w:fill="F79646"/>
                  <w:noWrap/>
                  <w:vAlign w:val="center"/>
                </w:tcPr>
                <w:p w14:paraId="7F9EF047" w14:textId="77777777" w:rsidR="00BF776E" w:rsidRDefault="006A1ED7">
                  <w:pPr>
                    <w:widowControl/>
                    <w:jc w:val="center"/>
                    <w:textAlignment w:val="center"/>
                    <w:rPr>
                      <w:rFonts w:ascii="楷体" w:eastAsia="楷体" w:hAnsi="楷体" w:cs="楷体"/>
                      <w:b/>
                      <w:color w:val="FFFFFF"/>
                      <w:sz w:val="18"/>
                      <w:szCs w:val="18"/>
                    </w:rPr>
                  </w:pPr>
                  <w:r>
                    <w:rPr>
                      <w:rFonts w:ascii="楷体" w:eastAsia="楷体" w:hAnsi="楷体" w:cs="楷体" w:hint="eastAsia"/>
                      <w:b/>
                      <w:color w:val="FFFFFF"/>
                      <w:kern w:val="0"/>
                      <w:sz w:val="18"/>
                      <w:szCs w:val="18"/>
                      <w:lang w:bidi="ar"/>
                    </w:rPr>
                    <w:t>AA-</w:t>
                  </w:r>
                </w:p>
              </w:tc>
            </w:tr>
            <w:tr w:rsidR="00BF776E" w14:paraId="47FD505B" w14:textId="77777777">
              <w:trPr>
                <w:trHeight w:val="300"/>
              </w:trPr>
              <w:tc>
                <w:tcPr>
                  <w:tcW w:w="0" w:type="auto"/>
                  <w:tcBorders>
                    <w:top w:val="nil"/>
                    <w:left w:val="nil"/>
                    <w:bottom w:val="single" w:sz="8" w:space="0" w:color="FFFFFF"/>
                    <w:right w:val="single" w:sz="8" w:space="0" w:color="FFFFFF"/>
                  </w:tcBorders>
                  <w:shd w:val="clear" w:color="000000" w:fill="FCD5B4"/>
                  <w:noWrap/>
                  <w:vAlign w:val="center"/>
                </w:tcPr>
                <w:p w14:paraId="0DB3E975"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CP</w:t>
                  </w:r>
                </w:p>
              </w:tc>
              <w:tc>
                <w:tcPr>
                  <w:tcW w:w="0" w:type="auto"/>
                  <w:tcBorders>
                    <w:top w:val="nil"/>
                    <w:left w:val="nil"/>
                    <w:bottom w:val="single" w:sz="8" w:space="0" w:color="FFFFFF"/>
                    <w:right w:val="single" w:sz="8" w:space="0" w:color="FFFFFF"/>
                  </w:tcBorders>
                  <w:shd w:val="clear" w:color="000000" w:fill="FCD5B4"/>
                  <w:noWrap/>
                  <w:vAlign w:val="center"/>
                </w:tcPr>
                <w:p w14:paraId="4A0FDEC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33%</w:t>
                  </w:r>
                </w:p>
              </w:tc>
              <w:tc>
                <w:tcPr>
                  <w:tcW w:w="0" w:type="auto"/>
                  <w:tcBorders>
                    <w:top w:val="nil"/>
                    <w:left w:val="nil"/>
                    <w:bottom w:val="single" w:sz="8" w:space="0" w:color="FFFFFF"/>
                    <w:right w:val="single" w:sz="8" w:space="0" w:color="FFFFFF"/>
                  </w:tcBorders>
                  <w:shd w:val="clear" w:color="000000" w:fill="FCD5B4"/>
                  <w:noWrap/>
                  <w:vAlign w:val="center"/>
                </w:tcPr>
                <w:p w14:paraId="5DE3729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31%</w:t>
                  </w:r>
                </w:p>
              </w:tc>
              <w:tc>
                <w:tcPr>
                  <w:tcW w:w="0" w:type="auto"/>
                  <w:tcBorders>
                    <w:top w:val="nil"/>
                    <w:left w:val="nil"/>
                    <w:bottom w:val="single" w:sz="8" w:space="0" w:color="FFFFFF"/>
                    <w:right w:val="single" w:sz="8" w:space="0" w:color="FFFFFF"/>
                  </w:tcBorders>
                  <w:shd w:val="clear" w:color="000000" w:fill="FCD5B4"/>
                  <w:noWrap/>
                  <w:vAlign w:val="center"/>
                </w:tcPr>
                <w:p w14:paraId="79B0821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26%</w:t>
                  </w:r>
                </w:p>
              </w:tc>
              <w:tc>
                <w:tcPr>
                  <w:tcW w:w="0" w:type="auto"/>
                  <w:tcBorders>
                    <w:top w:val="nil"/>
                    <w:left w:val="nil"/>
                    <w:bottom w:val="single" w:sz="8" w:space="0" w:color="FFFFFF"/>
                    <w:right w:val="single" w:sz="8" w:space="0" w:color="FFFFFF"/>
                  </w:tcBorders>
                  <w:shd w:val="clear" w:color="000000" w:fill="FCD5B4"/>
                  <w:noWrap/>
                  <w:vAlign w:val="center"/>
                </w:tcPr>
                <w:p w14:paraId="037CA2A0"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57%</w:t>
                  </w:r>
                </w:p>
              </w:tc>
              <w:tc>
                <w:tcPr>
                  <w:tcW w:w="0" w:type="auto"/>
                  <w:tcBorders>
                    <w:top w:val="nil"/>
                    <w:left w:val="nil"/>
                    <w:bottom w:val="single" w:sz="8" w:space="0" w:color="FFFFFF"/>
                    <w:right w:val="single" w:sz="8" w:space="0" w:color="FFFFFF"/>
                  </w:tcBorders>
                  <w:shd w:val="clear" w:color="000000" w:fill="FCD5B4"/>
                  <w:noWrap/>
                  <w:vAlign w:val="center"/>
                </w:tcPr>
                <w:p w14:paraId="5F7792FD"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CP</w:t>
                  </w:r>
                </w:p>
              </w:tc>
              <w:tc>
                <w:tcPr>
                  <w:tcW w:w="0" w:type="auto"/>
                  <w:tcBorders>
                    <w:top w:val="nil"/>
                    <w:left w:val="nil"/>
                    <w:bottom w:val="single" w:sz="8" w:space="0" w:color="FFFFFF"/>
                    <w:right w:val="single" w:sz="8" w:space="0" w:color="FFFFFF"/>
                  </w:tcBorders>
                  <w:shd w:val="clear" w:color="000000" w:fill="FCD5B4"/>
                  <w:noWrap/>
                  <w:vAlign w:val="center"/>
                </w:tcPr>
                <w:p w14:paraId="094EDCF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8%</w:t>
                  </w:r>
                </w:p>
              </w:tc>
              <w:tc>
                <w:tcPr>
                  <w:tcW w:w="0" w:type="auto"/>
                  <w:tcBorders>
                    <w:top w:val="nil"/>
                    <w:left w:val="nil"/>
                    <w:bottom w:val="single" w:sz="8" w:space="0" w:color="FFFFFF"/>
                    <w:right w:val="single" w:sz="8" w:space="0" w:color="FFFFFF"/>
                  </w:tcBorders>
                  <w:shd w:val="clear" w:color="000000" w:fill="FCD5B4"/>
                  <w:noWrap/>
                  <w:vAlign w:val="center"/>
                </w:tcPr>
                <w:p w14:paraId="317F962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5%</w:t>
                  </w:r>
                </w:p>
              </w:tc>
              <w:tc>
                <w:tcPr>
                  <w:tcW w:w="0" w:type="auto"/>
                  <w:tcBorders>
                    <w:top w:val="nil"/>
                    <w:left w:val="nil"/>
                    <w:bottom w:val="single" w:sz="8" w:space="0" w:color="FFFFFF"/>
                    <w:right w:val="single" w:sz="8" w:space="0" w:color="FFFFFF"/>
                  </w:tcBorders>
                  <w:shd w:val="clear" w:color="000000" w:fill="FCD5B4"/>
                  <w:noWrap/>
                  <w:vAlign w:val="center"/>
                </w:tcPr>
                <w:p w14:paraId="06B0D06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w:t>
                  </w:r>
                </w:p>
              </w:tc>
              <w:tc>
                <w:tcPr>
                  <w:tcW w:w="0" w:type="auto"/>
                  <w:tcBorders>
                    <w:top w:val="nil"/>
                    <w:left w:val="nil"/>
                    <w:bottom w:val="single" w:sz="8" w:space="0" w:color="FFFFFF"/>
                    <w:right w:val="single" w:sz="8" w:space="0" w:color="FFFFFF"/>
                  </w:tcBorders>
                  <w:shd w:val="clear" w:color="000000" w:fill="FCD5B4"/>
                  <w:noWrap/>
                  <w:vAlign w:val="center"/>
                </w:tcPr>
                <w:p w14:paraId="4838D983"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61%</w:t>
                  </w:r>
                </w:p>
              </w:tc>
            </w:tr>
            <w:tr w:rsidR="00BF776E" w14:paraId="3439E607" w14:textId="77777777">
              <w:trPr>
                <w:trHeight w:val="290"/>
              </w:trPr>
              <w:tc>
                <w:tcPr>
                  <w:tcW w:w="0" w:type="auto"/>
                  <w:tcBorders>
                    <w:top w:val="nil"/>
                    <w:left w:val="nil"/>
                    <w:bottom w:val="single" w:sz="8" w:space="0" w:color="FFFFFF"/>
                    <w:right w:val="single" w:sz="8" w:space="0" w:color="FFFFFF"/>
                  </w:tcBorders>
                  <w:shd w:val="clear" w:color="000000" w:fill="FDE9D9"/>
                  <w:noWrap/>
                  <w:vAlign w:val="center"/>
                </w:tcPr>
                <w:p w14:paraId="5C007DC3"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MTN3Y</w:t>
                  </w:r>
                </w:p>
              </w:tc>
              <w:tc>
                <w:tcPr>
                  <w:tcW w:w="0" w:type="auto"/>
                  <w:tcBorders>
                    <w:top w:val="nil"/>
                    <w:left w:val="nil"/>
                    <w:bottom w:val="single" w:sz="8" w:space="0" w:color="FFFFFF"/>
                    <w:right w:val="single" w:sz="8" w:space="0" w:color="FFFFFF"/>
                  </w:tcBorders>
                  <w:shd w:val="clear" w:color="000000" w:fill="FDE9D9"/>
                  <w:noWrap/>
                  <w:vAlign w:val="center"/>
                </w:tcPr>
                <w:p w14:paraId="19E57F5A"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34%</w:t>
                  </w:r>
                </w:p>
              </w:tc>
              <w:tc>
                <w:tcPr>
                  <w:tcW w:w="0" w:type="auto"/>
                  <w:tcBorders>
                    <w:top w:val="nil"/>
                    <w:left w:val="nil"/>
                    <w:bottom w:val="single" w:sz="8" w:space="0" w:color="FFFFFF"/>
                    <w:right w:val="single" w:sz="8" w:space="0" w:color="FFFFFF"/>
                  </w:tcBorders>
                  <w:shd w:val="clear" w:color="000000" w:fill="FDE9D9"/>
                  <w:noWrap/>
                  <w:vAlign w:val="center"/>
                </w:tcPr>
                <w:p w14:paraId="14536D8C"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30%</w:t>
                  </w:r>
                </w:p>
              </w:tc>
              <w:tc>
                <w:tcPr>
                  <w:tcW w:w="0" w:type="auto"/>
                  <w:tcBorders>
                    <w:top w:val="nil"/>
                    <w:left w:val="nil"/>
                    <w:bottom w:val="single" w:sz="8" w:space="0" w:color="FFFFFF"/>
                    <w:right w:val="single" w:sz="8" w:space="0" w:color="FFFFFF"/>
                  </w:tcBorders>
                  <w:shd w:val="clear" w:color="000000" w:fill="FDE9D9"/>
                  <w:noWrap/>
                  <w:vAlign w:val="center"/>
                </w:tcPr>
                <w:p w14:paraId="5F9E632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20%</w:t>
                  </w:r>
                </w:p>
              </w:tc>
              <w:tc>
                <w:tcPr>
                  <w:tcW w:w="0" w:type="auto"/>
                  <w:tcBorders>
                    <w:top w:val="nil"/>
                    <w:left w:val="nil"/>
                    <w:bottom w:val="single" w:sz="8" w:space="0" w:color="FFFFFF"/>
                    <w:right w:val="single" w:sz="8" w:space="0" w:color="FFFFFF"/>
                  </w:tcBorders>
                  <w:shd w:val="clear" w:color="000000" w:fill="FDE9D9"/>
                  <w:noWrap/>
                  <w:vAlign w:val="center"/>
                </w:tcPr>
                <w:p w14:paraId="5A4DEFE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55%</w:t>
                  </w:r>
                </w:p>
              </w:tc>
              <w:tc>
                <w:tcPr>
                  <w:tcW w:w="0" w:type="auto"/>
                  <w:tcBorders>
                    <w:top w:val="nil"/>
                    <w:left w:val="nil"/>
                    <w:bottom w:val="single" w:sz="8" w:space="0" w:color="FFFFFF"/>
                    <w:right w:val="single" w:sz="8" w:space="0" w:color="FFFFFF"/>
                  </w:tcBorders>
                  <w:shd w:val="clear" w:color="000000" w:fill="FDE9D9"/>
                  <w:noWrap/>
                  <w:vAlign w:val="center"/>
                </w:tcPr>
                <w:p w14:paraId="7AFA82D4"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MTN3Y</w:t>
                  </w:r>
                </w:p>
              </w:tc>
              <w:tc>
                <w:tcPr>
                  <w:tcW w:w="0" w:type="auto"/>
                  <w:tcBorders>
                    <w:top w:val="nil"/>
                    <w:left w:val="nil"/>
                    <w:bottom w:val="single" w:sz="8" w:space="0" w:color="FFFFFF"/>
                    <w:right w:val="single" w:sz="8" w:space="0" w:color="FFFFFF"/>
                  </w:tcBorders>
                  <w:shd w:val="clear" w:color="000000" w:fill="FDE9D9"/>
                  <w:noWrap/>
                  <w:vAlign w:val="center"/>
                </w:tcPr>
                <w:p w14:paraId="777A0B8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15%</w:t>
                  </w:r>
                </w:p>
              </w:tc>
              <w:tc>
                <w:tcPr>
                  <w:tcW w:w="0" w:type="auto"/>
                  <w:tcBorders>
                    <w:top w:val="nil"/>
                    <w:left w:val="nil"/>
                    <w:bottom w:val="single" w:sz="8" w:space="0" w:color="FFFFFF"/>
                    <w:right w:val="single" w:sz="8" w:space="0" w:color="FFFFFF"/>
                  </w:tcBorders>
                  <w:shd w:val="clear" w:color="000000" w:fill="FDE9D9"/>
                  <w:noWrap/>
                  <w:vAlign w:val="center"/>
                </w:tcPr>
                <w:p w14:paraId="201843E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12%</w:t>
                  </w:r>
                </w:p>
              </w:tc>
              <w:tc>
                <w:tcPr>
                  <w:tcW w:w="0" w:type="auto"/>
                  <w:tcBorders>
                    <w:top w:val="nil"/>
                    <w:left w:val="nil"/>
                    <w:bottom w:val="single" w:sz="8" w:space="0" w:color="FFFFFF"/>
                    <w:right w:val="single" w:sz="8" w:space="0" w:color="FFFFFF"/>
                  </w:tcBorders>
                  <w:shd w:val="clear" w:color="000000" w:fill="FDE9D9"/>
                  <w:noWrap/>
                  <w:vAlign w:val="center"/>
                </w:tcPr>
                <w:p w14:paraId="5DF0FDD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3%</w:t>
                  </w:r>
                </w:p>
              </w:tc>
              <w:tc>
                <w:tcPr>
                  <w:tcW w:w="0" w:type="auto"/>
                  <w:tcBorders>
                    <w:top w:val="nil"/>
                    <w:left w:val="nil"/>
                    <w:bottom w:val="single" w:sz="8" w:space="0" w:color="FFFFFF"/>
                    <w:right w:val="single" w:sz="8" w:space="0" w:color="FFFFFF"/>
                  </w:tcBorders>
                  <w:shd w:val="clear" w:color="000000" w:fill="FDE9D9"/>
                  <w:noWrap/>
                  <w:vAlign w:val="center"/>
                </w:tcPr>
                <w:p w14:paraId="0147A2B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47%</w:t>
                  </w:r>
                </w:p>
              </w:tc>
            </w:tr>
            <w:tr w:rsidR="00BF776E" w14:paraId="00AE18E3" w14:textId="77777777">
              <w:trPr>
                <w:trHeight w:val="290"/>
              </w:trPr>
              <w:tc>
                <w:tcPr>
                  <w:tcW w:w="0" w:type="auto"/>
                  <w:tcBorders>
                    <w:top w:val="nil"/>
                    <w:left w:val="nil"/>
                    <w:bottom w:val="single" w:sz="8" w:space="0" w:color="FFFFFF"/>
                    <w:right w:val="single" w:sz="8" w:space="0" w:color="FFFFFF"/>
                  </w:tcBorders>
                  <w:shd w:val="clear" w:color="000000" w:fill="FCD5B4"/>
                  <w:noWrap/>
                  <w:vAlign w:val="center"/>
                </w:tcPr>
                <w:p w14:paraId="2C3A6014"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MTN5Y</w:t>
                  </w:r>
                </w:p>
              </w:tc>
              <w:tc>
                <w:tcPr>
                  <w:tcW w:w="0" w:type="auto"/>
                  <w:tcBorders>
                    <w:top w:val="nil"/>
                    <w:left w:val="nil"/>
                    <w:bottom w:val="single" w:sz="8" w:space="0" w:color="FFFFFF"/>
                    <w:right w:val="single" w:sz="8" w:space="0" w:color="FFFFFF"/>
                  </w:tcBorders>
                  <w:shd w:val="clear" w:color="000000" w:fill="FCD5B4"/>
                  <w:noWrap/>
                  <w:vAlign w:val="center"/>
                </w:tcPr>
                <w:p w14:paraId="5684B3D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28%</w:t>
                  </w:r>
                </w:p>
              </w:tc>
              <w:tc>
                <w:tcPr>
                  <w:tcW w:w="0" w:type="auto"/>
                  <w:tcBorders>
                    <w:top w:val="nil"/>
                    <w:left w:val="nil"/>
                    <w:bottom w:val="single" w:sz="8" w:space="0" w:color="FFFFFF"/>
                    <w:right w:val="single" w:sz="8" w:space="0" w:color="FFFFFF"/>
                  </w:tcBorders>
                  <w:shd w:val="clear" w:color="000000" w:fill="FCD5B4"/>
                  <w:noWrap/>
                  <w:vAlign w:val="center"/>
                </w:tcPr>
                <w:p w14:paraId="3BF36B99"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25%</w:t>
                  </w:r>
                </w:p>
              </w:tc>
              <w:tc>
                <w:tcPr>
                  <w:tcW w:w="0" w:type="auto"/>
                  <w:tcBorders>
                    <w:top w:val="nil"/>
                    <w:left w:val="nil"/>
                    <w:bottom w:val="single" w:sz="8" w:space="0" w:color="FFFFFF"/>
                    <w:right w:val="single" w:sz="8" w:space="0" w:color="FFFFFF"/>
                  </w:tcBorders>
                  <w:shd w:val="clear" w:color="000000" w:fill="FCD5B4"/>
                  <w:noWrap/>
                  <w:vAlign w:val="center"/>
                </w:tcPr>
                <w:p w14:paraId="0473A8B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23%</w:t>
                  </w:r>
                </w:p>
              </w:tc>
              <w:tc>
                <w:tcPr>
                  <w:tcW w:w="0" w:type="auto"/>
                  <w:tcBorders>
                    <w:top w:val="nil"/>
                    <w:left w:val="nil"/>
                    <w:bottom w:val="single" w:sz="8" w:space="0" w:color="FFFFFF"/>
                    <w:right w:val="single" w:sz="8" w:space="0" w:color="FFFFFF"/>
                  </w:tcBorders>
                  <w:shd w:val="clear" w:color="000000" w:fill="FCD5B4"/>
                  <w:noWrap/>
                  <w:vAlign w:val="center"/>
                </w:tcPr>
                <w:p w14:paraId="641D6AE5"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61%</w:t>
                  </w:r>
                </w:p>
              </w:tc>
              <w:tc>
                <w:tcPr>
                  <w:tcW w:w="0" w:type="auto"/>
                  <w:tcBorders>
                    <w:top w:val="nil"/>
                    <w:left w:val="nil"/>
                    <w:bottom w:val="single" w:sz="8" w:space="0" w:color="FFFFFF"/>
                    <w:right w:val="single" w:sz="8" w:space="0" w:color="FFFFFF"/>
                  </w:tcBorders>
                  <w:shd w:val="clear" w:color="000000" w:fill="FCD5B4"/>
                  <w:noWrap/>
                  <w:vAlign w:val="center"/>
                </w:tcPr>
                <w:p w14:paraId="579AC648"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MTN5Y</w:t>
                  </w:r>
                </w:p>
              </w:tc>
              <w:tc>
                <w:tcPr>
                  <w:tcW w:w="0" w:type="auto"/>
                  <w:tcBorders>
                    <w:top w:val="nil"/>
                    <w:left w:val="nil"/>
                    <w:bottom w:val="single" w:sz="8" w:space="0" w:color="FFFFFF"/>
                    <w:right w:val="single" w:sz="8" w:space="0" w:color="FFFFFF"/>
                  </w:tcBorders>
                  <w:shd w:val="clear" w:color="000000" w:fill="FCD5B4"/>
                  <w:noWrap/>
                  <w:vAlign w:val="center"/>
                </w:tcPr>
                <w:p w14:paraId="67B591F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15%</w:t>
                  </w:r>
                </w:p>
              </w:tc>
              <w:tc>
                <w:tcPr>
                  <w:tcW w:w="0" w:type="auto"/>
                  <w:tcBorders>
                    <w:top w:val="nil"/>
                    <w:left w:val="nil"/>
                    <w:bottom w:val="single" w:sz="8" w:space="0" w:color="FFFFFF"/>
                    <w:right w:val="single" w:sz="8" w:space="0" w:color="FFFFFF"/>
                  </w:tcBorders>
                  <w:shd w:val="clear" w:color="000000" w:fill="FCD5B4"/>
                  <w:noWrap/>
                  <w:vAlign w:val="center"/>
                </w:tcPr>
                <w:p w14:paraId="3BAEB54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12%</w:t>
                  </w:r>
                </w:p>
              </w:tc>
              <w:tc>
                <w:tcPr>
                  <w:tcW w:w="0" w:type="auto"/>
                  <w:tcBorders>
                    <w:top w:val="nil"/>
                    <w:left w:val="nil"/>
                    <w:bottom w:val="single" w:sz="8" w:space="0" w:color="FFFFFF"/>
                    <w:right w:val="single" w:sz="8" w:space="0" w:color="FFFFFF"/>
                  </w:tcBorders>
                  <w:shd w:val="clear" w:color="000000" w:fill="FCD5B4"/>
                  <w:noWrap/>
                  <w:vAlign w:val="center"/>
                </w:tcPr>
                <w:p w14:paraId="386E711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9%</w:t>
                  </w:r>
                </w:p>
              </w:tc>
              <w:tc>
                <w:tcPr>
                  <w:tcW w:w="0" w:type="auto"/>
                  <w:tcBorders>
                    <w:top w:val="nil"/>
                    <w:left w:val="nil"/>
                    <w:bottom w:val="single" w:sz="8" w:space="0" w:color="FFFFFF"/>
                    <w:right w:val="single" w:sz="8" w:space="0" w:color="FFFFFF"/>
                  </w:tcBorders>
                  <w:shd w:val="clear" w:color="000000" w:fill="FCD5B4"/>
                  <w:noWrap/>
                  <w:vAlign w:val="center"/>
                </w:tcPr>
                <w:p w14:paraId="7FF54D94"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67%</w:t>
                  </w:r>
                </w:p>
              </w:tc>
            </w:tr>
            <w:tr w:rsidR="00BF776E" w14:paraId="626C4F4E" w14:textId="77777777">
              <w:trPr>
                <w:trHeight w:val="290"/>
              </w:trPr>
              <w:tc>
                <w:tcPr>
                  <w:tcW w:w="0" w:type="auto"/>
                  <w:tcBorders>
                    <w:top w:val="nil"/>
                    <w:left w:val="nil"/>
                    <w:bottom w:val="single" w:sz="8" w:space="0" w:color="FFFFFF"/>
                    <w:right w:val="single" w:sz="8" w:space="0" w:color="FFFFFF"/>
                  </w:tcBorders>
                  <w:shd w:val="clear" w:color="000000" w:fill="FDE9D9"/>
                  <w:noWrap/>
                  <w:vAlign w:val="center"/>
                </w:tcPr>
                <w:p w14:paraId="31FD6228"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企业债3Y</w:t>
                  </w:r>
                </w:p>
              </w:tc>
              <w:tc>
                <w:tcPr>
                  <w:tcW w:w="0" w:type="auto"/>
                  <w:tcBorders>
                    <w:top w:val="nil"/>
                    <w:left w:val="nil"/>
                    <w:bottom w:val="single" w:sz="8" w:space="0" w:color="FFFFFF"/>
                    <w:right w:val="single" w:sz="8" w:space="0" w:color="FFFFFF"/>
                  </w:tcBorders>
                  <w:shd w:val="clear" w:color="000000" w:fill="FDE9D9"/>
                  <w:noWrap/>
                  <w:vAlign w:val="center"/>
                </w:tcPr>
                <w:p w14:paraId="60AB5A05"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36%</w:t>
                  </w:r>
                </w:p>
              </w:tc>
              <w:tc>
                <w:tcPr>
                  <w:tcW w:w="0" w:type="auto"/>
                  <w:tcBorders>
                    <w:top w:val="nil"/>
                    <w:left w:val="nil"/>
                    <w:bottom w:val="single" w:sz="8" w:space="0" w:color="FFFFFF"/>
                    <w:right w:val="single" w:sz="8" w:space="0" w:color="FFFFFF"/>
                  </w:tcBorders>
                  <w:shd w:val="clear" w:color="000000" w:fill="FDE9D9"/>
                  <w:noWrap/>
                  <w:vAlign w:val="center"/>
                </w:tcPr>
                <w:p w14:paraId="28A94DB8"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31%</w:t>
                  </w:r>
                </w:p>
              </w:tc>
              <w:tc>
                <w:tcPr>
                  <w:tcW w:w="0" w:type="auto"/>
                  <w:tcBorders>
                    <w:top w:val="nil"/>
                    <w:left w:val="nil"/>
                    <w:bottom w:val="single" w:sz="8" w:space="0" w:color="FFFFFF"/>
                    <w:right w:val="single" w:sz="8" w:space="0" w:color="FFFFFF"/>
                  </w:tcBorders>
                  <w:shd w:val="clear" w:color="000000" w:fill="FDE9D9"/>
                  <w:noWrap/>
                  <w:vAlign w:val="center"/>
                </w:tcPr>
                <w:p w14:paraId="02174A30"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20%</w:t>
                  </w:r>
                </w:p>
              </w:tc>
              <w:tc>
                <w:tcPr>
                  <w:tcW w:w="0" w:type="auto"/>
                  <w:tcBorders>
                    <w:top w:val="nil"/>
                    <w:left w:val="nil"/>
                    <w:bottom w:val="single" w:sz="8" w:space="0" w:color="FFFFFF"/>
                    <w:right w:val="single" w:sz="8" w:space="0" w:color="FFFFFF"/>
                  </w:tcBorders>
                  <w:shd w:val="clear" w:color="000000" w:fill="FDE9D9"/>
                  <w:noWrap/>
                  <w:vAlign w:val="center"/>
                </w:tcPr>
                <w:p w14:paraId="5285CBB5"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51%</w:t>
                  </w:r>
                </w:p>
              </w:tc>
              <w:tc>
                <w:tcPr>
                  <w:tcW w:w="0" w:type="auto"/>
                  <w:tcBorders>
                    <w:top w:val="nil"/>
                    <w:left w:val="nil"/>
                    <w:bottom w:val="single" w:sz="8" w:space="0" w:color="FFFFFF"/>
                    <w:right w:val="single" w:sz="8" w:space="0" w:color="FFFFFF"/>
                  </w:tcBorders>
                  <w:shd w:val="clear" w:color="000000" w:fill="FDE9D9"/>
                  <w:noWrap/>
                  <w:vAlign w:val="center"/>
                </w:tcPr>
                <w:p w14:paraId="71E4C867"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企业债3Y</w:t>
                  </w:r>
                </w:p>
              </w:tc>
              <w:tc>
                <w:tcPr>
                  <w:tcW w:w="0" w:type="auto"/>
                  <w:tcBorders>
                    <w:top w:val="nil"/>
                    <w:left w:val="nil"/>
                    <w:bottom w:val="single" w:sz="8" w:space="0" w:color="FFFFFF"/>
                    <w:right w:val="single" w:sz="8" w:space="0" w:color="FFFFFF"/>
                  </w:tcBorders>
                  <w:shd w:val="clear" w:color="000000" w:fill="FDE9D9"/>
                  <w:noWrap/>
                  <w:vAlign w:val="center"/>
                </w:tcPr>
                <w:p w14:paraId="70E90C9A"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15%</w:t>
                  </w:r>
                </w:p>
              </w:tc>
              <w:tc>
                <w:tcPr>
                  <w:tcW w:w="0" w:type="auto"/>
                  <w:tcBorders>
                    <w:top w:val="nil"/>
                    <w:left w:val="nil"/>
                    <w:bottom w:val="single" w:sz="8" w:space="0" w:color="FFFFFF"/>
                    <w:right w:val="single" w:sz="8" w:space="0" w:color="FFFFFF"/>
                  </w:tcBorders>
                  <w:shd w:val="clear" w:color="000000" w:fill="FDE9D9"/>
                  <w:noWrap/>
                  <w:vAlign w:val="center"/>
                </w:tcPr>
                <w:p w14:paraId="3795737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11%</w:t>
                  </w:r>
                </w:p>
              </w:tc>
              <w:tc>
                <w:tcPr>
                  <w:tcW w:w="0" w:type="auto"/>
                  <w:tcBorders>
                    <w:top w:val="nil"/>
                    <w:left w:val="nil"/>
                    <w:bottom w:val="single" w:sz="8" w:space="0" w:color="FFFFFF"/>
                    <w:right w:val="single" w:sz="8" w:space="0" w:color="FFFFFF"/>
                  </w:tcBorders>
                  <w:shd w:val="clear" w:color="000000" w:fill="FDE9D9"/>
                  <w:noWrap/>
                  <w:vAlign w:val="center"/>
                </w:tcPr>
                <w:p w14:paraId="7B7AADDC"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4%</w:t>
                  </w:r>
                </w:p>
              </w:tc>
              <w:tc>
                <w:tcPr>
                  <w:tcW w:w="0" w:type="auto"/>
                  <w:tcBorders>
                    <w:top w:val="nil"/>
                    <w:left w:val="nil"/>
                    <w:bottom w:val="single" w:sz="8" w:space="0" w:color="FFFFFF"/>
                    <w:right w:val="single" w:sz="8" w:space="0" w:color="FFFFFF"/>
                  </w:tcBorders>
                  <w:shd w:val="clear" w:color="000000" w:fill="FDE9D9"/>
                  <w:noWrap/>
                  <w:vAlign w:val="center"/>
                </w:tcPr>
                <w:p w14:paraId="2C6CBBC5"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45%</w:t>
                  </w:r>
                </w:p>
              </w:tc>
            </w:tr>
            <w:tr w:rsidR="00BF776E" w14:paraId="651FF5DB" w14:textId="77777777">
              <w:trPr>
                <w:trHeight w:val="290"/>
              </w:trPr>
              <w:tc>
                <w:tcPr>
                  <w:tcW w:w="0" w:type="auto"/>
                  <w:tcBorders>
                    <w:top w:val="nil"/>
                    <w:left w:val="nil"/>
                    <w:bottom w:val="single" w:sz="8" w:space="0" w:color="FFFFFF"/>
                    <w:right w:val="single" w:sz="8" w:space="0" w:color="FFFFFF"/>
                  </w:tcBorders>
                  <w:shd w:val="clear" w:color="000000" w:fill="FCD5B4"/>
                  <w:noWrap/>
                  <w:vAlign w:val="center"/>
                </w:tcPr>
                <w:p w14:paraId="702B3BE6"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企业债5Y</w:t>
                  </w:r>
                </w:p>
              </w:tc>
              <w:tc>
                <w:tcPr>
                  <w:tcW w:w="0" w:type="auto"/>
                  <w:tcBorders>
                    <w:top w:val="nil"/>
                    <w:left w:val="nil"/>
                    <w:bottom w:val="single" w:sz="8" w:space="0" w:color="FFFFFF"/>
                    <w:right w:val="single" w:sz="8" w:space="0" w:color="FFFFFF"/>
                  </w:tcBorders>
                  <w:shd w:val="clear" w:color="000000" w:fill="FCD5B4"/>
                  <w:noWrap/>
                  <w:vAlign w:val="center"/>
                </w:tcPr>
                <w:p w14:paraId="45A5DB38"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30%</w:t>
                  </w:r>
                </w:p>
              </w:tc>
              <w:tc>
                <w:tcPr>
                  <w:tcW w:w="0" w:type="auto"/>
                  <w:tcBorders>
                    <w:top w:val="nil"/>
                    <w:left w:val="nil"/>
                    <w:bottom w:val="single" w:sz="8" w:space="0" w:color="FFFFFF"/>
                    <w:right w:val="single" w:sz="8" w:space="0" w:color="FFFFFF"/>
                  </w:tcBorders>
                  <w:shd w:val="clear" w:color="000000" w:fill="FCD5B4"/>
                  <w:noWrap/>
                  <w:vAlign w:val="center"/>
                </w:tcPr>
                <w:p w14:paraId="06D7C625"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25%</w:t>
                  </w:r>
                </w:p>
              </w:tc>
              <w:tc>
                <w:tcPr>
                  <w:tcW w:w="0" w:type="auto"/>
                  <w:tcBorders>
                    <w:top w:val="nil"/>
                    <w:left w:val="nil"/>
                    <w:bottom w:val="single" w:sz="8" w:space="0" w:color="FFFFFF"/>
                    <w:right w:val="single" w:sz="8" w:space="0" w:color="FFFFFF"/>
                  </w:tcBorders>
                  <w:shd w:val="clear" w:color="000000" w:fill="FCD5B4"/>
                  <w:noWrap/>
                  <w:vAlign w:val="center"/>
                </w:tcPr>
                <w:p w14:paraId="1ED921E8"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23%</w:t>
                  </w:r>
                </w:p>
              </w:tc>
              <w:tc>
                <w:tcPr>
                  <w:tcW w:w="0" w:type="auto"/>
                  <w:tcBorders>
                    <w:top w:val="nil"/>
                    <w:left w:val="nil"/>
                    <w:bottom w:val="single" w:sz="8" w:space="0" w:color="FFFFFF"/>
                    <w:right w:val="single" w:sz="8" w:space="0" w:color="FFFFFF"/>
                  </w:tcBorders>
                  <w:shd w:val="clear" w:color="000000" w:fill="FCD5B4"/>
                  <w:noWrap/>
                  <w:vAlign w:val="center"/>
                </w:tcPr>
                <w:p w14:paraId="0AF6780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57%</w:t>
                  </w:r>
                </w:p>
              </w:tc>
              <w:tc>
                <w:tcPr>
                  <w:tcW w:w="0" w:type="auto"/>
                  <w:tcBorders>
                    <w:top w:val="nil"/>
                    <w:left w:val="nil"/>
                    <w:bottom w:val="single" w:sz="8" w:space="0" w:color="FFFFFF"/>
                    <w:right w:val="single" w:sz="8" w:space="0" w:color="FFFFFF"/>
                  </w:tcBorders>
                  <w:shd w:val="clear" w:color="000000" w:fill="FCD5B4"/>
                  <w:noWrap/>
                  <w:vAlign w:val="center"/>
                </w:tcPr>
                <w:p w14:paraId="2C688276"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企业债5Y</w:t>
                  </w:r>
                </w:p>
              </w:tc>
              <w:tc>
                <w:tcPr>
                  <w:tcW w:w="0" w:type="auto"/>
                  <w:tcBorders>
                    <w:top w:val="nil"/>
                    <w:left w:val="nil"/>
                    <w:bottom w:val="single" w:sz="8" w:space="0" w:color="FFFFFF"/>
                    <w:right w:val="single" w:sz="8" w:space="0" w:color="FFFFFF"/>
                  </w:tcBorders>
                  <w:shd w:val="clear" w:color="000000" w:fill="FCD5B4"/>
                  <w:noWrap/>
                  <w:vAlign w:val="center"/>
                </w:tcPr>
                <w:p w14:paraId="4061A66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15%</w:t>
                  </w:r>
                </w:p>
              </w:tc>
              <w:tc>
                <w:tcPr>
                  <w:tcW w:w="0" w:type="auto"/>
                  <w:tcBorders>
                    <w:top w:val="nil"/>
                    <w:left w:val="nil"/>
                    <w:bottom w:val="single" w:sz="8" w:space="0" w:color="FFFFFF"/>
                    <w:right w:val="single" w:sz="8" w:space="0" w:color="FFFFFF"/>
                  </w:tcBorders>
                  <w:shd w:val="clear" w:color="000000" w:fill="FCD5B4"/>
                  <w:noWrap/>
                  <w:vAlign w:val="center"/>
                </w:tcPr>
                <w:p w14:paraId="7D38DC4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11%</w:t>
                  </w:r>
                </w:p>
              </w:tc>
              <w:tc>
                <w:tcPr>
                  <w:tcW w:w="0" w:type="auto"/>
                  <w:tcBorders>
                    <w:top w:val="nil"/>
                    <w:left w:val="nil"/>
                    <w:bottom w:val="single" w:sz="8" w:space="0" w:color="FFFFFF"/>
                    <w:right w:val="single" w:sz="8" w:space="0" w:color="FFFFFF"/>
                  </w:tcBorders>
                  <w:shd w:val="clear" w:color="000000" w:fill="FCD5B4"/>
                  <w:noWrap/>
                  <w:vAlign w:val="center"/>
                </w:tcPr>
                <w:p w14:paraId="0968B35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7%</w:t>
                  </w:r>
                </w:p>
              </w:tc>
              <w:tc>
                <w:tcPr>
                  <w:tcW w:w="0" w:type="auto"/>
                  <w:tcBorders>
                    <w:top w:val="nil"/>
                    <w:left w:val="nil"/>
                    <w:bottom w:val="single" w:sz="8" w:space="0" w:color="FFFFFF"/>
                    <w:right w:val="single" w:sz="8" w:space="0" w:color="FFFFFF"/>
                  </w:tcBorders>
                  <w:shd w:val="clear" w:color="000000" w:fill="FCD5B4"/>
                  <w:noWrap/>
                  <w:vAlign w:val="center"/>
                </w:tcPr>
                <w:p w14:paraId="10B4049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64%</w:t>
                  </w:r>
                </w:p>
              </w:tc>
            </w:tr>
            <w:tr w:rsidR="00BF776E" w14:paraId="1F0DFC86" w14:textId="77777777">
              <w:trPr>
                <w:trHeight w:val="290"/>
              </w:trPr>
              <w:tc>
                <w:tcPr>
                  <w:tcW w:w="0" w:type="auto"/>
                  <w:tcBorders>
                    <w:top w:val="nil"/>
                    <w:left w:val="nil"/>
                    <w:bottom w:val="single" w:sz="8" w:space="0" w:color="FFFFFF"/>
                    <w:right w:val="single" w:sz="8" w:space="0" w:color="FFFFFF"/>
                  </w:tcBorders>
                  <w:shd w:val="clear" w:color="000000" w:fill="FDE9D9"/>
                  <w:noWrap/>
                  <w:vAlign w:val="center"/>
                </w:tcPr>
                <w:p w14:paraId="1627C1D4"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企业债7Y</w:t>
                  </w:r>
                </w:p>
              </w:tc>
              <w:tc>
                <w:tcPr>
                  <w:tcW w:w="0" w:type="auto"/>
                  <w:tcBorders>
                    <w:top w:val="nil"/>
                    <w:left w:val="nil"/>
                    <w:bottom w:val="single" w:sz="8" w:space="0" w:color="FFFFFF"/>
                    <w:right w:val="single" w:sz="8" w:space="0" w:color="FFFFFF"/>
                  </w:tcBorders>
                  <w:shd w:val="clear" w:color="000000" w:fill="FDE9D9"/>
                  <w:noWrap/>
                  <w:vAlign w:val="center"/>
                </w:tcPr>
                <w:p w14:paraId="0E43B1B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21%</w:t>
                  </w:r>
                </w:p>
              </w:tc>
              <w:tc>
                <w:tcPr>
                  <w:tcW w:w="0" w:type="auto"/>
                  <w:tcBorders>
                    <w:top w:val="nil"/>
                    <w:left w:val="nil"/>
                    <w:bottom w:val="single" w:sz="8" w:space="0" w:color="FFFFFF"/>
                    <w:right w:val="single" w:sz="8" w:space="0" w:color="FFFFFF"/>
                  </w:tcBorders>
                  <w:shd w:val="clear" w:color="000000" w:fill="FDE9D9"/>
                  <w:noWrap/>
                  <w:vAlign w:val="center"/>
                </w:tcPr>
                <w:p w14:paraId="560683B0"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14%</w:t>
                  </w:r>
                </w:p>
              </w:tc>
              <w:tc>
                <w:tcPr>
                  <w:tcW w:w="0" w:type="auto"/>
                  <w:tcBorders>
                    <w:top w:val="nil"/>
                    <w:left w:val="nil"/>
                    <w:bottom w:val="single" w:sz="8" w:space="0" w:color="FFFFFF"/>
                    <w:right w:val="single" w:sz="8" w:space="0" w:color="FFFFFF"/>
                  </w:tcBorders>
                  <w:shd w:val="clear" w:color="000000" w:fill="FDE9D9"/>
                  <w:noWrap/>
                  <w:vAlign w:val="center"/>
                </w:tcPr>
                <w:p w14:paraId="52F6E395"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12%</w:t>
                  </w:r>
                </w:p>
              </w:tc>
              <w:tc>
                <w:tcPr>
                  <w:tcW w:w="0" w:type="auto"/>
                  <w:tcBorders>
                    <w:top w:val="nil"/>
                    <w:left w:val="nil"/>
                    <w:bottom w:val="single" w:sz="8" w:space="0" w:color="FFFFFF"/>
                    <w:right w:val="single" w:sz="8" w:space="0" w:color="FFFFFF"/>
                  </w:tcBorders>
                  <w:shd w:val="clear" w:color="000000" w:fill="FDE9D9"/>
                  <w:noWrap/>
                  <w:vAlign w:val="center"/>
                </w:tcPr>
                <w:p w14:paraId="6485B38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44%</w:t>
                  </w:r>
                </w:p>
              </w:tc>
              <w:tc>
                <w:tcPr>
                  <w:tcW w:w="0" w:type="auto"/>
                  <w:tcBorders>
                    <w:top w:val="nil"/>
                    <w:left w:val="nil"/>
                    <w:bottom w:val="single" w:sz="8" w:space="0" w:color="FFFFFF"/>
                    <w:right w:val="single" w:sz="8" w:space="0" w:color="FFFFFF"/>
                  </w:tcBorders>
                  <w:shd w:val="clear" w:color="000000" w:fill="FDE9D9"/>
                  <w:noWrap/>
                  <w:vAlign w:val="center"/>
                </w:tcPr>
                <w:p w14:paraId="784436AC"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企业债7Y</w:t>
                  </w:r>
                </w:p>
              </w:tc>
              <w:tc>
                <w:tcPr>
                  <w:tcW w:w="0" w:type="auto"/>
                  <w:tcBorders>
                    <w:top w:val="nil"/>
                    <w:left w:val="nil"/>
                    <w:bottom w:val="single" w:sz="8" w:space="0" w:color="FFFFFF"/>
                    <w:right w:val="single" w:sz="8" w:space="0" w:color="FFFFFF"/>
                  </w:tcBorders>
                  <w:shd w:val="clear" w:color="000000" w:fill="FDE9D9"/>
                  <w:noWrap/>
                  <w:vAlign w:val="center"/>
                </w:tcPr>
                <w:p w14:paraId="6BF26A6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11%</w:t>
                  </w:r>
                </w:p>
              </w:tc>
              <w:tc>
                <w:tcPr>
                  <w:tcW w:w="0" w:type="auto"/>
                  <w:tcBorders>
                    <w:top w:val="nil"/>
                    <w:left w:val="nil"/>
                    <w:bottom w:val="single" w:sz="8" w:space="0" w:color="FFFFFF"/>
                    <w:right w:val="single" w:sz="8" w:space="0" w:color="FFFFFF"/>
                  </w:tcBorders>
                  <w:shd w:val="clear" w:color="000000" w:fill="FDE9D9"/>
                  <w:noWrap/>
                  <w:vAlign w:val="center"/>
                </w:tcPr>
                <w:p w14:paraId="4DE7FBD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4%</w:t>
                  </w:r>
                </w:p>
              </w:tc>
              <w:tc>
                <w:tcPr>
                  <w:tcW w:w="0" w:type="auto"/>
                  <w:tcBorders>
                    <w:top w:val="nil"/>
                    <w:left w:val="nil"/>
                    <w:bottom w:val="single" w:sz="8" w:space="0" w:color="FFFFFF"/>
                    <w:right w:val="single" w:sz="8" w:space="0" w:color="FFFFFF"/>
                  </w:tcBorders>
                  <w:shd w:val="clear" w:color="000000" w:fill="FDE9D9"/>
                  <w:noWrap/>
                  <w:vAlign w:val="center"/>
                </w:tcPr>
                <w:p w14:paraId="57B5DAB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3%</w:t>
                  </w:r>
                </w:p>
              </w:tc>
              <w:tc>
                <w:tcPr>
                  <w:tcW w:w="0" w:type="auto"/>
                  <w:tcBorders>
                    <w:top w:val="nil"/>
                    <w:left w:val="nil"/>
                    <w:bottom w:val="single" w:sz="8" w:space="0" w:color="FFFFFF"/>
                    <w:right w:val="single" w:sz="8" w:space="0" w:color="FFFFFF"/>
                  </w:tcBorders>
                  <w:shd w:val="clear" w:color="000000" w:fill="FDE9D9"/>
                  <w:noWrap/>
                  <w:vAlign w:val="center"/>
                </w:tcPr>
                <w:p w14:paraId="7693CC35"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50%</w:t>
                  </w:r>
                </w:p>
              </w:tc>
            </w:tr>
            <w:tr w:rsidR="00BF776E" w14:paraId="3D33CD87" w14:textId="77777777">
              <w:trPr>
                <w:trHeight w:val="290"/>
              </w:trPr>
              <w:tc>
                <w:tcPr>
                  <w:tcW w:w="0" w:type="auto"/>
                  <w:tcBorders>
                    <w:top w:val="nil"/>
                    <w:left w:val="nil"/>
                    <w:bottom w:val="single" w:sz="8" w:space="0" w:color="FFFFFF"/>
                    <w:right w:val="single" w:sz="8" w:space="0" w:color="FFFFFF"/>
                  </w:tcBorders>
                  <w:shd w:val="clear" w:color="000000" w:fill="FCD5B4"/>
                  <w:noWrap/>
                  <w:vAlign w:val="center"/>
                </w:tcPr>
                <w:p w14:paraId="769D707A"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城投债3Y</w:t>
                  </w:r>
                </w:p>
              </w:tc>
              <w:tc>
                <w:tcPr>
                  <w:tcW w:w="0" w:type="auto"/>
                  <w:tcBorders>
                    <w:top w:val="nil"/>
                    <w:left w:val="nil"/>
                    <w:bottom w:val="single" w:sz="8" w:space="0" w:color="FFFFFF"/>
                    <w:right w:val="single" w:sz="8" w:space="0" w:color="FFFFFF"/>
                  </w:tcBorders>
                  <w:shd w:val="clear" w:color="000000" w:fill="FCD5B4"/>
                  <w:noWrap/>
                  <w:vAlign w:val="center"/>
                </w:tcPr>
                <w:p w14:paraId="10F0E352"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30%</w:t>
                  </w:r>
                </w:p>
              </w:tc>
              <w:tc>
                <w:tcPr>
                  <w:tcW w:w="0" w:type="auto"/>
                  <w:tcBorders>
                    <w:top w:val="nil"/>
                    <w:left w:val="nil"/>
                    <w:bottom w:val="single" w:sz="8" w:space="0" w:color="FFFFFF"/>
                    <w:right w:val="single" w:sz="8" w:space="0" w:color="FFFFFF"/>
                  </w:tcBorders>
                  <w:shd w:val="clear" w:color="000000" w:fill="FCD5B4"/>
                  <w:noWrap/>
                  <w:vAlign w:val="center"/>
                </w:tcPr>
                <w:p w14:paraId="044D82F4"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26%</w:t>
                  </w:r>
                </w:p>
              </w:tc>
              <w:tc>
                <w:tcPr>
                  <w:tcW w:w="0" w:type="auto"/>
                  <w:tcBorders>
                    <w:top w:val="nil"/>
                    <w:left w:val="nil"/>
                    <w:bottom w:val="single" w:sz="8" w:space="0" w:color="FFFFFF"/>
                    <w:right w:val="single" w:sz="8" w:space="0" w:color="FFFFFF"/>
                  </w:tcBorders>
                  <w:shd w:val="clear" w:color="000000" w:fill="FCD5B4"/>
                  <w:noWrap/>
                  <w:vAlign w:val="center"/>
                </w:tcPr>
                <w:p w14:paraId="2CA58D0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19%</w:t>
                  </w:r>
                </w:p>
              </w:tc>
              <w:tc>
                <w:tcPr>
                  <w:tcW w:w="0" w:type="auto"/>
                  <w:tcBorders>
                    <w:top w:val="nil"/>
                    <w:left w:val="nil"/>
                    <w:bottom w:val="single" w:sz="8" w:space="0" w:color="FFFFFF"/>
                    <w:right w:val="single" w:sz="8" w:space="0" w:color="FFFFFF"/>
                  </w:tcBorders>
                  <w:shd w:val="clear" w:color="000000" w:fill="FCD5B4"/>
                  <w:noWrap/>
                  <w:vAlign w:val="center"/>
                </w:tcPr>
                <w:p w14:paraId="66201CD5"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40%</w:t>
                  </w:r>
                </w:p>
              </w:tc>
              <w:tc>
                <w:tcPr>
                  <w:tcW w:w="0" w:type="auto"/>
                  <w:tcBorders>
                    <w:top w:val="nil"/>
                    <w:left w:val="nil"/>
                    <w:bottom w:val="single" w:sz="8" w:space="0" w:color="FFFFFF"/>
                    <w:right w:val="single" w:sz="8" w:space="0" w:color="FFFFFF"/>
                  </w:tcBorders>
                  <w:shd w:val="clear" w:color="000000" w:fill="FCD5B4"/>
                  <w:noWrap/>
                  <w:vAlign w:val="center"/>
                </w:tcPr>
                <w:p w14:paraId="78FF08AB"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城投债3Y</w:t>
                  </w:r>
                </w:p>
              </w:tc>
              <w:tc>
                <w:tcPr>
                  <w:tcW w:w="0" w:type="auto"/>
                  <w:tcBorders>
                    <w:top w:val="nil"/>
                    <w:left w:val="nil"/>
                    <w:bottom w:val="single" w:sz="8" w:space="0" w:color="FFFFFF"/>
                    <w:right w:val="single" w:sz="8" w:space="0" w:color="FFFFFF"/>
                  </w:tcBorders>
                  <w:shd w:val="clear" w:color="000000" w:fill="FCD5B4"/>
                  <w:noWrap/>
                  <w:vAlign w:val="center"/>
                </w:tcPr>
                <w:p w14:paraId="6AFC7A89"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12%</w:t>
                  </w:r>
                </w:p>
              </w:tc>
              <w:tc>
                <w:tcPr>
                  <w:tcW w:w="0" w:type="auto"/>
                  <w:tcBorders>
                    <w:top w:val="nil"/>
                    <w:left w:val="nil"/>
                    <w:bottom w:val="single" w:sz="8" w:space="0" w:color="FFFFFF"/>
                    <w:right w:val="single" w:sz="8" w:space="0" w:color="FFFFFF"/>
                  </w:tcBorders>
                  <w:shd w:val="clear" w:color="000000" w:fill="FCD5B4"/>
                  <w:noWrap/>
                  <w:vAlign w:val="center"/>
                </w:tcPr>
                <w:p w14:paraId="72F5C1B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14%</w:t>
                  </w:r>
                </w:p>
              </w:tc>
              <w:tc>
                <w:tcPr>
                  <w:tcW w:w="0" w:type="auto"/>
                  <w:tcBorders>
                    <w:top w:val="nil"/>
                    <w:left w:val="nil"/>
                    <w:bottom w:val="single" w:sz="8" w:space="0" w:color="FFFFFF"/>
                    <w:right w:val="single" w:sz="8" w:space="0" w:color="FFFFFF"/>
                  </w:tcBorders>
                  <w:shd w:val="clear" w:color="000000" w:fill="FCD5B4"/>
                  <w:noWrap/>
                  <w:vAlign w:val="center"/>
                </w:tcPr>
                <w:p w14:paraId="5914A11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10%</w:t>
                  </w:r>
                </w:p>
              </w:tc>
              <w:tc>
                <w:tcPr>
                  <w:tcW w:w="0" w:type="auto"/>
                  <w:tcBorders>
                    <w:top w:val="nil"/>
                    <w:left w:val="nil"/>
                    <w:bottom w:val="single" w:sz="8" w:space="0" w:color="FFFFFF"/>
                    <w:right w:val="single" w:sz="8" w:space="0" w:color="FFFFFF"/>
                  </w:tcBorders>
                  <w:shd w:val="clear" w:color="000000" w:fill="FCD5B4"/>
                  <w:noWrap/>
                  <w:vAlign w:val="center"/>
                </w:tcPr>
                <w:p w14:paraId="077561C1"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32%</w:t>
                  </w:r>
                </w:p>
              </w:tc>
            </w:tr>
            <w:tr w:rsidR="00BF776E" w14:paraId="7123352F" w14:textId="77777777">
              <w:trPr>
                <w:trHeight w:val="290"/>
              </w:trPr>
              <w:tc>
                <w:tcPr>
                  <w:tcW w:w="0" w:type="auto"/>
                  <w:tcBorders>
                    <w:top w:val="nil"/>
                    <w:left w:val="nil"/>
                    <w:bottom w:val="single" w:sz="8" w:space="0" w:color="FFFFFF"/>
                    <w:right w:val="single" w:sz="8" w:space="0" w:color="FFFFFF"/>
                  </w:tcBorders>
                  <w:shd w:val="clear" w:color="000000" w:fill="FDE9D9"/>
                  <w:noWrap/>
                  <w:vAlign w:val="center"/>
                </w:tcPr>
                <w:p w14:paraId="07609887"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城投债5Y</w:t>
                  </w:r>
                </w:p>
              </w:tc>
              <w:tc>
                <w:tcPr>
                  <w:tcW w:w="0" w:type="auto"/>
                  <w:tcBorders>
                    <w:top w:val="nil"/>
                    <w:left w:val="nil"/>
                    <w:bottom w:val="single" w:sz="8" w:space="0" w:color="FFFFFF"/>
                    <w:right w:val="single" w:sz="8" w:space="0" w:color="FFFFFF"/>
                  </w:tcBorders>
                  <w:shd w:val="clear" w:color="000000" w:fill="FDE9D9"/>
                  <w:noWrap/>
                  <w:vAlign w:val="center"/>
                </w:tcPr>
                <w:p w14:paraId="1FC81669"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25%</w:t>
                  </w:r>
                </w:p>
              </w:tc>
              <w:tc>
                <w:tcPr>
                  <w:tcW w:w="0" w:type="auto"/>
                  <w:tcBorders>
                    <w:top w:val="nil"/>
                    <w:left w:val="nil"/>
                    <w:bottom w:val="single" w:sz="8" w:space="0" w:color="FFFFFF"/>
                    <w:right w:val="single" w:sz="8" w:space="0" w:color="FFFFFF"/>
                  </w:tcBorders>
                  <w:shd w:val="clear" w:color="000000" w:fill="FDE9D9"/>
                  <w:noWrap/>
                  <w:vAlign w:val="center"/>
                </w:tcPr>
                <w:p w14:paraId="5A1089C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21%</w:t>
                  </w:r>
                </w:p>
              </w:tc>
              <w:tc>
                <w:tcPr>
                  <w:tcW w:w="0" w:type="auto"/>
                  <w:tcBorders>
                    <w:top w:val="nil"/>
                    <w:left w:val="nil"/>
                    <w:bottom w:val="single" w:sz="8" w:space="0" w:color="FFFFFF"/>
                    <w:right w:val="single" w:sz="8" w:space="0" w:color="FFFFFF"/>
                  </w:tcBorders>
                  <w:shd w:val="clear" w:color="000000" w:fill="FDE9D9"/>
                  <w:noWrap/>
                  <w:vAlign w:val="center"/>
                </w:tcPr>
                <w:p w14:paraId="47830DC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19%</w:t>
                  </w:r>
                </w:p>
              </w:tc>
              <w:tc>
                <w:tcPr>
                  <w:tcW w:w="0" w:type="auto"/>
                  <w:tcBorders>
                    <w:top w:val="nil"/>
                    <w:left w:val="nil"/>
                    <w:bottom w:val="single" w:sz="8" w:space="0" w:color="FFFFFF"/>
                    <w:right w:val="single" w:sz="8" w:space="0" w:color="FFFFFF"/>
                  </w:tcBorders>
                  <w:shd w:val="clear" w:color="000000" w:fill="FDE9D9"/>
                  <w:noWrap/>
                  <w:vAlign w:val="center"/>
                </w:tcPr>
                <w:p w14:paraId="09B5889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52%</w:t>
                  </w:r>
                </w:p>
              </w:tc>
              <w:tc>
                <w:tcPr>
                  <w:tcW w:w="0" w:type="auto"/>
                  <w:tcBorders>
                    <w:top w:val="nil"/>
                    <w:left w:val="nil"/>
                    <w:bottom w:val="single" w:sz="8" w:space="0" w:color="FFFFFF"/>
                    <w:right w:val="single" w:sz="8" w:space="0" w:color="FFFFFF"/>
                  </w:tcBorders>
                  <w:shd w:val="clear" w:color="000000" w:fill="FDE9D9"/>
                  <w:noWrap/>
                  <w:vAlign w:val="center"/>
                </w:tcPr>
                <w:p w14:paraId="144663F3"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城投债5Y</w:t>
                  </w:r>
                </w:p>
              </w:tc>
              <w:tc>
                <w:tcPr>
                  <w:tcW w:w="0" w:type="auto"/>
                  <w:tcBorders>
                    <w:top w:val="nil"/>
                    <w:left w:val="nil"/>
                    <w:bottom w:val="single" w:sz="8" w:space="0" w:color="FFFFFF"/>
                    <w:right w:val="single" w:sz="8" w:space="0" w:color="FFFFFF"/>
                  </w:tcBorders>
                  <w:shd w:val="clear" w:color="000000" w:fill="FDE9D9"/>
                  <w:noWrap/>
                  <w:vAlign w:val="center"/>
                </w:tcPr>
                <w:p w14:paraId="6B75193F"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16%</w:t>
                  </w:r>
                </w:p>
              </w:tc>
              <w:tc>
                <w:tcPr>
                  <w:tcW w:w="0" w:type="auto"/>
                  <w:tcBorders>
                    <w:top w:val="nil"/>
                    <w:left w:val="nil"/>
                    <w:bottom w:val="single" w:sz="8" w:space="0" w:color="FFFFFF"/>
                    <w:right w:val="single" w:sz="8" w:space="0" w:color="FFFFFF"/>
                  </w:tcBorders>
                  <w:shd w:val="clear" w:color="000000" w:fill="FDE9D9"/>
                  <w:noWrap/>
                  <w:vAlign w:val="center"/>
                </w:tcPr>
                <w:p w14:paraId="06567A08"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17%</w:t>
                  </w:r>
                </w:p>
              </w:tc>
              <w:tc>
                <w:tcPr>
                  <w:tcW w:w="0" w:type="auto"/>
                  <w:tcBorders>
                    <w:top w:val="nil"/>
                    <w:left w:val="nil"/>
                    <w:bottom w:val="single" w:sz="8" w:space="0" w:color="FFFFFF"/>
                    <w:right w:val="single" w:sz="8" w:space="0" w:color="FFFFFF"/>
                  </w:tcBorders>
                  <w:shd w:val="clear" w:color="000000" w:fill="FDE9D9"/>
                  <w:noWrap/>
                  <w:vAlign w:val="center"/>
                </w:tcPr>
                <w:p w14:paraId="3E942700"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12%</w:t>
                  </w:r>
                </w:p>
              </w:tc>
              <w:tc>
                <w:tcPr>
                  <w:tcW w:w="0" w:type="auto"/>
                  <w:tcBorders>
                    <w:top w:val="nil"/>
                    <w:left w:val="nil"/>
                    <w:bottom w:val="single" w:sz="8" w:space="0" w:color="FFFFFF"/>
                    <w:right w:val="single" w:sz="8" w:space="0" w:color="FFFFFF"/>
                  </w:tcBorders>
                  <w:shd w:val="clear" w:color="000000" w:fill="FDE9D9"/>
                  <w:noWrap/>
                  <w:vAlign w:val="center"/>
                </w:tcPr>
                <w:p w14:paraId="54A8F747"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64%</w:t>
                  </w:r>
                </w:p>
              </w:tc>
            </w:tr>
            <w:tr w:rsidR="00BF776E" w14:paraId="186CC8F9" w14:textId="77777777">
              <w:trPr>
                <w:trHeight w:val="290"/>
              </w:trPr>
              <w:tc>
                <w:tcPr>
                  <w:tcW w:w="0" w:type="auto"/>
                  <w:tcBorders>
                    <w:top w:val="nil"/>
                    <w:left w:val="nil"/>
                    <w:bottom w:val="nil"/>
                    <w:right w:val="nil"/>
                  </w:tcBorders>
                  <w:shd w:val="clear" w:color="000000" w:fill="FCD5B4"/>
                  <w:noWrap/>
                  <w:vAlign w:val="center"/>
                </w:tcPr>
                <w:p w14:paraId="6EBC3678"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城投债7Y</w:t>
                  </w:r>
                </w:p>
              </w:tc>
              <w:tc>
                <w:tcPr>
                  <w:tcW w:w="0" w:type="auto"/>
                  <w:tcBorders>
                    <w:top w:val="nil"/>
                    <w:left w:val="nil"/>
                    <w:bottom w:val="single" w:sz="8" w:space="0" w:color="FFFFFF"/>
                    <w:right w:val="single" w:sz="8" w:space="0" w:color="FFFFFF"/>
                  </w:tcBorders>
                  <w:shd w:val="clear" w:color="000000" w:fill="FCD5B4"/>
                  <w:noWrap/>
                  <w:vAlign w:val="center"/>
                </w:tcPr>
                <w:p w14:paraId="45829719"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16%</w:t>
                  </w:r>
                </w:p>
              </w:tc>
              <w:tc>
                <w:tcPr>
                  <w:tcW w:w="0" w:type="auto"/>
                  <w:tcBorders>
                    <w:top w:val="nil"/>
                    <w:left w:val="nil"/>
                    <w:bottom w:val="single" w:sz="8" w:space="0" w:color="FFFFFF"/>
                    <w:right w:val="single" w:sz="8" w:space="0" w:color="FFFFFF"/>
                  </w:tcBorders>
                  <w:shd w:val="clear" w:color="000000" w:fill="FCD5B4"/>
                  <w:noWrap/>
                  <w:vAlign w:val="center"/>
                </w:tcPr>
                <w:p w14:paraId="3DEB7D83"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13%</w:t>
                  </w:r>
                </w:p>
              </w:tc>
              <w:tc>
                <w:tcPr>
                  <w:tcW w:w="0" w:type="auto"/>
                  <w:tcBorders>
                    <w:top w:val="nil"/>
                    <w:left w:val="nil"/>
                    <w:bottom w:val="single" w:sz="8" w:space="0" w:color="FFFFFF"/>
                    <w:right w:val="single" w:sz="8" w:space="0" w:color="FFFFFF"/>
                  </w:tcBorders>
                  <w:shd w:val="clear" w:color="000000" w:fill="FCD5B4"/>
                  <w:noWrap/>
                  <w:vAlign w:val="center"/>
                </w:tcPr>
                <w:p w14:paraId="0E3AE5DB"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12%</w:t>
                  </w:r>
                </w:p>
              </w:tc>
              <w:tc>
                <w:tcPr>
                  <w:tcW w:w="0" w:type="auto"/>
                  <w:tcBorders>
                    <w:top w:val="nil"/>
                    <w:left w:val="nil"/>
                    <w:bottom w:val="single" w:sz="8" w:space="0" w:color="FFFFFF"/>
                    <w:right w:val="single" w:sz="8" w:space="0" w:color="FFFFFF"/>
                  </w:tcBorders>
                  <w:shd w:val="clear" w:color="000000" w:fill="FCD5B4"/>
                  <w:noWrap/>
                  <w:vAlign w:val="center"/>
                </w:tcPr>
                <w:p w14:paraId="0490BF2E"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47%</w:t>
                  </w:r>
                </w:p>
              </w:tc>
              <w:tc>
                <w:tcPr>
                  <w:tcW w:w="0" w:type="auto"/>
                  <w:tcBorders>
                    <w:top w:val="nil"/>
                    <w:left w:val="nil"/>
                    <w:bottom w:val="nil"/>
                    <w:right w:val="nil"/>
                  </w:tcBorders>
                  <w:shd w:val="clear" w:color="000000" w:fill="FCD5B4"/>
                  <w:noWrap/>
                  <w:vAlign w:val="center"/>
                </w:tcPr>
                <w:p w14:paraId="4002F92A" w14:textId="77777777" w:rsidR="00BF776E" w:rsidRDefault="006A1ED7">
                  <w:pPr>
                    <w:widowControl/>
                    <w:jc w:val="center"/>
                    <w:textAlignment w:val="center"/>
                    <w:rPr>
                      <w:rFonts w:ascii="楷体" w:eastAsia="楷体" w:hAnsi="楷体" w:cs="楷体"/>
                      <w:color w:val="000000"/>
                      <w:sz w:val="18"/>
                      <w:szCs w:val="18"/>
                    </w:rPr>
                  </w:pPr>
                  <w:r>
                    <w:rPr>
                      <w:rFonts w:ascii="楷体" w:eastAsia="楷体" w:hAnsi="楷体" w:cs="楷体" w:hint="eastAsia"/>
                      <w:color w:val="000000"/>
                      <w:kern w:val="0"/>
                      <w:sz w:val="18"/>
                      <w:szCs w:val="18"/>
                      <w:lang w:bidi="ar"/>
                    </w:rPr>
                    <w:t>城投债7Y</w:t>
                  </w:r>
                </w:p>
              </w:tc>
              <w:tc>
                <w:tcPr>
                  <w:tcW w:w="0" w:type="auto"/>
                  <w:tcBorders>
                    <w:top w:val="nil"/>
                    <w:left w:val="nil"/>
                    <w:bottom w:val="single" w:sz="8" w:space="0" w:color="FFFFFF"/>
                    <w:right w:val="single" w:sz="8" w:space="0" w:color="FFFFFF"/>
                  </w:tcBorders>
                  <w:shd w:val="clear" w:color="000000" w:fill="FCD5B4"/>
                  <w:noWrap/>
                  <w:vAlign w:val="center"/>
                </w:tcPr>
                <w:p w14:paraId="4D1D959A"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7%</w:t>
                  </w:r>
                </w:p>
              </w:tc>
              <w:tc>
                <w:tcPr>
                  <w:tcW w:w="0" w:type="auto"/>
                  <w:tcBorders>
                    <w:top w:val="nil"/>
                    <w:left w:val="nil"/>
                    <w:bottom w:val="single" w:sz="8" w:space="0" w:color="FFFFFF"/>
                    <w:right w:val="single" w:sz="8" w:space="0" w:color="FFFFFF"/>
                  </w:tcBorders>
                  <w:shd w:val="clear" w:color="000000" w:fill="FCD5B4"/>
                  <w:noWrap/>
                  <w:vAlign w:val="center"/>
                </w:tcPr>
                <w:p w14:paraId="03010A84"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6%</w:t>
                  </w:r>
                </w:p>
              </w:tc>
              <w:tc>
                <w:tcPr>
                  <w:tcW w:w="0" w:type="auto"/>
                  <w:tcBorders>
                    <w:top w:val="nil"/>
                    <w:left w:val="nil"/>
                    <w:bottom w:val="single" w:sz="8" w:space="0" w:color="FFFFFF"/>
                    <w:right w:val="single" w:sz="8" w:space="0" w:color="FFFFFF"/>
                  </w:tcBorders>
                  <w:shd w:val="clear" w:color="000000" w:fill="FCD5B4"/>
                  <w:noWrap/>
                  <w:vAlign w:val="center"/>
                </w:tcPr>
                <w:p w14:paraId="59FD2E10"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3%</w:t>
                  </w:r>
                </w:p>
              </w:tc>
              <w:tc>
                <w:tcPr>
                  <w:tcW w:w="0" w:type="auto"/>
                  <w:tcBorders>
                    <w:top w:val="nil"/>
                    <w:left w:val="nil"/>
                    <w:bottom w:val="single" w:sz="8" w:space="0" w:color="FFFFFF"/>
                    <w:right w:val="single" w:sz="8" w:space="0" w:color="FFFFFF"/>
                  </w:tcBorders>
                  <w:shd w:val="clear" w:color="000000" w:fill="FCD5B4"/>
                  <w:noWrap/>
                  <w:vAlign w:val="center"/>
                </w:tcPr>
                <w:p w14:paraId="60DCF9EC" w14:textId="77777777" w:rsidR="00BF776E" w:rsidRDefault="006A1ED7">
                  <w:pPr>
                    <w:widowControl/>
                    <w:jc w:val="center"/>
                    <w:textAlignment w:val="center"/>
                    <w:rPr>
                      <w:rFonts w:eastAsia="等线" w:cs="Calibri"/>
                      <w:color w:val="000000"/>
                      <w:sz w:val="20"/>
                      <w:szCs w:val="20"/>
                    </w:rPr>
                  </w:pPr>
                  <w:r>
                    <w:rPr>
                      <w:rFonts w:eastAsia="等线" w:cs="Calibri"/>
                      <w:color w:val="000000"/>
                      <w:kern w:val="0"/>
                      <w:sz w:val="20"/>
                      <w:szCs w:val="20"/>
                      <w:lang w:bidi="ar"/>
                    </w:rPr>
                    <w:t>58%</w:t>
                  </w:r>
                </w:p>
              </w:tc>
            </w:tr>
          </w:tbl>
          <w:p w14:paraId="2066C410" w14:textId="77777777" w:rsidR="00BF776E" w:rsidRDefault="00BF776E">
            <w:pPr>
              <w:rPr>
                <w:sz w:val="20"/>
                <w:szCs w:val="16"/>
              </w:rPr>
            </w:pPr>
          </w:p>
        </w:tc>
      </w:tr>
      <w:tr w:rsidR="00BF776E" w14:paraId="3E7B308F" w14:textId="77777777">
        <w:trPr>
          <w:trHeight w:val="43"/>
          <w:jc w:val="center"/>
        </w:trPr>
        <w:tc>
          <w:tcPr>
            <w:tcW w:w="9881" w:type="dxa"/>
            <w:vAlign w:val="center"/>
          </w:tcPr>
          <w:p w14:paraId="3A432F52" w14:textId="77777777" w:rsidR="00BF776E" w:rsidRDefault="006A1ED7">
            <w:pPr>
              <w:pStyle w:val="Source"/>
              <w:jc w:val="both"/>
              <w:rPr>
                <w:kern w:val="0"/>
              </w:rPr>
            </w:pPr>
            <w:r>
              <w:rPr>
                <w:rFonts w:hint="eastAsia"/>
                <w:kern w:val="0"/>
              </w:rPr>
              <w:t>资料来源：万得，富荣基金；利差基准为同期限国债</w:t>
            </w:r>
          </w:p>
        </w:tc>
      </w:tr>
    </w:tbl>
    <w:p w14:paraId="1702BAA3" w14:textId="77777777" w:rsidR="00BF776E" w:rsidRDefault="00BF776E">
      <w:pPr>
        <w:pStyle w:val="Body-text"/>
        <w:spacing w:after="0"/>
        <w:rPr>
          <w:lang w:eastAsia="zh-CN"/>
        </w:rPr>
      </w:pPr>
    </w:p>
    <w:p w14:paraId="5EBECD24" w14:textId="77777777" w:rsidR="00BF776E" w:rsidRDefault="006A1ED7">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8D0B452" w14:textId="79CBE10A" w:rsidR="00BF776E" w:rsidRDefault="006A1ED7">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本周权益市场震荡，转债指数较上周上涨0.3%。市场主要板块轮动加速。上证综指</w:t>
      </w:r>
      <w:r>
        <w:rPr>
          <w:rFonts w:ascii="华文楷体" w:hAnsi="华文楷体"/>
          <w:sz w:val="24"/>
          <w:szCs w:val="24"/>
          <w:lang w:eastAsia="zh-CN"/>
        </w:rPr>
        <w:t>、</w:t>
      </w:r>
      <w:r>
        <w:rPr>
          <w:rFonts w:ascii="华文楷体" w:hAnsi="华文楷体" w:hint="eastAsia"/>
          <w:sz w:val="24"/>
          <w:szCs w:val="24"/>
          <w:lang w:eastAsia="zh-CN"/>
        </w:rPr>
        <w:t>创业板指</w:t>
      </w:r>
      <w:r>
        <w:rPr>
          <w:rFonts w:ascii="华文楷体" w:hAnsi="华文楷体"/>
          <w:sz w:val="24"/>
          <w:szCs w:val="24"/>
          <w:lang w:eastAsia="zh-CN"/>
        </w:rPr>
        <w:t>、上证</w:t>
      </w:r>
      <w:r>
        <w:rPr>
          <w:rFonts w:ascii="华文楷体" w:hAnsi="华文楷体" w:hint="eastAsia"/>
          <w:sz w:val="24"/>
          <w:szCs w:val="24"/>
          <w:lang w:eastAsia="zh-CN"/>
        </w:rPr>
        <w:t>50和</w:t>
      </w:r>
      <w:r>
        <w:rPr>
          <w:rFonts w:ascii="华文楷体" w:hAnsi="华文楷体"/>
          <w:sz w:val="24"/>
          <w:szCs w:val="24"/>
          <w:lang w:eastAsia="zh-CN"/>
        </w:rPr>
        <w:t>沪深</w:t>
      </w:r>
      <w:r>
        <w:rPr>
          <w:rFonts w:ascii="华文楷体" w:hAnsi="华文楷体" w:hint="eastAsia"/>
          <w:sz w:val="24"/>
          <w:szCs w:val="24"/>
          <w:lang w:eastAsia="zh-CN"/>
        </w:rPr>
        <w:t>300</w:t>
      </w:r>
      <w:r>
        <w:rPr>
          <w:rFonts w:ascii="华文楷体" w:hAnsi="华文楷体"/>
          <w:sz w:val="24"/>
          <w:szCs w:val="24"/>
          <w:lang w:eastAsia="zh-CN"/>
        </w:rPr>
        <w:t>分别</w:t>
      </w:r>
      <w:r>
        <w:rPr>
          <w:rFonts w:ascii="华文楷体" w:hAnsi="华文楷体" w:hint="eastAsia"/>
          <w:sz w:val="24"/>
          <w:szCs w:val="24"/>
          <w:lang w:eastAsia="zh-CN"/>
        </w:rPr>
        <w:t>上涨-1.4</w:t>
      </w:r>
      <w:r>
        <w:rPr>
          <w:rFonts w:ascii="华文楷体" w:hAnsi="华文楷体"/>
          <w:sz w:val="24"/>
          <w:szCs w:val="24"/>
          <w:lang w:eastAsia="zh-CN"/>
        </w:rPr>
        <w:t>%、</w:t>
      </w:r>
      <w:r>
        <w:rPr>
          <w:rFonts w:ascii="华文楷体" w:hAnsi="华文楷体" w:hint="eastAsia"/>
          <w:sz w:val="24"/>
          <w:szCs w:val="24"/>
          <w:lang w:eastAsia="zh-CN"/>
        </w:rPr>
        <w:t>-</w:t>
      </w:r>
      <w:r w:rsidR="00DC01F7">
        <w:rPr>
          <w:rFonts w:ascii="华文楷体" w:hAnsi="华文楷体"/>
          <w:sz w:val="24"/>
          <w:szCs w:val="24"/>
          <w:lang w:eastAsia="zh-CN"/>
        </w:rPr>
        <w:t>0.9</w:t>
      </w:r>
      <w:r>
        <w:rPr>
          <w:rFonts w:ascii="华文楷体" w:hAnsi="华文楷体"/>
          <w:sz w:val="24"/>
          <w:szCs w:val="24"/>
          <w:lang w:eastAsia="zh-CN"/>
        </w:rPr>
        <w:t>%、</w:t>
      </w:r>
      <w:r w:rsidR="005A4F8F">
        <w:rPr>
          <w:rFonts w:ascii="华文楷体" w:hAnsi="华文楷体" w:hint="eastAsia"/>
          <w:sz w:val="24"/>
          <w:szCs w:val="24"/>
          <w:lang w:eastAsia="zh-CN"/>
        </w:rPr>
        <w:t>-</w:t>
      </w:r>
      <w:r w:rsidR="005A4F8F">
        <w:rPr>
          <w:rFonts w:ascii="华文楷体" w:hAnsi="华文楷体"/>
          <w:sz w:val="24"/>
          <w:szCs w:val="24"/>
          <w:lang w:eastAsia="zh-CN"/>
        </w:rPr>
        <w:t>1.8</w:t>
      </w:r>
      <w:r>
        <w:rPr>
          <w:rFonts w:ascii="华文楷体" w:hAnsi="华文楷体"/>
          <w:sz w:val="24"/>
          <w:szCs w:val="24"/>
          <w:lang w:eastAsia="zh-CN"/>
        </w:rPr>
        <w:t>%</w:t>
      </w:r>
      <w:r>
        <w:rPr>
          <w:rFonts w:ascii="华文楷体" w:hAnsi="华文楷体" w:hint="eastAsia"/>
          <w:sz w:val="24"/>
          <w:szCs w:val="24"/>
          <w:lang w:eastAsia="zh-CN"/>
        </w:rPr>
        <w:t>和</w:t>
      </w:r>
      <w:r w:rsidR="005A4F8F">
        <w:rPr>
          <w:rFonts w:ascii="华文楷体" w:hAnsi="华文楷体" w:hint="eastAsia"/>
          <w:sz w:val="24"/>
          <w:szCs w:val="24"/>
          <w:lang w:eastAsia="zh-CN"/>
        </w:rPr>
        <w:t>-</w:t>
      </w:r>
      <w:r w:rsidR="005A4F8F">
        <w:rPr>
          <w:rFonts w:ascii="华文楷体" w:hAnsi="华文楷体"/>
          <w:sz w:val="24"/>
          <w:szCs w:val="24"/>
          <w:lang w:eastAsia="zh-CN"/>
        </w:rPr>
        <w:t>1.5</w:t>
      </w:r>
      <w:r>
        <w:rPr>
          <w:rFonts w:ascii="华文楷体" w:hAnsi="华文楷体"/>
          <w:sz w:val="24"/>
          <w:szCs w:val="24"/>
          <w:lang w:eastAsia="zh-CN"/>
        </w:rPr>
        <w:t>%</w:t>
      </w:r>
      <w:r>
        <w:rPr>
          <w:rFonts w:ascii="华文楷体" w:hAnsi="华文楷体" w:hint="eastAsia"/>
          <w:sz w:val="24"/>
          <w:szCs w:val="24"/>
          <w:lang w:eastAsia="zh-CN"/>
        </w:rPr>
        <w:t>。</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BF776E" w14:paraId="1E526176" w14:textId="77777777">
        <w:trPr>
          <w:jc w:val="center"/>
        </w:trPr>
        <w:tc>
          <w:tcPr>
            <w:tcW w:w="4939" w:type="dxa"/>
            <w:vAlign w:val="center"/>
          </w:tcPr>
          <w:p w14:paraId="59A28A40" w14:textId="77777777" w:rsidR="00BF776E" w:rsidRDefault="006A1ED7">
            <w:pPr>
              <w:pStyle w:val="ChartHeading"/>
              <w:jc w:val="both"/>
            </w:pPr>
            <w:r>
              <w:rPr>
                <w:rFonts w:hint="eastAsia"/>
              </w:rPr>
              <w:lastRenderedPageBreak/>
              <w:t>图表</w:t>
            </w:r>
            <w:r>
              <w:t xml:space="preserve">. </w:t>
            </w:r>
            <w:r>
              <w:rPr>
                <w:rFonts w:hint="eastAsia"/>
              </w:rPr>
              <w:t>A</w:t>
            </w:r>
            <w:r>
              <w:rPr>
                <w:rFonts w:hint="eastAsia"/>
              </w:rPr>
              <w:t>股主要指数交易和估值情况</w:t>
            </w:r>
          </w:p>
        </w:tc>
        <w:tc>
          <w:tcPr>
            <w:tcW w:w="4938" w:type="dxa"/>
            <w:vAlign w:val="center"/>
          </w:tcPr>
          <w:p w14:paraId="4B9E98A2" w14:textId="77777777" w:rsidR="00BF776E" w:rsidRDefault="006A1ED7">
            <w:pPr>
              <w:pStyle w:val="ChartHeading"/>
              <w:jc w:val="both"/>
            </w:pPr>
            <w:r>
              <w:rPr>
                <w:rFonts w:hint="eastAsia"/>
              </w:rPr>
              <w:t>图表</w:t>
            </w:r>
            <w:r>
              <w:t xml:space="preserve">. </w:t>
            </w:r>
            <w:r>
              <w:rPr>
                <w:rFonts w:hint="eastAsia"/>
              </w:rPr>
              <w:t>转债指数与股指累计变化</w:t>
            </w:r>
          </w:p>
        </w:tc>
      </w:tr>
      <w:tr w:rsidR="00BF776E" w14:paraId="2AD6E6C8" w14:textId="77777777">
        <w:tblPrEx>
          <w:tblCellMar>
            <w:left w:w="108" w:type="dxa"/>
            <w:right w:w="108" w:type="dxa"/>
          </w:tblCellMar>
        </w:tblPrEx>
        <w:trPr>
          <w:jc w:val="center"/>
        </w:trPr>
        <w:tc>
          <w:tcPr>
            <w:tcW w:w="4939" w:type="dxa"/>
            <w:vAlign w:val="center"/>
          </w:tcPr>
          <w:p w14:paraId="5971A0D7" w14:textId="1A1A1F53" w:rsidR="00BF776E" w:rsidRDefault="00DC01F7">
            <w:pPr>
              <w:jc w:val="center"/>
            </w:pPr>
            <w:r>
              <w:rPr>
                <w:noProof/>
              </w:rPr>
              <w:drawing>
                <wp:inline distT="0" distB="0" distL="0" distR="0" wp14:anchorId="259C8D1D" wp14:editId="01DE5174">
                  <wp:extent cx="2999105" cy="1900555"/>
                  <wp:effectExtent l="0" t="0" r="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999105" cy="1900555"/>
                          </a:xfrm>
                          <a:prstGeom prst="rect">
                            <a:avLst/>
                          </a:prstGeom>
                        </pic:spPr>
                      </pic:pic>
                    </a:graphicData>
                  </a:graphic>
                </wp:inline>
              </w:drawing>
            </w:r>
          </w:p>
        </w:tc>
        <w:tc>
          <w:tcPr>
            <w:tcW w:w="4938" w:type="dxa"/>
            <w:vAlign w:val="center"/>
          </w:tcPr>
          <w:p w14:paraId="7734420D" w14:textId="77777777" w:rsidR="00BF776E" w:rsidRDefault="006A1ED7">
            <w:pPr>
              <w:jc w:val="center"/>
              <w:rPr>
                <w:szCs w:val="18"/>
              </w:rPr>
            </w:pPr>
            <w:r>
              <w:rPr>
                <w:noProof/>
              </w:rPr>
              <w:drawing>
                <wp:inline distT="0" distB="0" distL="114300" distR="114300" wp14:anchorId="44B0EA97" wp14:editId="52248516">
                  <wp:extent cx="2998470" cy="1873885"/>
                  <wp:effectExtent l="0" t="0" r="11430" b="571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20"/>
                          <a:stretch>
                            <a:fillRect/>
                          </a:stretch>
                        </pic:blipFill>
                        <pic:spPr>
                          <a:xfrm>
                            <a:off x="0" y="0"/>
                            <a:ext cx="2998470" cy="1873885"/>
                          </a:xfrm>
                          <a:prstGeom prst="rect">
                            <a:avLst/>
                          </a:prstGeom>
                          <a:noFill/>
                          <a:ln>
                            <a:noFill/>
                          </a:ln>
                        </pic:spPr>
                      </pic:pic>
                    </a:graphicData>
                  </a:graphic>
                </wp:inline>
              </w:drawing>
            </w:r>
          </w:p>
        </w:tc>
      </w:tr>
      <w:tr w:rsidR="00BF776E" w14:paraId="58A4BD7E" w14:textId="77777777">
        <w:trPr>
          <w:trHeight w:val="64"/>
          <w:jc w:val="center"/>
        </w:trPr>
        <w:tc>
          <w:tcPr>
            <w:tcW w:w="4939" w:type="dxa"/>
            <w:vAlign w:val="center"/>
          </w:tcPr>
          <w:p w14:paraId="11605C74" w14:textId="77777777" w:rsidR="00BF776E" w:rsidRDefault="006A1ED7">
            <w:pPr>
              <w:pStyle w:val="Source"/>
              <w:jc w:val="both"/>
              <w:rPr>
                <w:kern w:val="0"/>
              </w:rPr>
            </w:pPr>
            <w:r>
              <w:rPr>
                <w:rFonts w:hint="eastAsia"/>
                <w:kern w:val="0"/>
              </w:rPr>
              <w:t>资料来源：万得，富荣基金</w:t>
            </w:r>
          </w:p>
        </w:tc>
        <w:tc>
          <w:tcPr>
            <w:tcW w:w="4938" w:type="dxa"/>
            <w:vAlign w:val="center"/>
          </w:tcPr>
          <w:p w14:paraId="38C780CB" w14:textId="77777777" w:rsidR="00BF776E" w:rsidRDefault="006A1ED7">
            <w:pPr>
              <w:pStyle w:val="Source"/>
              <w:jc w:val="both"/>
              <w:rPr>
                <w:kern w:val="0"/>
              </w:rPr>
            </w:pPr>
            <w:r>
              <w:rPr>
                <w:rFonts w:hint="eastAsia"/>
                <w:kern w:val="0"/>
              </w:rPr>
              <w:t>资料来源：万得，富荣基金</w:t>
            </w:r>
          </w:p>
        </w:tc>
      </w:tr>
    </w:tbl>
    <w:p w14:paraId="43066B22" w14:textId="77777777" w:rsidR="00BF776E" w:rsidRDefault="00BF776E">
      <w:pPr>
        <w:pStyle w:val="Body-text"/>
        <w:spacing w:after="0"/>
        <w:rPr>
          <w:lang w:eastAsia="zh-CN"/>
        </w:rPr>
      </w:pPr>
    </w:p>
    <w:p w14:paraId="6848C174" w14:textId="77777777" w:rsidR="00BF776E" w:rsidRDefault="006A1ED7">
      <w:pPr>
        <w:pStyle w:val="Header1"/>
        <w:spacing w:before="240"/>
        <w:rPr>
          <w:color w:val="auto"/>
        </w:rPr>
      </w:pPr>
      <w:r>
        <w:rPr>
          <w:rFonts w:hint="eastAsia"/>
          <w:color w:val="auto"/>
        </w:rPr>
        <w:t>三、本周市场展望</w:t>
      </w:r>
    </w:p>
    <w:p w14:paraId="4A3271A1" w14:textId="77777777" w:rsidR="00BF776E" w:rsidRDefault="006A1ED7">
      <w:pPr>
        <w:pStyle w:val="Header2"/>
        <w:rPr>
          <w:rFonts w:ascii="华文楷体" w:hAnsi="华文楷体"/>
          <w:b w:val="0"/>
          <w:szCs w:val="24"/>
          <w:lang w:eastAsia="zh-CN"/>
        </w:rPr>
      </w:pPr>
      <w:r>
        <w:rPr>
          <w:rFonts w:hint="eastAsia"/>
          <w:sz w:val="28"/>
          <w:szCs w:val="21"/>
          <w:lang w:eastAsia="zh-CN"/>
        </w:rPr>
        <w:t>1</w:t>
      </w:r>
      <w:r>
        <w:rPr>
          <w:rFonts w:hint="eastAsia"/>
          <w:sz w:val="28"/>
          <w:szCs w:val="21"/>
          <w:lang w:eastAsia="zh-CN"/>
        </w:rPr>
        <w:t>、</w:t>
      </w:r>
      <w:r>
        <w:rPr>
          <w:rFonts w:hint="eastAsia"/>
          <w:sz w:val="28"/>
          <w:szCs w:val="21"/>
        </w:rPr>
        <w:t>基本面变化</w:t>
      </w:r>
    </w:p>
    <w:p w14:paraId="0C3E1C50" w14:textId="77777777" w:rsidR="00BF776E" w:rsidRDefault="006A1ED7">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生产：</w:t>
      </w:r>
      <w:r>
        <w:rPr>
          <w:rFonts w:ascii="华文楷体" w:hAnsi="华文楷体" w:hint="eastAsia"/>
          <w:bCs/>
          <w:sz w:val="24"/>
          <w:szCs w:val="24"/>
          <w:lang w:eastAsia="zh-CN"/>
        </w:rPr>
        <w:t>焦炭现货价格小幅下跌，动力煤价格走平。本周</w:t>
      </w:r>
      <w:proofErr w:type="spellStart"/>
      <w:r>
        <w:rPr>
          <w:rFonts w:ascii="华文楷体" w:hAnsi="华文楷体" w:hint="eastAsia"/>
          <w:bCs/>
          <w:sz w:val="24"/>
          <w:szCs w:val="24"/>
          <w:lang w:eastAsia="zh-CN"/>
        </w:rPr>
        <w:t>Myspic</w:t>
      </w:r>
      <w:proofErr w:type="spellEnd"/>
      <w:r>
        <w:rPr>
          <w:rFonts w:ascii="华文楷体" w:hAnsi="华文楷体" w:hint="eastAsia"/>
          <w:bCs/>
          <w:sz w:val="24"/>
          <w:szCs w:val="24"/>
          <w:lang w:eastAsia="zh-CN"/>
        </w:rPr>
        <w:t>普钢指数环比上涨1.17</w:t>
      </w:r>
      <w:r>
        <w:rPr>
          <w:rFonts w:ascii="华文楷体" w:hAnsi="华文楷体"/>
          <w:bCs/>
          <w:sz w:val="24"/>
          <w:szCs w:val="24"/>
          <w:lang w:eastAsia="zh-CN"/>
        </w:rPr>
        <w:t>%</w:t>
      </w:r>
      <w:r>
        <w:rPr>
          <w:rFonts w:ascii="华文楷体" w:hAnsi="华文楷体" w:hint="eastAsia"/>
          <w:bCs/>
          <w:sz w:val="24"/>
          <w:szCs w:val="24"/>
          <w:lang w:eastAsia="zh-CN"/>
        </w:rPr>
        <w:t>。主要品种中，螺纹钢和热卷价格分别变动1.43%、0.62%；从库存来看，螺纹钢社会库存略有累积。本周LME有色品种铜和铝价格分化，涨幅分别为1.69%和-0.44%。</w:t>
      </w:r>
    </w:p>
    <w:p w14:paraId="45D0CEFA" w14:textId="77777777" w:rsidR="00BF776E" w:rsidRDefault="006A1ED7">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地产和消费：</w:t>
      </w:r>
      <w:r>
        <w:rPr>
          <w:rFonts w:ascii="华文楷体" w:hAnsi="华文楷体" w:hint="eastAsia"/>
          <w:bCs/>
          <w:sz w:val="24"/>
          <w:szCs w:val="24"/>
          <w:lang w:eastAsia="zh-CN"/>
        </w:rPr>
        <w:t>本周30大中城市商品房成交面积较上周季节性回升。拿地方面，100大中城市土地成交面积继续回落。乘用车8月1-3周的零售达到日均3.7万辆，同比去年8月增长</w:t>
      </w:r>
      <w:bookmarkStart w:id="1" w:name="_GoBack"/>
      <w:bookmarkEnd w:id="1"/>
      <w:r>
        <w:rPr>
          <w:rFonts w:ascii="华文楷体" w:hAnsi="华文楷体" w:hint="eastAsia"/>
          <w:bCs/>
          <w:sz w:val="24"/>
          <w:szCs w:val="24"/>
          <w:lang w:eastAsia="zh-CN"/>
        </w:rPr>
        <w:t>12%，目前初步预测8月狭义乘用车市场零售总销量为171万辆，同比增速9%。</w:t>
      </w:r>
    </w:p>
    <w:p w14:paraId="76A12336" w14:textId="77777777" w:rsidR="00BF776E" w:rsidRDefault="006A1ED7">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进出口</w:t>
      </w:r>
      <w:r>
        <w:rPr>
          <w:rFonts w:ascii="华文楷体" w:hAnsi="华文楷体" w:hint="eastAsia"/>
          <w:bCs/>
          <w:sz w:val="24"/>
          <w:szCs w:val="24"/>
          <w:lang w:eastAsia="zh-CN"/>
        </w:rPr>
        <w:t>：出口方面，上海出口集装箱指数（SCFI）本周上升4.55%，中国出口集装箱运价指数（CCFI）上升1.9%。进口方面，波罗的海干散货指数较上周下跌9.25%。</w:t>
      </w:r>
    </w:p>
    <w:p w14:paraId="1ED0B905" w14:textId="77777777" w:rsidR="00BF776E" w:rsidRDefault="006A1ED7">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通胀：</w:t>
      </w:r>
      <w:r>
        <w:rPr>
          <w:rFonts w:ascii="华文楷体" w:hAnsi="华文楷体" w:hint="eastAsia"/>
          <w:bCs/>
          <w:sz w:val="24"/>
          <w:szCs w:val="24"/>
          <w:lang w:eastAsia="zh-CN"/>
        </w:rPr>
        <w:t>猪肉价格本周略有回落。农业部公布的全国平均批发价较上周下跌0.95%，至47.95元/公斤左右。蔬菜方面，价格下跌0.6</w:t>
      </w:r>
      <w:r>
        <w:rPr>
          <w:rFonts w:ascii="华文楷体" w:hAnsi="华文楷体"/>
          <w:bCs/>
          <w:sz w:val="24"/>
          <w:szCs w:val="24"/>
          <w:lang w:eastAsia="zh-CN"/>
        </w:rPr>
        <w:t>1</w:t>
      </w:r>
      <w:r>
        <w:rPr>
          <w:rFonts w:ascii="华文楷体" w:hAnsi="华文楷体" w:hint="eastAsia"/>
          <w:bCs/>
          <w:sz w:val="24"/>
          <w:szCs w:val="24"/>
          <w:lang w:eastAsia="zh-CN"/>
        </w:rPr>
        <w:t>%；水果价格则较上周小幅下跌0.58%。</w:t>
      </w:r>
    </w:p>
    <w:p w14:paraId="4856A598" w14:textId="77777777" w:rsidR="00BF776E" w:rsidRDefault="006A1ED7">
      <w:pPr>
        <w:pStyle w:val="Body-text"/>
        <w:ind w:firstLineChars="200" w:firstLine="480"/>
        <w:rPr>
          <w:rFonts w:ascii="华文楷体" w:hAnsi="华文楷体"/>
          <w:bCs/>
          <w:sz w:val="24"/>
          <w:szCs w:val="24"/>
          <w:lang w:eastAsia="zh-CN"/>
        </w:rPr>
      </w:pPr>
      <w:bookmarkStart w:id="2" w:name="_Hlk21205334"/>
      <w:r>
        <w:rPr>
          <w:rFonts w:ascii="华文楷体" w:hAnsi="华文楷体" w:hint="eastAsia"/>
          <w:b/>
          <w:bCs/>
          <w:sz w:val="24"/>
          <w:szCs w:val="24"/>
          <w:lang w:eastAsia="zh-CN"/>
        </w:rPr>
        <w:t>海外</w:t>
      </w:r>
      <w:r>
        <w:rPr>
          <w:rFonts w:ascii="华文楷体" w:hAnsi="华文楷体" w:hint="eastAsia"/>
          <w:bCs/>
          <w:sz w:val="24"/>
          <w:szCs w:val="24"/>
          <w:lang w:eastAsia="zh-CN"/>
        </w:rPr>
        <w:t>：本周国际油价上涨，WTI原油价格环比下跌8.05%；布伦</w:t>
      </w:r>
      <w:proofErr w:type="gramStart"/>
      <w:r>
        <w:rPr>
          <w:rFonts w:ascii="华文楷体" w:hAnsi="华文楷体" w:hint="eastAsia"/>
          <w:bCs/>
          <w:sz w:val="24"/>
          <w:szCs w:val="24"/>
          <w:lang w:eastAsia="zh-CN"/>
        </w:rPr>
        <w:t>特</w:t>
      </w:r>
      <w:proofErr w:type="gramEnd"/>
      <w:r>
        <w:rPr>
          <w:rFonts w:ascii="华文楷体" w:hAnsi="华文楷体" w:hint="eastAsia"/>
          <w:bCs/>
          <w:sz w:val="24"/>
          <w:szCs w:val="24"/>
          <w:lang w:eastAsia="zh-CN"/>
        </w:rPr>
        <w:t>原油价格环比下跌7.55%。本周美元指数上涨0.57%。</w:t>
      </w:r>
    </w:p>
    <w:p w14:paraId="3F1B9B93" w14:textId="77777777" w:rsidR="00BF776E" w:rsidRDefault="006A1ED7">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下周关注</w:t>
      </w:r>
      <w:r>
        <w:rPr>
          <w:rFonts w:ascii="华文楷体" w:hAnsi="华文楷体" w:hint="eastAsia"/>
          <w:bCs/>
          <w:sz w:val="24"/>
          <w:szCs w:val="24"/>
          <w:lang w:eastAsia="zh-CN"/>
        </w:rPr>
        <w:t>：中国8月CPI和PPI，金融数据；欧元区二季度经济数据；美国PPI、CPI及周度失业数据；日本二季度经济数据，8月经济观察家指数；中美摩擦；疫情情况。</w:t>
      </w:r>
    </w:p>
    <w:p w14:paraId="212C2AB3" w14:textId="77777777" w:rsidR="00BF776E" w:rsidRDefault="00BF776E">
      <w:pPr>
        <w:pStyle w:val="Body-text"/>
        <w:ind w:firstLineChars="200" w:firstLine="480"/>
        <w:rPr>
          <w:rFonts w:ascii="华文楷体" w:eastAsia="PMingLiU" w:hAnsi="华文楷体"/>
          <w:bCs/>
          <w:sz w:val="24"/>
          <w:szCs w:val="24"/>
          <w:lang w:eastAsia="zh-CN"/>
        </w:rPr>
      </w:pPr>
    </w:p>
    <w:bookmarkEnd w:id="2"/>
    <w:p w14:paraId="366ED5C4" w14:textId="77777777" w:rsidR="00BF776E" w:rsidRDefault="006A1ED7">
      <w:pPr>
        <w:pStyle w:val="Header2"/>
        <w:spacing w:before="120"/>
        <w:rPr>
          <w:rFonts w:eastAsia="PMingLiU"/>
          <w:sz w:val="28"/>
          <w:szCs w:val="21"/>
          <w:lang w:eastAsia="zh-CN"/>
        </w:rPr>
      </w:pPr>
      <w:r>
        <w:rPr>
          <w:sz w:val="28"/>
          <w:szCs w:val="21"/>
          <w:lang w:eastAsia="zh-CN"/>
        </w:rPr>
        <w:t>2</w:t>
      </w:r>
      <w:r>
        <w:rPr>
          <w:rFonts w:hint="eastAsia"/>
          <w:sz w:val="28"/>
          <w:szCs w:val="21"/>
          <w:lang w:eastAsia="zh-CN"/>
        </w:rPr>
        <w:t>、下周债市判断</w:t>
      </w:r>
    </w:p>
    <w:p w14:paraId="550B97A5" w14:textId="3C0D9919" w:rsidR="00BF776E" w:rsidRDefault="006A1ED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利率债：海内外权益市场明显调整的后半周债市情绪依旧孱弱，反弹力度有限，供需依旧不平衡，这一现状在利率供给小高峰以及银行</w:t>
      </w:r>
      <w:r w:rsidR="00DC01F7">
        <w:rPr>
          <w:rFonts w:ascii="华文楷体" w:hAnsi="华文楷体" w:hint="eastAsia"/>
          <w:bCs/>
          <w:sz w:val="24"/>
          <w:szCs w:val="24"/>
          <w:lang w:eastAsia="zh-CN"/>
        </w:rPr>
        <w:t>负债有一定压力的</w:t>
      </w:r>
      <w:r>
        <w:rPr>
          <w:rFonts w:ascii="华文楷体" w:hAnsi="华文楷体" w:hint="eastAsia"/>
          <w:bCs/>
          <w:sz w:val="24"/>
          <w:szCs w:val="24"/>
          <w:lang w:eastAsia="zh-CN"/>
        </w:rPr>
        <w:t>当下难以很快扭转，当继续保持谨慎。利率绝对值新高和期限利差新低带来关键点位性机会可以关注，交易难度较大，需要辅之以其他预期差出现。</w:t>
      </w:r>
    </w:p>
    <w:p w14:paraId="38C56DCF" w14:textId="77777777" w:rsidR="00BF776E" w:rsidRDefault="006A1ED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信用债：本周各期限品种利率上行</w:t>
      </w:r>
      <w:r>
        <w:rPr>
          <w:rFonts w:ascii="华文楷体" w:hAnsi="华文楷体"/>
          <w:bCs/>
          <w:sz w:val="24"/>
          <w:szCs w:val="24"/>
          <w:lang w:eastAsia="zh-CN"/>
        </w:rPr>
        <w:t>。</w:t>
      </w:r>
      <w:r>
        <w:rPr>
          <w:rFonts w:ascii="华文楷体" w:hAnsi="华文楷体" w:hint="eastAsia"/>
          <w:bCs/>
          <w:sz w:val="24"/>
          <w:szCs w:val="24"/>
          <w:lang w:eastAsia="zh-CN"/>
        </w:rPr>
        <w:t>整体来看，当前利率的绝对水平有一定基本面支撑，配置盘的绝对收益有一定保障，但后续经济边际改善叠加货币政策边际调整，票息策略仍然占</w:t>
      </w:r>
      <w:r>
        <w:rPr>
          <w:rFonts w:ascii="华文楷体" w:hAnsi="华文楷体" w:hint="eastAsia"/>
          <w:bCs/>
          <w:sz w:val="24"/>
          <w:szCs w:val="24"/>
          <w:lang w:eastAsia="zh-CN"/>
        </w:rPr>
        <w:lastRenderedPageBreak/>
        <w:t>优。高等级信用利差较窄，低等级信用利差拉大，后续需</w:t>
      </w:r>
      <w:r>
        <w:rPr>
          <w:rFonts w:ascii="华文楷体" w:hAnsi="华文楷体"/>
          <w:bCs/>
          <w:sz w:val="24"/>
          <w:szCs w:val="24"/>
          <w:lang w:eastAsia="zh-CN"/>
        </w:rPr>
        <w:t>关注信用风险暴露</w:t>
      </w:r>
      <w:r>
        <w:rPr>
          <w:rFonts w:ascii="华文楷体" w:hAnsi="华文楷体" w:hint="eastAsia"/>
          <w:bCs/>
          <w:sz w:val="24"/>
          <w:szCs w:val="24"/>
          <w:lang w:eastAsia="zh-CN"/>
        </w:rPr>
        <w:t>。</w:t>
      </w:r>
    </w:p>
    <w:p w14:paraId="09126203" w14:textId="77777777" w:rsidR="00BF776E" w:rsidRDefault="006A1ED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可转债：本周权益市场继续维持震荡，板块调整明显，转债波动增加。建议继续关注半年报绩优、正股弹性和逻辑较强品种，加强择时，规避市场波动。</w:t>
      </w:r>
    </w:p>
    <w:p w14:paraId="2146CF54" w14:textId="77777777" w:rsidR="00BF776E" w:rsidRDefault="00BF776E">
      <w:pPr>
        <w:pStyle w:val="Body-text"/>
        <w:spacing w:after="240"/>
        <w:ind w:firstLineChars="200" w:firstLine="480"/>
        <w:rPr>
          <w:rFonts w:ascii="华文楷体" w:hAnsi="华文楷体"/>
          <w:bCs/>
          <w:color w:val="C00000"/>
          <w:sz w:val="24"/>
          <w:szCs w:val="24"/>
          <w:lang w:eastAsia="zh-CN"/>
        </w:rPr>
      </w:pP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BF776E" w14:paraId="503CFE60" w14:textId="77777777">
        <w:trPr>
          <w:jc w:val="center"/>
        </w:trPr>
        <w:tc>
          <w:tcPr>
            <w:tcW w:w="4939" w:type="dxa"/>
            <w:vAlign w:val="center"/>
          </w:tcPr>
          <w:p w14:paraId="348C92DF" w14:textId="77777777" w:rsidR="00BF776E" w:rsidRDefault="006A1ED7">
            <w:pPr>
              <w:pStyle w:val="ChartHeading"/>
              <w:jc w:val="both"/>
            </w:pPr>
            <w:r>
              <w:rPr>
                <w:rFonts w:hint="eastAsia"/>
              </w:rPr>
              <w:t>图表</w:t>
            </w:r>
            <w:r>
              <w:t>.</w:t>
            </w:r>
            <w:r>
              <w:rPr>
                <w:rFonts w:hint="eastAsia"/>
              </w:rPr>
              <w:t>主要钢材库存持续累积</w:t>
            </w:r>
          </w:p>
        </w:tc>
        <w:tc>
          <w:tcPr>
            <w:tcW w:w="4938" w:type="dxa"/>
            <w:vAlign w:val="center"/>
          </w:tcPr>
          <w:p w14:paraId="0FEB482F" w14:textId="77777777" w:rsidR="00BF776E" w:rsidRDefault="006A1ED7">
            <w:pPr>
              <w:pStyle w:val="ChartHeading"/>
              <w:jc w:val="both"/>
            </w:pPr>
            <w:r>
              <w:rPr>
                <w:rFonts w:hint="eastAsia"/>
              </w:rPr>
              <w:t>图表</w:t>
            </w:r>
            <w:r>
              <w:t xml:space="preserve">. </w:t>
            </w:r>
            <w:r>
              <w:rPr>
                <w:rFonts w:hint="eastAsia"/>
              </w:rPr>
              <w:t>水泥价格小幅上涨</w:t>
            </w:r>
          </w:p>
        </w:tc>
      </w:tr>
      <w:tr w:rsidR="00BF776E" w14:paraId="367E84D6" w14:textId="77777777">
        <w:tblPrEx>
          <w:tblCellMar>
            <w:left w:w="108" w:type="dxa"/>
            <w:right w:w="108" w:type="dxa"/>
          </w:tblCellMar>
        </w:tblPrEx>
        <w:trPr>
          <w:jc w:val="center"/>
        </w:trPr>
        <w:tc>
          <w:tcPr>
            <w:tcW w:w="4939" w:type="dxa"/>
            <w:vAlign w:val="center"/>
          </w:tcPr>
          <w:p w14:paraId="4EF797C5" w14:textId="77777777" w:rsidR="00BF776E" w:rsidRDefault="006A1ED7">
            <w:pPr>
              <w:jc w:val="center"/>
            </w:pPr>
            <w:r>
              <w:rPr>
                <w:noProof/>
              </w:rPr>
              <w:drawing>
                <wp:inline distT="0" distB="0" distL="114300" distR="114300" wp14:anchorId="5E127BDA" wp14:editId="06263264">
                  <wp:extent cx="2994025" cy="1712595"/>
                  <wp:effectExtent l="0" t="0" r="3175" b="190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21"/>
                          <a:stretch>
                            <a:fillRect/>
                          </a:stretch>
                        </pic:blipFill>
                        <pic:spPr>
                          <a:xfrm>
                            <a:off x="0" y="0"/>
                            <a:ext cx="2994025" cy="1712595"/>
                          </a:xfrm>
                          <a:prstGeom prst="rect">
                            <a:avLst/>
                          </a:prstGeom>
                          <a:noFill/>
                          <a:ln>
                            <a:noFill/>
                          </a:ln>
                        </pic:spPr>
                      </pic:pic>
                    </a:graphicData>
                  </a:graphic>
                </wp:inline>
              </w:drawing>
            </w:r>
          </w:p>
        </w:tc>
        <w:tc>
          <w:tcPr>
            <w:tcW w:w="4938" w:type="dxa"/>
            <w:vAlign w:val="center"/>
          </w:tcPr>
          <w:p w14:paraId="0B8633D1" w14:textId="77777777" w:rsidR="00BF776E" w:rsidRDefault="006A1ED7">
            <w:pPr>
              <w:jc w:val="center"/>
              <w:rPr>
                <w:szCs w:val="18"/>
              </w:rPr>
            </w:pPr>
            <w:r>
              <w:rPr>
                <w:noProof/>
              </w:rPr>
              <w:drawing>
                <wp:inline distT="0" distB="0" distL="114300" distR="114300" wp14:anchorId="0267D1CA" wp14:editId="63E7F358">
                  <wp:extent cx="2993390" cy="1734185"/>
                  <wp:effectExtent l="0" t="0" r="3810" b="571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22"/>
                          <a:stretch>
                            <a:fillRect/>
                          </a:stretch>
                        </pic:blipFill>
                        <pic:spPr>
                          <a:xfrm>
                            <a:off x="0" y="0"/>
                            <a:ext cx="2993390" cy="1734185"/>
                          </a:xfrm>
                          <a:prstGeom prst="rect">
                            <a:avLst/>
                          </a:prstGeom>
                          <a:noFill/>
                          <a:ln>
                            <a:noFill/>
                          </a:ln>
                        </pic:spPr>
                      </pic:pic>
                    </a:graphicData>
                  </a:graphic>
                </wp:inline>
              </w:drawing>
            </w:r>
          </w:p>
        </w:tc>
      </w:tr>
      <w:tr w:rsidR="00BF776E" w14:paraId="041FCD23" w14:textId="77777777">
        <w:trPr>
          <w:trHeight w:val="64"/>
          <w:jc w:val="center"/>
        </w:trPr>
        <w:tc>
          <w:tcPr>
            <w:tcW w:w="4939" w:type="dxa"/>
            <w:vAlign w:val="center"/>
          </w:tcPr>
          <w:p w14:paraId="2EBACA27" w14:textId="77777777" w:rsidR="00BF776E" w:rsidRDefault="006A1ED7">
            <w:pPr>
              <w:pStyle w:val="Source"/>
              <w:jc w:val="both"/>
              <w:rPr>
                <w:kern w:val="0"/>
              </w:rPr>
            </w:pPr>
            <w:r>
              <w:rPr>
                <w:rFonts w:hint="eastAsia"/>
                <w:kern w:val="0"/>
              </w:rPr>
              <w:t>资料来源：万得，富</w:t>
            </w:r>
            <w:proofErr w:type="gramStart"/>
            <w:r>
              <w:rPr>
                <w:rFonts w:hint="eastAsia"/>
                <w:kern w:val="0"/>
              </w:rPr>
              <w:t>荣基金</w:t>
            </w:r>
            <w:proofErr w:type="gramEnd"/>
          </w:p>
        </w:tc>
        <w:tc>
          <w:tcPr>
            <w:tcW w:w="4938" w:type="dxa"/>
            <w:vAlign w:val="center"/>
          </w:tcPr>
          <w:p w14:paraId="4EEA0DCA" w14:textId="77777777" w:rsidR="00BF776E" w:rsidRDefault="006A1ED7">
            <w:pPr>
              <w:pStyle w:val="Source"/>
              <w:jc w:val="both"/>
              <w:rPr>
                <w:kern w:val="0"/>
              </w:rPr>
            </w:pPr>
            <w:r>
              <w:rPr>
                <w:rFonts w:hint="eastAsia"/>
                <w:kern w:val="0"/>
              </w:rPr>
              <w:t>资料来源：万得，富</w:t>
            </w:r>
            <w:proofErr w:type="gramStart"/>
            <w:r>
              <w:rPr>
                <w:rFonts w:hint="eastAsia"/>
                <w:kern w:val="0"/>
              </w:rPr>
              <w:t>荣基金</w:t>
            </w:r>
            <w:proofErr w:type="gramEnd"/>
          </w:p>
        </w:tc>
      </w:tr>
    </w:tbl>
    <w:p w14:paraId="530D6785" w14:textId="77777777" w:rsidR="00BF776E" w:rsidRDefault="00BF776E">
      <w:pPr>
        <w:pStyle w:val="Body-text"/>
        <w:spacing w:after="0"/>
        <w:rPr>
          <w:lang w:eastAsia="zh-CN"/>
        </w:rPr>
      </w:pP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BF776E" w14:paraId="74F6419E" w14:textId="77777777">
        <w:trPr>
          <w:jc w:val="center"/>
        </w:trPr>
        <w:tc>
          <w:tcPr>
            <w:tcW w:w="4939" w:type="dxa"/>
            <w:vAlign w:val="center"/>
          </w:tcPr>
          <w:p w14:paraId="44492ECF" w14:textId="77777777" w:rsidR="00BF776E" w:rsidRDefault="006A1ED7">
            <w:pPr>
              <w:pStyle w:val="ChartHeading"/>
              <w:jc w:val="both"/>
            </w:pPr>
            <w:r>
              <w:rPr>
                <w:rFonts w:hint="eastAsia"/>
              </w:rPr>
              <w:t>图表</w:t>
            </w:r>
            <w:r>
              <w:t xml:space="preserve">. </w:t>
            </w:r>
            <w:r>
              <w:rPr>
                <w:rFonts w:hint="eastAsia"/>
              </w:rPr>
              <w:t>南华</w:t>
            </w:r>
            <w:r>
              <w:t>工业品指数</w:t>
            </w:r>
            <w:r>
              <w:rPr>
                <w:rFonts w:hint="eastAsia"/>
              </w:rPr>
              <w:t>震荡</w:t>
            </w:r>
          </w:p>
        </w:tc>
        <w:tc>
          <w:tcPr>
            <w:tcW w:w="4938" w:type="dxa"/>
            <w:vAlign w:val="center"/>
          </w:tcPr>
          <w:p w14:paraId="46959EB4" w14:textId="77777777" w:rsidR="00BF776E" w:rsidRDefault="006A1ED7">
            <w:pPr>
              <w:pStyle w:val="ChartHeading"/>
              <w:jc w:val="both"/>
            </w:pPr>
            <w:r>
              <w:rPr>
                <w:rFonts w:hint="eastAsia"/>
              </w:rPr>
              <w:t>图表</w:t>
            </w:r>
            <w:r>
              <w:t xml:space="preserve">. </w:t>
            </w:r>
            <w:r>
              <w:rPr>
                <w:rFonts w:hint="eastAsia"/>
              </w:rPr>
              <w:t>原油价格走低</w:t>
            </w:r>
          </w:p>
        </w:tc>
      </w:tr>
      <w:tr w:rsidR="00BF776E" w14:paraId="5CBC4834" w14:textId="77777777">
        <w:tblPrEx>
          <w:tblCellMar>
            <w:left w:w="108" w:type="dxa"/>
            <w:right w:w="108" w:type="dxa"/>
          </w:tblCellMar>
        </w:tblPrEx>
        <w:trPr>
          <w:jc w:val="center"/>
        </w:trPr>
        <w:tc>
          <w:tcPr>
            <w:tcW w:w="4939" w:type="dxa"/>
            <w:vAlign w:val="center"/>
          </w:tcPr>
          <w:p w14:paraId="26404F9F" w14:textId="77777777" w:rsidR="00BF776E" w:rsidRDefault="006A1ED7">
            <w:pPr>
              <w:jc w:val="center"/>
            </w:pPr>
            <w:r>
              <w:rPr>
                <w:noProof/>
              </w:rPr>
              <w:drawing>
                <wp:inline distT="0" distB="0" distL="114300" distR="114300" wp14:anchorId="546F6351" wp14:editId="5041FDEE">
                  <wp:extent cx="2998470" cy="1711325"/>
                  <wp:effectExtent l="0" t="0" r="11430" b="3175"/>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23"/>
                          <a:stretch>
                            <a:fillRect/>
                          </a:stretch>
                        </pic:blipFill>
                        <pic:spPr>
                          <a:xfrm>
                            <a:off x="0" y="0"/>
                            <a:ext cx="2998470" cy="1711325"/>
                          </a:xfrm>
                          <a:prstGeom prst="rect">
                            <a:avLst/>
                          </a:prstGeom>
                          <a:noFill/>
                          <a:ln>
                            <a:noFill/>
                          </a:ln>
                        </pic:spPr>
                      </pic:pic>
                    </a:graphicData>
                  </a:graphic>
                </wp:inline>
              </w:drawing>
            </w:r>
          </w:p>
        </w:tc>
        <w:tc>
          <w:tcPr>
            <w:tcW w:w="4938" w:type="dxa"/>
            <w:vAlign w:val="center"/>
          </w:tcPr>
          <w:p w14:paraId="0C3B5F1B" w14:textId="77777777" w:rsidR="00BF776E" w:rsidRDefault="006A1ED7">
            <w:pPr>
              <w:jc w:val="center"/>
              <w:rPr>
                <w:sz w:val="14"/>
                <w:szCs w:val="14"/>
              </w:rPr>
            </w:pPr>
            <w:r>
              <w:rPr>
                <w:noProof/>
              </w:rPr>
              <w:drawing>
                <wp:inline distT="0" distB="0" distL="114300" distR="114300" wp14:anchorId="0EB775B2" wp14:editId="2F2AE629">
                  <wp:extent cx="2997200" cy="1790700"/>
                  <wp:effectExtent l="0" t="0" r="0" b="0"/>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24"/>
                          <a:stretch>
                            <a:fillRect/>
                          </a:stretch>
                        </pic:blipFill>
                        <pic:spPr>
                          <a:xfrm>
                            <a:off x="0" y="0"/>
                            <a:ext cx="2997200" cy="1790700"/>
                          </a:xfrm>
                          <a:prstGeom prst="rect">
                            <a:avLst/>
                          </a:prstGeom>
                          <a:noFill/>
                          <a:ln>
                            <a:noFill/>
                          </a:ln>
                        </pic:spPr>
                      </pic:pic>
                    </a:graphicData>
                  </a:graphic>
                </wp:inline>
              </w:drawing>
            </w:r>
          </w:p>
        </w:tc>
      </w:tr>
      <w:tr w:rsidR="00BF776E" w14:paraId="4C5B4F0B" w14:textId="77777777">
        <w:trPr>
          <w:trHeight w:val="64"/>
          <w:jc w:val="center"/>
        </w:trPr>
        <w:tc>
          <w:tcPr>
            <w:tcW w:w="4939" w:type="dxa"/>
            <w:vAlign w:val="center"/>
          </w:tcPr>
          <w:p w14:paraId="3E2AD1FA" w14:textId="77777777" w:rsidR="00BF776E" w:rsidRDefault="006A1ED7">
            <w:pPr>
              <w:pStyle w:val="Source"/>
              <w:jc w:val="both"/>
              <w:rPr>
                <w:kern w:val="0"/>
              </w:rPr>
            </w:pPr>
            <w:r>
              <w:rPr>
                <w:rFonts w:hint="eastAsia"/>
                <w:kern w:val="0"/>
              </w:rPr>
              <w:t>资料来源：万得，富</w:t>
            </w:r>
            <w:proofErr w:type="gramStart"/>
            <w:r>
              <w:rPr>
                <w:rFonts w:hint="eastAsia"/>
                <w:kern w:val="0"/>
              </w:rPr>
              <w:t>荣基金</w:t>
            </w:r>
            <w:proofErr w:type="gramEnd"/>
          </w:p>
        </w:tc>
        <w:tc>
          <w:tcPr>
            <w:tcW w:w="4938" w:type="dxa"/>
            <w:vAlign w:val="center"/>
          </w:tcPr>
          <w:p w14:paraId="0BC62A8E" w14:textId="77777777" w:rsidR="00BF776E" w:rsidRDefault="006A1ED7">
            <w:pPr>
              <w:pStyle w:val="Source"/>
              <w:jc w:val="both"/>
              <w:rPr>
                <w:kern w:val="0"/>
              </w:rPr>
            </w:pPr>
            <w:r>
              <w:rPr>
                <w:rFonts w:hint="eastAsia"/>
                <w:kern w:val="0"/>
              </w:rPr>
              <w:t>资料来源：万得，富</w:t>
            </w:r>
            <w:proofErr w:type="gramStart"/>
            <w:r>
              <w:rPr>
                <w:rFonts w:hint="eastAsia"/>
                <w:kern w:val="0"/>
              </w:rPr>
              <w:t>荣基金</w:t>
            </w:r>
            <w:proofErr w:type="gramEnd"/>
          </w:p>
        </w:tc>
      </w:tr>
    </w:tbl>
    <w:p w14:paraId="65F44172" w14:textId="77777777" w:rsidR="00BF776E" w:rsidRDefault="00BF776E">
      <w:pPr>
        <w:pStyle w:val="Body-text"/>
        <w:spacing w:after="0"/>
        <w:rPr>
          <w:rFonts w:ascii="华文楷体" w:hAnsi="华文楷体"/>
          <w:sz w:val="24"/>
          <w:szCs w:val="24"/>
          <w:lang w:eastAsia="zh-CN"/>
        </w:rPr>
      </w:pPr>
    </w:p>
    <w:p w14:paraId="667F9432" w14:textId="77777777" w:rsidR="00BF776E" w:rsidRDefault="006A1ED7">
      <w:pPr>
        <w:widowControl/>
        <w:jc w:val="left"/>
      </w:pPr>
      <w:r>
        <w:br w:type="page"/>
      </w:r>
    </w:p>
    <w:p w14:paraId="47651D94" w14:textId="77777777" w:rsidR="00BF776E" w:rsidRDefault="00BF776E">
      <w:pPr>
        <w:widowControl/>
        <w:ind w:firstLineChars="200" w:firstLine="420"/>
      </w:pPr>
    </w:p>
    <w:p w14:paraId="0D2C8153" w14:textId="77777777" w:rsidR="00BF776E" w:rsidRDefault="006A1ED7">
      <w:pPr>
        <w:widowControl/>
        <w:jc w:val="center"/>
        <w:rPr>
          <w:rFonts w:ascii="黑体" w:eastAsia="黑体"/>
          <w:b/>
          <w:sz w:val="24"/>
          <w:szCs w:val="24"/>
        </w:rPr>
      </w:pPr>
      <w:r>
        <w:rPr>
          <w:rFonts w:ascii="黑体" w:eastAsia="黑体" w:hint="eastAsia"/>
          <w:b/>
          <w:sz w:val="24"/>
          <w:szCs w:val="24"/>
        </w:rPr>
        <w:t>免责声明</w:t>
      </w:r>
    </w:p>
    <w:p w14:paraId="7F69F65C" w14:textId="77777777" w:rsidR="00BF776E" w:rsidRDefault="00BF776E">
      <w:pPr>
        <w:widowControl/>
        <w:jc w:val="center"/>
        <w:rPr>
          <w:rFonts w:ascii="黑体" w:eastAsia="黑体"/>
          <w:b/>
          <w:sz w:val="24"/>
          <w:szCs w:val="24"/>
        </w:rPr>
      </w:pPr>
    </w:p>
    <w:p w14:paraId="1F1D23E1" w14:textId="77777777" w:rsidR="00BF776E" w:rsidRDefault="006A1ED7">
      <w:pPr>
        <w:pStyle w:val="Body-text"/>
        <w:ind w:firstLineChars="200" w:firstLine="480"/>
        <w:rPr>
          <w:rFonts w:ascii="华文楷体" w:hAnsi="华文楷体"/>
          <w:sz w:val="24"/>
          <w:szCs w:val="24"/>
          <w:lang w:eastAsia="zh-CN"/>
        </w:rPr>
      </w:pPr>
      <w:r>
        <w:rPr>
          <w:rFonts w:ascii="华文楷体" w:hAnsi="华文楷体" w:hint="eastAsia"/>
          <w:sz w:val="24"/>
          <w:szCs w:val="24"/>
          <w:lang w:eastAsia="zh-CN"/>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Pr>
          <w:rFonts w:ascii="华文楷体" w:hAnsi="华文楷体" w:hint="eastAsia"/>
          <w:sz w:val="24"/>
          <w:szCs w:val="24"/>
          <w:lang w:eastAsia="zh-CN"/>
        </w:rPr>
        <w:t>作出</w:t>
      </w:r>
      <w:proofErr w:type="gramEnd"/>
      <w:r>
        <w:rPr>
          <w:rFonts w:ascii="华文楷体" w:hAnsi="华文楷体" w:hint="eastAsia"/>
          <w:sz w:val="24"/>
          <w:szCs w:val="24"/>
          <w:lang w:eastAsia="zh-CN"/>
        </w:rPr>
        <w:t>调整。</w:t>
      </w:r>
    </w:p>
    <w:p w14:paraId="3BF63D57" w14:textId="77777777" w:rsidR="00BF776E" w:rsidRDefault="006A1ED7">
      <w:pPr>
        <w:pStyle w:val="Body-text"/>
        <w:ind w:firstLineChars="200" w:firstLine="480"/>
        <w:rPr>
          <w:rFonts w:ascii="华文楷体" w:hAnsi="华文楷体"/>
          <w:sz w:val="24"/>
          <w:szCs w:val="24"/>
          <w:lang w:eastAsia="zh-CN"/>
        </w:rPr>
      </w:pPr>
      <w:r>
        <w:rPr>
          <w:rFonts w:ascii="华文楷体" w:hAnsi="华文楷体" w:hint="eastAsia"/>
          <w:sz w:val="24"/>
          <w:szCs w:val="24"/>
          <w:lang w:eastAsia="zh-CN"/>
        </w:rPr>
        <w:t>本报告中的资料、观点和预测等仅作为富</w:t>
      </w:r>
      <w:proofErr w:type="gramStart"/>
      <w:r>
        <w:rPr>
          <w:rFonts w:ascii="华文楷体" w:hAnsi="华文楷体" w:hint="eastAsia"/>
          <w:sz w:val="24"/>
          <w:szCs w:val="24"/>
          <w:lang w:eastAsia="zh-CN"/>
        </w:rPr>
        <w:t>荣基金</w:t>
      </w:r>
      <w:proofErr w:type="gramEnd"/>
      <w:r>
        <w:rPr>
          <w:rFonts w:ascii="华文楷体" w:hAnsi="华文楷体" w:hint="eastAsia"/>
          <w:sz w:val="24"/>
          <w:szCs w:val="24"/>
          <w:lang w:eastAsia="zh-CN"/>
        </w:rPr>
        <w:t>内部培训、向机构客户和渠道路</w:t>
      </w:r>
      <w:proofErr w:type="gramStart"/>
      <w:r>
        <w:rPr>
          <w:rFonts w:ascii="华文楷体" w:hAnsi="华文楷体" w:hint="eastAsia"/>
          <w:sz w:val="24"/>
          <w:szCs w:val="24"/>
          <w:lang w:eastAsia="zh-CN"/>
        </w:rPr>
        <w:t>演交流</w:t>
      </w:r>
      <w:proofErr w:type="gramEnd"/>
      <w:r>
        <w:rPr>
          <w:rFonts w:ascii="华文楷体" w:hAnsi="华文楷体" w:hint="eastAsia"/>
          <w:sz w:val="24"/>
          <w:szCs w:val="24"/>
          <w:lang w:eastAsia="zh-CN"/>
        </w:rPr>
        <w:t>使用，在任何时候均不构成对任何人的个人推荐。请勿外传。</w:t>
      </w:r>
    </w:p>
    <w:p w14:paraId="709BFAD5" w14:textId="77777777" w:rsidR="00BF776E" w:rsidRDefault="00BF776E">
      <w:pPr>
        <w:pStyle w:val="Body-text"/>
        <w:ind w:firstLineChars="200" w:firstLine="480"/>
        <w:rPr>
          <w:rFonts w:ascii="华文楷体" w:hAnsi="华文楷体"/>
          <w:sz w:val="24"/>
          <w:szCs w:val="24"/>
          <w:lang w:eastAsia="zh-CN"/>
        </w:rPr>
      </w:pPr>
    </w:p>
    <w:sectPr w:rsidR="00BF776E">
      <w:headerReference w:type="default" r:id="rId25"/>
      <w:footerReference w:type="default" r:id="rId26"/>
      <w:pgSz w:w="11906" w:h="16838"/>
      <w:pgMar w:top="1134" w:right="1021" w:bottom="1134" w:left="1021" w:header="284" w:footer="567" w:gutter="0"/>
      <w:cols w:space="720"/>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BCC8B16" w15:done="0"/>
  <w15:commentEx w15:paraId="11009CD1" w15:done="0"/>
  <w15:commentEx w15:paraId="5F8CBEE3" w15:done="0"/>
  <w15:commentEx w15:paraId="3583F6D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BCC8B16" w16cid:durableId="2300BE95"/>
  <w16cid:commentId w16cid:paraId="11009CD1" w16cid:durableId="2300BE96"/>
  <w16cid:commentId w16cid:paraId="5F8CBEE3" w16cid:durableId="2300BE97"/>
  <w16cid:commentId w16cid:paraId="3583F6D0" w16cid:durableId="2300BE9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15D320" w14:textId="77777777" w:rsidR="002B4AF1" w:rsidRDefault="002B4AF1">
      <w:r>
        <w:separator/>
      </w:r>
    </w:p>
  </w:endnote>
  <w:endnote w:type="continuationSeparator" w:id="0">
    <w:p w14:paraId="1DCC167E" w14:textId="77777777" w:rsidR="002B4AF1" w:rsidRDefault="002B4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pitch w:val="default"/>
    <w:sig w:usb0="00000000"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sdtPr>
    <w:sdtEndPr/>
    <w:sdtContent>
      <w:p w14:paraId="52A52CC1" w14:textId="77777777" w:rsidR="00BF776E" w:rsidRDefault="006A1ED7">
        <w:pPr>
          <w:pStyle w:val="a7"/>
          <w:jc w:val="right"/>
        </w:pPr>
        <w:r>
          <w:fldChar w:fldCharType="begin"/>
        </w:r>
        <w:r>
          <w:instrText>PAGE   \* MERGEFORMAT</w:instrText>
        </w:r>
        <w:r>
          <w:fldChar w:fldCharType="separate"/>
        </w:r>
        <w:r w:rsidR="00F4517C" w:rsidRPr="00F4517C">
          <w:rPr>
            <w:noProof/>
            <w:lang w:val="zh-CN"/>
          </w:rPr>
          <w:t>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434197" w14:textId="77777777" w:rsidR="002B4AF1" w:rsidRDefault="002B4AF1">
      <w:r>
        <w:separator/>
      </w:r>
    </w:p>
  </w:footnote>
  <w:footnote w:type="continuationSeparator" w:id="0">
    <w:p w14:paraId="69C66441" w14:textId="77777777" w:rsidR="002B4AF1" w:rsidRDefault="002B4A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3D3492" w14:textId="77777777" w:rsidR="00BF776E" w:rsidRDefault="006A1ED7">
    <w:pPr>
      <w:pStyle w:val="a8"/>
      <w:jc w:val="left"/>
    </w:pPr>
    <w:r>
      <w:rPr>
        <w:noProof/>
      </w:rPr>
      <w:drawing>
        <wp:inline distT="0" distB="0" distL="0" distR="0" wp14:anchorId="16D6F5FF" wp14:editId="4FA7FA6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12140" cy="532765"/>
                  </a:xfrm>
                  <a:prstGeom prst="rect">
                    <a:avLst/>
                  </a:prstGeom>
                  <a:noFill/>
                  <a:ln>
                    <a:noFill/>
                  </a:ln>
                </pic:spPr>
              </pic:pic>
            </a:graphicData>
          </a:graphic>
        </wp:inline>
      </w:drawing>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Satro">
    <w15:presenceInfo w15:providerId="None" w15:userId="Satr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doNotShadeFormData/>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0D"/>
    <w:rsid w:val="000022B0"/>
    <w:rsid w:val="00002AE4"/>
    <w:rsid w:val="0000327C"/>
    <w:rsid w:val="000037AD"/>
    <w:rsid w:val="00003DA4"/>
    <w:rsid w:val="00003F08"/>
    <w:rsid w:val="00003F49"/>
    <w:rsid w:val="00003F92"/>
    <w:rsid w:val="000047B9"/>
    <w:rsid w:val="00004DA9"/>
    <w:rsid w:val="00004DF6"/>
    <w:rsid w:val="00004E5B"/>
    <w:rsid w:val="00004F92"/>
    <w:rsid w:val="00005076"/>
    <w:rsid w:val="00005AF2"/>
    <w:rsid w:val="00005D9A"/>
    <w:rsid w:val="000060AC"/>
    <w:rsid w:val="000060DE"/>
    <w:rsid w:val="00006135"/>
    <w:rsid w:val="0000649D"/>
    <w:rsid w:val="00006593"/>
    <w:rsid w:val="00006787"/>
    <w:rsid w:val="000068CF"/>
    <w:rsid w:val="00006911"/>
    <w:rsid w:val="00006B83"/>
    <w:rsid w:val="00006DD7"/>
    <w:rsid w:val="00007A5A"/>
    <w:rsid w:val="00007F30"/>
    <w:rsid w:val="00010654"/>
    <w:rsid w:val="000106E3"/>
    <w:rsid w:val="00010B19"/>
    <w:rsid w:val="00010DAA"/>
    <w:rsid w:val="000117D9"/>
    <w:rsid w:val="000119EF"/>
    <w:rsid w:val="00011C5F"/>
    <w:rsid w:val="000128CB"/>
    <w:rsid w:val="00012A25"/>
    <w:rsid w:val="00012DA7"/>
    <w:rsid w:val="00012E48"/>
    <w:rsid w:val="0001311B"/>
    <w:rsid w:val="00013AC4"/>
    <w:rsid w:val="00013D8C"/>
    <w:rsid w:val="00013DBA"/>
    <w:rsid w:val="00014480"/>
    <w:rsid w:val="0001480A"/>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919"/>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0E7F"/>
    <w:rsid w:val="0004102C"/>
    <w:rsid w:val="000417A6"/>
    <w:rsid w:val="00041B38"/>
    <w:rsid w:val="00043373"/>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876"/>
    <w:rsid w:val="00051CD0"/>
    <w:rsid w:val="00051D9D"/>
    <w:rsid w:val="000523C8"/>
    <w:rsid w:val="00052427"/>
    <w:rsid w:val="00053051"/>
    <w:rsid w:val="000537A4"/>
    <w:rsid w:val="00054072"/>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392"/>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27D"/>
    <w:rsid w:val="000853E5"/>
    <w:rsid w:val="00085AC0"/>
    <w:rsid w:val="00085CBE"/>
    <w:rsid w:val="00086328"/>
    <w:rsid w:val="0008649A"/>
    <w:rsid w:val="000869DB"/>
    <w:rsid w:val="00086E6D"/>
    <w:rsid w:val="00086E99"/>
    <w:rsid w:val="0008719E"/>
    <w:rsid w:val="000875B7"/>
    <w:rsid w:val="0008760B"/>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5DC2"/>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503"/>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5FDB"/>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67"/>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84F"/>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1DE"/>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9A"/>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C2A"/>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773"/>
    <w:rsid w:val="00154D0E"/>
    <w:rsid w:val="00154E1C"/>
    <w:rsid w:val="00155063"/>
    <w:rsid w:val="001551C9"/>
    <w:rsid w:val="00155427"/>
    <w:rsid w:val="001556C9"/>
    <w:rsid w:val="00155C96"/>
    <w:rsid w:val="00155CBE"/>
    <w:rsid w:val="00155D06"/>
    <w:rsid w:val="00156190"/>
    <w:rsid w:val="0015634E"/>
    <w:rsid w:val="00156515"/>
    <w:rsid w:val="00156B73"/>
    <w:rsid w:val="0015798B"/>
    <w:rsid w:val="00157A02"/>
    <w:rsid w:val="00157A31"/>
    <w:rsid w:val="00157AEE"/>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174"/>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1C6"/>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EA7"/>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6A7"/>
    <w:rsid w:val="001D1897"/>
    <w:rsid w:val="001D19D7"/>
    <w:rsid w:val="001D1D32"/>
    <w:rsid w:val="001D2283"/>
    <w:rsid w:val="001D2B26"/>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76D"/>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AFA"/>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814"/>
    <w:rsid w:val="00213D37"/>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267"/>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7F1"/>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FA"/>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365"/>
    <w:rsid w:val="00287601"/>
    <w:rsid w:val="00287827"/>
    <w:rsid w:val="0028792D"/>
    <w:rsid w:val="002905B6"/>
    <w:rsid w:val="0029087F"/>
    <w:rsid w:val="0029103E"/>
    <w:rsid w:val="002914F7"/>
    <w:rsid w:val="002921DB"/>
    <w:rsid w:val="0029295E"/>
    <w:rsid w:val="00292C0B"/>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27F"/>
    <w:rsid w:val="002B33F5"/>
    <w:rsid w:val="002B39EC"/>
    <w:rsid w:val="002B3EFF"/>
    <w:rsid w:val="002B4025"/>
    <w:rsid w:val="002B43E7"/>
    <w:rsid w:val="002B4AF1"/>
    <w:rsid w:val="002B50F8"/>
    <w:rsid w:val="002B5ECD"/>
    <w:rsid w:val="002B69D7"/>
    <w:rsid w:val="002B739B"/>
    <w:rsid w:val="002B773F"/>
    <w:rsid w:val="002B7863"/>
    <w:rsid w:val="002B7968"/>
    <w:rsid w:val="002B7E69"/>
    <w:rsid w:val="002B7E74"/>
    <w:rsid w:val="002C0667"/>
    <w:rsid w:val="002C0898"/>
    <w:rsid w:val="002C126D"/>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176"/>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11F"/>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6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996"/>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8C5"/>
    <w:rsid w:val="00335A08"/>
    <w:rsid w:val="003370C6"/>
    <w:rsid w:val="003373AF"/>
    <w:rsid w:val="00337BF7"/>
    <w:rsid w:val="00337E36"/>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2E63"/>
    <w:rsid w:val="003531CB"/>
    <w:rsid w:val="003539D5"/>
    <w:rsid w:val="00353E46"/>
    <w:rsid w:val="003545C9"/>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C0F"/>
    <w:rsid w:val="003630C7"/>
    <w:rsid w:val="00363421"/>
    <w:rsid w:val="003635B8"/>
    <w:rsid w:val="003658B1"/>
    <w:rsid w:val="00365BBD"/>
    <w:rsid w:val="00365C46"/>
    <w:rsid w:val="00365F8E"/>
    <w:rsid w:val="00366556"/>
    <w:rsid w:val="00366CEA"/>
    <w:rsid w:val="003673CA"/>
    <w:rsid w:val="00367DA6"/>
    <w:rsid w:val="00367DC8"/>
    <w:rsid w:val="003708C4"/>
    <w:rsid w:val="00370BFD"/>
    <w:rsid w:val="0037137A"/>
    <w:rsid w:val="00371885"/>
    <w:rsid w:val="00371BBF"/>
    <w:rsid w:val="003721B0"/>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665C"/>
    <w:rsid w:val="00387003"/>
    <w:rsid w:val="0038736E"/>
    <w:rsid w:val="003904DB"/>
    <w:rsid w:val="00391755"/>
    <w:rsid w:val="0039197C"/>
    <w:rsid w:val="00391C66"/>
    <w:rsid w:val="00391F8F"/>
    <w:rsid w:val="003920B4"/>
    <w:rsid w:val="0039230E"/>
    <w:rsid w:val="00392418"/>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1F37"/>
    <w:rsid w:val="003C2208"/>
    <w:rsid w:val="003C25F5"/>
    <w:rsid w:val="003C275F"/>
    <w:rsid w:val="003C2A04"/>
    <w:rsid w:val="003C2EED"/>
    <w:rsid w:val="003C3DED"/>
    <w:rsid w:val="003C440F"/>
    <w:rsid w:val="003C441B"/>
    <w:rsid w:val="003C4AD7"/>
    <w:rsid w:val="003C4D9D"/>
    <w:rsid w:val="003C5307"/>
    <w:rsid w:val="003C54D5"/>
    <w:rsid w:val="003C5690"/>
    <w:rsid w:val="003C63C5"/>
    <w:rsid w:val="003C6B0A"/>
    <w:rsid w:val="003C6D25"/>
    <w:rsid w:val="003C6DF2"/>
    <w:rsid w:val="003C7291"/>
    <w:rsid w:val="003C7569"/>
    <w:rsid w:val="003D09B2"/>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14A"/>
    <w:rsid w:val="003E373E"/>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5F4"/>
    <w:rsid w:val="003F161C"/>
    <w:rsid w:val="003F168D"/>
    <w:rsid w:val="003F17A9"/>
    <w:rsid w:val="003F1A3E"/>
    <w:rsid w:val="003F1EA2"/>
    <w:rsid w:val="003F2B42"/>
    <w:rsid w:val="003F31F0"/>
    <w:rsid w:val="003F3299"/>
    <w:rsid w:val="003F395F"/>
    <w:rsid w:val="003F3C0E"/>
    <w:rsid w:val="003F481E"/>
    <w:rsid w:val="003F4F77"/>
    <w:rsid w:val="003F5897"/>
    <w:rsid w:val="003F5A02"/>
    <w:rsid w:val="003F5BA2"/>
    <w:rsid w:val="003F6042"/>
    <w:rsid w:val="003F63D6"/>
    <w:rsid w:val="003F66B9"/>
    <w:rsid w:val="003F6779"/>
    <w:rsid w:val="003F680F"/>
    <w:rsid w:val="003F6A5F"/>
    <w:rsid w:val="003F6C70"/>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192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1BC9"/>
    <w:rsid w:val="00422BB3"/>
    <w:rsid w:val="004237FC"/>
    <w:rsid w:val="00423FF5"/>
    <w:rsid w:val="004242D8"/>
    <w:rsid w:val="00424396"/>
    <w:rsid w:val="00424BEC"/>
    <w:rsid w:val="00424FB1"/>
    <w:rsid w:val="00425AC4"/>
    <w:rsid w:val="004260F2"/>
    <w:rsid w:val="004267FF"/>
    <w:rsid w:val="00426CDF"/>
    <w:rsid w:val="004274D3"/>
    <w:rsid w:val="00427E08"/>
    <w:rsid w:val="00427F0C"/>
    <w:rsid w:val="00430EC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81E"/>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18A"/>
    <w:rsid w:val="00473601"/>
    <w:rsid w:val="0047397A"/>
    <w:rsid w:val="00473BCF"/>
    <w:rsid w:val="00473CD0"/>
    <w:rsid w:val="0047401E"/>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293"/>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45"/>
    <w:rsid w:val="004B56B4"/>
    <w:rsid w:val="004B5ADF"/>
    <w:rsid w:val="004B67CE"/>
    <w:rsid w:val="004B6DC5"/>
    <w:rsid w:val="004B7377"/>
    <w:rsid w:val="004B74ED"/>
    <w:rsid w:val="004B794E"/>
    <w:rsid w:val="004B7B88"/>
    <w:rsid w:val="004C0393"/>
    <w:rsid w:val="004C08D2"/>
    <w:rsid w:val="004C131A"/>
    <w:rsid w:val="004C1F37"/>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B6E"/>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3DBE"/>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2975"/>
    <w:rsid w:val="0051317F"/>
    <w:rsid w:val="0051343F"/>
    <w:rsid w:val="005135E2"/>
    <w:rsid w:val="005137E4"/>
    <w:rsid w:val="00513963"/>
    <w:rsid w:val="00513ACB"/>
    <w:rsid w:val="00514221"/>
    <w:rsid w:val="005146D6"/>
    <w:rsid w:val="00514BF9"/>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0F"/>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86C"/>
    <w:rsid w:val="00546C9F"/>
    <w:rsid w:val="00546D35"/>
    <w:rsid w:val="0054735C"/>
    <w:rsid w:val="00547456"/>
    <w:rsid w:val="00547A4A"/>
    <w:rsid w:val="00547EF5"/>
    <w:rsid w:val="00550BD2"/>
    <w:rsid w:val="00551298"/>
    <w:rsid w:val="005517B8"/>
    <w:rsid w:val="00551B85"/>
    <w:rsid w:val="00552161"/>
    <w:rsid w:val="005525C6"/>
    <w:rsid w:val="005529EE"/>
    <w:rsid w:val="005529FF"/>
    <w:rsid w:val="00552B68"/>
    <w:rsid w:val="00553504"/>
    <w:rsid w:val="00553698"/>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4F41"/>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E21"/>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907"/>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950"/>
    <w:rsid w:val="005A1AD1"/>
    <w:rsid w:val="005A24D7"/>
    <w:rsid w:val="005A2E94"/>
    <w:rsid w:val="005A2EBC"/>
    <w:rsid w:val="005A35E3"/>
    <w:rsid w:val="005A3BDC"/>
    <w:rsid w:val="005A3C70"/>
    <w:rsid w:val="005A4826"/>
    <w:rsid w:val="005A4B2B"/>
    <w:rsid w:val="005A4E9D"/>
    <w:rsid w:val="005A4F8F"/>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934"/>
    <w:rsid w:val="005B3BDD"/>
    <w:rsid w:val="005B3F76"/>
    <w:rsid w:val="005B44E3"/>
    <w:rsid w:val="005B44E7"/>
    <w:rsid w:val="005B4AB5"/>
    <w:rsid w:val="005B4F1A"/>
    <w:rsid w:val="005B51BC"/>
    <w:rsid w:val="005B5B30"/>
    <w:rsid w:val="005B5F13"/>
    <w:rsid w:val="005B636D"/>
    <w:rsid w:val="005B6E9D"/>
    <w:rsid w:val="005B7230"/>
    <w:rsid w:val="005B7B66"/>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9C3"/>
    <w:rsid w:val="005C6B09"/>
    <w:rsid w:val="005C6C18"/>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EA2"/>
    <w:rsid w:val="005F2FD6"/>
    <w:rsid w:val="005F34B9"/>
    <w:rsid w:val="005F34FB"/>
    <w:rsid w:val="005F3720"/>
    <w:rsid w:val="005F37A1"/>
    <w:rsid w:val="005F3805"/>
    <w:rsid w:val="005F3962"/>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89A"/>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8CF"/>
    <w:rsid w:val="006059D2"/>
    <w:rsid w:val="006067A9"/>
    <w:rsid w:val="00606BEB"/>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0C4"/>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89C"/>
    <w:rsid w:val="00656D0A"/>
    <w:rsid w:val="00657341"/>
    <w:rsid w:val="00657DB0"/>
    <w:rsid w:val="00657F57"/>
    <w:rsid w:val="00660E0E"/>
    <w:rsid w:val="00660F91"/>
    <w:rsid w:val="00660FB6"/>
    <w:rsid w:val="006613C1"/>
    <w:rsid w:val="00661A0E"/>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484C"/>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1ED7"/>
    <w:rsid w:val="006A25FE"/>
    <w:rsid w:val="006A2668"/>
    <w:rsid w:val="006A2E5F"/>
    <w:rsid w:val="006A3538"/>
    <w:rsid w:val="006A3A60"/>
    <w:rsid w:val="006A3B3C"/>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1"/>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6F9"/>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BCE"/>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B75"/>
    <w:rsid w:val="00724E18"/>
    <w:rsid w:val="0072565D"/>
    <w:rsid w:val="00726781"/>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68E"/>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6C5F"/>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5C64"/>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385F"/>
    <w:rsid w:val="00784417"/>
    <w:rsid w:val="007848B8"/>
    <w:rsid w:val="00784956"/>
    <w:rsid w:val="0078510C"/>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153"/>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613"/>
    <w:rsid w:val="007C2CEA"/>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B2D"/>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CAA"/>
    <w:rsid w:val="007E6E24"/>
    <w:rsid w:val="007E70D6"/>
    <w:rsid w:val="007E7147"/>
    <w:rsid w:val="007E7FD0"/>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7F"/>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43B"/>
    <w:rsid w:val="00802E71"/>
    <w:rsid w:val="00802F0E"/>
    <w:rsid w:val="00803028"/>
    <w:rsid w:val="008032B0"/>
    <w:rsid w:val="008032E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1EC"/>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795"/>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08F"/>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6BB"/>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460"/>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6D86"/>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02E9"/>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C7F93"/>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1E3"/>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4F23"/>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102"/>
    <w:rsid w:val="00907220"/>
    <w:rsid w:val="00907297"/>
    <w:rsid w:val="00907326"/>
    <w:rsid w:val="00907933"/>
    <w:rsid w:val="00907E12"/>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51C"/>
    <w:rsid w:val="009249B2"/>
    <w:rsid w:val="009259CD"/>
    <w:rsid w:val="00926C3D"/>
    <w:rsid w:val="00927011"/>
    <w:rsid w:val="009271C8"/>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458"/>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67C"/>
    <w:rsid w:val="00947EBF"/>
    <w:rsid w:val="009502B1"/>
    <w:rsid w:val="0095038B"/>
    <w:rsid w:val="00950B66"/>
    <w:rsid w:val="00951A68"/>
    <w:rsid w:val="00951D29"/>
    <w:rsid w:val="00951F47"/>
    <w:rsid w:val="00952227"/>
    <w:rsid w:val="00952635"/>
    <w:rsid w:val="00953179"/>
    <w:rsid w:val="0095317A"/>
    <w:rsid w:val="0095328B"/>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1FA2"/>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6EE1"/>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10B"/>
    <w:rsid w:val="009E543F"/>
    <w:rsid w:val="009E5700"/>
    <w:rsid w:val="009E5BDB"/>
    <w:rsid w:val="009E5F82"/>
    <w:rsid w:val="009E6CCC"/>
    <w:rsid w:val="009E7209"/>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146"/>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0AA"/>
    <w:rsid w:val="00A06F24"/>
    <w:rsid w:val="00A071AD"/>
    <w:rsid w:val="00A07267"/>
    <w:rsid w:val="00A0728A"/>
    <w:rsid w:val="00A07AE8"/>
    <w:rsid w:val="00A07B90"/>
    <w:rsid w:val="00A1035E"/>
    <w:rsid w:val="00A1102D"/>
    <w:rsid w:val="00A112DB"/>
    <w:rsid w:val="00A11343"/>
    <w:rsid w:val="00A11791"/>
    <w:rsid w:val="00A11829"/>
    <w:rsid w:val="00A11EDE"/>
    <w:rsid w:val="00A1281A"/>
    <w:rsid w:val="00A1370A"/>
    <w:rsid w:val="00A13DB2"/>
    <w:rsid w:val="00A13F70"/>
    <w:rsid w:val="00A141F8"/>
    <w:rsid w:val="00A142F3"/>
    <w:rsid w:val="00A14C03"/>
    <w:rsid w:val="00A14CC1"/>
    <w:rsid w:val="00A14E0C"/>
    <w:rsid w:val="00A1537F"/>
    <w:rsid w:val="00A15BA0"/>
    <w:rsid w:val="00A15C20"/>
    <w:rsid w:val="00A16FDF"/>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885"/>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A02"/>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3203"/>
    <w:rsid w:val="00A53220"/>
    <w:rsid w:val="00A53735"/>
    <w:rsid w:val="00A53C6A"/>
    <w:rsid w:val="00A549B9"/>
    <w:rsid w:val="00A54A0D"/>
    <w:rsid w:val="00A54C21"/>
    <w:rsid w:val="00A54F07"/>
    <w:rsid w:val="00A550E4"/>
    <w:rsid w:val="00A5540A"/>
    <w:rsid w:val="00A5566F"/>
    <w:rsid w:val="00A557BE"/>
    <w:rsid w:val="00A56A98"/>
    <w:rsid w:val="00A56DA3"/>
    <w:rsid w:val="00A57003"/>
    <w:rsid w:val="00A5730D"/>
    <w:rsid w:val="00A5785F"/>
    <w:rsid w:val="00A57C93"/>
    <w:rsid w:val="00A60100"/>
    <w:rsid w:val="00A601AF"/>
    <w:rsid w:val="00A6087B"/>
    <w:rsid w:val="00A6090E"/>
    <w:rsid w:val="00A61947"/>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4DB"/>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15"/>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1EC0"/>
    <w:rsid w:val="00B0298F"/>
    <w:rsid w:val="00B0312C"/>
    <w:rsid w:val="00B03156"/>
    <w:rsid w:val="00B03224"/>
    <w:rsid w:val="00B039A1"/>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17EC7"/>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DBF"/>
    <w:rsid w:val="00B30F41"/>
    <w:rsid w:val="00B3126C"/>
    <w:rsid w:val="00B314F2"/>
    <w:rsid w:val="00B3155E"/>
    <w:rsid w:val="00B31731"/>
    <w:rsid w:val="00B31A7E"/>
    <w:rsid w:val="00B3209B"/>
    <w:rsid w:val="00B3254A"/>
    <w:rsid w:val="00B3294D"/>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3DC9"/>
    <w:rsid w:val="00B743C3"/>
    <w:rsid w:val="00B74FC8"/>
    <w:rsid w:val="00B7523B"/>
    <w:rsid w:val="00B75AB6"/>
    <w:rsid w:val="00B76445"/>
    <w:rsid w:val="00B76564"/>
    <w:rsid w:val="00B76B7D"/>
    <w:rsid w:val="00B7743A"/>
    <w:rsid w:val="00B7760C"/>
    <w:rsid w:val="00B77713"/>
    <w:rsid w:val="00B778AC"/>
    <w:rsid w:val="00B77C7F"/>
    <w:rsid w:val="00B77D78"/>
    <w:rsid w:val="00B77F28"/>
    <w:rsid w:val="00B80422"/>
    <w:rsid w:val="00B80489"/>
    <w:rsid w:val="00B8059E"/>
    <w:rsid w:val="00B81132"/>
    <w:rsid w:val="00B817FF"/>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89F"/>
    <w:rsid w:val="00BC5C0C"/>
    <w:rsid w:val="00BC5E4B"/>
    <w:rsid w:val="00BC613D"/>
    <w:rsid w:val="00BC64E0"/>
    <w:rsid w:val="00BC69EE"/>
    <w:rsid w:val="00BC72B2"/>
    <w:rsid w:val="00BC7403"/>
    <w:rsid w:val="00BD006F"/>
    <w:rsid w:val="00BD0423"/>
    <w:rsid w:val="00BD1A7D"/>
    <w:rsid w:val="00BD1AAE"/>
    <w:rsid w:val="00BD2383"/>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6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036"/>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0F4"/>
    <w:rsid w:val="00C26518"/>
    <w:rsid w:val="00C265C3"/>
    <w:rsid w:val="00C26EBA"/>
    <w:rsid w:val="00C270DD"/>
    <w:rsid w:val="00C27DF1"/>
    <w:rsid w:val="00C3105E"/>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1B2"/>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6F5"/>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E5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34E"/>
    <w:rsid w:val="00C9562A"/>
    <w:rsid w:val="00C95ADE"/>
    <w:rsid w:val="00C95C45"/>
    <w:rsid w:val="00C966EE"/>
    <w:rsid w:val="00C96783"/>
    <w:rsid w:val="00C96FF2"/>
    <w:rsid w:val="00C97565"/>
    <w:rsid w:val="00C97C9B"/>
    <w:rsid w:val="00CA008E"/>
    <w:rsid w:val="00CA01A5"/>
    <w:rsid w:val="00CA0A27"/>
    <w:rsid w:val="00CA0CD1"/>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3E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278"/>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C7DE6"/>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4F43"/>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2E0"/>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DF0"/>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BE2"/>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0AE"/>
    <w:rsid w:val="00D57447"/>
    <w:rsid w:val="00D60169"/>
    <w:rsid w:val="00D609B2"/>
    <w:rsid w:val="00D60F4F"/>
    <w:rsid w:val="00D60F71"/>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4AF"/>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14AF"/>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423"/>
    <w:rsid w:val="00DA3692"/>
    <w:rsid w:val="00DA3BB5"/>
    <w:rsid w:val="00DA3FC6"/>
    <w:rsid w:val="00DA4E24"/>
    <w:rsid w:val="00DA50AE"/>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1F7"/>
    <w:rsid w:val="00DC05C7"/>
    <w:rsid w:val="00DC090E"/>
    <w:rsid w:val="00DC0D44"/>
    <w:rsid w:val="00DC0DBF"/>
    <w:rsid w:val="00DC1448"/>
    <w:rsid w:val="00DC1FB7"/>
    <w:rsid w:val="00DC2367"/>
    <w:rsid w:val="00DC2B46"/>
    <w:rsid w:val="00DC2B78"/>
    <w:rsid w:val="00DC2C5F"/>
    <w:rsid w:val="00DC322E"/>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A9B"/>
    <w:rsid w:val="00DE2EA5"/>
    <w:rsid w:val="00DE311C"/>
    <w:rsid w:val="00DE3E10"/>
    <w:rsid w:val="00DE40AA"/>
    <w:rsid w:val="00DE415F"/>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BBE"/>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904"/>
    <w:rsid w:val="00E12EE7"/>
    <w:rsid w:val="00E13285"/>
    <w:rsid w:val="00E1376B"/>
    <w:rsid w:val="00E138F3"/>
    <w:rsid w:val="00E13950"/>
    <w:rsid w:val="00E13978"/>
    <w:rsid w:val="00E13BCF"/>
    <w:rsid w:val="00E14CF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967"/>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1C"/>
    <w:rsid w:val="00E34B22"/>
    <w:rsid w:val="00E34C22"/>
    <w:rsid w:val="00E34ED4"/>
    <w:rsid w:val="00E3541C"/>
    <w:rsid w:val="00E359DD"/>
    <w:rsid w:val="00E35ED3"/>
    <w:rsid w:val="00E36B06"/>
    <w:rsid w:val="00E375B4"/>
    <w:rsid w:val="00E37645"/>
    <w:rsid w:val="00E37C02"/>
    <w:rsid w:val="00E4066C"/>
    <w:rsid w:val="00E40782"/>
    <w:rsid w:val="00E40ADC"/>
    <w:rsid w:val="00E41517"/>
    <w:rsid w:val="00E4164F"/>
    <w:rsid w:val="00E41FA5"/>
    <w:rsid w:val="00E42048"/>
    <w:rsid w:val="00E42AEB"/>
    <w:rsid w:val="00E42C34"/>
    <w:rsid w:val="00E42EA0"/>
    <w:rsid w:val="00E43A3A"/>
    <w:rsid w:val="00E44586"/>
    <w:rsid w:val="00E44748"/>
    <w:rsid w:val="00E44A20"/>
    <w:rsid w:val="00E4511E"/>
    <w:rsid w:val="00E45663"/>
    <w:rsid w:val="00E45EF1"/>
    <w:rsid w:val="00E46001"/>
    <w:rsid w:val="00E46126"/>
    <w:rsid w:val="00E46A36"/>
    <w:rsid w:val="00E46B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2F8"/>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3C16"/>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491"/>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97AC4"/>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6E1"/>
    <w:rsid w:val="00EC4881"/>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E7787"/>
    <w:rsid w:val="00EF0226"/>
    <w:rsid w:val="00EF03B4"/>
    <w:rsid w:val="00EF07FA"/>
    <w:rsid w:val="00EF089D"/>
    <w:rsid w:val="00EF0CB6"/>
    <w:rsid w:val="00EF0F1A"/>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4D08"/>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3A3"/>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5B4"/>
    <w:rsid w:val="00F16967"/>
    <w:rsid w:val="00F17124"/>
    <w:rsid w:val="00F2090F"/>
    <w:rsid w:val="00F20D5F"/>
    <w:rsid w:val="00F211E1"/>
    <w:rsid w:val="00F21243"/>
    <w:rsid w:val="00F21358"/>
    <w:rsid w:val="00F21830"/>
    <w:rsid w:val="00F21DB3"/>
    <w:rsid w:val="00F22859"/>
    <w:rsid w:val="00F22EEA"/>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CE0"/>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17C"/>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AD8"/>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C58"/>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4ED"/>
    <w:rsid w:val="00F7778F"/>
    <w:rsid w:val="00F8000A"/>
    <w:rsid w:val="00F802AD"/>
    <w:rsid w:val="00F80778"/>
    <w:rsid w:val="00F807CE"/>
    <w:rsid w:val="00F809DE"/>
    <w:rsid w:val="00F80D3B"/>
    <w:rsid w:val="00F80F92"/>
    <w:rsid w:val="00F81A3D"/>
    <w:rsid w:val="00F81D49"/>
    <w:rsid w:val="00F81E74"/>
    <w:rsid w:val="00F82293"/>
    <w:rsid w:val="00F829BF"/>
    <w:rsid w:val="00F82A54"/>
    <w:rsid w:val="00F82AC3"/>
    <w:rsid w:val="00F82C2C"/>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93C"/>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BF3"/>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13D"/>
    <w:rsid w:val="00FF6233"/>
    <w:rsid w:val="00FF6527"/>
    <w:rsid w:val="00FF654F"/>
    <w:rsid w:val="00FF67B9"/>
    <w:rsid w:val="00FF68DF"/>
    <w:rsid w:val="00FF6919"/>
    <w:rsid w:val="00FF6C53"/>
    <w:rsid w:val="00FF723B"/>
    <w:rsid w:val="00FF72A1"/>
    <w:rsid w:val="00FF7545"/>
    <w:rsid w:val="00FF7903"/>
    <w:rsid w:val="00FF7D42"/>
    <w:rsid w:val="00FF7D79"/>
    <w:rsid w:val="12A867A3"/>
    <w:rsid w:val="1B800836"/>
    <w:rsid w:val="28E85E50"/>
    <w:rsid w:val="38814AAF"/>
    <w:rsid w:val="702136A8"/>
    <w:rsid w:val="760C7EE3"/>
    <w:rsid w:val="79C5727A"/>
    <w:rsid w:val="7EE67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C26FDCA"/>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nhideWhenUsed="0" w:qFormat="1"/>
    <w:lsdException w:name="caption" w:semiHidden="0" w:uiPriority="0" w:unhideWhenUsed="0" w:qFormat="1"/>
    <w:lsdException w:name="annotation reference" w:semiHidden="0" w:uiPriority="0" w:unhideWhenUsed="0"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annotation subject" w:semiHidden="0" w:uiPriority="0" w:unhideWhenUsed="0"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Pr>
      <w:rFonts w:ascii="Cambria" w:eastAsia="黑体" w:hAnsi="Cambria"/>
      <w:sz w:val="20"/>
      <w:szCs w:val="20"/>
    </w:rPr>
  </w:style>
  <w:style w:type="paragraph" w:styleId="a4">
    <w:name w:val="annotation text"/>
    <w:basedOn w:val="a"/>
    <w:link w:val="Char"/>
    <w:qFormat/>
    <w:pPr>
      <w:jc w:val="left"/>
    </w:pPr>
    <w:rPr>
      <w:rFonts w:ascii="Times New Roman" w:hAnsi="Times New Roman"/>
    </w:rPr>
  </w:style>
  <w:style w:type="paragraph" w:styleId="a5">
    <w:name w:val="Date"/>
    <w:basedOn w:val="a"/>
    <w:next w:val="a"/>
    <w:link w:val="Char0"/>
    <w:qFormat/>
    <w:pPr>
      <w:ind w:leftChars="2500" w:left="100"/>
    </w:pPr>
    <w:rPr>
      <w:rFonts w:ascii="Times New Roman" w:hAnsi="Times New Roman"/>
    </w:rPr>
  </w:style>
  <w:style w:type="paragraph" w:styleId="a6">
    <w:name w:val="Balloon Text"/>
    <w:basedOn w:val="a"/>
    <w:link w:val="Char1"/>
    <w:qFormat/>
    <w:rPr>
      <w:rFonts w:ascii="Times New Roman" w:hAnsi="Times New Roman"/>
      <w:sz w:val="18"/>
      <w:szCs w:val="18"/>
    </w:rPr>
  </w:style>
  <w:style w:type="paragraph" w:styleId="a7">
    <w:name w:val="footer"/>
    <w:basedOn w:val="a"/>
    <w:link w:val="Char2"/>
    <w:uiPriority w:val="99"/>
    <w:qFormat/>
    <w:pPr>
      <w:tabs>
        <w:tab w:val="center" w:pos="4153"/>
        <w:tab w:val="right" w:pos="8306"/>
      </w:tabs>
      <w:snapToGrid w:val="0"/>
      <w:jc w:val="left"/>
    </w:pPr>
    <w:rPr>
      <w:rFonts w:ascii="Times New Roman" w:hAnsi="Times New Roman"/>
      <w:sz w:val="18"/>
      <w:szCs w:val="18"/>
    </w:rPr>
  </w:style>
  <w:style w:type="paragraph" w:styleId="a8">
    <w:name w:val="header"/>
    <w:basedOn w:val="a"/>
    <w:link w:val="Char3"/>
    <w:qFormat/>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a9">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4"/>
    <w:next w:val="a4"/>
    <w:link w:val="Char4"/>
    <w:qFormat/>
    <w:rPr>
      <w:b/>
      <w:bCs/>
    </w:rPr>
  </w:style>
  <w:style w:type="table" w:styleId="ab">
    <w:name w:val="Table Grid"/>
    <w:basedOn w:val="a1"/>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uiPriority w:val="22"/>
    <w:qFormat/>
    <w:rPr>
      <w:rFonts w:ascii="Times New Roman" w:eastAsia="宋体" w:hAnsi="Times New Roman" w:cs="Times New Roman"/>
      <w:b/>
      <w:bCs/>
    </w:rPr>
  </w:style>
  <w:style w:type="character" w:styleId="ad">
    <w:name w:val="page number"/>
    <w:qFormat/>
    <w:rPr>
      <w:rFonts w:ascii="Times New Roman" w:eastAsia="宋体" w:hAnsi="Times New Roman" w:cs="Times New Roman"/>
    </w:rPr>
  </w:style>
  <w:style w:type="character" w:styleId="ae">
    <w:name w:val="Emphasis"/>
    <w:uiPriority w:val="20"/>
    <w:qFormat/>
    <w:rPr>
      <w:rFonts w:ascii="Times New Roman" w:eastAsia="宋体" w:hAnsi="Times New Roman" w:cs="Times New Roman"/>
      <w:i/>
      <w:iCs/>
    </w:rPr>
  </w:style>
  <w:style w:type="character" w:styleId="af">
    <w:name w:val="Hyperlink"/>
    <w:qFormat/>
    <w:rPr>
      <w:rFonts w:ascii="Times New Roman" w:eastAsia="宋体" w:hAnsi="Times New Roman" w:cs="Times New Roman"/>
      <w:color w:val="0000FF"/>
      <w:u w:val="single"/>
    </w:rPr>
  </w:style>
  <w:style w:type="character" w:styleId="af0">
    <w:name w:val="annotation reference"/>
    <w:qFormat/>
    <w:rPr>
      <w:rFonts w:ascii="Times New Roman" w:eastAsia="宋体" w:hAnsi="Times New Roman" w:cs="Times New Roman"/>
      <w:sz w:val="21"/>
      <w:szCs w:val="21"/>
    </w:rPr>
  </w:style>
  <w:style w:type="character" w:customStyle="1" w:styleId="Char3">
    <w:name w:val="页眉 Char"/>
    <w:link w:val="a8"/>
    <w:qFormat/>
    <w:rPr>
      <w:rFonts w:ascii="Times New Roman" w:eastAsia="宋体" w:hAnsi="Times New Roman" w:cs="Times New Roman"/>
      <w:sz w:val="18"/>
      <w:szCs w:val="18"/>
    </w:rPr>
  </w:style>
  <w:style w:type="character" w:customStyle="1" w:styleId="Char2">
    <w:name w:val="页脚 Char"/>
    <w:link w:val="a7"/>
    <w:uiPriority w:val="99"/>
    <w:qFormat/>
    <w:rPr>
      <w:rFonts w:ascii="Times New Roman" w:eastAsia="宋体" w:hAnsi="Times New Roman" w:cs="Times New Roman"/>
      <w:sz w:val="18"/>
      <w:szCs w:val="18"/>
    </w:rPr>
  </w:style>
  <w:style w:type="character" w:customStyle="1" w:styleId="Char1">
    <w:name w:val="批注框文本 Char"/>
    <w:link w:val="a6"/>
    <w:qFormat/>
    <w:rPr>
      <w:rFonts w:ascii="Times New Roman" w:eastAsia="宋体" w:hAnsi="Times New Roman" w:cs="Times New Roman"/>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
    <w:name w:val="列表段落1"/>
    <w:basedOn w:val="a"/>
    <w:qFormat/>
    <w:pPr>
      <w:ind w:firstLineChars="200" w:firstLine="420"/>
    </w:pPr>
    <w:rPr>
      <w:rFonts w:ascii="Times New Roman" w:hAnsi="Times New Roman"/>
    </w:rPr>
  </w:style>
  <w:style w:type="character" w:customStyle="1" w:styleId="Char">
    <w:name w:val="批注文字 Char"/>
    <w:link w:val="a4"/>
    <w:qFormat/>
    <w:rPr>
      <w:rFonts w:ascii="Calibri" w:eastAsia="宋体" w:hAnsi="Calibri" w:cs="Times New Roman"/>
      <w:kern w:val="2"/>
      <w:sz w:val="21"/>
      <w:szCs w:val="22"/>
    </w:rPr>
  </w:style>
  <w:style w:type="character" w:customStyle="1" w:styleId="Char4">
    <w:name w:val="批注主题 Char"/>
    <w:link w:val="aa"/>
    <w:qFormat/>
    <w:rPr>
      <w:rFonts w:ascii="Calibri" w:eastAsia="宋体" w:hAnsi="Calibri" w:cs="Times New Roman"/>
      <w:b/>
      <w:bCs/>
      <w:kern w:val="2"/>
      <w:sz w:val="21"/>
      <w:szCs w:val="22"/>
    </w:rPr>
  </w:style>
  <w:style w:type="paragraph" w:customStyle="1" w:styleId="10">
    <w:name w:val="列出段落1"/>
    <w:basedOn w:val="a"/>
    <w:qFormat/>
    <w:pPr>
      <w:ind w:firstLineChars="200" w:firstLine="420"/>
    </w:pPr>
    <w:rPr>
      <w:rFonts w:ascii="Times New Roman" w:hAnsi="Times New Roman"/>
    </w:rPr>
  </w:style>
  <w:style w:type="character" w:customStyle="1" w:styleId="Char0">
    <w:name w:val="日期 Char"/>
    <w:link w:val="a5"/>
    <w:qFormat/>
    <w:rPr>
      <w:rFonts w:ascii="Calibri" w:eastAsia="宋体" w:hAnsi="Calibri" w:cs="Times New Roman"/>
      <w:kern w:val="2"/>
      <w:sz w:val="21"/>
      <w:szCs w:val="22"/>
    </w:rPr>
  </w:style>
  <w:style w:type="character" w:customStyle="1" w:styleId="apple-converted-space">
    <w:name w:val="apple-converted-space"/>
    <w:qFormat/>
  </w:style>
  <w:style w:type="paragraph" w:customStyle="1" w:styleId="ChartHeading">
    <w:name w:val="Chart Heading"/>
    <w:basedOn w:val="a"/>
    <w:link w:val="ChartHeadingChar"/>
    <w:qFormat/>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qFormat/>
    <w:rPr>
      <w:rFonts w:ascii="Arial Narrow" w:eastAsia="华文楷体" w:hAnsi="Arial Narrow"/>
      <w:b/>
    </w:rPr>
  </w:style>
  <w:style w:type="paragraph" w:customStyle="1" w:styleId="Source">
    <w:name w:val="Source"/>
    <w:basedOn w:val="a"/>
    <w:link w:val="Source1"/>
    <w:qFormat/>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qFormat/>
    <w:rPr>
      <w:rFonts w:ascii="Arial Narrow" w:eastAsia="华文楷体" w:hAnsi="Arial Narrow"/>
      <w:i/>
      <w:kern w:val="2"/>
      <w:sz w:val="16"/>
      <w:szCs w:val="24"/>
    </w:rPr>
  </w:style>
  <w:style w:type="paragraph" w:customStyle="1" w:styleId="Header1">
    <w:name w:val="Header1"/>
    <w:basedOn w:val="a"/>
    <w:link w:val="Header1Char"/>
    <w:qFormat/>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qFormat/>
    <w:rPr>
      <w:rFonts w:ascii="Arial Bold" w:eastAsia="华文楷体" w:hAnsi="Arial Bold"/>
      <w:b/>
      <w:smallCaps/>
      <w:color w:val="A7001D"/>
      <w:sz w:val="32"/>
    </w:rPr>
  </w:style>
  <w:style w:type="paragraph" w:customStyle="1" w:styleId="Header2">
    <w:name w:val="Header 2"/>
    <w:basedOn w:val="a"/>
    <w:link w:val="Header20"/>
    <w:qFormat/>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qFormat/>
    <w:locked/>
    <w:rPr>
      <w:rFonts w:ascii="Arial" w:eastAsia="华文楷体" w:hAnsi="Arial"/>
      <w:b/>
      <w:bCs/>
      <w:sz w:val="24"/>
      <w:u w:color="003300"/>
      <w:lang w:eastAsia="zh-TW"/>
    </w:rPr>
  </w:style>
  <w:style w:type="paragraph" w:customStyle="1" w:styleId="Body-text">
    <w:name w:val="Body-text"/>
    <w:basedOn w:val="a"/>
    <w:link w:val="Body-textChar"/>
    <w:qFormat/>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Pr>
      <w:rFonts w:ascii="Arial Narrow" w:eastAsia="华文楷体" w:hAnsi="Arial Narrow"/>
      <w:lang w:eastAsia="zh-TW"/>
    </w:rPr>
  </w:style>
  <w:style w:type="paragraph" w:customStyle="1" w:styleId="p-text">
    <w:name w:val="p-text"/>
    <w:basedOn w:val="a"/>
    <w:qFormat/>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qFormat/>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qFormat/>
  </w:style>
  <w:style w:type="character" w:customStyle="1" w:styleId="mark">
    <w:name w:val="mark"/>
    <w:basedOn w:val="a0"/>
    <w:qFormat/>
  </w:style>
  <w:style w:type="paragraph" w:styleId="af1">
    <w:name w:val="List Paragraph"/>
    <w:basedOn w:val="a"/>
    <w:uiPriority w:val="34"/>
    <w:qFormat/>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nhideWhenUsed="0" w:qFormat="1"/>
    <w:lsdException w:name="caption" w:semiHidden="0" w:uiPriority="0" w:unhideWhenUsed="0" w:qFormat="1"/>
    <w:lsdException w:name="annotation reference" w:semiHidden="0" w:uiPriority="0" w:unhideWhenUsed="0"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annotation subject" w:semiHidden="0" w:uiPriority="0" w:unhideWhenUsed="0"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Pr>
      <w:rFonts w:ascii="Cambria" w:eastAsia="黑体" w:hAnsi="Cambria"/>
      <w:sz w:val="20"/>
      <w:szCs w:val="20"/>
    </w:rPr>
  </w:style>
  <w:style w:type="paragraph" w:styleId="a4">
    <w:name w:val="annotation text"/>
    <w:basedOn w:val="a"/>
    <w:link w:val="Char"/>
    <w:qFormat/>
    <w:pPr>
      <w:jc w:val="left"/>
    </w:pPr>
    <w:rPr>
      <w:rFonts w:ascii="Times New Roman" w:hAnsi="Times New Roman"/>
    </w:rPr>
  </w:style>
  <w:style w:type="paragraph" w:styleId="a5">
    <w:name w:val="Date"/>
    <w:basedOn w:val="a"/>
    <w:next w:val="a"/>
    <w:link w:val="Char0"/>
    <w:qFormat/>
    <w:pPr>
      <w:ind w:leftChars="2500" w:left="100"/>
    </w:pPr>
    <w:rPr>
      <w:rFonts w:ascii="Times New Roman" w:hAnsi="Times New Roman"/>
    </w:rPr>
  </w:style>
  <w:style w:type="paragraph" w:styleId="a6">
    <w:name w:val="Balloon Text"/>
    <w:basedOn w:val="a"/>
    <w:link w:val="Char1"/>
    <w:qFormat/>
    <w:rPr>
      <w:rFonts w:ascii="Times New Roman" w:hAnsi="Times New Roman"/>
      <w:sz w:val="18"/>
      <w:szCs w:val="18"/>
    </w:rPr>
  </w:style>
  <w:style w:type="paragraph" w:styleId="a7">
    <w:name w:val="footer"/>
    <w:basedOn w:val="a"/>
    <w:link w:val="Char2"/>
    <w:uiPriority w:val="99"/>
    <w:qFormat/>
    <w:pPr>
      <w:tabs>
        <w:tab w:val="center" w:pos="4153"/>
        <w:tab w:val="right" w:pos="8306"/>
      </w:tabs>
      <w:snapToGrid w:val="0"/>
      <w:jc w:val="left"/>
    </w:pPr>
    <w:rPr>
      <w:rFonts w:ascii="Times New Roman" w:hAnsi="Times New Roman"/>
      <w:sz w:val="18"/>
      <w:szCs w:val="18"/>
    </w:rPr>
  </w:style>
  <w:style w:type="paragraph" w:styleId="a8">
    <w:name w:val="header"/>
    <w:basedOn w:val="a"/>
    <w:link w:val="Char3"/>
    <w:qFormat/>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a9">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4"/>
    <w:next w:val="a4"/>
    <w:link w:val="Char4"/>
    <w:qFormat/>
    <w:rPr>
      <w:b/>
      <w:bCs/>
    </w:rPr>
  </w:style>
  <w:style w:type="table" w:styleId="ab">
    <w:name w:val="Table Grid"/>
    <w:basedOn w:val="a1"/>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uiPriority w:val="22"/>
    <w:qFormat/>
    <w:rPr>
      <w:rFonts w:ascii="Times New Roman" w:eastAsia="宋体" w:hAnsi="Times New Roman" w:cs="Times New Roman"/>
      <w:b/>
      <w:bCs/>
    </w:rPr>
  </w:style>
  <w:style w:type="character" w:styleId="ad">
    <w:name w:val="page number"/>
    <w:qFormat/>
    <w:rPr>
      <w:rFonts w:ascii="Times New Roman" w:eastAsia="宋体" w:hAnsi="Times New Roman" w:cs="Times New Roman"/>
    </w:rPr>
  </w:style>
  <w:style w:type="character" w:styleId="ae">
    <w:name w:val="Emphasis"/>
    <w:uiPriority w:val="20"/>
    <w:qFormat/>
    <w:rPr>
      <w:rFonts w:ascii="Times New Roman" w:eastAsia="宋体" w:hAnsi="Times New Roman" w:cs="Times New Roman"/>
      <w:i/>
      <w:iCs/>
    </w:rPr>
  </w:style>
  <w:style w:type="character" w:styleId="af">
    <w:name w:val="Hyperlink"/>
    <w:qFormat/>
    <w:rPr>
      <w:rFonts w:ascii="Times New Roman" w:eastAsia="宋体" w:hAnsi="Times New Roman" w:cs="Times New Roman"/>
      <w:color w:val="0000FF"/>
      <w:u w:val="single"/>
    </w:rPr>
  </w:style>
  <w:style w:type="character" w:styleId="af0">
    <w:name w:val="annotation reference"/>
    <w:qFormat/>
    <w:rPr>
      <w:rFonts w:ascii="Times New Roman" w:eastAsia="宋体" w:hAnsi="Times New Roman" w:cs="Times New Roman"/>
      <w:sz w:val="21"/>
      <w:szCs w:val="21"/>
    </w:rPr>
  </w:style>
  <w:style w:type="character" w:customStyle="1" w:styleId="Char3">
    <w:name w:val="页眉 Char"/>
    <w:link w:val="a8"/>
    <w:qFormat/>
    <w:rPr>
      <w:rFonts w:ascii="Times New Roman" w:eastAsia="宋体" w:hAnsi="Times New Roman" w:cs="Times New Roman"/>
      <w:sz w:val="18"/>
      <w:szCs w:val="18"/>
    </w:rPr>
  </w:style>
  <w:style w:type="character" w:customStyle="1" w:styleId="Char2">
    <w:name w:val="页脚 Char"/>
    <w:link w:val="a7"/>
    <w:uiPriority w:val="99"/>
    <w:qFormat/>
    <w:rPr>
      <w:rFonts w:ascii="Times New Roman" w:eastAsia="宋体" w:hAnsi="Times New Roman" w:cs="Times New Roman"/>
      <w:sz w:val="18"/>
      <w:szCs w:val="18"/>
    </w:rPr>
  </w:style>
  <w:style w:type="character" w:customStyle="1" w:styleId="Char1">
    <w:name w:val="批注框文本 Char"/>
    <w:link w:val="a6"/>
    <w:qFormat/>
    <w:rPr>
      <w:rFonts w:ascii="Times New Roman" w:eastAsia="宋体" w:hAnsi="Times New Roman" w:cs="Times New Roman"/>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
    <w:name w:val="列表段落1"/>
    <w:basedOn w:val="a"/>
    <w:qFormat/>
    <w:pPr>
      <w:ind w:firstLineChars="200" w:firstLine="420"/>
    </w:pPr>
    <w:rPr>
      <w:rFonts w:ascii="Times New Roman" w:hAnsi="Times New Roman"/>
    </w:rPr>
  </w:style>
  <w:style w:type="character" w:customStyle="1" w:styleId="Char">
    <w:name w:val="批注文字 Char"/>
    <w:link w:val="a4"/>
    <w:qFormat/>
    <w:rPr>
      <w:rFonts w:ascii="Calibri" w:eastAsia="宋体" w:hAnsi="Calibri" w:cs="Times New Roman"/>
      <w:kern w:val="2"/>
      <w:sz w:val="21"/>
      <w:szCs w:val="22"/>
    </w:rPr>
  </w:style>
  <w:style w:type="character" w:customStyle="1" w:styleId="Char4">
    <w:name w:val="批注主题 Char"/>
    <w:link w:val="aa"/>
    <w:qFormat/>
    <w:rPr>
      <w:rFonts w:ascii="Calibri" w:eastAsia="宋体" w:hAnsi="Calibri" w:cs="Times New Roman"/>
      <w:b/>
      <w:bCs/>
      <w:kern w:val="2"/>
      <w:sz w:val="21"/>
      <w:szCs w:val="22"/>
    </w:rPr>
  </w:style>
  <w:style w:type="paragraph" w:customStyle="1" w:styleId="10">
    <w:name w:val="列出段落1"/>
    <w:basedOn w:val="a"/>
    <w:qFormat/>
    <w:pPr>
      <w:ind w:firstLineChars="200" w:firstLine="420"/>
    </w:pPr>
    <w:rPr>
      <w:rFonts w:ascii="Times New Roman" w:hAnsi="Times New Roman"/>
    </w:rPr>
  </w:style>
  <w:style w:type="character" w:customStyle="1" w:styleId="Char0">
    <w:name w:val="日期 Char"/>
    <w:link w:val="a5"/>
    <w:qFormat/>
    <w:rPr>
      <w:rFonts w:ascii="Calibri" w:eastAsia="宋体" w:hAnsi="Calibri" w:cs="Times New Roman"/>
      <w:kern w:val="2"/>
      <w:sz w:val="21"/>
      <w:szCs w:val="22"/>
    </w:rPr>
  </w:style>
  <w:style w:type="character" w:customStyle="1" w:styleId="apple-converted-space">
    <w:name w:val="apple-converted-space"/>
    <w:qFormat/>
  </w:style>
  <w:style w:type="paragraph" w:customStyle="1" w:styleId="ChartHeading">
    <w:name w:val="Chart Heading"/>
    <w:basedOn w:val="a"/>
    <w:link w:val="ChartHeadingChar"/>
    <w:qFormat/>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qFormat/>
    <w:rPr>
      <w:rFonts w:ascii="Arial Narrow" w:eastAsia="华文楷体" w:hAnsi="Arial Narrow"/>
      <w:b/>
    </w:rPr>
  </w:style>
  <w:style w:type="paragraph" w:customStyle="1" w:styleId="Source">
    <w:name w:val="Source"/>
    <w:basedOn w:val="a"/>
    <w:link w:val="Source1"/>
    <w:qFormat/>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qFormat/>
    <w:rPr>
      <w:rFonts w:ascii="Arial Narrow" w:eastAsia="华文楷体" w:hAnsi="Arial Narrow"/>
      <w:i/>
      <w:kern w:val="2"/>
      <w:sz w:val="16"/>
      <w:szCs w:val="24"/>
    </w:rPr>
  </w:style>
  <w:style w:type="paragraph" w:customStyle="1" w:styleId="Header1">
    <w:name w:val="Header1"/>
    <w:basedOn w:val="a"/>
    <w:link w:val="Header1Char"/>
    <w:qFormat/>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qFormat/>
    <w:rPr>
      <w:rFonts w:ascii="Arial Bold" w:eastAsia="华文楷体" w:hAnsi="Arial Bold"/>
      <w:b/>
      <w:smallCaps/>
      <w:color w:val="A7001D"/>
      <w:sz w:val="32"/>
    </w:rPr>
  </w:style>
  <w:style w:type="paragraph" w:customStyle="1" w:styleId="Header2">
    <w:name w:val="Header 2"/>
    <w:basedOn w:val="a"/>
    <w:link w:val="Header20"/>
    <w:qFormat/>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qFormat/>
    <w:locked/>
    <w:rPr>
      <w:rFonts w:ascii="Arial" w:eastAsia="华文楷体" w:hAnsi="Arial"/>
      <w:b/>
      <w:bCs/>
      <w:sz w:val="24"/>
      <w:u w:color="003300"/>
      <w:lang w:eastAsia="zh-TW"/>
    </w:rPr>
  </w:style>
  <w:style w:type="paragraph" w:customStyle="1" w:styleId="Body-text">
    <w:name w:val="Body-text"/>
    <w:basedOn w:val="a"/>
    <w:link w:val="Body-textChar"/>
    <w:qFormat/>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Pr>
      <w:rFonts w:ascii="Arial Narrow" w:eastAsia="华文楷体" w:hAnsi="Arial Narrow"/>
      <w:lang w:eastAsia="zh-TW"/>
    </w:rPr>
  </w:style>
  <w:style w:type="paragraph" w:customStyle="1" w:styleId="p-text">
    <w:name w:val="p-text"/>
    <w:basedOn w:val="a"/>
    <w:qFormat/>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qFormat/>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qFormat/>
  </w:style>
  <w:style w:type="character" w:customStyle="1" w:styleId="mark">
    <w:name w:val="mark"/>
    <w:basedOn w:val="a0"/>
    <w:qFormat/>
  </w:style>
  <w:style w:type="paragraph" w:styleId="af1">
    <w:name w:val="List Paragraph"/>
    <w:basedOn w:val="a"/>
    <w:uiPriority w:val="34"/>
    <w:qFormat/>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image" Target="media/image6.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24" Type="http://schemas.openxmlformats.org/officeDocument/2006/relationships/image" Target="media/image13.png"/><Relationship Id="rId32" Type="http://schemas.microsoft.com/office/2011/relationships/people" Target="people.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8.png"/><Relationship Id="rId31"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fontTable" Target="fontTable.xml"/><Relationship Id="rId30"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4.jpeg"/></Relationships>
</file>

<file path=word/charts/_rels/chart1.xml.rels><?xml version="1.0" encoding="UTF-8" standalone="yes"?>
<Relationships xmlns="http://schemas.openxmlformats.org/package/2006/relationships"><Relationship Id="rId1" Type="http://schemas.openxmlformats.org/officeDocument/2006/relationships/oleObject" Target="file:///D:\Program%20Files\Wind\Wind.NET.Client\WindNET\users\W1036798080\export\&#24037;&#19994;&#20225;&#19994;&#20998;&#34892;&#19994;&#23384;&#36135;(&#26376;).xls" TargetMode="Externa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E:\ssssb\&#21608;&#25253;&#25968;&#25454;&#34920;.xlsx" TargetMode="External"/><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E:\ssssb\&#21608;&#25253;&#25968;&#25454;&#34920;.xlsx" TargetMode="External"/><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1525590551181"/>
          <c:y val="0.180557742782152"/>
          <c:w val="0.85791885389326294"/>
          <c:h val="0.62347805482648"/>
        </c:manualLayout>
      </c:layout>
      <c:lineChart>
        <c:grouping val="standard"/>
        <c:varyColors val="0"/>
        <c:ser>
          <c:idx val="1"/>
          <c:order val="0"/>
          <c:tx>
            <c:strRef>
              <c:f>Sheet1!$AT$1</c:f>
              <c:strCache>
                <c:ptCount val="1"/>
                <c:pt idx="0">
                  <c:v>工业企业:存货:累计同比</c:v>
                </c:pt>
              </c:strCache>
            </c:strRef>
          </c:tx>
          <c:spPr>
            <a:ln w="15875" cap="rnd">
              <a:solidFill>
                <a:schemeClr val="accent2"/>
              </a:solidFill>
              <a:round/>
            </a:ln>
            <a:effectLst/>
          </c:spPr>
          <c:marker>
            <c:symbol val="diamond"/>
            <c:size val="5"/>
            <c:spPr>
              <a:solidFill>
                <a:schemeClr val="accent2"/>
              </a:solidFill>
              <a:ln w="9525">
                <a:solidFill>
                  <a:schemeClr val="accent2"/>
                </a:solidFill>
              </a:ln>
              <a:effectLst/>
            </c:spPr>
          </c:marker>
          <c:cat>
            <c:numRef>
              <c:f>Sheet1!$A$2:$A$46</c:f>
              <c:numCache>
                <c:formatCode>yyyy\-mm;@</c:formatCode>
                <c:ptCount val="45"/>
                <c:pt idx="0">
                  <c:v>44043</c:v>
                </c:pt>
                <c:pt idx="1">
                  <c:v>44012</c:v>
                </c:pt>
                <c:pt idx="2">
                  <c:v>43982</c:v>
                </c:pt>
                <c:pt idx="3">
                  <c:v>43951</c:v>
                </c:pt>
                <c:pt idx="4">
                  <c:v>43921</c:v>
                </c:pt>
                <c:pt idx="5">
                  <c:v>43890</c:v>
                </c:pt>
                <c:pt idx="6">
                  <c:v>43830</c:v>
                </c:pt>
                <c:pt idx="7">
                  <c:v>43799</c:v>
                </c:pt>
                <c:pt idx="8">
                  <c:v>43769</c:v>
                </c:pt>
                <c:pt idx="9">
                  <c:v>43738</c:v>
                </c:pt>
                <c:pt idx="10">
                  <c:v>43708</c:v>
                </c:pt>
                <c:pt idx="11">
                  <c:v>43677</c:v>
                </c:pt>
                <c:pt idx="12">
                  <c:v>43646</c:v>
                </c:pt>
                <c:pt idx="13">
                  <c:v>43616</c:v>
                </c:pt>
                <c:pt idx="14">
                  <c:v>43585</c:v>
                </c:pt>
                <c:pt idx="15">
                  <c:v>43555</c:v>
                </c:pt>
                <c:pt idx="16">
                  <c:v>43524</c:v>
                </c:pt>
                <c:pt idx="17">
                  <c:v>43465</c:v>
                </c:pt>
                <c:pt idx="18">
                  <c:v>43434</c:v>
                </c:pt>
                <c:pt idx="19">
                  <c:v>43404</c:v>
                </c:pt>
                <c:pt idx="20">
                  <c:v>43373</c:v>
                </c:pt>
                <c:pt idx="21">
                  <c:v>43343</c:v>
                </c:pt>
                <c:pt idx="22">
                  <c:v>43312</c:v>
                </c:pt>
                <c:pt idx="23">
                  <c:v>43281</c:v>
                </c:pt>
                <c:pt idx="24">
                  <c:v>43251</c:v>
                </c:pt>
                <c:pt idx="25">
                  <c:v>43220</c:v>
                </c:pt>
                <c:pt idx="26">
                  <c:v>43190</c:v>
                </c:pt>
                <c:pt idx="27">
                  <c:v>43159</c:v>
                </c:pt>
                <c:pt idx="28">
                  <c:v>43100</c:v>
                </c:pt>
                <c:pt idx="29">
                  <c:v>43069</c:v>
                </c:pt>
                <c:pt idx="30">
                  <c:v>43039</c:v>
                </c:pt>
                <c:pt idx="31">
                  <c:v>43008</c:v>
                </c:pt>
                <c:pt idx="32">
                  <c:v>42978</c:v>
                </c:pt>
                <c:pt idx="33">
                  <c:v>42947</c:v>
                </c:pt>
                <c:pt idx="34">
                  <c:v>42916</c:v>
                </c:pt>
                <c:pt idx="35">
                  <c:v>42886</c:v>
                </c:pt>
                <c:pt idx="36">
                  <c:v>42855</c:v>
                </c:pt>
                <c:pt idx="37">
                  <c:v>42825</c:v>
                </c:pt>
                <c:pt idx="38">
                  <c:v>42794</c:v>
                </c:pt>
                <c:pt idx="39">
                  <c:v>42735</c:v>
                </c:pt>
                <c:pt idx="40">
                  <c:v>42704</c:v>
                </c:pt>
                <c:pt idx="41">
                  <c:v>42674</c:v>
                </c:pt>
                <c:pt idx="42">
                  <c:v>42643</c:v>
                </c:pt>
                <c:pt idx="43">
                  <c:v>42613</c:v>
                </c:pt>
                <c:pt idx="44">
                  <c:v>42582</c:v>
                </c:pt>
              </c:numCache>
            </c:numRef>
          </c:cat>
          <c:val>
            <c:numRef>
              <c:f>Sheet1!$AT$2:$AT$46</c:f>
              <c:numCache>
                <c:formatCode>###,###,###,###,##0.00_ </c:formatCode>
                <c:ptCount val="45"/>
                <c:pt idx="0">
                  <c:v>4.3</c:v>
                </c:pt>
                <c:pt idx="1">
                  <c:v>4.3</c:v>
                </c:pt>
                <c:pt idx="2">
                  <c:v>4.3</c:v>
                </c:pt>
                <c:pt idx="3">
                  <c:v>5.8</c:v>
                </c:pt>
                <c:pt idx="4">
                  <c:v>7.8</c:v>
                </c:pt>
                <c:pt idx="5">
                  <c:v>4.0999999999999996</c:v>
                </c:pt>
                <c:pt idx="6">
                  <c:v>2.2000000000000002</c:v>
                </c:pt>
                <c:pt idx="7">
                  <c:v>1</c:v>
                </c:pt>
                <c:pt idx="8">
                  <c:v>0.8</c:v>
                </c:pt>
                <c:pt idx="9">
                  <c:v>1.4</c:v>
                </c:pt>
                <c:pt idx="10">
                  <c:v>1.8</c:v>
                </c:pt>
                <c:pt idx="11">
                  <c:v>2.4</c:v>
                </c:pt>
                <c:pt idx="12">
                  <c:v>3.5</c:v>
                </c:pt>
                <c:pt idx="13">
                  <c:v>4.2</c:v>
                </c:pt>
                <c:pt idx="14">
                  <c:v>4.7</c:v>
                </c:pt>
                <c:pt idx="15">
                  <c:v>3.2</c:v>
                </c:pt>
                <c:pt idx="16">
                  <c:v>5.9</c:v>
                </c:pt>
                <c:pt idx="17">
                  <c:v>7.2</c:v>
                </c:pt>
                <c:pt idx="18">
                  <c:v>8.1</c:v>
                </c:pt>
                <c:pt idx="19">
                  <c:v>9.5</c:v>
                </c:pt>
                <c:pt idx="20">
                  <c:v>9.8000000000000007</c:v>
                </c:pt>
                <c:pt idx="21">
                  <c:v>10.3</c:v>
                </c:pt>
                <c:pt idx="22">
                  <c:v>10.1</c:v>
                </c:pt>
                <c:pt idx="23">
                  <c:v>8.9</c:v>
                </c:pt>
                <c:pt idx="24">
                  <c:v>8.8000000000000007</c:v>
                </c:pt>
                <c:pt idx="25">
                  <c:v>7.9</c:v>
                </c:pt>
                <c:pt idx="26">
                  <c:v>9.6</c:v>
                </c:pt>
                <c:pt idx="27">
                  <c:v>10.3</c:v>
                </c:pt>
                <c:pt idx="28">
                  <c:v>9.4</c:v>
                </c:pt>
                <c:pt idx="29">
                  <c:v>10.9</c:v>
                </c:pt>
                <c:pt idx="30">
                  <c:v>11</c:v>
                </c:pt>
                <c:pt idx="31">
                  <c:v>10.199999999999999</c:v>
                </c:pt>
                <c:pt idx="32">
                  <c:v>9.8000000000000007</c:v>
                </c:pt>
                <c:pt idx="33">
                  <c:v>9.8000000000000007</c:v>
                </c:pt>
                <c:pt idx="34">
                  <c:v>10.199999999999999</c:v>
                </c:pt>
                <c:pt idx="35">
                  <c:v>10.3</c:v>
                </c:pt>
                <c:pt idx="36">
                  <c:v>10.7</c:v>
                </c:pt>
                <c:pt idx="37">
                  <c:v>9.6999999999999993</c:v>
                </c:pt>
                <c:pt idx="38">
                  <c:v>8.3000000000000007</c:v>
                </c:pt>
                <c:pt idx="39">
                  <c:v>5.5</c:v>
                </c:pt>
                <c:pt idx="40">
                  <c:v>3.1</c:v>
                </c:pt>
                <c:pt idx="41">
                  <c:v>1.4</c:v>
                </c:pt>
                <c:pt idx="42">
                  <c:v>0.7</c:v>
                </c:pt>
                <c:pt idx="43">
                  <c:v>0.1</c:v>
                </c:pt>
                <c:pt idx="44">
                  <c:v>-0.7</c:v>
                </c:pt>
              </c:numCache>
            </c:numRef>
          </c:val>
          <c:smooth val="0"/>
          <c:extLst xmlns:c16r2="http://schemas.microsoft.com/office/drawing/2015/06/chart">
            <c:ext xmlns:c16="http://schemas.microsoft.com/office/drawing/2014/chart" uri="{C3380CC4-5D6E-409C-BE32-E72D297353CC}">
              <c16:uniqueId val="{00000000-A3A7-4BFF-B1FE-8B2DC9021C33}"/>
            </c:ext>
          </c:extLst>
        </c:ser>
        <c:ser>
          <c:idx val="2"/>
          <c:order val="1"/>
          <c:tx>
            <c:strRef>
              <c:f>Sheet1!$AU$1</c:f>
              <c:strCache>
                <c:ptCount val="1"/>
                <c:pt idx="0">
                  <c:v>工业企业:产成品存货:累计同比</c:v>
                </c:pt>
              </c:strCache>
            </c:strRef>
          </c:tx>
          <c:spPr>
            <a:ln w="15875" cap="rnd">
              <a:solidFill>
                <a:schemeClr val="accent3"/>
              </a:solidFill>
              <a:round/>
            </a:ln>
            <a:effectLst/>
          </c:spPr>
          <c:marker>
            <c:symbol val="circle"/>
            <c:size val="5"/>
            <c:spPr>
              <a:solidFill>
                <a:schemeClr val="accent3"/>
              </a:solidFill>
              <a:ln w="9525">
                <a:solidFill>
                  <a:schemeClr val="accent3"/>
                </a:solidFill>
              </a:ln>
              <a:effectLst/>
            </c:spPr>
          </c:marker>
          <c:cat>
            <c:numRef>
              <c:f>Sheet1!$A$2:$A$46</c:f>
              <c:numCache>
                <c:formatCode>yyyy\-mm;@</c:formatCode>
                <c:ptCount val="45"/>
                <c:pt idx="0">
                  <c:v>44043</c:v>
                </c:pt>
                <c:pt idx="1">
                  <c:v>44012</c:v>
                </c:pt>
                <c:pt idx="2">
                  <c:v>43982</c:v>
                </c:pt>
                <c:pt idx="3">
                  <c:v>43951</c:v>
                </c:pt>
                <c:pt idx="4">
                  <c:v>43921</c:v>
                </c:pt>
                <c:pt idx="5">
                  <c:v>43890</c:v>
                </c:pt>
                <c:pt idx="6">
                  <c:v>43830</c:v>
                </c:pt>
                <c:pt idx="7">
                  <c:v>43799</c:v>
                </c:pt>
                <c:pt idx="8">
                  <c:v>43769</c:v>
                </c:pt>
                <c:pt idx="9">
                  <c:v>43738</c:v>
                </c:pt>
                <c:pt idx="10">
                  <c:v>43708</c:v>
                </c:pt>
                <c:pt idx="11">
                  <c:v>43677</c:v>
                </c:pt>
                <c:pt idx="12">
                  <c:v>43646</c:v>
                </c:pt>
                <c:pt idx="13">
                  <c:v>43616</c:v>
                </c:pt>
                <c:pt idx="14">
                  <c:v>43585</c:v>
                </c:pt>
                <c:pt idx="15">
                  <c:v>43555</c:v>
                </c:pt>
                <c:pt idx="16">
                  <c:v>43524</c:v>
                </c:pt>
                <c:pt idx="17">
                  <c:v>43465</c:v>
                </c:pt>
                <c:pt idx="18">
                  <c:v>43434</c:v>
                </c:pt>
                <c:pt idx="19">
                  <c:v>43404</c:v>
                </c:pt>
                <c:pt idx="20">
                  <c:v>43373</c:v>
                </c:pt>
                <c:pt idx="21">
                  <c:v>43343</c:v>
                </c:pt>
                <c:pt idx="22">
                  <c:v>43312</c:v>
                </c:pt>
                <c:pt idx="23">
                  <c:v>43281</c:v>
                </c:pt>
                <c:pt idx="24">
                  <c:v>43251</c:v>
                </c:pt>
                <c:pt idx="25">
                  <c:v>43220</c:v>
                </c:pt>
                <c:pt idx="26">
                  <c:v>43190</c:v>
                </c:pt>
                <c:pt idx="27">
                  <c:v>43159</c:v>
                </c:pt>
                <c:pt idx="28">
                  <c:v>43100</c:v>
                </c:pt>
                <c:pt idx="29">
                  <c:v>43069</c:v>
                </c:pt>
                <c:pt idx="30">
                  <c:v>43039</c:v>
                </c:pt>
                <c:pt idx="31">
                  <c:v>43008</c:v>
                </c:pt>
                <c:pt idx="32">
                  <c:v>42978</c:v>
                </c:pt>
                <c:pt idx="33">
                  <c:v>42947</c:v>
                </c:pt>
                <c:pt idx="34">
                  <c:v>42916</c:v>
                </c:pt>
                <c:pt idx="35">
                  <c:v>42886</c:v>
                </c:pt>
                <c:pt idx="36">
                  <c:v>42855</c:v>
                </c:pt>
                <c:pt idx="37">
                  <c:v>42825</c:v>
                </c:pt>
                <c:pt idx="38">
                  <c:v>42794</c:v>
                </c:pt>
                <c:pt idx="39">
                  <c:v>42735</c:v>
                </c:pt>
                <c:pt idx="40">
                  <c:v>42704</c:v>
                </c:pt>
                <c:pt idx="41">
                  <c:v>42674</c:v>
                </c:pt>
                <c:pt idx="42">
                  <c:v>42643</c:v>
                </c:pt>
                <c:pt idx="43">
                  <c:v>42613</c:v>
                </c:pt>
                <c:pt idx="44">
                  <c:v>42582</c:v>
                </c:pt>
              </c:numCache>
            </c:numRef>
          </c:cat>
          <c:val>
            <c:numRef>
              <c:f>Sheet1!$AU$2:$AU$46</c:f>
              <c:numCache>
                <c:formatCode>###,###,###,###,##0.00_ </c:formatCode>
                <c:ptCount val="45"/>
                <c:pt idx="0">
                  <c:v>7.4</c:v>
                </c:pt>
                <c:pt idx="1">
                  <c:v>8.3000000000000007</c:v>
                </c:pt>
                <c:pt idx="2">
                  <c:v>9</c:v>
                </c:pt>
                <c:pt idx="3">
                  <c:v>10.6</c:v>
                </c:pt>
                <c:pt idx="4">
                  <c:v>14.9</c:v>
                </c:pt>
                <c:pt idx="5">
                  <c:v>8.6999999999999993</c:v>
                </c:pt>
                <c:pt idx="6">
                  <c:v>2</c:v>
                </c:pt>
                <c:pt idx="7">
                  <c:v>0.3</c:v>
                </c:pt>
                <c:pt idx="8">
                  <c:v>0.4</c:v>
                </c:pt>
                <c:pt idx="9">
                  <c:v>1</c:v>
                </c:pt>
                <c:pt idx="10">
                  <c:v>2.2000000000000002</c:v>
                </c:pt>
                <c:pt idx="11">
                  <c:v>2.2999999999999998</c:v>
                </c:pt>
                <c:pt idx="12">
                  <c:v>3.5</c:v>
                </c:pt>
                <c:pt idx="13">
                  <c:v>4.0999999999999996</c:v>
                </c:pt>
                <c:pt idx="14">
                  <c:v>4.9000000000000004</c:v>
                </c:pt>
                <c:pt idx="15">
                  <c:v>0.3</c:v>
                </c:pt>
                <c:pt idx="16">
                  <c:v>6.2</c:v>
                </c:pt>
                <c:pt idx="17">
                  <c:v>7.4</c:v>
                </c:pt>
                <c:pt idx="18">
                  <c:v>8.6</c:v>
                </c:pt>
                <c:pt idx="19">
                  <c:v>9.5</c:v>
                </c:pt>
                <c:pt idx="20">
                  <c:v>9.4</c:v>
                </c:pt>
                <c:pt idx="21">
                  <c:v>9.8000000000000007</c:v>
                </c:pt>
                <c:pt idx="22">
                  <c:v>9.5</c:v>
                </c:pt>
                <c:pt idx="23">
                  <c:v>8.3000000000000007</c:v>
                </c:pt>
                <c:pt idx="24">
                  <c:v>7.3</c:v>
                </c:pt>
                <c:pt idx="25">
                  <c:v>5.5</c:v>
                </c:pt>
                <c:pt idx="26">
                  <c:v>8.6999999999999993</c:v>
                </c:pt>
                <c:pt idx="27">
                  <c:v>8.6</c:v>
                </c:pt>
                <c:pt idx="28">
                  <c:v>8.5</c:v>
                </c:pt>
                <c:pt idx="29">
                  <c:v>9</c:v>
                </c:pt>
                <c:pt idx="30">
                  <c:v>9</c:v>
                </c:pt>
                <c:pt idx="31">
                  <c:v>7.8</c:v>
                </c:pt>
                <c:pt idx="32">
                  <c:v>7.9</c:v>
                </c:pt>
                <c:pt idx="33">
                  <c:v>8</c:v>
                </c:pt>
                <c:pt idx="34">
                  <c:v>8.6</c:v>
                </c:pt>
                <c:pt idx="35">
                  <c:v>9.3000000000000007</c:v>
                </c:pt>
                <c:pt idx="36">
                  <c:v>10.4</c:v>
                </c:pt>
                <c:pt idx="37">
                  <c:v>8.1999999999999993</c:v>
                </c:pt>
                <c:pt idx="38">
                  <c:v>6.1</c:v>
                </c:pt>
                <c:pt idx="39">
                  <c:v>3.2</c:v>
                </c:pt>
                <c:pt idx="40">
                  <c:v>0.5</c:v>
                </c:pt>
                <c:pt idx="41">
                  <c:v>-0.3</c:v>
                </c:pt>
                <c:pt idx="42">
                  <c:v>-0.8</c:v>
                </c:pt>
                <c:pt idx="43">
                  <c:v>-1.6</c:v>
                </c:pt>
                <c:pt idx="44">
                  <c:v>-1.8</c:v>
                </c:pt>
              </c:numCache>
            </c:numRef>
          </c:val>
          <c:smooth val="0"/>
          <c:extLst xmlns:c16r2="http://schemas.microsoft.com/office/drawing/2015/06/chart">
            <c:ext xmlns:c16="http://schemas.microsoft.com/office/drawing/2014/chart" uri="{C3380CC4-5D6E-409C-BE32-E72D297353CC}">
              <c16:uniqueId val="{00000001-A3A7-4BFF-B1FE-8B2DC9021C33}"/>
            </c:ext>
          </c:extLst>
        </c:ser>
        <c:dLbls>
          <c:showLegendKey val="0"/>
          <c:showVal val="0"/>
          <c:showCatName val="0"/>
          <c:showSerName val="0"/>
          <c:showPercent val="0"/>
          <c:showBubbleSize val="0"/>
        </c:dLbls>
        <c:marker val="1"/>
        <c:smooth val="0"/>
        <c:axId val="366684032"/>
        <c:axId val="366695168"/>
      </c:lineChart>
      <c:dateAx>
        <c:axId val="366684032"/>
        <c:scaling>
          <c:orientation val="minMax"/>
        </c:scaling>
        <c:delete val="0"/>
        <c:axPos val="b"/>
        <c:numFmt formatCode="yyyy\-mm;@" sourceLinked="1"/>
        <c:majorTickMark val="out"/>
        <c:minorTickMark val="none"/>
        <c:tickLblPos val="low"/>
        <c:spPr>
          <a:noFill/>
          <a:ln w="317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700" b="0" i="0" u="none" strike="noStrike" kern="1200" baseline="0">
                <a:solidFill>
                  <a:schemeClr val="tx1">
                    <a:lumMod val="65000"/>
                    <a:lumOff val="35000"/>
                  </a:schemeClr>
                </a:solidFill>
                <a:latin typeface="+mn-lt"/>
                <a:ea typeface="+mn-ea"/>
                <a:cs typeface="+mn-cs"/>
              </a:defRPr>
            </a:pPr>
            <a:endParaRPr lang="zh-CN"/>
          </a:p>
        </c:txPr>
        <c:crossAx val="366695168"/>
        <c:crosses val="autoZero"/>
        <c:auto val="1"/>
        <c:lblOffset val="100"/>
        <c:baseTimeUnit val="months"/>
      </c:dateAx>
      <c:valAx>
        <c:axId val="366695168"/>
        <c:scaling>
          <c:orientation val="minMax"/>
        </c:scaling>
        <c:delete val="0"/>
        <c:axPos val="l"/>
        <c:numFmt formatCode="###,###,###,###,##0.00_ " sourceLinked="1"/>
        <c:majorTickMark val="out"/>
        <c:minorTickMark val="none"/>
        <c:tickLblPos val="nextTo"/>
        <c:spPr>
          <a:noFill/>
          <a:ln w="3175">
            <a:solidFill>
              <a:schemeClr val="accent3"/>
            </a:solidFill>
          </a:ln>
          <a:effectLst/>
        </c:spPr>
        <c:txPr>
          <a:bodyPr rot="-60000000" spcFirstLastPara="1" vertOverflow="ellipsis" vert="horz" wrap="square" anchor="ctr" anchorCtr="1"/>
          <a:lstStyle/>
          <a:p>
            <a:pPr>
              <a:defRPr lang="zh-CN" sz="700" b="0" i="0" u="none" strike="noStrike" kern="1200" baseline="0">
                <a:solidFill>
                  <a:schemeClr val="tx1">
                    <a:lumMod val="65000"/>
                    <a:lumOff val="35000"/>
                  </a:schemeClr>
                </a:solidFill>
                <a:latin typeface="+mn-lt"/>
                <a:ea typeface="+mn-ea"/>
                <a:cs typeface="+mn-cs"/>
              </a:defRPr>
            </a:pPr>
            <a:endParaRPr lang="zh-CN"/>
          </a:p>
        </c:txPr>
        <c:crossAx val="366684032"/>
        <c:crosses val="autoZero"/>
        <c:crossBetween val="between"/>
      </c:valAx>
      <c:spPr>
        <a:noFill/>
        <a:ln>
          <a:noFill/>
        </a:ln>
        <a:effectLst/>
      </c:spPr>
    </c:plotArea>
    <c:legend>
      <c:legendPos val="t"/>
      <c:layout>
        <c:manualLayout>
          <c:xMode val="edge"/>
          <c:yMode val="edge"/>
          <c:x val="6.9944444444444406E-2"/>
          <c:y val="2.7777777777777801E-2"/>
          <c:w val="0.80505555555555497"/>
          <c:h val="0.128475503062117"/>
        </c:manualLayout>
      </c:layout>
      <c:overlay val="0"/>
      <c:spPr>
        <a:noFill/>
        <a:ln>
          <a:noFill/>
        </a:ln>
        <a:effectLst/>
      </c:spPr>
      <c:txPr>
        <a:bodyPr rot="0" spcFirstLastPara="1" vertOverflow="ellipsis" vert="horz" wrap="square" anchor="ctr" anchorCtr="1"/>
        <a:lstStyle/>
        <a:p>
          <a:pPr>
            <a:defRPr lang="zh-CN" sz="7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noFill/>
      <a:round/>
    </a:ln>
    <a:effectLst/>
  </c:spPr>
  <c:txPr>
    <a:bodyPr/>
    <a:lstStyle/>
    <a:p>
      <a:pPr>
        <a:defRPr lang="zh-CN" sz="700"/>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商品房!$H$1</c:f>
              <c:strCache>
                <c:ptCount val="1"/>
                <c:pt idx="0">
                  <c:v>2018</c:v>
                </c:pt>
              </c:strCache>
            </c:strRef>
          </c:tx>
          <c:spPr>
            <a:ln w="28575" cap="rnd" cmpd="sng" algn="ctr">
              <a:solidFill>
                <a:srgbClr val="E7E6E6">
                  <a:lumMod val="75000"/>
                </a:srgbClr>
              </a:solidFill>
              <a:prstDash val="solid"/>
              <a:round/>
            </a:ln>
          </c:spPr>
          <c:marker>
            <c:symbol val="none"/>
          </c:marker>
          <c:cat>
            <c:numRef>
              <c:f>商品房!$G$2:$G$366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商品房!$H$2:$H$366</c:f>
              <c:numCache>
                <c:formatCode>General</c:formatCode>
                <c:ptCount val="365"/>
                <c:pt idx="0">
                  <c:v>#N/A</c:v>
                </c:pt>
                <c:pt idx="1">
                  <c:v>#N/A</c:v>
                </c:pt>
                <c:pt idx="2">
                  <c:v>#N/A</c:v>
                </c:pt>
                <c:pt idx="3">
                  <c:v>#N/A</c:v>
                </c:pt>
                <c:pt idx="4">
                  <c:v>295.27808199999998</c:v>
                </c:pt>
                <c:pt idx="5">
                  <c:v>#N/A</c:v>
                </c:pt>
                <c:pt idx="6">
                  <c:v>#N/A</c:v>
                </c:pt>
                <c:pt idx="7">
                  <c:v>#N/A</c:v>
                </c:pt>
                <c:pt idx="8">
                  <c:v>#N/A</c:v>
                </c:pt>
                <c:pt idx="9">
                  <c:v>#N/A</c:v>
                </c:pt>
                <c:pt idx="10">
                  <c:v>#N/A</c:v>
                </c:pt>
                <c:pt idx="11">
                  <c:v>363.54972900000001</c:v>
                </c:pt>
                <c:pt idx="12">
                  <c:v>#N/A</c:v>
                </c:pt>
                <c:pt idx="13">
                  <c:v>#N/A</c:v>
                </c:pt>
                <c:pt idx="14">
                  <c:v>#N/A</c:v>
                </c:pt>
                <c:pt idx="15">
                  <c:v>#N/A</c:v>
                </c:pt>
                <c:pt idx="16">
                  <c:v>#N/A</c:v>
                </c:pt>
                <c:pt idx="17">
                  <c:v>#N/A</c:v>
                </c:pt>
                <c:pt idx="18">
                  <c:v>312.50488200000001</c:v>
                </c:pt>
                <c:pt idx="19">
                  <c:v>#N/A</c:v>
                </c:pt>
                <c:pt idx="20">
                  <c:v>#N/A</c:v>
                </c:pt>
                <c:pt idx="21">
                  <c:v>#N/A</c:v>
                </c:pt>
                <c:pt idx="22">
                  <c:v>#N/A</c:v>
                </c:pt>
                <c:pt idx="23">
                  <c:v>#N/A</c:v>
                </c:pt>
                <c:pt idx="24">
                  <c:v>#N/A</c:v>
                </c:pt>
                <c:pt idx="25">
                  <c:v>336.11430300000001</c:v>
                </c:pt>
                <c:pt idx="26">
                  <c:v>#N/A</c:v>
                </c:pt>
                <c:pt idx="27">
                  <c:v>#N/A</c:v>
                </c:pt>
                <c:pt idx="28">
                  <c:v>#N/A</c:v>
                </c:pt>
                <c:pt idx="29">
                  <c:v>#N/A</c:v>
                </c:pt>
                <c:pt idx="30">
                  <c:v>#N/A</c:v>
                </c:pt>
                <c:pt idx="31">
                  <c:v>#N/A</c:v>
                </c:pt>
                <c:pt idx="32">
                  <c:v>319.542461</c:v>
                </c:pt>
                <c:pt idx="33">
                  <c:v>#N/A</c:v>
                </c:pt>
                <c:pt idx="34">
                  <c:v>#N/A</c:v>
                </c:pt>
                <c:pt idx="35">
                  <c:v>#N/A</c:v>
                </c:pt>
                <c:pt idx="36">
                  <c:v>#N/A</c:v>
                </c:pt>
                <c:pt idx="37">
                  <c:v>#N/A</c:v>
                </c:pt>
                <c:pt idx="38">
                  <c:v>#N/A</c:v>
                </c:pt>
                <c:pt idx="39">
                  <c:v>276.57133800000003</c:v>
                </c:pt>
                <c:pt idx="40">
                  <c:v>#N/A</c:v>
                </c:pt>
                <c:pt idx="41">
                  <c:v>#N/A</c:v>
                </c:pt>
                <c:pt idx="42">
                  <c:v>#N/A</c:v>
                </c:pt>
                <c:pt idx="43">
                  <c:v>#N/A</c:v>
                </c:pt>
                <c:pt idx="44">
                  <c:v>#N/A</c:v>
                </c:pt>
                <c:pt idx="45">
                  <c:v>#N/A</c:v>
                </c:pt>
                <c:pt idx="46">
                  <c:v>136.163884</c:v>
                </c:pt>
                <c:pt idx="47">
                  <c:v>#N/A</c:v>
                </c:pt>
                <c:pt idx="48">
                  <c:v>#N/A</c:v>
                </c:pt>
                <c:pt idx="49">
                  <c:v>#N/A</c:v>
                </c:pt>
                <c:pt idx="50">
                  <c:v>#N/A</c:v>
                </c:pt>
                <c:pt idx="51">
                  <c:v>#N/A</c:v>
                </c:pt>
                <c:pt idx="52">
                  <c:v>#N/A</c:v>
                </c:pt>
                <c:pt idx="53">
                  <c:v>42.491121999999997</c:v>
                </c:pt>
                <c:pt idx="54">
                  <c:v>#N/A</c:v>
                </c:pt>
                <c:pt idx="55">
                  <c:v>#N/A</c:v>
                </c:pt>
                <c:pt idx="56">
                  <c:v>#N/A</c:v>
                </c:pt>
                <c:pt idx="57">
                  <c:v>#N/A</c:v>
                </c:pt>
                <c:pt idx="58">
                  <c:v>#N/A</c:v>
                </c:pt>
                <c:pt idx="59">
                  <c:v>#N/A</c:v>
                </c:pt>
                <c:pt idx="60">
                  <c:v>236.02426800000001</c:v>
                </c:pt>
                <c:pt idx="61">
                  <c:v>#N/A</c:v>
                </c:pt>
                <c:pt idx="62">
                  <c:v>#N/A</c:v>
                </c:pt>
                <c:pt idx="63">
                  <c:v>#N/A</c:v>
                </c:pt>
                <c:pt idx="64">
                  <c:v>#N/A</c:v>
                </c:pt>
                <c:pt idx="65">
                  <c:v>#N/A</c:v>
                </c:pt>
                <c:pt idx="66">
                  <c:v>#N/A</c:v>
                </c:pt>
                <c:pt idx="67">
                  <c:v>248.64463799999999</c:v>
                </c:pt>
                <c:pt idx="68">
                  <c:v>#N/A</c:v>
                </c:pt>
                <c:pt idx="69">
                  <c:v>#N/A</c:v>
                </c:pt>
                <c:pt idx="70">
                  <c:v>#N/A</c:v>
                </c:pt>
                <c:pt idx="71">
                  <c:v>#N/A</c:v>
                </c:pt>
                <c:pt idx="72">
                  <c:v>#N/A</c:v>
                </c:pt>
                <c:pt idx="73">
                  <c:v>#N/A</c:v>
                </c:pt>
                <c:pt idx="74">
                  <c:v>267.08242999999999</c:v>
                </c:pt>
                <c:pt idx="75">
                  <c:v>#N/A</c:v>
                </c:pt>
                <c:pt idx="76">
                  <c:v>#N/A</c:v>
                </c:pt>
                <c:pt idx="77">
                  <c:v>#N/A</c:v>
                </c:pt>
                <c:pt idx="78">
                  <c:v>#N/A</c:v>
                </c:pt>
                <c:pt idx="79">
                  <c:v>#N/A</c:v>
                </c:pt>
                <c:pt idx="80">
                  <c:v>#N/A</c:v>
                </c:pt>
                <c:pt idx="81">
                  <c:v>285.94482299999999</c:v>
                </c:pt>
                <c:pt idx="82">
                  <c:v>#N/A</c:v>
                </c:pt>
                <c:pt idx="83">
                  <c:v>#N/A</c:v>
                </c:pt>
                <c:pt idx="84">
                  <c:v>#N/A</c:v>
                </c:pt>
                <c:pt idx="85">
                  <c:v>#N/A</c:v>
                </c:pt>
                <c:pt idx="86">
                  <c:v>#N/A</c:v>
                </c:pt>
                <c:pt idx="87">
                  <c:v>#N/A</c:v>
                </c:pt>
                <c:pt idx="88">
                  <c:v>342.29585800000001</c:v>
                </c:pt>
                <c:pt idx="89">
                  <c:v>#N/A</c:v>
                </c:pt>
                <c:pt idx="90">
                  <c:v>#N/A</c:v>
                </c:pt>
                <c:pt idx="91">
                  <c:v>#N/A</c:v>
                </c:pt>
                <c:pt idx="92">
                  <c:v>#N/A</c:v>
                </c:pt>
                <c:pt idx="93">
                  <c:v>#N/A</c:v>
                </c:pt>
                <c:pt idx="94">
                  <c:v>#N/A</c:v>
                </c:pt>
                <c:pt idx="95">
                  <c:v>263.64803999999998</c:v>
                </c:pt>
                <c:pt idx="96">
                  <c:v>#N/A</c:v>
                </c:pt>
                <c:pt idx="97">
                  <c:v>#N/A</c:v>
                </c:pt>
                <c:pt idx="98">
                  <c:v>#N/A</c:v>
                </c:pt>
                <c:pt idx="99">
                  <c:v>#N/A</c:v>
                </c:pt>
                <c:pt idx="100">
                  <c:v>#N/A</c:v>
                </c:pt>
                <c:pt idx="101">
                  <c:v>#N/A</c:v>
                </c:pt>
                <c:pt idx="102">
                  <c:v>310.84559999999999</c:v>
                </c:pt>
                <c:pt idx="103">
                  <c:v>#N/A</c:v>
                </c:pt>
                <c:pt idx="104">
                  <c:v>#N/A</c:v>
                </c:pt>
                <c:pt idx="105">
                  <c:v>#N/A</c:v>
                </c:pt>
                <c:pt idx="106">
                  <c:v>#N/A</c:v>
                </c:pt>
                <c:pt idx="107">
                  <c:v>#N/A</c:v>
                </c:pt>
                <c:pt idx="108">
                  <c:v>#N/A</c:v>
                </c:pt>
                <c:pt idx="109">
                  <c:v>302.79341599999998</c:v>
                </c:pt>
                <c:pt idx="110">
                  <c:v>#N/A</c:v>
                </c:pt>
                <c:pt idx="111">
                  <c:v>#N/A</c:v>
                </c:pt>
                <c:pt idx="112">
                  <c:v>#N/A</c:v>
                </c:pt>
                <c:pt idx="113">
                  <c:v>#N/A</c:v>
                </c:pt>
                <c:pt idx="114">
                  <c:v>#N/A</c:v>
                </c:pt>
                <c:pt idx="115">
                  <c:v>#N/A</c:v>
                </c:pt>
                <c:pt idx="116">
                  <c:v>336.706706</c:v>
                </c:pt>
                <c:pt idx="117">
                  <c:v>#N/A</c:v>
                </c:pt>
                <c:pt idx="118">
                  <c:v>#N/A</c:v>
                </c:pt>
                <c:pt idx="119">
                  <c:v>#N/A</c:v>
                </c:pt>
                <c:pt idx="120">
                  <c:v>#N/A</c:v>
                </c:pt>
                <c:pt idx="121">
                  <c:v>#N/A</c:v>
                </c:pt>
                <c:pt idx="122">
                  <c:v>#N/A</c:v>
                </c:pt>
                <c:pt idx="123">
                  <c:v>281.29474699999997</c:v>
                </c:pt>
                <c:pt idx="124">
                  <c:v>#N/A</c:v>
                </c:pt>
                <c:pt idx="125">
                  <c:v>#N/A</c:v>
                </c:pt>
                <c:pt idx="126">
                  <c:v>#N/A</c:v>
                </c:pt>
                <c:pt idx="127">
                  <c:v>#N/A</c:v>
                </c:pt>
                <c:pt idx="128">
                  <c:v>#N/A</c:v>
                </c:pt>
                <c:pt idx="129">
                  <c:v>#N/A</c:v>
                </c:pt>
                <c:pt idx="130">
                  <c:v>310.06490100000002</c:v>
                </c:pt>
                <c:pt idx="131">
                  <c:v>#N/A</c:v>
                </c:pt>
                <c:pt idx="132">
                  <c:v>#N/A</c:v>
                </c:pt>
                <c:pt idx="133">
                  <c:v>#N/A</c:v>
                </c:pt>
                <c:pt idx="134">
                  <c:v>#N/A</c:v>
                </c:pt>
                <c:pt idx="135">
                  <c:v>#N/A</c:v>
                </c:pt>
                <c:pt idx="136">
                  <c:v>#N/A</c:v>
                </c:pt>
                <c:pt idx="137">
                  <c:v>285.50990200000001</c:v>
                </c:pt>
                <c:pt idx="138">
                  <c:v>#N/A</c:v>
                </c:pt>
                <c:pt idx="139">
                  <c:v>#N/A</c:v>
                </c:pt>
                <c:pt idx="140">
                  <c:v>#N/A</c:v>
                </c:pt>
                <c:pt idx="141">
                  <c:v>#N/A</c:v>
                </c:pt>
                <c:pt idx="142">
                  <c:v>#N/A</c:v>
                </c:pt>
                <c:pt idx="143">
                  <c:v>#N/A</c:v>
                </c:pt>
                <c:pt idx="144">
                  <c:v>283.236829</c:v>
                </c:pt>
                <c:pt idx="145">
                  <c:v>#N/A</c:v>
                </c:pt>
                <c:pt idx="146">
                  <c:v>#N/A</c:v>
                </c:pt>
                <c:pt idx="147">
                  <c:v>#N/A</c:v>
                </c:pt>
                <c:pt idx="148">
                  <c:v>#N/A</c:v>
                </c:pt>
                <c:pt idx="149">
                  <c:v>#N/A</c:v>
                </c:pt>
                <c:pt idx="150">
                  <c:v>#N/A</c:v>
                </c:pt>
                <c:pt idx="151">
                  <c:v>363.87847699999998</c:v>
                </c:pt>
                <c:pt idx="152">
                  <c:v>#N/A</c:v>
                </c:pt>
                <c:pt idx="153">
                  <c:v>#N/A</c:v>
                </c:pt>
                <c:pt idx="154">
                  <c:v>#N/A</c:v>
                </c:pt>
                <c:pt idx="155">
                  <c:v>#N/A</c:v>
                </c:pt>
                <c:pt idx="156">
                  <c:v>#N/A</c:v>
                </c:pt>
                <c:pt idx="157">
                  <c:v>#N/A</c:v>
                </c:pt>
                <c:pt idx="158">
                  <c:v>340.440878</c:v>
                </c:pt>
                <c:pt idx="159">
                  <c:v>#N/A</c:v>
                </c:pt>
                <c:pt idx="160">
                  <c:v>#N/A</c:v>
                </c:pt>
                <c:pt idx="161">
                  <c:v>#N/A</c:v>
                </c:pt>
                <c:pt idx="162">
                  <c:v>#N/A</c:v>
                </c:pt>
                <c:pt idx="163">
                  <c:v>#N/A</c:v>
                </c:pt>
                <c:pt idx="164">
                  <c:v>#N/A</c:v>
                </c:pt>
                <c:pt idx="165">
                  <c:v>356.06421699999999</c:v>
                </c:pt>
                <c:pt idx="166">
                  <c:v>#N/A</c:v>
                </c:pt>
                <c:pt idx="167">
                  <c:v>#N/A</c:v>
                </c:pt>
                <c:pt idx="168">
                  <c:v>#N/A</c:v>
                </c:pt>
                <c:pt idx="169">
                  <c:v>#N/A</c:v>
                </c:pt>
                <c:pt idx="170">
                  <c:v>#N/A</c:v>
                </c:pt>
                <c:pt idx="171">
                  <c:v>#N/A</c:v>
                </c:pt>
                <c:pt idx="172">
                  <c:v>281.883059</c:v>
                </c:pt>
                <c:pt idx="173">
                  <c:v>#N/A</c:v>
                </c:pt>
                <c:pt idx="174">
                  <c:v>#N/A</c:v>
                </c:pt>
                <c:pt idx="175">
                  <c:v>#N/A</c:v>
                </c:pt>
                <c:pt idx="176">
                  <c:v>#N/A</c:v>
                </c:pt>
                <c:pt idx="177">
                  <c:v>#N/A</c:v>
                </c:pt>
                <c:pt idx="178">
                  <c:v>#N/A</c:v>
                </c:pt>
                <c:pt idx="179">
                  <c:v>439.15644700000001</c:v>
                </c:pt>
                <c:pt idx="180">
                  <c:v>#N/A</c:v>
                </c:pt>
                <c:pt idx="181">
                  <c:v>#N/A</c:v>
                </c:pt>
                <c:pt idx="182">
                  <c:v>#N/A</c:v>
                </c:pt>
                <c:pt idx="183">
                  <c:v>#N/A</c:v>
                </c:pt>
                <c:pt idx="184">
                  <c:v>#N/A</c:v>
                </c:pt>
                <c:pt idx="185">
                  <c:v>#N/A</c:v>
                </c:pt>
                <c:pt idx="186">
                  <c:v>353.65006399999999</c:v>
                </c:pt>
                <c:pt idx="187">
                  <c:v>#N/A</c:v>
                </c:pt>
                <c:pt idx="188">
                  <c:v>#N/A</c:v>
                </c:pt>
                <c:pt idx="189">
                  <c:v>#N/A</c:v>
                </c:pt>
                <c:pt idx="190">
                  <c:v>#N/A</c:v>
                </c:pt>
                <c:pt idx="191">
                  <c:v>#N/A</c:v>
                </c:pt>
                <c:pt idx="192">
                  <c:v>#N/A</c:v>
                </c:pt>
                <c:pt idx="193">
                  <c:v>319.95796000000001</c:v>
                </c:pt>
                <c:pt idx="194">
                  <c:v>#N/A</c:v>
                </c:pt>
                <c:pt idx="195">
                  <c:v>#N/A</c:v>
                </c:pt>
                <c:pt idx="196">
                  <c:v>#N/A</c:v>
                </c:pt>
                <c:pt idx="197">
                  <c:v>#N/A</c:v>
                </c:pt>
                <c:pt idx="198">
                  <c:v>#N/A</c:v>
                </c:pt>
                <c:pt idx="199">
                  <c:v>#N/A</c:v>
                </c:pt>
                <c:pt idx="200">
                  <c:v>343.45210500000002</c:v>
                </c:pt>
                <c:pt idx="201">
                  <c:v>#N/A</c:v>
                </c:pt>
                <c:pt idx="202">
                  <c:v>#N/A</c:v>
                </c:pt>
                <c:pt idx="203">
                  <c:v>#N/A</c:v>
                </c:pt>
                <c:pt idx="204">
                  <c:v>#N/A</c:v>
                </c:pt>
                <c:pt idx="205">
                  <c:v>#N/A</c:v>
                </c:pt>
                <c:pt idx="206">
                  <c:v>#N/A</c:v>
                </c:pt>
                <c:pt idx="207">
                  <c:v>389.31532900000002</c:v>
                </c:pt>
                <c:pt idx="208">
                  <c:v>#N/A</c:v>
                </c:pt>
                <c:pt idx="209">
                  <c:v>#N/A</c:v>
                </c:pt>
                <c:pt idx="210">
                  <c:v>#N/A</c:v>
                </c:pt>
                <c:pt idx="211">
                  <c:v>#N/A</c:v>
                </c:pt>
                <c:pt idx="212">
                  <c:v>#N/A</c:v>
                </c:pt>
                <c:pt idx="213">
                  <c:v>#N/A</c:v>
                </c:pt>
                <c:pt idx="214">
                  <c:v>386.418657</c:v>
                </c:pt>
                <c:pt idx="215">
                  <c:v>#N/A</c:v>
                </c:pt>
                <c:pt idx="216">
                  <c:v>#N/A</c:v>
                </c:pt>
                <c:pt idx="217">
                  <c:v>#N/A</c:v>
                </c:pt>
                <c:pt idx="218">
                  <c:v>#N/A</c:v>
                </c:pt>
                <c:pt idx="219">
                  <c:v>#N/A</c:v>
                </c:pt>
                <c:pt idx="220">
                  <c:v>#N/A</c:v>
                </c:pt>
                <c:pt idx="221">
                  <c:v>355.568376</c:v>
                </c:pt>
                <c:pt idx="222">
                  <c:v>#N/A</c:v>
                </c:pt>
                <c:pt idx="223">
                  <c:v>#N/A</c:v>
                </c:pt>
                <c:pt idx="224">
                  <c:v>#N/A</c:v>
                </c:pt>
                <c:pt idx="225">
                  <c:v>#N/A</c:v>
                </c:pt>
                <c:pt idx="226">
                  <c:v>#N/A</c:v>
                </c:pt>
                <c:pt idx="227">
                  <c:v>#N/A</c:v>
                </c:pt>
                <c:pt idx="228">
                  <c:v>343.75419900000003</c:v>
                </c:pt>
                <c:pt idx="229">
                  <c:v>#N/A</c:v>
                </c:pt>
                <c:pt idx="230">
                  <c:v>#N/A</c:v>
                </c:pt>
                <c:pt idx="231">
                  <c:v>#N/A</c:v>
                </c:pt>
                <c:pt idx="232">
                  <c:v>#N/A</c:v>
                </c:pt>
                <c:pt idx="233">
                  <c:v>#N/A</c:v>
                </c:pt>
                <c:pt idx="234">
                  <c:v>#N/A</c:v>
                </c:pt>
                <c:pt idx="235">
                  <c:v>336.19391999999999</c:v>
                </c:pt>
                <c:pt idx="236">
                  <c:v>#N/A</c:v>
                </c:pt>
                <c:pt idx="237">
                  <c:v>#N/A</c:v>
                </c:pt>
                <c:pt idx="238">
                  <c:v>#N/A</c:v>
                </c:pt>
                <c:pt idx="239">
                  <c:v>#N/A</c:v>
                </c:pt>
                <c:pt idx="240">
                  <c:v>#N/A</c:v>
                </c:pt>
                <c:pt idx="241">
                  <c:v>#N/A</c:v>
                </c:pt>
                <c:pt idx="242">
                  <c:v>390.98315000000002</c:v>
                </c:pt>
                <c:pt idx="243">
                  <c:v>#N/A</c:v>
                </c:pt>
                <c:pt idx="244">
                  <c:v>#N/A</c:v>
                </c:pt>
                <c:pt idx="245">
                  <c:v>#N/A</c:v>
                </c:pt>
                <c:pt idx="246">
                  <c:v>#N/A</c:v>
                </c:pt>
                <c:pt idx="247">
                  <c:v>#N/A</c:v>
                </c:pt>
                <c:pt idx="248">
                  <c:v>#N/A</c:v>
                </c:pt>
                <c:pt idx="249">
                  <c:v>337.43494800000002</c:v>
                </c:pt>
                <c:pt idx="250">
                  <c:v>#N/A</c:v>
                </c:pt>
                <c:pt idx="251">
                  <c:v>#N/A</c:v>
                </c:pt>
                <c:pt idx="252">
                  <c:v>#N/A</c:v>
                </c:pt>
                <c:pt idx="253">
                  <c:v>#N/A</c:v>
                </c:pt>
                <c:pt idx="254">
                  <c:v>#N/A</c:v>
                </c:pt>
                <c:pt idx="255">
                  <c:v>#N/A</c:v>
                </c:pt>
                <c:pt idx="256">
                  <c:v>341.73492299999998</c:v>
                </c:pt>
                <c:pt idx="257">
                  <c:v>#N/A</c:v>
                </c:pt>
                <c:pt idx="258">
                  <c:v>#N/A</c:v>
                </c:pt>
                <c:pt idx="259">
                  <c:v>#N/A</c:v>
                </c:pt>
                <c:pt idx="260">
                  <c:v>#N/A</c:v>
                </c:pt>
                <c:pt idx="261">
                  <c:v>#N/A</c:v>
                </c:pt>
                <c:pt idx="262">
                  <c:v>#N/A</c:v>
                </c:pt>
                <c:pt idx="263">
                  <c:v>364.77251000000001</c:v>
                </c:pt>
                <c:pt idx="264">
                  <c:v>#N/A</c:v>
                </c:pt>
                <c:pt idx="265">
                  <c:v>#N/A</c:v>
                </c:pt>
                <c:pt idx="266">
                  <c:v>#N/A</c:v>
                </c:pt>
                <c:pt idx="267">
                  <c:v>#N/A</c:v>
                </c:pt>
                <c:pt idx="268">
                  <c:v>#N/A</c:v>
                </c:pt>
                <c:pt idx="269">
                  <c:v>#N/A</c:v>
                </c:pt>
                <c:pt idx="270">
                  <c:v>295.45140700000002</c:v>
                </c:pt>
                <c:pt idx="271">
                  <c:v>#N/A</c:v>
                </c:pt>
                <c:pt idx="272">
                  <c:v>#N/A</c:v>
                </c:pt>
                <c:pt idx="273">
                  <c:v>#N/A</c:v>
                </c:pt>
                <c:pt idx="274">
                  <c:v>#N/A</c:v>
                </c:pt>
                <c:pt idx="275">
                  <c:v>#N/A</c:v>
                </c:pt>
                <c:pt idx="276">
                  <c:v>#N/A</c:v>
                </c:pt>
                <c:pt idx="277">
                  <c:v>242.03763499999999</c:v>
                </c:pt>
                <c:pt idx="278">
                  <c:v>#N/A</c:v>
                </c:pt>
                <c:pt idx="279">
                  <c:v>#N/A</c:v>
                </c:pt>
                <c:pt idx="280">
                  <c:v>#N/A</c:v>
                </c:pt>
                <c:pt idx="281">
                  <c:v>#N/A</c:v>
                </c:pt>
                <c:pt idx="282">
                  <c:v>#N/A</c:v>
                </c:pt>
                <c:pt idx="283">
                  <c:v>#N/A</c:v>
                </c:pt>
                <c:pt idx="284">
                  <c:v>324.13655499999999</c:v>
                </c:pt>
                <c:pt idx="285">
                  <c:v>#N/A</c:v>
                </c:pt>
                <c:pt idx="286">
                  <c:v>#N/A</c:v>
                </c:pt>
                <c:pt idx="287">
                  <c:v>#N/A</c:v>
                </c:pt>
                <c:pt idx="288">
                  <c:v>#N/A</c:v>
                </c:pt>
                <c:pt idx="289">
                  <c:v>#N/A</c:v>
                </c:pt>
                <c:pt idx="290">
                  <c:v>#N/A</c:v>
                </c:pt>
                <c:pt idx="291">
                  <c:v>337.43726099999998</c:v>
                </c:pt>
                <c:pt idx="292">
                  <c:v>#N/A</c:v>
                </c:pt>
                <c:pt idx="293">
                  <c:v>#N/A</c:v>
                </c:pt>
                <c:pt idx="294">
                  <c:v>#N/A</c:v>
                </c:pt>
                <c:pt idx="295">
                  <c:v>#N/A</c:v>
                </c:pt>
                <c:pt idx="296">
                  <c:v>#N/A</c:v>
                </c:pt>
                <c:pt idx="297">
                  <c:v>#N/A</c:v>
                </c:pt>
                <c:pt idx="298">
                  <c:v>343.284603</c:v>
                </c:pt>
                <c:pt idx="299">
                  <c:v>#N/A</c:v>
                </c:pt>
                <c:pt idx="300">
                  <c:v>#N/A</c:v>
                </c:pt>
                <c:pt idx="301">
                  <c:v>#N/A</c:v>
                </c:pt>
                <c:pt idx="302">
                  <c:v>#N/A</c:v>
                </c:pt>
                <c:pt idx="303">
                  <c:v>#N/A</c:v>
                </c:pt>
                <c:pt idx="304">
                  <c:v>#N/A</c:v>
                </c:pt>
                <c:pt idx="305">
                  <c:v>421.67721299999999</c:v>
                </c:pt>
                <c:pt idx="306">
                  <c:v>#N/A</c:v>
                </c:pt>
                <c:pt idx="307">
                  <c:v>#N/A</c:v>
                </c:pt>
                <c:pt idx="308">
                  <c:v>#N/A</c:v>
                </c:pt>
                <c:pt idx="309">
                  <c:v>#N/A</c:v>
                </c:pt>
                <c:pt idx="310">
                  <c:v>#N/A</c:v>
                </c:pt>
                <c:pt idx="311">
                  <c:v>#N/A</c:v>
                </c:pt>
                <c:pt idx="312">
                  <c:v>343.97367800000001</c:v>
                </c:pt>
                <c:pt idx="313">
                  <c:v>#N/A</c:v>
                </c:pt>
                <c:pt idx="314">
                  <c:v>#N/A</c:v>
                </c:pt>
                <c:pt idx="315">
                  <c:v>#N/A</c:v>
                </c:pt>
                <c:pt idx="316">
                  <c:v>#N/A</c:v>
                </c:pt>
                <c:pt idx="317">
                  <c:v>#N/A</c:v>
                </c:pt>
                <c:pt idx="318">
                  <c:v>#N/A</c:v>
                </c:pt>
                <c:pt idx="319">
                  <c:v>376.38178799999997</c:v>
                </c:pt>
                <c:pt idx="320">
                  <c:v>#N/A</c:v>
                </c:pt>
                <c:pt idx="321">
                  <c:v>#N/A</c:v>
                </c:pt>
                <c:pt idx="322">
                  <c:v>#N/A</c:v>
                </c:pt>
                <c:pt idx="323">
                  <c:v>#N/A</c:v>
                </c:pt>
                <c:pt idx="324">
                  <c:v>#N/A</c:v>
                </c:pt>
                <c:pt idx="325">
                  <c:v>#N/A</c:v>
                </c:pt>
                <c:pt idx="326">
                  <c:v>390.83434</c:v>
                </c:pt>
                <c:pt idx="327">
                  <c:v>#N/A</c:v>
                </c:pt>
                <c:pt idx="328">
                  <c:v>#N/A</c:v>
                </c:pt>
                <c:pt idx="329">
                  <c:v>#N/A</c:v>
                </c:pt>
                <c:pt idx="330">
                  <c:v>#N/A</c:v>
                </c:pt>
                <c:pt idx="331">
                  <c:v>#N/A</c:v>
                </c:pt>
                <c:pt idx="332">
                  <c:v>#N/A</c:v>
                </c:pt>
                <c:pt idx="333">
                  <c:v>417.98198500000001</c:v>
                </c:pt>
                <c:pt idx="334">
                  <c:v>#N/A</c:v>
                </c:pt>
                <c:pt idx="335">
                  <c:v>#N/A</c:v>
                </c:pt>
                <c:pt idx="336">
                  <c:v>#N/A</c:v>
                </c:pt>
                <c:pt idx="337">
                  <c:v>#N/A</c:v>
                </c:pt>
                <c:pt idx="338">
                  <c:v>#N/A</c:v>
                </c:pt>
                <c:pt idx="339">
                  <c:v>#N/A</c:v>
                </c:pt>
                <c:pt idx="340">
                  <c:v>414.54920099999998</c:v>
                </c:pt>
                <c:pt idx="341">
                  <c:v>#N/A</c:v>
                </c:pt>
                <c:pt idx="342">
                  <c:v>#N/A</c:v>
                </c:pt>
                <c:pt idx="343">
                  <c:v>#N/A</c:v>
                </c:pt>
                <c:pt idx="344">
                  <c:v>#N/A</c:v>
                </c:pt>
                <c:pt idx="345">
                  <c:v>#N/A</c:v>
                </c:pt>
                <c:pt idx="346">
                  <c:v>#N/A</c:v>
                </c:pt>
                <c:pt idx="347">
                  <c:v>363.562209</c:v>
                </c:pt>
                <c:pt idx="348">
                  <c:v>#N/A</c:v>
                </c:pt>
                <c:pt idx="349">
                  <c:v>#N/A</c:v>
                </c:pt>
                <c:pt idx="350">
                  <c:v>#N/A</c:v>
                </c:pt>
                <c:pt idx="351">
                  <c:v>#N/A</c:v>
                </c:pt>
                <c:pt idx="352">
                  <c:v>#N/A</c:v>
                </c:pt>
                <c:pt idx="353">
                  <c:v>#N/A</c:v>
                </c:pt>
                <c:pt idx="354">
                  <c:v>418.93795599999999</c:v>
                </c:pt>
                <c:pt idx="355">
                  <c:v>#N/A</c:v>
                </c:pt>
                <c:pt idx="356">
                  <c:v>#N/A</c:v>
                </c:pt>
                <c:pt idx="357">
                  <c:v>#N/A</c:v>
                </c:pt>
                <c:pt idx="358">
                  <c:v>#N/A</c:v>
                </c:pt>
                <c:pt idx="359">
                  <c:v>#N/A</c:v>
                </c:pt>
                <c:pt idx="360">
                  <c:v>#N/A</c:v>
                </c:pt>
                <c:pt idx="361">
                  <c:v>505.79082099999999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5061-4C8A-A24A-9DA3EA2B6939}"/>
            </c:ext>
          </c:extLst>
        </c:ser>
        <c:ser>
          <c:idx val="2"/>
          <c:order val="1"/>
          <c:tx>
            <c:strRef>
              <c:f>商品房!$I$1</c:f>
              <c:strCache>
                <c:ptCount val="1"/>
                <c:pt idx="0">
                  <c:v>2019</c:v>
                </c:pt>
              </c:strCache>
            </c:strRef>
          </c:tx>
          <c:spPr>
            <a:ln w="28575" cap="rnd" cmpd="sng" algn="ctr">
              <a:solidFill>
                <a:srgbClr val="F8CBAD"/>
              </a:solidFill>
              <a:prstDash val="solid"/>
              <a:round/>
            </a:ln>
          </c:spPr>
          <c:marker>
            <c:symbol val="none"/>
          </c:marker>
          <c:cat>
            <c:numRef>
              <c:f>商品房!$G$2:$G$366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商品房!$I$2:$I$366</c:f>
              <c:numCache>
                <c:formatCode>General</c:formatCode>
                <c:ptCount val="365"/>
                <c:pt idx="0">
                  <c:v>#N/A</c:v>
                </c:pt>
                <c:pt idx="1">
                  <c:v>#N/A</c:v>
                </c:pt>
                <c:pt idx="2">
                  <c:v>#N/A</c:v>
                </c:pt>
                <c:pt idx="3">
                  <c:v>381.48630200000002</c:v>
                </c:pt>
                <c:pt idx="4">
                  <c:v>#N/A</c:v>
                </c:pt>
                <c:pt idx="5">
                  <c:v>#N/A</c:v>
                </c:pt>
                <c:pt idx="6">
                  <c:v>#N/A</c:v>
                </c:pt>
                <c:pt idx="7">
                  <c:v>#N/A</c:v>
                </c:pt>
                <c:pt idx="8">
                  <c:v>#N/A</c:v>
                </c:pt>
                <c:pt idx="9">
                  <c:v>#N/A</c:v>
                </c:pt>
                <c:pt idx="10">
                  <c:v>299.965035</c:v>
                </c:pt>
                <c:pt idx="11">
                  <c:v>#N/A</c:v>
                </c:pt>
                <c:pt idx="12">
                  <c:v>#N/A</c:v>
                </c:pt>
                <c:pt idx="13">
                  <c:v>#N/A</c:v>
                </c:pt>
                <c:pt idx="14">
                  <c:v>#N/A</c:v>
                </c:pt>
                <c:pt idx="15">
                  <c:v>#N/A</c:v>
                </c:pt>
                <c:pt idx="16">
                  <c:v>#N/A</c:v>
                </c:pt>
                <c:pt idx="17">
                  <c:v>293.24032099999999</c:v>
                </c:pt>
                <c:pt idx="18">
                  <c:v>#N/A</c:v>
                </c:pt>
                <c:pt idx="19">
                  <c:v>#N/A</c:v>
                </c:pt>
                <c:pt idx="20">
                  <c:v>#N/A</c:v>
                </c:pt>
                <c:pt idx="21">
                  <c:v>#N/A</c:v>
                </c:pt>
                <c:pt idx="22">
                  <c:v>#N/A</c:v>
                </c:pt>
                <c:pt idx="23">
                  <c:v>#N/A</c:v>
                </c:pt>
                <c:pt idx="24">
                  <c:v>304.81323700000002</c:v>
                </c:pt>
                <c:pt idx="25">
                  <c:v>#N/A</c:v>
                </c:pt>
                <c:pt idx="26">
                  <c:v>#N/A</c:v>
                </c:pt>
                <c:pt idx="27">
                  <c:v>#N/A</c:v>
                </c:pt>
                <c:pt idx="28">
                  <c:v>#N/A</c:v>
                </c:pt>
                <c:pt idx="29">
                  <c:v>#N/A</c:v>
                </c:pt>
                <c:pt idx="30">
                  <c:v>#N/A</c:v>
                </c:pt>
                <c:pt idx="31">
                  <c:v>263.947811</c:v>
                </c:pt>
                <c:pt idx="32">
                  <c:v>#N/A</c:v>
                </c:pt>
                <c:pt idx="33">
                  <c:v>#N/A</c:v>
                </c:pt>
                <c:pt idx="34">
                  <c:v>#N/A</c:v>
                </c:pt>
                <c:pt idx="35">
                  <c:v>#N/A</c:v>
                </c:pt>
                <c:pt idx="36">
                  <c:v>#N/A</c:v>
                </c:pt>
                <c:pt idx="37">
                  <c:v>#N/A</c:v>
                </c:pt>
                <c:pt idx="38">
                  <c:v>50.848719000000003</c:v>
                </c:pt>
                <c:pt idx="39">
                  <c:v>#N/A</c:v>
                </c:pt>
                <c:pt idx="40">
                  <c:v>#N/A</c:v>
                </c:pt>
                <c:pt idx="41">
                  <c:v>#N/A</c:v>
                </c:pt>
                <c:pt idx="42">
                  <c:v>#N/A</c:v>
                </c:pt>
                <c:pt idx="43">
                  <c:v>#N/A</c:v>
                </c:pt>
                <c:pt idx="44">
                  <c:v>#N/A</c:v>
                </c:pt>
                <c:pt idx="45">
                  <c:v>146.58320399999999</c:v>
                </c:pt>
                <c:pt idx="46">
                  <c:v>#N/A</c:v>
                </c:pt>
                <c:pt idx="47">
                  <c:v>#N/A</c:v>
                </c:pt>
                <c:pt idx="48">
                  <c:v>#N/A</c:v>
                </c:pt>
                <c:pt idx="49">
                  <c:v>#N/A</c:v>
                </c:pt>
                <c:pt idx="50">
                  <c:v>#N/A</c:v>
                </c:pt>
                <c:pt idx="51">
                  <c:v>#N/A</c:v>
                </c:pt>
                <c:pt idx="52">
                  <c:v>291.11606699999999</c:v>
                </c:pt>
                <c:pt idx="53">
                  <c:v>#N/A</c:v>
                </c:pt>
                <c:pt idx="54">
                  <c:v>#N/A</c:v>
                </c:pt>
                <c:pt idx="55">
                  <c:v>#N/A</c:v>
                </c:pt>
                <c:pt idx="56">
                  <c:v>#N/A</c:v>
                </c:pt>
                <c:pt idx="57">
                  <c:v>#N/A</c:v>
                </c:pt>
                <c:pt idx="58">
                  <c:v>#N/A</c:v>
                </c:pt>
                <c:pt idx="59">
                  <c:v>320.81259399999999</c:v>
                </c:pt>
                <c:pt idx="60">
                  <c:v>#N/A</c:v>
                </c:pt>
                <c:pt idx="61">
                  <c:v>#N/A</c:v>
                </c:pt>
                <c:pt idx="62">
                  <c:v>#N/A</c:v>
                </c:pt>
                <c:pt idx="63">
                  <c:v>#N/A</c:v>
                </c:pt>
                <c:pt idx="64">
                  <c:v>#N/A</c:v>
                </c:pt>
                <c:pt idx="65">
                  <c:v>#N/A</c:v>
                </c:pt>
                <c:pt idx="66">
                  <c:v>298.20871199999999</c:v>
                </c:pt>
                <c:pt idx="67">
                  <c:v>#N/A</c:v>
                </c:pt>
                <c:pt idx="68">
                  <c:v>#N/A</c:v>
                </c:pt>
                <c:pt idx="69">
                  <c:v>#N/A</c:v>
                </c:pt>
                <c:pt idx="70">
                  <c:v>#N/A</c:v>
                </c:pt>
                <c:pt idx="71">
                  <c:v>#N/A</c:v>
                </c:pt>
                <c:pt idx="72">
                  <c:v>#N/A</c:v>
                </c:pt>
                <c:pt idx="73">
                  <c:v>321.27868100000001</c:v>
                </c:pt>
                <c:pt idx="74">
                  <c:v>#N/A</c:v>
                </c:pt>
                <c:pt idx="75">
                  <c:v>#N/A</c:v>
                </c:pt>
                <c:pt idx="76">
                  <c:v>#N/A</c:v>
                </c:pt>
                <c:pt idx="77">
                  <c:v>#N/A</c:v>
                </c:pt>
                <c:pt idx="78">
                  <c:v>#N/A</c:v>
                </c:pt>
                <c:pt idx="79">
                  <c:v>#N/A</c:v>
                </c:pt>
                <c:pt idx="80">
                  <c:v>368.67959100000002</c:v>
                </c:pt>
                <c:pt idx="81">
                  <c:v>#N/A</c:v>
                </c:pt>
                <c:pt idx="82">
                  <c:v>#N/A</c:v>
                </c:pt>
                <c:pt idx="83">
                  <c:v>#N/A</c:v>
                </c:pt>
                <c:pt idx="84">
                  <c:v>#N/A</c:v>
                </c:pt>
                <c:pt idx="85">
                  <c:v>#N/A</c:v>
                </c:pt>
                <c:pt idx="86">
                  <c:v>#N/A</c:v>
                </c:pt>
                <c:pt idx="87">
                  <c:v>397.583933</c:v>
                </c:pt>
                <c:pt idx="88">
                  <c:v>#N/A</c:v>
                </c:pt>
                <c:pt idx="89">
                  <c:v>#N/A</c:v>
                </c:pt>
                <c:pt idx="90">
                  <c:v>#N/A</c:v>
                </c:pt>
                <c:pt idx="91">
                  <c:v>#N/A</c:v>
                </c:pt>
                <c:pt idx="92">
                  <c:v>#N/A</c:v>
                </c:pt>
                <c:pt idx="93">
                  <c:v>#N/A</c:v>
                </c:pt>
                <c:pt idx="94">
                  <c:v>337.03679599999998</c:v>
                </c:pt>
                <c:pt idx="95">
                  <c:v>#N/A</c:v>
                </c:pt>
                <c:pt idx="96">
                  <c:v>#N/A</c:v>
                </c:pt>
                <c:pt idx="97">
                  <c:v>#N/A</c:v>
                </c:pt>
                <c:pt idx="98">
                  <c:v>#N/A</c:v>
                </c:pt>
                <c:pt idx="99">
                  <c:v>#N/A</c:v>
                </c:pt>
                <c:pt idx="100">
                  <c:v>#N/A</c:v>
                </c:pt>
                <c:pt idx="101">
                  <c:v>323.89843100000002</c:v>
                </c:pt>
                <c:pt idx="102">
                  <c:v>#N/A</c:v>
                </c:pt>
                <c:pt idx="103">
                  <c:v>#N/A</c:v>
                </c:pt>
                <c:pt idx="104">
                  <c:v>#N/A</c:v>
                </c:pt>
                <c:pt idx="105">
                  <c:v>#N/A</c:v>
                </c:pt>
                <c:pt idx="106">
                  <c:v>#N/A</c:v>
                </c:pt>
                <c:pt idx="107">
                  <c:v>#N/A</c:v>
                </c:pt>
                <c:pt idx="108">
                  <c:v>363.51916499999999</c:v>
                </c:pt>
                <c:pt idx="109">
                  <c:v>#N/A</c:v>
                </c:pt>
                <c:pt idx="110">
                  <c:v>#N/A</c:v>
                </c:pt>
                <c:pt idx="111">
                  <c:v>#N/A</c:v>
                </c:pt>
                <c:pt idx="112">
                  <c:v>#N/A</c:v>
                </c:pt>
                <c:pt idx="113">
                  <c:v>#N/A</c:v>
                </c:pt>
                <c:pt idx="114">
                  <c:v>#N/A</c:v>
                </c:pt>
                <c:pt idx="115">
                  <c:v>382.940855</c:v>
                </c:pt>
                <c:pt idx="116">
                  <c:v>#N/A</c:v>
                </c:pt>
                <c:pt idx="117">
                  <c:v>#N/A</c:v>
                </c:pt>
                <c:pt idx="118">
                  <c:v>#N/A</c:v>
                </c:pt>
                <c:pt idx="119">
                  <c:v>#N/A</c:v>
                </c:pt>
                <c:pt idx="120">
                  <c:v>#N/A</c:v>
                </c:pt>
                <c:pt idx="121">
                  <c:v>#N/A</c:v>
                </c:pt>
                <c:pt idx="122">
                  <c:v>306.89801399999999</c:v>
                </c:pt>
                <c:pt idx="123">
                  <c:v>#N/A</c:v>
                </c:pt>
                <c:pt idx="124">
                  <c:v>#N/A</c:v>
                </c:pt>
                <c:pt idx="125">
                  <c:v>#N/A</c:v>
                </c:pt>
                <c:pt idx="126">
                  <c:v>#N/A</c:v>
                </c:pt>
                <c:pt idx="127">
                  <c:v>#N/A</c:v>
                </c:pt>
                <c:pt idx="128">
                  <c:v>#N/A</c:v>
                </c:pt>
                <c:pt idx="129">
                  <c:v>363.81149599999998</c:v>
                </c:pt>
                <c:pt idx="130">
                  <c:v>#N/A</c:v>
                </c:pt>
                <c:pt idx="131">
                  <c:v>#N/A</c:v>
                </c:pt>
                <c:pt idx="132">
                  <c:v>#N/A</c:v>
                </c:pt>
                <c:pt idx="133">
                  <c:v>#N/A</c:v>
                </c:pt>
                <c:pt idx="134">
                  <c:v>#N/A</c:v>
                </c:pt>
                <c:pt idx="135">
                  <c:v>#N/A</c:v>
                </c:pt>
                <c:pt idx="136">
                  <c:v>423.48635899999999</c:v>
                </c:pt>
                <c:pt idx="137">
                  <c:v>#N/A</c:v>
                </c:pt>
                <c:pt idx="138">
                  <c:v>#N/A</c:v>
                </c:pt>
                <c:pt idx="139">
                  <c:v>#N/A</c:v>
                </c:pt>
                <c:pt idx="140">
                  <c:v>#N/A</c:v>
                </c:pt>
                <c:pt idx="141">
                  <c:v>#N/A</c:v>
                </c:pt>
                <c:pt idx="142">
                  <c:v>#N/A</c:v>
                </c:pt>
                <c:pt idx="143">
                  <c:v>345.11916400000001</c:v>
                </c:pt>
                <c:pt idx="144">
                  <c:v>#N/A</c:v>
                </c:pt>
                <c:pt idx="145">
                  <c:v>#N/A</c:v>
                </c:pt>
                <c:pt idx="146">
                  <c:v>#N/A</c:v>
                </c:pt>
                <c:pt idx="147">
                  <c:v>#N/A</c:v>
                </c:pt>
                <c:pt idx="148">
                  <c:v>#N/A</c:v>
                </c:pt>
                <c:pt idx="149">
                  <c:v>#N/A</c:v>
                </c:pt>
                <c:pt idx="150">
                  <c:v>362.62582900000001</c:v>
                </c:pt>
                <c:pt idx="151">
                  <c:v>#N/A</c:v>
                </c:pt>
                <c:pt idx="152">
                  <c:v>#N/A</c:v>
                </c:pt>
                <c:pt idx="153">
                  <c:v>#N/A</c:v>
                </c:pt>
                <c:pt idx="154">
                  <c:v>#N/A</c:v>
                </c:pt>
                <c:pt idx="155">
                  <c:v>#N/A</c:v>
                </c:pt>
                <c:pt idx="156">
                  <c:v>#N/A</c:v>
                </c:pt>
                <c:pt idx="157">
                  <c:v>336.85707300000001</c:v>
                </c:pt>
                <c:pt idx="158">
                  <c:v>#N/A</c:v>
                </c:pt>
                <c:pt idx="159">
                  <c:v>#N/A</c:v>
                </c:pt>
                <c:pt idx="160">
                  <c:v>#N/A</c:v>
                </c:pt>
                <c:pt idx="161">
                  <c:v>#N/A</c:v>
                </c:pt>
                <c:pt idx="162">
                  <c:v>#N/A</c:v>
                </c:pt>
                <c:pt idx="163">
                  <c:v>#N/A</c:v>
                </c:pt>
                <c:pt idx="164">
                  <c:v>365.147291</c:v>
                </c:pt>
                <c:pt idx="165">
                  <c:v>#N/A</c:v>
                </c:pt>
                <c:pt idx="166">
                  <c:v>#N/A</c:v>
                </c:pt>
                <c:pt idx="167">
                  <c:v>#N/A</c:v>
                </c:pt>
                <c:pt idx="168">
                  <c:v>#N/A</c:v>
                </c:pt>
                <c:pt idx="169">
                  <c:v>#N/A</c:v>
                </c:pt>
                <c:pt idx="170">
                  <c:v>#N/A</c:v>
                </c:pt>
                <c:pt idx="171">
                  <c:v>391.75153499999999</c:v>
                </c:pt>
                <c:pt idx="172">
                  <c:v>#N/A</c:v>
                </c:pt>
                <c:pt idx="173">
                  <c:v>#N/A</c:v>
                </c:pt>
                <c:pt idx="174">
                  <c:v>#N/A</c:v>
                </c:pt>
                <c:pt idx="175">
                  <c:v>#N/A</c:v>
                </c:pt>
                <c:pt idx="176">
                  <c:v>#N/A</c:v>
                </c:pt>
                <c:pt idx="177">
                  <c:v>#N/A</c:v>
                </c:pt>
                <c:pt idx="178">
                  <c:v>420.77951100000001</c:v>
                </c:pt>
                <c:pt idx="179">
                  <c:v>#N/A</c:v>
                </c:pt>
                <c:pt idx="180">
                  <c:v>#N/A</c:v>
                </c:pt>
                <c:pt idx="181">
                  <c:v>#N/A</c:v>
                </c:pt>
                <c:pt idx="182">
                  <c:v>#N/A</c:v>
                </c:pt>
                <c:pt idx="183">
                  <c:v>#N/A</c:v>
                </c:pt>
                <c:pt idx="184">
                  <c:v>#N/A</c:v>
                </c:pt>
                <c:pt idx="185">
                  <c:v>428.61195500000002</c:v>
                </c:pt>
                <c:pt idx="186">
                  <c:v>#N/A</c:v>
                </c:pt>
                <c:pt idx="187">
                  <c:v>#N/A</c:v>
                </c:pt>
                <c:pt idx="188">
                  <c:v>#N/A</c:v>
                </c:pt>
                <c:pt idx="189">
                  <c:v>#N/A</c:v>
                </c:pt>
                <c:pt idx="190">
                  <c:v>#N/A</c:v>
                </c:pt>
                <c:pt idx="191">
                  <c:v>#N/A</c:v>
                </c:pt>
                <c:pt idx="192">
                  <c:v>398.51099499999998</c:v>
                </c:pt>
                <c:pt idx="193">
                  <c:v>#N/A</c:v>
                </c:pt>
                <c:pt idx="194">
                  <c:v>#N/A</c:v>
                </c:pt>
                <c:pt idx="195">
                  <c:v>#N/A</c:v>
                </c:pt>
                <c:pt idx="196">
                  <c:v>#N/A</c:v>
                </c:pt>
                <c:pt idx="197">
                  <c:v>#N/A</c:v>
                </c:pt>
                <c:pt idx="198">
                  <c:v>#N/A</c:v>
                </c:pt>
                <c:pt idx="199">
                  <c:v>353.82713200000001</c:v>
                </c:pt>
                <c:pt idx="200">
                  <c:v>#N/A</c:v>
                </c:pt>
                <c:pt idx="201">
                  <c:v>#N/A</c:v>
                </c:pt>
                <c:pt idx="202">
                  <c:v>#N/A</c:v>
                </c:pt>
                <c:pt idx="203">
                  <c:v>#N/A</c:v>
                </c:pt>
                <c:pt idx="204">
                  <c:v>#N/A</c:v>
                </c:pt>
                <c:pt idx="205">
                  <c:v>#N/A</c:v>
                </c:pt>
                <c:pt idx="206">
                  <c:v>315.40792499999998</c:v>
                </c:pt>
                <c:pt idx="207">
                  <c:v>#N/A</c:v>
                </c:pt>
                <c:pt idx="208">
                  <c:v>#N/A</c:v>
                </c:pt>
                <c:pt idx="209">
                  <c:v>#N/A</c:v>
                </c:pt>
                <c:pt idx="210">
                  <c:v>#N/A</c:v>
                </c:pt>
                <c:pt idx="211">
                  <c:v>#N/A</c:v>
                </c:pt>
                <c:pt idx="212">
                  <c:v>#N/A</c:v>
                </c:pt>
                <c:pt idx="213">
                  <c:v>374.89266800000001</c:v>
                </c:pt>
                <c:pt idx="214">
                  <c:v>#N/A</c:v>
                </c:pt>
                <c:pt idx="215">
                  <c:v>#N/A</c:v>
                </c:pt>
                <c:pt idx="216">
                  <c:v>#N/A</c:v>
                </c:pt>
                <c:pt idx="217">
                  <c:v>#N/A</c:v>
                </c:pt>
                <c:pt idx="218">
                  <c:v>#N/A</c:v>
                </c:pt>
                <c:pt idx="219">
                  <c:v>#N/A</c:v>
                </c:pt>
                <c:pt idx="220">
                  <c:v>336.48980299999999</c:v>
                </c:pt>
                <c:pt idx="221">
                  <c:v>#N/A</c:v>
                </c:pt>
                <c:pt idx="222">
                  <c:v>#N/A</c:v>
                </c:pt>
                <c:pt idx="223">
                  <c:v>#N/A</c:v>
                </c:pt>
                <c:pt idx="224">
                  <c:v>#N/A</c:v>
                </c:pt>
                <c:pt idx="225">
                  <c:v>#N/A</c:v>
                </c:pt>
                <c:pt idx="226">
                  <c:v>#N/A</c:v>
                </c:pt>
                <c:pt idx="227">
                  <c:v>294.55532699999998</c:v>
                </c:pt>
                <c:pt idx="228">
                  <c:v>#N/A</c:v>
                </c:pt>
                <c:pt idx="229">
                  <c:v>#N/A</c:v>
                </c:pt>
                <c:pt idx="230">
                  <c:v>#N/A</c:v>
                </c:pt>
                <c:pt idx="231">
                  <c:v>#N/A</c:v>
                </c:pt>
                <c:pt idx="232">
                  <c:v>#N/A</c:v>
                </c:pt>
                <c:pt idx="233">
                  <c:v>#N/A</c:v>
                </c:pt>
                <c:pt idx="234">
                  <c:v>310.40918900000003</c:v>
                </c:pt>
                <c:pt idx="235">
                  <c:v>#N/A</c:v>
                </c:pt>
                <c:pt idx="236">
                  <c:v>#N/A</c:v>
                </c:pt>
                <c:pt idx="237">
                  <c:v>#N/A</c:v>
                </c:pt>
                <c:pt idx="238">
                  <c:v>#N/A</c:v>
                </c:pt>
                <c:pt idx="239">
                  <c:v>#N/A</c:v>
                </c:pt>
                <c:pt idx="240">
                  <c:v>#N/A</c:v>
                </c:pt>
                <c:pt idx="241">
                  <c:v>353.52810899999997</c:v>
                </c:pt>
                <c:pt idx="242">
                  <c:v>#N/A</c:v>
                </c:pt>
                <c:pt idx="243">
                  <c:v>#N/A</c:v>
                </c:pt>
                <c:pt idx="244">
                  <c:v>#N/A</c:v>
                </c:pt>
                <c:pt idx="245">
                  <c:v>#N/A</c:v>
                </c:pt>
                <c:pt idx="246">
                  <c:v>#N/A</c:v>
                </c:pt>
                <c:pt idx="247">
                  <c:v>#N/A</c:v>
                </c:pt>
                <c:pt idx="248">
                  <c:v>358.11671000000001</c:v>
                </c:pt>
                <c:pt idx="249">
                  <c:v>#N/A</c:v>
                </c:pt>
                <c:pt idx="250">
                  <c:v>#N/A</c:v>
                </c:pt>
                <c:pt idx="251">
                  <c:v>#N/A</c:v>
                </c:pt>
                <c:pt idx="252">
                  <c:v>#N/A</c:v>
                </c:pt>
                <c:pt idx="253">
                  <c:v>#N/A</c:v>
                </c:pt>
                <c:pt idx="254">
                  <c:v>#N/A</c:v>
                </c:pt>
                <c:pt idx="255">
                  <c:v>347.45224000000002</c:v>
                </c:pt>
                <c:pt idx="256">
                  <c:v>#N/A</c:v>
                </c:pt>
                <c:pt idx="257">
                  <c:v>#N/A</c:v>
                </c:pt>
                <c:pt idx="258">
                  <c:v>#N/A</c:v>
                </c:pt>
                <c:pt idx="259">
                  <c:v>#N/A</c:v>
                </c:pt>
                <c:pt idx="260">
                  <c:v>#N/A</c:v>
                </c:pt>
                <c:pt idx="261">
                  <c:v>#N/A</c:v>
                </c:pt>
                <c:pt idx="262">
                  <c:v>363.28597400000001</c:v>
                </c:pt>
                <c:pt idx="263">
                  <c:v>#N/A</c:v>
                </c:pt>
                <c:pt idx="264">
                  <c:v>#N/A</c:v>
                </c:pt>
                <c:pt idx="265">
                  <c:v>#N/A</c:v>
                </c:pt>
                <c:pt idx="266">
                  <c:v>#N/A</c:v>
                </c:pt>
                <c:pt idx="267">
                  <c:v>#N/A</c:v>
                </c:pt>
                <c:pt idx="268">
                  <c:v>#N/A</c:v>
                </c:pt>
                <c:pt idx="269">
                  <c:v>423.526591</c:v>
                </c:pt>
                <c:pt idx="270">
                  <c:v>#N/A</c:v>
                </c:pt>
                <c:pt idx="271">
                  <c:v>#N/A</c:v>
                </c:pt>
                <c:pt idx="272">
                  <c:v>#N/A</c:v>
                </c:pt>
                <c:pt idx="273">
                  <c:v>#N/A</c:v>
                </c:pt>
                <c:pt idx="274">
                  <c:v>#N/A</c:v>
                </c:pt>
                <c:pt idx="275">
                  <c:v>#N/A</c:v>
                </c:pt>
                <c:pt idx="276">
                  <c:v>282.67604399999999</c:v>
                </c:pt>
                <c:pt idx="277">
                  <c:v>#N/A</c:v>
                </c:pt>
                <c:pt idx="278">
                  <c:v>#N/A</c:v>
                </c:pt>
                <c:pt idx="279">
                  <c:v>#N/A</c:v>
                </c:pt>
                <c:pt idx="280">
                  <c:v>#N/A</c:v>
                </c:pt>
                <c:pt idx="281">
                  <c:v>#N/A</c:v>
                </c:pt>
                <c:pt idx="282">
                  <c:v>#N/A</c:v>
                </c:pt>
                <c:pt idx="283">
                  <c:v>284.163253</c:v>
                </c:pt>
                <c:pt idx="284">
                  <c:v>#N/A</c:v>
                </c:pt>
                <c:pt idx="285">
                  <c:v>#N/A</c:v>
                </c:pt>
                <c:pt idx="286">
                  <c:v>#N/A</c:v>
                </c:pt>
                <c:pt idx="287">
                  <c:v>#N/A</c:v>
                </c:pt>
                <c:pt idx="288">
                  <c:v>#N/A</c:v>
                </c:pt>
                <c:pt idx="289">
                  <c:v>#N/A</c:v>
                </c:pt>
                <c:pt idx="290">
                  <c:v>414.69775600000003</c:v>
                </c:pt>
                <c:pt idx="291">
                  <c:v>#N/A</c:v>
                </c:pt>
                <c:pt idx="292">
                  <c:v>#N/A</c:v>
                </c:pt>
                <c:pt idx="293">
                  <c:v>#N/A</c:v>
                </c:pt>
                <c:pt idx="294">
                  <c:v>#N/A</c:v>
                </c:pt>
                <c:pt idx="295">
                  <c:v>#N/A</c:v>
                </c:pt>
                <c:pt idx="296">
                  <c:v>#N/A</c:v>
                </c:pt>
                <c:pt idx="297">
                  <c:v>364.25851999999998</c:v>
                </c:pt>
                <c:pt idx="298">
                  <c:v>#N/A</c:v>
                </c:pt>
                <c:pt idx="299">
                  <c:v>#N/A</c:v>
                </c:pt>
                <c:pt idx="300">
                  <c:v>#N/A</c:v>
                </c:pt>
                <c:pt idx="301">
                  <c:v>#N/A</c:v>
                </c:pt>
                <c:pt idx="302">
                  <c:v>#N/A</c:v>
                </c:pt>
                <c:pt idx="303">
                  <c:v>#N/A</c:v>
                </c:pt>
                <c:pt idx="304">
                  <c:v>358.18716499999999</c:v>
                </c:pt>
                <c:pt idx="305">
                  <c:v>#N/A</c:v>
                </c:pt>
                <c:pt idx="306">
                  <c:v>#N/A</c:v>
                </c:pt>
                <c:pt idx="307">
                  <c:v>#N/A</c:v>
                </c:pt>
                <c:pt idx="308">
                  <c:v>#N/A</c:v>
                </c:pt>
                <c:pt idx="309">
                  <c:v>#N/A</c:v>
                </c:pt>
                <c:pt idx="310">
                  <c:v>#N/A</c:v>
                </c:pt>
                <c:pt idx="311">
                  <c:v>307.514229</c:v>
                </c:pt>
                <c:pt idx="312">
                  <c:v>#N/A</c:v>
                </c:pt>
                <c:pt idx="313">
                  <c:v>#N/A</c:v>
                </c:pt>
                <c:pt idx="314">
                  <c:v>#N/A</c:v>
                </c:pt>
                <c:pt idx="315">
                  <c:v>#N/A</c:v>
                </c:pt>
                <c:pt idx="316">
                  <c:v>#N/A</c:v>
                </c:pt>
                <c:pt idx="317">
                  <c:v>#N/A</c:v>
                </c:pt>
                <c:pt idx="318">
                  <c:v>362.37436700000001</c:v>
                </c:pt>
                <c:pt idx="319">
                  <c:v>#N/A</c:v>
                </c:pt>
                <c:pt idx="320">
                  <c:v>#N/A</c:v>
                </c:pt>
                <c:pt idx="321">
                  <c:v>#N/A</c:v>
                </c:pt>
                <c:pt idx="322">
                  <c:v>#N/A</c:v>
                </c:pt>
                <c:pt idx="323">
                  <c:v>#N/A</c:v>
                </c:pt>
                <c:pt idx="324">
                  <c:v>#N/A</c:v>
                </c:pt>
                <c:pt idx="325">
                  <c:v>356.10561300000001</c:v>
                </c:pt>
                <c:pt idx="326">
                  <c:v>#N/A</c:v>
                </c:pt>
                <c:pt idx="327">
                  <c:v>#N/A</c:v>
                </c:pt>
                <c:pt idx="328">
                  <c:v>#N/A</c:v>
                </c:pt>
                <c:pt idx="329">
                  <c:v>#N/A</c:v>
                </c:pt>
                <c:pt idx="330">
                  <c:v>#N/A</c:v>
                </c:pt>
                <c:pt idx="331">
                  <c:v>#N/A</c:v>
                </c:pt>
                <c:pt idx="332">
                  <c:v>440.40174300000001</c:v>
                </c:pt>
                <c:pt idx="333">
                  <c:v>#N/A</c:v>
                </c:pt>
                <c:pt idx="334">
                  <c:v>#N/A</c:v>
                </c:pt>
                <c:pt idx="335">
                  <c:v>#N/A</c:v>
                </c:pt>
                <c:pt idx="336">
                  <c:v>#N/A</c:v>
                </c:pt>
                <c:pt idx="337">
                  <c:v>#N/A</c:v>
                </c:pt>
                <c:pt idx="338">
                  <c:v>#N/A</c:v>
                </c:pt>
                <c:pt idx="339">
                  <c:v>421.32790499999999</c:v>
                </c:pt>
                <c:pt idx="340">
                  <c:v>#N/A</c:v>
                </c:pt>
                <c:pt idx="341">
                  <c:v>#N/A</c:v>
                </c:pt>
                <c:pt idx="342">
                  <c:v>#N/A</c:v>
                </c:pt>
                <c:pt idx="343">
                  <c:v>#N/A</c:v>
                </c:pt>
                <c:pt idx="344">
                  <c:v>#N/A</c:v>
                </c:pt>
                <c:pt idx="345">
                  <c:v>#N/A</c:v>
                </c:pt>
                <c:pt idx="346">
                  <c:v>399.311104</c:v>
                </c:pt>
                <c:pt idx="347">
                  <c:v>#N/A</c:v>
                </c:pt>
                <c:pt idx="348">
                  <c:v>#N/A</c:v>
                </c:pt>
                <c:pt idx="349">
                  <c:v>#N/A</c:v>
                </c:pt>
                <c:pt idx="350">
                  <c:v>#N/A</c:v>
                </c:pt>
                <c:pt idx="351">
                  <c:v>#N/A</c:v>
                </c:pt>
                <c:pt idx="352">
                  <c:v>#N/A</c:v>
                </c:pt>
                <c:pt idx="353">
                  <c:v>415.81590499999999</c:v>
                </c:pt>
                <c:pt idx="354">
                  <c:v>#N/A</c:v>
                </c:pt>
                <c:pt idx="355">
                  <c:v>#N/A</c:v>
                </c:pt>
                <c:pt idx="356">
                  <c:v>#N/A</c:v>
                </c:pt>
                <c:pt idx="357">
                  <c:v>#N/A</c:v>
                </c:pt>
                <c:pt idx="358">
                  <c:v>#N/A</c:v>
                </c:pt>
                <c:pt idx="359">
                  <c:v>#N/A</c:v>
                </c:pt>
                <c:pt idx="360">
                  <c:v>429.11076400000002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5061-4C8A-A24A-9DA3EA2B6939}"/>
            </c:ext>
          </c:extLst>
        </c:ser>
        <c:ser>
          <c:idx val="1"/>
          <c:order val="2"/>
          <c:tx>
            <c:strRef>
              <c:f>商品房!$J$1</c:f>
              <c:strCache>
                <c:ptCount val="1"/>
                <c:pt idx="0">
                  <c:v>2020</c:v>
                </c:pt>
              </c:strCache>
            </c:strRef>
          </c:tx>
          <c:spPr>
            <a:ln w="28575" cap="rnd" cmpd="sng" algn="ctr">
              <a:solidFill>
                <a:srgbClr val="BF5711"/>
              </a:solidFill>
              <a:prstDash val="solid"/>
              <a:round/>
            </a:ln>
          </c:spPr>
          <c:marker>
            <c:symbol val="none"/>
          </c:marker>
          <c:cat>
            <c:numRef>
              <c:f>商品房!$G$2:$G$366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商品房!$J$2:$J$366</c:f>
              <c:numCache>
                <c:formatCode>General</c:formatCode>
                <c:ptCount val="365"/>
                <c:pt idx="0">
                  <c:v>#N/A</c:v>
                </c:pt>
                <c:pt idx="1">
                  <c:v>#N/A</c:v>
                </c:pt>
                <c:pt idx="2">
                  <c:v>393.84374300000002</c:v>
                </c:pt>
                <c:pt idx="3">
                  <c:v>#N/A</c:v>
                </c:pt>
                <c:pt idx="4">
                  <c:v>#N/A</c:v>
                </c:pt>
                <c:pt idx="5">
                  <c:v>#N/A</c:v>
                </c:pt>
                <c:pt idx="6">
                  <c:v>#N/A</c:v>
                </c:pt>
                <c:pt idx="7">
                  <c:v>#N/A</c:v>
                </c:pt>
                <c:pt idx="8">
                  <c:v>#N/A</c:v>
                </c:pt>
                <c:pt idx="9">
                  <c:v>362.64523200000002</c:v>
                </c:pt>
                <c:pt idx="10">
                  <c:v>#N/A</c:v>
                </c:pt>
                <c:pt idx="11">
                  <c:v>#N/A</c:v>
                </c:pt>
                <c:pt idx="12">
                  <c:v>#N/A</c:v>
                </c:pt>
                <c:pt idx="13">
                  <c:v>#N/A</c:v>
                </c:pt>
                <c:pt idx="14">
                  <c:v>#N/A</c:v>
                </c:pt>
                <c:pt idx="15">
                  <c:v>#N/A</c:v>
                </c:pt>
                <c:pt idx="16">
                  <c:v>342.30321800000002</c:v>
                </c:pt>
                <c:pt idx="17">
                  <c:v>#N/A</c:v>
                </c:pt>
                <c:pt idx="18">
                  <c:v>#N/A</c:v>
                </c:pt>
                <c:pt idx="19">
                  <c:v>#N/A</c:v>
                </c:pt>
                <c:pt idx="20">
                  <c:v>#N/A</c:v>
                </c:pt>
                <c:pt idx="21">
                  <c:v>#N/A</c:v>
                </c:pt>
                <c:pt idx="22">
                  <c:v>#N/A</c:v>
                </c:pt>
                <c:pt idx="23">
                  <c:v>197.615059</c:v>
                </c:pt>
                <c:pt idx="24">
                  <c:v>#N/A</c:v>
                </c:pt>
                <c:pt idx="25">
                  <c:v>#N/A</c:v>
                </c:pt>
                <c:pt idx="26">
                  <c:v>#N/A</c:v>
                </c:pt>
                <c:pt idx="27">
                  <c:v>#N/A</c:v>
                </c:pt>
                <c:pt idx="28">
                  <c:v>#N/A</c:v>
                </c:pt>
                <c:pt idx="29">
                  <c:v>#N/A</c:v>
                </c:pt>
                <c:pt idx="30">
                  <c:v>8.9566929999999996</c:v>
                </c:pt>
                <c:pt idx="31">
                  <c:v>#N/A</c:v>
                </c:pt>
                <c:pt idx="32">
                  <c:v>#N/A</c:v>
                </c:pt>
                <c:pt idx="33">
                  <c:v>#N/A</c:v>
                </c:pt>
                <c:pt idx="34">
                  <c:v>#N/A</c:v>
                </c:pt>
                <c:pt idx="35">
                  <c:v>#N/A</c:v>
                </c:pt>
                <c:pt idx="36">
                  <c:v>#N/A</c:v>
                </c:pt>
                <c:pt idx="37">
                  <c:v>4.5367660000000001</c:v>
                </c:pt>
                <c:pt idx="38">
                  <c:v>#N/A</c:v>
                </c:pt>
                <c:pt idx="39">
                  <c:v>#N/A</c:v>
                </c:pt>
                <c:pt idx="40">
                  <c:v>#N/A</c:v>
                </c:pt>
                <c:pt idx="41">
                  <c:v>#N/A</c:v>
                </c:pt>
                <c:pt idx="42">
                  <c:v>#N/A</c:v>
                </c:pt>
                <c:pt idx="43">
                  <c:v>#N/A</c:v>
                </c:pt>
                <c:pt idx="44">
                  <c:v>25.191213999999999</c:v>
                </c:pt>
                <c:pt idx="45">
                  <c:v>#N/A</c:v>
                </c:pt>
                <c:pt idx="46">
                  <c:v>#N/A</c:v>
                </c:pt>
                <c:pt idx="47">
                  <c:v>#N/A</c:v>
                </c:pt>
                <c:pt idx="48">
                  <c:v>#N/A</c:v>
                </c:pt>
                <c:pt idx="49">
                  <c:v>#N/A</c:v>
                </c:pt>
                <c:pt idx="50">
                  <c:v>#N/A</c:v>
                </c:pt>
                <c:pt idx="51">
                  <c:v>73.221875999999995</c:v>
                </c:pt>
                <c:pt idx="52">
                  <c:v>#N/A</c:v>
                </c:pt>
                <c:pt idx="53">
                  <c:v>#N/A</c:v>
                </c:pt>
                <c:pt idx="54">
                  <c:v>#N/A</c:v>
                </c:pt>
                <c:pt idx="55">
                  <c:v>#N/A</c:v>
                </c:pt>
                <c:pt idx="56">
                  <c:v>#N/A</c:v>
                </c:pt>
                <c:pt idx="57">
                  <c:v>#N/A</c:v>
                </c:pt>
                <c:pt idx="58">
                  <c:v>120.830573</c:v>
                </c:pt>
                <c:pt idx="59">
                  <c:v>#N/A</c:v>
                </c:pt>
                <c:pt idx="60">
                  <c:v>#N/A</c:v>
                </c:pt>
                <c:pt idx="61">
                  <c:v>#N/A</c:v>
                </c:pt>
                <c:pt idx="62">
                  <c:v>#N/A</c:v>
                </c:pt>
                <c:pt idx="63">
                  <c:v>#N/A</c:v>
                </c:pt>
                <c:pt idx="64">
                  <c:v>#N/A</c:v>
                </c:pt>
                <c:pt idx="65">
                  <c:v>162.06974500000001</c:v>
                </c:pt>
                <c:pt idx="66">
                  <c:v>#N/A</c:v>
                </c:pt>
                <c:pt idx="67">
                  <c:v>#N/A</c:v>
                </c:pt>
                <c:pt idx="68">
                  <c:v>#N/A</c:v>
                </c:pt>
                <c:pt idx="69">
                  <c:v>#N/A</c:v>
                </c:pt>
                <c:pt idx="70">
                  <c:v>#N/A</c:v>
                </c:pt>
                <c:pt idx="71">
                  <c:v>#N/A</c:v>
                </c:pt>
                <c:pt idx="72">
                  <c:v>182.28829099999999</c:v>
                </c:pt>
                <c:pt idx="73">
                  <c:v>#N/A</c:v>
                </c:pt>
                <c:pt idx="74">
                  <c:v>#N/A</c:v>
                </c:pt>
                <c:pt idx="75">
                  <c:v>#N/A</c:v>
                </c:pt>
                <c:pt idx="76">
                  <c:v>#N/A</c:v>
                </c:pt>
                <c:pt idx="77">
                  <c:v>#N/A</c:v>
                </c:pt>
                <c:pt idx="78">
                  <c:v>#N/A</c:v>
                </c:pt>
                <c:pt idx="79">
                  <c:v>214.82745199999999</c:v>
                </c:pt>
                <c:pt idx="80">
                  <c:v>#N/A</c:v>
                </c:pt>
                <c:pt idx="81">
                  <c:v>#N/A</c:v>
                </c:pt>
                <c:pt idx="82">
                  <c:v>#N/A</c:v>
                </c:pt>
                <c:pt idx="83">
                  <c:v>#N/A</c:v>
                </c:pt>
                <c:pt idx="84">
                  <c:v>#N/A</c:v>
                </c:pt>
                <c:pt idx="85">
                  <c:v>#N/A</c:v>
                </c:pt>
                <c:pt idx="86">
                  <c:v>266.34527400000002</c:v>
                </c:pt>
                <c:pt idx="87">
                  <c:v>#N/A</c:v>
                </c:pt>
                <c:pt idx="88">
                  <c:v>#N/A</c:v>
                </c:pt>
                <c:pt idx="89">
                  <c:v>#N/A</c:v>
                </c:pt>
                <c:pt idx="90">
                  <c:v>#N/A</c:v>
                </c:pt>
                <c:pt idx="91">
                  <c:v>#N/A</c:v>
                </c:pt>
                <c:pt idx="92">
                  <c:v>#N/A</c:v>
                </c:pt>
                <c:pt idx="93">
                  <c:v>291.92240399999997</c:v>
                </c:pt>
                <c:pt idx="94">
                  <c:v>#N/A</c:v>
                </c:pt>
                <c:pt idx="95">
                  <c:v>#N/A</c:v>
                </c:pt>
                <c:pt idx="96">
                  <c:v>#N/A</c:v>
                </c:pt>
                <c:pt idx="97">
                  <c:v>#N/A</c:v>
                </c:pt>
                <c:pt idx="98">
                  <c:v>#N/A</c:v>
                </c:pt>
                <c:pt idx="99">
                  <c:v>#N/A</c:v>
                </c:pt>
                <c:pt idx="100">
                  <c:v>230.147581</c:v>
                </c:pt>
                <c:pt idx="101">
                  <c:v>#N/A</c:v>
                </c:pt>
                <c:pt idx="102">
                  <c:v>#N/A</c:v>
                </c:pt>
                <c:pt idx="103">
                  <c:v>#N/A</c:v>
                </c:pt>
                <c:pt idx="104">
                  <c:v>#N/A</c:v>
                </c:pt>
                <c:pt idx="105">
                  <c:v>#N/A</c:v>
                </c:pt>
                <c:pt idx="106">
                  <c:v>#N/A</c:v>
                </c:pt>
                <c:pt idx="107">
                  <c:v>280.591092</c:v>
                </c:pt>
                <c:pt idx="108">
                  <c:v>#N/A</c:v>
                </c:pt>
                <c:pt idx="109">
                  <c:v>#N/A</c:v>
                </c:pt>
                <c:pt idx="110">
                  <c:v>#N/A</c:v>
                </c:pt>
                <c:pt idx="111">
                  <c:v>#N/A</c:v>
                </c:pt>
                <c:pt idx="112">
                  <c:v>#N/A</c:v>
                </c:pt>
                <c:pt idx="113">
                  <c:v>#N/A</c:v>
                </c:pt>
                <c:pt idx="114">
                  <c:v>299.81581399999999</c:v>
                </c:pt>
                <c:pt idx="115">
                  <c:v>#N/A</c:v>
                </c:pt>
                <c:pt idx="116">
                  <c:v>#N/A</c:v>
                </c:pt>
                <c:pt idx="117">
                  <c:v>#N/A</c:v>
                </c:pt>
                <c:pt idx="118">
                  <c:v>#N/A</c:v>
                </c:pt>
                <c:pt idx="119">
                  <c:v>#N/A</c:v>
                </c:pt>
                <c:pt idx="120">
                  <c:v>#N/A</c:v>
                </c:pt>
                <c:pt idx="121">
                  <c:v>344.293498</c:v>
                </c:pt>
                <c:pt idx="122">
                  <c:v>#N/A</c:v>
                </c:pt>
                <c:pt idx="123">
                  <c:v>#N/A</c:v>
                </c:pt>
                <c:pt idx="124">
                  <c:v>#N/A</c:v>
                </c:pt>
                <c:pt idx="125">
                  <c:v>#N/A</c:v>
                </c:pt>
                <c:pt idx="126">
                  <c:v>#N/A</c:v>
                </c:pt>
                <c:pt idx="127">
                  <c:v>#N/A</c:v>
                </c:pt>
                <c:pt idx="128">
                  <c:v>220.36668599999999</c:v>
                </c:pt>
                <c:pt idx="129">
                  <c:v>#N/A</c:v>
                </c:pt>
                <c:pt idx="130">
                  <c:v>#N/A</c:v>
                </c:pt>
                <c:pt idx="131">
                  <c:v>#N/A</c:v>
                </c:pt>
                <c:pt idx="132">
                  <c:v>#N/A</c:v>
                </c:pt>
                <c:pt idx="133">
                  <c:v>#N/A</c:v>
                </c:pt>
                <c:pt idx="134">
                  <c:v>#N/A</c:v>
                </c:pt>
                <c:pt idx="135">
                  <c:v>370.40963599999998</c:v>
                </c:pt>
                <c:pt idx="136">
                  <c:v>#N/A</c:v>
                </c:pt>
                <c:pt idx="137">
                  <c:v>#N/A</c:v>
                </c:pt>
                <c:pt idx="138">
                  <c:v>#N/A</c:v>
                </c:pt>
                <c:pt idx="139">
                  <c:v>#N/A</c:v>
                </c:pt>
                <c:pt idx="140">
                  <c:v>#N/A</c:v>
                </c:pt>
                <c:pt idx="141">
                  <c:v>#N/A</c:v>
                </c:pt>
                <c:pt idx="142">
                  <c:v>353.65377599999999</c:v>
                </c:pt>
                <c:pt idx="143">
                  <c:v>#N/A</c:v>
                </c:pt>
                <c:pt idx="144">
                  <c:v>#N/A</c:v>
                </c:pt>
                <c:pt idx="145">
                  <c:v>#N/A</c:v>
                </c:pt>
                <c:pt idx="146">
                  <c:v>#N/A</c:v>
                </c:pt>
                <c:pt idx="147">
                  <c:v>#N/A</c:v>
                </c:pt>
                <c:pt idx="148">
                  <c:v>#N/A</c:v>
                </c:pt>
                <c:pt idx="149">
                  <c:v>425.36876599999999</c:v>
                </c:pt>
                <c:pt idx="150">
                  <c:v>#N/A</c:v>
                </c:pt>
                <c:pt idx="151">
                  <c:v>#N/A</c:v>
                </c:pt>
                <c:pt idx="152">
                  <c:v>#N/A</c:v>
                </c:pt>
                <c:pt idx="153">
                  <c:v>#N/A</c:v>
                </c:pt>
                <c:pt idx="154">
                  <c:v>#N/A</c:v>
                </c:pt>
                <c:pt idx="155">
                  <c:v>#N/A</c:v>
                </c:pt>
                <c:pt idx="156">
                  <c:v>358.34062899999998</c:v>
                </c:pt>
                <c:pt idx="157">
                  <c:v>#N/A</c:v>
                </c:pt>
                <c:pt idx="158">
                  <c:v>#N/A</c:v>
                </c:pt>
                <c:pt idx="159">
                  <c:v>#N/A</c:v>
                </c:pt>
                <c:pt idx="160">
                  <c:v>#N/A</c:v>
                </c:pt>
                <c:pt idx="161">
                  <c:v>#N/A</c:v>
                </c:pt>
                <c:pt idx="162">
                  <c:v>#N/A</c:v>
                </c:pt>
                <c:pt idx="163">
                  <c:v>364.28660600000001</c:v>
                </c:pt>
                <c:pt idx="164">
                  <c:v>#N/A</c:v>
                </c:pt>
                <c:pt idx="165">
                  <c:v>#N/A</c:v>
                </c:pt>
                <c:pt idx="166">
                  <c:v>#N/A</c:v>
                </c:pt>
                <c:pt idx="167">
                  <c:v>#N/A</c:v>
                </c:pt>
                <c:pt idx="168">
                  <c:v>#N/A</c:v>
                </c:pt>
                <c:pt idx="169">
                  <c:v>#N/A</c:v>
                </c:pt>
                <c:pt idx="170">
                  <c:v>401.36107299999998</c:v>
                </c:pt>
                <c:pt idx="171">
                  <c:v>#N/A</c:v>
                </c:pt>
                <c:pt idx="172">
                  <c:v>#N/A</c:v>
                </c:pt>
                <c:pt idx="173">
                  <c:v>#N/A</c:v>
                </c:pt>
                <c:pt idx="174">
                  <c:v>#N/A</c:v>
                </c:pt>
                <c:pt idx="175">
                  <c:v>#N/A</c:v>
                </c:pt>
                <c:pt idx="176">
                  <c:v>#N/A</c:v>
                </c:pt>
                <c:pt idx="177">
                  <c:v>467.62577700000003</c:v>
                </c:pt>
                <c:pt idx="178">
                  <c:v>#N/A</c:v>
                </c:pt>
                <c:pt idx="179">
                  <c:v>#N/A</c:v>
                </c:pt>
                <c:pt idx="180">
                  <c:v>#N/A</c:v>
                </c:pt>
                <c:pt idx="181">
                  <c:v>#N/A</c:v>
                </c:pt>
                <c:pt idx="182">
                  <c:v>#N/A</c:v>
                </c:pt>
                <c:pt idx="183">
                  <c:v>#N/A</c:v>
                </c:pt>
                <c:pt idx="184">
                  <c:v>516.47659399999998</c:v>
                </c:pt>
                <c:pt idx="185">
                  <c:v>#N/A</c:v>
                </c:pt>
                <c:pt idx="186">
                  <c:v>#N/A</c:v>
                </c:pt>
                <c:pt idx="187">
                  <c:v>#N/A</c:v>
                </c:pt>
                <c:pt idx="188">
                  <c:v>#N/A</c:v>
                </c:pt>
                <c:pt idx="189">
                  <c:v>#N/A</c:v>
                </c:pt>
                <c:pt idx="190">
                  <c:v>#N/A</c:v>
                </c:pt>
                <c:pt idx="191">
                  <c:v>415.05846200000002</c:v>
                </c:pt>
                <c:pt idx="192">
                  <c:v>#N/A</c:v>
                </c:pt>
                <c:pt idx="193">
                  <c:v>#N/A</c:v>
                </c:pt>
                <c:pt idx="194">
                  <c:v>#N/A</c:v>
                </c:pt>
                <c:pt idx="195">
                  <c:v>#N/A</c:v>
                </c:pt>
                <c:pt idx="196">
                  <c:v>#N/A</c:v>
                </c:pt>
                <c:pt idx="197">
                  <c:v>#N/A</c:v>
                </c:pt>
                <c:pt idx="198">
                  <c:v>382.60100799999998</c:v>
                </c:pt>
                <c:pt idx="199">
                  <c:v>#N/A</c:v>
                </c:pt>
                <c:pt idx="200">
                  <c:v>#N/A</c:v>
                </c:pt>
                <c:pt idx="201">
                  <c:v>#N/A</c:v>
                </c:pt>
                <c:pt idx="202">
                  <c:v>#N/A</c:v>
                </c:pt>
                <c:pt idx="203">
                  <c:v>#N/A</c:v>
                </c:pt>
                <c:pt idx="204">
                  <c:v>#N/A</c:v>
                </c:pt>
                <c:pt idx="205">
                  <c:v>411.49160999999998</c:v>
                </c:pt>
                <c:pt idx="206">
                  <c:v>#N/A</c:v>
                </c:pt>
                <c:pt idx="207">
                  <c:v>#N/A</c:v>
                </c:pt>
                <c:pt idx="208">
                  <c:v>#N/A</c:v>
                </c:pt>
                <c:pt idx="209">
                  <c:v>#N/A</c:v>
                </c:pt>
                <c:pt idx="210">
                  <c:v>#N/A</c:v>
                </c:pt>
                <c:pt idx="211">
                  <c:v>#N/A</c:v>
                </c:pt>
                <c:pt idx="212">
                  <c:v>423.36058600000001</c:v>
                </c:pt>
                <c:pt idx="213">
                  <c:v>#N/A</c:v>
                </c:pt>
                <c:pt idx="214">
                  <c:v>#N/A</c:v>
                </c:pt>
                <c:pt idx="215">
                  <c:v>#N/A</c:v>
                </c:pt>
                <c:pt idx="216">
                  <c:v>#N/A</c:v>
                </c:pt>
                <c:pt idx="217">
                  <c:v>#N/A</c:v>
                </c:pt>
                <c:pt idx="218">
                  <c:v>#N/A</c:v>
                </c:pt>
                <c:pt idx="219">
                  <c:v>393.259861</c:v>
                </c:pt>
                <c:pt idx="220">
                  <c:v>#N/A</c:v>
                </c:pt>
                <c:pt idx="221">
                  <c:v>#N/A</c:v>
                </c:pt>
                <c:pt idx="222">
                  <c:v>#N/A</c:v>
                </c:pt>
                <c:pt idx="223">
                  <c:v>#N/A</c:v>
                </c:pt>
                <c:pt idx="224">
                  <c:v>#N/A</c:v>
                </c:pt>
                <c:pt idx="225">
                  <c:v>#N/A</c:v>
                </c:pt>
                <c:pt idx="226">
                  <c:v>360.246959</c:v>
                </c:pt>
                <c:pt idx="227">
                  <c:v>#N/A</c:v>
                </c:pt>
                <c:pt idx="228">
                  <c:v>#N/A</c:v>
                </c:pt>
                <c:pt idx="229">
                  <c:v>#N/A</c:v>
                </c:pt>
                <c:pt idx="230">
                  <c:v>#N/A</c:v>
                </c:pt>
                <c:pt idx="231">
                  <c:v>#N/A</c:v>
                </c:pt>
                <c:pt idx="232">
                  <c:v>#N/A</c:v>
                </c:pt>
                <c:pt idx="233">
                  <c:v>370.087153</c:v>
                </c:pt>
                <c:pt idx="234">
                  <c:v>#N/A</c:v>
                </c:pt>
                <c:pt idx="235">
                  <c:v>#N/A</c:v>
                </c:pt>
                <c:pt idx="236">
                  <c:v>#N/A</c:v>
                </c:pt>
                <c:pt idx="237">
                  <c:v>#N/A</c:v>
                </c:pt>
                <c:pt idx="238">
                  <c:v>#N/A</c:v>
                </c:pt>
                <c:pt idx="239">
                  <c:v>#N/A</c:v>
                </c:pt>
                <c:pt idx="240">
                  <c:v>389.64489900000001</c:v>
                </c:pt>
                <c:pt idx="241">
                  <c:v>#N/A</c:v>
                </c:pt>
                <c:pt idx="242">
                  <c:v>#N/A</c:v>
                </c:pt>
                <c:pt idx="243">
                  <c:v>#N/A</c:v>
                </c:pt>
                <c:pt idx="244">
                  <c:v>#N/A</c:v>
                </c:pt>
                <c:pt idx="245">
                  <c:v>#N/A</c:v>
                </c:pt>
                <c:pt idx="246">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5061-4C8A-A24A-9DA3EA2B6939}"/>
            </c:ext>
          </c:extLst>
        </c:ser>
        <c:dLbls>
          <c:showLegendKey val="0"/>
          <c:showVal val="0"/>
          <c:showCatName val="0"/>
          <c:showSerName val="0"/>
          <c:showPercent val="0"/>
          <c:showBubbleSize val="0"/>
        </c:dLbls>
        <c:marker val="1"/>
        <c:smooth val="0"/>
        <c:axId val="395328896"/>
        <c:axId val="395330688"/>
      </c:lineChart>
      <c:dateAx>
        <c:axId val="395328896"/>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95330688"/>
        <c:crosses val="autoZero"/>
        <c:auto val="0"/>
        <c:lblOffset val="0"/>
        <c:baseTimeUnit val="days"/>
        <c:majorUnit val="1"/>
        <c:majorTimeUnit val="months"/>
      </c:dateAx>
      <c:valAx>
        <c:axId val="395330688"/>
        <c:scaling>
          <c:orientation val="minMax"/>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95328896"/>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汽车!$H$1</c:f>
              <c:strCache>
                <c:ptCount val="1"/>
                <c:pt idx="0">
                  <c:v>2018</c:v>
                </c:pt>
              </c:strCache>
            </c:strRef>
          </c:tx>
          <c:spPr>
            <a:ln w="28575" cap="rnd" cmpd="sng" algn="ctr">
              <a:solidFill>
                <a:srgbClr val="E7E6E6">
                  <a:lumMod val="75000"/>
                </a:srgbClr>
              </a:solidFill>
              <a:prstDash val="solid"/>
              <a:round/>
            </a:ln>
          </c:spPr>
          <c:marker>
            <c:symbol val="none"/>
          </c:marker>
          <c:cat>
            <c:numRef>
              <c:f>汽车!$G$2:$G$366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汽车!$H$2:$H$366</c:f>
              <c:numCache>
                <c:formatCode>General</c:formatCode>
                <c:ptCount val="365"/>
                <c:pt idx="0">
                  <c:v>#N/A</c:v>
                </c:pt>
                <c:pt idx="1">
                  <c:v>#N/A</c:v>
                </c:pt>
                <c:pt idx="2">
                  <c:v>#N/A</c:v>
                </c:pt>
                <c:pt idx="3">
                  <c:v>#N/A</c:v>
                </c:pt>
                <c:pt idx="4">
                  <c:v>61184</c:v>
                </c:pt>
                <c:pt idx="5">
                  <c:v>#N/A</c:v>
                </c:pt>
                <c:pt idx="6">
                  <c:v>#N/A</c:v>
                </c:pt>
                <c:pt idx="7">
                  <c:v>#N/A</c:v>
                </c:pt>
                <c:pt idx="8">
                  <c:v>#N/A</c:v>
                </c:pt>
                <c:pt idx="9">
                  <c:v>#N/A</c:v>
                </c:pt>
                <c:pt idx="10">
                  <c:v>#N/A</c:v>
                </c:pt>
                <c:pt idx="11">
                  <c:v>53125</c:v>
                </c:pt>
                <c:pt idx="12">
                  <c:v>#N/A</c:v>
                </c:pt>
                <c:pt idx="13">
                  <c:v>#N/A</c:v>
                </c:pt>
                <c:pt idx="14">
                  <c:v>#N/A</c:v>
                </c:pt>
                <c:pt idx="15">
                  <c:v>#N/A</c:v>
                </c:pt>
                <c:pt idx="16">
                  <c:v>#N/A</c:v>
                </c:pt>
                <c:pt idx="17">
                  <c:v>#N/A</c:v>
                </c:pt>
                <c:pt idx="18">
                  <c:v>63607</c:v>
                </c:pt>
                <c:pt idx="19">
                  <c:v>#N/A</c:v>
                </c:pt>
                <c:pt idx="20">
                  <c:v>#N/A</c:v>
                </c:pt>
                <c:pt idx="21">
                  <c:v>#N/A</c:v>
                </c:pt>
                <c:pt idx="22">
                  <c:v>#N/A</c:v>
                </c:pt>
                <c:pt idx="23">
                  <c:v>#N/A</c:v>
                </c:pt>
                <c:pt idx="24">
                  <c:v>#N/A</c:v>
                </c:pt>
                <c:pt idx="25">
                  <c:v>68747</c:v>
                </c:pt>
                <c:pt idx="26">
                  <c:v>#N/A</c:v>
                </c:pt>
                <c:pt idx="27">
                  <c:v>#N/A</c:v>
                </c:pt>
                <c:pt idx="28">
                  <c:v>#N/A</c:v>
                </c:pt>
                <c:pt idx="29">
                  <c:v>#N/A</c:v>
                </c:pt>
                <c:pt idx="30">
                  <c:v>81487</c:v>
                </c:pt>
                <c:pt idx="31">
                  <c:v>#N/A</c:v>
                </c:pt>
                <c:pt idx="32">
                  <c:v>#N/A</c:v>
                </c:pt>
                <c:pt idx="33">
                  <c:v>#N/A</c:v>
                </c:pt>
                <c:pt idx="34">
                  <c:v>#N/A</c:v>
                </c:pt>
                <c:pt idx="35">
                  <c:v>#N/A</c:v>
                </c:pt>
                <c:pt idx="36">
                  <c:v>#N/A</c:v>
                </c:pt>
                <c:pt idx="37">
                  <c:v>#N/A</c:v>
                </c:pt>
                <c:pt idx="38">
                  <c:v>#N/A</c:v>
                </c:pt>
                <c:pt idx="39">
                  <c:v>63040</c:v>
                </c:pt>
                <c:pt idx="40">
                  <c:v>#N/A</c:v>
                </c:pt>
                <c:pt idx="41">
                  <c:v>#N/A</c:v>
                </c:pt>
                <c:pt idx="42">
                  <c:v>#N/A</c:v>
                </c:pt>
                <c:pt idx="43">
                  <c:v>#N/A</c:v>
                </c:pt>
                <c:pt idx="44">
                  <c:v>#N/A</c:v>
                </c:pt>
                <c:pt idx="45">
                  <c:v>#N/A</c:v>
                </c:pt>
                <c:pt idx="46">
                  <c:v>#N/A</c:v>
                </c:pt>
                <c:pt idx="47">
                  <c:v>#N/A</c:v>
                </c:pt>
                <c:pt idx="48">
                  <c:v>#N/A</c:v>
                </c:pt>
                <c:pt idx="49">
                  <c:v>#N/A</c:v>
                </c:pt>
                <c:pt idx="50">
                  <c:v>#N/A</c:v>
                </c:pt>
                <c:pt idx="51">
                  <c:v>19124</c:v>
                </c:pt>
                <c:pt idx="52">
                  <c:v>#N/A</c:v>
                </c:pt>
                <c:pt idx="53">
                  <c:v>#N/A</c:v>
                </c:pt>
                <c:pt idx="54">
                  <c:v>#N/A</c:v>
                </c:pt>
                <c:pt idx="55">
                  <c:v>#N/A</c:v>
                </c:pt>
                <c:pt idx="56">
                  <c:v>#N/A</c:v>
                </c:pt>
                <c:pt idx="57">
                  <c:v>#N/A</c:v>
                </c:pt>
                <c:pt idx="58">
                  <c:v>57264</c:v>
                </c:pt>
                <c:pt idx="59">
                  <c:v>#N/A</c:v>
                </c:pt>
                <c:pt idx="60">
                  <c:v>#N/A</c:v>
                </c:pt>
                <c:pt idx="61">
                  <c:v>#N/A</c:v>
                </c:pt>
                <c:pt idx="62">
                  <c:v>#N/A</c:v>
                </c:pt>
                <c:pt idx="63">
                  <c:v>#N/A</c:v>
                </c:pt>
                <c:pt idx="64">
                  <c:v>#N/A</c:v>
                </c:pt>
                <c:pt idx="65">
                  <c:v>#N/A</c:v>
                </c:pt>
                <c:pt idx="66">
                  <c:v>#N/A</c:v>
                </c:pt>
                <c:pt idx="67">
                  <c:v>46258</c:v>
                </c:pt>
                <c:pt idx="68">
                  <c:v>#N/A</c:v>
                </c:pt>
                <c:pt idx="69">
                  <c:v>#N/A</c:v>
                </c:pt>
                <c:pt idx="70">
                  <c:v>#N/A</c:v>
                </c:pt>
                <c:pt idx="71">
                  <c:v>#N/A</c:v>
                </c:pt>
                <c:pt idx="72">
                  <c:v>#N/A</c:v>
                </c:pt>
                <c:pt idx="73">
                  <c:v>#N/A</c:v>
                </c:pt>
                <c:pt idx="74">
                  <c:v>47366</c:v>
                </c:pt>
                <c:pt idx="75">
                  <c:v>#N/A</c:v>
                </c:pt>
                <c:pt idx="76">
                  <c:v>#N/A</c:v>
                </c:pt>
                <c:pt idx="77">
                  <c:v>#N/A</c:v>
                </c:pt>
                <c:pt idx="78">
                  <c:v>#N/A</c:v>
                </c:pt>
                <c:pt idx="79">
                  <c:v>#N/A</c:v>
                </c:pt>
                <c:pt idx="80">
                  <c:v>#N/A</c:v>
                </c:pt>
                <c:pt idx="81">
                  <c:v>55058</c:v>
                </c:pt>
                <c:pt idx="82">
                  <c:v>#N/A</c:v>
                </c:pt>
                <c:pt idx="83">
                  <c:v>#N/A</c:v>
                </c:pt>
                <c:pt idx="84">
                  <c:v>#N/A</c:v>
                </c:pt>
                <c:pt idx="85">
                  <c:v>#N/A</c:v>
                </c:pt>
                <c:pt idx="86">
                  <c:v>#N/A</c:v>
                </c:pt>
                <c:pt idx="87">
                  <c:v>#N/A</c:v>
                </c:pt>
                <c:pt idx="88">
                  <c:v>#N/A</c:v>
                </c:pt>
                <c:pt idx="89">
                  <c:v>76948</c:v>
                </c:pt>
                <c:pt idx="90">
                  <c:v>#N/A</c:v>
                </c:pt>
                <c:pt idx="91">
                  <c:v>#N/A</c:v>
                </c:pt>
                <c:pt idx="92">
                  <c:v>#N/A</c:v>
                </c:pt>
                <c:pt idx="93">
                  <c:v>#N/A</c:v>
                </c:pt>
                <c:pt idx="94">
                  <c:v>#N/A</c:v>
                </c:pt>
                <c:pt idx="95">
                  <c:v>#N/A</c:v>
                </c:pt>
                <c:pt idx="96">
                  <c:v>32561</c:v>
                </c:pt>
                <c:pt idx="97">
                  <c:v>#N/A</c:v>
                </c:pt>
                <c:pt idx="98">
                  <c:v>#N/A</c:v>
                </c:pt>
                <c:pt idx="99">
                  <c:v>#N/A</c:v>
                </c:pt>
                <c:pt idx="100">
                  <c:v>#N/A</c:v>
                </c:pt>
                <c:pt idx="101">
                  <c:v>#N/A</c:v>
                </c:pt>
                <c:pt idx="102">
                  <c:v>52258</c:v>
                </c:pt>
                <c:pt idx="103">
                  <c:v>#N/A</c:v>
                </c:pt>
                <c:pt idx="104">
                  <c:v>#N/A</c:v>
                </c:pt>
                <c:pt idx="105">
                  <c:v>#N/A</c:v>
                </c:pt>
                <c:pt idx="106">
                  <c:v>#N/A</c:v>
                </c:pt>
                <c:pt idx="107">
                  <c:v>#N/A</c:v>
                </c:pt>
                <c:pt idx="108">
                  <c:v>#N/A</c:v>
                </c:pt>
                <c:pt idx="109">
                  <c:v>50693</c:v>
                </c:pt>
                <c:pt idx="110">
                  <c:v>#N/A</c:v>
                </c:pt>
                <c:pt idx="111">
                  <c:v>#N/A</c:v>
                </c:pt>
                <c:pt idx="112">
                  <c:v>#N/A</c:v>
                </c:pt>
                <c:pt idx="113">
                  <c:v>#N/A</c:v>
                </c:pt>
                <c:pt idx="114">
                  <c:v>#N/A</c:v>
                </c:pt>
                <c:pt idx="115">
                  <c:v>#N/A</c:v>
                </c:pt>
                <c:pt idx="116">
                  <c:v>#N/A</c:v>
                </c:pt>
                <c:pt idx="117">
                  <c:v>#N/A</c:v>
                </c:pt>
                <c:pt idx="118">
                  <c:v>#N/A</c:v>
                </c:pt>
                <c:pt idx="119">
                  <c:v>72551</c:v>
                </c:pt>
                <c:pt idx="120">
                  <c:v>#N/A</c:v>
                </c:pt>
                <c:pt idx="121">
                  <c:v>#N/A</c:v>
                </c:pt>
                <c:pt idx="122">
                  <c:v>#N/A</c:v>
                </c:pt>
                <c:pt idx="123">
                  <c:v>19595</c:v>
                </c:pt>
                <c:pt idx="124">
                  <c:v>#N/A</c:v>
                </c:pt>
                <c:pt idx="125">
                  <c:v>#N/A</c:v>
                </c:pt>
                <c:pt idx="126">
                  <c:v>#N/A</c:v>
                </c:pt>
                <c:pt idx="127">
                  <c:v>#N/A</c:v>
                </c:pt>
                <c:pt idx="128">
                  <c:v>#N/A</c:v>
                </c:pt>
                <c:pt idx="129">
                  <c:v>#N/A</c:v>
                </c:pt>
                <c:pt idx="130">
                  <c:v>58653</c:v>
                </c:pt>
                <c:pt idx="131">
                  <c:v>#N/A</c:v>
                </c:pt>
                <c:pt idx="132">
                  <c:v>#N/A</c:v>
                </c:pt>
                <c:pt idx="133">
                  <c:v>#N/A</c:v>
                </c:pt>
                <c:pt idx="134">
                  <c:v>#N/A</c:v>
                </c:pt>
                <c:pt idx="135">
                  <c:v>#N/A</c:v>
                </c:pt>
                <c:pt idx="136">
                  <c:v>#N/A</c:v>
                </c:pt>
                <c:pt idx="137">
                  <c:v>#N/A</c:v>
                </c:pt>
                <c:pt idx="138">
                  <c:v>44316</c:v>
                </c:pt>
                <c:pt idx="139">
                  <c:v>#N/A</c:v>
                </c:pt>
                <c:pt idx="140">
                  <c:v>#N/A</c:v>
                </c:pt>
                <c:pt idx="141">
                  <c:v>#N/A</c:v>
                </c:pt>
                <c:pt idx="142">
                  <c:v>#N/A</c:v>
                </c:pt>
                <c:pt idx="143">
                  <c:v>#N/A</c:v>
                </c:pt>
                <c:pt idx="144">
                  <c:v>48974</c:v>
                </c:pt>
                <c:pt idx="145">
                  <c:v>#N/A</c:v>
                </c:pt>
                <c:pt idx="146">
                  <c:v>#N/A</c:v>
                </c:pt>
                <c:pt idx="147">
                  <c:v>#N/A</c:v>
                </c:pt>
                <c:pt idx="148">
                  <c:v>#N/A</c:v>
                </c:pt>
                <c:pt idx="149">
                  <c:v>#N/A</c:v>
                </c:pt>
                <c:pt idx="150">
                  <c:v>65351</c:v>
                </c:pt>
                <c:pt idx="151">
                  <c:v>#N/A</c:v>
                </c:pt>
                <c:pt idx="152">
                  <c:v>#N/A</c:v>
                </c:pt>
                <c:pt idx="153">
                  <c:v>#N/A</c:v>
                </c:pt>
                <c:pt idx="154">
                  <c:v>#N/A</c:v>
                </c:pt>
                <c:pt idx="155">
                  <c:v>#N/A</c:v>
                </c:pt>
                <c:pt idx="156">
                  <c:v>#N/A</c:v>
                </c:pt>
                <c:pt idx="157">
                  <c:v>#N/A</c:v>
                </c:pt>
                <c:pt idx="158">
                  <c:v>32199</c:v>
                </c:pt>
                <c:pt idx="159">
                  <c:v>#N/A</c:v>
                </c:pt>
                <c:pt idx="160">
                  <c:v>#N/A</c:v>
                </c:pt>
                <c:pt idx="161">
                  <c:v>#N/A</c:v>
                </c:pt>
                <c:pt idx="162">
                  <c:v>#N/A</c:v>
                </c:pt>
                <c:pt idx="163">
                  <c:v>#N/A</c:v>
                </c:pt>
                <c:pt idx="164">
                  <c:v>#N/A</c:v>
                </c:pt>
                <c:pt idx="165">
                  <c:v>39585</c:v>
                </c:pt>
                <c:pt idx="166">
                  <c:v>#N/A</c:v>
                </c:pt>
                <c:pt idx="167">
                  <c:v>#N/A</c:v>
                </c:pt>
                <c:pt idx="168">
                  <c:v>#N/A</c:v>
                </c:pt>
                <c:pt idx="169">
                  <c:v>#N/A</c:v>
                </c:pt>
                <c:pt idx="170">
                  <c:v>#N/A</c:v>
                </c:pt>
                <c:pt idx="171">
                  <c:v>#N/A</c:v>
                </c:pt>
                <c:pt idx="172">
                  <c:v>45275</c:v>
                </c:pt>
                <c:pt idx="173">
                  <c:v>#N/A</c:v>
                </c:pt>
                <c:pt idx="174">
                  <c:v>#N/A</c:v>
                </c:pt>
                <c:pt idx="175">
                  <c:v>#N/A</c:v>
                </c:pt>
                <c:pt idx="176">
                  <c:v>#N/A</c:v>
                </c:pt>
                <c:pt idx="177">
                  <c:v>#N/A</c:v>
                </c:pt>
                <c:pt idx="178">
                  <c:v>#N/A</c:v>
                </c:pt>
                <c:pt idx="179">
                  <c:v>#N/A</c:v>
                </c:pt>
                <c:pt idx="180">
                  <c:v>84628</c:v>
                </c:pt>
                <c:pt idx="181">
                  <c:v>#N/A</c:v>
                </c:pt>
                <c:pt idx="182">
                  <c:v>#N/A</c:v>
                </c:pt>
                <c:pt idx="183">
                  <c:v>#N/A</c:v>
                </c:pt>
                <c:pt idx="184">
                  <c:v>#N/A</c:v>
                </c:pt>
                <c:pt idx="185">
                  <c:v>#N/A</c:v>
                </c:pt>
                <c:pt idx="186">
                  <c:v>29874</c:v>
                </c:pt>
                <c:pt idx="187">
                  <c:v>#N/A</c:v>
                </c:pt>
                <c:pt idx="188">
                  <c:v>#N/A</c:v>
                </c:pt>
                <c:pt idx="189">
                  <c:v>#N/A</c:v>
                </c:pt>
                <c:pt idx="190">
                  <c:v>#N/A</c:v>
                </c:pt>
                <c:pt idx="191">
                  <c:v>#N/A</c:v>
                </c:pt>
                <c:pt idx="192">
                  <c:v>#N/A</c:v>
                </c:pt>
                <c:pt idx="193">
                  <c:v>36585</c:v>
                </c:pt>
                <c:pt idx="194">
                  <c:v>#N/A</c:v>
                </c:pt>
                <c:pt idx="195">
                  <c:v>#N/A</c:v>
                </c:pt>
                <c:pt idx="196">
                  <c:v>#N/A</c:v>
                </c:pt>
                <c:pt idx="197">
                  <c:v>#N/A</c:v>
                </c:pt>
                <c:pt idx="198">
                  <c:v>#N/A</c:v>
                </c:pt>
                <c:pt idx="199">
                  <c:v>#N/A</c:v>
                </c:pt>
                <c:pt idx="200">
                  <c:v>43091</c:v>
                </c:pt>
                <c:pt idx="201">
                  <c:v>#N/A</c:v>
                </c:pt>
                <c:pt idx="202">
                  <c:v>#N/A</c:v>
                </c:pt>
                <c:pt idx="203">
                  <c:v>#N/A</c:v>
                </c:pt>
                <c:pt idx="204">
                  <c:v>#N/A</c:v>
                </c:pt>
                <c:pt idx="205">
                  <c:v>#N/A</c:v>
                </c:pt>
                <c:pt idx="206">
                  <c:v>#N/A</c:v>
                </c:pt>
                <c:pt idx="207">
                  <c:v>#N/A</c:v>
                </c:pt>
                <c:pt idx="208">
                  <c:v>#N/A</c:v>
                </c:pt>
                <c:pt idx="209">
                  <c:v>#N/A</c:v>
                </c:pt>
                <c:pt idx="210">
                  <c:v>#N/A</c:v>
                </c:pt>
                <c:pt idx="211">
                  <c:v>62390</c:v>
                </c:pt>
                <c:pt idx="212">
                  <c:v>#N/A</c:v>
                </c:pt>
                <c:pt idx="213">
                  <c:v>#N/A</c:v>
                </c:pt>
                <c:pt idx="214">
                  <c:v>43487</c:v>
                </c:pt>
                <c:pt idx="215">
                  <c:v>#N/A</c:v>
                </c:pt>
                <c:pt idx="216">
                  <c:v>#N/A</c:v>
                </c:pt>
                <c:pt idx="217">
                  <c:v>#N/A</c:v>
                </c:pt>
                <c:pt idx="218">
                  <c:v>#N/A</c:v>
                </c:pt>
                <c:pt idx="219">
                  <c:v>#N/A</c:v>
                </c:pt>
                <c:pt idx="220">
                  <c:v>#N/A</c:v>
                </c:pt>
                <c:pt idx="221">
                  <c:v>37423</c:v>
                </c:pt>
                <c:pt idx="222">
                  <c:v>#N/A</c:v>
                </c:pt>
                <c:pt idx="223">
                  <c:v>#N/A</c:v>
                </c:pt>
                <c:pt idx="224">
                  <c:v>#N/A</c:v>
                </c:pt>
                <c:pt idx="225">
                  <c:v>#N/A</c:v>
                </c:pt>
                <c:pt idx="226">
                  <c:v>#N/A</c:v>
                </c:pt>
                <c:pt idx="227">
                  <c:v>#N/A</c:v>
                </c:pt>
                <c:pt idx="228">
                  <c:v>42225</c:v>
                </c:pt>
                <c:pt idx="229">
                  <c:v>#N/A</c:v>
                </c:pt>
                <c:pt idx="230">
                  <c:v>#N/A</c:v>
                </c:pt>
                <c:pt idx="231">
                  <c:v>#N/A</c:v>
                </c:pt>
                <c:pt idx="232">
                  <c:v>#N/A</c:v>
                </c:pt>
                <c:pt idx="233">
                  <c:v>#N/A</c:v>
                </c:pt>
                <c:pt idx="234">
                  <c:v>#N/A</c:v>
                </c:pt>
                <c:pt idx="235">
                  <c:v>49833</c:v>
                </c:pt>
                <c:pt idx="236">
                  <c:v>#N/A</c:v>
                </c:pt>
                <c:pt idx="237">
                  <c:v>#N/A</c:v>
                </c:pt>
                <c:pt idx="238">
                  <c:v>#N/A</c:v>
                </c:pt>
                <c:pt idx="239">
                  <c:v>#N/A</c:v>
                </c:pt>
                <c:pt idx="240">
                  <c:v>#N/A</c:v>
                </c:pt>
                <c:pt idx="241">
                  <c:v>#N/A</c:v>
                </c:pt>
                <c:pt idx="242">
                  <c:v>79637</c:v>
                </c:pt>
                <c:pt idx="243">
                  <c:v>#N/A</c:v>
                </c:pt>
                <c:pt idx="244">
                  <c:v>#N/A</c:v>
                </c:pt>
                <c:pt idx="245">
                  <c:v>#N/A</c:v>
                </c:pt>
                <c:pt idx="246">
                  <c:v>#N/A</c:v>
                </c:pt>
                <c:pt idx="247">
                  <c:v>#N/A</c:v>
                </c:pt>
                <c:pt idx="248">
                  <c:v>#N/A</c:v>
                </c:pt>
                <c:pt idx="249">
                  <c:v>37161</c:v>
                </c:pt>
                <c:pt idx="250">
                  <c:v>#N/A</c:v>
                </c:pt>
                <c:pt idx="251">
                  <c:v>#N/A</c:v>
                </c:pt>
                <c:pt idx="252">
                  <c:v>#N/A</c:v>
                </c:pt>
                <c:pt idx="253">
                  <c:v>#N/A</c:v>
                </c:pt>
                <c:pt idx="254">
                  <c:v>#N/A</c:v>
                </c:pt>
                <c:pt idx="255">
                  <c:v>#N/A</c:v>
                </c:pt>
                <c:pt idx="256">
                  <c:v>44011</c:v>
                </c:pt>
                <c:pt idx="257">
                  <c:v>#N/A</c:v>
                </c:pt>
                <c:pt idx="258">
                  <c:v>#N/A</c:v>
                </c:pt>
                <c:pt idx="259">
                  <c:v>#N/A</c:v>
                </c:pt>
                <c:pt idx="260">
                  <c:v>#N/A</c:v>
                </c:pt>
                <c:pt idx="261">
                  <c:v>#N/A</c:v>
                </c:pt>
                <c:pt idx="262">
                  <c:v>#N/A</c:v>
                </c:pt>
                <c:pt idx="263">
                  <c:v>51410</c:v>
                </c:pt>
                <c:pt idx="264">
                  <c:v>#N/A</c:v>
                </c:pt>
                <c:pt idx="265">
                  <c:v>#N/A</c:v>
                </c:pt>
                <c:pt idx="266">
                  <c:v>#N/A</c:v>
                </c:pt>
                <c:pt idx="267">
                  <c:v>#N/A</c:v>
                </c:pt>
                <c:pt idx="268">
                  <c:v>#N/A</c:v>
                </c:pt>
                <c:pt idx="269">
                  <c:v>#N/A</c:v>
                </c:pt>
                <c:pt idx="270">
                  <c:v>#N/A</c:v>
                </c:pt>
                <c:pt idx="271">
                  <c:v>#N/A</c:v>
                </c:pt>
                <c:pt idx="272">
                  <c:v>78482</c:v>
                </c:pt>
                <c:pt idx="273">
                  <c:v>#N/A</c:v>
                </c:pt>
                <c:pt idx="274">
                  <c:v>#N/A</c:v>
                </c:pt>
                <c:pt idx="275">
                  <c:v>#N/A</c:v>
                </c:pt>
                <c:pt idx="276">
                  <c:v>#N/A</c:v>
                </c:pt>
                <c:pt idx="277">
                  <c:v>#N/A</c:v>
                </c:pt>
                <c:pt idx="278">
                  <c:v>#N/A</c:v>
                </c:pt>
                <c:pt idx="279">
                  <c:v>15507</c:v>
                </c:pt>
                <c:pt idx="280">
                  <c:v>#N/A</c:v>
                </c:pt>
                <c:pt idx="281">
                  <c:v>#N/A</c:v>
                </c:pt>
                <c:pt idx="282">
                  <c:v>#N/A</c:v>
                </c:pt>
                <c:pt idx="283">
                  <c:v>#N/A</c:v>
                </c:pt>
                <c:pt idx="284">
                  <c:v>63411</c:v>
                </c:pt>
                <c:pt idx="285">
                  <c:v>#N/A</c:v>
                </c:pt>
                <c:pt idx="286">
                  <c:v>#N/A</c:v>
                </c:pt>
                <c:pt idx="287">
                  <c:v>#N/A</c:v>
                </c:pt>
                <c:pt idx="288">
                  <c:v>#N/A</c:v>
                </c:pt>
                <c:pt idx="289">
                  <c:v>#N/A</c:v>
                </c:pt>
                <c:pt idx="290">
                  <c:v>#N/A</c:v>
                </c:pt>
                <c:pt idx="291">
                  <c:v>53163</c:v>
                </c:pt>
                <c:pt idx="292">
                  <c:v>#N/A</c:v>
                </c:pt>
                <c:pt idx="293">
                  <c:v>#N/A</c:v>
                </c:pt>
                <c:pt idx="294">
                  <c:v>#N/A</c:v>
                </c:pt>
                <c:pt idx="295">
                  <c:v>#N/A</c:v>
                </c:pt>
                <c:pt idx="296">
                  <c:v>#N/A</c:v>
                </c:pt>
                <c:pt idx="297">
                  <c:v>#N/A</c:v>
                </c:pt>
                <c:pt idx="298">
                  <c:v>56559</c:v>
                </c:pt>
                <c:pt idx="299">
                  <c:v>#N/A</c:v>
                </c:pt>
                <c:pt idx="300">
                  <c:v>#N/A</c:v>
                </c:pt>
                <c:pt idx="301">
                  <c:v>#N/A</c:v>
                </c:pt>
                <c:pt idx="302">
                  <c:v>#N/A</c:v>
                </c:pt>
                <c:pt idx="303">
                  <c:v>100670</c:v>
                </c:pt>
                <c:pt idx="304">
                  <c:v>#N/A</c:v>
                </c:pt>
                <c:pt idx="305">
                  <c:v>#N/A</c:v>
                </c:pt>
                <c:pt idx="306">
                  <c:v>#N/A</c:v>
                </c:pt>
                <c:pt idx="307">
                  <c:v>#N/A</c:v>
                </c:pt>
                <c:pt idx="308">
                  <c:v>#N/A</c:v>
                </c:pt>
                <c:pt idx="309">
                  <c:v>#N/A</c:v>
                </c:pt>
                <c:pt idx="310">
                  <c:v>#N/A</c:v>
                </c:pt>
                <c:pt idx="311">
                  <c:v>#N/A</c:v>
                </c:pt>
                <c:pt idx="312">
                  <c:v>34952</c:v>
                </c:pt>
                <c:pt idx="313">
                  <c:v>#N/A</c:v>
                </c:pt>
                <c:pt idx="314">
                  <c:v>#N/A</c:v>
                </c:pt>
                <c:pt idx="315">
                  <c:v>#N/A</c:v>
                </c:pt>
                <c:pt idx="316">
                  <c:v>#N/A</c:v>
                </c:pt>
                <c:pt idx="317">
                  <c:v>#N/A</c:v>
                </c:pt>
                <c:pt idx="318">
                  <c:v>#N/A</c:v>
                </c:pt>
                <c:pt idx="319">
                  <c:v>51657</c:v>
                </c:pt>
                <c:pt idx="320">
                  <c:v>#N/A</c:v>
                </c:pt>
                <c:pt idx="321">
                  <c:v>#N/A</c:v>
                </c:pt>
                <c:pt idx="322">
                  <c:v>#N/A</c:v>
                </c:pt>
                <c:pt idx="323">
                  <c:v>#N/A</c:v>
                </c:pt>
                <c:pt idx="324">
                  <c:v>#N/A</c:v>
                </c:pt>
                <c:pt idx="325">
                  <c:v>#N/A</c:v>
                </c:pt>
                <c:pt idx="326">
                  <c:v>53671</c:v>
                </c:pt>
                <c:pt idx="327">
                  <c:v>#N/A</c:v>
                </c:pt>
                <c:pt idx="328">
                  <c:v>#N/A</c:v>
                </c:pt>
                <c:pt idx="329">
                  <c:v>#N/A</c:v>
                </c:pt>
                <c:pt idx="330">
                  <c:v>#N/A</c:v>
                </c:pt>
                <c:pt idx="331">
                  <c:v>#N/A</c:v>
                </c:pt>
                <c:pt idx="332">
                  <c:v>#N/A</c:v>
                </c:pt>
                <c:pt idx="333">
                  <c:v>105140</c:v>
                </c:pt>
                <c:pt idx="334">
                  <c:v>#N/A</c:v>
                </c:pt>
                <c:pt idx="335">
                  <c:v>#N/A</c:v>
                </c:pt>
                <c:pt idx="336">
                  <c:v>#N/A</c:v>
                </c:pt>
                <c:pt idx="337">
                  <c:v>#N/A</c:v>
                </c:pt>
                <c:pt idx="338">
                  <c:v>#N/A</c:v>
                </c:pt>
                <c:pt idx="339">
                  <c:v>#N/A</c:v>
                </c:pt>
                <c:pt idx="340">
                  <c:v>35173</c:v>
                </c:pt>
                <c:pt idx="341">
                  <c:v>#N/A</c:v>
                </c:pt>
                <c:pt idx="342">
                  <c:v>#N/A</c:v>
                </c:pt>
                <c:pt idx="343">
                  <c:v>#N/A</c:v>
                </c:pt>
                <c:pt idx="344">
                  <c:v>#N/A</c:v>
                </c:pt>
                <c:pt idx="345">
                  <c:v>#N/A</c:v>
                </c:pt>
                <c:pt idx="346">
                  <c:v>#N/A</c:v>
                </c:pt>
                <c:pt idx="347">
                  <c:v>52152</c:v>
                </c:pt>
                <c:pt idx="348">
                  <c:v>#N/A</c:v>
                </c:pt>
                <c:pt idx="349">
                  <c:v>#N/A</c:v>
                </c:pt>
                <c:pt idx="350">
                  <c:v>#N/A</c:v>
                </c:pt>
                <c:pt idx="351">
                  <c:v>#N/A</c:v>
                </c:pt>
                <c:pt idx="352">
                  <c:v>#N/A</c:v>
                </c:pt>
                <c:pt idx="353">
                  <c:v>#N/A</c:v>
                </c:pt>
                <c:pt idx="354">
                  <c:v>55623</c:v>
                </c:pt>
                <c:pt idx="355">
                  <c:v>#N/A</c:v>
                </c:pt>
                <c:pt idx="356">
                  <c:v>#N/A</c:v>
                </c:pt>
                <c:pt idx="357">
                  <c:v>#N/A</c:v>
                </c:pt>
                <c:pt idx="358">
                  <c:v>#N/A</c:v>
                </c:pt>
                <c:pt idx="359">
                  <c:v>#N/A</c:v>
                </c:pt>
                <c:pt idx="360">
                  <c:v>#N/A</c:v>
                </c:pt>
                <c:pt idx="361">
                  <c:v>#N/A</c:v>
                </c:pt>
                <c:pt idx="362">
                  <c:v>#N/A</c:v>
                </c:pt>
                <c:pt idx="363">
                  <c:v>#N/A</c:v>
                </c:pt>
                <c:pt idx="364">
                  <c:v>102639</c:v>
                </c:pt>
              </c:numCache>
            </c:numRef>
          </c:val>
          <c:smooth val="1"/>
          <c:extLst xmlns:c16r2="http://schemas.microsoft.com/office/drawing/2015/06/chart">
            <c:ext xmlns:c16="http://schemas.microsoft.com/office/drawing/2014/chart" uri="{C3380CC4-5D6E-409C-BE32-E72D297353CC}">
              <c16:uniqueId val="{00000000-9EF8-46D8-AB77-1C8BF706E6B3}"/>
            </c:ext>
          </c:extLst>
        </c:ser>
        <c:ser>
          <c:idx val="2"/>
          <c:order val="1"/>
          <c:tx>
            <c:strRef>
              <c:f>汽车!$I$1</c:f>
              <c:strCache>
                <c:ptCount val="1"/>
                <c:pt idx="0">
                  <c:v>2019</c:v>
                </c:pt>
              </c:strCache>
            </c:strRef>
          </c:tx>
          <c:spPr>
            <a:ln w="28575" cap="rnd" cmpd="sng" algn="ctr">
              <a:solidFill>
                <a:srgbClr val="F8CBAD"/>
              </a:solidFill>
              <a:prstDash val="solid"/>
              <a:round/>
            </a:ln>
          </c:spPr>
          <c:marker>
            <c:symbol val="none"/>
          </c:marker>
          <c:cat>
            <c:numRef>
              <c:f>汽车!$G$2:$G$366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汽车!$I$2:$I$366</c:f>
              <c:numCache>
                <c:formatCode>General</c:formatCode>
                <c:ptCount val="365"/>
                <c:pt idx="0">
                  <c:v>#N/A</c:v>
                </c:pt>
                <c:pt idx="1">
                  <c:v>#N/A</c:v>
                </c:pt>
                <c:pt idx="2">
                  <c:v>#N/A</c:v>
                </c:pt>
                <c:pt idx="3">
                  <c:v>50810</c:v>
                </c:pt>
                <c:pt idx="4">
                  <c:v>#N/A</c:v>
                </c:pt>
                <c:pt idx="5">
                  <c:v>#N/A</c:v>
                </c:pt>
                <c:pt idx="6">
                  <c:v>#N/A</c:v>
                </c:pt>
                <c:pt idx="7">
                  <c:v>#N/A</c:v>
                </c:pt>
                <c:pt idx="8">
                  <c:v>#N/A</c:v>
                </c:pt>
                <c:pt idx="9">
                  <c:v>#N/A</c:v>
                </c:pt>
                <c:pt idx="10">
                  <c:v>55961</c:v>
                </c:pt>
                <c:pt idx="11">
                  <c:v>#N/A</c:v>
                </c:pt>
                <c:pt idx="12">
                  <c:v>#N/A</c:v>
                </c:pt>
                <c:pt idx="13">
                  <c:v>#N/A</c:v>
                </c:pt>
                <c:pt idx="14">
                  <c:v>#N/A</c:v>
                </c:pt>
                <c:pt idx="15">
                  <c:v>#N/A</c:v>
                </c:pt>
                <c:pt idx="16">
                  <c:v>#N/A</c:v>
                </c:pt>
                <c:pt idx="17">
                  <c:v>64639</c:v>
                </c:pt>
                <c:pt idx="18">
                  <c:v>#N/A</c:v>
                </c:pt>
                <c:pt idx="19">
                  <c:v>#N/A</c:v>
                </c:pt>
                <c:pt idx="20">
                  <c:v>#N/A</c:v>
                </c:pt>
                <c:pt idx="21">
                  <c:v>#N/A</c:v>
                </c:pt>
                <c:pt idx="22">
                  <c:v>#N/A</c:v>
                </c:pt>
                <c:pt idx="23">
                  <c:v>#N/A</c:v>
                </c:pt>
                <c:pt idx="24">
                  <c:v>67532</c:v>
                </c:pt>
                <c:pt idx="25">
                  <c:v>#N/A</c:v>
                </c:pt>
                <c:pt idx="26">
                  <c:v>#N/A</c:v>
                </c:pt>
                <c:pt idx="27">
                  <c:v>#N/A</c:v>
                </c:pt>
                <c:pt idx="28">
                  <c:v>#N/A</c:v>
                </c:pt>
                <c:pt idx="29">
                  <c:v>#N/A</c:v>
                </c:pt>
                <c:pt idx="30">
                  <c:v>74453</c:v>
                </c:pt>
                <c:pt idx="31">
                  <c:v>#N/A</c:v>
                </c:pt>
                <c:pt idx="32">
                  <c:v>#N/A</c:v>
                </c:pt>
                <c:pt idx="33">
                  <c:v>#N/A</c:v>
                </c:pt>
                <c:pt idx="34">
                  <c:v>#N/A</c:v>
                </c:pt>
                <c:pt idx="35">
                  <c:v>#N/A</c:v>
                </c:pt>
                <c:pt idx="36">
                  <c:v>#N/A</c:v>
                </c:pt>
                <c:pt idx="37">
                  <c:v>#N/A</c:v>
                </c:pt>
                <c:pt idx="38">
                  <c:v>#N/A</c:v>
                </c:pt>
                <c:pt idx="39">
                  <c:v>#N/A</c:v>
                </c:pt>
                <c:pt idx="40">
                  <c:v>10203</c:v>
                </c:pt>
                <c:pt idx="41">
                  <c:v>#N/A</c:v>
                </c:pt>
                <c:pt idx="42">
                  <c:v>#N/A</c:v>
                </c:pt>
                <c:pt idx="43">
                  <c:v>#N/A</c:v>
                </c:pt>
                <c:pt idx="44">
                  <c:v>#N/A</c:v>
                </c:pt>
                <c:pt idx="45">
                  <c:v>49795</c:v>
                </c:pt>
                <c:pt idx="46">
                  <c:v>#N/A</c:v>
                </c:pt>
                <c:pt idx="47">
                  <c:v>#N/A</c:v>
                </c:pt>
                <c:pt idx="48">
                  <c:v>#N/A</c:v>
                </c:pt>
                <c:pt idx="49">
                  <c:v>#N/A</c:v>
                </c:pt>
                <c:pt idx="50">
                  <c:v>#N/A</c:v>
                </c:pt>
                <c:pt idx="51">
                  <c:v>#N/A</c:v>
                </c:pt>
                <c:pt idx="52">
                  <c:v>39926</c:v>
                </c:pt>
                <c:pt idx="53">
                  <c:v>#N/A</c:v>
                </c:pt>
                <c:pt idx="54">
                  <c:v>#N/A</c:v>
                </c:pt>
                <c:pt idx="55">
                  <c:v>#N/A</c:v>
                </c:pt>
                <c:pt idx="56">
                  <c:v>#N/A</c:v>
                </c:pt>
                <c:pt idx="57">
                  <c:v>#N/A</c:v>
                </c:pt>
                <c:pt idx="58">
                  <c:v>73331</c:v>
                </c:pt>
                <c:pt idx="59">
                  <c:v>#N/A</c:v>
                </c:pt>
                <c:pt idx="60">
                  <c:v>#N/A</c:v>
                </c:pt>
                <c:pt idx="61">
                  <c:v>#N/A</c:v>
                </c:pt>
                <c:pt idx="62">
                  <c:v>#N/A</c:v>
                </c:pt>
                <c:pt idx="63">
                  <c:v>#N/A</c:v>
                </c:pt>
                <c:pt idx="64">
                  <c:v>#N/A</c:v>
                </c:pt>
                <c:pt idx="65">
                  <c:v>#N/A</c:v>
                </c:pt>
                <c:pt idx="66">
                  <c:v>34244</c:v>
                </c:pt>
                <c:pt idx="67">
                  <c:v>#N/A</c:v>
                </c:pt>
                <c:pt idx="68">
                  <c:v>#N/A</c:v>
                </c:pt>
                <c:pt idx="69">
                  <c:v>#N/A</c:v>
                </c:pt>
                <c:pt idx="70">
                  <c:v>#N/A</c:v>
                </c:pt>
                <c:pt idx="71">
                  <c:v>#N/A</c:v>
                </c:pt>
                <c:pt idx="72">
                  <c:v>#N/A</c:v>
                </c:pt>
                <c:pt idx="73">
                  <c:v>40029</c:v>
                </c:pt>
                <c:pt idx="74">
                  <c:v>#N/A</c:v>
                </c:pt>
                <c:pt idx="75">
                  <c:v>#N/A</c:v>
                </c:pt>
                <c:pt idx="76">
                  <c:v>#N/A</c:v>
                </c:pt>
                <c:pt idx="77">
                  <c:v>#N/A</c:v>
                </c:pt>
                <c:pt idx="78">
                  <c:v>#N/A</c:v>
                </c:pt>
                <c:pt idx="79">
                  <c:v>#N/A</c:v>
                </c:pt>
                <c:pt idx="80">
                  <c:v>44666</c:v>
                </c:pt>
                <c:pt idx="81">
                  <c:v>#N/A</c:v>
                </c:pt>
                <c:pt idx="82">
                  <c:v>#N/A</c:v>
                </c:pt>
                <c:pt idx="83">
                  <c:v>#N/A</c:v>
                </c:pt>
                <c:pt idx="84">
                  <c:v>#N/A</c:v>
                </c:pt>
                <c:pt idx="85">
                  <c:v>#N/A</c:v>
                </c:pt>
                <c:pt idx="86">
                  <c:v>#N/A</c:v>
                </c:pt>
                <c:pt idx="87">
                  <c:v>#N/A</c:v>
                </c:pt>
                <c:pt idx="88">
                  <c:v>#N/A</c:v>
                </c:pt>
                <c:pt idx="89">
                  <c:v>75110</c:v>
                </c:pt>
                <c:pt idx="90">
                  <c:v>#N/A</c:v>
                </c:pt>
                <c:pt idx="91">
                  <c:v>#N/A</c:v>
                </c:pt>
                <c:pt idx="92">
                  <c:v>#N/A</c:v>
                </c:pt>
                <c:pt idx="93">
                  <c:v>35321</c:v>
                </c:pt>
                <c:pt idx="94">
                  <c:v>#N/A</c:v>
                </c:pt>
                <c:pt idx="95">
                  <c:v>#N/A</c:v>
                </c:pt>
                <c:pt idx="96">
                  <c:v>#N/A</c:v>
                </c:pt>
                <c:pt idx="97">
                  <c:v>#N/A</c:v>
                </c:pt>
                <c:pt idx="98">
                  <c:v>#N/A</c:v>
                </c:pt>
                <c:pt idx="99">
                  <c:v>#N/A</c:v>
                </c:pt>
                <c:pt idx="100">
                  <c:v>#N/A</c:v>
                </c:pt>
                <c:pt idx="101">
                  <c:v>29333</c:v>
                </c:pt>
                <c:pt idx="102">
                  <c:v>#N/A</c:v>
                </c:pt>
                <c:pt idx="103">
                  <c:v>#N/A</c:v>
                </c:pt>
                <c:pt idx="104">
                  <c:v>#N/A</c:v>
                </c:pt>
                <c:pt idx="105">
                  <c:v>#N/A</c:v>
                </c:pt>
                <c:pt idx="106">
                  <c:v>#N/A</c:v>
                </c:pt>
                <c:pt idx="107">
                  <c:v>#N/A</c:v>
                </c:pt>
                <c:pt idx="108">
                  <c:v>37244</c:v>
                </c:pt>
                <c:pt idx="109">
                  <c:v>#N/A</c:v>
                </c:pt>
                <c:pt idx="110">
                  <c:v>#N/A</c:v>
                </c:pt>
                <c:pt idx="111">
                  <c:v>#N/A</c:v>
                </c:pt>
                <c:pt idx="112">
                  <c:v>#N/A</c:v>
                </c:pt>
                <c:pt idx="113">
                  <c:v>#N/A</c:v>
                </c:pt>
                <c:pt idx="114">
                  <c:v>#N/A</c:v>
                </c:pt>
                <c:pt idx="115">
                  <c:v>46993</c:v>
                </c:pt>
                <c:pt idx="116">
                  <c:v>#N/A</c:v>
                </c:pt>
                <c:pt idx="117">
                  <c:v>#N/A</c:v>
                </c:pt>
                <c:pt idx="118">
                  <c:v>#N/A</c:v>
                </c:pt>
                <c:pt idx="119">
                  <c:v>90658</c:v>
                </c:pt>
                <c:pt idx="120">
                  <c:v>#N/A</c:v>
                </c:pt>
                <c:pt idx="121">
                  <c:v>#N/A</c:v>
                </c:pt>
                <c:pt idx="122">
                  <c:v>#N/A</c:v>
                </c:pt>
                <c:pt idx="123">
                  <c:v>#N/A</c:v>
                </c:pt>
                <c:pt idx="124">
                  <c:v>#N/A</c:v>
                </c:pt>
                <c:pt idx="125">
                  <c:v>#N/A</c:v>
                </c:pt>
                <c:pt idx="126">
                  <c:v>#N/A</c:v>
                </c:pt>
                <c:pt idx="127">
                  <c:v>#N/A</c:v>
                </c:pt>
                <c:pt idx="128">
                  <c:v>#N/A</c:v>
                </c:pt>
                <c:pt idx="129">
                  <c:v>33517</c:v>
                </c:pt>
                <c:pt idx="130">
                  <c:v>#N/A</c:v>
                </c:pt>
                <c:pt idx="131">
                  <c:v>#N/A</c:v>
                </c:pt>
                <c:pt idx="132">
                  <c:v>#N/A</c:v>
                </c:pt>
                <c:pt idx="133">
                  <c:v>#N/A</c:v>
                </c:pt>
                <c:pt idx="134">
                  <c:v>#N/A</c:v>
                </c:pt>
                <c:pt idx="135">
                  <c:v>#N/A</c:v>
                </c:pt>
                <c:pt idx="136">
                  <c:v>39648</c:v>
                </c:pt>
                <c:pt idx="137">
                  <c:v>#N/A</c:v>
                </c:pt>
                <c:pt idx="138">
                  <c:v>#N/A</c:v>
                </c:pt>
                <c:pt idx="139">
                  <c:v>#N/A</c:v>
                </c:pt>
                <c:pt idx="140">
                  <c:v>#N/A</c:v>
                </c:pt>
                <c:pt idx="141">
                  <c:v>#N/A</c:v>
                </c:pt>
                <c:pt idx="142">
                  <c:v>#N/A</c:v>
                </c:pt>
                <c:pt idx="143">
                  <c:v>44146</c:v>
                </c:pt>
                <c:pt idx="144">
                  <c:v>#N/A</c:v>
                </c:pt>
                <c:pt idx="145">
                  <c:v>#N/A</c:v>
                </c:pt>
                <c:pt idx="146">
                  <c:v>#N/A</c:v>
                </c:pt>
                <c:pt idx="147">
                  <c:v>#N/A</c:v>
                </c:pt>
                <c:pt idx="148">
                  <c:v>#N/A</c:v>
                </c:pt>
                <c:pt idx="149">
                  <c:v>#N/A</c:v>
                </c:pt>
                <c:pt idx="150">
                  <c:v>77129</c:v>
                </c:pt>
                <c:pt idx="151">
                  <c:v>#N/A</c:v>
                </c:pt>
                <c:pt idx="152">
                  <c:v>#N/A</c:v>
                </c:pt>
                <c:pt idx="153">
                  <c:v>#N/A</c:v>
                </c:pt>
                <c:pt idx="154">
                  <c:v>#N/A</c:v>
                </c:pt>
                <c:pt idx="155">
                  <c:v>#N/A</c:v>
                </c:pt>
                <c:pt idx="156">
                  <c:v>#N/A</c:v>
                </c:pt>
                <c:pt idx="157">
                  <c:v>#N/A</c:v>
                </c:pt>
                <c:pt idx="158">
                  <c:v>#N/A</c:v>
                </c:pt>
                <c:pt idx="159">
                  <c:v>25074</c:v>
                </c:pt>
                <c:pt idx="160">
                  <c:v>#N/A</c:v>
                </c:pt>
                <c:pt idx="161">
                  <c:v>#N/A</c:v>
                </c:pt>
                <c:pt idx="162">
                  <c:v>#N/A</c:v>
                </c:pt>
                <c:pt idx="163">
                  <c:v>#N/A</c:v>
                </c:pt>
                <c:pt idx="164">
                  <c:v>#N/A</c:v>
                </c:pt>
                <c:pt idx="165">
                  <c:v>#N/A</c:v>
                </c:pt>
                <c:pt idx="166">
                  <c:v>50594</c:v>
                </c:pt>
                <c:pt idx="167">
                  <c:v>#N/A</c:v>
                </c:pt>
                <c:pt idx="168">
                  <c:v>#N/A</c:v>
                </c:pt>
                <c:pt idx="169">
                  <c:v>#N/A</c:v>
                </c:pt>
                <c:pt idx="170">
                  <c:v>#N/A</c:v>
                </c:pt>
                <c:pt idx="171">
                  <c:v>#N/A</c:v>
                </c:pt>
                <c:pt idx="172">
                  <c:v>#N/A</c:v>
                </c:pt>
                <c:pt idx="173">
                  <c:v>55208</c:v>
                </c:pt>
                <c:pt idx="174">
                  <c:v>#N/A</c:v>
                </c:pt>
                <c:pt idx="175">
                  <c:v>#N/A</c:v>
                </c:pt>
                <c:pt idx="176">
                  <c:v>#N/A</c:v>
                </c:pt>
                <c:pt idx="177">
                  <c:v>#N/A</c:v>
                </c:pt>
                <c:pt idx="178">
                  <c:v>#N/A</c:v>
                </c:pt>
                <c:pt idx="179">
                  <c:v>#N/A</c:v>
                </c:pt>
                <c:pt idx="180">
                  <c:v>90831</c:v>
                </c:pt>
                <c:pt idx="181">
                  <c:v>#N/A</c:v>
                </c:pt>
                <c:pt idx="182">
                  <c:v>#N/A</c:v>
                </c:pt>
                <c:pt idx="183">
                  <c:v>#N/A</c:v>
                </c:pt>
                <c:pt idx="184">
                  <c:v>#N/A</c:v>
                </c:pt>
                <c:pt idx="185">
                  <c:v>#N/A</c:v>
                </c:pt>
                <c:pt idx="186">
                  <c:v>#N/A</c:v>
                </c:pt>
                <c:pt idx="187">
                  <c:v>28784</c:v>
                </c:pt>
                <c:pt idx="188">
                  <c:v>#N/A</c:v>
                </c:pt>
                <c:pt idx="189">
                  <c:v>#N/A</c:v>
                </c:pt>
                <c:pt idx="190">
                  <c:v>#N/A</c:v>
                </c:pt>
                <c:pt idx="191">
                  <c:v>#N/A</c:v>
                </c:pt>
                <c:pt idx="192">
                  <c:v>#N/A</c:v>
                </c:pt>
                <c:pt idx="193">
                  <c:v>#N/A</c:v>
                </c:pt>
                <c:pt idx="194">
                  <c:v>34839</c:v>
                </c:pt>
                <c:pt idx="195">
                  <c:v>#N/A</c:v>
                </c:pt>
                <c:pt idx="196">
                  <c:v>#N/A</c:v>
                </c:pt>
                <c:pt idx="197">
                  <c:v>#N/A</c:v>
                </c:pt>
                <c:pt idx="198">
                  <c:v>#N/A</c:v>
                </c:pt>
                <c:pt idx="199">
                  <c:v>#N/A</c:v>
                </c:pt>
                <c:pt idx="200">
                  <c:v>#N/A</c:v>
                </c:pt>
                <c:pt idx="201">
                  <c:v>36186</c:v>
                </c:pt>
                <c:pt idx="202">
                  <c:v>#N/A</c:v>
                </c:pt>
                <c:pt idx="203">
                  <c:v>#N/A</c:v>
                </c:pt>
                <c:pt idx="204">
                  <c:v>#N/A</c:v>
                </c:pt>
                <c:pt idx="205">
                  <c:v>#N/A</c:v>
                </c:pt>
                <c:pt idx="206">
                  <c:v>#N/A</c:v>
                </c:pt>
                <c:pt idx="207">
                  <c:v>#N/A</c:v>
                </c:pt>
                <c:pt idx="208">
                  <c:v>41998</c:v>
                </c:pt>
                <c:pt idx="209">
                  <c:v>#N/A</c:v>
                </c:pt>
                <c:pt idx="210">
                  <c:v>#N/A</c:v>
                </c:pt>
                <c:pt idx="211">
                  <c:v>119666</c:v>
                </c:pt>
                <c:pt idx="212">
                  <c:v>#N/A</c:v>
                </c:pt>
                <c:pt idx="213">
                  <c:v>#N/A</c:v>
                </c:pt>
                <c:pt idx="214">
                  <c:v>#N/A</c:v>
                </c:pt>
                <c:pt idx="215">
                  <c:v>#N/A</c:v>
                </c:pt>
                <c:pt idx="216">
                  <c:v>#N/A</c:v>
                </c:pt>
                <c:pt idx="217">
                  <c:v>#N/A</c:v>
                </c:pt>
                <c:pt idx="218">
                  <c:v>#N/A</c:v>
                </c:pt>
                <c:pt idx="219">
                  <c:v>#N/A</c:v>
                </c:pt>
                <c:pt idx="220">
                  <c:v>#N/A</c:v>
                </c:pt>
                <c:pt idx="221">
                  <c:v>#N/A</c:v>
                </c:pt>
                <c:pt idx="222">
                  <c:v>27235</c:v>
                </c:pt>
                <c:pt idx="223">
                  <c:v>#N/A</c:v>
                </c:pt>
                <c:pt idx="224">
                  <c:v>#N/A</c:v>
                </c:pt>
                <c:pt idx="225">
                  <c:v>#N/A</c:v>
                </c:pt>
                <c:pt idx="226">
                  <c:v>#N/A</c:v>
                </c:pt>
                <c:pt idx="227">
                  <c:v>#N/A</c:v>
                </c:pt>
                <c:pt idx="228">
                  <c:v>#N/A</c:v>
                </c:pt>
                <c:pt idx="229">
                  <c:v>38112</c:v>
                </c:pt>
                <c:pt idx="230">
                  <c:v>#N/A</c:v>
                </c:pt>
                <c:pt idx="231">
                  <c:v>#N/A</c:v>
                </c:pt>
                <c:pt idx="232">
                  <c:v>#N/A</c:v>
                </c:pt>
                <c:pt idx="233">
                  <c:v>#N/A</c:v>
                </c:pt>
                <c:pt idx="234">
                  <c:v>#N/A</c:v>
                </c:pt>
                <c:pt idx="235">
                  <c:v>#N/A</c:v>
                </c:pt>
                <c:pt idx="236">
                  <c:v>44365</c:v>
                </c:pt>
                <c:pt idx="237">
                  <c:v>#N/A</c:v>
                </c:pt>
                <c:pt idx="238">
                  <c:v>#N/A</c:v>
                </c:pt>
                <c:pt idx="239">
                  <c:v>#N/A</c:v>
                </c:pt>
                <c:pt idx="240">
                  <c:v>#N/A</c:v>
                </c:pt>
                <c:pt idx="241">
                  <c:v>#N/A</c:v>
                </c:pt>
                <c:pt idx="242">
                  <c:v>100391</c:v>
                </c:pt>
                <c:pt idx="243">
                  <c:v>#N/A</c:v>
                </c:pt>
                <c:pt idx="244">
                  <c:v>#N/A</c:v>
                </c:pt>
                <c:pt idx="245">
                  <c:v>#N/A</c:v>
                </c:pt>
                <c:pt idx="246">
                  <c:v>#N/A</c:v>
                </c:pt>
                <c:pt idx="247">
                  <c:v>#N/A</c:v>
                </c:pt>
                <c:pt idx="248">
                  <c:v>#N/A</c:v>
                </c:pt>
                <c:pt idx="249">
                  <c:v>#N/A</c:v>
                </c:pt>
                <c:pt idx="250">
                  <c:v>30169</c:v>
                </c:pt>
                <c:pt idx="251">
                  <c:v>#N/A</c:v>
                </c:pt>
                <c:pt idx="252">
                  <c:v>#N/A</c:v>
                </c:pt>
                <c:pt idx="253">
                  <c:v>#N/A</c:v>
                </c:pt>
                <c:pt idx="254">
                  <c:v>#N/A</c:v>
                </c:pt>
                <c:pt idx="255">
                  <c:v>#N/A</c:v>
                </c:pt>
                <c:pt idx="256">
                  <c:v>#N/A</c:v>
                </c:pt>
                <c:pt idx="257">
                  <c:v>39980</c:v>
                </c:pt>
                <c:pt idx="258">
                  <c:v>#N/A</c:v>
                </c:pt>
                <c:pt idx="259">
                  <c:v>#N/A</c:v>
                </c:pt>
                <c:pt idx="260">
                  <c:v>#N/A</c:v>
                </c:pt>
                <c:pt idx="261">
                  <c:v>#N/A</c:v>
                </c:pt>
                <c:pt idx="262">
                  <c:v>#N/A</c:v>
                </c:pt>
                <c:pt idx="263">
                  <c:v>#N/A</c:v>
                </c:pt>
                <c:pt idx="264">
                  <c:v>45458</c:v>
                </c:pt>
                <c:pt idx="265">
                  <c:v>#N/A</c:v>
                </c:pt>
                <c:pt idx="266">
                  <c:v>#N/A</c:v>
                </c:pt>
                <c:pt idx="267">
                  <c:v>#N/A</c:v>
                </c:pt>
                <c:pt idx="268">
                  <c:v>#N/A</c:v>
                </c:pt>
                <c:pt idx="269">
                  <c:v>#N/A</c:v>
                </c:pt>
                <c:pt idx="270">
                  <c:v>#N/A</c:v>
                </c:pt>
                <c:pt idx="271">
                  <c:v>#N/A</c:v>
                </c:pt>
                <c:pt idx="272">
                  <c:v>94281</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32113</c:v>
                </c:pt>
                <c:pt idx="286">
                  <c:v>#N/A</c:v>
                </c:pt>
                <c:pt idx="287">
                  <c:v>#N/A</c:v>
                </c:pt>
                <c:pt idx="288">
                  <c:v>#N/A</c:v>
                </c:pt>
                <c:pt idx="289">
                  <c:v>#N/A</c:v>
                </c:pt>
                <c:pt idx="290">
                  <c:v>#N/A</c:v>
                </c:pt>
                <c:pt idx="291">
                  <c:v>#N/A</c:v>
                </c:pt>
                <c:pt idx="292">
                  <c:v>47673</c:v>
                </c:pt>
                <c:pt idx="293">
                  <c:v>#N/A</c:v>
                </c:pt>
                <c:pt idx="294">
                  <c:v>#N/A</c:v>
                </c:pt>
                <c:pt idx="295">
                  <c:v>#N/A</c:v>
                </c:pt>
                <c:pt idx="296">
                  <c:v>#N/A</c:v>
                </c:pt>
                <c:pt idx="297">
                  <c:v>#N/A</c:v>
                </c:pt>
                <c:pt idx="298">
                  <c:v>#N/A</c:v>
                </c:pt>
                <c:pt idx="299">
                  <c:v>51357</c:v>
                </c:pt>
                <c:pt idx="300">
                  <c:v>#N/A</c:v>
                </c:pt>
                <c:pt idx="301">
                  <c:v>#N/A</c:v>
                </c:pt>
                <c:pt idx="302">
                  <c:v>#N/A</c:v>
                </c:pt>
                <c:pt idx="303">
                  <c:v>136475</c:v>
                </c:pt>
                <c:pt idx="304">
                  <c:v>#N/A</c:v>
                </c:pt>
                <c:pt idx="305">
                  <c:v>#N/A</c:v>
                </c:pt>
                <c:pt idx="306">
                  <c:v>#N/A</c:v>
                </c:pt>
                <c:pt idx="307">
                  <c:v>#N/A</c:v>
                </c:pt>
                <c:pt idx="308">
                  <c:v>#N/A</c:v>
                </c:pt>
                <c:pt idx="309">
                  <c:v>#N/A</c:v>
                </c:pt>
                <c:pt idx="310">
                  <c:v>#N/A</c:v>
                </c:pt>
                <c:pt idx="311">
                  <c:v>#N/A</c:v>
                </c:pt>
                <c:pt idx="312">
                  <c:v>#N/A</c:v>
                </c:pt>
                <c:pt idx="313">
                  <c:v>21695</c:v>
                </c:pt>
                <c:pt idx="314">
                  <c:v>#N/A</c:v>
                </c:pt>
                <c:pt idx="315">
                  <c:v>#N/A</c:v>
                </c:pt>
                <c:pt idx="316">
                  <c:v>#N/A</c:v>
                </c:pt>
                <c:pt idx="317">
                  <c:v>#N/A</c:v>
                </c:pt>
                <c:pt idx="318">
                  <c:v>#N/A</c:v>
                </c:pt>
                <c:pt idx="319">
                  <c:v>#N/A</c:v>
                </c:pt>
                <c:pt idx="320">
                  <c:v>48783</c:v>
                </c:pt>
                <c:pt idx="321">
                  <c:v>#N/A</c:v>
                </c:pt>
                <c:pt idx="322">
                  <c:v>#N/A</c:v>
                </c:pt>
                <c:pt idx="323">
                  <c:v>#N/A</c:v>
                </c:pt>
                <c:pt idx="324">
                  <c:v>#N/A</c:v>
                </c:pt>
                <c:pt idx="325">
                  <c:v>#N/A</c:v>
                </c:pt>
                <c:pt idx="326">
                  <c:v>#N/A</c:v>
                </c:pt>
                <c:pt idx="327">
                  <c:v>49058</c:v>
                </c:pt>
                <c:pt idx="328">
                  <c:v>#N/A</c:v>
                </c:pt>
                <c:pt idx="329">
                  <c:v>#N/A</c:v>
                </c:pt>
                <c:pt idx="330">
                  <c:v>#N/A</c:v>
                </c:pt>
                <c:pt idx="331">
                  <c:v>#N/A</c:v>
                </c:pt>
                <c:pt idx="332">
                  <c:v>#N/A</c:v>
                </c:pt>
                <c:pt idx="333">
                  <c:v>125539</c:v>
                </c:pt>
                <c:pt idx="334">
                  <c:v>#N/A</c:v>
                </c:pt>
                <c:pt idx="335">
                  <c:v>#N/A</c:v>
                </c:pt>
                <c:pt idx="336">
                  <c:v>#N/A</c:v>
                </c:pt>
                <c:pt idx="337">
                  <c:v>#N/A</c:v>
                </c:pt>
                <c:pt idx="338">
                  <c:v>#N/A</c:v>
                </c:pt>
                <c:pt idx="339">
                  <c:v>#N/A</c:v>
                </c:pt>
                <c:pt idx="340">
                  <c:v>#N/A</c:v>
                </c:pt>
                <c:pt idx="341">
                  <c:v>30200</c:v>
                </c:pt>
                <c:pt idx="342">
                  <c:v>#N/A</c:v>
                </c:pt>
                <c:pt idx="343">
                  <c:v>#N/A</c:v>
                </c:pt>
                <c:pt idx="344">
                  <c:v>#N/A</c:v>
                </c:pt>
                <c:pt idx="345">
                  <c:v>#N/A</c:v>
                </c:pt>
                <c:pt idx="346">
                  <c:v>#N/A</c:v>
                </c:pt>
                <c:pt idx="347">
                  <c:v>#N/A</c:v>
                </c:pt>
                <c:pt idx="348">
                  <c:v>49484</c:v>
                </c:pt>
                <c:pt idx="349">
                  <c:v>#N/A</c:v>
                </c:pt>
                <c:pt idx="350">
                  <c:v>#N/A</c:v>
                </c:pt>
                <c:pt idx="351">
                  <c:v>#N/A</c:v>
                </c:pt>
                <c:pt idx="352">
                  <c:v>#N/A</c:v>
                </c:pt>
                <c:pt idx="353">
                  <c:v>#N/A</c:v>
                </c:pt>
                <c:pt idx="354">
                  <c:v>#N/A</c:v>
                </c:pt>
                <c:pt idx="355">
                  <c:v>55974</c:v>
                </c:pt>
                <c:pt idx="356">
                  <c:v>#N/A</c:v>
                </c:pt>
                <c:pt idx="357">
                  <c:v>#N/A</c:v>
                </c:pt>
                <c:pt idx="358">
                  <c:v>#N/A</c:v>
                </c:pt>
                <c:pt idx="359">
                  <c:v>#N/A</c:v>
                </c:pt>
                <c:pt idx="360">
                  <c:v>#N/A</c:v>
                </c:pt>
                <c:pt idx="361">
                  <c:v>#N/A</c:v>
                </c:pt>
                <c:pt idx="362">
                  <c:v>#N/A</c:v>
                </c:pt>
                <c:pt idx="363">
                  <c:v>#N/A</c:v>
                </c:pt>
                <c:pt idx="364">
                  <c:v>111421</c:v>
                </c:pt>
              </c:numCache>
            </c:numRef>
          </c:val>
          <c:smooth val="1"/>
          <c:extLst xmlns:c16r2="http://schemas.microsoft.com/office/drawing/2015/06/chart">
            <c:ext xmlns:c16="http://schemas.microsoft.com/office/drawing/2014/chart" uri="{C3380CC4-5D6E-409C-BE32-E72D297353CC}">
              <c16:uniqueId val="{00000001-9EF8-46D8-AB77-1C8BF706E6B3}"/>
            </c:ext>
          </c:extLst>
        </c:ser>
        <c:ser>
          <c:idx val="1"/>
          <c:order val="2"/>
          <c:tx>
            <c:strRef>
              <c:f>汽车!$J$1</c:f>
              <c:strCache>
                <c:ptCount val="1"/>
                <c:pt idx="0">
                  <c:v>2020</c:v>
                </c:pt>
              </c:strCache>
            </c:strRef>
          </c:tx>
          <c:spPr>
            <a:ln w="28575" cap="rnd" cmpd="sng" algn="ctr">
              <a:solidFill>
                <a:srgbClr val="BF5711"/>
              </a:solidFill>
              <a:prstDash val="solid"/>
              <a:round/>
            </a:ln>
          </c:spPr>
          <c:marker>
            <c:symbol val="none"/>
          </c:marker>
          <c:cat>
            <c:numRef>
              <c:f>汽车!$G$2:$G$366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汽车!$J$2:$J$366</c:f>
              <c:numCache>
                <c:formatCode>General</c:formatCode>
                <c:ptCount val="365"/>
                <c:pt idx="0">
                  <c:v>#N/A</c:v>
                </c:pt>
                <c:pt idx="1">
                  <c:v>#N/A</c:v>
                </c:pt>
                <c:pt idx="2">
                  <c:v>#N/A</c:v>
                </c:pt>
                <c:pt idx="3">
                  <c:v>#N/A</c:v>
                </c:pt>
                <c:pt idx="4">
                  <c:v>#N/A</c:v>
                </c:pt>
                <c:pt idx="5">
                  <c:v>#N/A</c:v>
                </c:pt>
                <c:pt idx="6">
                  <c:v>#N/A</c:v>
                </c:pt>
                <c:pt idx="7">
                  <c:v>#N/A</c:v>
                </c:pt>
                <c:pt idx="8">
                  <c:v>#N/A</c:v>
                </c:pt>
                <c:pt idx="9">
                  <c:v>#N/A</c:v>
                </c:pt>
                <c:pt idx="10">
                  <c:v>#N/A</c:v>
                </c:pt>
                <c:pt idx="11">
                  <c:v>49227</c:v>
                </c:pt>
                <c:pt idx="12">
                  <c:v>#N/A</c:v>
                </c:pt>
                <c:pt idx="13">
                  <c:v>#N/A</c:v>
                </c:pt>
                <c:pt idx="14">
                  <c:v>#N/A</c:v>
                </c:pt>
                <c:pt idx="15">
                  <c:v>#N/A</c:v>
                </c:pt>
                <c:pt idx="16">
                  <c:v>#N/A</c:v>
                </c:pt>
                <c:pt idx="17">
                  <c:v>86372</c:v>
                </c:pt>
                <c:pt idx="18">
                  <c:v>#N/A</c:v>
                </c:pt>
                <c:pt idx="19">
                  <c:v>#N/A</c:v>
                </c:pt>
                <c:pt idx="20">
                  <c:v>#N/A</c:v>
                </c:pt>
                <c:pt idx="21">
                  <c:v>#N/A</c:v>
                </c:pt>
                <c:pt idx="22">
                  <c:v>#N/A</c:v>
                </c:pt>
                <c:pt idx="23">
                  <c:v>#N/A</c:v>
                </c:pt>
                <c:pt idx="24">
                  <c:v>#N/A</c:v>
                </c:pt>
                <c:pt idx="25">
                  <c:v>#N/A</c:v>
                </c:pt>
                <c:pt idx="26">
                  <c:v>#N/A</c:v>
                </c:pt>
                <c:pt idx="27">
                  <c:v>#N/A</c:v>
                </c:pt>
                <c:pt idx="28">
                  <c:v>#N/A</c:v>
                </c:pt>
                <c:pt idx="29">
                  <c:v>#N/A</c:v>
                </c:pt>
                <c:pt idx="30">
                  <c:v>38611</c:v>
                </c:pt>
                <c:pt idx="31">
                  <c:v>#N/A</c:v>
                </c:pt>
                <c:pt idx="32">
                  <c:v>#N/A</c:v>
                </c:pt>
                <c:pt idx="33">
                  <c:v>#N/A</c:v>
                </c:pt>
                <c:pt idx="34">
                  <c:v>#N/A</c:v>
                </c:pt>
                <c:pt idx="35">
                  <c:v>#N/A</c:v>
                </c:pt>
                <c:pt idx="36">
                  <c:v>#N/A</c:v>
                </c:pt>
                <c:pt idx="37">
                  <c:v>#N/A</c:v>
                </c:pt>
                <c:pt idx="38">
                  <c:v>#N/A</c:v>
                </c:pt>
                <c:pt idx="39">
                  <c:v>811</c:v>
                </c:pt>
                <c:pt idx="40">
                  <c:v>#N/A</c:v>
                </c:pt>
                <c:pt idx="41">
                  <c:v>#N/A</c:v>
                </c:pt>
                <c:pt idx="42">
                  <c:v>#N/A</c:v>
                </c:pt>
                <c:pt idx="43">
                  <c:v>#N/A</c:v>
                </c:pt>
                <c:pt idx="44">
                  <c:v>#N/A</c:v>
                </c:pt>
                <c:pt idx="45">
                  <c:v>#N/A</c:v>
                </c:pt>
                <c:pt idx="46">
                  <c:v>4098</c:v>
                </c:pt>
                <c:pt idx="47">
                  <c:v>#N/A</c:v>
                </c:pt>
                <c:pt idx="48">
                  <c:v>#N/A</c:v>
                </c:pt>
                <c:pt idx="49">
                  <c:v>#N/A</c:v>
                </c:pt>
                <c:pt idx="50">
                  <c:v>#N/A</c:v>
                </c:pt>
                <c:pt idx="51">
                  <c:v>#N/A</c:v>
                </c:pt>
                <c:pt idx="52">
                  <c:v>#N/A</c:v>
                </c:pt>
                <c:pt idx="53">
                  <c:v>5411</c:v>
                </c:pt>
                <c:pt idx="54">
                  <c:v>#N/A</c:v>
                </c:pt>
                <c:pt idx="55">
                  <c:v>#N/A</c:v>
                </c:pt>
                <c:pt idx="56">
                  <c:v>#N/A</c:v>
                </c:pt>
                <c:pt idx="57">
                  <c:v>#N/A</c:v>
                </c:pt>
                <c:pt idx="58">
                  <c:v>#N/A</c:v>
                </c:pt>
                <c:pt idx="59">
                  <c:v>16500</c:v>
                </c:pt>
                <c:pt idx="60">
                  <c:v>#N/A</c:v>
                </c:pt>
                <c:pt idx="61">
                  <c:v>#N/A</c:v>
                </c:pt>
                <c:pt idx="62">
                  <c:v>#N/A</c:v>
                </c:pt>
                <c:pt idx="63">
                  <c:v>#N/A</c:v>
                </c:pt>
                <c:pt idx="64">
                  <c:v>#N/A</c:v>
                </c:pt>
                <c:pt idx="65">
                  <c:v>#N/A</c:v>
                </c:pt>
                <c:pt idx="66">
                  <c:v>#N/A</c:v>
                </c:pt>
                <c:pt idx="67">
                  <c:v>16325</c:v>
                </c:pt>
                <c:pt idx="68">
                  <c:v>#N/A</c:v>
                </c:pt>
                <c:pt idx="69">
                  <c:v>#N/A</c:v>
                </c:pt>
                <c:pt idx="70">
                  <c:v>#N/A</c:v>
                </c:pt>
                <c:pt idx="71">
                  <c:v>#N/A</c:v>
                </c:pt>
                <c:pt idx="72">
                  <c:v>#N/A</c:v>
                </c:pt>
                <c:pt idx="73">
                  <c:v>#N/A</c:v>
                </c:pt>
                <c:pt idx="74">
                  <c:v>21696</c:v>
                </c:pt>
                <c:pt idx="75">
                  <c:v>#N/A</c:v>
                </c:pt>
                <c:pt idx="76">
                  <c:v>#N/A</c:v>
                </c:pt>
                <c:pt idx="77">
                  <c:v>#N/A</c:v>
                </c:pt>
                <c:pt idx="78">
                  <c:v>#N/A</c:v>
                </c:pt>
                <c:pt idx="79">
                  <c:v>#N/A</c:v>
                </c:pt>
                <c:pt idx="80">
                  <c:v>#N/A</c:v>
                </c:pt>
                <c:pt idx="81">
                  <c:v>25842</c:v>
                </c:pt>
                <c:pt idx="82">
                  <c:v>#N/A</c:v>
                </c:pt>
                <c:pt idx="83">
                  <c:v>#N/A</c:v>
                </c:pt>
                <c:pt idx="84">
                  <c:v>#N/A</c:v>
                </c:pt>
                <c:pt idx="85">
                  <c:v>#N/A</c:v>
                </c:pt>
                <c:pt idx="86">
                  <c:v>#N/A</c:v>
                </c:pt>
                <c:pt idx="87">
                  <c:v>#N/A</c:v>
                </c:pt>
                <c:pt idx="88">
                  <c:v>#N/A</c:v>
                </c:pt>
                <c:pt idx="89">
                  <c:v>#N/A</c:v>
                </c:pt>
                <c:pt idx="90">
                  <c:v>53897</c:v>
                </c:pt>
                <c:pt idx="91">
                  <c:v>#N/A</c:v>
                </c:pt>
                <c:pt idx="92">
                  <c:v>#N/A</c:v>
                </c:pt>
                <c:pt idx="93">
                  <c:v>#N/A</c:v>
                </c:pt>
                <c:pt idx="94">
                  <c:v>#N/A</c:v>
                </c:pt>
                <c:pt idx="95">
                  <c:v>#N/A</c:v>
                </c:pt>
                <c:pt idx="96">
                  <c:v>21976</c:v>
                </c:pt>
                <c:pt idx="97">
                  <c:v>#N/A</c:v>
                </c:pt>
                <c:pt idx="98">
                  <c:v>#N/A</c:v>
                </c:pt>
                <c:pt idx="99">
                  <c:v>#N/A</c:v>
                </c:pt>
                <c:pt idx="100">
                  <c:v>#N/A</c:v>
                </c:pt>
                <c:pt idx="101">
                  <c:v>#N/A</c:v>
                </c:pt>
                <c:pt idx="102">
                  <c:v>33438</c:v>
                </c:pt>
                <c:pt idx="103">
                  <c:v>#N/A</c:v>
                </c:pt>
                <c:pt idx="104">
                  <c:v>#N/A</c:v>
                </c:pt>
                <c:pt idx="105">
                  <c:v>#N/A</c:v>
                </c:pt>
                <c:pt idx="106">
                  <c:v>#N/A</c:v>
                </c:pt>
                <c:pt idx="107">
                  <c:v>#N/A</c:v>
                </c:pt>
                <c:pt idx="108">
                  <c:v>#N/A</c:v>
                </c:pt>
                <c:pt idx="109">
                  <c:v>36964</c:v>
                </c:pt>
                <c:pt idx="110">
                  <c:v>#N/A</c:v>
                </c:pt>
                <c:pt idx="111">
                  <c:v>#N/A</c:v>
                </c:pt>
                <c:pt idx="112">
                  <c:v>#N/A</c:v>
                </c:pt>
                <c:pt idx="113">
                  <c:v>#N/A</c:v>
                </c:pt>
                <c:pt idx="114">
                  <c:v>#N/A</c:v>
                </c:pt>
                <c:pt idx="115">
                  <c:v>48794</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32006</c:v>
                </c:pt>
                <c:pt idx="131">
                  <c:v>#N/A</c:v>
                </c:pt>
                <c:pt idx="132">
                  <c:v>#N/A</c:v>
                </c:pt>
                <c:pt idx="133">
                  <c:v>#N/A</c:v>
                </c:pt>
                <c:pt idx="134">
                  <c:v>#N/A</c:v>
                </c:pt>
                <c:pt idx="135">
                  <c:v>#N/A</c:v>
                </c:pt>
                <c:pt idx="136">
                  <c:v>#N/A</c:v>
                </c:pt>
                <c:pt idx="137">
                  <c:v>39118</c:v>
                </c:pt>
                <c:pt idx="138">
                  <c:v>#N/A</c:v>
                </c:pt>
                <c:pt idx="139">
                  <c:v>#N/A</c:v>
                </c:pt>
                <c:pt idx="140">
                  <c:v>#N/A</c:v>
                </c:pt>
                <c:pt idx="141">
                  <c:v>#N/A</c:v>
                </c:pt>
                <c:pt idx="142">
                  <c:v>#N/A</c:v>
                </c:pt>
                <c:pt idx="143">
                  <c:v>#N/A</c:v>
                </c:pt>
                <c:pt idx="144">
                  <c:v>41267</c:v>
                </c:pt>
                <c:pt idx="145">
                  <c:v>#N/A</c:v>
                </c:pt>
                <c:pt idx="146">
                  <c:v>#N/A</c:v>
                </c:pt>
                <c:pt idx="147">
                  <c:v>#N/A</c:v>
                </c:pt>
                <c:pt idx="148">
                  <c:v>#N/A</c:v>
                </c:pt>
                <c:pt idx="149">
                  <c:v>#N/A</c:v>
                </c:pt>
                <c:pt idx="150">
                  <c:v>#N/A</c:v>
                </c:pt>
                <c:pt idx="151">
                  <c:v>100140</c:v>
                </c:pt>
                <c:pt idx="152">
                  <c:v>#N/A</c:v>
                </c:pt>
                <c:pt idx="153">
                  <c:v>#N/A</c:v>
                </c:pt>
                <c:pt idx="154">
                  <c:v>#N/A</c:v>
                </c:pt>
                <c:pt idx="155">
                  <c:v>#N/A</c:v>
                </c:pt>
                <c:pt idx="156">
                  <c:v>#N/A</c:v>
                </c:pt>
                <c:pt idx="157">
                  <c:v>#N/A</c:v>
                </c:pt>
                <c:pt idx="158">
                  <c:v>25725</c:v>
                </c:pt>
                <c:pt idx="159">
                  <c:v>#N/A</c:v>
                </c:pt>
                <c:pt idx="160">
                  <c:v>#N/A</c:v>
                </c:pt>
                <c:pt idx="161">
                  <c:v>#N/A</c:v>
                </c:pt>
                <c:pt idx="162">
                  <c:v>#N/A</c:v>
                </c:pt>
                <c:pt idx="163">
                  <c:v>#N/A</c:v>
                </c:pt>
                <c:pt idx="164">
                  <c:v>#N/A</c:v>
                </c:pt>
                <c:pt idx="165">
                  <c:v>36600</c:v>
                </c:pt>
                <c:pt idx="166">
                  <c:v>#N/A</c:v>
                </c:pt>
                <c:pt idx="167">
                  <c:v>#N/A</c:v>
                </c:pt>
                <c:pt idx="168">
                  <c:v>#N/A</c:v>
                </c:pt>
                <c:pt idx="169">
                  <c:v>#N/A</c:v>
                </c:pt>
                <c:pt idx="170">
                  <c:v>#N/A</c:v>
                </c:pt>
                <c:pt idx="171">
                  <c:v>#N/A</c:v>
                </c:pt>
                <c:pt idx="172">
                  <c:v>43899</c:v>
                </c:pt>
                <c:pt idx="173">
                  <c:v>#N/A</c:v>
                </c:pt>
                <c:pt idx="174">
                  <c:v>#N/A</c:v>
                </c:pt>
                <c:pt idx="175">
                  <c:v>#N/A</c:v>
                </c:pt>
                <c:pt idx="176">
                  <c:v>#N/A</c:v>
                </c:pt>
                <c:pt idx="177">
                  <c:v>#N/A</c:v>
                </c:pt>
                <c:pt idx="178">
                  <c:v>51627</c:v>
                </c:pt>
                <c:pt idx="179">
                  <c:v>#N/A</c:v>
                </c:pt>
                <c:pt idx="180">
                  <c:v>#N/A</c:v>
                </c:pt>
                <c:pt idx="181">
                  <c:v>152553</c:v>
                </c:pt>
                <c:pt idx="182">
                  <c:v>#N/A</c:v>
                </c:pt>
                <c:pt idx="183">
                  <c:v>#N/A</c:v>
                </c:pt>
                <c:pt idx="184">
                  <c:v>#N/A</c:v>
                </c:pt>
                <c:pt idx="185">
                  <c:v>#N/A</c:v>
                </c:pt>
                <c:pt idx="186">
                  <c:v>24884</c:v>
                </c:pt>
                <c:pt idx="187">
                  <c:v>#N/A</c:v>
                </c:pt>
                <c:pt idx="188">
                  <c:v>#N/A</c:v>
                </c:pt>
                <c:pt idx="189">
                  <c:v>#N/A</c:v>
                </c:pt>
                <c:pt idx="190">
                  <c:v>#N/A</c:v>
                </c:pt>
                <c:pt idx="191">
                  <c:v>#N/A</c:v>
                </c:pt>
                <c:pt idx="192">
                  <c:v>#N/A</c:v>
                </c:pt>
                <c:pt idx="193">
                  <c:v>31347</c:v>
                </c:pt>
                <c:pt idx="194">
                  <c:v>#N/A</c:v>
                </c:pt>
                <c:pt idx="195">
                  <c:v>#N/A</c:v>
                </c:pt>
                <c:pt idx="196">
                  <c:v>#N/A</c:v>
                </c:pt>
                <c:pt idx="197">
                  <c:v>#N/A</c:v>
                </c:pt>
                <c:pt idx="198">
                  <c:v>#N/A</c:v>
                </c:pt>
                <c:pt idx="199">
                  <c:v>#N/A</c:v>
                </c:pt>
                <c:pt idx="200">
                  <c:v>38390</c:v>
                </c:pt>
                <c:pt idx="201">
                  <c:v>#N/A</c:v>
                </c:pt>
                <c:pt idx="202">
                  <c:v>#N/A</c:v>
                </c:pt>
                <c:pt idx="203">
                  <c:v>#N/A</c:v>
                </c:pt>
                <c:pt idx="204">
                  <c:v>#N/A</c:v>
                </c:pt>
                <c:pt idx="205">
                  <c:v>#N/A</c:v>
                </c:pt>
                <c:pt idx="206">
                  <c:v>#N/A</c:v>
                </c:pt>
                <c:pt idx="207">
                  <c:v>48486</c:v>
                </c:pt>
                <c:pt idx="208">
                  <c:v>#N/A</c:v>
                </c:pt>
                <c:pt idx="209">
                  <c:v>#N/A</c:v>
                </c:pt>
                <c:pt idx="210">
                  <c:v>#N/A</c:v>
                </c:pt>
                <c:pt idx="211">
                  <c:v>#N/A</c:v>
                </c:pt>
                <c:pt idx="212">
                  <c:v>94598</c:v>
                </c:pt>
                <c:pt idx="213">
                  <c:v>#N/A</c:v>
                </c:pt>
                <c:pt idx="214">
                  <c:v>#N/A</c:v>
                </c:pt>
                <c:pt idx="215">
                  <c:v>#N/A</c:v>
                </c:pt>
                <c:pt idx="216">
                  <c:v>#N/A</c:v>
                </c:pt>
                <c:pt idx="217">
                  <c:v>#N/A</c:v>
                </c:pt>
                <c:pt idx="218">
                  <c:v>#N/A</c:v>
                </c:pt>
                <c:pt idx="219">
                  <c:v>#N/A</c:v>
                </c:pt>
                <c:pt idx="220">
                  <c:v>#N/A</c:v>
                </c:pt>
                <c:pt idx="221">
                  <c:v>29815</c:v>
                </c:pt>
                <c:pt idx="222">
                  <c:v>#N/A</c:v>
                </c:pt>
                <c:pt idx="223">
                  <c:v>#N/A</c:v>
                </c:pt>
                <c:pt idx="224">
                  <c:v>#N/A</c:v>
                </c:pt>
                <c:pt idx="225">
                  <c:v>#N/A</c:v>
                </c:pt>
                <c:pt idx="226">
                  <c:v>#N/A</c:v>
                </c:pt>
                <c:pt idx="227">
                  <c:v>#N/A</c:v>
                </c:pt>
                <c:pt idx="228">
                  <c:v>39095</c:v>
                </c:pt>
                <c:pt idx="229">
                  <c:v>#N/A</c:v>
                </c:pt>
                <c:pt idx="230">
                  <c:v>#N/A</c:v>
                </c:pt>
                <c:pt idx="231">
                  <c:v>#N/A</c:v>
                </c:pt>
                <c:pt idx="232">
                  <c:v>#N/A</c:v>
                </c:pt>
                <c:pt idx="233">
                  <c:v>#N/A</c:v>
                </c:pt>
                <c:pt idx="234">
                  <c:v>#N/A</c:v>
                </c:pt>
                <c:pt idx="235">
                  <c:v>44849</c:v>
                </c:pt>
                <c:pt idx="236">
                  <c:v>#N/A</c:v>
                </c:pt>
                <c:pt idx="237">
                  <c:v>#N/A</c:v>
                </c:pt>
                <c:pt idx="238">
                  <c:v>#N/A</c:v>
                </c:pt>
                <c:pt idx="239">
                  <c:v>#N/A</c:v>
                </c:pt>
                <c:pt idx="240">
                  <c:v>#N/A</c:v>
                </c:pt>
                <c:pt idx="241">
                  <c:v>#N/A</c:v>
                </c:pt>
                <c:pt idx="242">
                  <c:v>#N/A</c:v>
                </c:pt>
                <c:pt idx="243">
                  <c:v>88529</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9EF8-46D8-AB77-1C8BF706E6B3}"/>
            </c:ext>
          </c:extLst>
        </c:ser>
        <c:dLbls>
          <c:showLegendKey val="0"/>
          <c:showVal val="0"/>
          <c:showCatName val="0"/>
          <c:showSerName val="0"/>
          <c:showPercent val="0"/>
          <c:showBubbleSize val="0"/>
        </c:dLbls>
        <c:marker val="1"/>
        <c:smooth val="0"/>
        <c:axId val="395350016"/>
        <c:axId val="395351552"/>
      </c:lineChart>
      <c:dateAx>
        <c:axId val="395350016"/>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95351552"/>
        <c:crosses val="autoZero"/>
        <c:auto val="0"/>
        <c:lblOffset val="0"/>
        <c:baseTimeUnit val="days"/>
        <c:majorUnit val="1"/>
        <c:majorTimeUnit val="months"/>
      </c:dateAx>
      <c:valAx>
        <c:axId val="395351552"/>
        <c:scaling>
          <c:orientation val="minMax"/>
          <c:min val="3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395350016"/>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3.64538E-7</cdr:y>
    </cdr:from>
    <cdr:to>
      <cdr:x>0.08929</cdr:x>
      <cdr:y>0.07176</cdr:y>
    </cdr:to>
    <cdr:sp macro="" textlink="">
      <cdr:nvSpPr>
        <cdr:cNvPr id="2" name="矩形 1"/>
        <cdr:cNvSpPr/>
      </cdr:nvSpPr>
      <cdr:spPr>
        <a:xfrm xmlns:a="http://schemas.openxmlformats.org/drawingml/2006/main">
          <a:off x="0" y="1"/>
          <a:ext cx="408214" cy="196850"/>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zh-CN" altLang="en-US" sz="1000" b="0" i="0" u="none" strike="noStrike" baseline="0">
              <a:solidFill>
                <a:srgbClr val="000000"/>
              </a:solidFill>
              <a:latin typeface="楷体" panose="02010609060101010101" pitchFamily="3" charset="-122"/>
              <a:ea typeface="楷体" panose="02010609060101010101" pitchFamily="3" charset="-122"/>
            </a:rPr>
            <a:t>万平米</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zh-CN" altLang="en-US" sz="1000" b="0" i="0" u="none" strike="noStrike" baseline="0">
              <a:solidFill>
                <a:srgbClr val="000000"/>
              </a:solidFill>
              <a:latin typeface="楷体" panose="02010609060101010101" pitchFamily="3" charset="-122"/>
              <a:ea typeface="楷体" panose="02010609060101010101" pitchFamily="3" charset="-122"/>
            </a:rPr>
            <a:t>辆</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E28B24-2564-473B-99EB-A02C1D594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7</Pages>
  <Words>745</Words>
  <Characters>4253</Characters>
  <Application>Microsoft Office Word</Application>
  <DocSecurity>0</DocSecurity>
  <Lines>35</Lines>
  <Paragraphs>9</Paragraphs>
  <ScaleCrop>false</ScaleCrop>
  <Company>Microsoft</Company>
  <LinksUpToDate>false</LinksUpToDate>
  <CharactersWithSpaces>4989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Lenovo</dc:creator>
  <cp:lastModifiedBy>赵艺璇</cp:lastModifiedBy>
  <cp:revision>6</cp:revision>
  <cp:lastPrinted>2020-08-23T13:04:00Z</cp:lastPrinted>
  <dcterms:created xsi:type="dcterms:W3CDTF">2020-09-07T06:22:00Z</dcterms:created>
  <dcterms:modified xsi:type="dcterms:W3CDTF">2020-09-07T07:16:00Z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