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9BDE7" w14:textId="57284C0A" w:rsidR="002C4C07" w:rsidRPr="00EF6393" w:rsidRDefault="002C4C07" w:rsidP="002C4C07">
      <w:pPr>
        <w:jc w:val="center"/>
        <w:rPr>
          <w:b/>
        </w:rPr>
      </w:pPr>
      <w:r w:rsidRPr="00EF6393">
        <w:rPr>
          <w:rFonts w:hint="eastAsia"/>
          <w:b/>
        </w:rPr>
        <w:t>富荣量化周观察——</w:t>
      </w:r>
      <w:r w:rsidR="00074AEA">
        <w:rPr>
          <w:rFonts w:hint="eastAsia"/>
          <w:b/>
        </w:rPr>
        <w:t>震荡</w:t>
      </w:r>
      <w:r w:rsidR="007528BE">
        <w:rPr>
          <w:rFonts w:hint="eastAsia"/>
          <w:b/>
        </w:rPr>
        <w:t>加大</w:t>
      </w:r>
    </w:p>
    <w:p w14:paraId="0876C22F" w14:textId="77777777" w:rsidR="00CA38CF" w:rsidRDefault="00CA38CF" w:rsidP="00CA38CF">
      <w:pPr>
        <w:ind w:firstLineChars="200" w:firstLine="480"/>
      </w:pPr>
    </w:p>
    <w:p w14:paraId="173D78A0" w14:textId="2B4BE695" w:rsidR="002416ED" w:rsidRDefault="00074AEA" w:rsidP="002416ED">
      <w:pPr>
        <w:ind w:firstLineChars="200" w:firstLine="480"/>
      </w:pPr>
      <w:r>
        <w:rPr>
          <w:rFonts w:hint="eastAsia"/>
        </w:rPr>
        <w:t>本周市场小幅收跌，美国市场大幅回撤给A股市场造成了一定影响，投资者风险偏好有所下降，这体现在连续下降2两周的波动</w:t>
      </w:r>
      <w:proofErr w:type="gramStart"/>
      <w:r>
        <w:rPr>
          <w:rFonts w:hint="eastAsia"/>
        </w:rPr>
        <w:t>率重新</w:t>
      </w:r>
      <w:proofErr w:type="gramEnd"/>
      <w:r>
        <w:rPr>
          <w:rFonts w:hint="eastAsia"/>
        </w:rPr>
        <w:t>拉升。指数表现</w:t>
      </w:r>
      <w:r w:rsidR="002416ED">
        <w:rPr>
          <w:rFonts w:hint="eastAsia"/>
        </w:rPr>
        <w:t>上小市值股票优于大市值股票</w:t>
      </w:r>
      <w:r>
        <w:rPr>
          <w:rFonts w:hint="eastAsia"/>
        </w:rPr>
        <w:t>：上证指数本周下跌1</w:t>
      </w:r>
      <w:r>
        <w:t>.4</w:t>
      </w:r>
      <w:r>
        <w:rPr>
          <w:rFonts w:hint="eastAsia"/>
        </w:rPr>
        <w:t>%，沪深3</w:t>
      </w:r>
      <w:r>
        <w:t>00</w:t>
      </w:r>
      <w:r>
        <w:rPr>
          <w:rFonts w:hint="eastAsia"/>
        </w:rPr>
        <w:t>在本周创出新高</w:t>
      </w:r>
      <w:proofErr w:type="gramStart"/>
      <w:r>
        <w:rPr>
          <w:rFonts w:hint="eastAsia"/>
        </w:rPr>
        <w:t>后收跌</w:t>
      </w:r>
      <w:proofErr w:type="gramEnd"/>
      <w:r>
        <w:rPr>
          <w:rFonts w:hint="eastAsia"/>
        </w:rPr>
        <w:t>1</w:t>
      </w:r>
      <w:r>
        <w:t>.53</w:t>
      </w:r>
      <w:r>
        <w:rPr>
          <w:rFonts w:hint="eastAsia"/>
        </w:rPr>
        <w:t>%，中证5</w:t>
      </w:r>
      <w:r>
        <w:t>00</w:t>
      </w:r>
      <w:proofErr w:type="gramStart"/>
      <w:r>
        <w:rPr>
          <w:rFonts w:hint="eastAsia"/>
        </w:rPr>
        <w:t>收跌</w:t>
      </w:r>
      <w:proofErr w:type="gramEnd"/>
      <w:r>
        <w:rPr>
          <w:rFonts w:hint="eastAsia"/>
        </w:rPr>
        <w:t>1</w:t>
      </w:r>
      <w:r>
        <w:t>.09</w:t>
      </w:r>
      <w:r>
        <w:rPr>
          <w:rFonts w:hint="eastAsia"/>
        </w:rPr>
        <w:t>%，创业</w:t>
      </w:r>
      <w:proofErr w:type="gramStart"/>
      <w:r>
        <w:rPr>
          <w:rFonts w:hint="eastAsia"/>
        </w:rPr>
        <w:t>板指数</w:t>
      </w:r>
      <w:proofErr w:type="gramEnd"/>
      <w:r>
        <w:rPr>
          <w:rFonts w:hint="eastAsia"/>
        </w:rPr>
        <w:t>下跌0</w:t>
      </w:r>
      <w:r>
        <w:t>.93%</w:t>
      </w:r>
      <w:r>
        <w:rPr>
          <w:rFonts w:hint="eastAsia"/>
        </w:rPr>
        <w:t>，</w:t>
      </w:r>
      <w:proofErr w:type="gramStart"/>
      <w:r>
        <w:rPr>
          <w:rFonts w:hint="eastAsia"/>
        </w:rPr>
        <w:t>科创</w:t>
      </w:r>
      <w:proofErr w:type="gramEnd"/>
      <w:r>
        <w:rPr>
          <w:rFonts w:hint="eastAsia"/>
        </w:rPr>
        <w:t>5</w:t>
      </w:r>
      <w:r>
        <w:t>0</w:t>
      </w:r>
      <w:r>
        <w:rPr>
          <w:rFonts w:hint="eastAsia"/>
        </w:rPr>
        <w:t>连续下跌5周</w:t>
      </w:r>
      <w:proofErr w:type="gramStart"/>
      <w:r>
        <w:rPr>
          <w:rFonts w:hint="eastAsia"/>
        </w:rPr>
        <w:t>本周收跌</w:t>
      </w:r>
      <w:proofErr w:type="gramEnd"/>
      <w:r>
        <w:rPr>
          <w:rFonts w:hint="eastAsia"/>
        </w:rPr>
        <w:t>1</w:t>
      </w:r>
      <w:r>
        <w:t>.65</w:t>
      </w:r>
      <w:r>
        <w:rPr>
          <w:rFonts w:hint="eastAsia"/>
        </w:rPr>
        <w:t>%。</w:t>
      </w:r>
      <w:r w:rsidR="002416ED">
        <w:rPr>
          <w:rFonts w:hint="eastAsia"/>
        </w:rPr>
        <w:t>行业方面汽车（1</w:t>
      </w:r>
      <w:r w:rsidR="002416ED">
        <w:t>.74</w:t>
      </w:r>
      <w:r w:rsidR="002416ED">
        <w:rPr>
          <w:rFonts w:hint="eastAsia"/>
        </w:rPr>
        <w:t>%）、化工（0</w:t>
      </w:r>
      <w:r w:rsidR="002416ED">
        <w:t>.94</w:t>
      </w:r>
      <w:r w:rsidR="002416ED">
        <w:rPr>
          <w:rFonts w:hint="eastAsia"/>
        </w:rPr>
        <w:t>%）以及电子（0</w:t>
      </w:r>
      <w:r w:rsidR="002416ED">
        <w:t>.69</w:t>
      </w:r>
      <w:r w:rsidR="002416ED">
        <w:rPr>
          <w:rFonts w:hint="eastAsia"/>
        </w:rPr>
        <w:t>%）、机械设备（0</w:t>
      </w:r>
      <w:r w:rsidR="002416ED">
        <w:t>.62</w:t>
      </w:r>
      <w:r w:rsidR="002416ED">
        <w:rPr>
          <w:rFonts w:hint="eastAsia"/>
        </w:rPr>
        <w:t>%）等表现最好，而农林牧渔（-</w:t>
      </w:r>
      <w:r w:rsidR="002416ED">
        <w:t>2.92</w:t>
      </w:r>
      <w:r w:rsidR="002416ED">
        <w:rPr>
          <w:rFonts w:hint="eastAsia"/>
        </w:rPr>
        <w:t>%）、非银金融（-</w:t>
      </w:r>
      <w:r w:rsidR="002416ED">
        <w:t>2.65</w:t>
      </w:r>
      <w:r w:rsidR="002416ED">
        <w:rPr>
          <w:rFonts w:hint="eastAsia"/>
        </w:rPr>
        <w:t>%）以及银行（-</w:t>
      </w:r>
      <w:r w:rsidR="002416ED">
        <w:t>2.42</w:t>
      </w:r>
      <w:r w:rsidR="002416ED">
        <w:rPr>
          <w:rFonts w:hint="eastAsia"/>
        </w:rPr>
        <w:t>%）、建筑材料（-</w:t>
      </w:r>
      <w:r w:rsidR="002416ED">
        <w:t>2.51</w:t>
      </w:r>
      <w:r w:rsidR="002416ED">
        <w:rPr>
          <w:rFonts w:hint="eastAsia"/>
        </w:rPr>
        <w:t>%）则表现较差。</w:t>
      </w:r>
    </w:p>
    <w:p w14:paraId="09111DD9" w14:textId="77777777" w:rsidR="00C53CF8" w:rsidRDefault="00F64709" w:rsidP="002416ED">
      <w:pPr>
        <w:ind w:firstLineChars="200" w:firstLine="480"/>
      </w:pPr>
      <w:r>
        <w:rPr>
          <w:rFonts w:hint="eastAsia"/>
        </w:rPr>
        <w:t>本周美国市场周四和周五的大幅回撤给市场带来一定的冲击。直接原因应该是</w:t>
      </w:r>
      <w:r w:rsidR="002416ED">
        <w:rPr>
          <w:rFonts w:hint="eastAsia"/>
        </w:rPr>
        <w:t>美</w:t>
      </w:r>
      <w:proofErr w:type="gramStart"/>
      <w:r w:rsidR="002416ED">
        <w:rPr>
          <w:rFonts w:hint="eastAsia"/>
        </w:rPr>
        <w:t>联储扩表行为</w:t>
      </w:r>
      <w:proofErr w:type="gramEnd"/>
      <w:r w:rsidR="002416ED">
        <w:rPr>
          <w:rFonts w:hint="eastAsia"/>
        </w:rPr>
        <w:t>暂缓，市场</w:t>
      </w:r>
      <w:r>
        <w:rPr>
          <w:rFonts w:hint="eastAsia"/>
        </w:rPr>
        <w:t>对</w:t>
      </w:r>
      <w:r w:rsidR="002416ED">
        <w:rPr>
          <w:rFonts w:hint="eastAsia"/>
        </w:rPr>
        <w:t>流动性</w:t>
      </w:r>
      <w:r>
        <w:rPr>
          <w:rFonts w:hint="eastAsia"/>
        </w:rPr>
        <w:t>收紧做出的直接反应</w:t>
      </w:r>
      <w:r w:rsidR="002416ED">
        <w:rPr>
          <w:rFonts w:hint="eastAsia"/>
        </w:rPr>
        <w:t>。</w:t>
      </w:r>
      <w:r>
        <w:rPr>
          <w:rFonts w:hint="eastAsia"/>
        </w:rPr>
        <w:t>我们知道，</w:t>
      </w:r>
      <w:r w:rsidR="002416ED">
        <w:rPr>
          <w:rFonts w:hint="eastAsia"/>
        </w:rPr>
        <w:t>美股自从3月大跌反弹以来涨幅</w:t>
      </w:r>
      <w:r>
        <w:rPr>
          <w:rFonts w:hint="eastAsia"/>
        </w:rPr>
        <w:t>很大</w:t>
      </w:r>
      <w:r w:rsidR="002416ED">
        <w:rPr>
          <w:rFonts w:hint="eastAsia"/>
        </w:rPr>
        <w:t>，</w:t>
      </w:r>
      <w:r>
        <w:rPr>
          <w:rFonts w:hint="eastAsia"/>
        </w:rPr>
        <w:t>反观</w:t>
      </w:r>
      <w:r w:rsidR="002416ED">
        <w:rPr>
          <w:rFonts w:hint="eastAsia"/>
        </w:rPr>
        <w:t>美国境内疫情</w:t>
      </w:r>
      <w:r>
        <w:rPr>
          <w:rFonts w:hint="eastAsia"/>
        </w:rPr>
        <w:t>，感染人数不断上升，疫情</w:t>
      </w:r>
      <w:r w:rsidR="002416ED">
        <w:rPr>
          <w:rFonts w:hint="eastAsia"/>
        </w:rPr>
        <w:t>没有缓解</w:t>
      </w:r>
      <w:r>
        <w:rPr>
          <w:rFonts w:hint="eastAsia"/>
        </w:rPr>
        <w:t>的迹象</w:t>
      </w:r>
      <w:r w:rsidR="002416ED">
        <w:rPr>
          <w:rFonts w:hint="eastAsia"/>
        </w:rPr>
        <w:t>，经济复苏存在巨大的不确定性</w:t>
      </w:r>
      <w:r>
        <w:rPr>
          <w:rFonts w:hint="eastAsia"/>
        </w:rPr>
        <w:t>。随着大选临近，美国两党之间的中美之间关系，</w:t>
      </w:r>
      <w:r w:rsidR="002416ED">
        <w:rPr>
          <w:rFonts w:hint="eastAsia"/>
        </w:rPr>
        <w:t>市场在风险累计较大的情况下又出现流动性可能收紧的信号，出现较大的回调</w:t>
      </w:r>
      <w:r>
        <w:rPr>
          <w:rFonts w:hint="eastAsia"/>
        </w:rPr>
        <w:t>是正常的市场反应</w:t>
      </w:r>
      <w:r w:rsidR="002416ED">
        <w:rPr>
          <w:rFonts w:hint="eastAsia"/>
        </w:rPr>
        <w:t>。随着A股市场进一步开放，外部市场剧烈震荡直接对A股市场产生影响，本周北向资金共计流出2</w:t>
      </w:r>
      <w:r w:rsidR="002416ED">
        <w:t>22</w:t>
      </w:r>
      <w:r w:rsidR="002416ED">
        <w:rPr>
          <w:rFonts w:hint="eastAsia"/>
        </w:rPr>
        <w:t>.</w:t>
      </w:r>
      <w:r w:rsidR="002416ED">
        <w:t>62</w:t>
      </w:r>
      <w:r w:rsidR="002416ED">
        <w:rPr>
          <w:rFonts w:hint="eastAsia"/>
        </w:rPr>
        <w:t>亿，其中沪股通流出1</w:t>
      </w:r>
      <w:r w:rsidR="002416ED">
        <w:t>34.16</w:t>
      </w:r>
      <w:r w:rsidR="002416ED">
        <w:rPr>
          <w:rFonts w:hint="eastAsia"/>
        </w:rPr>
        <w:t>亿 ，深股通流出8</w:t>
      </w:r>
      <w:r w:rsidR="002416ED">
        <w:t>8.46</w:t>
      </w:r>
      <w:r w:rsidR="002416ED">
        <w:rPr>
          <w:rFonts w:hint="eastAsia"/>
        </w:rPr>
        <w:t>亿。</w:t>
      </w:r>
      <w:r w:rsidR="00C53CF8">
        <w:rPr>
          <w:rFonts w:hint="eastAsia"/>
        </w:rPr>
        <w:t>前期A股市场涨幅较大的科技和消费等行情同样出现了较大的波动，科技股是中美贸易摩擦的焦点和美国市场联系的更加紧密。</w:t>
      </w:r>
    </w:p>
    <w:p w14:paraId="421FEABC" w14:textId="1A51CC7E" w:rsidR="002416ED" w:rsidRDefault="00C53CF8" w:rsidP="002416ED">
      <w:pPr>
        <w:ind w:firstLineChars="200" w:firstLine="480"/>
      </w:pPr>
      <w:r>
        <w:rPr>
          <w:rFonts w:hint="eastAsia"/>
        </w:rPr>
        <w:t>从因子表现来看，市场震荡下小市值、波动率、低流动性等因子都有明显超额，今年表现最优异的成长因子继续回撤，盈利因子、估值因子同样有一定的超额，表现出抗跌的特点。中证5</w:t>
      </w:r>
      <w:r>
        <w:t>00</w:t>
      </w:r>
      <w:r>
        <w:rPr>
          <w:rFonts w:hint="eastAsia"/>
        </w:rPr>
        <w:t>、沪深3</w:t>
      </w:r>
      <w:r>
        <w:t>00</w:t>
      </w:r>
      <w:r>
        <w:rPr>
          <w:rFonts w:hint="eastAsia"/>
        </w:rPr>
        <w:t>以及全A股票池各因子表现不一，中证5</w:t>
      </w:r>
      <w:r>
        <w:t>00</w:t>
      </w:r>
      <w:r w:rsidR="007528BE">
        <w:rPr>
          <w:rFonts w:hint="eastAsia"/>
        </w:rPr>
        <w:t>比如估值、低波动和小市值等因子表现略微滞后于全A股票池，沪深3</w:t>
      </w:r>
      <w:r w:rsidR="007528BE">
        <w:t>00</w:t>
      </w:r>
      <w:r w:rsidR="007528BE">
        <w:rPr>
          <w:rFonts w:hint="eastAsia"/>
        </w:rPr>
        <w:t>中盈利因子明显跑</w:t>
      </w:r>
      <w:proofErr w:type="gramStart"/>
      <w:r w:rsidR="007528BE">
        <w:rPr>
          <w:rFonts w:hint="eastAsia"/>
        </w:rPr>
        <w:t>赢其他</w:t>
      </w:r>
      <w:proofErr w:type="gramEnd"/>
      <w:r w:rsidR="007528BE">
        <w:rPr>
          <w:rFonts w:hint="eastAsia"/>
        </w:rPr>
        <w:t>股票池。</w:t>
      </w:r>
    </w:p>
    <w:p w14:paraId="4F1EC508" w14:textId="6BBB6C86" w:rsidR="007528BE" w:rsidRDefault="007528BE" w:rsidP="002416ED">
      <w:pPr>
        <w:ind w:firstLineChars="200" w:firstLine="480"/>
        <w:rPr>
          <w:rFonts w:hint="eastAsia"/>
        </w:rPr>
      </w:pPr>
      <w:r>
        <w:rPr>
          <w:rFonts w:hint="eastAsia"/>
        </w:rPr>
        <w:t>从市场波动率来看，从上周开始美国市场CBOE的VIX指数（恐慌指数）出现和股票市场同涨的现象，这个同涨的现象持续到市场开始大幅回撤，VIX指数在美国市场表现出很好的预警作用。A股市场的波动率指数（从上证5</w:t>
      </w:r>
      <w:r>
        <w:t>0</w:t>
      </w:r>
      <w:r>
        <w:rPr>
          <w:rFonts w:hint="eastAsia"/>
        </w:rPr>
        <w:t>、沪深3</w:t>
      </w:r>
      <w:r>
        <w:t>00</w:t>
      </w:r>
      <w:r>
        <w:rPr>
          <w:rFonts w:hint="eastAsia"/>
        </w:rPr>
        <w:t>期权提取出来）的则在连续下降两周后开始横盘震荡，波动</w:t>
      </w:r>
      <w:proofErr w:type="gramStart"/>
      <w:r>
        <w:rPr>
          <w:rFonts w:hint="eastAsia"/>
        </w:rPr>
        <w:t>率指数</w:t>
      </w:r>
      <w:proofErr w:type="gramEnd"/>
      <w:r>
        <w:rPr>
          <w:rFonts w:hint="eastAsia"/>
        </w:rPr>
        <w:t>的表现说明市场对后期依然保持谨慎，波动</w:t>
      </w:r>
      <w:proofErr w:type="gramStart"/>
      <w:r>
        <w:rPr>
          <w:rFonts w:hint="eastAsia"/>
        </w:rPr>
        <w:t>率指数</w:t>
      </w:r>
      <w:proofErr w:type="gramEnd"/>
      <w:r>
        <w:rPr>
          <w:rFonts w:hint="eastAsia"/>
        </w:rPr>
        <w:t>维持2</w:t>
      </w:r>
      <w:r>
        <w:t>7</w:t>
      </w:r>
      <w:r>
        <w:rPr>
          <w:rFonts w:hint="eastAsia"/>
        </w:rPr>
        <w:t>%左右，这在历史是处于相对高的位</w:t>
      </w:r>
      <w:r>
        <w:rPr>
          <w:rFonts w:hint="eastAsia"/>
        </w:rPr>
        <w:lastRenderedPageBreak/>
        <w:t>置（历史均值2</w:t>
      </w:r>
      <w:r>
        <w:t>1%</w:t>
      </w:r>
      <w:r>
        <w:rPr>
          <w:rFonts w:hint="eastAsia"/>
        </w:rPr>
        <w:t>左右）。波动</w:t>
      </w:r>
      <w:proofErr w:type="gramStart"/>
      <w:r>
        <w:rPr>
          <w:rFonts w:hint="eastAsia"/>
        </w:rPr>
        <w:t>率指数</w:t>
      </w:r>
      <w:proofErr w:type="gramEnd"/>
      <w:r>
        <w:rPr>
          <w:rFonts w:hint="eastAsia"/>
        </w:rPr>
        <w:t>无法快速下跌说明市场的风险偏好正在收缩，过去波动</w:t>
      </w:r>
      <w:proofErr w:type="gramStart"/>
      <w:r>
        <w:rPr>
          <w:rFonts w:hint="eastAsia"/>
        </w:rPr>
        <w:t>率快速</w:t>
      </w:r>
      <w:proofErr w:type="gramEnd"/>
      <w:r>
        <w:rPr>
          <w:rFonts w:hint="eastAsia"/>
        </w:rPr>
        <w:t>拉升后会出现迅速下降，这通常说明市场只是短期风险带来的情绪影响，而这次横盘在相对较高的位置无法进一步下行，我们认为投资者需要警惕市场震荡加大的可能。</w:t>
      </w:r>
    </w:p>
    <w:p w14:paraId="5C164B40" w14:textId="77777777" w:rsidR="00074AEA" w:rsidRPr="007528BE" w:rsidRDefault="00074AEA" w:rsidP="00CA38CF">
      <w:pPr>
        <w:ind w:firstLineChars="200" w:firstLine="480"/>
        <w:rPr>
          <w:rFonts w:hint="eastAsia"/>
        </w:rPr>
      </w:pPr>
    </w:p>
    <w:p w14:paraId="15A2CD98" w14:textId="175E7F28" w:rsidR="002C4C07" w:rsidRDefault="002C4C07" w:rsidP="002C4C07"/>
    <w:p w14:paraId="7BE5D648" w14:textId="76DEE869" w:rsidR="008540B7" w:rsidRDefault="008540B7" w:rsidP="002C4C07">
      <w:pPr>
        <w:jc w:val="center"/>
      </w:pPr>
    </w:p>
    <w:sectPr w:rsidR="008540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4B6D33" w14:textId="77777777" w:rsidR="00161CBB" w:rsidRDefault="00161CBB" w:rsidP="002C4C07">
      <w:pPr>
        <w:spacing w:line="240" w:lineRule="auto"/>
      </w:pPr>
      <w:r>
        <w:separator/>
      </w:r>
    </w:p>
  </w:endnote>
  <w:endnote w:type="continuationSeparator" w:id="0">
    <w:p w14:paraId="69876513" w14:textId="77777777" w:rsidR="00161CBB" w:rsidRDefault="00161CBB" w:rsidP="002C4C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AA09A0" w14:textId="77777777" w:rsidR="00161CBB" w:rsidRDefault="00161CBB" w:rsidP="002C4C07">
      <w:pPr>
        <w:spacing w:line="240" w:lineRule="auto"/>
      </w:pPr>
      <w:r>
        <w:separator/>
      </w:r>
    </w:p>
  </w:footnote>
  <w:footnote w:type="continuationSeparator" w:id="0">
    <w:p w14:paraId="01BFA542" w14:textId="77777777" w:rsidR="00161CBB" w:rsidRDefault="00161CBB" w:rsidP="002C4C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C8A"/>
    <w:rsid w:val="0000012D"/>
    <w:rsid w:val="00035595"/>
    <w:rsid w:val="00070AA2"/>
    <w:rsid w:val="00074AEA"/>
    <w:rsid w:val="00161CBB"/>
    <w:rsid w:val="001867FC"/>
    <w:rsid w:val="001D19B6"/>
    <w:rsid w:val="001D6061"/>
    <w:rsid w:val="0020342A"/>
    <w:rsid w:val="002062DE"/>
    <w:rsid w:val="002129BA"/>
    <w:rsid w:val="002416ED"/>
    <w:rsid w:val="002A093A"/>
    <w:rsid w:val="002B15CF"/>
    <w:rsid w:val="002C4C07"/>
    <w:rsid w:val="002C7EF7"/>
    <w:rsid w:val="002E17CD"/>
    <w:rsid w:val="00374124"/>
    <w:rsid w:val="00386DFB"/>
    <w:rsid w:val="003B1CAC"/>
    <w:rsid w:val="003D637F"/>
    <w:rsid w:val="003F6050"/>
    <w:rsid w:val="004157F5"/>
    <w:rsid w:val="00454A3A"/>
    <w:rsid w:val="004E3614"/>
    <w:rsid w:val="00525A53"/>
    <w:rsid w:val="005A2D48"/>
    <w:rsid w:val="005C4905"/>
    <w:rsid w:val="006965D2"/>
    <w:rsid w:val="006B1D85"/>
    <w:rsid w:val="006C7CF6"/>
    <w:rsid w:val="006E639C"/>
    <w:rsid w:val="0073379B"/>
    <w:rsid w:val="00747B9D"/>
    <w:rsid w:val="007528BE"/>
    <w:rsid w:val="00756EC7"/>
    <w:rsid w:val="007D5907"/>
    <w:rsid w:val="007F6A29"/>
    <w:rsid w:val="00830122"/>
    <w:rsid w:val="00830C71"/>
    <w:rsid w:val="008540B7"/>
    <w:rsid w:val="008916E0"/>
    <w:rsid w:val="00893C6A"/>
    <w:rsid w:val="008A74C1"/>
    <w:rsid w:val="008B1754"/>
    <w:rsid w:val="008B27E8"/>
    <w:rsid w:val="008B4D1A"/>
    <w:rsid w:val="008D03D4"/>
    <w:rsid w:val="00907C93"/>
    <w:rsid w:val="00987C63"/>
    <w:rsid w:val="009953B9"/>
    <w:rsid w:val="009D02A8"/>
    <w:rsid w:val="00A07990"/>
    <w:rsid w:val="00A51293"/>
    <w:rsid w:val="00A61347"/>
    <w:rsid w:val="00A90927"/>
    <w:rsid w:val="00B14C31"/>
    <w:rsid w:val="00B82632"/>
    <w:rsid w:val="00B91093"/>
    <w:rsid w:val="00BA3587"/>
    <w:rsid w:val="00BA72C2"/>
    <w:rsid w:val="00BC61FC"/>
    <w:rsid w:val="00BD6BA1"/>
    <w:rsid w:val="00C24E54"/>
    <w:rsid w:val="00C53CF8"/>
    <w:rsid w:val="00CA38CF"/>
    <w:rsid w:val="00CD5494"/>
    <w:rsid w:val="00CD673E"/>
    <w:rsid w:val="00D055BF"/>
    <w:rsid w:val="00D46833"/>
    <w:rsid w:val="00DD21CB"/>
    <w:rsid w:val="00DD26E5"/>
    <w:rsid w:val="00DD2E6A"/>
    <w:rsid w:val="00DF6F9A"/>
    <w:rsid w:val="00E86C8A"/>
    <w:rsid w:val="00E87750"/>
    <w:rsid w:val="00EF2A7A"/>
    <w:rsid w:val="00F13186"/>
    <w:rsid w:val="00F64709"/>
    <w:rsid w:val="00FC5D34"/>
    <w:rsid w:val="00FF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8C630E"/>
  <w15:docId w15:val="{A2A162B3-C7B8-4151-A087-E36D5EDB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2C2"/>
    <w:pPr>
      <w:widowControl w:val="0"/>
      <w:spacing w:line="360" w:lineRule="auto"/>
      <w:jc w:val="both"/>
    </w:pPr>
    <w:rPr>
      <w:rFonts w:ascii="楷体" w:eastAsia="楷体" w:hAnsi="楷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C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4C0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C0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C4C07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C4C07"/>
    <w:rPr>
      <w:rFonts w:ascii="楷体" w:eastAsia="楷体" w:hAnsi="楷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邱紫华</dc:creator>
  <cp:keywords/>
  <dc:description/>
  <cp:lastModifiedBy>qiu zihua</cp:lastModifiedBy>
  <cp:revision>5</cp:revision>
  <dcterms:created xsi:type="dcterms:W3CDTF">2020-07-06T03:36:00Z</dcterms:created>
  <dcterms:modified xsi:type="dcterms:W3CDTF">2020-09-06T12:51:00Z</dcterms:modified>
</cp:coreProperties>
</file>