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6ABC983" w:rsidR="007E1695" w:rsidRPr="00006470" w:rsidRDefault="00A36C78">
            <w:pPr>
              <w:jc w:val="center"/>
              <w:rPr>
                <w:rFonts w:ascii="Times New Roman" w:hAnsi="Times New Roman" w:cs="Times New Roman"/>
                <w:b/>
                <w:sz w:val="32"/>
                <w:szCs w:val="32"/>
              </w:rPr>
            </w:pPr>
            <w:r>
              <w:rPr>
                <w:rFonts w:ascii="Times New Roman" w:hAnsi="Times New Roman" w:cs="Times New Roman" w:hint="eastAsia"/>
                <w:b/>
                <w:sz w:val="32"/>
                <w:szCs w:val="32"/>
              </w:rPr>
              <w:t>经济数据边际向上，</w:t>
            </w:r>
            <w:r w:rsidRPr="00A36C78">
              <w:rPr>
                <w:rFonts w:ascii="Times New Roman" w:hAnsi="Times New Roman" w:cs="Times New Roman" w:hint="eastAsia"/>
                <w:b/>
                <w:sz w:val="32"/>
                <w:szCs w:val="32"/>
              </w:rPr>
              <w:t>市场阶段</w:t>
            </w:r>
            <w:r>
              <w:rPr>
                <w:rFonts w:ascii="Times New Roman" w:hAnsi="Times New Roman" w:cs="Times New Roman" w:hint="eastAsia"/>
                <w:b/>
                <w:sz w:val="32"/>
                <w:szCs w:val="32"/>
              </w:rPr>
              <w:t>回暖</w:t>
            </w:r>
            <w:r w:rsidR="00470117" w:rsidRPr="00A36C78">
              <w:rPr>
                <w:rFonts w:ascii="Times New Roman" w:hAnsi="Times New Roman" w:cs="Times New Roman" w:hint="eastAsia"/>
                <w:b/>
                <w:sz w:val="32"/>
                <w:szCs w:val="32"/>
              </w:rPr>
              <w:t xml:space="preserve"> </w:t>
            </w:r>
            <w:r w:rsidR="007378A4" w:rsidRPr="00A36C78">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06FF2">
              <w:rPr>
                <w:rFonts w:ascii="Times New Roman" w:hAnsi="Times New Roman" w:cs="Times New Roman" w:hint="eastAsia"/>
                <w:b/>
                <w:sz w:val="32"/>
                <w:szCs w:val="32"/>
              </w:rPr>
              <w:t>9</w:t>
            </w:r>
            <w:r w:rsidR="007378A4" w:rsidRPr="00006470">
              <w:rPr>
                <w:rFonts w:ascii="Times New Roman" w:hAnsi="Times New Roman" w:cs="Times New Roman"/>
                <w:b/>
                <w:sz w:val="32"/>
                <w:szCs w:val="32"/>
              </w:rPr>
              <w:t>.</w:t>
            </w:r>
            <w:r w:rsidR="00A8433E">
              <w:rPr>
                <w:rFonts w:ascii="Times New Roman" w:hAnsi="Times New Roman" w:cs="Times New Roman"/>
                <w:b/>
                <w:sz w:val="32"/>
                <w:szCs w:val="32"/>
              </w:rPr>
              <w:t>14</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BF21BF">
              <w:rPr>
                <w:rFonts w:ascii="Times New Roman" w:hAnsi="Times New Roman" w:cs="Times New Roman" w:hint="eastAsia"/>
                <w:b/>
                <w:sz w:val="32"/>
                <w:szCs w:val="32"/>
              </w:rPr>
              <w:t>9</w:t>
            </w:r>
            <w:r w:rsidR="0017516B" w:rsidRPr="00006470">
              <w:rPr>
                <w:rFonts w:ascii="Times New Roman" w:hAnsi="Times New Roman" w:cs="Times New Roman"/>
                <w:b/>
                <w:sz w:val="32"/>
                <w:szCs w:val="32"/>
              </w:rPr>
              <w:t>.</w:t>
            </w:r>
            <w:r w:rsidR="00A8433E">
              <w:rPr>
                <w:rFonts w:ascii="Times New Roman" w:hAnsi="Times New Roman" w:cs="Times New Roman"/>
                <w:b/>
                <w:sz w:val="32"/>
                <w:szCs w:val="32"/>
              </w:rPr>
              <w:t>20</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1F35DC2"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833E62">
        <w:rPr>
          <w:rFonts w:ascii="Times New Roman" w:eastAsia="楷体" w:hAnsi="Times New Roman" w:cs="Times New Roman" w:hint="eastAsia"/>
          <w:sz w:val="24"/>
        </w:rPr>
        <w:t>9</w:t>
      </w:r>
      <w:r w:rsidR="00833E62">
        <w:rPr>
          <w:rFonts w:ascii="Times New Roman" w:eastAsia="楷体" w:hAnsi="Times New Roman" w:cs="Times New Roman" w:hint="eastAsia"/>
          <w:sz w:val="24"/>
        </w:rPr>
        <w:t>月美联储议</w:t>
      </w:r>
      <w:proofErr w:type="gramStart"/>
      <w:r w:rsidR="00833E62">
        <w:rPr>
          <w:rFonts w:ascii="Times New Roman" w:eastAsia="楷体" w:hAnsi="Times New Roman" w:cs="Times New Roman" w:hint="eastAsia"/>
          <w:sz w:val="24"/>
        </w:rPr>
        <w:t>息会议</w:t>
      </w:r>
      <w:proofErr w:type="gramEnd"/>
      <w:r w:rsidR="00833E62">
        <w:rPr>
          <w:rFonts w:ascii="Times New Roman" w:eastAsia="楷体" w:hAnsi="Times New Roman" w:cs="Times New Roman" w:hint="eastAsia"/>
          <w:sz w:val="24"/>
        </w:rPr>
        <w:t>维持货币宽松政策</w:t>
      </w:r>
    </w:p>
    <w:p w14:paraId="5A59D474" w14:textId="6E59ADFE" w:rsidR="00853715" w:rsidRDefault="00833E62" w:rsidP="00833E62">
      <w:pPr>
        <w:ind w:firstLineChars="200" w:firstLine="480"/>
        <w:rPr>
          <w:rFonts w:ascii="Times New Roman" w:eastAsia="楷体" w:hAnsi="Times New Roman" w:cs="Times New Roman"/>
          <w:color w:val="000000" w:themeColor="text1"/>
        </w:rPr>
      </w:pPr>
      <w:r w:rsidRPr="00833E62">
        <w:rPr>
          <w:rFonts w:ascii="Times New Roman" w:eastAsia="楷体" w:hAnsi="Times New Roman" w:cs="Times New Roman" w:hint="eastAsia"/>
          <w:color w:val="000000" w:themeColor="text1"/>
        </w:rPr>
        <w:t>美国时间</w:t>
      </w:r>
      <w:r w:rsidRPr="00833E62">
        <w:rPr>
          <w:rFonts w:ascii="Times New Roman" w:eastAsia="楷体" w:hAnsi="Times New Roman" w:cs="Times New Roman" w:hint="eastAsia"/>
          <w:color w:val="000000" w:themeColor="text1"/>
        </w:rPr>
        <w:t>9</w:t>
      </w:r>
      <w:r w:rsidRPr="00833E62">
        <w:rPr>
          <w:rFonts w:ascii="Times New Roman" w:eastAsia="楷体" w:hAnsi="Times New Roman" w:cs="Times New Roman" w:hint="eastAsia"/>
          <w:color w:val="000000" w:themeColor="text1"/>
        </w:rPr>
        <w:t>月</w:t>
      </w:r>
      <w:r w:rsidRPr="00833E62">
        <w:rPr>
          <w:rFonts w:ascii="Times New Roman" w:eastAsia="楷体" w:hAnsi="Times New Roman" w:cs="Times New Roman" w:hint="eastAsia"/>
          <w:color w:val="000000" w:themeColor="text1"/>
        </w:rPr>
        <w:t xml:space="preserve">16 </w:t>
      </w:r>
      <w:r w:rsidRPr="00833E62">
        <w:rPr>
          <w:rFonts w:ascii="Times New Roman" w:eastAsia="楷体" w:hAnsi="Times New Roman" w:cs="Times New Roman" w:hint="eastAsia"/>
          <w:color w:val="000000" w:themeColor="text1"/>
        </w:rPr>
        <w:t>日，美联储公布了最新的会议决议。美联储表示将继续维持基准利率在</w:t>
      </w:r>
      <w:r w:rsidRPr="00833E62">
        <w:rPr>
          <w:rFonts w:ascii="Times New Roman" w:eastAsia="楷体" w:hAnsi="Times New Roman" w:cs="Times New Roman" w:hint="eastAsia"/>
          <w:color w:val="000000" w:themeColor="text1"/>
        </w:rPr>
        <w:t>0%-0.25%</w:t>
      </w:r>
      <w:r w:rsidRPr="00833E62">
        <w:rPr>
          <w:rFonts w:ascii="Times New Roman" w:eastAsia="楷体" w:hAnsi="Times New Roman" w:cs="Times New Roman" w:hint="eastAsia"/>
          <w:color w:val="000000" w:themeColor="text1"/>
        </w:rPr>
        <w:t>区间，维持超额准备金率在</w:t>
      </w:r>
      <w:r w:rsidRPr="00833E62">
        <w:rPr>
          <w:rFonts w:ascii="Times New Roman" w:eastAsia="楷体" w:hAnsi="Times New Roman" w:cs="Times New Roman" w:hint="eastAsia"/>
          <w:color w:val="000000" w:themeColor="text1"/>
        </w:rPr>
        <w:t>0.1%</w:t>
      </w:r>
      <w:r w:rsidRPr="00833E62">
        <w:rPr>
          <w:rFonts w:ascii="Times New Roman" w:eastAsia="楷体" w:hAnsi="Times New Roman" w:cs="Times New Roman" w:hint="eastAsia"/>
          <w:color w:val="000000" w:themeColor="text1"/>
        </w:rPr>
        <w:t>，维持贴现利率至</w:t>
      </w:r>
      <w:r w:rsidRPr="00833E62">
        <w:rPr>
          <w:rFonts w:ascii="Times New Roman" w:eastAsia="楷体" w:hAnsi="Times New Roman" w:cs="Times New Roman" w:hint="eastAsia"/>
          <w:color w:val="000000" w:themeColor="text1"/>
        </w:rPr>
        <w:t>0.25%</w:t>
      </w:r>
      <w:r w:rsidRPr="00833E62">
        <w:rPr>
          <w:rFonts w:ascii="Times New Roman" w:eastAsia="楷体" w:hAnsi="Times New Roman" w:cs="Times New Roman" w:hint="eastAsia"/>
          <w:color w:val="000000" w:themeColor="text1"/>
        </w:rPr>
        <w:t>。美联储主席鲍威尔表示当下经济复苏快于预期，经济的发展仍然需要财政与货币政策的共同支持</w:t>
      </w:r>
      <w:r w:rsidR="00402CF4">
        <w:rPr>
          <w:rFonts w:ascii="Times New Roman" w:eastAsia="楷体" w:hAnsi="Times New Roman" w:cs="Times New Roman" w:hint="eastAsia"/>
          <w:color w:val="000000" w:themeColor="text1"/>
        </w:rPr>
        <w:t>。</w:t>
      </w:r>
    </w:p>
    <w:p w14:paraId="25DEB4F9" w14:textId="261DA0E9" w:rsidR="00C520DA" w:rsidRPr="008652E1" w:rsidRDefault="00833E62" w:rsidP="002E4DAC">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此次会议强化了美联储在未来较长时间维持宽松货币环境的预期，目前美国经济处于恢复的初始阶段，货币政策预计变动情况较少</w:t>
      </w:r>
      <w:r w:rsidR="00402CF4">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从美联储对数据预测来看，美国经济恢复是长期、缓慢的过程，预计利率有望到</w:t>
      </w:r>
      <w:r>
        <w:rPr>
          <w:rFonts w:ascii="Times New Roman" w:eastAsia="楷体" w:hAnsi="Times New Roman" w:cs="Times New Roman" w:hint="eastAsia"/>
          <w:color w:val="000000" w:themeColor="text1"/>
        </w:rPr>
        <w:t>2023</w:t>
      </w:r>
      <w:r>
        <w:rPr>
          <w:rFonts w:ascii="Times New Roman" w:eastAsia="楷体" w:hAnsi="Times New Roman" w:cs="Times New Roman" w:hint="eastAsia"/>
          <w:color w:val="000000" w:themeColor="text1"/>
        </w:rPr>
        <w:t>年仍然维持较低水平。</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D312BC2"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A8433E">
        <w:rPr>
          <w:rFonts w:ascii="Times New Roman" w:eastAsia="楷体" w:hAnsi="Times New Roman" w:cs="Times New Roman" w:hint="eastAsia"/>
          <w:color w:val="000000" w:themeColor="text1"/>
        </w:rPr>
        <w:t>N</w:t>
      </w:r>
      <w:r w:rsidR="00A8433E">
        <w:rPr>
          <w:rFonts w:ascii="Times New Roman" w:eastAsia="楷体" w:hAnsi="Times New Roman" w:cs="Times New Roman"/>
          <w:color w:val="000000" w:themeColor="text1"/>
        </w:rPr>
        <w:t>YMEX</w:t>
      </w:r>
      <w:r w:rsidR="00A8433E">
        <w:rPr>
          <w:rFonts w:ascii="Times New Roman" w:eastAsia="楷体" w:hAnsi="Times New Roman" w:cs="Times New Roman" w:hint="eastAsia"/>
          <w:color w:val="000000" w:themeColor="text1"/>
        </w:rPr>
        <w:t>原油</w:t>
      </w:r>
      <w:r w:rsidR="00706FF2">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9.75</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A8433E">
        <w:rPr>
          <w:rFonts w:ascii="Times New Roman" w:eastAsia="楷体" w:hAnsi="Times New Roman" w:cs="Times New Roman" w:hint="eastAsia"/>
          <w:color w:val="000000" w:themeColor="text1"/>
        </w:rPr>
        <w:t>螺纹指数</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2.03</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纳斯达克</w:t>
      </w:r>
      <w:r w:rsidR="00706FF2">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0.56</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英国富时</w:t>
      </w:r>
      <w:r w:rsidR="00A8433E">
        <w:rPr>
          <w:rFonts w:ascii="Times New Roman" w:eastAsia="楷体" w:hAnsi="Times New Roman" w:cs="Times New Roman" w:hint="eastAsia"/>
          <w:color w:val="000000" w:themeColor="text1"/>
        </w:rPr>
        <w:t>100</w:t>
      </w:r>
      <w:r w:rsidR="00DC67F6">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0.42</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706FF2">
        <w:rPr>
          <w:rFonts w:ascii="Times New Roman" w:eastAsia="楷体" w:hAnsi="Times New Roman" w:cs="Times New Roman" w:hint="eastAsia"/>
          <w:color w:val="000000" w:themeColor="text1"/>
        </w:rPr>
        <w:t>涨跌不一</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A8433E">
        <w:rPr>
          <w:rFonts w:ascii="Times New Roman" w:eastAsia="楷体" w:hAnsi="Times New Roman" w:cs="Times New Roman" w:hint="eastAsia"/>
          <w:color w:val="000000" w:themeColor="text1"/>
        </w:rPr>
        <w:t>-0.42</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A8433E">
        <w:rPr>
          <w:rFonts w:ascii="Times New Roman" w:eastAsia="楷体" w:hAnsi="Times New Roman" w:cs="Times New Roman" w:hint="eastAsia"/>
          <w:color w:val="000000" w:themeColor="text1"/>
        </w:rPr>
        <w:t>-0.66</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A8433E">
        <w:rPr>
          <w:rFonts w:ascii="Times New Roman" w:eastAsia="楷体" w:hAnsi="Times New Roman" w:cs="Times New Roman" w:hint="eastAsia"/>
          <w:color w:val="000000" w:themeColor="text1"/>
        </w:rPr>
        <w:t>-1.11</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w:t>
      </w:r>
      <w:r w:rsidR="00BF21BF">
        <w:rPr>
          <w:rFonts w:ascii="Times New Roman" w:eastAsia="楷体" w:hAnsi="Times New Roman" w:cs="Times New Roman" w:hint="eastAsia"/>
          <w:color w:val="000000" w:themeColor="text1"/>
        </w:rPr>
        <w:t>较弱</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BF21BF">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0.46</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BF21BF">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0.64</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BF21BF">
        <w:rPr>
          <w:rFonts w:ascii="Times New Roman" w:eastAsia="楷体" w:hAnsi="Times New Roman" w:cs="Times New Roman" w:hint="eastAsia"/>
          <w:color w:val="000000" w:themeColor="text1"/>
        </w:rPr>
        <w:t>-</w:t>
      </w:r>
      <w:r w:rsidR="00A8433E">
        <w:rPr>
          <w:rFonts w:ascii="Times New Roman" w:eastAsia="楷体" w:hAnsi="Times New Roman" w:cs="Times New Roman" w:hint="eastAsia"/>
          <w:color w:val="000000" w:themeColor="text1"/>
        </w:rPr>
        <w:t>0.03</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06344565"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A8433E">
        <w:rPr>
          <w:rFonts w:ascii="Times New Roman" w:eastAsia="楷体" w:hAnsi="Times New Roman" w:cs="Times New Roman" w:hint="eastAsia"/>
          <w:color w:val="000000" w:themeColor="text1"/>
        </w:rPr>
        <w:t>较好</w:t>
      </w:r>
      <w:r w:rsidR="009675C4">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创</w:t>
      </w:r>
      <w:r w:rsidR="00A8433E">
        <w:rPr>
          <w:rFonts w:ascii="Times New Roman" w:eastAsia="楷体" w:hAnsi="Times New Roman" w:cs="Times New Roman" w:hint="eastAsia"/>
          <w:color w:val="000000" w:themeColor="text1"/>
        </w:rPr>
        <w:t>业板</w:t>
      </w:r>
      <w:r w:rsidR="00A8433E">
        <w:rPr>
          <w:rFonts w:ascii="Times New Roman" w:eastAsia="楷体" w:hAnsi="Times New Roman" w:cs="Times New Roman" w:hint="eastAsia"/>
          <w:color w:val="000000" w:themeColor="text1"/>
        </w:rPr>
        <w:t>50</w:t>
      </w:r>
      <w:r w:rsidR="004C7A48">
        <w:rPr>
          <w:rFonts w:ascii="Times New Roman" w:eastAsia="楷体" w:hAnsi="Times New Roman" w:cs="Times New Roman" w:hint="eastAsia"/>
          <w:color w:val="000000" w:themeColor="text1"/>
        </w:rPr>
        <w:t>指数</w:t>
      </w:r>
      <w:r w:rsidR="00A8433E">
        <w:rPr>
          <w:rFonts w:ascii="Times New Roman" w:eastAsia="楷体" w:hAnsi="Times New Roman" w:cs="Times New Roman" w:hint="eastAsia"/>
          <w:color w:val="000000" w:themeColor="text1"/>
        </w:rPr>
        <w:t>领涨</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A8433E">
        <w:rPr>
          <w:rFonts w:ascii="Times New Roman" w:eastAsia="楷体" w:hAnsi="Times New Roman" w:cs="Times New Roman" w:hint="eastAsia"/>
          <w:color w:val="000000" w:themeColor="text1"/>
        </w:rPr>
        <w:t>上涨</w:t>
      </w:r>
      <w:r w:rsidR="00706FF2">
        <w:rPr>
          <w:rFonts w:ascii="Times New Roman" w:eastAsia="楷体" w:hAnsi="Times New Roman" w:cs="Times New Roman" w:hint="eastAsia"/>
          <w:color w:val="000000" w:themeColor="text1"/>
        </w:rPr>
        <w:t>2.3</w:t>
      </w:r>
      <w:r w:rsidR="00A8433E">
        <w:rPr>
          <w:rFonts w:ascii="Times New Roman" w:eastAsia="楷体" w:hAnsi="Times New Roman" w:cs="Times New Roman" w:hint="eastAsia"/>
          <w:color w:val="000000" w:themeColor="text1"/>
        </w:rPr>
        <w:t>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706FF2">
        <w:rPr>
          <w:rFonts w:ascii="Times New Roman" w:eastAsia="楷体" w:hAnsi="Times New Roman" w:cs="Times New Roman" w:hint="eastAsia"/>
          <w:color w:val="000000" w:themeColor="text1"/>
        </w:rPr>
        <w:t>3</w:t>
      </w:r>
      <w:r w:rsidR="00A8433E">
        <w:rPr>
          <w:rFonts w:ascii="Times New Roman" w:eastAsia="楷体" w:hAnsi="Times New Roman" w:cs="Times New Roman" w:hint="eastAsia"/>
          <w:color w:val="000000" w:themeColor="text1"/>
        </w:rPr>
        <w:t>338</w:t>
      </w:r>
      <w:r w:rsidR="00706FF2">
        <w:rPr>
          <w:rFonts w:ascii="Times New Roman" w:eastAsia="楷体" w:hAnsi="Times New Roman" w:cs="Times New Roman" w:hint="eastAsia"/>
          <w:color w:val="000000" w:themeColor="text1"/>
        </w:rPr>
        <w:t>.</w:t>
      </w:r>
      <w:r w:rsidR="00A8433E">
        <w:rPr>
          <w:rFonts w:ascii="Times New Roman" w:eastAsia="楷体" w:hAnsi="Times New Roman" w:cs="Times New Roman"/>
          <w:color w:val="000000" w:themeColor="text1"/>
        </w:rPr>
        <w:t>09</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A8433E">
        <w:rPr>
          <w:rFonts w:ascii="Times New Roman" w:eastAsia="楷体" w:hAnsi="Times New Roman" w:cs="Times New Roman" w:hint="eastAsia"/>
          <w:color w:val="000000" w:themeColor="text1"/>
        </w:rPr>
        <w:t>上涨</w:t>
      </w:r>
      <w:r w:rsidR="00A8433E">
        <w:rPr>
          <w:rFonts w:ascii="Times New Roman" w:eastAsia="楷体" w:hAnsi="Times New Roman" w:cs="Times New Roman"/>
          <w:color w:val="000000" w:themeColor="text1"/>
        </w:rPr>
        <w:t>2.33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706FF2">
        <w:rPr>
          <w:rFonts w:ascii="Times New Roman" w:eastAsia="楷体" w:hAnsi="Times New Roman" w:cs="Times New Roman" w:hint="eastAsia"/>
          <w:color w:val="000000" w:themeColor="text1"/>
        </w:rPr>
        <w:t>1</w:t>
      </w:r>
      <w:r w:rsidR="00A8433E">
        <w:rPr>
          <w:rFonts w:ascii="Times New Roman" w:eastAsia="楷体" w:hAnsi="Times New Roman" w:cs="Times New Roman" w:hint="eastAsia"/>
          <w:color w:val="000000" w:themeColor="text1"/>
        </w:rPr>
        <w:t>3245.09</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A8433E">
        <w:rPr>
          <w:rFonts w:ascii="Times New Roman" w:eastAsia="楷体" w:hAnsi="Times New Roman" w:cs="Times New Roman" w:hint="eastAsia"/>
          <w:color w:val="000000" w:themeColor="text1"/>
        </w:rPr>
        <w:t>上涨</w:t>
      </w:r>
      <w:r w:rsidR="00A8433E">
        <w:rPr>
          <w:rFonts w:ascii="Times New Roman" w:eastAsia="楷体" w:hAnsi="Times New Roman" w:cs="Times New Roman" w:hint="eastAsia"/>
          <w:color w:val="000000" w:themeColor="text1"/>
        </w:rPr>
        <w:t>2.34</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A8433E">
        <w:rPr>
          <w:rFonts w:ascii="Times New Roman" w:eastAsia="楷体" w:hAnsi="Times New Roman" w:cs="Times New Roman" w:hint="eastAsia"/>
          <w:color w:val="000000" w:themeColor="text1"/>
        </w:rPr>
        <w:t>2596.08</w:t>
      </w:r>
      <w:r w:rsidR="00DC1D77" w:rsidRPr="000A41A2">
        <w:rPr>
          <w:rFonts w:ascii="Times New Roman" w:eastAsia="楷体" w:hAnsi="Times New Roman" w:cs="Times New Roman" w:hint="eastAsia"/>
          <w:color w:val="000000" w:themeColor="text1"/>
        </w:rPr>
        <w:t>点。两市周内日均成交</w:t>
      </w:r>
      <w:r w:rsidR="00A8433E">
        <w:rPr>
          <w:rFonts w:ascii="Times New Roman" w:eastAsia="楷体" w:hAnsi="Times New Roman" w:cs="Times New Roman" w:hint="eastAsia"/>
          <w:color w:val="000000" w:themeColor="text1"/>
        </w:rPr>
        <w:t>7537.06</w:t>
      </w:r>
      <w:r w:rsidR="00DC1D77" w:rsidRPr="000A41A2">
        <w:rPr>
          <w:rFonts w:ascii="Times New Roman" w:eastAsia="楷体" w:hAnsi="Times New Roman" w:cs="Times New Roman" w:hint="eastAsia"/>
          <w:color w:val="000000" w:themeColor="text1"/>
        </w:rPr>
        <w:t>亿元，较上周</w:t>
      </w:r>
      <w:r w:rsidR="00706FF2">
        <w:rPr>
          <w:rFonts w:ascii="Times New Roman" w:eastAsia="楷体" w:hAnsi="Times New Roman" w:cs="Times New Roman" w:hint="eastAsia"/>
          <w:color w:val="000000" w:themeColor="text1"/>
        </w:rPr>
        <w:t>减少</w:t>
      </w:r>
      <w:r w:rsidR="00A8433E">
        <w:rPr>
          <w:rFonts w:ascii="Times New Roman" w:eastAsia="楷体" w:hAnsi="Times New Roman" w:cs="Times New Roman" w:hint="eastAsia"/>
          <w:color w:val="000000" w:themeColor="text1"/>
        </w:rPr>
        <w:t>1542.81</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D01A4C">
        <w:rPr>
          <w:rFonts w:ascii="Times New Roman" w:eastAsia="楷体" w:hAnsi="Times New Roman" w:cs="Times New Roman" w:hint="eastAsia"/>
          <w:color w:val="000000" w:themeColor="text1"/>
        </w:rPr>
        <w:t>涨多跌少</w:t>
      </w:r>
      <w:r w:rsidR="00170E3E" w:rsidRPr="002F147A">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2928</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7</w:t>
      </w:r>
      <w:r w:rsidR="002D610B">
        <w:rPr>
          <w:rFonts w:ascii="Times New Roman" w:eastAsia="楷体" w:hAnsi="Times New Roman" w:cs="Times New Roman" w:hint="eastAsia"/>
          <w:color w:val="000000" w:themeColor="text1"/>
        </w:rPr>
        <w:t>4</w:t>
      </w:r>
      <w:r w:rsidR="00B92C1B" w:rsidRPr="002F147A">
        <w:rPr>
          <w:rFonts w:ascii="Times New Roman" w:eastAsia="楷体" w:hAnsi="Times New Roman" w:cs="Times New Roman" w:hint="eastAsia"/>
          <w:color w:val="000000" w:themeColor="text1"/>
        </w:rPr>
        <w:t>家平盘，</w:t>
      </w:r>
      <w:r w:rsidR="00D01A4C">
        <w:rPr>
          <w:rFonts w:ascii="Times New Roman" w:eastAsia="楷体" w:hAnsi="Times New Roman" w:cs="Times New Roman" w:hint="eastAsia"/>
          <w:color w:val="000000" w:themeColor="text1"/>
        </w:rPr>
        <w:t>992</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D01A4C">
        <w:rPr>
          <w:rFonts w:ascii="Times New Roman" w:eastAsia="楷体" w:hAnsi="Times New Roman" w:cs="Times New Roman" w:hint="eastAsia"/>
          <w:color w:val="000000" w:themeColor="text1"/>
        </w:rPr>
        <w:t>251</w:t>
      </w:r>
      <w:r w:rsidRPr="002F147A">
        <w:rPr>
          <w:rFonts w:ascii="Times New Roman" w:eastAsia="楷体" w:hAnsi="Times New Roman" w:cs="Times New Roman" w:hint="eastAsia"/>
          <w:color w:val="000000" w:themeColor="text1"/>
        </w:rPr>
        <w:t>家，跌停</w:t>
      </w:r>
      <w:r w:rsidR="00D01A4C">
        <w:rPr>
          <w:rFonts w:ascii="Times New Roman" w:eastAsia="楷体" w:hAnsi="Times New Roman" w:cs="Times New Roman" w:hint="eastAsia"/>
          <w:color w:val="000000" w:themeColor="text1"/>
        </w:rPr>
        <w:t>41</w:t>
      </w:r>
      <w:r w:rsidRPr="002F147A">
        <w:rPr>
          <w:rFonts w:ascii="Times New Roman" w:eastAsia="楷体" w:hAnsi="Times New Roman" w:cs="Times New Roman" w:hint="eastAsia"/>
          <w:color w:val="000000" w:themeColor="text1"/>
        </w:rPr>
        <w:t>家。</w:t>
      </w:r>
    </w:p>
    <w:bookmarkEnd w:id="1"/>
    <w:p w14:paraId="001A09E6" w14:textId="4AED2DF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706FF2">
        <w:rPr>
          <w:rFonts w:ascii="Times New Roman" w:eastAsia="楷体" w:hAnsi="Times New Roman" w:cs="Times New Roman" w:hint="eastAsia"/>
          <w:b/>
        </w:rPr>
        <w:t>创</w:t>
      </w:r>
      <w:r w:rsidR="00D01A4C">
        <w:rPr>
          <w:rFonts w:ascii="Times New Roman" w:eastAsia="楷体" w:hAnsi="Times New Roman" w:cs="Times New Roman" w:hint="eastAsia"/>
          <w:b/>
        </w:rPr>
        <w:t>业板</w:t>
      </w:r>
      <w:r w:rsidR="00D01A4C">
        <w:rPr>
          <w:rFonts w:ascii="Times New Roman" w:eastAsia="楷体" w:hAnsi="Times New Roman" w:cs="Times New Roman" w:hint="eastAsia"/>
          <w:b/>
        </w:rPr>
        <w:t>50</w:t>
      </w:r>
      <w:r w:rsidR="00AC1789">
        <w:rPr>
          <w:rFonts w:ascii="Times New Roman" w:eastAsia="楷体" w:hAnsi="Times New Roman" w:cs="Times New Roman" w:hint="eastAsia"/>
          <w:b/>
        </w:rPr>
        <w:t>指数</w:t>
      </w:r>
      <w:r w:rsidR="00787C23">
        <w:rPr>
          <w:rFonts w:ascii="Times New Roman" w:eastAsia="楷体" w:hAnsi="Times New Roman" w:cs="Times New Roman" w:hint="eastAsia"/>
          <w:b/>
        </w:rPr>
        <w:t>领</w:t>
      </w:r>
      <w:r w:rsidR="00D01A4C">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F47E6BE" w:rsidR="007E1695" w:rsidRPr="00006470" w:rsidRDefault="00D01A4C">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6EC63CC5" wp14:editId="630A5ABD">
            <wp:extent cx="6066155" cy="28041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F3E17A9"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汽车板块涨幅领先，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D01A4C">
        <w:rPr>
          <w:rFonts w:ascii="Times New Roman" w:eastAsia="楷体" w:hAnsi="Times New Roman" w:cs="Times New Roman" w:hint="eastAsia"/>
          <w:color w:val="000000" w:themeColor="text1"/>
        </w:rPr>
        <w:t>8.15%</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73.69</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50.82</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4</w:t>
      </w:r>
      <w:r w:rsidR="00D01A4C">
        <w:rPr>
          <w:rFonts w:ascii="Times New Roman" w:eastAsia="楷体" w:hAnsi="Times New Roman" w:cs="Times New Roman" w:hint="eastAsia"/>
          <w:color w:val="000000" w:themeColor="text1"/>
        </w:rPr>
        <w:t>9</w:t>
      </w:r>
      <w:r w:rsidR="00F73921">
        <w:rPr>
          <w:rFonts w:ascii="Times New Roman" w:eastAsia="楷体" w:hAnsi="Times New Roman" w:cs="Times New Roman" w:hint="eastAsia"/>
          <w:color w:val="000000" w:themeColor="text1"/>
        </w:rPr>
        <w:t>.8</w:t>
      </w:r>
      <w:r w:rsidR="00D01A4C">
        <w:rPr>
          <w:rFonts w:ascii="Times New Roman" w:eastAsia="楷体" w:hAnsi="Times New Roman" w:cs="Times New Roman" w:hint="eastAsia"/>
          <w:color w:val="000000" w:themeColor="text1"/>
        </w:rPr>
        <w:t>2</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8.21</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F73921">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7.33</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2.47</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6A91061F"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D01A4C">
        <w:rPr>
          <w:rFonts w:ascii="Times New Roman" w:eastAsia="楷体" w:hAnsi="Times New Roman" w:cs="Times New Roman" w:hint="eastAsia"/>
          <w:b/>
        </w:rPr>
        <w:t>汽车板块领涨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E7F8B7A" w:rsidR="00C13CA5" w:rsidRPr="00006470" w:rsidRDefault="00D01A4C"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278BE3E3" wp14:editId="73FD6332">
            <wp:extent cx="6698146" cy="16336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35979" cy="1642847"/>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82F2E4F" w:rsidR="00150164" w:rsidRDefault="00150164" w:rsidP="00934418">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D01A4C">
        <w:rPr>
          <w:rFonts w:ascii="Times New Roman" w:eastAsia="楷体" w:hAnsi="Times New Roman" w:cs="Times New Roman" w:hint="eastAsia"/>
          <w:color w:val="000000" w:themeColor="text1"/>
        </w:rPr>
        <w:t>流入</w:t>
      </w:r>
      <w:r w:rsidR="00D01A4C">
        <w:rPr>
          <w:rFonts w:ascii="Times New Roman" w:eastAsia="楷体" w:hAnsi="Times New Roman" w:cs="Times New Roman" w:hint="eastAsia"/>
          <w:color w:val="000000" w:themeColor="text1"/>
        </w:rPr>
        <w:t>108.32</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D01A4C">
        <w:rPr>
          <w:rFonts w:ascii="Times New Roman" w:eastAsia="楷体" w:hAnsi="Times New Roman" w:cs="Times New Roman" w:hint="eastAsia"/>
          <w:color w:val="000000" w:themeColor="text1"/>
        </w:rPr>
        <w:t>241.90</w:t>
      </w:r>
      <w:r w:rsidR="007E5BEB" w:rsidRPr="007E5BEB">
        <w:rPr>
          <w:rFonts w:ascii="Times New Roman" w:eastAsia="楷体" w:hAnsi="Times New Roman" w:cs="Times New Roman" w:hint="eastAsia"/>
          <w:color w:val="000000" w:themeColor="text1"/>
        </w:rPr>
        <w:t>亿份较前一周</w:t>
      </w:r>
      <w:r w:rsidR="001132FD">
        <w:rPr>
          <w:rFonts w:ascii="Times New Roman" w:eastAsia="楷体" w:hAnsi="Times New Roman" w:cs="Times New Roman" w:hint="eastAsia"/>
          <w:color w:val="000000" w:themeColor="text1"/>
        </w:rPr>
        <w:t>大幅</w:t>
      </w:r>
      <w:r w:rsidR="00D01A4C">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9</w:t>
      </w:r>
      <w:r w:rsidR="007E5BEB" w:rsidRPr="007E5BEB">
        <w:rPr>
          <w:rFonts w:ascii="Times New Roman" w:eastAsia="楷体" w:hAnsi="Times New Roman" w:cs="Times New Roman" w:hint="eastAsia"/>
          <w:color w:val="000000" w:themeColor="text1"/>
        </w:rPr>
        <w:t>月最新募资合计</w:t>
      </w:r>
      <w:r w:rsidR="00D01A4C">
        <w:rPr>
          <w:rFonts w:ascii="Times New Roman" w:eastAsia="楷体" w:hAnsi="Times New Roman" w:cs="Times New Roman" w:hint="eastAsia"/>
          <w:color w:val="000000" w:themeColor="text1"/>
        </w:rPr>
        <w:t>804.42</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D01A4C">
        <w:rPr>
          <w:rFonts w:ascii="Times New Roman" w:eastAsia="楷体" w:hAnsi="Times New Roman" w:cs="Times New Roman" w:hint="eastAsia"/>
          <w:color w:val="000000" w:themeColor="text1"/>
        </w:rPr>
        <w:t>948.69</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B14D66">
        <w:rPr>
          <w:rFonts w:ascii="Times New Roman" w:eastAsia="楷体" w:hAnsi="Times New Roman" w:cs="Times New Roman" w:hint="eastAsia"/>
          <w:color w:val="000000" w:themeColor="text1"/>
        </w:rPr>
        <w:t>大幅</w:t>
      </w:r>
      <w:r w:rsidR="00D01A4C">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DA51424" w:rsidR="0052683C" w:rsidRPr="00006470" w:rsidRDefault="00A36C78" w:rsidP="00470117">
      <w:pPr>
        <w:ind w:firstLineChars="200" w:firstLine="480"/>
        <w:rPr>
          <w:rFonts w:ascii="Times New Roman" w:eastAsia="楷体" w:hAnsi="Times New Roman" w:cs="Times New Roman"/>
          <w:color w:val="000000"/>
          <w:shd w:val="clear" w:color="auto" w:fill="FFFFFF"/>
        </w:rPr>
      </w:pPr>
      <w:r w:rsidRPr="00A36C78">
        <w:rPr>
          <w:rFonts w:ascii="Times New Roman" w:eastAsia="楷体" w:hAnsi="Times New Roman" w:cs="Times New Roman" w:hint="eastAsia"/>
          <w:color w:val="000000"/>
          <w:shd w:val="clear" w:color="auto" w:fill="FFFFFF"/>
        </w:rPr>
        <w:t>本周“顺周期”板块涨幅靠前，核心逻辑为国内经济数据改善</w:t>
      </w:r>
      <w:r w:rsidRPr="00A36C78">
        <w:rPr>
          <w:rFonts w:ascii="Times New Roman" w:eastAsia="楷体" w:hAnsi="Times New Roman" w:cs="Times New Roman" w:hint="eastAsia"/>
          <w:color w:val="000000"/>
          <w:shd w:val="clear" w:color="auto" w:fill="FFFFFF"/>
        </w:rPr>
        <w:t>+</w:t>
      </w:r>
      <w:r w:rsidRPr="00A36C78">
        <w:rPr>
          <w:rFonts w:ascii="Times New Roman" w:eastAsia="楷体" w:hAnsi="Times New Roman" w:cs="Times New Roman" w:hint="eastAsia"/>
          <w:color w:val="000000"/>
          <w:shd w:val="clear" w:color="auto" w:fill="FFFFFF"/>
        </w:rPr>
        <w:t>低估值，从数据上看工业增加</w:t>
      </w:r>
      <w:r w:rsidRPr="00A36C78">
        <w:rPr>
          <w:rFonts w:ascii="Times New Roman" w:eastAsia="楷体" w:hAnsi="Times New Roman" w:cs="Times New Roman" w:hint="eastAsia"/>
          <w:color w:val="000000"/>
          <w:shd w:val="clear" w:color="auto" w:fill="FFFFFF"/>
        </w:rPr>
        <w:lastRenderedPageBreak/>
        <w:t>值</w:t>
      </w:r>
      <w:r w:rsidRPr="00A36C78">
        <w:rPr>
          <w:rFonts w:ascii="Times New Roman" w:eastAsia="楷体" w:hAnsi="Times New Roman" w:cs="Times New Roman" w:hint="eastAsia"/>
          <w:color w:val="000000"/>
          <w:shd w:val="clear" w:color="auto" w:fill="FFFFFF"/>
        </w:rPr>
        <w:t>5.4%</w:t>
      </w:r>
      <w:r w:rsidRPr="00A36C78">
        <w:rPr>
          <w:rFonts w:ascii="Times New Roman" w:eastAsia="楷体" w:hAnsi="Times New Roman" w:cs="Times New Roman" w:hint="eastAsia"/>
          <w:color w:val="000000"/>
          <w:shd w:val="clear" w:color="auto" w:fill="FFFFFF"/>
        </w:rPr>
        <w:t>较上月提速，且制造业投资同比转正投资端内生驱动力在增强，地产</w:t>
      </w:r>
      <w:proofErr w:type="gramStart"/>
      <w:r w:rsidRPr="00A36C78">
        <w:rPr>
          <w:rFonts w:ascii="Times New Roman" w:eastAsia="楷体" w:hAnsi="Times New Roman" w:cs="Times New Roman" w:hint="eastAsia"/>
          <w:color w:val="000000"/>
          <w:shd w:val="clear" w:color="auto" w:fill="FFFFFF"/>
        </w:rPr>
        <w:t>端投资</w:t>
      </w:r>
      <w:proofErr w:type="gramEnd"/>
      <w:r w:rsidRPr="00A36C78">
        <w:rPr>
          <w:rFonts w:ascii="Times New Roman" w:eastAsia="楷体" w:hAnsi="Times New Roman" w:cs="Times New Roman" w:hint="eastAsia"/>
          <w:color w:val="000000"/>
          <w:shd w:val="clear" w:color="auto" w:fill="FFFFFF"/>
        </w:rPr>
        <w:t>增速同比增</w:t>
      </w:r>
      <w:r w:rsidRPr="00A36C78">
        <w:rPr>
          <w:rFonts w:ascii="Times New Roman" w:eastAsia="楷体" w:hAnsi="Times New Roman" w:cs="Times New Roman" w:hint="eastAsia"/>
          <w:color w:val="000000"/>
          <w:shd w:val="clear" w:color="auto" w:fill="FFFFFF"/>
        </w:rPr>
        <w:t>13.6%</w:t>
      </w:r>
      <w:r w:rsidRPr="00A36C78">
        <w:rPr>
          <w:rFonts w:ascii="Times New Roman" w:eastAsia="楷体" w:hAnsi="Times New Roman" w:cs="Times New Roman" w:hint="eastAsia"/>
          <w:color w:val="000000"/>
          <w:shd w:val="clear" w:color="auto" w:fill="FFFFFF"/>
        </w:rPr>
        <w:t>、销售增速</w:t>
      </w:r>
      <w:r w:rsidRPr="00A36C78">
        <w:rPr>
          <w:rFonts w:ascii="Times New Roman" w:eastAsia="楷体" w:hAnsi="Times New Roman" w:cs="Times New Roman" w:hint="eastAsia"/>
          <w:color w:val="000000"/>
          <w:shd w:val="clear" w:color="auto" w:fill="FFFFFF"/>
        </w:rPr>
        <w:t>13.7%</w:t>
      </w:r>
      <w:r w:rsidRPr="00A36C78">
        <w:rPr>
          <w:rFonts w:ascii="Times New Roman" w:eastAsia="楷体" w:hAnsi="Times New Roman" w:cs="Times New Roman" w:hint="eastAsia"/>
          <w:color w:val="000000"/>
          <w:shd w:val="clear" w:color="auto" w:fill="FFFFFF"/>
        </w:rPr>
        <w:t>等</w:t>
      </w:r>
      <w:proofErr w:type="gramStart"/>
      <w:r w:rsidRPr="00A36C78">
        <w:rPr>
          <w:rFonts w:ascii="Times New Roman" w:eastAsia="楷体" w:hAnsi="Times New Roman" w:cs="Times New Roman" w:hint="eastAsia"/>
          <w:color w:val="000000"/>
          <w:shd w:val="clear" w:color="auto" w:fill="FFFFFF"/>
        </w:rPr>
        <w:t>数据超</w:t>
      </w:r>
      <w:proofErr w:type="gramEnd"/>
      <w:r w:rsidRPr="00A36C78">
        <w:rPr>
          <w:rFonts w:ascii="Times New Roman" w:eastAsia="楷体" w:hAnsi="Times New Roman" w:cs="Times New Roman" w:hint="eastAsia"/>
          <w:color w:val="000000"/>
          <w:shd w:val="clear" w:color="auto" w:fill="FFFFFF"/>
        </w:rPr>
        <w:t>预期，当前科技、医药、消费等估值偏高板块相继回调，顺周期的低估值龙头可中短期关注。科技成长方面，目前仍有一定外部压力：</w:t>
      </w:r>
      <w:proofErr w:type="spellStart"/>
      <w:r w:rsidRPr="00A36C78">
        <w:rPr>
          <w:rFonts w:ascii="Times New Roman" w:eastAsia="楷体" w:hAnsi="Times New Roman" w:cs="Times New Roman" w:hint="eastAsia"/>
          <w:color w:val="000000"/>
          <w:shd w:val="clear" w:color="auto" w:fill="FFFFFF"/>
        </w:rPr>
        <w:t>TikTok</w:t>
      </w:r>
      <w:proofErr w:type="spellEnd"/>
      <w:r w:rsidRPr="00A36C78">
        <w:rPr>
          <w:rFonts w:ascii="Times New Roman" w:eastAsia="楷体" w:hAnsi="Times New Roman" w:cs="Times New Roman" w:hint="eastAsia"/>
          <w:color w:val="000000"/>
          <w:shd w:val="clear" w:color="auto" w:fill="FFFFFF"/>
        </w:rPr>
        <w:t>虽然与甲骨文等达成原则性共识短期对市场有一定积极影响，但稍拉长看</w:t>
      </w:r>
      <w:proofErr w:type="gramStart"/>
      <w:r w:rsidRPr="00A36C78">
        <w:rPr>
          <w:rFonts w:ascii="Times New Roman" w:eastAsia="楷体" w:hAnsi="Times New Roman" w:cs="Times New Roman" w:hint="eastAsia"/>
          <w:color w:val="000000"/>
          <w:shd w:val="clear" w:color="auto" w:fill="FFFFFF"/>
        </w:rPr>
        <w:t>当前处美</w:t>
      </w:r>
      <w:proofErr w:type="gramEnd"/>
      <w:r w:rsidRPr="00A36C78">
        <w:rPr>
          <w:rFonts w:ascii="Times New Roman" w:eastAsia="楷体" w:hAnsi="Times New Roman" w:cs="Times New Roman" w:hint="eastAsia"/>
          <w:color w:val="000000"/>
          <w:shd w:val="clear" w:color="auto" w:fill="FFFFFF"/>
        </w:rPr>
        <w:t>大选前</w:t>
      </w:r>
      <w:r w:rsidRPr="00A36C78">
        <w:rPr>
          <w:rFonts w:ascii="Times New Roman" w:eastAsia="楷体" w:hAnsi="Times New Roman" w:cs="Times New Roman" w:hint="eastAsia"/>
          <w:color w:val="000000"/>
          <w:shd w:val="clear" w:color="auto" w:fill="FFFFFF"/>
        </w:rPr>
        <w:t>2</w:t>
      </w:r>
      <w:r w:rsidRPr="00A36C78">
        <w:rPr>
          <w:rFonts w:ascii="Times New Roman" w:eastAsia="楷体" w:hAnsi="Times New Roman" w:cs="Times New Roman" w:hint="eastAsia"/>
          <w:color w:val="000000"/>
          <w:shd w:val="clear" w:color="auto" w:fill="FFFFFF"/>
        </w:rPr>
        <w:t>个月，中美博弈等相关信息预计将“高频”出现，其次海外科技股短期涨幅过高阶段性大跌对整体估值有一定影响。虽有压制但我们认为科技成长经过华为、</w:t>
      </w:r>
      <w:proofErr w:type="gramStart"/>
      <w:r w:rsidRPr="00A36C78">
        <w:rPr>
          <w:rFonts w:ascii="Times New Roman" w:eastAsia="楷体" w:hAnsi="Times New Roman" w:cs="Times New Roman" w:hint="eastAsia"/>
          <w:color w:val="000000"/>
          <w:shd w:val="clear" w:color="auto" w:fill="FFFFFF"/>
        </w:rPr>
        <w:t>中芯国际</w:t>
      </w:r>
      <w:proofErr w:type="gramEnd"/>
      <w:r w:rsidRPr="00A36C78">
        <w:rPr>
          <w:rFonts w:ascii="Times New Roman" w:eastAsia="楷体" w:hAnsi="Times New Roman" w:cs="Times New Roman" w:hint="eastAsia"/>
          <w:color w:val="000000"/>
          <w:shd w:val="clear" w:color="auto" w:fill="FFFFFF"/>
        </w:rPr>
        <w:t>等事件后预期已至“冰点”叠加</w:t>
      </w:r>
      <w:proofErr w:type="gramStart"/>
      <w:r w:rsidRPr="00A36C78">
        <w:rPr>
          <w:rFonts w:ascii="Times New Roman" w:eastAsia="楷体" w:hAnsi="Times New Roman" w:cs="Times New Roman" w:hint="eastAsia"/>
          <w:color w:val="000000"/>
          <w:shd w:val="clear" w:color="auto" w:fill="FFFFFF"/>
        </w:rPr>
        <w:t>股价近</w:t>
      </w:r>
      <w:proofErr w:type="gramEnd"/>
      <w:r w:rsidRPr="00A36C78">
        <w:rPr>
          <w:rFonts w:ascii="Times New Roman" w:eastAsia="楷体" w:hAnsi="Times New Roman" w:cs="Times New Roman" w:hint="eastAsia"/>
          <w:color w:val="000000"/>
          <w:shd w:val="clear" w:color="auto" w:fill="FFFFFF"/>
        </w:rPr>
        <w:t>一个季度的调整后，已到了左侧关注与布局时点。中长期维持震荡向上的判断</w:t>
      </w:r>
      <w:r>
        <w:rPr>
          <w:rFonts w:ascii="Times New Roman" w:eastAsia="楷体" w:hAnsi="Times New Roman" w:cs="Times New Roman" w:hint="eastAsia"/>
          <w:color w:val="000000"/>
          <w:shd w:val="clear" w:color="auto" w:fill="FFFFFF"/>
        </w:rPr>
        <w:t>，行业上：医药、科技、军工以及低估值的周期龙头是我们的关注重点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7E270CC3"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A36C78">
        <w:rPr>
          <w:rFonts w:ascii="Times New Roman" w:eastAsia="楷体" w:hAnsi="Times New Roman" w:cs="Times New Roman" w:hint="eastAsia"/>
          <w:color w:val="000000" w:themeColor="text1"/>
        </w:rPr>
        <w:t>科技、</w:t>
      </w:r>
      <w:r w:rsidR="00A36C78">
        <w:rPr>
          <w:rFonts w:ascii="Times New Roman" w:eastAsia="楷体" w:hAnsi="Times New Roman" w:cs="Times New Roman"/>
          <w:color w:val="000000" w:themeColor="text1"/>
        </w:rPr>
        <w:t>医药</w:t>
      </w:r>
      <w:r w:rsidR="00A36C78">
        <w:rPr>
          <w:rFonts w:ascii="Times New Roman" w:eastAsia="楷体" w:hAnsi="Times New Roman" w:cs="Times New Roman" w:hint="eastAsia"/>
          <w:color w:val="000000" w:themeColor="text1"/>
        </w:rPr>
        <w:t>、</w:t>
      </w:r>
      <w:r w:rsidR="00A36C78">
        <w:rPr>
          <w:rFonts w:ascii="Times New Roman" w:eastAsia="楷体" w:hAnsi="Times New Roman" w:cs="Times New Roman"/>
          <w:color w:val="000000" w:themeColor="text1"/>
        </w:rPr>
        <w:t>军工</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2936678"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BB7501">
        <w:rPr>
          <w:rFonts w:ascii="Times New Roman" w:eastAsia="楷体" w:hAnsi="Times New Roman" w:cs="Times New Roman" w:hint="eastAsia"/>
          <w:b/>
        </w:rPr>
        <w:t>NYMEX</w:t>
      </w:r>
      <w:r w:rsidR="00BB7501">
        <w:rPr>
          <w:rFonts w:ascii="Times New Roman" w:eastAsia="楷体" w:hAnsi="Times New Roman" w:cs="Times New Roman" w:hint="eastAsia"/>
          <w:b/>
        </w:rPr>
        <w:t>原油领</w:t>
      </w:r>
      <w:r w:rsidR="00766688">
        <w:rPr>
          <w:rFonts w:ascii="Times New Roman" w:eastAsia="楷体" w:hAnsi="Times New Roman" w:cs="Times New Roman" w:hint="eastAsia"/>
          <w:b/>
        </w:rPr>
        <w:t>涨，</w:t>
      </w:r>
      <w:r w:rsidR="00BB7501">
        <w:rPr>
          <w:rFonts w:ascii="Times New Roman" w:eastAsia="楷体" w:hAnsi="Times New Roman" w:cs="Times New Roman" w:hint="eastAsia"/>
          <w:b/>
        </w:rPr>
        <w:t>螺纹指数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01A4C"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6F291AD"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NYMEX</w:t>
            </w:r>
            <w:r w:rsidRPr="00D01A4C">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26436517" w14:textId="7CACF775"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9.75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6CF89DD1"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-32.90</w:t>
            </w:r>
          </w:p>
        </w:tc>
      </w:tr>
      <w:tr w:rsidR="00D01A4C"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DB7BB91"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万得全</w:t>
            </w:r>
            <w:r w:rsidRPr="00D01A4C">
              <w:rPr>
                <w:rFonts w:ascii="Times New Roman" w:eastAsia="楷体" w:hAnsi="Times New Roman" w:cs="Times New Roman" w:hint="eastAsia"/>
                <w:color w:val="000000"/>
                <w:sz w:val="22"/>
              </w:rPr>
              <w:t>A</w:t>
            </w:r>
          </w:p>
        </w:tc>
        <w:tc>
          <w:tcPr>
            <w:tcW w:w="1875" w:type="dxa"/>
            <w:noWrap/>
          </w:tcPr>
          <w:p w14:paraId="6CBF5955" w14:textId="5A6EB44D"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2.65</w:t>
            </w:r>
          </w:p>
        </w:tc>
        <w:tc>
          <w:tcPr>
            <w:tcW w:w="2293" w:type="dxa"/>
            <w:noWrap/>
            <w:vAlign w:val="center"/>
          </w:tcPr>
          <w:p w14:paraId="03D306C5" w14:textId="73162654"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20.42</w:t>
            </w:r>
          </w:p>
        </w:tc>
      </w:tr>
      <w:tr w:rsidR="00D01A4C"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C356975"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LME</w:t>
            </w:r>
            <w:r w:rsidRPr="00D01A4C">
              <w:rPr>
                <w:rFonts w:ascii="Times New Roman" w:eastAsia="楷体" w:hAnsi="Times New Roman" w:cs="Times New Roman" w:hint="eastAsia"/>
                <w:color w:val="000000"/>
                <w:sz w:val="22"/>
              </w:rPr>
              <w:t>铜</w:t>
            </w:r>
          </w:p>
        </w:tc>
        <w:tc>
          <w:tcPr>
            <w:tcW w:w="1875" w:type="dxa"/>
            <w:tcBorders>
              <w:top w:val="single" w:sz="8" w:space="0" w:color="F79646" w:themeColor="accent6"/>
              <w:bottom w:val="single" w:sz="8" w:space="0" w:color="F79646" w:themeColor="accent6"/>
            </w:tcBorders>
            <w:noWrap/>
          </w:tcPr>
          <w:p w14:paraId="40B8AF65" w14:textId="5FD132EB"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1.65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43CF3023"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10.95</w:t>
            </w:r>
          </w:p>
        </w:tc>
      </w:tr>
      <w:tr w:rsidR="00D01A4C"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DBEE44D"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LME</w:t>
            </w:r>
            <w:r w:rsidRPr="00D01A4C">
              <w:rPr>
                <w:rFonts w:ascii="Times New Roman" w:eastAsia="楷体" w:hAnsi="Times New Roman" w:cs="Times New Roman" w:hint="eastAsia"/>
                <w:color w:val="000000"/>
                <w:sz w:val="22"/>
              </w:rPr>
              <w:t>铝</w:t>
            </w:r>
          </w:p>
        </w:tc>
        <w:tc>
          <w:tcPr>
            <w:tcW w:w="1875" w:type="dxa"/>
            <w:noWrap/>
          </w:tcPr>
          <w:p w14:paraId="6E1624BD" w14:textId="75CF852A"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1.15</w:t>
            </w:r>
          </w:p>
        </w:tc>
        <w:tc>
          <w:tcPr>
            <w:tcW w:w="2293" w:type="dxa"/>
            <w:noWrap/>
            <w:vAlign w:val="center"/>
          </w:tcPr>
          <w:p w14:paraId="628C5028" w14:textId="65C36FCA"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-0.80</w:t>
            </w:r>
          </w:p>
        </w:tc>
      </w:tr>
      <w:tr w:rsidR="00D01A4C"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3CD67E76"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COMEX</w:t>
            </w:r>
            <w:r w:rsidRPr="00D01A4C">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301BF87B" w14:textId="1ED5A7D1"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0.73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15C2C3A5"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28.46</w:t>
            </w:r>
          </w:p>
        </w:tc>
      </w:tr>
      <w:tr w:rsidR="00D01A4C"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FAC3C88" w:rsidR="00D01A4C" w:rsidRPr="00006470" w:rsidRDefault="00D01A4C" w:rsidP="00D01A4C">
            <w:pPr>
              <w:jc w:val="center"/>
              <w:rPr>
                <w:rFonts w:ascii="Times New Roman" w:eastAsia="楷体" w:hAnsi="Times New Roman" w:cs="Times New Roman"/>
                <w:color w:val="000000"/>
                <w:sz w:val="22"/>
              </w:rPr>
            </w:pPr>
            <w:proofErr w:type="gramStart"/>
            <w:r w:rsidRPr="00D01A4C">
              <w:rPr>
                <w:rFonts w:ascii="Times New Roman" w:eastAsia="楷体" w:hAnsi="Times New Roman" w:cs="Times New Roman" w:hint="eastAsia"/>
                <w:color w:val="000000"/>
                <w:sz w:val="22"/>
              </w:rPr>
              <w:t>中债总指数</w:t>
            </w:r>
            <w:proofErr w:type="gramEnd"/>
          </w:p>
        </w:tc>
        <w:tc>
          <w:tcPr>
            <w:tcW w:w="1875" w:type="dxa"/>
            <w:noWrap/>
          </w:tcPr>
          <w:p w14:paraId="3F2524D6" w14:textId="192AF5DB"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0.08</w:t>
            </w:r>
          </w:p>
        </w:tc>
        <w:tc>
          <w:tcPr>
            <w:tcW w:w="2293" w:type="dxa"/>
            <w:noWrap/>
            <w:vAlign w:val="center"/>
          </w:tcPr>
          <w:p w14:paraId="0F02F0AC" w14:textId="13731BE3"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1.43</w:t>
            </w:r>
          </w:p>
        </w:tc>
      </w:tr>
      <w:tr w:rsidR="00D01A4C"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127767D"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0C654950" w14:textId="33B9D5A1"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-0.03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5CA59A8B" w:rsidR="00D01A4C" w:rsidRPr="00006470" w:rsidRDefault="00BB7501"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-3.09</w:t>
            </w:r>
          </w:p>
        </w:tc>
      </w:tr>
      <w:tr w:rsidR="00D01A4C"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2FE16AC6"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恒生指数</w:t>
            </w:r>
          </w:p>
        </w:tc>
        <w:tc>
          <w:tcPr>
            <w:tcW w:w="1875" w:type="dxa"/>
            <w:noWrap/>
          </w:tcPr>
          <w:p w14:paraId="5DA062AB" w14:textId="60C17772"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-0.20</w:t>
            </w:r>
          </w:p>
        </w:tc>
        <w:tc>
          <w:tcPr>
            <w:tcW w:w="2293" w:type="dxa"/>
            <w:noWrap/>
            <w:vAlign w:val="center"/>
          </w:tcPr>
          <w:p w14:paraId="6CF61D40" w14:textId="54B305A6"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-13.</w:t>
            </w:r>
            <w:r w:rsidR="00BB7501">
              <w:rPr>
                <w:rFonts w:ascii="Times New Roman" w:eastAsia="楷体" w:hAnsi="Times New Roman" w:cs="Times New Roman" w:hint="eastAsia"/>
                <w:color w:val="000000"/>
                <w:sz w:val="22"/>
              </w:rPr>
              <w:t>25</w:t>
            </w:r>
          </w:p>
        </w:tc>
      </w:tr>
      <w:tr w:rsidR="00D01A4C"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FB2A8EF"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日经</w:t>
            </w:r>
            <w:r w:rsidRPr="00D01A4C">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4B52684A" w14:textId="391B55F3"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-0.20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54C53212"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BB7501">
              <w:rPr>
                <w:rFonts w:ascii="Times New Roman" w:eastAsia="楷体" w:hAnsi="Times New Roman" w:cs="Times New Roman" w:hint="eastAsia"/>
                <w:color w:val="000000"/>
                <w:sz w:val="22"/>
              </w:rPr>
              <w:t>1.25</w:t>
            </w:r>
          </w:p>
        </w:tc>
      </w:tr>
      <w:tr w:rsidR="00D01A4C"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3B096449"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美元指数</w:t>
            </w:r>
          </w:p>
        </w:tc>
        <w:tc>
          <w:tcPr>
            <w:tcW w:w="1875" w:type="dxa"/>
            <w:noWrap/>
          </w:tcPr>
          <w:p w14:paraId="07AD02DE" w14:textId="6155D0ED"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-0.26</w:t>
            </w:r>
          </w:p>
        </w:tc>
        <w:tc>
          <w:tcPr>
            <w:tcW w:w="2293" w:type="dxa"/>
            <w:noWrap/>
            <w:vAlign w:val="center"/>
          </w:tcPr>
          <w:p w14:paraId="1353B161" w14:textId="1111C30E" w:rsidR="00D01A4C" w:rsidRPr="00006470" w:rsidRDefault="00BB7501"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-3.57</w:t>
            </w:r>
          </w:p>
        </w:tc>
      </w:tr>
      <w:tr w:rsidR="00D01A4C"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3BCBC9E"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英国富时</w:t>
            </w:r>
            <w:r w:rsidRPr="00D01A4C">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495D9432" w14:textId="07EB9BB0"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-0.42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24D3B149" w:rsidR="00D01A4C" w:rsidRPr="00006470" w:rsidRDefault="00BB7501"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-20.36</w:t>
            </w:r>
          </w:p>
        </w:tc>
      </w:tr>
      <w:tr w:rsidR="00D01A4C"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4ABC140"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纳斯达克指数</w:t>
            </w:r>
          </w:p>
        </w:tc>
        <w:tc>
          <w:tcPr>
            <w:tcW w:w="1875" w:type="dxa"/>
            <w:noWrap/>
          </w:tcPr>
          <w:p w14:paraId="0528E8CE" w14:textId="4A050BB0"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-0.56</w:t>
            </w:r>
          </w:p>
        </w:tc>
        <w:tc>
          <w:tcPr>
            <w:tcW w:w="2293" w:type="dxa"/>
            <w:noWrap/>
            <w:vAlign w:val="center"/>
          </w:tcPr>
          <w:p w14:paraId="0D77D093" w14:textId="420DC08F" w:rsidR="00D01A4C" w:rsidRPr="00006470" w:rsidRDefault="00BB7501"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20.29</w:t>
            </w:r>
          </w:p>
        </w:tc>
      </w:tr>
      <w:tr w:rsidR="00D01A4C"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5853AC30" w:rsidR="00D01A4C" w:rsidRPr="00006470" w:rsidRDefault="00D01A4C" w:rsidP="00D01A4C">
            <w:pPr>
              <w:jc w:val="center"/>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螺纹指数</w:t>
            </w:r>
          </w:p>
        </w:tc>
        <w:tc>
          <w:tcPr>
            <w:tcW w:w="1875" w:type="dxa"/>
            <w:tcBorders>
              <w:top w:val="single" w:sz="8" w:space="0" w:color="F79646" w:themeColor="accent6"/>
              <w:bottom w:val="single" w:sz="8" w:space="0" w:color="F79646" w:themeColor="accent6"/>
            </w:tcBorders>
            <w:noWrap/>
          </w:tcPr>
          <w:p w14:paraId="3F4244CE" w14:textId="5E030839" w:rsidR="00D01A4C" w:rsidRPr="00006470" w:rsidRDefault="00D01A4C"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01A4C">
              <w:rPr>
                <w:rFonts w:ascii="Times New Roman" w:eastAsia="楷体" w:hAnsi="Times New Roman" w:cs="Times New Roman" w:hint="eastAsia"/>
                <w:color w:val="000000"/>
                <w:sz w:val="22"/>
              </w:rPr>
              <w:t>-2.03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7AE9B3DC" w:rsidR="00D01A4C" w:rsidRPr="00006470" w:rsidRDefault="00BB7501" w:rsidP="00D01A4C">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0.92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7024C4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BB7501">
        <w:rPr>
          <w:rFonts w:ascii="Times New Roman" w:eastAsia="楷体" w:hAnsi="Times New Roman" w:cs="Times New Roman" w:hint="eastAsia"/>
          <w:b/>
        </w:rPr>
        <w:t>法国</w:t>
      </w:r>
      <w:r w:rsidR="00BB7501">
        <w:rPr>
          <w:rFonts w:ascii="Times New Roman" w:eastAsia="楷体" w:hAnsi="Times New Roman" w:cs="Times New Roman" w:hint="eastAsia"/>
          <w:b/>
        </w:rPr>
        <w:t>CAC40</w:t>
      </w:r>
      <w:r w:rsidR="004212B7">
        <w:rPr>
          <w:rFonts w:ascii="Times New Roman" w:eastAsia="楷体" w:hAnsi="Times New Roman" w:cs="Times New Roman" w:hint="eastAsia"/>
          <w:b/>
        </w:rPr>
        <w:t>指数领</w:t>
      </w:r>
      <w:r w:rsidR="00BB7501">
        <w:rPr>
          <w:rFonts w:ascii="Times New Roman" w:eastAsia="楷体" w:hAnsi="Times New Roman" w:cs="Times New Roman" w:hint="eastAsia"/>
          <w:b/>
        </w:rPr>
        <w:t>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94CA1AB" w:rsidR="007E1695" w:rsidRPr="00006470" w:rsidRDefault="00BB7501">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4B70542" wp14:editId="400F62C3">
            <wp:extent cx="5706110" cy="2755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63C77B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BB7501">
        <w:rPr>
          <w:rFonts w:ascii="Times New Roman" w:eastAsia="楷体" w:hAnsi="Times New Roman" w:cs="Times New Roman" w:hint="eastAsia"/>
          <w:b/>
        </w:rPr>
        <w:t>小幅上涨</w:t>
      </w:r>
    </w:p>
    <w:p w14:paraId="3AD41BC7" w14:textId="41F5E9AE" w:rsidR="007E1695" w:rsidRPr="00006470" w:rsidRDefault="00BB750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FB6E552" wp14:editId="475FD186">
            <wp:extent cx="6273165" cy="2755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CAAF71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B7501">
        <w:rPr>
          <w:rFonts w:ascii="Times New Roman" w:eastAsia="楷体" w:hAnsi="Times New Roman" w:cs="Times New Roman" w:hint="eastAsia"/>
          <w:b/>
        </w:rPr>
        <w:t>流入</w:t>
      </w:r>
      <w:r w:rsidR="00BB7501">
        <w:rPr>
          <w:rFonts w:ascii="Times New Roman" w:eastAsia="楷体" w:hAnsi="Times New Roman" w:cs="Times New Roman" w:hint="eastAsia"/>
          <w:b/>
        </w:rPr>
        <w:t>108.32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1D5CC8E" w:rsidR="007E1695" w:rsidRPr="00006470" w:rsidRDefault="00BB750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87F563F" wp14:editId="6B589EED">
            <wp:extent cx="5913755" cy="29870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CBED2C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73568">
        <w:rPr>
          <w:rFonts w:ascii="Times New Roman" w:eastAsia="楷体" w:hAnsi="Times New Roman" w:cs="Times New Roman" w:hint="eastAsia"/>
          <w:b/>
          <w:color w:val="000000" w:themeColor="text1"/>
        </w:rPr>
        <w:t>14</w:t>
      </w:r>
      <w:r w:rsidR="00833E62">
        <w:rPr>
          <w:rFonts w:ascii="Times New Roman" w:eastAsia="楷体" w:hAnsi="Times New Roman" w:cs="Times New Roman" w:hint="eastAsia"/>
          <w:b/>
          <w:color w:val="000000" w:themeColor="text1"/>
        </w:rPr>
        <w:t>986.13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173568">
        <w:rPr>
          <w:rFonts w:ascii="Times New Roman" w:eastAsia="楷体" w:hAnsi="Times New Roman" w:cs="Times New Roman" w:hint="eastAsia"/>
          <w:b/>
        </w:rPr>
        <w:t>小幅</w:t>
      </w:r>
      <w:r w:rsidR="00833E62">
        <w:rPr>
          <w:rFonts w:ascii="Times New Roman" w:eastAsia="楷体" w:hAnsi="Times New Roman" w:cs="Times New Roman" w:hint="eastAsia"/>
          <w:b/>
        </w:rPr>
        <w:t>增加</w:t>
      </w:r>
    </w:p>
    <w:p w14:paraId="3ABC9C3D" w14:textId="6986333A" w:rsidR="007E1695" w:rsidRPr="00006470" w:rsidRDefault="00833E6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72C0E79" wp14:editId="7F292BE7">
            <wp:extent cx="5895340" cy="2932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BAAE08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BB7501">
        <w:rPr>
          <w:rFonts w:ascii="Times New Roman" w:eastAsia="楷体" w:hAnsi="Times New Roman" w:cs="Times New Roman" w:hint="eastAsia"/>
          <w:b/>
        </w:rPr>
        <w:t>948.69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591D5F">
        <w:rPr>
          <w:rFonts w:ascii="Times New Roman" w:eastAsia="楷体" w:hAnsi="Times New Roman" w:cs="Times New Roman" w:hint="eastAsia"/>
          <w:b/>
        </w:rPr>
        <w:t>大幅</w:t>
      </w:r>
      <w:r w:rsidR="00BB7501">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5C8FE2F7" w:rsidR="007E1695" w:rsidRPr="00006470" w:rsidRDefault="00BB750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5B6D516" wp14:editId="19EE0DB0">
            <wp:extent cx="6309995" cy="26822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15D61B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87C23">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BB7501">
        <w:rPr>
          <w:rFonts w:ascii="Times New Roman" w:eastAsia="楷体" w:hAnsi="Times New Roman" w:cs="Times New Roman" w:hint="eastAsia"/>
          <w:b/>
        </w:rPr>
        <w:t>804.42</w:t>
      </w:r>
      <w:r w:rsidRPr="00006470">
        <w:rPr>
          <w:rFonts w:ascii="Times New Roman" w:eastAsia="楷体" w:hAnsi="Times New Roman" w:cs="Times New Roman"/>
          <w:b/>
        </w:rPr>
        <w:t>亿元</w:t>
      </w:r>
    </w:p>
    <w:p w14:paraId="09F800D5" w14:textId="3DB22646" w:rsidR="007E1695" w:rsidRPr="00006470" w:rsidRDefault="00BB750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BF3DD4E" wp14:editId="44D515CD">
            <wp:extent cx="5163820" cy="26644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39B67C7"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833E62">
        <w:rPr>
          <w:rFonts w:ascii="Times New Roman" w:eastAsia="楷体" w:hAnsi="Times New Roman" w:cs="Times New Roman" w:hint="eastAsia"/>
          <w:b/>
        </w:rPr>
        <w:t>241.90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w:t>
      </w:r>
      <w:r w:rsidR="00833E62">
        <w:rPr>
          <w:rFonts w:ascii="Times New Roman" w:eastAsia="楷体" w:hAnsi="Times New Roman" w:cs="Times New Roman" w:hint="eastAsia"/>
          <w:b/>
        </w:rPr>
        <w:t>减少</w:t>
      </w:r>
    </w:p>
    <w:p w14:paraId="110691E2" w14:textId="49AA5276" w:rsidR="00051381" w:rsidRPr="00006470" w:rsidRDefault="00833E62"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6710761" wp14:editId="0BF4CEB3">
            <wp:extent cx="5993130" cy="33470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94EFB6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763F26">
        <w:rPr>
          <w:rFonts w:ascii="Times New Roman" w:eastAsia="楷体" w:hAnsi="Times New Roman" w:cs="Times New Roman" w:hint="eastAsia"/>
          <w:b/>
        </w:rPr>
        <w:t>2.40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763F26">
        <w:rPr>
          <w:rFonts w:ascii="Times New Roman" w:eastAsia="楷体" w:hAnsi="Times New Roman" w:cs="Times New Roman" w:hint="eastAsia"/>
          <w:b/>
        </w:rPr>
        <w:t>回调</w:t>
      </w:r>
    </w:p>
    <w:p w14:paraId="7BC7A832" w14:textId="7B3BBCE3"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A79B83" wp14:editId="751329E9">
            <wp:extent cx="5791835" cy="25546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FF6BA7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763F26">
        <w:rPr>
          <w:rFonts w:ascii="Times New Roman" w:eastAsia="楷体" w:hAnsi="Times New Roman" w:cs="Times New Roman" w:hint="eastAsia"/>
          <w:b/>
        </w:rPr>
        <w:t>0</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A97D0EE"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2DE162D" wp14:editId="20D4B105">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DDA182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7C23">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787C23">
        <w:rPr>
          <w:rFonts w:ascii="Times New Roman" w:eastAsia="楷体" w:hAnsi="Times New Roman" w:cs="Times New Roman" w:hint="eastAsia"/>
          <w:b/>
        </w:rPr>
        <w:t>0</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87C23">
        <w:rPr>
          <w:rFonts w:ascii="Times New Roman" w:eastAsia="楷体" w:hAnsi="Times New Roman" w:cs="Times New Roman" w:hint="eastAsia"/>
          <w:b/>
        </w:rPr>
        <w:t>6</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FA5A271"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39FD1FD" wp14:editId="5EE3AE61">
            <wp:extent cx="5864860" cy="25482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8C799C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3.58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w:t>
      </w:r>
      <w:r w:rsidR="00763F26">
        <w:rPr>
          <w:rFonts w:ascii="Times New Roman" w:eastAsia="楷体" w:hAnsi="Times New Roman" w:cs="Times New Roman" w:hint="eastAsia"/>
          <w:b/>
        </w:rPr>
        <w:t>增加</w:t>
      </w:r>
    </w:p>
    <w:p w14:paraId="6F8BF5F3" w14:textId="60AA65AE" w:rsidR="007E1695" w:rsidRPr="00006470" w:rsidRDefault="00763F26">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202C3CE5" wp14:editId="66C64DFA">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5D433C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360A8FA8" w:rsidR="007E1695" w:rsidRPr="00006470" w:rsidRDefault="00BB7501">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F187481" wp14:editId="7F568A74">
            <wp:extent cx="5864860" cy="25603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FD9C87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B7501">
        <w:rPr>
          <w:rFonts w:ascii="Times New Roman" w:eastAsia="楷体" w:hAnsi="Times New Roman" w:cs="Times New Roman" w:hint="eastAsia"/>
          <w:b/>
        </w:rPr>
        <w:t>0.30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52305A98" w:rsidR="00971387" w:rsidRPr="00006470" w:rsidRDefault="00BB7501"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F8A4241" wp14:editId="247FB430">
            <wp:extent cx="5876925" cy="267652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A770CC3"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BB7501">
        <w:rPr>
          <w:rFonts w:ascii="Times New Roman" w:eastAsia="楷体" w:hAnsi="Times New Roman" w:cs="Times New Roman" w:hint="eastAsia"/>
          <w:b/>
        </w:rPr>
        <w:t>0.50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D3CD98E" w:rsidR="00AD4FF0" w:rsidRPr="00006470" w:rsidRDefault="00BB7501"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74C9C3F" wp14:editId="5900580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451FC89E" w14:textId="77777777" w:rsidR="00DF2233" w:rsidRPr="00C16027" w:rsidRDefault="00DF2233" w:rsidP="00DF2233">
      <w:pPr>
        <w:jc w:val="left"/>
        <w:rPr>
          <w:sz w:val="18"/>
          <w:szCs w:val="18"/>
        </w:rPr>
      </w:pPr>
      <w:r w:rsidRPr="00C16027">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C16027">
        <w:rPr>
          <w:rFonts w:ascii="微软雅黑" w:eastAsia="微软雅黑" w:hAnsi="微软雅黑" w:hint="eastAsia"/>
          <w:color w:val="474747"/>
          <w:sz w:val="18"/>
          <w:szCs w:val="18"/>
          <w:shd w:val="clear" w:color="auto" w:fill="FFFFFF"/>
        </w:rPr>
        <w:t>作出</w:t>
      </w:r>
      <w:proofErr w:type="gramEnd"/>
      <w:r w:rsidRPr="00C16027">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14:paraId="1A193836" w14:textId="23EFE48D" w:rsidR="007E1695" w:rsidRPr="00006470" w:rsidRDefault="007E1695">
      <w:pPr>
        <w:pStyle w:val="af"/>
        <w:ind w:firstLine="440"/>
        <w:rPr>
          <w:rFonts w:ascii="Times New Roman" w:hAnsi="Times New Roman" w:cs="Times New Roman"/>
          <w:sz w:val="22"/>
        </w:rPr>
      </w:pP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8F052E" w14:textId="77777777" w:rsidR="00AA41CE" w:rsidRDefault="00AA41CE">
      <w:pPr>
        <w:spacing w:line="240" w:lineRule="auto"/>
      </w:pPr>
      <w:r>
        <w:separator/>
      </w:r>
    </w:p>
  </w:endnote>
  <w:endnote w:type="continuationSeparator" w:id="0">
    <w:p w14:paraId="52673DF3" w14:textId="77777777" w:rsidR="00AA41CE" w:rsidRDefault="00AA41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DF2233">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F2233">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CED9B3" w14:textId="77777777" w:rsidR="00AA41CE" w:rsidRDefault="00AA41CE">
      <w:pPr>
        <w:spacing w:line="240" w:lineRule="auto"/>
      </w:pPr>
      <w:r>
        <w:separator/>
      </w:r>
    </w:p>
  </w:footnote>
  <w:footnote w:type="continuationSeparator" w:id="0">
    <w:p w14:paraId="0285FEC3" w14:textId="77777777" w:rsidR="00AA41CE" w:rsidRDefault="00AA41C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11A"/>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B3"/>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6C78"/>
    <w:rsid w:val="00A36E46"/>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2D89"/>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1CE"/>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233"/>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1774"/>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A0519E-8025-42AD-9A02-CFE57A684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424</Words>
  <Characters>2419</Characters>
  <Application>Microsoft Office Word</Application>
  <DocSecurity>0</DocSecurity>
  <Lines>20</Lines>
  <Paragraphs>5</Paragraphs>
  <ScaleCrop>false</ScaleCrop>
  <Company>china</Company>
  <LinksUpToDate>false</LinksUpToDate>
  <CharactersWithSpaces>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2020-09-21T05:40:00Z</dcterms:created>
  <dcterms:modified xsi:type="dcterms:W3CDTF">2020-09-21T09:00:00Z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