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9BDE7" w14:textId="011278AE" w:rsidR="002C4C07" w:rsidRPr="00EF6393" w:rsidRDefault="002C4C07" w:rsidP="002C4C07">
      <w:pPr>
        <w:jc w:val="center"/>
        <w:rPr>
          <w:b/>
        </w:rPr>
      </w:pPr>
      <w:r w:rsidRPr="00EF6393">
        <w:rPr>
          <w:rFonts w:hint="eastAsia"/>
          <w:b/>
        </w:rPr>
        <w:t>富荣量化</w:t>
      </w:r>
      <w:r w:rsidR="004D4432">
        <w:rPr>
          <w:rFonts w:hint="eastAsia"/>
          <w:b/>
        </w:rPr>
        <w:t>：持股还是持币过节？</w:t>
      </w:r>
    </w:p>
    <w:p w14:paraId="0876C22F" w14:textId="342E64E0" w:rsidR="00CA38CF" w:rsidRDefault="00CA38CF" w:rsidP="00CA38CF">
      <w:pPr>
        <w:ind w:firstLineChars="200" w:firstLine="480"/>
      </w:pPr>
    </w:p>
    <w:p w14:paraId="2E52E5FB" w14:textId="0704F740" w:rsidR="001E7C72" w:rsidRDefault="00E33774" w:rsidP="002416ED">
      <w:pPr>
        <w:ind w:firstLineChars="200" w:firstLine="480"/>
      </w:pPr>
      <w:r>
        <w:rPr>
          <w:rFonts w:hint="eastAsia"/>
        </w:rPr>
        <w:t>是否持股过节是A股市场投资者每到假期都要讨论的一个话题，本周市场全线下跌，投资者对国庆长假表现出偏谨慎的看法，这个情绪反应在期权市场上就表现出投资者以买入期权进行套保，导致隐含波动率上涨的情形。本周上证指数下跌3.56%、深证成指下跌3.25%、沪深300指数下跌3.53%,中证500指数下跌3.60%，上证50指数和创业板指分别下跌3.52%和2.14%，两市成交额显著下降。</w:t>
      </w:r>
    </w:p>
    <w:p w14:paraId="328466D7" w14:textId="4B9B581C" w:rsidR="001E7C72" w:rsidRDefault="001E7C72" w:rsidP="002416ED">
      <w:pPr>
        <w:ind w:firstLineChars="200" w:firstLine="480"/>
      </w:pPr>
      <w:r>
        <w:rPr>
          <w:rFonts w:hint="eastAsia"/>
        </w:rPr>
        <w:t>北上资金本周大幅度流出，累计净流出247.1亿，其中</w:t>
      </w:r>
      <w:r w:rsidR="00EB5256">
        <w:rPr>
          <w:rFonts w:hint="eastAsia"/>
        </w:rPr>
        <w:t>沪股通流出128.9亿，深股通流出118.20亿。A股市场长假来临之前北向资金流出意愿如此</w:t>
      </w:r>
      <w:proofErr w:type="gramStart"/>
      <w:r w:rsidR="00EB5256">
        <w:rPr>
          <w:rFonts w:hint="eastAsia"/>
        </w:rPr>
        <w:t>强烈给</w:t>
      </w:r>
      <w:proofErr w:type="gramEnd"/>
      <w:r w:rsidR="00EB5256">
        <w:rPr>
          <w:rFonts w:hint="eastAsia"/>
        </w:rPr>
        <w:t>市场带来了较大的负向情绪，境内投资者也转向谨慎。周五证监会发布进一步降低QFII和RQFII准入门槛，新增允许其投资新三板、私募基金、金融期货、商品期货以及期权等金融工具，允许参与债券回购、融资融券、转融通证券出借交易等。特别是允许QFII和RQFII参与期货和期权等金融工具交易，让市场认为股指期货可能进一步松绑，有可能降低贴水状态。</w:t>
      </w:r>
    </w:p>
    <w:p w14:paraId="421FEABC" w14:textId="2003E6ED" w:rsidR="002416ED" w:rsidRDefault="00C53CF8" w:rsidP="002416ED">
      <w:pPr>
        <w:ind w:firstLineChars="200" w:firstLine="480"/>
      </w:pPr>
      <w:r>
        <w:rPr>
          <w:rFonts w:hint="eastAsia"/>
        </w:rPr>
        <w:t>从因子表现来看，</w:t>
      </w:r>
      <w:r w:rsidR="00EB5256">
        <w:rPr>
          <w:rFonts w:hint="eastAsia"/>
        </w:rPr>
        <w:t>本周</w:t>
      </w:r>
      <w:r>
        <w:rPr>
          <w:rFonts w:hint="eastAsia"/>
        </w:rPr>
        <w:t>市场</w:t>
      </w:r>
      <w:r w:rsidR="00EB5256">
        <w:rPr>
          <w:rFonts w:hint="eastAsia"/>
        </w:rPr>
        <w:t>Alpha环境较弱，多数因子都没有超额收益。整周只有盈利和</w:t>
      </w:r>
      <w:proofErr w:type="gramStart"/>
      <w:r w:rsidR="00EB5256">
        <w:rPr>
          <w:rFonts w:hint="eastAsia"/>
        </w:rPr>
        <w:t>业绩超</w:t>
      </w:r>
      <w:proofErr w:type="gramEnd"/>
      <w:r w:rsidR="00EB5256">
        <w:rPr>
          <w:rFonts w:hint="eastAsia"/>
        </w:rPr>
        <w:t>预期两类因子有明显超额，其他因子</w:t>
      </w:r>
      <w:proofErr w:type="gramStart"/>
      <w:r w:rsidR="00EB5256">
        <w:rPr>
          <w:rFonts w:hint="eastAsia"/>
        </w:rPr>
        <w:t>额表现</w:t>
      </w:r>
      <w:proofErr w:type="gramEnd"/>
      <w:r w:rsidR="00EB5256">
        <w:rPr>
          <w:rFonts w:hint="eastAsia"/>
        </w:rPr>
        <w:t>出较大回撤。9月以来，表现优秀的股指因子以及低流动性因子以及上半月</w:t>
      </w:r>
      <w:bookmarkStart w:id="0" w:name="_GoBack"/>
      <w:bookmarkEnd w:id="0"/>
      <w:r w:rsidR="00EB5256">
        <w:rPr>
          <w:rFonts w:hint="eastAsia"/>
        </w:rPr>
        <w:t>有明显超额的小市值因子都出现较大回撤。</w:t>
      </w:r>
    </w:p>
    <w:p w14:paraId="13B59B77" w14:textId="0ED91BE5" w:rsidR="00A309D3" w:rsidRDefault="001D128A" w:rsidP="00A309D3">
      <w:pPr>
        <w:ind w:firstLineChars="200" w:firstLine="480"/>
      </w:pPr>
      <w:r>
        <w:rPr>
          <w:rFonts w:hint="eastAsia"/>
        </w:rPr>
        <w:t>从</w:t>
      </w:r>
      <w:r w:rsidR="007528BE">
        <w:rPr>
          <w:rFonts w:hint="eastAsia"/>
        </w:rPr>
        <w:t>波动率来看，</w:t>
      </w:r>
      <w:r w:rsidR="00EB5256">
        <w:rPr>
          <w:rFonts w:hint="eastAsia"/>
        </w:rPr>
        <w:t>期权市场反应出明显的节前效应。期权波动</w:t>
      </w:r>
      <w:proofErr w:type="gramStart"/>
      <w:r w:rsidR="00EB5256">
        <w:rPr>
          <w:rFonts w:hint="eastAsia"/>
        </w:rPr>
        <w:t>率指数</w:t>
      </w:r>
      <w:proofErr w:type="gramEnd"/>
      <w:r w:rsidR="00EB5256">
        <w:rPr>
          <w:rFonts w:hint="eastAsia"/>
        </w:rPr>
        <w:t>出现小幅拉升，投资者利用买入期权布局假期市场不确定性因素</w:t>
      </w:r>
      <w:r w:rsidR="00FD2FEE">
        <w:rPr>
          <w:rFonts w:hint="eastAsia"/>
        </w:rPr>
        <w:t>。</w:t>
      </w:r>
      <w:r w:rsidR="00E33774">
        <w:rPr>
          <w:rFonts w:hint="eastAsia"/>
        </w:rPr>
        <w:t>截止周五，上证50ETF期权波动率为23.05%，处于历史分位67.77%，沪深300ETF期权波动率为24.6%，处于历史分位58.29%</w:t>
      </w:r>
      <w:r w:rsidR="00AD5EFC">
        <w:rPr>
          <w:rFonts w:hint="eastAsia"/>
        </w:rPr>
        <w:t>。</w:t>
      </w:r>
      <w:r w:rsidR="00E33774">
        <w:rPr>
          <w:rFonts w:hint="eastAsia"/>
        </w:rPr>
        <w:t>从波动率处于的分位来看，目前波动率依然处于历史相对高分位数，市场短期情绪在诸多不确定因素叠加下表现出明显的谨慎性。</w:t>
      </w:r>
    </w:p>
    <w:p w14:paraId="5C164B40" w14:textId="06E0232F" w:rsidR="00074AEA" w:rsidRDefault="00074AEA" w:rsidP="001D128A"/>
    <w:p w14:paraId="45FBC86C" w14:textId="77777777" w:rsidR="00A14709" w:rsidRDefault="00A14709" w:rsidP="00A14709">
      <w:pPr>
        <w:widowControl/>
        <w:ind w:firstLineChars="200" w:firstLine="360"/>
        <w:jc w:val="left"/>
      </w:pPr>
      <w:r>
        <w:rPr>
          <w:rFonts w:hint="eastAsia"/>
          <w:color w:val="474747"/>
          <w:sz w:val="18"/>
          <w:szCs w:val="18"/>
          <w:shd w:val="clear" w:color="auto" w:fill="FFFFFF"/>
        </w:rPr>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作出调整。2、本报告中的资料、观点和预测等仅供参考，在任何时候均不构成对任何人的个人推荐。市场有风险，投资需谨慎。</w:t>
      </w:r>
    </w:p>
    <w:p w14:paraId="657DBE83" w14:textId="77777777" w:rsidR="00A14709" w:rsidRPr="00A14709" w:rsidRDefault="00A14709" w:rsidP="001D128A"/>
    <w:p w14:paraId="7BE5D648" w14:textId="76DEE869" w:rsidR="008540B7" w:rsidRPr="004D4432" w:rsidRDefault="008540B7" w:rsidP="002C4C07">
      <w:pPr>
        <w:jc w:val="center"/>
      </w:pPr>
    </w:p>
    <w:sectPr w:rsidR="008540B7" w:rsidRPr="004D443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C739D3D" w14:textId="77777777" w:rsidR="00F71A12" w:rsidRDefault="00F71A12" w:rsidP="002C4C07">
      <w:pPr>
        <w:spacing w:line="240" w:lineRule="auto"/>
      </w:pPr>
      <w:r>
        <w:separator/>
      </w:r>
    </w:p>
  </w:endnote>
  <w:endnote w:type="continuationSeparator" w:id="0">
    <w:p w14:paraId="17F21941" w14:textId="77777777" w:rsidR="00F71A12" w:rsidRDefault="00F71A12" w:rsidP="002C4C0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D6376B4" w14:textId="77777777" w:rsidR="00F71A12" w:rsidRDefault="00F71A12" w:rsidP="002C4C07">
      <w:pPr>
        <w:spacing w:line="240" w:lineRule="auto"/>
      </w:pPr>
      <w:r>
        <w:separator/>
      </w:r>
    </w:p>
  </w:footnote>
  <w:footnote w:type="continuationSeparator" w:id="0">
    <w:p w14:paraId="3F0BFF79" w14:textId="77777777" w:rsidR="00F71A12" w:rsidRDefault="00F71A12" w:rsidP="002C4C07">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86C8A"/>
    <w:rsid w:val="0000012D"/>
    <w:rsid w:val="00035595"/>
    <w:rsid w:val="00070AA2"/>
    <w:rsid w:val="00074AEA"/>
    <w:rsid w:val="001245AD"/>
    <w:rsid w:val="00161CBB"/>
    <w:rsid w:val="001867FC"/>
    <w:rsid w:val="001D128A"/>
    <w:rsid w:val="001D19B6"/>
    <w:rsid w:val="001D6061"/>
    <w:rsid w:val="001E7C72"/>
    <w:rsid w:val="0020342A"/>
    <w:rsid w:val="002062DE"/>
    <w:rsid w:val="002129BA"/>
    <w:rsid w:val="002416ED"/>
    <w:rsid w:val="002A093A"/>
    <w:rsid w:val="002B15CF"/>
    <w:rsid w:val="002C4C07"/>
    <w:rsid w:val="002C7EF7"/>
    <w:rsid w:val="002E17CD"/>
    <w:rsid w:val="00374124"/>
    <w:rsid w:val="00386DFB"/>
    <w:rsid w:val="003B1CAC"/>
    <w:rsid w:val="003D637F"/>
    <w:rsid w:val="003F6050"/>
    <w:rsid w:val="004157F5"/>
    <w:rsid w:val="00454A3A"/>
    <w:rsid w:val="004D4432"/>
    <w:rsid w:val="004E3614"/>
    <w:rsid w:val="00523B56"/>
    <w:rsid w:val="00525A53"/>
    <w:rsid w:val="005A2D48"/>
    <w:rsid w:val="005C4905"/>
    <w:rsid w:val="006965D2"/>
    <w:rsid w:val="006B1D85"/>
    <w:rsid w:val="006C0B1F"/>
    <w:rsid w:val="006C7CF6"/>
    <w:rsid w:val="006E639C"/>
    <w:rsid w:val="0073379B"/>
    <w:rsid w:val="00747B9D"/>
    <w:rsid w:val="007528BE"/>
    <w:rsid w:val="00756EC7"/>
    <w:rsid w:val="007D5907"/>
    <w:rsid w:val="007F6A29"/>
    <w:rsid w:val="00830122"/>
    <w:rsid w:val="00830C71"/>
    <w:rsid w:val="008540B7"/>
    <w:rsid w:val="00873C77"/>
    <w:rsid w:val="008916E0"/>
    <w:rsid w:val="00893C6A"/>
    <w:rsid w:val="008A74C1"/>
    <w:rsid w:val="008B1754"/>
    <w:rsid w:val="008B27E8"/>
    <w:rsid w:val="008B4D1A"/>
    <w:rsid w:val="008D03D4"/>
    <w:rsid w:val="008F60FD"/>
    <w:rsid w:val="00907C93"/>
    <w:rsid w:val="00987C63"/>
    <w:rsid w:val="009953B9"/>
    <w:rsid w:val="009D02A8"/>
    <w:rsid w:val="00A07990"/>
    <w:rsid w:val="00A14709"/>
    <w:rsid w:val="00A309D3"/>
    <w:rsid w:val="00A51293"/>
    <w:rsid w:val="00A61347"/>
    <w:rsid w:val="00A842A3"/>
    <w:rsid w:val="00A90927"/>
    <w:rsid w:val="00AD5EFC"/>
    <w:rsid w:val="00B14C31"/>
    <w:rsid w:val="00B82632"/>
    <w:rsid w:val="00B87681"/>
    <w:rsid w:val="00B91093"/>
    <w:rsid w:val="00BA3587"/>
    <w:rsid w:val="00BA72C2"/>
    <w:rsid w:val="00BC61FC"/>
    <w:rsid w:val="00BD6BA1"/>
    <w:rsid w:val="00C24E54"/>
    <w:rsid w:val="00C26642"/>
    <w:rsid w:val="00C53CF8"/>
    <w:rsid w:val="00CA38CF"/>
    <w:rsid w:val="00CD5494"/>
    <w:rsid w:val="00CD673E"/>
    <w:rsid w:val="00D055BF"/>
    <w:rsid w:val="00D46833"/>
    <w:rsid w:val="00DD21CB"/>
    <w:rsid w:val="00DD26E5"/>
    <w:rsid w:val="00DD2E6A"/>
    <w:rsid w:val="00DF6F9A"/>
    <w:rsid w:val="00E12282"/>
    <w:rsid w:val="00E33774"/>
    <w:rsid w:val="00E520C4"/>
    <w:rsid w:val="00E619FD"/>
    <w:rsid w:val="00E86C8A"/>
    <w:rsid w:val="00E87750"/>
    <w:rsid w:val="00EB5256"/>
    <w:rsid w:val="00EB7D3C"/>
    <w:rsid w:val="00EF2A7A"/>
    <w:rsid w:val="00F1138A"/>
    <w:rsid w:val="00F13186"/>
    <w:rsid w:val="00F3750D"/>
    <w:rsid w:val="00F64709"/>
    <w:rsid w:val="00F71A12"/>
    <w:rsid w:val="00FC5D34"/>
    <w:rsid w:val="00FD2FEE"/>
    <w:rsid w:val="00FF64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08C63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A72C2"/>
    <w:pPr>
      <w:widowControl w:val="0"/>
      <w:spacing w:line="360" w:lineRule="auto"/>
      <w:jc w:val="both"/>
    </w:pPr>
    <w:rPr>
      <w:rFonts w:ascii="楷体" w:eastAsia="楷体" w:hAnsi="楷体"/>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C4C07"/>
    <w:pPr>
      <w:pBdr>
        <w:bottom w:val="single" w:sz="6" w:space="1" w:color="auto"/>
      </w:pBdr>
      <w:tabs>
        <w:tab w:val="center" w:pos="4153"/>
        <w:tab w:val="right" w:pos="8306"/>
      </w:tabs>
      <w:snapToGrid w:val="0"/>
      <w:spacing w:line="240" w:lineRule="auto"/>
      <w:jc w:val="center"/>
    </w:pPr>
    <w:rPr>
      <w:rFonts w:asciiTheme="minorHAnsi" w:eastAsiaTheme="minorEastAsia" w:hAnsiTheme="minorHAnsi"/>
      <w:sz w:val="18"/>
      <w:szCs w:val="18"/>
    </w:rPr>
  </w:style>
  <w:style w:type="character" w:customStyle="1" w:styleId="Char">
    <w:name w:val="页眉 Char"/>
    <w:basedOn w:val="a0"/>
    <w:link w:val="a3"/>
    <w:uiPriority w:val="99"/>
    <w:rsid w:val="002C4C07"/>
    <w:rPr>
      <w:sz w:val="18"/>
      <w:szCs w:val="18"/>
    </w:rPr>
  </w:style>
  <w:style w:type="paragraph" w:styleId="a4">
    <w:name w:val="footer"/>
    <w:basedOn w:val="a"/>
    <w:link w:val="Char0"/>
    <w:uiPriority w:val="99"/>
    <w:unhideWhenUsed/>
    <w:rsid w:val="002C4C07"/>
    <w:pPr>
      <w:tabs>
        <w:tab w:val="center" w:pos="4153"/>
        <w:tab w:val="right" w:pos="8306"/>
      </w:tabs>
      <w:snapToGrid w:val="0"/>
      <w:spacing w:line="240" w:lineRule="auto"/>
      <w:jc w:val="left"/>
    </w:pPr>
    <w:rPr>
      <w:rFonts w:asciiTheme="minorHAnsi" w:eastAsiaTheme="minorEastAsia" w:hAnsiTheme="minorHAnsi"/>
      <w:sz w:val="18"/>
      <w:szCs w:val="18"/>
    </w:rPr>
  </w:style>
  <w:style w:type="character" w:customStyle="1" w:styleId="Char0">
    <w:name w:val="页脚 Char"/>
    <w:basedOn w:val="a0"/>
    <w:link w:val="a4"/>
    <w:uiPriority w:val="99"/>
    <w:rsid w:val="002C4C07"/>
    <w:rPr>
      <w:sz w:val="18"/>
      <w:szCs w:val="18"/>
    </w:rPr>
  </w:style>
  <w:style w:type="paragraph" w:styleId="a5">
    <w:name w:val="Balloon Text"/>
    <w:basedOn w:val="a"/>
    <w:link w:val="Char1"/>
    <w:uiPriority w:val="99"/>
    <w:semiHidden/>
    <w:unhideWhenUsed/>
    <w:rsid w:val="002C4C07"/>
    <w:pPr>
      <w:spacing w:line="240" w:lineRule="auto"/>
    </w:pPr>
    <w:rPr>
      <w:sz w:val="18"/>
      <w:szCs w:val="18"/>
    </w:rPr>
  </w:style>
  <w:style w:type="character" w:customStyle="1" w:styleId="Char1">
    <w:name w:val="批注框文本 Char"/>
    <w:basedOn w:val="a0"/>
    <w:link w:val="a5"/>
    <w:uiPriority w:val="99"/>
    <w:semiHidden/>
    <w:rsid w:val="002C4C07"/>
    <w:rPr>
      <w:rFonts w:ascii="楷体" w:eastAsia="楷体" w:hAnsi="楷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387196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279</TotalTime>
  <Pages>2</Pages>
  <Words>140</Words>
  <Characters>802</Characters>
  <Application>Microsoft Office Word</Application>
  <DocSecurity>0</DocSecurity>
  <Lines>6</Lines>
  <Paragraphs>1</Paragraphs>
  <ScaleCrop>false</ScaleCrop>
  <Company/>
  <LinksUpToDate>false</LinksUpToDate>
  <CharactersWithSpaces>941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邱紫华</dc:creator>
  <cp:keywords/>
  <dc:description/>
  <cp:lastModifiedBy>Administrator</cp:lastModifiedBy>
  <cp:revision>19</cp:revision>
  <dcterms:created xsi:type="dcterms:W3CDTF">2020-07-06T03:36:00Z</dcterms:created>
  <dcterms:modified xsi:type="dcterms:W3CDTF">2020-09-28T08:40:00Z</dcterms:modified>
</cp:coreProperties>
</file>