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79CAB42C" w:rsidR="002C4C07" w:rsidRDefault="002C4C07" w:rsidP="002C4C07">
      <w:pPr>
        <w:jc w:val="center"/>
        <w:rPr>
          <w:b/>
        </w:rPr>
      </w:pPr>
      <w:r w:rsidRPr="00EF6393">
        <w:rPr>
          <w:rFonts w:hint="eastAsia"/>
          <w:b/>
        </w:rPr>
        <w:t>富荣量化</w:t>
      </w:r>
      <w:r w:rsidR="00591BAF">
        <w:rPr>
          <w:rFonts w:hint="eastAsia"/>
          <w:b/>
        </w:rPr>
        <w:t>：</w:t>
      </w:r>
      <w:r w:rsidR="00B236BA">
        <w:rPr>
          <w:rFonts w:hint="eastAsia"/>
          <w:b/>
        </w:rPr>
        <w:t>不确定性落地</w:t>
      </w:r>
    </w:p>
    <w:p w14:paraId="2E0A072D" w14:textId="77777777" w:rsidR="00930F5D" w:rsidRPr="00EF6393" w:rsidRDefault="00930F5D" w:rsidP="002C4C07">
      <w:pPr>
        <w:jc w:val="center"/>
        <w:rPr>
          <w:b/>
        </w:rPr>
      </w:pPr>
    </w:p>
    <w:p w14:paraId="7BE5D648" w14:textId="2083D465" w:rsidR="008540B7" w:rsidRDefault="00B236BA" w:rsidP="00B236BA">
      <w:pPr>
        <w:ind w:firstLineChars="200" w:firstLine="480"/>
      </w:pPr>
      <w:r>
        <w:rPr>
          <w:rFonts w:hint="eastAsia"/>
        </w:rPr>
        <w:t>本周是10月最后一个交易周，市场小幅反弹后回落，整体维持震荡。市场</w:t>
      </w:r>
      <w:proofErr w:type="gramStart"/>
      <w:r>
        <w:rPr>
          <w:rFonts w:hint="eastAsia"/>
        </w:rPr>
        <w:t>各宽基指数</w:t>
      </w:r>
      <w:proofErr w:type="gramEnd"/>
      <w:r>
        <w:rPr>
          <w:rFonts w:hint="eastAsia"/>
        </w:rPr>
        <w:t>表现为：上证</w:t>
      </w:r>
      <w:proofErr w:type="gramStart"/>
      <w:r>
        <w:rPr>
          <w:rFonts w:hint="eastAsia"/>
        </w:rPr>
        <w:t>指数收跌</w:t>
      </w:r>
      <w:proofErr w:type="gramEnd"/>
      <w:r>
        <w:rPr>
          <w:rFonts w:hint="eastAsia"/>
        </w:rPr>
        <w:t>1.63%，沪深300指数</w:t>
      </w:r>
      <w:proofErr w:type="gramStart"/>
      <w:r>
        <w:rPr>
          <w:rFonts w:hint="eastAsia"/>
        </w:rPr>
        <w:t>小幅收跌</w:t>
      </w:r>
      <w:proofErr w:type="gramEnd"/>
      <w:r>
        <w:rPr>
          <w:rFonts w:hint="eastAsia"/>
        </w:rPr>
        <w:t>0.49%，</w:t>
      </w:r>
      <w:r w:rsidR="00D458F1">
        <w:rPr>
          <w:rFonts w:hint="eastAsia"/>
        </w:rPr>
        <w:t>中证500</w:t>
      </w:r>
      <w:proofErr w:type="gramStart"/>
      <w:r w:rsidR="00D458F1">
        <w:rPr>
          <w:rFonts w:hint="eastAsia"/>
        </w:rPr>
        <w:t>收跌</w:t>
      </w:r>
      <w:proofErr w:type="gramEnd"/>
      <w:r w:rsidR="00D458F1">
        <w:rPr>
          <w:rFonts w:hint="eastAsia"/>
        </w:rPr>
        <w:t>1.64%，上证50跌幅为1.98%，</w:t>
      </w:r>
      <w:proofErr w:type="gramStart"/>
      <w:r w:rsidR="00D458F1">
        <w:rPr>
          <w:rFonts w:hint="eastAsia"/>
        </w:rPr>
        <w:t>创业板收涨</w:t>
      </w:r>
      <w:proofErr w:type="gramEnd"/>
      <w:r w:rsidR="00D458F1">
        <w:rPr>
          <w:rFonts w:hint="eastAsia"/>
        </w:rPr>
        <w:t>了2.12%，</w:t>
      </w:r>
      <w:proofErr w:type="gramStart"/>
      <w:r w:rsidR="00D458F1">
        <w:rPr>
          <w:rFonts w:hint="eastAsia"/>
        </w:rPr>
        <w:t>科创板</w:t>
      </w:r>
      <w:proofErr w:type="gramEnd"/>
      <w:r w:rsidR="00D458F1">
        <w:rPr>
          <w:rFonts w:hint="eastAsia"/>
        </w:rPr>
        <w:t>50涨了4.29%。</w:t>
      </w:r>
      <w:proofErr w:type="gramStart"/>
      <w:r w:rsidR="00D458F1">
        <w:rPr>
          <w:rFonts w:hint="eastAsia"/>
        </w:rPr>
        <w:t>从宽基</w:t>
      </w:r>
      <w:proofErr w:type="gramEnd"/>
      <w:r w:rsidR="00D458F1">
        <w:rPr>
          <w:rFonts w:hint="eastAsia"/>
        </w:rPr>
        <w:t>指数来看，本周</w:t>
      </w:r>
      <w:proofErr w:type="gramStart"/>
      <w:r w:rsidR="00D458F1">
        <w:rPr>
          <w:rFonts w:hint="eastAsia"/>
        </w:rPr>
        <w:t>科创板块</w:t>
      </w:r>
      <w:proofErr w:type="gramEnd"/>
      <w:r w:rsidR="00D458F1">
        <w:rPr>
          <w:rFonts w:hint="eastAsia"/>
        </w:rPr>
        <w:t>表现得比其他</w:t>
      </w:r>
      <w:r w:rsidR="00620469">
        <w:rPr>
          <w:rFonts w:hint="eastAsia"/>
        </w:rPr>
        <w:t>大盘</w:t>
      </w:r>
      <w:proofErr w:type="gramStart"/>
      <w:r w:rsidR="00620469">
        <w:rPr>
          <w:rFonts w:hint="eastAsia"/>
        </w:rPr>
        <w:t>蓝筹类</w:t>
      </w:r>
      <w:r w:rsidR="00D458F1">
        <w:rPr>
          <w:rFonts w:hint="eastAsia"/>
        </w:rPr>
        <w:t>指数</w:t>
      </w:r>
      <w:proofErr w:type="gramEnd"/>
      <w:r w:rsidR="00D458F1">
        <w:rPr>
          <w:rFonts w:hint="eastAsia"/>
        </w:rPr>
        <w:t>更好。全球市场在11月初美国大选</w:t>
      </w:r>
      <w:r w:rsidR="009A3A51">
        <w:rPr>
          <w:rFonts w:hint="eastAsia"/>
        </w:rPr>
        <w:t>背景下表现出观望的态势，投资者风险偏好降低，交易情绪不高。但是我们认为过去一周美股市场正在快速定价美国大选结果，11月初大选落地，无论谁胜出，不确定性落地，积极的财政政策将会得以延续。而全球也将从观望的态度</w:t>
      </w:r>
      <w:r w:rsidR="00620469">
        <w:rPr>
          <w:rFonts w:hint="eastAsia"/>
        </w:rPr>
        <w:t>转为预期经济复苏这条主线上，我们相信美国新任总统上任后的第一矛盾</w:t>
      </w:r>
      <w:r w:rsidR="009A3A51">
        <w:rPr>
          <w:rFonts w:hint="eastAsia"/>
        </w:rPr>
        <w:t>也将是如何复苏经济，各项积极政策有望在选后推出，区别只是两</w:t>
      </w:r>
      <w:r w:rsidR="00620469">
        <w:rPr>
          <w:rFonts w:hint="eastAsia"/>
        </w:rPr>
        <w:t>个政</w:t>
      </w:r>
      <w:r w:rsidR="009A3A51">
        <w:rPr>
          <w:rFonts w:hint="eastAsia"/>
        </w:rPr>
        <w:t>党侧重点有所差别。第二，进入冬季</w:t>
      </w:r>
      <w:r w:rsidR="00620469">
        <w:rPr>
          <w:rFonts w:hint="eastAsia"/>
        </w:rPr>
        <w:t>后</w:t>
      </w:r>
      <w:r w:rsidR="009A3A51">
        <w:rPr>
          <w:rFonts w:hint="eastAsia"/>
        </w:rPr>
        <w:t>海外疫情</w:t>
      </w:r>
      <w:r w:rsidR="00620469">
        <w:rPr>
          <w:rFonts w:hint="eastAsia"/>
        </w:rPr>
        <w:t>已经出现二次冲击，但</w:t>
      </w:r>
      <w:r w:rsidR="009A3A51">
        <w:rPr>
          <w:rFonts w:hint="eastAsia"/>
        </w:rPr>
        <w:t>疫情常态</w:t>
      </w:r>
      <w:proofErr w:type="gramStart"/>
      <w:r w:rsidR="009A3A51">
        <w:rPr>
          <w:rFonts w:hint="eastAsia"/>
        </w:rPr>
        <w:t>化</w:t>
      </w:r>
      <w:r w:rsidR="00620469">
        <w:rPr>
          <w:rFonts w:hint="eastAsia"/>
        </w:rPr>
        <w:t>早已</w:t>
      </w:r>
      <w:proofErr w:type="gramEnd"/>
      <w:r w:rsidR="009A3A51">
        <w:rPr>
          <w:rFonts w:hint="eastAsia"/>
        </w:rPr>
        <w:t>存在，市场对疫情的冲击已经足够脱敏，应不会造成</w:t>
      </w:r>
      <w:r w:rsidR="00620469">
        <w:rPr>
          <w:rFonts w:hint="eastAsia"/>
        </w:rPr>
        <w:t>市场</w:t>
      </w:r>
      <w:r w:rsidR="009A3A51">
        <w:rPr>
          <w:rFonts w:hint="eastAsia"/>
        </w:rPr>
        <w:t>恐慌性结果。</w:t>
      </w:r>
      <w:r w:rsidR="00620469">
        <w:rPr>
          <w:rFonts w:hint="eastAsia"/>
        </w:rPr>
        <w:t>最后，</w:t>
      </w:r>
      <w:r w:rsidR="009A3A51">
        <w:rPr>
          <w:rFonts w:hint="eastAsia"/>
        </w:rPr>
        <w:t>疫情期间</w:t>
      </w:r>
      <w:r w:rsidR="00620469">
        <w:rPr>
          <w:rFonts w:hint="eastAsia"/>
        </w:rPr>
        <w:t>从</w:t>
      </w:r>
      <w:r w:rsidR="009A3A51">
        <w:rPr>
          <w:rFonts w:hint="eastAsia"/>
        </w:rPr>
        <w:t>各国经济表现</w:t>
      </w:r>
      <w:r w:rsidR="00620469">
        <w:rPr>
          <w:rFonts w:hint="eastAsia"/>
        </w:rPr>
        <w:t>来看</w:t>
      </w:r>
      <w:r w:rsidR="009A3A51">
        <w:rPr>
          <w:rFonts w:hint="eastAsia"/>
        </w:rPr>
        <w:t>，中国经济发展确定性</w:t>
      </w:r>
      <w:r w:rsidR="00620469">
        <w:rPr>
          <w:rFonts w:hint="eastAsia"/>
        </w:rPr>
        <w:t>明显</w:t>
      </w:r>
      <w:r w:rsidR="009A3A51">
        <w:rPr>
          <w:rFonts w:hint="eastAsia"/>
        </w:rPr>
        <w:t>相对较高，此次美国大选</w:t>
      </w:r>
      <w:r w:rsidR="00620469">
        <w:rPr>
          <w:rFonts w:hint="eastAsia"/>
        </w:rPr>
        <w:t>和欧洲疫情二次冲击</w:t>
      </w:r>
      <w:r w:rsidR="009A3A51">
        <w:rPr>
          <w:rFonts w:hint="eastAsia"/>
        </w:rPr>
        <w:t>造成的短期情绪冲击将会是A股配置的较好机会。</w:t>
      </w:r>
    </w:p>
    <w:p w14:paraId="2A9422FC" w14:textId="62CEA981" w:rsidR="009A3A51" w:rsidRDefault="009A3A51" w:rsidP="00B236BA">
      <w:pPr>
        <w:ind w:firstLineChars="200" w:firstLine="480"/>
      </w:pPr>
      <w:r>
        <w:rPr>
          <w:rFonts w:hint="eastAsia"/>
        </w:rPr>
        <w:t>从资金流动来看，本周北向资金依然处于流出状态，全周合计流出83.38亿，其中沪股通流出58.34亿，深股通流出25.03亿。如下图：</w:t>
      </w:r>
    </w:p>
    <w:p w14:paraId="2D49AD54" w14:textId="6F6FD590" w:rsidR="009A3A51" w:rsidRDefault="009A3A51" w:rsidP="00B236BA">
      <w:pPr>
        <w:ind w:firstLineChars="200" w:firstLine="480"/>
      </w:pPr>
      <w:r>
        <w:rPr>
          <w:rFonts w:hint="eastAsia"/>
        </w:rPr>
        <w:t>图 1</w:t>
      </w:r>
      <w:r>
        <w:t xml:space="preserve"> </w:t>
      </w:r>
      <w:r>
        <w:rPr>
          <w:rFonts w:hint="eastAsia"/>
        </w:rPr>
        <w:t>北向资金流动</w:t>
      </w:r>
    </w:p>
    <w:p w14:paraId="3060E4CF" w14:textId="27F845AB" w:rsidR="009A3A51" w:rsidRDefault="0013128D" w:rsidP="009A3A51">
      <w:r>
        <w:rPr>
          <w:noProof/>
        </w:rPr>
        <w:drawing>
          <wp:inline distT="0" distB="0" distL="0" distR="0" wp14:anchorId="7A95680A" wp14:editId="4AE87858">
            <wp:extent cx="5274310" cy="1716593"/>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1716593"/>
                    </a:xfrm>
                    <a:prstGeom prst="rect">
                      <a:avLst/>
                    </a:prstGeom>
                  </pic:spPr>
                </pic:pic>
              </a:graphicData>
            </a:graphic>
          </wp:inline>
        </w:drawing>
      </w:r>
    </w:p>
    <w:p w14:paraId="0A375EBA" w14:textId="2A01A86C" w:rsidR="009A3A51" w:rsidRDefault="009A3A51" w:rsidP="009A3A51">
      <w:r>
        <w:rPr>
          <w:rFonts w:hint="eastAsia"/>
        </w:rPr>
        <w:t>数据来源：Wind</w:t>
      </w:r>
      <w:r w:rsidR="0013128D">
        <w:rPr>
          <w:rFonts w:hint="eastAsia"/>
        </w:rPr>
        <w:t>；整理：富</w:t>
      </w:r>
      <w:proofErr w:type="gramStart"/>
      <w:r w:rsidR="0013128D">
        <w:rPr>
          <w:rFonts w:hint="eastAsia"/>
        </w:rPr>
        <w:t>荣基金</w:t>
      </w:r>
      <w:proofErr w:type="gramEnd"/>
      <w:r w:rsidR="0013128D">
        <w:rPr>
          <w:rFonts w:hint="eastAsia"/>
        </w:rPr>
        <w:t>量化组</w:t>
      </w:r>
    </w:p>
    <w:p w14:paraId="3FD0F67F" w14:textId="4CEEFB95" w:rsidR="009A3A51" w:rsidRDefault="009A3A51" w:rsidP="0013128D">
      <w:pPr>
        <w:ind w:firstLine="480"/>
      </w:pPr>
      <w:r>
        <w:rPr>
          <w:rFonts w:hint="eastAsia"/>
        </w:rPr>
        <w:t>从</w:t>
      </w:r>
      <w:r w:rsidR="0013128D">
        <w:rPr>
          <w:rFonts w:hint="eastAsia"/>
        </w:rPr>
        <w:t>新增融资余额来看，市场的情绪有略微回复但依然交易情绪不高</w:t>
      </w:r>
    </w:p>
    <w:p w14:paraId="772B231D" w14:textId="47C2AAAC" w:rsidR="0013128D" w:rsidRPr="0013128D" w:rsidRDefault="0013128D" w:rsidP="0013128D">
      <w:r>
        <w:rPr>
          <w:noProof/>
        </w:rPr>
        <w:lastRenderedPageBreak/>
        <w:drawing>
          <wp:inline distT="0" distB="0" distL="0" distR="0" wp14:anchorId="121A6014" wp14:editId="6B6C18A6">
            <wp:extent cx="5274310" cy="1719034"/>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1719034"/>
                    </a:xfrm>
                    <a:prstGeom prst="rect">
                      <a:avLst/>
                    </a:prstGeom>
                  </pic:spPr>
                </pic:pic>
              </a:graphicData>
            </a:graphic>
          </wp:inline>
        </w:drawing>
      </w:r>
    </w:p>
    <w:p w14:paraId="762E8E4A" w14:textId="4FD7D775" w:rsidR="009A3A51" w:rsidRDefault="0013128D" w:rsidP="0013128D">
      <w:r>
        <w:rPr>
          <w:rFonts w:hint="eastAsia"/>
        </w:rPr>
        <w:t>数据来源：Wind;整理：富</w:t>
      </w:r>
      <w:proofErr w:type="gramStart"/>
      <w:r>
        <w:rPr>
          <w:rFonts w:hint="eastAsia"/>
        </w:rPr>
        <w:t>荣基金</w:t>
      </w:r>
      <w:proofErr w:type="gramEnd"/>
      <w:r>
        <w:rPr>
          <w:rFonts w:hint="eastAsia"/>
        </w:rPr>
        <w:t>量化组</w:t>
      </w:r>
    </w:p>
    <w:p w14:paraId="26717627" w14:textId="025E2E07" w:rsidR="0013128D" w:rsidRDefault="0013128D" w:rsidP="0013128D">
      <w:pPr>
        <w:ind w:firstLine="480"/>
      </w:pPr>
      <w:r>
        <w:rPr>
          <w:rFonts w:hint="eastAsia"/>
        </w:rPr>
        <w:t>从因子超额来看，本周基本面类因子表现较为出色。10月是第三季度季报披露的时点，10月份市场Alpha环境较好，基本面类因子，如盈利、</w:t>
      </w:r>
      <w:proofErr w:type="gramStart"/>
      <w:r>
        <w:rPr>
          <w:rFonts w:hint="eastAsia"/>
        </w:rPr>
        <w:t>业绩超</w:t>
      </w:r>
      <w:proofErr w:type="gramEnd"/>
      <w:r>
        <w:rPr>
          <w:rFonts w:hint="eastAsia"/>
        </w:rPr>
        <w:t>预期等因子表现优异。</w:t>
      </w:r>
    </w:p>
    <w:p w14:paraId="600030D4" w14:textId="7DB15B6C" w:rsidR="0013128D" w:rsidRDefault="0013128D" w:rsidP="0013128D">
      <w:pPr>
        <w:ind w:firstLine="480"/>
      </w:pPr>
      <w:r>
        <w:rPr>
          <w:rFonts w:hint="eastAsia"/>
        </w:rPr>
        <w:t>在美国大选前期市场表现出风险</w:t>
      </w:r>
      <w:r w:rsidR="00FE1E6F">
        <w:rPr>
          <w:rFonts w:hint="eastAsia"/>
        </w:rPr>
        <w:t>偏好</w:t>
      </w:r>
      <w:r>
        <w:rPr>
          <w:rFonts w:hint="eastAsia"/>
        </w:rPr>
        <w:t>不高的状态，过去一周A股市场的波动率有下降的趋势。我们认为美国大选基本已经确定，市场正在快速定价，即使有冲击，对A股市场也只会是短期的脉冲。美国大选落地后，全球将进入经济复苏这条主线，</w:t>
      </w:r>
      <w:bookmarkStart w:id="0" w:name="_GoBack"/>
      <w:bookmarkEnd w:id="0"/>
      <w:r>
        <w:rPr>
          <w:rFonts w:hint="eastAsia"/>
        </w:rPr>
        <w:t>后市我们比较看好。</w:t>
      </w:r>
      <w:r w:rsidR="00620469">
        <w:rPr>
          <w:rFonts w:hint="eastAsia"/>
        </w:rPr>
        <w:t>代表A股市市场的“恐慌指数”——波动</w:t>
      </w:r>
      <w:proofErr w:type="gramStart"/>
      <w:r w:rsidR="00620469">
        <w:rPr>
          <w:rFonts w:hint="eastAsia"/>
        </w:rPr>
        <w:t>率指数</w:t>
      </w:r>
      <w:proofErr w:type="gramEnd"/>
      <w:r w:rsidR="00620469">
        <w:rPr>
          <w:rFonts w:hint="eastAsia"/>
        </w:rPr>
        <w:t>并没有大幅上涨，而是维持在历史中位数附近盘整。</w:t>
      </w:r>
    </w:p>
    <w:p w14:paraId="172E80AB" w14:textId="7A40D9B3" w:rsidR="0013128D" w:rsidRDefault="0013128D" w:rsidP="0013128D">
      <w:r>
        <w:rPr>
          <w:noProof/>
        </w:rPr>
        <w:drawing>
          <wp:inline distT="0" distB="0" distL="0" distR="0" wp14:anchorId="24EC9AF8" wp14:editId="1C67A50F">
            <wp:extent cx="5274310" cy="3027234"/>
            <wp:effectExtent l="0" t="0" r="254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027234"/>
                    </a:xfrm>
                    <a:prstGeom prst="rect">
                      <a:avLst/>
                    </a:prstGeom>
                  </pic:spPr>
                </pic:pic>
              </a:graphicData>
            </a:graphic>
          </wp:inline>
        </w:drawing>
      </w:r>
    </w:p>
    <w:p w14:paraId="4F33F48F" w14:textId="0EEA4E09" w:rsidR="0013128D" w:rsidRDefault="00620469" w:rsidP="0013128D">
      <w:r>
        <w:rPr>
          <w:rFonts w:hint="eastAsia"/>
        </w:rPr>
        <w:t>数据来源：富</w:t>
      </w:r>
      <w:proofErr w:type="gramStart"/>
      <w:r>
        <w:rPr>
          <w:rFonts w:hint="eastAsia"/>
        </w:rPr>
        <w:t>荣基金</w:t>
      </w:r>
      <w:proofErr w:type="gramEnd"/>
      <w:r>
        <w:rPr>
          <w:rFonts w:hint="eastAsia"/>
        </w:rPr>
        <w:t>量化组</w:t>
      </w:r>
    </w:p>
    <w:p w14:paraId="706F0254" w14:textId="77777777" w:rsidR="00591BAF" w:rsidRDefault="00591BAF" w:rsidP="0013128D"/>
    <w:p w14:paraId="6DB94494" w14:textId="77777777" w:rsidR="00591BAF" w:rsidRDefault="00591BAF" w:rsidP="0013128D"/>
    <w:p w14:paraId="7788C98A" w14:textId="36E68D1B" w:rsidR="00591BAF" w:rsidRDefault="00591BAF" w:rsidP="0013128D">
      <w:r w:rsidRPr="00591BAF">
        <w:rPr>
          <w:rFonts w:hint="eastAsia"/>
        </w:rPr>
        <w:t>风险提示：</w:t>
      </w:r>
      <w:r w:rsidRPr="00591BAF">
        <w:t>1、本报告中的信息均来源于我们认为可靠的已公开资料和合作客户</w:t>
      </w:r>
      <w:r w:rsidRPr="00591BAF">
        <w:lastRenderedPageBreak/>
        <w:t>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591BAF">
        <w:t>作出</w:t>
      </w:r>
      <w:proofErr w:type="gramEnd"/>
      <w:r w:rsidRPr="00591BAF">
        <w:t>调整。2、本报告中的资料、观点和预测等仅供参考，在任何时候均不构成对任何人的个人推荐。市场有风险，投资需谨慎。</w:t>
      </w:r>
    </w:p>
    <w:sectPr w:rsidR="00591B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A563CD" w14:textId="77777777" w:rsidR="004674CA" w:rsidRDefault="004674CA" w:rsidP="002C4C07">
      <w:pPr>
        <w:spacing w:line="240" w:lineRule="auto"/>
      </w:pPr>
      <w:r>
        <w:separator/>
      </w:r>
    </w:p>
  </w:endnote>
  <w:endnote w:type="continuationSeparator" w:id="0">
    <w:p w14:paraId="15E68F99" w14:textId="77777777" w:rsidR="004674CA" w:rsidRDefault="004674CA"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6E2BE3" w14:textId="77777777" w:rsidR="004674CA" w:rsidRDefault="004674CA" w:rsidP="002C4C07">
      <w:pPr>
        <w:spacing w:line="240" w:lineRule="auto"/>
      </w:pPr>
      <w:r>
        <w:separator/>
      </w:r>
    </w:p>
  </w:footnote>
  <w:footnote w:type="continuationSeparator" w:id="0">
    <w:p w14:paraId="5DA26763" w14:textId="77777777" w:rsidR="004674CA" w:rsidRDefault="004674CA"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70AA2"/>
    <w:rsid w:val="0013128D"/>
    <w:rsid w:val="001867FC"/>
    <w:rsid w:val="001D19B6"/>
    <w:rsid w:val="001D6061"/>
    <w:rsid w:val="0020342A"/>
    <w:rsid w:val="002062DE"/>
    <w:rsid w:val="002129BA"/>
    <w:rsid w:val="002A093A"/>
    <w:rsid w:val="002B15CF"/>
    <w:rsid w:val="002C4C07"/>
    <w:rsid w:val="002C7EF7"/>
    <w:rsid w:val="002E17CD"/>
    <w:rsid w:val="00374124"/>
    <w:rsid w:val="00386DFB"/>
    <w:rsid w:val="003D637F"/>
    <w:rsid w:val="003F6050"/>
    <w:rsid w:val="00454A3A"/>
    <w:rsid w:val="004674CA"/>
    <w:rsid w:val="004E3614"/>
    <w:rsid w:val="00525A53"/>
    <w:rsid w:val="00591BAF"/>
    <w:rsid w:val="005A2D48"/>
    <w:rsid w:val="005C4905"/>
    <w:rsid w:val="00620469"/>
    <w:rsid w:val="006965D2"/>
    <w:rsid w:val="006B1D85"/>
    <w:rsid w:val="006C7CF6"/>
    <w:rsid w:val="006E639C"/>
    <w:rsid w:val="0073379B"/>
    <w:rsid w:val="007D5907"/>
    <w:rsid w:val="007F6A29"/>
    <w:rsid w:val="00830122"/>
    <w:rsid w:val="008540B7"/>
    <w:rsid w:val="008757E1"/>
    <w:rsid w:val="008916E0"/>
    <w:rsid w:val="00893C6A"/>
    <w:rsid w:val="008A74C1"/>
    <w:rsid w:val="008B1754"/>
    <w:rsid w:val="008B27E8"/>
    <w:rsid w:val="00907C93"/>
    <w:rsid w:val="00930F5D"/>
    <w:rsid w:val="00987C63"/>
    <w:rsid w:val="009953B9"/>
    <w:rsid w:val="009A3A51"/>
    <w:rsid w:val="009D02A8"/>
    <w:rsid w:val="00A07990"/>
    <w:rsid w:val="00A51293"/>
    <w:rsid w:val="00A61347"/>
    <w:rsid w:val="00A72DA9"/>
    <w:rsid w:val="00A90927"/>
    <w:rsid w:val="00B236BA"/>
    <w:rsid w:val="00B82632"/>
    <w:rsid w:val="00B91093"/>
    <w:rsid w:val="00BA3587"/>
    <w:rsid w:val="00BA72C2"/>
    <w:rsid w:val="00BC61FC"/>
    <w:rsid w:val="00BD6BA1"/>
    <w:rsid w:val="00C24E54"/>
    <w:rsid w:val="00CD5494"/>
    <w:rsid w:val="00CD673E"/>
    <w:rsid w:val="00D055BF"/>
    <w:rsid w:val="00D458F1"/>
    <w:rsid w:val="00D46833"/>
    <w:rsid w:val="00D868FA"/>
    <w:rsid w:val="00DB6193"/>
    <w:rsid w:val="00DD21CB"/>
    <w:rsid w:val="00DD2E6A"/>
    <w:rsid w:val="00DF6F9A"/>
    <w:rsid w:val="00E86C8A"/>
    <w:rsid w:val="00E87750"/>
    <w:rsid w:val="00EF2A7A"/>
    <w:rsid w:val="00F13186"/>
    <w:rsid w:val="00FC4D42"/>
    <w:rsid w:val="00FC5D34"/>
    <w:rsid w:val="00FE1E6F"/>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492</TotalTime>
  <Pages>3</Pages>
  <Words>161</Words>
  <Characters>922</Characters>
  <Application>Microsoft Office Word</Application>
  <DocSecurity>0</DocSecurity>
  <Lines>7</Lines>
  <Paragraphs>2</Paragraphs>
  <ScaleCrop>false</ScaleCrop>
  <Company/>
  <LinksUpToDate>false</LinksUpToDate>
  <CharactersWithSpaces>1081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55</cp:revision>
  <dcterms:created xsi:type="dcterms:W3CDTF">2020-06-21T08:02:00Z</dcterms:created>
  <dcterms:modified xsi:type="dcterms:W3CDTF">2020-11-02T06:08:00Z</dcterms:modified>
</cp:coreProperties>
</file>