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1269187B" w:rsidR="002C4C07" w:rsidRDefault="002C4C07" w:rsidP="002C4C07">
      <w:pPr>
        <w:jc w:val="center"/>
        <w:rPr>
          <w:b/>
        </w:rPr>
      </w:pPr>
      <w:r w:rsidRPr="00EF6393">
        <w:rPr>
          <w:rFonts w:hint="eastAsia"/>
          <w:b/>
        </w:rPr>
        <w:t>富荣量化周观察——</w:t>
      </w:r>
      <w:r w:rsidR="002D7112">
        <w:rPr>
          <w:rFonts w:hint="eastAsia"/>
          <w:b/>
        </w:rPr>
        <w:t>新的起点</w:t>
      </w:r>
    </w:p>
    <w:p w14:paraId="2E0A072D" w14:textId="77777777" w:rsidR="00930F5D" w:rsidRPr="00EF6393" w:rsidRDefault="00930F5D" w:rsidP="002C4C07">
      <w:pPr>
        <w:jc w:val="center"/>
        <w:rPr>
          <w:b/>
        </w:rPr>
      </w:pPr>
    </w:p>
    <w:p w14:paraId="05B27627" w14:textId="1D7AD27A" w:rsidR="002D7112" w:rsidRDefault="00B236BA" w:rsidP="00B236BA">
      <w:pPr>
        <w:ind w:firstLineChars="200" w:firstLine="480"/>
      </w:pPr>
      <w:r>
        <w:rPr>
          <w:rFonts w:hint="eastAsia"/>
        </w:rPr>
        <w:t>本周是</w:t>
      </w:r>
      <w:r w:rsidR="002D7112">
        <w:rPr>
          <w:rFonts w:hint="eastAsia"/>
        </w:rPr>
        <w:t>11</w:t>
      </w:r>
      <w:r>
        <w:rPr>
          <w:rFonts w:hint="eastAsia"/>
        </w:rPr>
        <w:t>月</w:t>
      </w:r>
      <w:r w:rsidR="002D7112">
        <w:rPr>
          <w:rFonts w:hint="eastAsia"/>
        </w:rPr>
        <w:t>的第一个交易周，短期内影响市场的</w:t>
      </w:r>
      <w:r w:rsidR="0034141F">
        <w:rPr>
          <w:rFonts w:hint="eastAsia"/>
        </w:rPr>
        <w:t>美国大选终于</w:t>
      </w:r>
      <w:r w:rsidR="002D7112">
        <w:rPr>
          <w:rFonts w:hint="eastAsia"/>
        </w:rPr>
        <w:t>落地，全球风险偏好提升，市场快速上涨。我们上周认为无论是谁当选美国总统，主线都应该转移到经济复苏的议题</w:t>
      </w:r>
      <w:r w:rsidR="0034141F">
        <w:rPr>
          <w:rFonts w:hint="eastAsia"/>
        </w:rPr>
        <w:t>上，更大的经济刺激政策应该会逐渐推出。新任美国总统</w:t>
      </w:r>
      <w:r w:rsidR="002D7112">
        <w:rPr>
          <w:rFonts w:hint="eastAsia"/>
        </w:rPr>
        <w:t>拜登</w:t>
      </w:r>
      <w:r w:rsidR="0034141F">
        <w:rPr>
          <w:rFonts w:hint="eastAsia"/>
        </w:rPr>
        <w:t>的团队</w:t>
      </w:r>
      <w:r w:rsidR="002D7112">
        <w:rPr>
          <w:rFonts w:hint="eastAsia"/>
        </w:rPr>
        <w:t>还将更积极主动</w:t>
      </w:r>
      <w:r w:rsidR="0034141F">
        <w:rPr>
          <w:rFonts w:hint="eastAsia"/>
        </w:rPr>
        <w:t>地进行</w:t>
      </w:r>
      <w:r w:rsidR="002D7112">
        <w:rPr>
          <w:rFonts w:hint="eastAsia"/>
        </w:rPr>
        <w:t>疫情防控，但如何平衡防疫和经济复苏将是一个棘手的问题，让我们拭目以待。</w:t>
      </w:r>
    </w:p>
    <w:p w14:paraId="494BB2B2" w14:textId="0425D975" w:rsidR="002D7112" w:rsidRDefault="002D7112" w:rsidP="00B236BA">
      <w:pPr>
        <w:ind w:firstLineChars="200" w:firstLine="480"/>
      </w:pPr>
      <w:r>
        <w:rPr>
          <w:rFonts w:hint="eastAsia"/>
        </w:rPr>
        <w:t>本周市场</w:t>
      </w:r>
      <w:proofErr w:type="gramStart"/>
      <w:r w:rsidR="0034141F">
        <w:rPr>
          <w:rFonts w:hint="eastAsia"/>
        </w:rPr>
        <w:t>各</w:t>
      </w:r>
      <w:r w:rsidR="00B236BA">
        <w:rPr>
          <w:rFonts w:hint="eastAsia"/>
        </w:rPr>
        <w:t>宽基指数</w:t>
      </w:r>
      <w:proofErr w:type="gramEnd"/>
      <w:r w:rsidR="00B236BA">
        <w:rPr>
          <w:rFonts w:hint="eastAsia"/>
        </w:rPr>
        <w:t>表现为：上证指数</w:t>
      </w:r>
      <w:r>
        <w:rPr>
          <w:rFonts w:hint="eastAsia"/>
        </w:rPr>
        <w:t>收涨2.72</w:t>
      </w:r>
      <w:r w:rsidR="00B236BA">
        <w:rPr>
          <w:rFonts w:hint="eastAsia"/>
        </w:rPr>
        <w:t>%，沪深300指数</w:t>
      </w:r>
      <w:r>
        <w:rPr>
          <w:rFonts w:hint="eastAsia"/>
        </w:rPr>
        <w:t>大幅收涨4.05</w:t>
      </w:r>
      <w:r w:rsidR="00B236BA">
        <w:rPr>
          <w:rFonts w:hint="eastAsia"/>
        </w:rPr>
        <w:t>%，</w:t>
      </w:r>
      <w:r w:rsidR="00D458F1">
        <w:rPr>
          <w:rFonts w:hint="eastAsia"/>
        </w:rPr>
        <w:t>中证500</w:t>
      </w:r>
      <w:r>
        <w:rPr>
          <w:rFonts w:hint="eastAsia"/>
        </w:rPr>
        <w:t>涨幅3.11</w:t>
      </w:r>
      <w:r w:rsidR="00D458F1">
        <w:rPr>
          <w:rFonts w:hint="eastAsia"/>
        </w:rPr>
        <w:t>%，上证50</w:t>
      </w:r>
      <w:r>
        <w:rPr>
          <w:rFonts w:hint="eastAsia"/>
        </w:rPr>
        <w:t>收涨2.40</w:t>
      </w:r>
      <w:r w:rsidR="00D458F1">
        <w:rPr>
          <w:rFonts w:hint="eastAsia"/>
        </w:rPr>
        <w:t>%，</w:t>
      </w:r>
      <w:proofErr w:type="gramStart"/>
      <w:r w:rsidR="00D458F1">
        <w:rPr>
          <w:rFonts w:hint="eastAsia"/>
        </w:rPr>
        <w:t>创业板收涨</w:t>
      </w:r>
      <w:proofErr w:type="gramEnd"/>
      <w:r w:rsidR="00D458F1">
        <w:rPr>
          <w:rFonts w:hint="eastAsia"/>
        </w:rPr>
        <w:t>了</w:t>
      </w:r>
      <w:r>
        <w:rPr>
          <w:rFonts w:hint="eastAsia"/>
        </w:rPr>
        <w:t>2.91</w:t>
      </w:r>
      <w:r w:rsidR="00D458F1">
        <w:rPr>
          <w:rFonts w:hint="eastAsia"/>
        </w:rPr>
        <w:t>%，</w:t>
      </w:r>
      <w:proofErr w:type="gramStart"/>
      <w:r w:rsidR="00D458F1">
        <w:rPr>
          <w:rFonts w:hint="eastAsia"/>
        </w:rPr>
        <w:t>科创板</w:t>
      </w:r>
      <w:proofErr w:type="gramEnd"/>
      <w:r w:rsidR="00D458F1">
        <w:rPr>
          <w:rFonts w:hint="eastAsia"/>
        </w:rPr>
        <w:t>50涨了</w:t>
      </w:r>
      <w:r>
        <w:rPr>
          <w:rFonts w:hint="eastAsia"/>
        </w:rPr>
        <w:t>3.41</w:t>
      </w:r>
      <w:r w:rsidR="00D458F1">
        <w:rPr>
          <w:rFonts w:hint="eastAsia"/>
        </w:rPr>
        <w:t>%</w:t>
      </w:r>
      <w:r>
        <w:rPr>
          <w:rFonts w:hint="eastAsia"/>
        </w:rPr>
        <w:t>。</w:t>
      </w:r>
      <w:proofErr w:type="gramStart"/>
      <w:r>
        <w:rPr>
          <w:rFonts w:hint="eastAsia"/>
        </w:rPr>
        <w:t>从宽基</w:t>
      </w:r>
      <w:proofErr w:type="gramEnd"/>
      <w:r>
        <w:rPr>
          <w:rFonts w:hint="eastAsia"/>
        </w:rPr>
        <w:t>指数来看，本周市场表现比较均衡，</w:t>
      </w:r>
      <w:proofErr w:type="gramStart"/>
      <w:r>
        <w:rPr>
          <w:rFonts w:hint="eastAsia"/>
        </w:rPr>
        <w:t>各宽基涨幅</w:t>
      </w:r>
      <w:proofErr w:type="gramEnd"/>
      <w:r>
        <w:rPr>
          <w:rFonts w:hint="eastAsia"/>
        </w:rPr>
        <w:t>都较大，与10月</w:t>
      </w:r>
      <w:r w:rsidR="00D458F1">
        <w:rPr>
          <w:rFonts w:hint="eastAsia"/>
        </w:rPr>
        <w:t>全球市场在美国大选</w:t>
      </w:r>
      <w:r>
        <w:rPr>
          <w:rFonts w:hint="eastAsia"/>
        </w:rPr>
        <w:t>前</w:t>
      </w:r>
      <w:r w:rsidR="009A3A51">
        <w:rPr>
          <w:rFonts w:hint="eastAsia"/>
        </w:rPr>
        <w:t>表现出</w:t>
      </w:r>
      <w:r>
        <w:rPr>
          <w:rFonts w:hint="eastAsia"/>
        </w:rPr>
        <w:t>的观望</w:t>
      </w:r>
      <w:r w:rsidR="009A3A51">
        <w:rPr>
          <w:rFonts w:hint="eastAsia"/>
        </w:rPr>
        <w:t>态势</w:t>
      </w:r>
      <w:r>
        <w:rPr>
          <w:rFonts w:hint="eastAsia"/>
        </w:rPr>
        <w:t>比较</w:t>
      </w:r>
      <w:r w:rsidR="009A3A51">
        <w:rPr>
          <w:rFonts w:hint="eastAsia"/>
        </w:rPr>
        <w:t>，投资者风险偏好</w:t>
      </w:r>
      <w:r w:rsidR="0034141F">
        <w:rPr>
          <w:rFonts w:hint="eastAsia"/>
        </w:rPr>
        <w:t>开始</w:t>
      </w:r>
      <w:r>
        <w:rPr>
          <w:rFonts w:hint="eastAsia"/>
        </w:rPr>
        <w:t>放大</w:t>
      </w:r>
      <w:r w:rsidR="0034141F">
        <w:rPr>
          <w:rFonts w:hint="eastAsia"/>
        </w:rPr>
        <w:t>。</w:t>
      </w:r>
      <w:r w:rsidR="001B42AC">
        <w:rPr>
          <w:rFonts w:hint="eastAsia"/>
        </w:rPr>
        <w:t>行业方面家用电器涨幅领先，</w:t>
      </w:r>
      <w:proofErr w:type="gramStart"/>
      <w:r w:rsidR="001B42AC">
        <w:rPr>
          <w:rFonts w:hint="eastAsia"/>
        </w:rPr>
        <w:t>周度涨幅</w:t>
      </w:r>
      <w:proofErr w:type="gramEnd"/>
      <w:r w:rsidR="001B42AC">
        <w:rPr>
          <w:rFonts w:hint="eastAsia"/>
        </w:rPr>
        <w:t>达到12.86%，其次是汽车和有色金属，涨幅分布达到了10.17%和9.23%。</w:t>
      </w:r>
    </w:p>
    <w:p w14:paraId="2A9422FC" w14:textId="35870793" w:rsidR="009A3A51" w:rsidRDefault="009A3A51" w:rsidP="00B236BA">
      <w:pPr>
        <w:ind w:firstLineChars="200" w:firstLine="480"/>
      </w:pPr>
      <w:r>
        <w:rPr>
          <w:rFonts w:hint="eastAsia"/>
        </w:rPr>
        <w:t>从资金流动来看，本周北向资金</w:t>
      </w:r>
      <w:r w:rsidR="001B42AC">
        <w:rPr>
          <w:rFonts w:hint="eastAsia"/>
        </w:rPr>
        <w:t>已经随着海外不确定性消化加速回流，本周外资已经开始快速流入，本周合计流入214.16亿，其中沪股通流入126.87亿，深股通流入87.29亿，全周每个交易日都处于正流入状态，其中周四单日就流入109.97亿</w:t>
      </w:r>
      <w:r>
        <w:rPr>
          <w:rFonts w:hint="eastAsia"/>
        </w:rPr>
        <w:t>。如下图：</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p>
    <w:p w14:paraId="3060E4CF" w14:textId="2F4120CB" w:rsidR="009A3A51" w:rsidRDefault="001B42AC" w:rsidP="009A3A51">
      <w:r>
        <w:rPr>
          <w:noProof/>
        </w:rPr>
        <w:drawing>
          <wp:inline distT="0" distB="0" distL="0" distR="0" wp14:anchorId="7093D878" wp14:editId="4880A657">
            <wp:extent cx="5274310" cy="1712930"/>
            <wp:effectExtent l="0" t="0" r="254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712930"/>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w:t>
      </w:r>
      <w:proofErr w:type="gramStart"/>
      <w:r w:rsidR="0013128D">
        <w:rPr>
          <w:rFonts w:hint="eastAsia"/>
        </w:rPr>
        <w:t>荣基金</w:t>
      </w:r>
      <w:proofErr w:type="gramEnd"/>
      <w:r w:rsidR="0013128D">
        <w:rPr>
          <w:rFonts w:hint="eastAsia"/>
        </w:rPr>
        <w:t>量化组</w:t>
      </w:r>
    </w:p>
    <w:p w14:paraId="3FD0F67F" w14:textId="630FA3C6" w:rsidR="009A3A51" w:rsidRDefault="009A3A51" w:rsidP="0013128D">
      <w:pPr>
        <w:ind w:firstLine="480"/>
      </w:pPr>
      <w:r>
        <w:rPr>
          <w:rFonts w:hint="eastAsia"/>
        </w:rPr>
        <w:t>从</w:t>
      </w:r>
      <w:r w:rsidR="001B42AC">
        <w:rPr>
          <w:rFonts w:hint="eastAsia"/>
        </w:rPr>
        <w:t>新增融资余额来看，市场的情绪逐步回升，投资者风险偏好开始放大。</w:t>
      </w:r>
    </w:p>
    <w:p w14:paraId="772B231D" w14:textId="59D6D978" w:rsidR="0013128D" w:rsidRPr="0013128D" w:rsidRDefault="001B42AC" w:rsidP="0013128D">
      <w:r>
        <w:rPr>
          <w:noProof/>
        </w:rPr>
        <w:lastRenderedPageBreak/>
        <w:drawing>
          <wp:inline distT="0" distB="0" distL="0" distR="0" wp14:anchorId="2261C137" wp14:editId="6AD1B552">
            <wp:extent cx="5274310" cy="1689122"/>
            <wp:effectExtent l="0" t="0" r="254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689122"/>
                    </a:xfrm>
                    <a:prstGeom prst="rect">
                      <a:avLst/>
                    </a:prstGeom>
                  </pic:spPr>
                </pic:pic>
              </a:graphicData>
            </a:graphic>
          </wp:inline>
        </w:drawing>
      </w:r>
    </w:p>
    <w:p w14:paraId="762E8E4A" w14:textId="4FD7D775" w:rsidR="009A3A51" w:rsidRDefault="0013128D" w:rsidP="0013128D">
      <w:r>
        <w:rPr>
          <w:rFonts w:hint="eastAsia"/>
        </w:rPr>
        <w:t>数据来源：Wind;整理：富</w:t>
      </w:r>
      <w:proofErr w:type="gramStart"/>
      <w:r>
        <w:rPr>
          <w:rFonts w:hint="eastAsia"/>
        </w:rPr>
        <w:t>荣基金</w:t>
      </w:r>
      <w:proofErr w:type="gramEnd"/>
      <w:r>
        <w:rPr>
          <w:rFonts w:hint="eastAsia"/>
        </w:rPr>
        <w:t>量化组</w:t>
      </w:r>
    </w:p>
    <w:p w14:paraId="26717627" w14:textId="2C7EEFBB" w:rsidR="0013128D" w:rsidRDefault="001B42AC" w:rsidP="0013128D">
      <w:pPr>
        <w:ind w:firstLine="480"/>
      </w:pPr>
      <w:r>
        <w:rPr>
          <w:rFonts w:hint="eastAsia"/>
        </w:rPr>
        <w:t>从因子超额来看，本周基本面类因子表现都比较逊色</w:t>
      </w:r>
      <w:r w:rsidR="0013128D">
        <w:rPr>
          <w:rFonts w:hint="eastAsia"/>
        </w:rPr>
        <w:t>。10</w:t>
      </w:r>
      <w:r>
        <w:rPr>
          <w:rFonts w:hint="eastAsia"/>
        </w:rPr>
        <w:t>月是第三季度季报披露结束</w:t>
      </w:r>
      <w:r w:rsidR="0013128D">
        <w:rPr>
          <w:rFonts w:hint="eastAsia"/>
        </w:rPr>
        <w:t>，</w:t>
      </w:r>
      <w:r>
        <w:rPr>
          <w:rFonts w:hint="eastAsia"/>
        </w:rPr>
        <w:t>进入11月后数据披露较少，</w:t>
      </w:r>
      <w:r w:rsidR="00314EC4">
        <w:rPr>
          <w:rFonts w:hint="eastAsia"/>
        </w:rPr>
        <w:t>数据处于短暂真空期，</w:t>
      </w:r>
      <w:r>
        <w:rPr>
          <w:rFonts w:hint="eastAsia"/>
        </w:rPr>
        <w:t>各类基本面因子如盈利、</w:t>
      </w:r>
      <w:proofErr w:type="gramStart"/>
      <w:r>
        <w:rPr>
          <w:rFonts w:hint="eastAsia"/>
        </w:rPr>
        <w:t>业绩超</w:t>
      </w:r>
      <w:proofErr w:type="gramEnd"/>
      <w:r>
        <w:rPr>
          <w:rFonts w:hint="eastAsia"/>
        </w:rPr>
        <w:t>预期等因子表现都比较</w:t>
      </w:r>
      <w:r w:rsidR="00314EC4">
        <w:rPr>
          <w:rFonts w:hint="eastAsia"/>
        </w:rPr>
        <w:t>差</w:t>
      </w:r>
      <w:r w:rsidR="0013128D">
        <w:rPr>
          <w:rFonts w:hint="eastAsia"/>
        </w:rPr>
        <w:t>。</w:t>
      </w:r>
    </w:p>
    <w:p w14:paraId="600030D4" w14:textId="154ADA88" w:rsidR="0013128D" w:rsidRDefault="00314EC4" w:rsidP="0013128D">
      <w:pPr>
        <w:ind w:firstLine="480"/>
      </w:pPr>
      <w:r>
        <w:rPr>
          <w:rFonts w:hint="eastAsia"/>
        </w:rPr>
        <w:t>随着</w:t>
      </w:r>
      <w:r w:rsidR="0013128D">
        <w:rPr>
          <w:rFonts w:hint="eastAsia"/>
        </w:rPr>
        <w:t>美国大选</w:t>
      </w:r>
      <w:r w:rsidR="0034141F">
        <w:rPr>
          <w:rFonts w:hint="eastAsia"/>
        </w:rPr>
        <w:t>结束</w:t>
      </w:r>
      <w:r w:rsidR="0013128D">
        <w:rPr>
          <w:rFonts w:hint="eastAsia"/>
        </w:rPr>
        <w:t>，全球</w:t>
      </w:r>
      <w:r>
        <w:rPr>
          <w:rFonts w:hint="eastAsia"/>
        </w:rPr>
        <w:t>最大的不确定性事件落地，波动</w:t>
      </w:r>
      <w:proofErr w:type="gramStart"/>
      <w:r>
        <w:rPr>
          <w:rFonts w:hint="eastAsia"/>
        </w:rPr>
        <w:t>率快速</w:t>
      </w:r>
      <w:proofErr w:type="gramEnd"/>
      <w:r>
        <w:rPr>
          <w:rFonts w:hint="eastAsia"/>
        </w:rPr>
        <w:t>下降</w:t>
      </w:r>
      <w:r w:rsidR="0034141F">
        <w:rPr>
          <w:rFonts w:hint="eastAsia"/>
        </w:rPr>
        <w:t>，</w:t>
      </w:r>
      <w:r>
        <w:rPr>
          <w:rFonts w:hint="eastAsia"/>
        </w:rPr>
        <w:t>沪深300ETF期权提取的波动</w:t>
      </w:r>
      <w:proofErr w:type="gramStart"/>
      <w:r>
        <w:rPr>
          <w:rFonts w:hint="eastAsia"/>
        </w:rPr>
        <w:t>率指数</w:t>
      </w:r>
      <w:proofErr w:type="gramEnd"/>
      <w:r>
        <w:rPr>
          <w:rFonts w:hint="eastAsia"/>
        </w:rPr>
        <w:t>已经跌破了历史平均数分位。</w:t>
      </w:r>
      <w:r w:rsidR="0034141F">
        <w:rPr>
          <w:rFonts w:hint="eastAsia"/>
        </w:rPr>
        <w:t>市场观望的态度正在逐步消逝，进入选择新起点的时候了。</w:t>
      </w:r>
    </w:p>
    <w:p w14:paraId="172E80AB" w14:textId="2DCE5012" w:rsidR="0013128D" w:rsidRDefault="00314EC4" w:rsidP="0013128D">
      <w:r>
        <w:rPr>
          <w:noProof/>
        </w:rPr>
        <w:drawing>
          <wp:inline distT="0" distB="0" distL="0" distR="0" wp14:anchorId="5EE285D3" wp14:editId="6AAF4BF7">
            <wp:extent cx="5274310" cy="3292781"/>
            <wp:effectExtent l="0" t="0" r="2540" b="317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292781"/>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w:t>
      </w:r>
      <w:proofErr w:type="gramStart"/>
      <w:r>
        <w:rPr>
          <w:rFonts w:hint="eastAsia"/>
        </w:rPr>
        <w:t>荣基金</w:t>
      </w:r>
      <w:proofErr w:type="gramEnd"/>
      <w:r>
        <w:rPr>
          <w:rFonts w:hint="eastAsia"/>
        </w:rPr>
        <w:t>量化组</w:t>
      </w:r>
    </w:p>
    <w:p w14:paraId="1783DC69" w14:textId="77777777" w:rsidR="00174ECC" w:rsidRDefault="00174ECC" w:rsidP="0013128D">
      <w:pPr>
        <w:rPr>
          <w:rFonts w:hint="eastAsia"/>
        </w:rPr>
      </w:pPr>
    </w:p>
    <w:p w14:paraId="38AB61EA" w14:textId="11E87F59" w:rsidR="00174ECC" w:rsidRDefault="00174ECC" w:rsidP="0013128D">
      <w:r w:rsidRPr="00174ECC">
        <w:rPr>
          <w:rFonts w:hint="eastAsia"/>
        </w:rPr>
        <w:t>风险提示：</w:t>
      </w:r>
      <w:r w:rsidRPr="00174ECC">
        <w:t>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w:t>
      </w:r>
      <w:r w:rsidRPr="00174ECC">
        <w:lastRenderedPageBreak/>
        <w:t>告仅反映发布时的资料、观点和预测，可能在随后会</w:t>
      </w:r>
      <w:proofErr w:type="gramStart"/>
      <w:r w:rsidRPr="00174ECC">
        <w:t>作出</w:t>
      </w:r>
      <w:proofErr w:type="gramEnd"/>
      <w:r w:rsidRPr="00174ECC">
        <w:t>调整。2、本报告中的资料、观点和预测等仅供参考，在任何时候均不构成对任何人的个人推荐。市场有风险，投资需谨慎。</w:t>
      </w:r>
      <w:bookmarkStart w:id="0" w:name="_GoBack"/>
      <w:bookmarkEnd w:id="0"/>
    </w:p>
    <w:sectPr w:rsidR="00174EC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E8EBA2" w14:textId="77777777" w:rsidR="00243993" w:rsidRDefault="00243993" w:rsidP="002C4C07">
      <w:pPr>
        <w:spacing w:line="240" w:lineRule="auto"/>
      </w:pPr>
      <w:r>
        <w:separator/>
      </w:r>
    </w:p>
  </w:endnote>
  <w:endnote w:type="continuationSeparator" w:id="0">
    <w:p w14:paraId="25CB6C8C" w14:textId="77777777" w:rsidR="00243993" w:rsidRDefault="00243993"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EFA2F02" w14:textId="77777777" w:rsidR="00243993" w:rsidRDefault="00243993" w:rsidP="002C4C07">
      <w:pPr>
        <w:spacing w:line="240" w:lineRule="auto"/>
      </w:pPr>
      <w:r>
        <w:separator/>
      </w:r>
    </w:p>
  </w:footnote>
  <w:footnote w:type="continuationSeparator" w:id="0">
    <w:p w14:paraId="4F91A917" w14:textId="77777777" w:rsidR="00243993" w:rsidRDefault="00243993"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3128D"/>
    <w:rsid w:val="00174ECC"/>
    <w:rsid w:val="001867FC"/>
    <w:rsid w:val="001B42AC"/>
    <w:rsid w:val="001D19B6"/>
    <w:rsid w:val="001D6061"/>
    <w:rsid w:val="0020342A"/>
    <w:rsid w:val="002062DE"/>
    <w:rsid w:val="002129BA"/>
    <w:rsid w:val="00243993"/>
    <w:rsid w:val="002A093A"/>
    <w:rsid w:val="002B15CF"/>
    <w:rsid w:val="002C4C07"/>
    <w:rsid w:val="002C7EF7"/>
    <w:rsid w:val="002D7112"/>
    <w:rsid w:val="002E17CD"/>
    <w:rsid w:val="00314EC4"/>
    <w:rsid w:val="0034141F"/>
    <w:rsid w:val="00374124"/>
    <w:rsid w:val="00386DFB"/>
    <w:rsid w:val="003D637F"/>
    <w:rsid w:val="003F6050"/>
    <w:rsid w:val="00454A3A"/>
    <w:rsid w:val="004E3614"/>
    <w:rsid w:val="00525A53"/>
    <w:rsid w:val="005A2D48"/>
    <w:rsid w:val="005C4905"/>
    <w:rsid w:val="00620469"/>
    <w:rsid w:val="006965D2"/>
    <w:rsid w:val="006B1D85"/>
    <w:rsid w:val="006C7CF6"/>
    <w:rsid w:val="006E639C"/>
    <w:rsid w:val="0073379B"/>
    <w:rsid w:val="007D5907"/>
    <w:rsid w:val="007F6A29"/>
    <w:rsid w:val="00830122"/>
    <w:rsid w:val="008540B7"/>
    <w:rsid w:val="008757E1"/>
    <w:rsid w:val="008916E0"/>
    <w:rsid w:val="00893C6A"/>
    <w:rsid w:val="008A74C1"/>
    <w:rsid w:val="008B1754"/>
    <w:rsid w:val="008B27E8"/>
    <w:rsid w:val="00907C93"/>
    <w:rsid w:val="00930F5D"/>
    <w:rsid w:val="00987C63"/>
    <w:rsid w:val="009953B9"/>
    <w:rsid w:val="009A3A51"/>
    <w:rsid w:val="009D02A8"/>
    <w:rsid w:val="00A07990"/>
    <w:rsid w:val="00A51293"/>
    <w:rsid w:val="00A61347"/>
    <w:rsid w:val="00A72DA9"/>
    <w:rsid w:val="00A90927"/>
    <w:rsid w:val="00B236BA"/>
    <w:rsid w:val="00B82632"/>
    <w:rsid w:val="00B91093"/>
    <w:rsid w:val="00BA3587"/>
    <w:rsid w:val="00BA72C2"/>
    <w:rsid w:val="00BC61FC"/>
    <w:rsid w:val="00BD6BA1"/>
    <w:rsid w:val="00C1492E"/>
    <w:rsid w:val="00C24E54"/>
    <w:rsid w:val="00CD5494"/>
    <w:rsid w:val="00CD673E"/>
    <w:rsid w:val="00D055BF"/>
    <w:rsid w:val="00D458F1"/>
    <w:rsid w:val="00D46833"/>
    <w:rsid w:val="00D868FA"/>
    <w:rsid w:val="00DD21CB"/>
    <w:rsid w:val="00DD2E6A"/>
    <w:rsid w:val="00DF6F9A"/>
    <w:rsid w:val="00E86C8A"/>
    <w:rsid w:val="00E87750"/>
    <w:rsid w:val="00EF2A7A"/>
    <w:rsid w:val="00F13186"/>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520</TotalTime>
  <Pages>3</Pages>
  <Words>145</Words>
  <Characters>833</Characters>
  <Application>Microsoft Office Word</Application>
  <DocSecurity>0</DocSecurity>
  <Lines>6</Lines>
  <Paragraphs>1</Paragraphs>
  <ScaleCrop>false</ScaleCrop>
  <Company/>
  <LinksUpToDate>false</LinksUpToDate>
  <CharactersWithSpaces>977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58</cp:revision>
  <dcterms:created xsi:type="dcterms:W3CDTF">2020-06-21T08:02:00Z</dcterms:created>
  <dcterms:modified xsi:type="dcterms:W3CDTF">2020-11-09T02:34:00Z</dcterms:modified>
</cp:coreProperties>
</file>