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theme/themeOverride1.xml" ContentType="application/vnd.openxmlformats-officedocument.themeOverride+xml"/>
  <Override PartName="/word/charts/chart3.xml" ContentType="application/vnd.openxmlformats-officedocument.drawingml.chart+xml"/>
  <Override PartName="/word/theme/themeOverride2.xml" ContentType="application/vnd.openxmlformats-officedocument.themeOverride+xml"/>
  <Override PartName="/word/drawings/drawing1.xml" ContentType="application/vnd.openxmlformats-officedocument.drawingml.chartshapes+xml"/>
  <Override PartName="/word/charts/chart4.xml" ContentType="application/vnd.openxmlformats-officedocument.drawingml.chart+xml"/>
  <Override PartName="/word/theme/themeOverride3.xml" ContentType="application/vnd.openxmlformats-officedocument.themeOverride+xml"/>
  <Override PartName="/word/drawings/drawing2.xml" ContentType="application/vnd.openxmlformats-officedocument.drawingml.chartshapes+xml"/>
  <Override PartName="/word/charts/chart5.xml" ContentType="application/vnd.openxmlformats-officedocument.drawingml.chart+xml"/>
  <Override PartName="/word/theme/themeOverride4.xml" ContentType="application/vnd.openxmlformats-officedocument.themeOverride+xml"/>
  <Override PartName="/word/drawings/drawing3.xml" ContentType="application/vnd.openxmlformats-officedocument.drawingml.chartshapes+xml"/>
  <Override PartName="/word/charts/chart6.xml" ContentType="application/vnd.openxmlformats-officedocument.drawingml.chart+xml"/>
  <Override PartName="/word/theme/themeOverride5.xml" ContentType="application/vnd.openxmlformats-officedocument.themeOverride+xml"/>
  <Override PartName="/word/drawings/drawing4.xml" ContentType="application/vnd.openxmlformats-officedocument.drawingml.chartshapes+xml"/>
  <Override PartName="/word/charts/chart7.xml" ContentType="application/vnd.openxmlformats-officedocument.drawingml.chart+xml"/>
  <Override PartName="/word/theme/themeOverride6.xml" ContentType="application/vnd.openxmlformats-officedocument.themeOverride+xml"/>
  <Override PartName="/word/drawings/drawing5.xml" ContentType="application/vnd.openxmlformats-officedocument.drawingml.chartshapes+xml"/>
  <Override PartName="/word/charts/chart8.xml" ContentType="application/vnd.openxmlformats-officedocument.drawingml.chart+xml"/>
  <Override PartName="/word/theme/themeOverride7.xml" ContentType="application/vnd.openxmlformats-officedocument.themeOverride+xml"/>
  <Override PartName="/word/drawings/drawing6.xml" ContentType="application/vnd.openxmlformats-officedocument.drawingml.chartshapes+xml"/>
  <Override PartName="/word/charts/chart9.xml" ContentType="application/vnd.openxmlformats-officedocument.drawingml.chart+xml"/>
  <Override PartName="/word/theme/themeOverride8.xml" ContentType="application/vnd.openxmlformats-officedocument.themeOverride+xml"/>
  <Override PartName="/word/charts/chart10.xml" ContentType="application/vnd.openxmlformats-officedocument.drawingml.chart+xml"/>
  <Override PartName="/word/theme/themeOverride9.xml" ContentType="application/vnd.openxmlformats-officedocument.themeOverride+xml"/>
  <Override PartName="/word/charts/chart11.xml" ContentType="application/vnd.openxmlformats-officedocument.drawingml.chart+xml"/>
  <Override PartName="/word/theme/themeOverride10.xml" ContentType="application/vnd.openxmlformats-officedocument.themeOverride+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58A5F196"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237DAF">
        <w:rPr>
          <w:rFonts w:ascii="楷体" w:eastAsia="楷体" w:hAnsi="楷体" w:hint="eastAsia"/>
          <w:sz w:val="28"/>
          <w:szCs w:val="28"/>
        </w:rPr>
        <w:t>风险偏好骤降，关注年末流动性压力</w:t>
      </w:r>
    </w:p>
    <w:p w14:paraId="0A7A9383" w14:textId="61280CE1" w:rsidR="00FF57FB" w:rsidRPr="00FA6C01" w:rsidRDefault="00DD41CD" w:rsidP="009A2BA0">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2020</w:t>
      </w:r>
      <w:r w:rsidR="009C30E2" w:rsidRPr="00FA6C01">
        <w:rPr>
          <w:rFonts w:ascii="楷体" w:eastAsia="楷体" w:hAnsi="楷体"/>
          <w:sz w:val="28"/>
          <w:szCs w:val="28"/>
        </w:rPr>
        <w:t>年</w:t>
      </w:r>
      <w:r w:rsidR="00E23AF9">
        <w:rPr>
          <w:rFonts w:ascii="楷体" w:eastAsia="楷体" w:hAnsi="楷体" w:hint="eastAsia"/>
          <w:sz w:val="28"/>
          <w:szCs w:val="28"/>
        </w:rPr>
        <w:t>1</w:t>
      </w:r>
      <w:r w:rsidR="00EB67A5">
        <w:rPr>
          <w:rFonts w:ascii="楷体" w:eastAsia="楷体" w:hAnsi="楷体" w:hint="eastAsia"/>
          <w:sz w:val="28"/>
          <w:szCs w:val="28"/>
        </w:rPr>
        <w:t>1</w:t>
      </w:r>
      <w:r w:rsidR="009C30E2" w:rsidRPr="00FA6C01">
        <w:rPr>
          <w:rFonts w:ascii="楷体" w:eastAsia="楷体" w:hAnsi="楷体"/>
          <w:sz w:val="28"/>
          <w:szCs w:val="28"/>
        </w:rPr>
        <w:t>月</w:t>
      </w:r>
      <w:r w:rsidR="00237DAF">
        <w:rPr>
          <w:rFonts w:ascii="楷体" w:eastAsia="楷体" w:hAnsi="楷体"/>
          <w:sz w:val="28"/>
          <w:szCs w:val="28"/>
        </w:rPr>
        <w:t>20</w:t>
      </w:r>
      <w:r w:rsidR="00F82A54">
        <w:rPr>
          <w:rFonts w:ascii="楷体" w:eastAsia="楷体" w:hAnsi="楷体" w:hint="eastAsia"/>
          <w:sz w:val="28"/>
          <w:szCs w:val="28"/>
        </w:rPr>
        <w:t>日</w:t>
      </w:r>
    </w:p>
    <w:p w14:paraId="1B2C4A22" w14:textId="0BA85F85" w:rsidR="005E5CB1" w:rsidRDefault="005E5CB1" w:rsidP="005E5CB1">
      <w:pPr>
        <w:pStyle w:val="Header1"/>
        <w:spacing w:before="240"/>
        <w:rPr>
          <w:color w:val="C45911" w:themeColor="accent2" w:themeShade="BF"/>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0E727833" w14:textId="79B7800C" w:rsidR="00F85A94" w:rsidRDefault="00C37A1C" w:rsidP="002F2E55">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近期债券市场波动较大，压力主要来源于两方面，一方面</w:t>
      </w:r>
      <w:proofErr w:type="gramStart"/>
      <w:r>
        <w:rPr>
          <w:rFonts w:ascii="华文楷体" w:hAnsi="华文楷体" w:hint="eastAsia"/>
          <w:b w:val="0"/>
          <w:smallCaps w:val="0"/>
          <w:color w:val="auto"/>
          <w:sz w:val="24"/>
          <w:szCs w:val="24"/>
        </w:rPr>
        <w:t>是永煤</w:t>
      </w:r>
      <w:r w:rsidR="002F2E55">
        <w:rPr>
          <w:rFonts w:ascii="华文楷体" w:hAnsi="华文楷体" w:hint="eastAsia"/>
          <w:b w:val="0"/>
          <w:smallCaps w:val="0"/>
          <w:color w:val="auto"/>
          <w:sz w:val="24"/>
          <w:szCs w:val="24"/>
        </w:rPr>
        <w:t>信用</w:t>
      </w:r>
      <w:proofErr w:type="gramEnd"/>
      <w:r w:rsidR="002F2E55">
        <w:rPr>
          <w:rFonts w:ascii="华文楷体" w:hAnsi="华文楷体" w:hint="eastAsia"/>
          <w:b w:val="0"/>
          <w:smallCaps w:val="0"/>
          <w:color w:val="auto"/>
          <w:sz w:val="24"/>
          <w:szCs w:val="24"/>
        </w:rPr>
        <w:t>风险事件对市场风险偏好的系统性冲击；另一方面是临近年末，银行同时面临流动性需要和M</w:t>
      </w:r>
      <w:r w:rsidR="002F2E55">
        <w:rPr>
          <w:rFonts w:ascii="华文楷体" w:hAnsi="华文楷体"/>
          <w:b w:val="0"/>
          <w:smallCaps w:val="0"/>
          <w:color w:val="auto"/>
          <w:sz w:val="24"/>
          <w:szCs w:val="24"/>
        </w:rPr>
        <w:t>PA</w:t>
      </w:r>
      <w:r w:rsidR="002F2E55">
        <w:rPr>
          <w:rFonts w:ascii="华文楷体" w:hAnsi="华文楷体" w:hint="eastAsia"/>
          <w:b w:val="0"/>
          <w:smallCaps w:val="0"/>
          <w:color w:val="auto"/>
          <w:sz w:val="24"/>
          <w:szCs w:val="24"/>
        </w:rPr>
        <w:t>考核等多方面压力，从整体流动性上尤其是对非</w:t>
      </w:r>
      <w:proofErr w:type="gramStart"/>
      <w:r w:rsidR="002F2E55">
        <w:rPr>
          <w:rFonts w:ascii="华文楷体" w:hAnsi="华文楷体" w:hint="eastAsia"/>
          <w:b w:val="0"/>
          <w:smallCaps w:val="0"/>
          <w:color w:val="auto"/>
          <w:sz w:val="24"/>
          <w:szCs w:val="24"/>
        </w:rPr>
        <w:t>银机构</w:t>
      </w:r>
      <w:proofErr w:type="gramEnd"/>
      <w:r w:rsidR="002F2E55">
        <w:rPr>
          <w:rFonts w:ascii="华文楷体" w:hAnsi="华文楷体" w:hint="eastAsia"/>
          <w:b w:val="0"/>
          <w:smallCaps w:val="0"/>
          <w:color w:val="auto"/>
          <w:sz w:val="24"/>
          <w:szCs w:val="24"/>
        </w:rPr>
        <w:t>来说，可能会面临流动性边际收紧、信用利差</w:t>
      </w:r>
      <w:proofErr w:type="gramStart"/>
      <w:r w:rsidR="002F2E55">
        <w:rPr>
          <w:rFonts w:ascii="华文楷体" w:hAnsi="华文楷体" w:hint="eastAsia"/>
          <w:b w:val="0"/>
          <w:smallCaps w:val="0"/>
          <w:color w:val="auto"/>
          <w:sz w:val="24"/>
          <w:szCs w:val="24"/>
        </w:rPr>
        <w:t>持续走阔</w:t>
      </w:r>
      <w:r w:rsidR="00BE4BE6">
        <w:rPr>
          <w:rFonts w:ascii="华文楷体" w:hAnsi="华文楷体" w:hint="eastAsia"/>
          <w:b w:val="0"/>
          <w:smallCaps w:val="0"/>
          <w:color w:val="auto"/>
          <w:sz w:val="24"/>
          <w:szCs w:val="24"/>
        </w:rPr>
        <w:t>双重</w:t>
      </w:r>
      <w:proofErr w:type="gramEnd"/>
      <w:r w:rsidR="00BE4BE6">
        <w:rPr>
          <w:rFonts w:ascii="华文楷体" w:hAnsi="华文楷体" w:hint="eastAsia"/>
          <w:b w:val="0"/>
          <w:smallCaps w:val="0"/>
          <w:color w:val="auto"/>
          <w:sz w:val="24"/>
          <w:szCs w:val="24"/>
        </w:rPr>
        <w:t>压力</w:t>
      </w:r>
      <w:r w:rsidR="002F2E55">
        <w:rPr>
          <w:rFonts w:ascii="华文楷体" w:hAnsi="华文楷体" w:hint="eastAsia"/>
          <w:b w:val="0"/>
          <w:smallCaps w:val="0"/>
          <w:color w:val="auto"/>
          <w:sz w:val="24"/>
          <w:szCs w:val="24"/>
        </w:rPr>
        <w:t>。</w:t>
      </w:r>
    </w:p>
    <w:p w14:paraId="02A23154" w14:textId="2F30992C" w:rsidR="002F2E55" w:rsidRDefault="002F2E55" w:rsidP="00CF29C8">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首先关注银行端流动性情况，1</w:t>
      </w:r>
      <w:r>
        <w:rPr>
          <w:rFonts w:ascii="华文楷体" w:hAnsi="华文楷体"/>
          <w:b w:val="0"/>
          <w:smallCaps w:val="0"/>
          <w:color w:val="auto"/>
          <w:sz w:val="24"/>
          <w:szCs w:val="24"/>
        </w:rPr>
        <w:t>0</w:t>
      </w:r>
      <w:r>
        <w:rPr>
          <w:rFonts w:ascii="华文楷体" w:hAnsi="华文楷体" w:hint="eastAsia"/>
          <w:b w:val="0"/>
          <w:smallCaps w:val="0"/>
          <w:color w:val="auto"/>
          <w:sz w:val="24"/>
          <w:szCs w:val="24"/>
        </w:rPr>
        <w:t>月超储持续有所消耗</w:t>
      </w:r>
      <w:r w:rsidR="00CF29C8">
        <w:rPr>
          <w:rFonts w:ascii="华文楷体" w:hAnsi="华文楷体" w:hint="eastAsia"/>
          <w:b w:val="0"/>
          <w:smallCaps w:val="0"/>
          <w:color w:val="auto"/>
          <w:sz w:val="24"/>
          <w:szCs w:val="24"/>
        </w:rPr>
        <w:t>。根据华</w:t>
      </w:r>
      <w:proofErr w:type="gramStart"/>
      <w:r w:rsidR="00CF29C8">
        <w:rPr>
          <w:rFonts w:ascii="华文楷体" w:hAnsi="华文楷体" w:hint="eastAsia"/>
          <w:b w:val="0"/>
          <w:smallCaps w:val="0"/>
          <w:color w:val="auto"/>
          <w:sz w:val="24"/>
          <w:szCs w:val="24"/>
        </w:rPr>
        <w:t>创固收</w:t>
      </w:r>
      <w:proofErr w:type="gramEnd"/>
      <w:r w:rsidR="00CF29C8">
        <w:rPr>
          <w:rFonts w:ascii="华文楷体" w:hAnsi="华文楷体" w:hint="eastAsia"/>
          <w:b w:val="0"/>
          <w:smallCaps w:val="0"/>
          <w:color w:val="auto"/>
          <w:sz w:val="24"/>
          <w:szCs w:val="24"/>
        </w:rPr>
        <w:t>的测算，1</w:t>
      </w:r>
      <w:r w:rsidR="00CF29C8">
        <w:rPr>
          <w:rFonts w:ascii="华文楷体" w:hAnsi="华文楷体"/>
          <w:b w:val="0"/>
          <w:smallCaps w:val="0"/>
          <w:color w:val="auto"/>
          <w:sz w:val="24"/>
          <w:szCs w:val="24"/>
        </w:rPr>
        <w:t>0</w:t>
      </w:r>
      <w:r w:rsidR="00CF29C8">
        <w:rPr>
          <w:rFonts w:ascii="华文楷体" w:hAnsi="华文楷体" w:hint="eastAsia"/>
          <w:b w:val="0"/>
          <w:smallCaps w:val="0"/>
          <w:color w:val="auto"/>
          <w:sz w:val="24"/>
          <w:szCs w:val="24"/>
        </w:rPr>
        <w:t>月</w:t>
      </w:r>
      <w:r w:rsidR="00CF29C8" w:rsidRPr="00CF29C8">
        <w:rPr>
          <w:rFonts w:ascii="华文楷体" w:hAnsi="华文楷体" w:hint="eastAsia"/>
          <w:b w:val="0"/>
          <w:smallCaps w:val="0"/>
          <w:color w:val="auto"/>
          <w:sz w:val="24"/>
          <w:szCs w:val="24"/>
        </w:rPr>
        <w:t>基础货币全月减少约7000亿，缴税带来的财政存款增加消耗基础货币约7000亿，央行公开市场净投放仅100亿；</w:t>
      </w:r>
      <w:proofErr w:type="gramStart"/>
      <w:r w:rsidR="00CF29C8" w:rsidRPr="00CF29C8">
        <w:rPr>
          <w:rFonts w:ascii="华文楷体" w:hAnsi="华文楷体" w:hint="eastAsia"/>
          <w:b w:val="0"/>
          <w:smallCaps w:val="0"/>
          <w:color w:val="auto"/>
          <w:sz w:val="24"/>
          <w:szCs w:val="24"/>
        </w:rPr>
        <w:t>缴准部分</w:t>
      </w:r>
      <w:proofErr w:type="gramEnd"/>
      <w:r w:rsidR="00CF29C8" w:rsidRPr="00CF29C8">
        <w:rPr>
          <w:rFonts w:ascii="华文楷体" w:hAnsi="华文楷体" w:hint="eastAsia"/>
          <w:b w:val="0"/>
          <w:smallCaps w:val="0"/>
          <w:color w:val="auto"/>
          <w:sz w:val="24"/>
          <w:szCs w:val="24"/>
        </w:rPr>
        <w:t>吸收超储规模或在560亿附近，现金回流补充超储或在1700亿附近，叠加外汇占款减少和非金融机构存款增加或小幅消耗超储，故10月末超储或减少约6100亿，超储率或由9月份末的1.6%回落至1.2%附近，回到历史低位。</w:t>
      </w:r>
    </w:p>
    <w:p w14:paraId="6051AAED" w14:textId="11D3706B" w:rsidR="005B7299" w:rsidRDefault="0032768B" w:rsidP="005B7299">
      <w:pPr>
        <w:pStyle w:val="Header1"/>
        <w:spacing w:before="240"/>
        <w:ind w:firstLine="480"/>
        <w:rPr>
          <w:rFonts w:ascii="华文楷体" w:hAnsi="华文楷体" w:hint="eastAsia"/>
          <w:b w:val="0"/>
          <w:smallCaps w:val="0"/>
          <w:color w:val="auto"/>
          <w:sz w:val="24"/>
          <w:szCs w:val="24"/>
        </w:rPr>
      </w:pPr>
      <w:r>
        <w:rPr>
          <w:noProof/>
        </w:rPr>
        <w:drawing>
          <wp:anchor distT="0" distB="0" distL="114300" distR="114300" simplePos="0" relativeHeight="251660288" behindDoc="0" locked="0" layoutInCell="1" allowOverlap="1" wp14:anchorId="5494B34F" wp14:editId="60391EC2">
            <wp:simplePos x="0" y="0"/>
            <wp:positionH relativeFrom="margin">
              <wp:posOffset>3100705</wp:posOffset>
            </wp:positionH>
            <wp:positionV relativeFrom="paragraph">
              <wp:posOffset>1741805</wp:posOffset>
            </wp:positionV>
            <wp:extent cx="3214370" cy="1962150"/>
            <wp:effectExtent l="0" t="0" r="5080" b="0"/>
            <wp:wrapTopAndBottom/>
            <wp:docPr id="26" name="图表 26">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72042DDF-567A-4C0B-B1E4-14BEF49492B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margin">
              <wp14:pctWidth>0</wp14:pctWidth>
            </wp14:sizeRelH>
            <wp14:sizeRelV relativeFrom="margin">
              <wp14:pctHeight>0</wp14:pctHeight>
            </wp14:sizeRelV>
          </wp:anchor>
        </w:drawing>
      </w:r>
      <w:r w:rsidR="00FF04EE">
        <w:rPr>
          <w:noProof/>
        </w:rPr>
        <w:drawing>
          <wp:anchor distT="0" distB="0" distL="114300" distR="114300" simplePos="0" relativeHeight="251659264" behindDoc="0" locked="0" layoutInCell="1" allowOverlap="1" wp14:anchorId="5DA87B5A" wp14:editId="5C394449">
            <wp:simplePos x="0" y="0"/>
            <wp:positionH relativeFrom="column">
              <wp:posOffset>-134327</wp:posOffset>
            </wp:positionH>
            <wp:positionV relativeFrom="paragraph">
              <wp:posOffset>1720264</wp:posOffset>
            </wp:positionV>
            <wp:extent cx="3270738" cy="1913206"/>
            <wp:effectExtent l="0" t="0" r="6350" b="0"/>
            <wp:wrapTopAndBottom/>
            <wp:docPr id="23" name="图表 2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F06838F3-8986-4E6F-B4C0-D75562FEE46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r w:rsidR="00CF29C8">
        <w:rPr>
          <w:rFonts w:ascii="华文楷体" w:hAnsi="华文楷体" w:hint="eastAsia"/>
          <w:b w:val="0"/>
          <w:smallCaps w:val="0"/>
          <w:color w:val="auto"/>
          <w:sz w:val="24"/>
          <w:szCs w:val="24"/>
        </w:rPr>
        <w:t>从央行1</w:t>
      </w:r>
      <w:r w:rsidR="00CF29C8">
        <w:rPr>
          <w:rFonts w:ascii="华文楷体" w:hAnsi="华文楷体"/>
          <w:b w:val="0"/>
          <w:smallCaps w:val="0"/>
          <w:color w:val="auto"/>
          <w:sz w:val="24"/>
          <w:szCs w:val="24"/>
        </w:rPr>
        <w:t>0</w:t>
      </w:r>
      <w:r w:rsidR="00CF29C8">
        <w:rPr>
          <w:rFonts w:ascii="华文楷体" w:hAnsi="华文楷体" w:hint="eastAsia"/>
          <w:b w:val="0"/>
          <w:smallCaps w:val="0"/>
          <w:color w:val="auto"/>
          <w:sz w:val="24"/>
          <w:szCs w:val="24"/>
        </w:rPr>
        <w:t>月资产负债表变化，也可以看出1</w:t>
      </w:r>
      <w:r w:rsidR="00CF29C8">
        <w:rPr>
          <w:rFonts w:ascii="华文楷体" w:hAnsi="华文楷体"/>
          <w:b w:val="0"/>
          <w:smallCaps w:val="0"/>
          <w:color w:val="auto"/>
          <w:sz w:val="24"/>
          <w:szCs w:val="24"/>
        </w:rPr>
        <w:t>0</w:t>
      </w:r>
      <w:r w:rsidR="00CF29C8">
        <w:rPr>
          <w:rFonts w:ascii="华文楷体" w:hAnsi="华文楷体" w:hint="eastAsia"/>
          <w:b w:val="0"/>
          <w:smallCaps w:val="0"/>
          <w:color w:val="auto"/>
          <w:sz w:val="24"/>
          <w:szCs w:val="24"/>
        </w:rPr>
        <w:t>月储备</w:t>
      </w:r>
      <w:proofErr w:type="gramStart"/>
      <w:r w:rsidR="00CF29C8">
        <w:rPr>
          <w:rFonts w:ascii="华文楷体" w:hAnsi="华文楷体" w:hint="eastAsia"/>
          <w:b w:val="0"/>
          <w:smallCaps w:val="0"/>
          <w:color w:val="auto"/>
          <w:sz w:val="24"/>
          <w:szCs w:val="24"/>
        </w:rPr>
        <w:t>货币环</w:t>
      </w:r>
      <w:proofErr w:type="gramEnd"/>
      <w:r w:rsidR="00CF29C8">
        <w:rPr>
          <w:rFonts w:ascii="华文楷体" w:hAnsi="华文楷体" w:hint="eastAsia"/>
          <w:b w:val="0"/>
          <w:smallCaps w:val="0"/>
          <w:color w:val="auto"/>
          <w:sz w:val="24"/>
          <w:szCs w:val="24"/>
        </w:rPr>
        <w:t>比减少1</w:t>
      </w:r>
      <w:r w:rsidR="00CF29C8">
        <w:rPr>
          <w:rFonts w:ascii="华文楷体" w:hAnsi="华文楷体"/>
          <w:b w:val="0"/>
          <w:smallCaps w:val="0"/>
          <w:color w:val="auto"/>
          <w:sz w:val="24"/>
          <w:szCs w:val="24"/>
        </w:rPr>
        <w:t>.33</w:t>
      </w:r>
      <w:proofErr w:type="gramStart"/>
      <w:r w:rsidR="00CF29C8">
        <w:rPr>
          <w:rFonts w:ascii="华文楷体" w:hAnsi="华文楷体" w:hint="eastAsia"/>
          <w:b w:val="0"/>
          <w:smallCaps w:val="0"/>
          <w:color w:val="auto"/>
          <w:sz w:val="24"/>
          <w:szCs w:val="24"/>
        </w:rPr>
        <w:t>万亿</w:t>
      </w:r>
      <w:proofErr w:type="gramEnd"/>
      <w:r w:rsidR="00CF29C8">
        <w:rPr>
          <w:rFonts w:ascii="华文楷体" w:hAnsi="华文楷体" w:hint="eastAsia"/>
          <w:b w:val="0"/>
          <w:smallCaps w:val="0"/>
          <w:color w:val="auto"/>
          <w:sz w:val="24"/>
          <w:szCs w:val="24"/>
        </w:rPr>
        <w:t>，1</w:t>
      </w:r>
      <w:r w:rsidR="00CF29C8">
        <w:rPr>
          <w:rFonts w:ascii="华文楷体" w:hAnsi="华文楷体"/>
          <w:b w:val="0"/>
          <w:smallCaps w:val="0"/>
          <w:color w:val="auto"/>
          <w:sz w:val="24"/>
          <w:szCs w:val="24"/>
        </w:rPr>
        <w:t>0</w:t>
      </w:r>
      <w:r w:rsidR="00CF29C8">
        <w:rPr>
          <w:rFonts w:ascii="华文楷体" w:hAnsi="华文楷体" w:hint="eastAsia"/>
          <w:b w:val="0"/>
          <w:smallCaps w:val="0"/>
          <w:color w:val="auto"/>
          <w:sz w:val="24"/>
          <w:szCs w:val="24"/>
        </w:rPr>
        <w:t>月其他存款性公司存款环比减少1</w:t>
      </w:r>
      <w:r w:rsidR="00CF29C8">
        <w:rPr>
          <w:rFonts w:ascii="华文楷体" w:hAnsi="华文楷体"/>
          <w:b w:val="0"/>
          <w:smallCaps w:val="0"/>
          <w:color w:val="auto"/>
          <w:sz w:val="24"/>
          <w:szCs w:val="24"/>
        </w:rPr>
        <w:t>.14</w:t>
      </w:r>
      <w:proofErr w:type="gramStart"/>
      <w:r w:rsidR="00CF29C8">
        <w:rPr>
          <w:rFonts w:ascii="华文楷体" w:hAnsi="华文楷体" w:hint="eastAsia"/>
          <w:b w:val="0"/>
          <w:smallCaps w:val="0"/>
          <w:color w:val="auto"/>
          <w:sz w:val="24"/>
          <w:szCs w:val="24"/>
        </w:rPr>
        <w:t>万亿</w:t>
      </w:r>
      <w:proofErr w:type="gramEnd"/>
      <w:r w:rsidR="00CF29C8">
        <w:rPr>
          <w:rFonts w:ascii="华文楷体" w:hAnsi="华文楷体" w:hint="eastAsia"/>
          <w:b w:val="0"/>
          <w:smallCaps w:val="0"/>
          <w:color w:val="auto"/>
          <w:sz w:val="24"/>
          <w:szCs w:val="24"/>
        </w:rPr>
        <w:t>，主要受到政府债券发行、季度缴税缴款和结构性存款压降等因素影响。1</w:t>
      </w:r>
      <w:r w:rsidR="00CF29C8">
        <w:rPr>
          <w:rFonts w:ascii="华文楷体" w:hAnsi="华文楷体"/>
          <w:b w:val="0"/>
          <w:smallCaps w:val="0"/>
          <w:color w:val="auto"/>
          <w:sz w:val="24"/>
          <w:szCs w:val="24"/>
        </w:rPr>
        <w:t>0</w:t>
      </w:r>
      <w:r w:rsidR="00CF29C8">
        <w:rPr>
          <w:rFonts w:ascii="华文楷体" w:hAnsi="华文楷体" w:hint="eastAsia"/>
          <w:b w:val="0"/>
          <w:smallCaps w:val="0"/>
          <w:color w:val="auto"/>
          <w:sz w:val="24"/>
          <w:szCs w:val="24"/>
        </w:rPr>
        <w:t>月政府存款环比增加1.</w:t>
      </w:r>
      <w:r w:rsidR="00CF29C8">
        <w:rPr>
          <w:rFonts w:ascii="华文楷体" w:hAnsi="华文楷体"/>
          <w:b w:val="0"/>
          <w:smallCaps w:val="0"/>
          <w:color w:val="auto"/>
          <w:sz w:val="24"/>
          <w:szCs w:val="24"/>
        </w:rPr>
        <w:t>01</w:t>
      </w:r>
      <w:proofErr w:type="gramStart"/>
      <w:r w:rsidR="00CF29C8">
        <w:rPr>
          <w:rFonts w:ascii="华文楷体" w:hAnsi="华文楷体" w:hint="eastAsia"/>
          <w:b w:val="0"/>
          <w:smallCaps w:val="0"/>
          <w:color w:val="auto"/>
          <w:sz w:val="24"/>
          <w:szCs w:val="24"/>
        </w:rPr>
        <w:t>万亿</w:t>
      </w:r>
      <w:proofErr w:type="gramEnd"/>
      <w:r w:rsidR="00CF29C8">
        <w:rPr>
          <w:rFonts w:ascii="华文楷体" w:hAnsi="华文楷体" w:hint="eastAsia"/>
          <w:b w:val="0"/>
          <w:smallCaps w:val="0"/>
          <w:color w:val="auto"/>
          <w:sz w:val="24"/>
          <w:szCs w:val="24"/>
        </w:rPr>
        <w:t>，较去年同期大幅多</w:t>
      </w:r>
      <w:r w:rsidR="005B7299">
        <w:rPr>
          <w:rFonts w:ascii="华文楷体" w:hAnsi="华文楷体" w:hint="eastAsia"/>
          <w:b w:val="0"/>
          <w:smallCaps w:val="0"/>
          <w:color w:val="auto"/>
          <w:sz w:val="24"/>
          <w:szCs w:val="24"/>
        </w:rPr>
        <w:t>增</w:t>
      </w:r>
      <w:r w:rsidR="00CF29C8">
        <w:rPr>
          <w:rFonts w:ascii="华文楷体" w:hAnsi="华文楷体" w:hint="eastAsia"/>
          <w:b w:val="0"/>
          <w:smallCaps w:val="0"/>
          <w:color w:val="auto"/>
          <w:sz w:val="24"/>
          <w:szCs w:val="24"/>
        </w:rPr>
        <w:t>6</w:t>
      </w:r>
      <w:r w:rsidR="00CF29C8">
        <w:rPr>
          <w:rFonts w:ascii="华文楷体" w:hAnsi="华文楷体"/>
          <w:b w:val="0"/>
          <w:smallCaps w:val="0"/>
          <w:color w:val="auto"/>
          <w:sz w:val="24"/>
          <w:szCs w:val="24"/>
        </w:rPr>
        <w:t>237</w:t>
      </w:r>
      <w:r w:rsidR="00CF29C8">
        <w:rPr>
          <w:rFonts w:ascii="华文楷体" w:hAnsi="华文楷体" w:hint="eastAsia"/>
          <w:b w:val="0"/>
          <w:smallCaps w:val="0"/>
          <w:color w:val="auto"/>
          <w:sz w:val="24"/>
          <w:szCs w:val="24"/>
        </w:rPr>
        <w:t>亿。</w:t>
      </w:r>
      <w:r w:rsidR="00CF29C8" w:rsidRPr="00FF04EE">
        <w:rPr>
          <w:rFonts w:ascii="华文楷体" w:hAnsi="华文楷体"/>
          <w:b w:val="0"/>
          <w:smallCaps w:val="0"/>
          <w:color w:val="auto"/>
          <w:sz w:val="24"/>
          <w:szCs w:val="24"/>
        </w:rPr>
        <w:t>10月全国各地银行业结构性存款规模再次收拢，总规模降低至7.94</w:t>
      </w:r>
      <w:proofErr w:type="gramStart"/>
      <w:r w:rsidR="00CF29C8" w:rsidRPr="00FF04EE">
        <w:rPr>
          <w:rFonts w:ascii="华文楷体" w:hAnsi="华文楷体"/>
          <w:b w:val="0"/>
          <w:smallCaps w:val="0"/>
          <w:color w:val="auto"/>
          <w:sz w:val="24"/>
          <w:szCs w:val="24"/>
        </w:rPr>
        <w:t>万亿</w:t>
      </w:r>
      <w:proofErr w:type="gramEnd"/>
      <w:r w:rsidR="00CF29C8" w:rsidRPr="00FF04EE">
        <w:rPr>
          <w:rFonts w:ascii="华文楷体" w:hAnsi="华文楷体"/>
          <w:b w:val="0"/>
          <w:smallCaps w:val="0"/>
          <w:color w:val="auto"/>
          <w:sz w:val="24"/>
          <w:szCs w:val="24"/>
        </w:rPr>
        <w:t>元，较年</w:t>
      </w:r>
      <w:r w:rsidR="005B7299">
        <w:rPr>
          <w:rFonts w:ascii="华文楷体" w:hAnsi="华文楷体" w:hint="eastAsia"/>
          <w:b w:val="0"/>
          <w:smallCaps w:val="0"/>
          <w:color w:val="auto"/>
          <w:sz w:val="24"/>
          <w:szCs w:val="24"/>
        </w:rPr>
        <w:t>内高点</w:t>
      </w:r>
      <w:r w:rsidR="00CF29C8" w:rsidRPr="00FF04EE">
        <w:rPr>
          <w:rFonts w:ascii="华文楷体" w:hAnsi="华文楷体"/>
          <w:b w:val="0"/>
          <w:smallCaps w:val="0"/>
          <w:color w:val="auto"/>
          <w:sz w:val="24"/>
          <w:szCs w:val="24"/>
        </w:rPr>
        <w:t>降低</w:t>
      </w:r>
      <w:bookmarkStart w:id="0" w:name="_GoBack"/>
      <w:bookmarkEnd w:id="0"/>
      <w:r w:rsidR="00CF29C8" w:rsidRPr="00FF04EE">
        <w:rPr>
          <w:rFonts w:ascii="华文楷体" w:hAnsi="华文楷体"/>
          <w:b w:val="0"/>
          <w:smallCaps w:val="0"/>
          <w:color w:val="auto"/>
          <w:sz w:val="24"/>
          <w:szCs w:val="24"/>
        </w:rPr>
        <w:t>近四成。</w:t>
      </w:r>
      <w:r w:rsidR="00FF04EE" w:rsidRPr="00FF04EE">
        <w:rPr>
          <w:rFonts w:ascii="华文楷体" w:hAnsi="华文楷体" w:hint="eastAsia"/>
          <w:b w:val="0"/>
          <w:smallCaps w:val="0"/>
          <w:color w:val="auto"/>
          <w:sz w:val="24"/>
          <w:szCs w:val="24"/>
        </w:rPr>
        <w:t>10月结构性存款规模较上个月大幅度降低1.03</w:t>
      </w:r>
      <w:proofErr w:type="gramStart"/>
      <w:r w:rsidR="00FF04EE" w:rsidRPr="00FF04EE">
        <w:rPr>
          <w:rFonts w:ascii="华文楷体" w:hAnsi="华文楷体" w:hint="eastAsia"/>
          <w:b w:val="0"/>
          <w:smallCaps w:val="0"/>
          <w:color w:val="auto"/>
          <w:sz w:val="24"/>
          <w:szCs w:val="24"/>
        </w:rPr>
        <w:t>万亿</w:t>
      </w:r>
      <w:proofErr w:type="gramEnd"/>
      <w:r w:rsidR="00FF04EE" w:rsidRPr="00FF04EE">
        <w:rPr>
          <w:rFonts w:ascii="华文楷体" w:hAnsi="华文楷体" w:hint="eastAsia"/>
          <w:b w:val="0"/>
          <w:smallCaps w:val="0"/>
          <w:color w:val="auto"/>
          <w:sz w:val="24"/>
          <w:szCs w:val="24"/>
        </w:rPr>
        <w:t>元，每月压降规模创近几个月新纪录。</w:t>
      </w:r>
    </w:p>
    <w:p w14:paraId="6AE623B6" w14:textId="77777777" w:rsidR="005B7299" w:rsidRPr="005B7299" w:rsidRDefault="005B7299" w:rsidP="005B7299">
      <w:pPr>
        <w:pStyle w:val="Header1"/>
        <w:spacing w:before="240"/>
        <w:ind w:firstLine="480"/>
        <w:rPr>
          <w:rFonts w:ascii="华文楷体" w:hAnsi="华文楷体" w:hint="eastAsia"/>
          <w:b w:val="0"/>
          <w:smallCaps w:val="0"/>
          <w:color w:val="auto"/>
          <w:sz w:val="24"/>
          <w:szCs w:val="24"/>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5B7299" w:rsidRPr="006A5F34" w14:paraId="63DA2E42" w14:textId="77777777" w:rsidTr="00AB067A">
        <w:trPr>
          <w:trHeight w:val="64"/>
          <w:jc w:val="center"/>
        </w:trPr>
        <w:tc>
          <w:tcPr>
            <w:tcW w:w="4939" w:type="dxa"/>
            <w:vAlign w:val="center"/>
          </w:tcPr>
          <w:p w14:paraId="308CC87C" w14:textId="77777777" w:rsidR="005B7299" w:rsidRPr="006A5F34" w:rsidRDefault="005B7299" w:rsidP="00AB067A">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23F407C1" w14:textId="77777777" w:rsidR="005B7299" w:rsidRPr="006A5F34" w:rsidRDefault="005B7299" w:rsidP="00AB067A">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392CDAAC" w14:textId="6324728D" w:rsidR="00FF04EE" w:rsidRDefault="0032768B" w:rsidP="0032768B">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近期货币政策来看，央行态度相对中性，操作持续较为平稳，对流动性态度仍坚持“保持合理充裕”，从具体操作来看进入三、四季度以来更多坚持以灵活机动的O</w:t>
      </w:r>
      <w:r>
        <w:rPr>
          <w:rFonts w:ascii="华文楷体" w:hAnsi="华文楷体"/>
          <w:b w:val="0"/>
          <w:smallCaps w:val="0"/>
          <w:color w:val="auto"/>
          <w:sz w:val="24"/>
          <w:szCs w:val="24"/>
        </w:rPr>
        <w:t>MO</w:t>
      </w:r>
      <w:r>
        <w:rPr>
          <w:rFonts w:ascii="华文楷体" w:hAnsi="华文楷体" w:hint="eastAsia"/>
          <w:b w:val="0"/>
          <w:smallCaps w:val="0"/>
          <w:color w:val="auto"/>
          <w:sz w:val="24"/>
          <w:szCs w:val="24"/>
        </w:rPr>
        <w:t>公开市场操作为主，辅助以M</w:t>
      </w:r>
      <w:r>
        <w:rPr>
          <w:rFonts w:ascii="华文楷体" w:hAnsi="华文楷体"/>
          <w:b w:val="0"/>
          <w:smallCaps w:val="0"/>
          <w:color w:val="auto"/>
          <w:sz w:val="24"/>
          <w:szCs w:val="24"/>
        </w:rPr>
        <w:t>LF</w:t>
      </w:r>
      <w:r>
        <w:rPr>
          <w:rFonts w:ascii="华文楷体" w:hAnsi="华文楷体" w:hint="eastAsia"/>
          <w:b w:val="0"/>
          <w:smallCaps w:val="0"/>
          <w:color w:val="auto"/>
          <w:sz w:val="24"/>
          <w:szCs w:val="24"/>
        </w:rPr>
        <w:t>、</w:t>
      </w:r>
      <w:r>
        <w:rPr>
          <w:rFonts w:ascii="华文楷体" w:hAnsi="华文楷体"/>
          <w:b w:val="0"/>
          <w:smallCaps w:val="0"/>
          <w:color w:val="auto"/>
          <w:sz w:val="24"/>
          <w:szCs w:val="24"/>
        </w:rPr>
        <w:t>LPR</w:t>
      </w:r>
      <w:r>
        <w:rPr>
          <w:rFonts w:ascii="华文楷体" w:hAnsi="华文楷体" w:hint="eastAsia"/>
          <w:b w:val="0"/>
          <w:smallCaps w:val="0"/>
          <w:color w:val="auto"/>
          <w:sz w:val="24"/>
          <w:szCs w:val="24"/>
        </w:rPr>
        <w:t>等规律性的月度操作为辅，与市场建立良性沟通，目前资金利率仍以围绕O</w:t>
      </w:r>
      <w:r>
        <w:rPr>
          <w:rFonts w:ascii="华文楷体" w:hAnsi="华文楷体"/>
          <w:b w:val="0"/>
          <w:smallCaps w:val="0"/>
          <w:color w:val="auto"/>
          <w:sz w:val="24"/>
          <w:szCs w:val="24"/>
        </w:rPr>
        <w:t>MO</w:t>
      </w:r>
      <w:r>
        <w:rPr>
          <w:rFonts w:ascii="华文楷体" w:hAnsi="华文楷体" w:hint="eastAsia"/>
          <w:b w:val="0"/>
          <w:smallCaps w:val="0"/>
          <w:color w:val="auto"/>
          <w:sz w:val="24"/>
          <w:szCs w:val="24"/>
        </w:rPr>
        <w:t>政策利率波动为主，个别时点会有大幅波动，但扰动因素消化后，市场利率会逐步</w:t>
      </w:r>
      <w:r>
        <w:rPr>
          <w:rFonts w:ascii="华文楷体" w:hAnsi="华文楷体" w:hint="eastAsia"/>
          <w:b w:val="0"/>
          <w:smallCaps w:val="0"/>
          <w:color w:val="auto"/>
          <w:sz w:val="24"/>
          <w:szCs w:val="24"/>
        </w:rPr>
        <w:lastRenderedPageBreak/>
        <w:t>回归中枢。</w:t>
      </w:r>
    </w:p>
    <w:p w14:paraId="59A9F75A" w14:textId="1128077E" w:rsidR="00326FB6" w:rsidRPr="00373413" w:rsidRDefault="0032768B" w:rsidP="00373413">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综上，对当前债市的关注，短期的市场利率扰动并非主因，考虑到明年全球经济修复共振以及通胀的潜在压力，市场对后续央行货币政策的</w:t>
      </w:r>
      <w:r w:rsidR="00373413">
        <w:rPr>
          <w:rFonts w:ascii="华文楷体" w:hAnsi="华文楷体" w:hint="eastAsia"/>
          <w:b w:val="0"/>
          <w:smallCaps w:val="0"/>
          <w:color w:val="auto"/>
          <w:sz w:val="24"/>
          <w:szCs w:val="24"/>
        </w:rPr>
        <w:t>整体走向</w:t>
      </w:r>
      <w:r>
        <w:rPr>
          <w:rFonts w:ascii="华文楷体" w:hAnsi="华文楷体" w:hint="eastAsia"/>
          <w:b w:val="0"/>
          <w:smallCaps w:val="0"/>
          <w:color w:val="auto"/>
          <w:sz w:val="24"/>
          <w:szCs w:val="24"/>
        </w:rPr>
        <w:t>预期偏中性</w:t>
      </w:r>
      <w:r w:rsidR="00373413">
        <w:rPr>
          <w:rFonts w:ascii="华文楷体" w:hAnsi="华文楷体" w:hint="eastAsia"/>
          <w:b w:val="0"/>
          <w:smallCaps w:val="0"/>
          <w:color w:val="auto"/>
          <w:sz w:val="24"/>
          <w:szCs w:val="24"/>
        </w:rPr>
        <w:t>甚至中性偏</w:t>
      </w:r>
      <w:r>
        <w:rPr>
          <w:rFonts w:ascii="华文楷体" w:hAnsi="华文楷体" w:hint="eastAsia"/>
          <w:b w:val="0"/>
          <w:smallCaps w:val="0"/>
          <w:color w:val="auto"/>
          <w:sz w:val="24"/>
          <w:szCs w:val="24"/>
        </w:rPr>
        <w:t>谨慎。</w:t>
      </w:r>
      <w:r w:rsidR="00373413">
        <w:rPr>
          <w:rFonts w:ascii="华文楷体" w:hAnsi="华文楷体" w:hint="eastAsia"/>
          <w:b w:val="0"/>
          <w:smallCaps w:val="0"/>
          <w:color w:val="auto"/>
          <w:sz w:val="24"/>
          <w:szCs w:val="24"/>
        </w:rPr>
        <w:t>从短期看，年内的主要矛盾在于超储率持续低位、结构性存款压降压力持续存在，尽管利率债、地方债供给压力大幅缓解，但考虑到年末银行M</w:t>
      </w:r>
      <w:r w:rsidR="00373413">
        <w:rPr>
          <w:rFonts w:ascii="华文楷体" w:hAnsi="华文楷体"/>
          <w:b w:val="0"/>
          <w:smallCaps w:val="0"/>
          <w:color w:val="auto"/>
          <w:sz w:val="24"/>
          <w:szCs w:val="24"/>
        </w:rPr>
        <w:t>PA</w:t>
      </w:r>
      <w:r w:rsidR="00373413">
        <w:rPr>
          <w:rFonts w:ascii="华文楷体" w:hAnsi="华文楷体" w:hint="eastAsia"/>
          <w:b w:val="0"/>
          <w:smallCaps w:val="0"/>
          <w:color w:val="auto"/>
          <w:sz w:val="24"/>
          <w:szCs w:val="24"/>
        </w:rPr>
        <w:t>考核、存款回流银行体系等季节性因素影响，非银流动性仍不能过于乐观，目前同业存单价格已持续反应市场流动性供需和预期情况，关注存单年末调整幅度及供需双方力量变化。</w:t>
      </w: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273389E6" w:rsidR="00EA1459" w:rsidRPr="00EA1459" w:rsidRDefault="008628FA"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sidR="00EC3415">
        <w:rPr>
          <w:rFonts w:ascii="华文楷体" w:hAnsi="华文楷体" w:hint="eastAsia"/>
          <w:sz w:val="24"/>
          <w:szCs w:val="24"/>
          <w:lang w:eastAsia="zh-CN"/>
        </w:rPr>
        <w:t>央行公开市场</w:t>
      </w:r>
      <w:r w:rsidR="00D9413F">
        <w:rPr>
          <w:rFonts w:ascii="华文楷体" w:hAnsi="华文楷体" w:hint="eastAsia"/>
          <w:sz w:val="24"/>
          <w:szCs w:val="24"/>
          <w:lang w:eastAsia="zh-CN"/>
        </w:rPr>
        <w:t>操作</w:t>
      </w:r>
      <w:r w:rsidR="003C6AC1">
        <w:rPr>
          <w:rFonts w:ascii="华文楷体" w:hAnsi="华文楷体" w:hint="eastAsia"/>
          <w:sz w:val="24"/>
          <w:szCs w:val="24"/>
          <w:lang w:eastAsia="zh-CN"/>
        </w:rPr>
        <w:t>净</w:t>
      </w:r>
      <w:r w:rsidR="00DA6802">
        <w:rPr>
          <w:rFonts w:ascii="华文楷体" w:hAnsi="华文楷体" w:hint="eastAsia"/>
          <w:sz w:val="24"/>
          <w:szCs w:val="24"/>
          <w:lang w:eastAsia="zh-CN"/>
        </w:rPr>
        <w:t>回笼2</w:t>
      </w:r>
      <w:r w:rsidR="00DA6802">
        <w:rPr>
          <w:rFonts w:ascii="华文楷体" w:hAnsi="华文楷体"/>
          <w:sz w:val="24"/>
          <w:szCs w:val="24"/>
          <w:lang w:eastAsia="zh-CN"/>
        </w:rPr>
        <w:t>5</w:t>
      </w:r>
      <w:r w:rsidR="003C6AC1">
        <w:rPr>
          <w:rFonts w:ascii="华文楷体" w:hAnsi="华文楷体" w:hint="eastAsia"/>
          <w:sz w:val="24"/>
          <w:szCs w:val="24"/>
          <w:lang w:eastAsia="zh-CN"/>
        </w:rPr>
        <w:t>00</w:t>
      </w:r>
      <w:r w:rsidR="00DC4A12">
        <w:rPr>
          <w:rFonts w:ascii="华文楷体" w:hAnsi="华文楷体" w:hint="eastAsia"/>
          <w:sz w:val="24"/>
          <w:szCs w:val="24"/>
          <w:lang w:eastAsia="zh-CN"/>
        </w:rPr>
        <w:t>亿</w:t>
      </w:r>
      <w:r w:rsidR="002C4ACD">
        <w:rPr>
          <w:rFonts w:ascii="华文楷体" w:hAnsi="华文楷体" w:hint="eastAsia"/>
          <w:sz w:val="24"/>
          <w:szCs w:val="24"/>
          <w:lang w:eastAsia="zh-CN"/>
        </w:rPr>
        <w:t>，</w:t>
      </w:r>
      <w:r w:rsidR="005952B7">
        <w:rPr>
          <w:rFonts w:ascii="华文楷体" w:hAnsi="华文楷体" w:hint="eastAsia"/>
          <w:sz w:val="24"/>
          <w:szCs w:val="24"/>
          <w:lang w:eastAsia="zh-CN"/>
        </w:rPr>
        <w:t>其中到期</w:t>
      </w:r>
      <w:r w:rsidR="00DA6802">
        <w:rPr>
          <w:rFonts w:ascii="华文楷体" w:hAnsi="华文楷体"/>
          <w:sz w:val="24"/>
          <w:szCs w:val="24"/>
          <w:lang w:eastAsia="zh-CN"/>
        </w:rPr>
        <w:t>55</w:t>
      </w:r>
      <w:r w:rsidR="001969E7">
        <w:rPr>
          <w:rFonts w:ascii="华文楷体" w:hAnsi="华文楷体" w:hint="eastAsia"/>
          <w:sz w:val="24"/>
          <w:szCs w:val="24"/>
          <w:lang w:eastAsia="zh-CN"/>
        </w:rPr>
        <w:t>00</w:t>
      </w:r>
      <w:r w:rsidR="005952B7">
        <w:rPr>
          <w:rFonts w:ascii="华文楷体" w:hAnsi="华文楷体" w:hint="eastAsia"/>
          <w:sz w:val="24"/>
          <w:szCs w:val="24"/>
          <w:lang w:eastAsia="zh-CN"/>
        </w:rPr>
        <w:t>亿，投放</w:t>
      </w:r>
      <w:r w:rsidR="00DA6802">
        <w:rPr>
          <w:rFonts w:ascii="华文楷体" w:hAnsi="华文楷体"/>
          <w:sz w:val="24"/>
          <w:szCs w:val="24"/>
          <w:lang w:eastAsia="zh-CN"/>
        </w:rPr>
        <w:t>30</w:t>
      </w:r>
      <w:r w:rsidR="001969E7">
        <w:rPr>
          <w:rFonts w:ascii="华文楷体" w:hAnsi="华文楷体" w:hint="eastAsia"/>
          <w:sz w:val="24"/>
          <w:szCs w:val="24"/>
          <w:lang w:eastAsia="zh-CN"/>
        </w:rPr>
        <w:t>00</w:t>
      </w:r>
      <w:r w:rsidR="005952B7">
        <w:rPr>
          <w:rFonts w:ascii="华文楷体" w:hAnsi="华文楷体" w:hint="eastAsia"/>
          <w:sz w:val="24"/>
          <w:szCs w:val="24"/>
          <w:lang w:eastAsia="zh-CN"/>
        </w:rPr>
        <w:t>亿</w:t>
      </w:r>
      <w:r w:rsidR="005671F6">
        <w:rPr>
          <w:rFonts w:ascii="华文楷体" w:hAnsi="华文楷体" w:hint="eastAsia"/>
          <w:sz w:val="24"/>
          <w:szCs w:val="24"/>
          <w:lang w:eastAsia="zh-CN"/>
        </w:rPr>
        <w:t>。</w:t>
      </w:r>
      <w:r w:rsidR="00DC4A12">
        <w:rPr>
          <w:rFonts w:ascii="华文楷体" w:hAnsi="华文楷体" w:hint="eastAsia"/>
          <w:sz w:val="24"/>
          <w:szCs w:val="24"/>
          <w:lang w:eastAsia="zh-CN"/>
        </w:rPr>
        <w:t>资金利率</w:t>
      </w:r>
      <w:r w:rsidR="001E00E3">
        <w:rPr>
          <w:rFonts w:ascii="华文楷体" w:hAnsi="华文楷体" w:hint="eastAsia"/>
          <w:sz w:val="24"/>
          <w:szCs w:val="24"/>
          <w:lang w:eastAsia="zh-CN"/>
        </w:rPr>
        <w:t>整体相对平稳，银行间和交易所回购都基本围绕在O</w:t>
      </w:r>
      <w:r w:rsidR="001E00E3">
        <w:rPr>
          <w:rFonts w:ascii="华文楷体" w:hAnsi="华文楷体"/>
          <w:sz w:val="24"/>
          <w:szCs w:val="24"/>
          <w:lang w:eastAsia="zh-CN"/>
        </w:rPr>
        <w:t>MO</w:t>
      </w:r>
      <w:r w:rsidR="001E00E3">
        <w:rPr>
          <w:rFonts w:ascii="华文楷体" w:hAnsi="华文楷体" w:hint="eastAsia"/>
          <w:sz w:val="24"/>
          <w:szCs w:val="24"/>
          <w:lang w:eastAsia="zh-CN"/>
        </w:rPr>
        <w:t>利率附近波动为主</w:t>
      </w:r>
      <w:r w:rsidR="00D9413F">
        <w:rPr>
          <w:rFonts w:ascii="华文楷体" w:hAnsi="华文楷体" w:hint="eastAsia"/>
          <w:sz w:val="24"/>
          <w:szCs w:val="24"/>
          <w:lang w:eastAsia="zh-CN"/>
        </w:rPr>
        <w:t>。</w:t>
      </w:r>
      <w:r w:rsidR="00854190">
        <w:rPr>
          <w:rFonts w:ascii="华文楷体" w:hAnsi="华文楷体" w:hint="eastAsia"/>
          <w:sz w:val="24"/>
          <w:szCs w:val="24"/>
          <w:lang w:eastAsia="zh-CN"/>
        </w:rPr>
        <w:t>周五</w:t>
      </w:r>
      <w:r w:rsidR="00EC3415">
        <w:rPr>
          <w:rFonts w:ascii="华文楷体" w:hAnsi="华文楷体" w:hint="eastAsia"/>
          <w:sz w:val="24"/>
          <w:szCs w:val="24"/>
          <w:lang w:eastAsia="zh-CN"/>
        </w:rPr>
        <w:t>隔夜</w:t>
      </w:r>
      <w:r w:rsidR="00D9413F">
        <w:rPr>
          <w:rFonts w:ascii="华文楷体" w:hAnsi="华文楷体" w:hint="eastAsia"/>
          <w:sz w:val="24"/>
          <w:szCs w:val="24"/>
          <w:lang w:eastAsia="zh-CN"/>
        </w:rPr>
        <w:t>较上周</w:t>
      </w:r>
      <w:r w:rsidR="00854190">
        <w:rPr>
          <w:rFonts w:ascii="华文楷体" w:hAnsi="华文楷体" w:hint="eastAsia"/>
          <w:sz w:val="24"/>
          <w:szCs w:val="24"/>
          <w:lang w:eastAsia="zh-CN"/>
        </w:rPr>
        <w:t>五</w:t>
      </w:r>
      <w:r w:rsidR="00E73151">
        <w:rPr>
          <w:rFonts w:ascii="华文楷体" w:hAnsi="华文楷体" w:hint="eastAsia"/>
          <w:sz w:val="24"/>
          <w:szCs w:val="24"/>
          <w:lang w:eastAsia="zh-CN"/>
        </w:rPr>
        <w:t>下行8</w:t>
      </w:r>
      <w:r w:rsidR="00E73151">
        <w:rPr>
          <w:rFonts w:ascii="华文楷体" w:hAnsi="华文楷体"/>
          <w:sz w:val="24"/>
          <w:szCs w:val="24"/>
          <w:lang w:eastAsia="zh-CN"/>
        </w:rPr>
        <w:t>0</w:t>
      </w:r>
      <w:r w:rsidR="00D9413F">
        <w:rPr>
          <w:rFonts w:ascii="华文楷体" w:hAnsi="华文楷体" w:hint="eastAsia"/>
          <w:sz w:val="24"/>
          <w:szCs w:val="24"/>
          <w:lang w:eastAsia="zh-CN"/>
        </w:rPr>
        <w:t>BP至</w:t>
      </w:r>
      <w:r w:rsidR="00E73151">
        <w:rPr>
          <w:rFonts w:ascii="华文楷体" w:hAnsi="华文楷体" w:hint="eastAsia"/>
          <w:sz w:val="24"/>
          <w:szCs w:val="24"/>
          <w:lang w:eastAsia="zh-CN"/>
        </w:rPr>
        <w:t>1</w:t>
      </w:r>
      <w:r w:rsidR="00E73151">
        <w:rPr>
          <w:rFonts w:ascii="华文楷体" w:hAnsi="华文楷体"/>
          <w:sz w:val="24"/>
          <w:szCs w:val="24"/>
          <w:lang w:eastAsia="zh-CN"/>
        </w:rPr>
        <w:t>.98</w:t>
      </w:r>
      <w:r w:rsidR="00D9413F">
        <w:rPr>
          <w:rFonts w:ascii="华文楷体" w:hAnsi="华文楷体" w:hint="eastAsia"/>
          <w:sz w:val="24"/>
          <w:szCs w:val="24"/>
          <w:lang w:eastAsia="zh-CN"/>
        </w:rPr>
        <w:t>%，</w:t>
      </w:r>
      <w:r w:rsidR="00EC3415">
        <w:rPr>
          <w:rFonts w:ascii="华文楷体" w:hAnsi="华文楷体" w:hint="eastAsia"/>
          <w:sz w:val="24"/>
          <w:szCs w:val="24"/>
          <w:lang w:eastAsia="zh-CN"/>
        </w:rPr>
        <w:t>7天</w:t>
      </w:r>
      <w:r w:rsidR="00D9413F">
        <w:rPr>
          <w:rFonts w:ascii="华文楷体" w:hAnsi="华文楷体" w:hint="eastAsia"/>
          <w:sz w:val="24"/>
          <w:szCs w:val="24"/>
          <w:lang w:eastAsia="zh-CN"/>
        </w:rPr>
        <w:t>较上周</w:t>
      </w:r>
      <w:r w:rsidR="00E73151">
        <w:rPr>
          <w:rFonts w:ascii="华文楷体" w:hAnsi="华文楷体" w:hint="eastAsia"/>
          <w:sz w:val="24"/>
          <w:szCs w:val="24"/>
          <w:lang w:eastAsia="zh-CN"/>
        </w:rPr>
        <w:t>下</w:t>
      </w:r>
      <w:r w:rsidR="00D9413F">
        <w:rPr>
          <w:rFonts w:ascii="华文楷体" w:hAnsi="华文楷体" w:hint="eastAsia"/>
          <w:sz w:val="24"/>
          <w:szCs w:val="24"/>
          <w:lang w:eastAsia="zh-CN"/>
        </w:rPr>
        <w:t>行</w:t>
      </w:r>
      <w:r w:rsidR="00E73151">
        <w:rPr>
          <w:rFonts w:ascii="华文楷体" w:hAnsi="华文楷体" w:hint="eastAsia"/>
          <w:sz w:val="24"/>
          <w:szCs w:val="24"/>
          <w:lang w:eastAsia="zh-CN"/>
        </w:rPr>
        <w:t>1</w:t>
      </w:r>
      <w:r w:rsidR="00E73151">
        <w:rPr>
          <w:rFonts w:ascii="华文楷体" w:hAnsi="华文楷体"/>
          <w:sz w:val="24"/>
          <w:szCs w:val="24"/>
          <w:lang w:eastAsia="zh-CN"/>
        </w:rPr>
        <w:t>00</w:t>
      </w:r>
      <w:r w:rsidR="00D9413F">
        <w:rPr>
          <w:rFonts w:ascii="华文楷体" w:hAnsi="华文楷体" w:hint="eastAsia"/>
          <w:sz w:val="24"/>
          <w:szCs w:val="24"/>
          <w:lang w:eastAsia="zh-CN"/>
        </w:rPr>
        <w:t>BP至</w:t>
      </w:r>
      <w:r w:rsidR="00E73151">
        <w:rPr>
          <w:rFonts w:ascii="华文楷体" w:hAnsi="华文楷体"/>
          <w:sz w:val="24"/>
          <w:szCs w:val="24"/>
          <w:lang w:eastAsia="zh-CN"/>
        </w:rPr>
        <w:t>2</w:t>
      </w:r>
      <w:r w:rsidR="00F4221A">
        <w:rPr>
          <w:rFonts w:ascii="华文楷体" w:hAnsi="华文楷体" w:hint="eastAsia"/>
          <w:sz w:val="24"/>
          <w:szCs w:val="24"/>
          <w:lang w:eastAsia="zh-CN"/>
        </w:rPr>
        <w:t>.3</w:t>
      </w:r>
      <w:r w:rsidR="001969E7">
        <w:rPr>
          <w:rFonts w:ascii="华文楷体" w:hAnsi="华文楷体" w:hint="eastAsia"/>
          <w:sz w:val="24"/>
          <w:szCs w:val="24"/>
          <w:lang w:eastAsia="zh-CN"/>
        </w:rPr>
        <w:t>6</w:t>
      </w:r>
      <w:r w:rsidR="00EC3415">
        <w:rPr>
          <w:rFonts w:ascii="华文楷体" w:hAnsi="华文楷体" w:hint="eastAsia"/>
          <w:sz w:val="24"/>
          <w:szCs w:val="24"/>
          <w:lang w:eastAsia="zh-CN"/>
        </w:rPr>
        <w:t>%</w:t>
      </w:r>
      <w:r w:rsidR="0037137A">
        <w:rPr>
          <w:rFonts w:ascii="华文楷体" w:hAnsi="华文楷体" w:hint="eastAsia"/>
          <w:sz w:val="24"/>
          <w:szCs w:val="24"/>
          <w:lang w:eastAsia="zh-CN"/>
        </w:rPr>
        <w:t>，</w:t>
      </w:r>
      <w:r w:rsidR="005671F6">
        <w:rPr>
          <w:rFonts w:ascii="华文楷体" w:hAnsi="华文楷体" w:hint="eastAsia"/>
          <w:sz w:val="24"/>
          <w:szCs w:val="24"/>
          <w:lang w:eastAsia="zh-CN"/>
        </w:rPr>
        <w:t>下周公开市场</w:t>
      </w:r>
      <w:r w:rsidR="00854190">
        <w:rPr>
          <w:rFonts w:ascii="华文楷体" w:hAnsi="华文楷体" w:hint="eastAsia"/>
          <w:sz w:val="24"/>
          <w:szCs w:val="24"/>
          <w:lang w:eastAsia="zh-CN"/>
        </w:rPr>
        <w:t>操作与</w:t>
      </w:r>
      <w:r w:rsidR="003C6AC1">
        <w:rPr>
          <w:rFonts w:ascii="华文楷体" w:hAnsi="华文楷体" w:hint="eastAsia"/>
          <w:sz w:val="24"/>
          <w:szCs w:val="24"/>
          <w:lang w:eastAsia="zh-CN"/>
        </w:rPr>
        <w:t>国库现金定存</w:t>
      </w:r>
      <w:r w:rsidR="00854190">
        <w:rPr>
          <w:rFonts w:ascii="华文楷体" w:hAnsi="华文楷体" w:hint="eastAsia"/>
          <w:sz w:val="24"/>
          <w:szCs w:val="24"/>
          <w:lang w:eastAsia="zh-CN"/>
        </w:rPr>
        <w:t>合计到期</w:t>
      </w:r>
      <w:r w:rsidR="00E73151">
        <w:rPr>
          <w:rFonts w:ascii="华文楷体" w:hAnsi="华文楷体" w:hint="eastAsia"/>
          <w:sz w:val="24"/>
          <w:szCs w:val="24"/>
          <w:lang w:eastAsia="zh-CN"/>
        </w:rPr>
        <w:t>3</w:t>
      </w:r>
      <w:r w:rsidR="001969E7">
        <w:rPr>
          <w:rFonts w:ascii="华文楷体" w:hAnsi="华文楷体" w:hint="eastAsia"/>
          <w:sz w:val="24"/>
          <w:szCs w:val="24"/>
          <w:lang w:eastAsia="zh-CN"/>
        </w:rPr>
        <w:t>5</w:t>
      </w:r>
      <w:r w:rsidR="00222198">
        <w:rPr>
          <w:rFonts w:ascii="华文楷体" w:hAnsi="华文楷体" w:hint="eastAsia"/>
          <w:sz w:val="24"/>
          <w:szCs w:val="24"/>
          <w:lang w:eastAsia="zh-CN"/>
        </w:rPr>
        <w:t>00</w:t>
      </w:r>
      <w:r w:rsidR="00854190">
        <w:rPr>
          <w:rFonts w:ascii="华文楷体" w:hAnsi="华文楷体" w:hint="eastAsia"/>
          <w:sz w:val="24"/>
          <w:szCs w:val="24"/>
          <w:lang w:eastAsia="zh-CN"/>
        </w:rPr>
        <w:t>亿</w:t>
      </w:r>
      <w:r w:rsidR="009D5B8D">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1"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DA6802">
        <w:tblPrEx>
          <w:tblCellMar>
            <w:left w:w="108" w:type="dxa"/>
            <w:right w:w="108" w:type="dxa"/>
          </w:tblCellMar>
        </w:tblPrEx>
        <w:trPr>
          <w:jc w:val="center"/>
        </w:trPr>
        <w:tc>
          <w:tcPr>
            <w:tcW w:w="4939" w:type="dxa"/>
            <w:vAlign w:val="center"/>
          </w:tcPr>
          <w:p w14:paraId="60AEAEDC" w14:textId="4C2DF94A" w:rsidR="00E0626C" w:rsidRPr="003C6AC1" w:rsidRDefault="00DA6802" w:rsidP="009A2BA0">
            <w:pPr>
              <w:jc w:val="center"/>
              <w:rPr>
                <w:noProof/>
                <w:sz w:val="20"/>
              </w:rPr>
            </w:pPr>
            <w:r>
              <w:rPr>
                <w:noProof/>
              </w:rPr>
              <w:drawing>
                <wp:inline distT="0" distB="0" distL="0" distR="0" wp14:anchorId="1AC15F0E" wp14:editId="0B119316">
                  <wp:extent cx="2999105" cy="1755941"/>
                  <wp:effectExtent l="0" t="0" r="0" b="0"/>
                  <wp:docPr id="1" name="图表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287706CA" w14:textId="593A7D8D" w:rsidR="00E0626C" w:rsidRPr="00F62F43" w:rsidRDefault="00DA6802" w:rsidP="009A2BA0">
            <w:pPr>
              <w:jc w:val="center"/>
              <w:rPr>
                <w:noProof/>
                <w:sz w:val="16"/>
                <w:szCs w:val="18"/>
              </w:rPr>
            </w:pPr>
            <w:r>
              <w:rPr>
                <w:noProof/>
              </w:rPr>
              <w:drawing>
                <wp:inline distT="0" distB="0" distL="0" distR="0" wp14:anchorId="33EF7525" wp14:editId="2C90F105">
                  <wp:extent cx="3049270" cy="1765373"/>
                  <wp:effectExtent l="0" t="0" r="0" b="6350"/>
                  <wp:docPr id="2" name="图表 2">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1"/>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57F5B859" w14:textId="2B8D1557" w:rsidR="00D948D7" w:rsidRDefault="00882FA5" w:rsidP="006C1830">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本周债市</w:t>
      </w:r>
      <w:r w:rsidR="005A2EBC">
        <w:rPr>
          <w:rFonts w:ascii="华文楷体" w:hAnsi="华文楷体" w:hint="eastAsia"/>
          <w:sz w:val="24"/>
          <w:szCs w:val="24"/>
          <w:lang w:eastAsia="zh-CN"/>
        </w:rPr>
        <w:t>利率</w:t>
      </w:r>
      <w:r w:rsidR="005A2EBC">
        <w:rPr>
          <w:rFonts w:ascii="华文楷体" w:hAnsi="华文楷体"/>
          <w:sz w:val="24"/>
          <w:szCs w:val="24"/>
          <w:lang w:eastAsia="zh-CN"/>
        </w:rPr>
        <w:t>债</w:t>
      </w:r>
      <w:r w:rsidR="000544C9">
        <w:rPr>
          <w:rFonts w:ascii="华文楷体" w:hAnsi="华文楷体" w:hint="eastAsia"/>
          <w:sz w:val="24"/>
          <w:szCs w:val="24"/>
          <w:lang w:eastAsia="zh-CN"/>
        </w:rPr>
        <w:t>主要期限利率上行为主</w:t>
      </w:r>
      <w:r w:rsidR="00A327C0">
        <w:rPr>
          <w:rFonts w:ascii="华文楷体" w:hAnsi="华文楷体" w:hint="eastAsia"/>
          <w:sz w:val="24"/>
          <w:szCs w:val="24"/>
          <w:lang w:eastAsia="zh-CN"/>
        </w:rPr>
        <w:t>，</w:t>
      </w:r>
      <w:r w:rsidR="000544C9">
        <w:rPr>
          <w:rFonts w:ascii="华文楷体" w:hAnsi="华文楷体" w:hint="eastAsia"/>
          <w:sz w:val="24"/>
          <w:szCs w:val="24"/>
          <w:lang w:eastAsia="zh-CN"/>
        </w:rPr>
        <w:t>3Y</w:t>
      </w:r>
      <w:proofErr w:type="gramStart"/>
      <w:r w:rsidR="00E73151">
        <w:rPr>
          <w:rFonts w:ascii="华文楷体" w:hAnsi="华文楷体" w:hint="eastAsia"/>
          <w:sz w:val="24"/>
          <w:szCs w:val="24"/>
          <w:lang w:eastAsia="zh-CN"/>
        </w:rPr>
        <w:t>内品种</w:t>
      </w:r>
      <w:proofErr w:type="gramEnd"/>
      <w:r w:rsidR="00E73151">
        <w:rPr>
          <w:rFonts w:ascii="华文楷体" w:hAnsi="华文楷体" w:hint="eastAsia"/>
          <w:sz w:val="24"/>
          <w:szCs w:val="24"/>
          <w:lang w:eastAsia="zh-CN"/>
        </w:rPr>
        <w:t>上行幅度较大</w:t>
      </w:r>
      <w:r w:rsidR="00807490">
        <w:rPr>
          <w:rFonts w:ascii="华文楷体" w:hAnsi="华文楷体" w:hint="eastAsia"/>
          <w:sz w:val="24"/>
          <w:szCs w:val="24"/>
          <w:lang w:eastAsia="zh-CN"/>
        </w:rPr>
        <w:t>。</w:t>
      </w:r>
      <w:r w:rsidR="00A327C0">
        <w:rPr>
          <w:rFonts w:ascii="华文楷体" w:hAnsi="华文楷体" w:hint="eastAsia"/>
          <w:sz w:val="24"/>
          <w:szCs w:val="24"/>
          <w:lang w:eastAsia="zh-CN"/>
        </w:rPr>
        <w:t>期限利差</w:t>
      </w:r>
      <w:r w:rsidR="003848B1">
        <w:rPr>
          <w:rFonts w:ascii="华文楷体" w:hAnsi="华文楷体" w:hint="eastAsia"/>
          <w:sz w:val="24"/>
          <w:szCs w:val="24"/>
          <w:lang w:eastAsia="zh-CN"/>
        </w:rPr>
        <w:t>较前期低位</w:t>
      </w:r>
      <w:r w:rsidR="000544C9">
        <w:rPr>
          <w:rFonts w:ascii="华文楷体" w:hAnsi="华文楷体" w:hint="eastAsia"/>
          <w:sz w:val="24"/>
          <w:szCs w:val="24"/>
          <w:lang w:eastAsia="zh-CN"/>
        </w:rPr>
        <w:t>持续</w:t>
      </w:r>
      <w:r w:rsidR="003848B1">
        <w:rPr>
          <w:rFonts w:ascii="华文楷体" w:hAnsi="华文楷体" w:hint="eastAsia"/>
          <w:sz w:val="24"/>
          <w:szCs w:val="24"/>
          <w:lang w:eastAsia="zh-CN"/>
        </w:rPr>
        <w:t>小幅下行</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国债10年和1Y期限利差</w:t>
      </w:r>
      <w:r w:rsidR="00F62F43">
        <w:rPr>
          <w:rFonts w:ascii="华文楷体" w:hAnsi="华文楷体" w:hint="eastAsia"/>
          <w:sz w:val="24"/>
          <w:szCs w:val="24"/>
          <w:lang w:eastAsia="zh-CN"/>
        </w:rPr>
        <w:t>在</w:t>
      </w:r>
      <w:r w:rsidR="00E73151">
        <w:rPr>
          <w:rFonts w:ascii="华文楷体" w:hAnsi="华文楷体"/>
          <w:sz w:val="24"/>
          <w:szCs w:val="24"/>
          <w:lang w:eastAsia="zh-CN"/>
        </w:rPr>
        <w:t>36</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E73151">
        <w:rPr>
          <w:rFonts w:ascii="华文楷体" w:hAnsi="华文楷体"/>
          <w:sz w:val="24"/>
          <w:szCs w:val="24"/>
          <w:lang w:eastAsia="zh-CN"/>
        </w:rPr>
        <w:t>68</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最终，本</w:t>
      </w:r>
      <w:r>
        <w:rPr>
          <w:rFonts w:ascii="华文楷体" w:hAnsi="华文楷体" w:hint="eastAsia"/>
          <w:sz w:val="24"/>
          <w:szCs w:val="24"/>
          <w:lang w:eastAsia="zh-CN"/>
        </w:rPr>
        <w:t>周</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0544C9">
        <w:rPr>
          <w:rFonts w:ascii="华文楷体" w:hAnsi="华文楷体" w:hint="eastAsia"/>
          <w:sz w:val="24"/>
          <w:szCs w:val="24"/>
          <w:lang w:eastAsia="zh-CN"/>
        </w:rPr>
        <w:t>上</w:t>
      </w:r>
      <w:r w:rsidR="00575E0D">
        <w:rPr>
          <w:rFonts w:ascii="华文楷体" w:hAnsi="华文楷体" w:hint="eastAsia"/>
          <w:sz w:val="24"/>
          <w:szCs w:val="24"/>
          <w:lang w:eastAsia="zh-CN"/>
        </w:rPr>
        <w:t>行</w:t>
      </w:r>
      <w:r w:rsidR="00E73151">
        <w:rPr>
          <w:rFonts w:ascii="华文楷体" w:hAnsi="华文楷体"/>
          <w:sz w:val="24"/>
          <w:szCs w:val="24"/>
          <w:lang w:eastAsia="zh-CN"/>
        </w:rPr>
        <w:t>3.9</w:t>
      </w:r>
      <w:r w:rsidR="0092340D">
        <w:rPr>
          <w:rFonts w:ascii="华文楷体" w:hAnsi="华文楷体" w:hint="eastAsia"/>
          <w:sz w:val="24"/>
          <w:szCs w:val="24"/>
          <w:lang w:eastAsia="zh-CN"/>
        </w:rPr>
        <w:t>BP，10Y</w:t>
      </w:r>
      <w:r w:rsidR="00202D86">
        <w:rPr>
          <w:rFonts w:ascii="华文楷体" w:hAnsi="华文楷体" w:hint="eastAsia"/>
          <w:sz w:val="24"/>
          <w:szCs w:val="24"/>
          <w:lang w:eastAsia="zh-CN"/>
        </w:rPr>
        <w:t>国开</w:t>
      </w:r>
      <w:r w:rsidR="000544C9">
        <w:rPr>
          <w:rFonts w:ascii="华文楷体" w:hAnsi="华文楷体" w:hint="eastAsia"/>
          <w:sz w:val="24"/>
          <w:szCs w:val="24"/>
          <w:lang w:eastAsia="zh-CN"/>
        </w:rPr>
        <w:t>上</w:t>
      </w:r>
      <w:r w:rsidR="00575E0D">
        <w:rPr>
          <w:rFonts w:ascii="华文楷体" w:hAnsi="华文楷体" w:hint="eastAsia"/>
          <w:sz w:val="24"/>
          <w:szCs w:val="24"/>
          <w:lang w:eastAsia="zh-CN"/>
        </w:rPr>
        <w:t>行</w:t>
      </w:r>
      <w:r w:rsidR="00E73151">
        <w:rPr>
          <w:rFonts w:ascii="华文楷体" w:hAnsi="华文楷体"/>
          <w:sz w:val="24"/>
          <w:szCs w:val="24"/>
          <w:lang w:eastAsia="zh-CN"/>
        </w:rPr>
        <w:t>6.3</w:t>
      </w:r>
      <w:r w:rsidR="00202D86">
        <w:rPr>
          <w:rFonts w:ascii="华文楷体" w:hAnsi="华文楷体" w:hint="eastAsia"/>
          <w:sz w:val="24"/>
          <w:szCs w:val="24"/>
          <w:lang w:eastAsia="zh-CN"/>
        </w:rPr>
        <w:t>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w:t>
      </w:r>
      <w:proofErr w:type="gramStart"/>
      <w:r w:rsidR="003848B1">
        <w:rPr>
          <w:rFonts w:ascii="华文楷体" w:hAnsi="华文楷体" w:hint="eastAsia"/>
          <w:sz w:val="24"/>
          <w:szCs w:val="24"/>
          <w:lang w:eastAsia="zh-CN"/>
        </w:rPr>
        <w:t>债利差至</w:t>
      </w:r>
      <w:proofErr w:type="gramEnd"/>
      <w:r w:rsidR="00E73151">
        <w:rPr>
          <w:rFonts w:ascii="华文楷体" w:hAnsi="华文楷体"/>
          <w:sz w:val="24"/>
          <w:szCs w:val="24"/>
          <w:lang w:eastAsia="zh-CN"/>
        </w:rPr>
        <w:t>47</w:t>
      </w:r>
      <w:r w:rsidR="003848B1">
        <w:rPr>
          <w:rFonts w:ascii="华文楷体" w:hAnsi="华文楷体" w:hint="eastAsia"/>
          <w:sz w:val="24"/>
          <w:szCs w:val="24"/>
          <w:lang w:eastAsia="zh-CN"/>
        </w:rPr>
        <w:t>BP</w:t>
      </w:r>
      <w:r w:rsidR="00202D86">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E73151">
        <w:tblPrEx>
          <w:tblCellMar>
            <w:left w:w="108" w:type="dxa"/>
            <w:right w:w="108" w:type="dxa"/>
          </w:tblCellMar>
        </w:tblPrEx>
        <w:trPr>
          <w:jc w:val="center"/>
        </w:trPr>
        <w:tc>
          <w:tcPr>
            <w:tcW w:w="4939" w:type="dxa"/>
            <w:vAlign w:val="center"/>
          </w:tcPr>
          <w:p w14:paraId="678C97B0" w14:textId="3EF3C203" w:rsidR="00E0626C" w:rsidRPr="007E0340" w:rsidRDefault="00E73151" w:rsidP="002104B2">
            <w:pPr>
              <w:rPr>
                <w:noProof/>
              </w:rPr>
            </w:pPr>
            <w:r>
              <w:rPr>
                <w:noProof/>
              </w:rPr>
              <w:drawing>
                <wp:inline distT="0" distB="0" distL="0" distR="0" wp14:anchorId="2866BD91" wp14:editId="67339C84">
                  <wp:extent cx="2999105" cy="1697453"/>
                  <wp:effectExtent l="0" t="0" r="0" b="0"/>
                  <wp:docPr id="3" name="图表 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c>
          <w:tcPr>
            <w:tcW w:w="4938" w:type="dxa"/>
            <w:vAlign w:val="center"/>
          </w:tcPr>
          <w:p w14:paraId="17A42E68" w14:textId="6BCF056E" w:rsidR="00E0626C" w:rsidRPr="007E0340" w:rsidRDefault="00E73151" w:rsidP="009A2BA0">
            <w:pPr>
              <w:jc w:val="center"/>
              <w:rPr>
                <w:noProof/>
                <w:szCs w:val="18"/>
              </w:rPr>
            </w:pPr>
            <w:r>
              <w:rPr>
                <w:noProof/>
              </w:rPr>
              <w:drawing>
                <wp:inline distT="0" distB="0" distL="0" distR="0" wp14:anchorId="0010374A" wp14:editId="42085AAE">
                  <wp:extent cx="2998470" cy="1717040"/>
                  <wp:effectExtent l="0" t="0" r="0" b="0"/>
                  <wp:docPr id="4" name="图表 4">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lastRenderedPageBreak/>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63B7E22F" w14:textId="109F36B3" w:rsidR="007A3F0D" w:rsidRDefault="004C6CBF" w:rsidP="00305223">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sidR="00305223" w:rsidRPr="00305223">
        <w:rPr>
          <w:rFonts w:ascii="华文楷体" w:hAnsi="华文楷体" w:hint="eastAsia"/>
          <w:sz w:val="24"/>
          <w:szCs w:val="24"/>
          <w:lang w:eastAsia="zh-CN"/>
        </w:rPr>
        <w:t>信用</w:t>
      </w:r>
      <w:proofErr w:type="gramStart"/>
      <w:r w:rsidR="00305223" w:rsidRPr="00305223">
        <w:rPr>
          <w:rFonts w:ascii="华文楷体" w:hAnsi="华文楷体" w:hint="eastAsia"/>
          <w:sz w:val="24"/>
          <w:szCs w:val="24"/>
          <w:lang w:eastAsia="zh-CN"/>
        </w:rPr>
        <w:t>债</w:t>
      </w:r>
      <w:r w:rsidR="00DA4C7B">
        <w:rPr>
          <w:rFonts w:ascii="华文楷体" w:hAnsi="华文楷体" w:hint="eastAsia"/>
          <w:sz w:val="24"/>
          <w:szCs w:val="24"/>
          <w:lang w:eastAsia="zh-CN"/>
        </w:rPr>
        <w:t>持续</w:t>
      </w:r>
      <w:r w:rsidR="001D3EB7">
        <w:rPr>
          <w:rFonts w:ascii="华文楷体" w:hAnsi="华文楷体" w:hint="eastAsia"/>
          <w:sz w:val="24"/>
          <w:szCs w:val="24"/>
          <w:lang w:eastAsia="zh-CN"/>
        </w:rPr>
        <w:t>受永煤</w:t>
      </w:r>
      <w:proofErr w:type="gramEnd"/>
      <w:r w:rsidR="001D3EB7">
        <w:rPr>
          <w:rFonts w:ascii="华文楷体" w:hAnsi="华文楷体" w:hint="eastAsia"/>
          <w:sz w:val="24"/>
          <w:szCs w:val="24"/>
          <w:lang w:eastAsia="zh-CN"/>
        </w:rPr>
        <w:t>违约事件影响</w:t>
      </w:r>
      <w:r w:rsidR="009929B6">
        <w:rPr>
          <w:rFonts w:ascii="华文楷体" w:hAnsi="华文楷体" w:hint="eastAsia"/>
          <w:sz w:val="24"/>
          <w:szCs w:val="24"/>
          <w:lang w:eastAsia="zh-CN"/>
        </w:rPr>
        <w:t>，叠加年</w:t>
      </w:r>
      <w:proofErr w:type="gramStart"/>
      <w:r w:rsidR="009929B6">
        <w:rPr>
          <w:rFonts w:ascii="华文楷体" w:hAnsi="华文楷体" w:hint="eastAsia"/>
          <w:sz w:val="24"/>
          <w:szCs w:val="24"/>
          <w:lang w:eastAsia="zh-CN"/>
        </w:rPr>
        <w:t>末时</w:t>
      </w:r>
      <w:proofErr w:type="gramEnd"/>
      <w:r w:rsidR="009929B6">
        <w:rPr>
          <w:rFonts w:ascii="华文楷体" w:hAnsi="华文楷体" w:hint="eastAsia"/>
          <w:sz w:val="24"/>
          <w:szCs w:val="24"/>
          <w:lang w:eastAsia="zh-CN"/>
        </w:rPr>
        <w:t>点扰动</w:t>
      </w:r>
      <w:r w:rsidR="00BE4BE6">
        <w:rPr>
          <w:rFonts w:ascii="华文楷体" w:hAnsi="华文楷体" w:hint="eastAsia"/>
          <w:sz w:val="24"/>
          <w:szCs w:val="24"/>
          <w:lang w:eastAsia="zh-CN"/>
        </w:rPr>
        <w:t>，</w:t>
      </w:r>
      <w:r w:rsidR="009929B6">
        <w:rPr>
          <w:rFonts w:ascii="华文楷体" w:hAnsi="华文楷体" w:hint="eastAsia"/>
          <w:sz w:val="24"/>
          <w:szCs w:val="24"/>
          <w:lang w:eastAsia="zh-CN"/>
        </w:rPr>
        <w:t>预计信用利差短期内持续走阔。</w:t>
      </w:r>
      <w:r w:rsidR="00E817DF">
        <w:rPr>
          <w:rFonts w:ascii="华文楷体" w:hAnsi="华文楷体" w:hint="eastAsia"/>
          <w:sz w:val="24"/>
          <w:szCs w:val="24"/>
          <w:lang w:eastAsia="zh-CN"/>
        </w:rPr>
        <w:t>具体</w:t>
      </w:r>
      <w:r w:rsidR="00E817DF">
        <w:rPr>
          <w:rFonts w:ascii="华文楷体" w:hAnsi="华文楷体"/>
          <w:sz w:val="24"/>
          <w:szCs w:val="24"/>
          <w:lang w:eastAsia="zh-CN"/>
        </w:rPr>
        <w:t>来看，</w:t>
      </w:r>
      <w:r w:rsidR="00E817DF">
        <w:rPr>
          <w:rFonts w:ascii="华文楷体" w:hAnsi="华文楷体" w:hint="eastAsia"/>
          <w:sz w:val="24"/>
          <w:szCs w:val="24"/>
          <w:lang w:eastAsia="zh-CN"/>
        </w:rPr>
        <w:t>本周</w:t>
      </w:r>
      <w:r w:rsidR="00305223" w:rsidRPr="00305223">
        <w:rPr>
          <w:rFonts w:ascii="华文楷体" w:hAnsi="华文楷体" w:hint="eastAsia"/>
          <w:sz w:val="24"/>
          <w:szCs w:val="24"/>
          <w:lang w:eastAsia="zh-CN"/>
        </w:rPr>
        <w:t>中</w:t>
      </w:r>
      <w:r w:rsidR="00851C6B">
        <w:rPr>
          <w:rFonts w:ascii="华文楷体" w:hAnsi="华文楷体" w:hint="eastAsia"/>
          <w:sz w:val="24"/>
          <w:szCs w:val="24"/>
          <w:lang w:eastAsia="zh-CN"/>
        </w:rPr>
        <w:t>短期票据品种调整幅度较大</w:t>
      </w:r>
      <w:r w:rsidR="00305C7B">
        <w:rPr>
          <w:rFonts w:ascii="华文楷体" w:hAnsi="华文楷体" w:hint="eastAsia"/>
          <w:sz w:val="24"/>
          <w:szCs w:val="24"/>
          <w:lang w:eastAsia="zh-CN"/>
        </w:rPr>
        <w:t>，1Y品种上行16-</w:t>
      </w:r>
      <w:r w:rsidR="009929B6">
        <w:rPr>
          <w:rFonts w:ascii="华文楷体" w:hAnsi="华文楷体"/>
          <w:sz w:val="24"/>
          <w:szCs w:val="24"/>
          <w:lang w:eastAsia="zh-CN"/>
        </w:rPr>
        <w:t>25</w:t>
      </w:r>
      <w:r w:rsidR="00305C7B">
        <w:rPr>
          <w:rFonts w:ascii="华文楷体" w:hAnsi="华文楷体" w:hint="eastAsia"/>
          <w:sz w:val="24"/>
          <w:szCs w:val="24"/>
          <w:lang w:eastAsia="zh-CN"/>
        </w:rPr>
        <w:t>BP，</w:t>
      </w:r>
      <w:r w:rsidR="009929B6">
        <w:rPr>
          <w:rFonts w:ascii="华文楷体" w:hAnsi="华文楷体" w:hint="eastAsia"/>
          <w:sz w:val="24"/>
          <w:szCs w:val="24"/>
          <w:lang w:eastAsia="zh-CN"/>
        </w:rPr>
        <w:t>收益率分位数接近5</w:t>
      </w:r>
      <w:r w:rsidR="009929B6">
        <w:rPr>
          <w:rFonts w:ascii="华文楷体" w:hAnsi="华文楷体"/>
          <w:sz w:val="24"/>
          <w:szCs w:val="24"/>
          <w:lang w:eastAsia="zh-CN"/>
        </w:rPr>
        <w:t>0</w:t>
      </w:r>
      <w:r w:rsidR="009929B6">
        <w:rPr>
          <w:rFonts w:ascii="华文楷体" w:hAnsi="华文楷体" w:hint="eastAsia"/>
          <w:sz w:val="24"/>
          <w:szCs w:val="24"/>
          <w:lang w:eastAsia="zh-CN"/>
        </w:rPr>
        <w:t>%水平；</w:t>
      </w:r>
      <w:r w:rsidR="00305C7B">
        <w:rPr>
          <w:rFonts w:ascii="华文楷体" w:hAnsi="华文楷体" w:hint="eastAsia"/>
          <w:sz w:val="24"/>
          <w:szCs w:val="24"/>
          <w:lang w:eastAsia="zh-CN"/>
        </w:rPr>
        <w:t>3Y品种上行</w:t>
      </w:r>
      <w:r w:rsidR="009929B6">
        <w:rPr>
          <w:rFonts w:ascii="华文楷体" w:hAnsi="华文楷体"/>
          <w:sz w:val="24"/>
          <w:szCs w:val="24"/>
          <w:lang w:eastAsia="zh-CN"/>
        </w:rPr>
        <w:t>10</w:t>
      </w:r>
      <w:r w:rsidR="009929B6">
        <w:rPr>
          <w:rFonts w:ascii="华文楷体" w:hAnsi="华文楷体" w:hint="eastAsia"/>
          <w:sz w:val="24"/>
          <w:szCs w:val="24"/>
          <w:lang w:eastAsia="zh-CN"/>
        </w:rPr>
        <w:t>-</w:t>
      </w:r>
      <w:r w:rsidR="009929B6">
        <w:rPr>
          <w:rFonts w:ascii="华文楷体" w:hAnsi="华文楷体"/>
          <w:sz w:val="24"/>
          <w:szCs w:val="24"/>
          <w:lang w:eastAsia="zh-CN"/>
        </w:rPr>
        <w:t>25</w:t>
      </w:r>
      <w:r w:rsidR="00305C7B">
        <w:rPr>
          <w:rFonts w:ascii="华文楷体" w:hAnsi="华文楷体" w:hint="eastAsia"/>
          <w:sz w:val="24"/>
          <w:szCs w:val="24"/>
          <w:lang w:eastAsia="zh-CN"/>
        </w:rPr>
        <w:t>BP</w:t>
      </w:r>
      <w:r w:rsidR="009929B6">
        <w:rPr>
          <w:rFonts w:ascii="华文楷体" w:hAnsi="华文楷体" w:hint="eastAsia"/>
          <w:sz w:val="24"/>
          <w:szCs w:val="24"/>
          <w:lang w:eastAsia="zh-CN"/>
        </w:rPr>
        <w:t>，收益率分位数在4</w:t>
      </w:r>
      <w:r w:rsidR="009929B6">
        <w:rPr>
          <w:rFonts w:ascii="华文楷体" w:hAnsi="华文楷体"/>
          <w:sz w:val="24"/>
          <w:szCs w:val="24"/>
          <w:lang w:eastAsia="zh-CN"/>
        </w:rPr>
        <w:t>0</w:t>
      </w:r>
      <w:r w:rsidR="009929B6">
        <w:rPr>
          <w:rFonts w:ascii="华文楷体" w:hAnsi="华文楷体" w:hint="eastAsia"/>
          <w:sz w:val="24"/>
          <w:szCs w:val="24"/>
          <w:lang w:eastAsia="zh-CN"/>
        </w:rPr>
        <w:t>%上下。5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上行5</w:t>
      </w:r>
      <w:r w:rsidR="00B344C0">
        <w:rPr>
          <w:rFonts w:ascii="华文楷体" w:hAnsi="华文楷体"/>
          <w:sz w:val="24"/>
          <w:szCs w:val="24"/>
          <w:lang w:eastAsia="zh-CN"/>
        </w:rPr>
        <w:t>BP</w:t>
      </w:r>
      <w:r w:rsidR="00B344C0">
        <w:rPr>
          <w:rFonts w:ascii="华文楷体" w:hAnsi="华文楷体" w:hint="eastAsia"/>
          <w:sz w:val="24"/>
          <w:szCs w:val="24"/>
          <w:lang w:eastAsia="zh-CN"/>
        </w:rPr>
        <w:t>左右，处于2</w:t>
      </w:r>
      <w:r w:rsidR="00B344C0">
        <w:rPr>
          <w:rFonts w:ascii="华文楷体" w:hAnsi="华文楷体"/>
          <w:sz w:val="24"/>
          <w:szCs w:val="24"/>
          <w:lang w:eastAsia="zh-CN"/>
        </w:rPr>
        <w:t>0</w:t>
      </w:r>
      <w:r w:rsidR="00B344C0">
        <w:rPr>
          <w:rFonts w:ascii="华文楷体" w:hAnsi="华文楷体" w:hint="eastAsia"/>
          <w:sz w:val="24"/>
          <w:szCs w:val="24"/>
          <w:lang w:eastAsia="zh-CN"/>
        </w:rPr>
        <w:t>-</w:t>
      </w:r>
      <w:r w:rsidR="00B344C0">
        <w:rPr>
          <w:rFonts w:ascii="华文楷体" w:hAnsi="华文楷体"/>
          <w:sz w:val="24"/>
          <w:szCs w:val="24"/>
          <w:lang w:eastAsia="zh-CN"/>
        </w:rPr>
        <w:t>40</w:t>
      </w:r>
      <w:r w:rsidR="00B344C0">
        <w:rPr>
          <w:rFonts w:ascii="华文楷体" w:hAnsi="华文楷体" w:hint="eastAsia"/>
          <w:sz w:val="24"/>
          <w:szCs w:val="24"/>
          <w:lang w:eastAsia="zh-CN"/>
        </w:rPr>
        <w:t>%分位数相对中短期品种本周调整幅度略小。</w:t>
      </w:r>
    </w:p>
    <w:p w14:paraId="33FDD8BC" w14:textId="71BDCC0F" w:rsidR="00D97370" w:rsidRPr="00D97370" w:rsidRDefault="00D97370" w:rsidP="00D97370">
      <w:pPr>
        <w:pStyle w:val="Body-text"/>
        <w:spacing w:after="240"/>
        <w:ind w:firstLineChars="200" w:firstLine="480"/>
        <w:rPr>
          <w:rFonts w:ascii="华文楷体" w:hAnsi="华文楷体"/>
          <w:sz w:val="24"/>
          <w:szCs w:val="24"/>
          <w:lang w:eastAsia="zh-CN"/>
        </w:rPr>
      </w:pPr>
      <w:r w:rsidRPr="00D97370">
        <w:rPr>
          <w:rFonts w:ascii="华文楷体" w:hAnsi="华文楷体"/>
          <w:sz w:val="24"/>
          <w:szCs w:val="24"/>
          <w:lang w:eastAsia="zh-CN"/>
        </w:rPr>
        <w:t>11月21日，刘</w:t>
      </w:r>
      <w:proofErr w:type="gramStart"/>
      <w:r w:rsidRPr="00D97370">
        <w:rPr>
          <w:rFonts w:ascii="华文楷体" w:hAnsi="华文楷体"/>
          <w:sz w:val="24"/>
          <w:szCs w:val="24"/>
          <w:lang w:eastAsia="zh-CN"/>
        </w:rPr>
        <w:t>鹤主持召开金融委</w:t>
      </w:r>
      <w:proofErr w:type="gramEnd"/>
      <w:r w:rsidRPr="00D97370">
        <w:rPr>
          <w:rFonts w:ascii="华文楷体" w:hAnsi="华文楷体"/>
          <w:sz w:val="24"/>
          <w:szCs w:val="24"/>
          <w:lang w:eastAsia="zh-CN"/>
        </w:rPr>
        <w:t>第四十三次会议，研究规范债券市场发展、维护债券市场稳定工作。会议指出，近期违约个案有所增加，是周期性、体制性、行为性因素相互叠加的结果。要坚持稳中求进工作总基调，按照市场化、法制化、国际化原则，</w:t>
      </w:r>
      <w:proofErr w:type="gramStart"/>
      <w:r w:rsidRPr="00D97370">
        <w:rPr>
          <w:rFonts w:ascii="华文楷体" w:hAnsi="华文楷体"/>
          <w:sz w:val="24"/>
          <w:szCs w:val="24"/>
          <w:lang w:eastAsia="zh-CN"/>
        </w:rPr>
        <w:t>处理好促发展</w:t>
      </w:r>
      <w:proofErr w:type="gramEnd"/>
      <w:r w:rsidRPr="00D97370">
        <w:rPr>
          <w:rFonts w:ascii="华文楷体" w:hAnsi="华文楷体"/>
          <w:sz w:val="24"/>
          <w:szCs w:val="24"/>
          <w:lang w:eastAsia="zh-CN"/>
        </w:rPr>
        <w:t>与防风险的关系，推动债券市场持续健康发展。</w:t>
      </w:r>
      <w:r>
        <w:rPr>
          <w:rFonts w:ascii="华文楷体" w:hAnsi="华文楷体" w:hint="eastAsia"/>
          <w:sz w:val="24"/>
          <w:szCs w:val="24"/>
          <w:lang w:eastAsia="zh-CN"/>
        </w:rPr>
        <w:t>考虑到周末政策层的讲话，预计本周市场情绪会边际有所缓和，但市场仍将持续</w:t>
      </w:r>
      <w:proofErr w:type="gramStart"/>
      <w:r>
        <w:rPr>
          <w:rFonts w:ascii="华文楷体" w:hAnsi="华文楷体" w:hint="eastAsia"/>
          <w:sz w:val="24"/>
          <w:szCs w:val="24"/>
          <w:lang w:eastAsia="zh-CN"/>
        </w:rPr>
        <w:t>关注永煤信用</w:t>
      </w:r>
      <w:proofErr w:type="gramEnd"/>
      <w:r>
        <w:rPr>
          <w:rFonts w:ascii="华文楷体" w:hAnsi="华文楷体" w:hint="eastAsia"/>
          <w:sz w:val="24"/>
          <w:szCs w:val="24"/>
          <w:lang w:eastAsia="zh-CN"/>
        </w:rPr>
        <w:t>风险事件后续情况以及衍生风险，信用利差年末</w:t>
      </w:r>
      <w:proofErr w:type="gramStart"/>
      <w:r>
        <w:rPr>
          <w:rFonts w:ascii="华文楷体" w:hAnsi="华文楷体" w:hint="eastAsia"/>
          <w:sz w:val="24"/>
          <w:szCs w:val="24"/>
          <w:lang w:eastAsia="zh-CN"/>
        </w:rPr>
        <w:t>阶段性走阔仍是</w:t>
      </w:r>
      <w:proofErr w:type="gramEnd"/>
      <w:r>
        <w:rPr>
          <w:rFonts w:ascii="华文楷体" w:hAnsi="华文楷体" w:hint="eastAsia"/>
          <w:sz w:val="24"/>
          <w:szCs w:val="24"/>
          <w:lang w:eastAsia="zh-CN"/>
        </w:rPr>
        <w:t>大概率事件。</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928" w:type="dxa"/>
              <w:tblLook w:val="04A0" w:firstRow="1" w:lastRow="0" w:firstColumn="1" w:lastColumn="0" w:noHBand="0" w:noVBand="1"/>
            </w:tblPr>
            <w:tblGrid>
              <w:gridCol w:w="1316"/>
              <w:gridCol w:w="901"/>
              <w:gridCol w:w="902"/>
              <w:gridCol w:w="901"/>
              <w:gridCol w:w="899"/>
              <w:gridCol w:w="1123"/>
              <w:gridCol w:w="899"/>
              <w:gridCol w:w="899"/>
              <w:gridCol w:w="899"/>
              <w:gridCol w:w="899"/>
            </w:tblGrid>
            <w:tr w:rsidR="00EA4B65" w:rsidRPr="00EA4B65" w14:paraId="64C83D5C" w14:textId="77777777" w:rsidTr="009C6867">
              <w:trPr>
                <w:trHeight w:val="444"/>
              </w:trPr>
              <w:tc>
                <w:tcPr>
                  <w:tcW w:w="1358" w:type="dxa"/>
                  <w:tcBorders>
                    <w:top w:val="nil"/>
                    <w:left w:val="nil"/>
                    <w:bottom w:val="single" w:sz="12" w:space="0" w:color="FFFFFF"/>
                    <w:right w:val="single" w:sz="8" w:space="0" w:color="FFFFFF"/>
                  </w:tcBorders>
                  <w:shd w:val="clear" w:color="000000" w:fill="F79646"/>
                  <w:noWrap/>
                  <w:vAlign w:val="center"/>
                  <w:hideMark/>
                </w:tcPr>
                <w:p w14:paraId="79197959"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收益率(%)</w:t>
                  </w:r>
                </w:p>
              </w:tc>
              <w:tc>
                <w:tcPr>
                  <w:tcW w:w="927" w:type="dxa"/>
                  <w:tcBorders>
                    <w:top w:val="nil"/>
                    <w:left w:val="nil"/>
                    <w:bottom w:val="single" w:sz="12" w:space="0" w:color="FFFFFF"/>
                    <w:right w:val="single" w:sz="8" w:space="0" w:color="FFFFFF"/>
                  </w:tcBorders>
                  <w:shd w:val="clear" w:color="000000" w:fill="F79646"/>
                  <w:noWrap/>
                  <w:vAlign w:val="center"/>
                  <w:hideMark/>
                </w:tcPr>
                <w:p w14:paraId="6151465D"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AAA</w:t>
                  </w:r>
                </w:p>
              </w:tc>
              <w:tc>
                <w:tcPr>
                  <w:tcW w:w="928" w:type="dxa"/>
                  <w:tcBorders>
                    <w:top w:val="nil"/>
                    <w:left w:val="nil"/>
                    <w:bottom w:val="single" w:sz="12" w:space="0" w:color="FFFFFF"/>
                    <w:right w:val="single" w:sz="8" w:space="0" w:color="FFFFFF"/>
                  </w:tcBorders>
                  <w:shd w:val="clear" w:color="000000" w:fill="F79646"/>
                  <w:noWrap/>
                  <w:vAlign w:val="center"/>
                  <w:hideMark/>
                </w:tcPr>
                <w:p w14:paraId="06054185"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AA+</w:t>
                  </w:r>
                </w:p>
              </w:tc>
              <w:tc>
                <w:tcPr>
                  <w:tcW w:w="927" w:type="dxa"/>
                  <w:tcBorders>
                    <w:top w:val="nil"/>
                    <w:left w:val="nil"/>
                    <w:bottom w:val="single" w:sz="12" w:space="0" w:color="FFFFFF"/>
                    <w:right w:val="single" w:sz="8" w:space="0" w:color="FFFFFF"/>
                  </w:tcBorders>
                  <w:shd w:val="clear" w:color="000000" w:fill="F79646"/>
                  <w:noWrap/>
                  <w:vAlign w:val="center"/>
                  <w:hideMark/>
                </w:tcPr>
                <w:p w14:paraId="12AF35BB"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AA</w:t>
                  </w:r>
                </w:p>
              </w:tc>
              <w:tc>
                <w:tcPr>
                  <w:tcW w:w="926" w:type="dxa"/>
                  <w:tcBorders>
                    <w:top w:val="nil"/>
                    <w:left w:val="nil"/>
                    <w:bottom w:val="single" w:sz="12" w:space="0" w:color="FFFFFF"/>
                    <w:right w:val="single" w:sz="8" w:space="0" w:color="FFFFFF"/>
                  </w:tcBorders>
                  <w:shd w:val="clear" w:color="000000" w:fill="F79646"/>
                  <w:noWrap/>
                  <w:vAlign w:val="center"/>
                  <w:hideMark/>
                </w:tcPr>
                <w:p w14:paraId="66ACF310"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AA-</w:t>
                  </w:r>
                </w:p>
              </w:tc>
              <w:tc>
                <w:tcPr>
                  <w:tcW w:w="1158" w:type="dxa"/>
                  <w:tcBorders>
                    <w:top w:val="nil"/>
                    <w:left w:val="nil"/>
                    <w:bottom w:val="single" w:sz="12" w:space="0" w:color="FFFFFF"/>
                    <w:right w:val="single" w:sz="8" w:space="0" w:color="FFFFFF"/>
                  </w:tcBorders>
                  <w:shd w:val="clear" w:color="000000" w:fill="F79646"/>
                  <w:noWrap/>
                  <w:vAlign w:val="center"/>
                  <w:hideMark/>
                </w:tcPr>
                <w:p w14:paraId="13F5AC7E"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息差</w:t>
                  </w:r>
                </w:p>
              </w:tc>
              <w:tc>
                <w:tcPr>
                  <w:tcW w:w="926" w:type="dxa"/>
                  <w:tcBorders>
                    <w:top w:val="nil"/>
                    <w:left w:val="nil"/>
                    <w:bottom w:val="single" w:sz="12" w:space="0" w:color="FFFFFF"/>
                    <w:right w:val="single" w:sz="8" w:space="0" w:color="FFFFFF"/>
                  </w:tcBorders>
                  <w:shd w:val="clear" w:color="000000" w:fill="F79646"/>
                  <w:noWrap/>
                  <w:vAlign w:val="center"/>
                  <w:hideMark/>
                </w:tcPr>
                <w:p w14:paraId="52E72508"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AAA</w:t>
                  </w:r>
                </w:p>
              </w:tc>
              <w:tc>
                <w:tcPr>
                  <w:tcW w:w="926" w:type="dxa"/>
                  <w:tcBorders>
                    <w:top w:val="nil"/>
                    <w:left w:val="nil"/>
                    <w:bottom w:val="single" w:sz="12" w:space="0" w:color="FFFFFF"/>
                    <w:right w:val="single" w:sz="8" w:space="0" w:color="FFFFFF"/>
                  </w:tcBorders>
                  <w:shd w:val="clear" w:color="000000" w:fill="F79646"/>
                  <w:noWrap/>
                  <w:vAlign w:val="center"/>
                  <w:hideMark/>
                </w:tcPr>
                <w:p w14:paraId="088473C9"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AA+</w:t>
                  </w:r>
                </w:p>
              </w:tc>
              <w:tc>
                <w:tcPr>
                  <w:tcW w:w="926" w:type="dxa"/>
                  <w:tcBorders>
                    <w:top w:val="nil"/>
                    <w:left w:val="nil"/>
                    <w:bottom w:val="single" w:sz="12" w:space="0" w:color="FFFFFF"/>
                    <w:right w:val="single" w:sz="8" w:space="0" w:color="FFFFFF"/>
                  </w:tcBorders>
                  <w:shd w:val="clear" w:color="000000" w:fill="F79646"/>
                  <w:noWrap/>
                  <w:vAlign w:val="center"/>
                  <w:hideMark/>
                </w:tcPr>
                <w:p w14:paraId="5C5A8B42"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AA</w:t>
                  </w:r>
                </w:p>
              </w:tc>
              <w:tc>
                <w:tcPr>
                  <w:tcW w:w="926" w:type="dxa"/>
                  <w:tcBorders>
                    <w:top w:val="nil"/>
                    <w:left w:val="nil"/>
                    <w:bottom w:val="single" w:sz="12" w:space="0" w:color="FFFFFF"/>
                    <w:right w:val="single" w:sz="8" w:space="0" w:color="FFFFFF"/>
                  </w:tcBorders>
                  <w:shd w:val="clear" w:color="000000" w:fill="F79646"/>
                  <w:noWrap/>
                  <w:vAlign w:val="center"/>
                  <w:hideMark/>
                </w:tcPr>
                <w:p w14:paraId="189D4762"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AA-</w:t>
                  </w:r>
                </w:p>
              </w:tc>
            </w:tr>
            <w:tr w:rsidR="00EA4B65" w:rsidRPr="00EA4B65" w14:paraId="03C86AC4" w14:textId="77777777" w:rsidTr="009C6867">
              <w:trPr>
                <w:trHeight w:val="460"/>
              </w:trPr>
              <w:tc>
                <w:tcPr>
                  <w:tcW w:w="1358" w:type="dxa"/>
                  <w:tcBorders>
                    <w:top w:val="nil"/>
                    <w:left w:val="nil"/>
                    <w:bottom w:val="single" w:sz="8" w:space="0" w:color="FFFFFF"/>
                    <w:right w:val="single" w:sz="8" w:space="0" w:color="FFFFFF"/>
                  </w:tcBorders>
                  <w:shd w:val="clear" w:color="000000" w:fill="FCD5B4"/>
                  <w:noWrap/>
                  <w:vAlign w:val="center"/>
                  <w:hideMark/>
                </w:tcPr>
                <w:p w14:paraId="70E6EC8D"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CP</w:t>
                  </w:r>
                </w:p>
              </w:tc>
              <w:tc>
                <w:tcPr>
                  <w:tcW w:w="927" w:type="dxa"/>
                  <w:tcBorders>
                    <w:top w:val="nil"/>
                    <w:left w:val="nil"/>
                    <w:bottom w:val="single" w:sz="8" w:space="0" w:color="FFFFFF"/>
                    <w:right w:val="single" w:sz="8" w:space="0" w:color="FFFFFF"/>
                  </w:tcBorders>
                  <w:shd w:val="clear" w:color="000000" w:fill="FCD5B4"/>
                  <w:noWrap/>
                  <w:vAlign w:val="center"/>
                  <w:hideMark/>
                </w:tcPr>
                <w:p w14:paraId="660DE045"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3.59 </w:t>
                  </w:r>
                </w:p>
              </w:tc>
              <w:tc>
                <w:tcPr>
                  <w:tcW w:w="928" w:type="dxa"/>
                  <w:tcBorders>
                    <w:top w:val="nil"/>
                    <w:left w:val="nil"/>
                    <w:bottom w:val="single" w:sz="8" w:space="0" w:color="FFFFFF"/>
                    <w:right w:val="single" w:sz="8" w:space="0" w:color="FFFFFF"/>
                  </w:tcBorders>
                  <w:shd w:val="clear" w:color="000000" w:fill="FCD5B4"/>
                  <w:noWrap/>
                  <w:vAlign w:val="center"/>
                  <w:hideMark/>
                </w:tcPr>
                <w:p w14:paraId="3D61AB6E"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3.85 </w:t>
                  </w:r>
                </w:p>
              </w:tc>
              <w:tc>
                <w:tcPr>
                  <w:tcW w:w="927" w:type="dxa"/>
                  <w:tcBorders>
                    <w:top w:val="nil"/>
                    <w:left w:val="nil"/>
                    <w:bottom w:val="single" w:sz="8" w:space="0" w:color="FFFFFF"/>
                    <w:right w:val="single" w:sz="8" w:space="0" w:color="FFFFFF"/>
                  </w:tcBorders>
                  <w:shd w:val="clear" w:color="000000" w:fill="FCD5B4"/>
                  <w:noWrap/>
                  <w:vAlign w:val="center"/>
                  <w:hideMark/>
                </w:tcPr>
                <w:p w14:paraId="66FA782B"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4.06 </w:t>
                  </w:r>
                </w:p>
              </w:tc>
              <w:tc>
                <w:tcPr>
                  <w:tcW w:w="926" w:type="dxa"/>
                  <w:tcBorders>
                    <w:top w:val="nil"/>
                    <w:left w:val="nil"/>
                    <w:bottom w:val="single" w:sz="8" w:space="0" w:color="FFFFFF"/>
                    <w:right w:val="single" w:sz="8" w:space="0" w:color="FFFFFF"/>
                  </w:tcBorders>
                  <w:shd w:val="clear" w:color="000000" w:fill="FCD5B4"/>
                  <w:noWrap/>
                  <w:vAlign w:val="center"/>
                  <w:hideMark/>
                </w:tcPr>
                <w:p w14:paraId="31E10853"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6.11 </w:t>
                  </w:r>
                </w:p>
              </w:tc>
              <w:tc>
                <w:tcPr>
                  <w:tcW w:w="1158" w:type="dxa"/>
                  <w:tcBorders>
                    <w:top w:val="nil"/>
                    <w:left w:val="nil"/>
                    <w:bottom w:val="single" w:sz="8" w:space="0" w:color="FFFFFF"/>
                    <w:right w:val="single" w:sz="8" w:space="0" w:color="FFFFFF"/>
                  </w:tcBorders>
                  <w:shd w:val="clear" w:color="000000" w:fill="FCD5B4"/>
                  <w:noWrap/>
                  <w:vAlign w:val="center"/>
                  <w:hideMark/>
                </w:tcPr>
                <w:p w14:paraId="210937EA"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CP</w:t>
                  </w:r>
                </w:p>
              </w:tc>
              <w:tc>
                <w:tcPr>
                  <w:tcW w:w="926" w:type="dxa"/>
                  <w:tcBorders>
                    <w:top w:val="nil"/>
                    <w:left w:val="nil"/>
                    <w:bottom w:val="single" w:sz="8" w:space="0" w:color="FFFFFF"/>
                    <w:right w:val="single" w:sz="8" w:space="0" w:color="FFFFFF"/>
                  </w:tcBorders>
                  <w:shd w:val="clear" w:color="000000" w:fill="FCD5B4"/>
                  <w:noWrap/>
                  <w:vAlign w:val="center"/>
                  <w:hideMark/>
                </w:tcPr>
                <w:p w14:paraId="79B2C4BA"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0.64 </w:t>
                  </w:r>
                </w:p>
              </w:tc>
              <w:tc>
                <w:tcPr>
                  <w:tcW w:w="926" w:type="dxa"/>
                  <w:tcBorders>
                    <w:top w:val="nil"/>
                    <w:left w:val="nil"/>
                    <w:bottom w:val="single" w:sz="8" w:space="0" w:color="FFFFFF"/>
                    <w:right w:val="single" w:sz="8" w:space="0" w:color="FFFFFF"/>
                  </w:tcBorders>
                  <w:shd w:val="clear" w:color="000000" w:fill="FCD5B4"/>
                  <w:noWrap/>
                  <w:vAlign w:val="center"/>
                  <w:hideMark/>
                </w:tcPr>
                <w:p w14:paraId="5A3200AA"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0.90 </w:t>
                  </w:r>
                </w:p>
              </w:tc>
              <w:tc>
                <w:tcPr>
                  <w:tcW w:w="926" w:type="dxa"/>
                  <w:tcBorders>
                    <w:top w:val="nil"/>
                    <w:left w:val="nil"/>
                    <w:bottom w:val="single" w:sz="8" w:space="0" w:color="FFFFFF"/>
                    <w:right w:val="single" w:sz="8" w:space="0" w:color="FFFFFF"/>
                  </w:tcBorders>
                  <w:shd w:val="clear" w:color="000000" w:fill="FCD5B4"/>
                  <w:noWrap/>
                  <w:vAlign w:val="center"/>
                  <w:hideMark/>
                </w:tcPr>
                <w:p w14:paraId="4B506594"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1.11 </w:t>
                  </w:r>
                </w:p>
              </w:tc>
              <w:tc>
                <w:tcPr>
                  <w:tcW w:w="926" w:type="dxa"/>
                  <w:tcBorders>
                    <w:top w:val="nil"/>
                    <w:left w:val="nil"/>
                    <w:bottom w:val="single" w:sz="8" w:space="0" w:color="FFFFFF"/>
                    <w:right w:val="single" w:sz="8" w:space="0" w:color="FFFFFF"/>
                  </w:tcBorders>
                  <w:shd w:val="clear" w:color="000000" w:fill="FCD5B4"/>
                  <w:noWrap/>
                  <w:vAlign w:val="center"/>
                  <w:hideMark/>
                </w:tcPr>
                <w:p w14:paraId="6655C737"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3.16 </w:t>
                  </w:r>
                </w:p>
              </w:tc>
            </w:tr>
            <w:tr w:rsidR="00EA4B65" w:rsidRPr="00EA4B65" w14:paraId="75CBFFB5" w14:textId="77777777" w:rsidTr="009C6867">
              <w:trPr>
                <w:trHeight w:val="444"/>
              </w:trPr>
              <w:tc>
                <w:tcPr>
                  <w:tcW w:w="1358" w:type="dxa"/>
                  <w:tcBorders>
                    <w:top w:val="nil"/>
                    <w:left w:val="nil"/>
                    <w:bottom w:val="single" w:sz="8" w:space="0" w:color="FFFFFF"/>
                    <w:right w:val="single" w:sz="8" w:space="0" w:color="FFFFFF"/>
                  </w:tcBorders>
                  <w:shd w:val="clear" w:color="000000" w:fill="FDE9D9"/>
                  <w:noWrap/>
                  <w:vAlign w:val="center"/>
                  <w:hideMark/>
                </w:tcPr>
                <w:p w14:paraId="3AB49641"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MTN3Y</w:t>
                  </w:r>
                </w:p>
              </w:tc>
              <w:tc>
                <w:tcPr>
                  <w:tcW w:w="927" w:type="dxa"/>
                  <w:tcBorders>
                    <w:top w:val="nil"/>
                    <w:left w:val="nil"/>
                    <w:bottom w:val="single" w:sz="8" w:space="0" w:color="FFFFFF"/>
                    <w:right w:val="single" w:sz="8" w:space="0" w:color="FFFFFF"/>
                  </w:tcBorders>
                  <w:shd w:val="clear" w:color="000000" w:fill="FDE9D9"/>
                  <w:noWrap/>
                  <w:vAlign w:val="center"/>
                  <w:hideMark/>
                </w:tcPr>
                <w:p w14:paraId="3CF5062B"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3.91 </w:t>
                  </w:r>
                </w:p>
              </w:tc>
              <w:tc>
                <w:tcPr>
                  <w:tcW w:w="928" w:type="dxa"/>
                  <w:tcBorders>
                    <w:top w:val="nil"/>
                    <w:left w:val="nil"/>
                    <w:bottom w:val="single" w:sz="8" w:space="0" w:color="FFFFFF"/>
                    <w:right w:val="single" w:sz="8" w:space="0" w:color="FFFFFF"/>
                  </w:tcBorders>
                  <w:shd w:val="clear" w:color="000000" w:fill="FDE9D9"/>
                  <w:noWrap/>
                  <w:vAlign w:val="center"/>
                  <w:hideMark/>
                </w:tcPr>
                <w:p w14:paraId="1EFA6F33"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4.20 </w:t>
                  </w:r>
                </w:p>
              </w:tc>
              <w:tc>
                <w:tcPr>
                  <w:tcW w:w="927" w:type="dxa"/>
                  <w:tcBorders>
                    <w:top w:val="nil"/>
                    <w:left w:val="nil"/>
                    <w:bottom w:val="single" w:sz="8" w:space="0" w:color="FFFFFF"/>
                    <w:right w:val="single" w:sz="8" w:space="0" w:color="FFFFFF"/>
                  </w:tcBorders>
                  <w:shd w:val="clear" w:color="000000" w:fill="FDE9D9"/>
                  <w:noWrap/>
                  <w:vAlign w:val="center"/>
                  <w:hideMark/>
                </w:tcPr>
                <w:p w14:paraId="0888A743"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4.47 </w:t>
                  </w:r>
                </w:p>
              </w:tc>
              <w:tc>
                <w:tcPr>
                  <w:tcW w:w="926" w:type="dxa"/>
                  <w:tcBorders>
                    <w:top w:val="nil"/>
                    <w:left w:val="nil"/>
                    <w:bottom w:val="single" w:sz="8" w:space="0" w:color="FFFFFF"/>
                    <w:right w:val="single" w:sz="8" w:space="0" w:color="FFFFFF"/>
                  </w:tcBorders>
                  <w:shd w:val="clear" w:color="000000" w:fill="FDE9D9"/>
                  <w:noWrap/>
                  <w:vAlign w:val="center"/>
                  <w:hideMark/>
                </w:tcPr>
                <w:p w14:paraId="7D855D7F"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6.57 </w:t>
                  </w:r>
                </w:p>
              </w:tc>
              <w:tc>
                <w:tcPr>
                  <w:tcW w:w="1158" w:type="dxa"/>
                  <w:tcBorders>
                    <w:top w:val="nil"/>
                    <w:left w:val="nil"/>
                    <w:bottom w:val="single" w:sz="8" w:space="0" w:color="FFFFFF"/>
                    <w:right w:val="single" w:sz="8" w:space="0" w:color="FFFFFF"/>
                  </w:tcBorders>
                  <w:shd w:val="clear" w:color="000000" w:fill="FDE9D9"/>
                  <w:noWrap/>
                  <w:vAlign w:val="center"/>
                  <w:hideMark/>
                </w:tcPr>
                <w:p w14:paraId="0060DF21"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MTN3Y</w:t>
                  </w:r>
                </w:p>
              </w:tc>
              <w:tc>
                <w:tcPr>
                  <w:tcW w:w="926" w:type="dxa"/>
                  <w:tcBorders>
                    <w:top w:val="nil"/>
                    <w:left w:val="nil"/>
                    <w:bottom w:val="single" w:sz="8" w:space="0" w:color="FFFFFF"/>
                    <w:right w:val="single" w:sz="8" w:space="0" w:color="FFFFFF"/>
                  </w:tcBorders>
                  <w:shd w:val="clear" w:color="000000" w:fill="FDE9D9"/>
                  <w:noWrap/>
                  <w:vAlign w:val="center"/>
                  <w:hideMark/>
                </w:tcPr>
                <w:p w14:paraId="1F5CB08F"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0.79 </w:t>
                  </w:r>
                </w:p>
              </w:tc>
              <w:tc>
                <w:tcPr>
                  <w:tcW w:w="926" w:type="dxa"/>
                  <w:tcBorders>
                    <w:top w:val="nil"/>
                    <w:left w:val="nil"/>
                    <w:bottom w:val="single" w:sz="8" w:space="0" w:color="FFFFFF"/>
                    <w:right w:val="single" w:sz="8" w:space="0" w:color="FFFFFF"/>
                  </w:tcBorders>
                  <w:shd w:val="clear" w:color="000000" w:fill="FDE9D9"/>
                  <w:noWrap/>
                  <w:vAlign w:val="center"/>
                  <w:hideMark/>
                </w:tcPr>
                <w:p w14:paraId="41EE20F0"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1.08 </w:t>
                  </w:r>
                </w:p>
              </w:tc>
              <w:tc>
                <w:tcPr>
                  <w:tcW w:w="926" w:type="dxa"/>
                  <w:tcBorders>
                    <w:top w:val="nil"/>
                    <w:left w:val="nil"/>
                    <w:bottom w:val="single" w:sz="8" w:space="0" w:color="FFFFFF"/>
                    <w:right w:val="single" w:sz="8" w:space="0" w:color="FFFFFF"/>
                  </w:tcBorders>
                  <w:shd w:val="clear" w:color="000000" w:fill="FDE9D9"/>
                  <w:noWrap/>
                  <w:vAlign w:val="center"/>
                  <w:hideMark/>
                </w:tcPr>
                <w:p w14:paraId="677267E2"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1.35 </w:t>
                  </w:r>
                </w:p>
              </w:tc>
              <w:tc>
                <w:tcPr>
                  <w:tcW w:w="926" w:type="dxa"/>
                  <w:tcBorders>
                    <w:top w:val="nil"/>
                    <w:left w:val="nil"/>
                    <w:bottom w:val="single" w:sz="8" w:space="0" w:color="FFFFFF"/>
                    <w:right w:val="single" w:sz="8" w:space="0" w:color="FFFFFF"/>
                  </w:tcBorders>
                  <w:shd w:val="clear" w:color="000000" w:fill="FDE9D9"/>
                  <w:noWrap/>
                  <w:vAlign w:val="center"/>
                  <w:hideMark/>
                </w:tcPr>
                <w:p w14:paraId="2B083AFF"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3.45 </w:t>
                  </w:r>
                </w:p>
              </w:tc>
            </w:tr>
            <w:tr w:rsidR="00EA4B65" w:rsidRPr="00EA4B65" w14:paraId="755772CB" w14:textId="77777777" w:rsidTr="009C6867">
              <w:trPr>
                <w:trHeight w:val="444"/>
              </w:trPr>
              <w:tc>
                <w:tcPr>
                  <w:tcW w:w="1358" w:type="dxa"/>
                  <w:tcBorders>
                    <w:top w:val="nil"/>
                    <w:left w:val="nil"/>
                    <w:bottom w:val="single" w:sz="8" w:space="0" w:color="FFFFFF"/>
                    <w:right w:val="single" w:sz="8" w:space="0" w:color="FFFFFF"/>
                  </w:tcBorders>
                  <w:shd w:val="clear" w:color="000000" w:fill="FCD5B4"/>
                  <w:noWrap/>
                  <w:vAlign w:val="center"/>
                  <w:hideMark/>
                </w:tcPr>
                <w:p w14:paraId="2E1DB000"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MTN5Y</w:t>
                  </w:r>
                </w:p>
              </w:tc>
              <w:tc>
                <w:tcPr>
                  <w:tcW w:w="927" w:type="dxa"/>
                  <w:tcBorders>
                    <w:top w:val="nil"/>
                    <w:left w:val="nil"/>
                    <w:bottom w:val="single" w:sz="8" w:space="0" w:color="FFFFFF"/>
                    <w:right w:val="single" w:sz="8" w:space="0" w:color="FFFFFF"/>
                  </w:tcBorders>
                  <w:shd w:val="clear" w:color="000000" w:fill="FCD5B4"/>
                  <w:noWrap/>
                  <w:vAlign w:val="center"/>
                  <w:hideMark/>
                </w:tcPr>
                <w:p w14:paraId="43F5C38C"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4.06 </w:t>
                  </w:r>
                </w:p>
              </w:tc>
              <w:tc>
                <w:tcPr>
                  <w:tcW w:w="928" w:type="dxa"/>
                  <w:tcBorders>
                    <w:top w:val="nil"/>
                    <w:left w:val="nil"/>
                    <w:bottom w:val="single" w:sz="8" w:space="0" w:color="FFFFFF"/>
                    <w:right w:val="single" w:sz="8" w:space="0" w:color="FFFFFF"/>
                  </w:tcBorders>
                  <w:shd w:val="clear" w:color="000000" w:fill="FCD5B4"/>
                  <w:noWrap/>
                  <w:vAlign w:val="center"/>
                  <w:hideMark/>
                </w:tcPr>
                <w:p w14:paraId="465B99A4"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4.32 </w:t>
                  </w:r>
                </w:p>
              </w:tc>
              <w:tc>
                <w:tcPr>
                  <w:tcW w:w="927" w:type="dxa"/>
                  <w:tcBorders>
                    <w:top w:val="nil"/>
                    <w:left w:val="nil"/>
                    <w:bottom w:val="single" w:sz="8" w:space="0" w:color="FFFFFF"/>
                    <w:right w:val="single" w:sz="8" w:space="0" w:color="FFFFFF"/>
                  </w:tcBorders>
                  <w:shd w:val="clear" w:color="000000" w:fill="FCD5B4"/>
                  <w:noWrap/>
                  <w:vAlign w:val="center"/>
                  <w:hideMark/>
                </w:tcPr>
                <w:p w14:paraId="432202DE"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4.73 </w:t>
                  </w:r>
                </w:p>
              </w:tc>
              <w:tc>
                <w:tcPr>
                  <w:tcW w:w="926" w:type="dxa"/>
                  <w:tcBorders>
                    <w:top w:val="nil"/>
                    <w:left w:val="nil"/>
                    <w:bottom w:val="single" w:sz="8" w:space="0" w:color="FFFFFF"/>
                    <w:right w:val="single" w:sz="8" w:space="0" w:color="FFFFFF"/>
                  </w:tcBorders>
                  <w:shd w:val="clear" w:color="000000" w:fill="FCD5B4"/>
                  <w:noWrap/>
                  <w:vAlign w:val="center"/>
                  <w:hideMark/>
                </w:tcPr>
                <w:p w14:paraId="0AD4D3C5"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6.90 </w:t>
                  </w:r>
                </w:p>
              </w:tc>
              <w:tc>
                <w:tcPr>
                  <w:tcW w:w="1158" w:type="dxa"/>
                  <w:tcBorders>
                    <w:top w:val="nil"/>
                    <w:left w:val="nil"/>
                    <w:bottom w:val="single" w:sz="8" w:space="0" w:color="FFFFFF"/>
                    <w:right w:val="single" w:sz="8" w:space="0" w:color="FFFFFF"/>
                  </w:tcBorders>
                  <w:shd w:val="clear" w:color="000000" w:fill="FCD5B4"/>
                  <w:noWrap/>
                  <w:vAlign w:val="center"/>
                  <w:hideMark/>
                </w:tcPr>
                <w:p w14:paraId="21CCED3B"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MTN5Y</w:t>
                  </w:r>
                </w:p>
              </w:tc>
              <w:tc>
                <w:tcPr>
                  <w:tcW w:w="926" w:type="dxa"/>
                  <w:tcBorders>
                    <w:top w:val="nil"/>
                    <w:left w:val="nil"/>
                    <w:bottom w:val="single" w:sz="8" w:space="0" w:color="FFFFFF"/>
                    <w:right w:val="single" w:sz="8" w:space="0" w:color="FFFFFF"/>
                  </w:tcBorders>
                  <w:shd w:val="clear" w:color="000000" w:fill="FCD5B4"/>
                  <w:noWrap/>
                  <w:vAlign w:val="center"/>
                  <w:hideMark/>
                </w:tcPr>
                <w:p w14:paraId="4DB5C0E8"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0.87 </w:t>
                  </w:r>
                </w:p>
              </w:tc>
              <w:tc>
                <w:tcPr>
                  <w:tcW w:w="926" w:type="dxa"/>
                  <w:tcBorders>
                    <w:top w:val="nil"/>
                    <w:left w:val="nil"/>
                    <w:bottom w:val="single" w:sz="8" w:space="0" w:color="FFFFFF"/>
                    <w:right w:val="single" w:sz="8" w:space="0" w:color="FFFFFF"/>
                  </w:tcBorders>
                  <w:shd w:val="clear" w:color="000000" w:fill="FCD5B4"/>
                  <w:noWrap/>
                  <w:vAlign w:val="center"/>
                  <w:hideMark/>
                </w:tcPr>
                <w:p w14:paraId="50B66144"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1.13 </w:t>
                  </w:r>
                </w:p>
              </w:tc>
              <w:tc>
                <w:tcPr>
                  <w:tcW w:w="926" w:type="dxa"/>
                  <w:tcBorders>
                    <w:top w:val="nil"/>
                    <w:left w:val="nil"/>
                    <w:bottom w:val="single" w:sz="8" w:space="0" w:color="FFFFFF"/>
                    <w:right w:val="single" w:sz="8" w:space="0" w:color="FFFFFF"/>
                  </w:tcBorders>
                  <w:shd w:val="clear" w:color="000000" w:fill="FCD5B4"/>
                  <w:noWrap/>
                  <w:vAlign w:val="center"/>
                  <w:hideMark/>
                </w:tcPr>
                <w:p w14:paraId="7FBE5780"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1.54 </w:t>
                  </w:r>
                </w:p>
              </w:tc>
              <w:tc>
                <w:tcPr>
                  <w:tcW w:w="926" w:type="dxa"/>
                  <w:tcBorders>
                    <w:top w:val="nil"/>
                    <w:left w:val="nil"/>
                    <w:bottom w:val="single" w:sz="8" w:space="0" w:color="FFFFFF"/>
                    <w:right w:val="single" w:sz="8" w:space="0" w:color="FFFFFF"/>
                  </w:tcBorders>
                  <w:shd w:val="clear" w:color="000000" w:fill="FCD5B4"/>
                  <w:noWrap/>
                  <w:vAlign w:val="center"/>
                  <w:hideMark/>
                </w:tcPr>
                <w:p w14:paraId="442FB59F"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3.71 </w:t>
                  </w:r>
                </w:p>
              </w:tc>
            </w:tr>
            <w:tr w:rsidR="00EA4B65" w:rsidRPr="00EA4B65" w14:paraId="56AD0053" w14:textId="77777777" w:rsidTr="009C6867">
              <w:trPr>
                <w:trHeight w:val="444"/>
              </w:trPr>
              <w:tc>
                <w:tcPr>
                  <w:tcW w:w="1358" w:type="dxa"/>
                  <w:tcBorders>
                    <w:top w:val="nil"/>
                    <w:left w:val="nil"/>
                    <w:bottom w:val="single" w:sz="8" w:space="0" w:color="FFFFFF"/>
                    <w:right w:val="single" w:sz="8" w:space="0" w:color="FFFFFF"/>
                  </w:tcBorders>
                  <w:shd w:val="clear" w:color="000000" w:fill="FDE9D9"/>
                  <w:noWrap/>
                  <w:vAlign w:val="center"/>
                  <w:hideMark/>
                </w:tcPr>
                <w:p w14:paraId="36DBD460"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企业债3Y</w:t>
                  </w:r>
                </w:p>
              </w:tc>
              <w:tc>
                <w:tcPr>
                  <w:tcW w:w="927" w:type="dxa"/>
                  <w:tcBorders>
                    <w:top w:val="nil"/>
                    <w:left w:val="nil"/>
                    <w:bottom w:val="single" w:sz="8" w:space="0" w:color="FFFFFF"/>
                    <w:right w:val="single" w:sz="8" w:space="0" w:color="FFFFFF"/>
                  </w:tcBorders>
                  <w:shd w:val="clear" w:color="000000" w:fill="FDE9D9"/>
                  <w:noWrap/>
                  <w:vAlign w:val="center"/>
                  <w:hideMark/>
                </w:tcPr>
                <w:p w14:paraId="2A6F3FD1"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3.90 </w:t>
                  </w:r>
                </w:p>
              </w:tc>
              <w:tc>
                <w:tcPr>
                  <w:tcW w:w="928" w:type="dxa"/>
                  <w:tcBorders>
                    <w:top w:val="nil"/>
                    <w:left w:val="nil"/>
                    <w:bottom w:val="single" w:sz="8" w:space="0" w:color="FFFFFF"/>
                    <w:right w:val="single" w:sz="8" w:space="0" w:color="FFFFFF"/>
                  </w:tcBorders>
                  <w:shd w:val="clear" w:color="000000" w:fill="FDE9D9"/>
                  <w:noWrap/>
                  <w:vAlign w:val="center"/>
                  <w:hideMark/>
                </w:tcPr>
                <w:p w14:paraId="08EFFFB5"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4.19 </w:t>
                  </w:r>
                </w:p>
              </w:tc>
              <w:tc>
                <w:tcPr>
                  <w:tcW w:w="927" w:type="dxa"/>
                  <w:tcBorders>
                    <w:top w:val="nil"/>
                    <w:left w:val="nil"/>
                    <w:bottom w:val="single" w:sz="8" w:space="0" w:color="FFFFFF"/>
                    <w:right w:val="single" w:sz="8" w:space="0" w:color="FFFFFF"/>
                  </w:tcBorders>
                  <w:shd w:val="clear" w:color="000000" w:fill="FDE9D9"/>
                  <w:noWrap/>
                  <w:vAlign w:val="center"/>
                  <w:hideMark/>
                </w:tcPr>
                <w:p w14:paraId="7A3180DE"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4.46 </w:t>
                  </w:r>
                </w:p>
              </w:tc>
              <w:tc>
                <w:tcPr>
                  <w:tcW w:w="926" w:type="dxa"/>
                  <w:tcBorders>
                    <w:top w:val="nil"/>
                    <w:left w:val="nil"/>
                    <w:bottom w:val="single" w:sz="8" w:space="0" w:color="FFFFFF"/>
                    <w:right w:val="single" w:sz="8" w:space="0" w:color="FFFFFF"/>
                  </w:tcBorders>
                  <w:shd w:val="clear" w:color="000000" w:fill="FDE9D9"/>
                  <w:noWrap/>
                  <w:vAlign w:val="center"/>
                  <w:hideMark/>
                </w:tcPr>
                <w:p w14:paraId="5829B4BD"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6.56 </w:t>
                  </w:r>
                </w:p>
              </w:tc>
              <w:tc>
                <w:tcPr>
                  <w:tcW w:w="1158" w:type="dxa"/>
                  <w:tcBorders>
                    <w:top w:val="nil"/>
                    <w:left w:val="nil"/>
                    <w:bottom w:val="single" w:sz="8" w:space="0" w:color="FFFFFF"/>
                    <w:right w:val="single" w:sz="8" w:space="0" w:color="FFFFFF"/>
                  </w:tcBorders>
                  <w:shd w:val="clear" w:color="000000" w:fill="FDE9D9"/>
                  <w:noWrap/>
                  <w:vAlign w:val="center"/>
                  <w:hideMark/>
                </w:tcPr>
                <w:p w14:paraId="5307ACAC"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企业债3Y</w:t>
                  </w:r>
                </w:p>
              </w:tc>
              <w:tc>
                <w:tcPr>
                  <w:tcW w:w="926" w:type="dxa"/>
                  <w:tcBorders>
                    <w:top w:val="nil"/>
                    <w:left w:val="nil"/>
                    <w:bottom w:val="single" w:sz="8" w:space="0" w:color="FFFFFF"/>
                    <w:right w:val="single" w:sz="8" w:space="0" w:color="FFFFFF"/>
                  </w:tcBorders>
                  <w:shd w:val="clear" w:color="000000" w:fill="FDE9D9"/>
                  <w:noWrap/>
                  <w:vAlign w:val="center"/>
                  <w:hideMark/>
                </w:tcPr>
                <w:p w14:paraId="68781F8B"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0.78 </w:t>
                  </w:r>
                </w:p>
              </w:tc>
              <w:tc>
                <w:tcPr>
                  <w:tcW w:w="926" w:type="dxa"/>
                  <w:tcBorders>
                    <w:top w:val="nil"/>
                    <w:left w:val="nil"/>
                    <w:bottom w:val="single" w:sz="8" w:space="0" w:color="FFFFFF"/>
                    <w:right w:val="single" w:sz="8" w:space="0" w:color="FFFFFF"/>
                  </w:tcBorders>
                  <w:shd w:val="clear" w:color="000000" w:fill="FDE9D9"/>
                  <w:noWrap/>
                  <w:vAlign w:val="center"/>
                  <w:hideMark/>
                </w:tcPr>
                <w:p w14:paraId="635F0843"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1.07 </w:t>
                  </w:r>
                </w:p>
              </w:tc>
              <w:tc>
                <w:tcPr>
                  <w:tcW w:w="926" w:type="dxa"/>
                  <w:tcBorders>
                    <w:top w:val="nil"/>
                    <w:left w:val="nil"/>
                    <w:bottom w:val="single" w:sz="8" w:space="0" w:color="FFFFFF"/>
                    <w:right w:val="single" w:sz="8" w:space="0" w:color="FFFFFF"/>
                  </w:tcBorders>
                  <w:shd w:val="clear" w:color="000000" w:fill="FDE9D9"/>
                  <w:noWrap/>
                  <w:vAlign w:val="center"/>
                  <w:hideMark/>
                </w:tcPr>
                <w:p w14:paraId="4FCCDA57"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1.34 </w:t>
                  </w:r>
                </w:p>
              </w:tc>
              <w:tc>
                <w:tcPr>
                  <w:tcW w:w="926" w:type="dxa"/>
                  <w:tcBorders>
                    <w:top w:val="nil"/>
                    <w:left w:val="nil"/>
                    <w:bottom w:val="single" w:sz="8" w:space="0" w:color="FFFFFF"/>
                    <w:right w:val="single" w:sz="8" w:space="0" w:color="FFFFFF"/>
                  </w:tcBorders>
                  <w:shd w:val="clear" w:color="000000" w:fill="FDE9D9"/>
                  <w:noWrap/>
                  <w:vAlign w:val="center"/>
                  <w:hideMark/>
                </w:tcPr>
                <w:p w14:paraId="00E119F2"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3.44 </w:t>
                  </w:r>
                </w:p>
              </w:tc>
            </w:tr>
            <w:tr w:rsidR="00EA4B65" w:rsidRPr="00EA4B65" w14:paraId="141CC209" w14:textId="77777777" w:rsidTr="009C6867">
              <w:trPr>
                <w:trHeight w:val="444"/>
              </w:trPr>
              <w:tc>
                <w:tcPr>
                  <w:tcW w:w="1358" w:type="dxa"/>
                  <w:tcBorders>
                    <w:top w:val="nil"/>
                    <w:left w:val="nil"/>
                    <w:bottom w:val="single" w:sz="8" w:space="0" w:color="FFFFFF"/>
                    <w:right w:val="single" w:sz="8" w:space="0" w:color="FFFFFF"/>
                  </w:tcBorders>
                  <w:shd w:val="clear" w:color="000000" w:fill="FCD5B4"/>
                  <w:noWrap/>
                  <w:vAlign w:val="center"/>
                  <w:hideMark/>
                </w:tcPr>
                <w:p w14:paraId="45F25ED3"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企业债5Y</w:t>
                  </w:r>
                </w:p>
              </w:tc>
              <w:tc>
                <w:tcPr>
                  <w:tcW w:w="927" w:type="dxa"/>
                  <w:tcBorders>
                    <w:top w:val="nil"/>
                    <w:left w:val="nil"/>
                    <w:bottom w:val="single" w:sz="8" w:space="0" w:color="FFFFFF"/>
                    <w:right w:val="single" w:sz="8" w:space="0" w:color="FFFFFF"/>
                  </w:tcBorders>
                  <w:shd w:val="clear" w:color="000000" w:fill="FCD5B4"/>
                  <w:noWrap/>
                  <w:vAlign w:val="center"/>
                  <w:hideMark/>
                </w:tcPr>
                <w:p w14:paraId="7E2C8E74"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4.08 </w:t>
                  </w:r>
                </w:p>
              </w:tc>
              <w:tc>
                <w:tcPr>
                  <w:tcW w:w="928" w:type="dxa"/>
                  <w:tcBorders>
                    <w:top w:val="nil"/>
                    <w:left w:val="nil"/>
                    <w:bottom w:val="single" w:sz="8" w:space="0" w:color="FFFFFF"/>
                    <w:right w:val="single" w:sz="8" w:space="0" w:color="FFFFFF"/>
                  </w:tcBorders>
                  <w:shd w:val="clear" w:color="000000" w:fill="FCD5B4"/>
                  <w:noWrap/>
                  <w:vAlign w:val="center"/>
                  <w:hideMark/>
                </w:tcPr>
                <w:p w14:paraId="0E61F520"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4.32 </w:t>
                  </w:r>
                </w:p>
              </w:tc>
              <w:tc>
                <w:tcPr>
                  <w:tcW w:w="927" w:type="dxa"/>
                  <w:tcBorders>
                    <w:top w:val="nil"/>
                    <w:left w:val="nil"/>
                    <w:bottom w:val="single" w:sz="8" w:space="0" w:color="FFFFFF"/>
                    <w:right w:val="single" w:sz="8" w:space="0" w:color="FFFFFF"/>
                  </w:tcBorders>
                  <w:shd w:val="clear" w:color="000000" w:fill="FCD5B4"/>
                  <w:noWrap/>
                  <w:vAlign w:val="center"/>
                  <w:hideMark/>
                </w:tcPr>
                <w:p w14:paraId="5F057F33"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4.73 </w:t>
                  </w:r>
                </w:p>
              </w:tc>
              <w:tc>
                <w:tcPr>
                  <w:tcW w:w="926" w:type="dxa"/>
                  <w:tcBorders>
                    <w:top w:val="nil"/>
                    <w:left w:val="nil"/>
                    <w:bottom w:val="single" w:sz="8" w:space="0" w:color="FFFFFF"/>
                    <w:right w:val="single" w:sz="8" w:space="0" w:color="FFFFFF"/>
                  </w:tcBorders>
                  <w:shd w:val="clear" w:color="000000" w:fill="FCD5B4"/>
                  <w:noWrap/>
                  <w:vAlign w:val="center"/>
                  <w:hideMark/>
                </w:tcPr>
                <w:p w14:paraId="70EDB8AB"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6.90 </w:t>
                  </w:r>
                </w:p>
              </w:tc>
              <w:tc>
                <w:tcPr>
                  <w:tcW w:w="1158" w:type="dxa"/>
                  <w:tcBorders>
                    <w:top w:val="nil"/>
                    <w:left w:val="nil"/>
                    <w:bottom w:val="single" w:sz="8" w:space="0" w:color="FFFFFF"/>
                    <w:right w:val="single" w:sz="8" w:space="0" w:color="FFFFFF"/>
                  </w:tcBorders>
                  <w:shd w:val="clear" w:color="000000" w:fill="FCD5B4"/>
                  <w:noWrap/>
                  <w:vAlign w:val="center"/>
                  <w:hideMark/>
                </w:tcPr>
                <w:p w14:paraId="6AD25C99"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企业债5Y</w:t>
                  </w:r>
                </w:p>
              </w:tc>
              <w:tc>
                <w:tcPr>
                  <w:tcW w:w="926" w:type="dxa"/>
                  <w:tcBorders>
                    <w:top w:val="nil"/>
                    <w:left w:val="nil"/>
                    <w:bottom w:val="single" w:sz="8" w:space="0" w:color="FFFFFF"/>
                    <w:right w:val="single" w:sz="8" w:space="0" w:color="FFFFFF"/>
                  </w:tcBorders>
                  <w:shd w:val="clear" w:color="000000" w:fill="FCD5B4"/>
                  <w:noWrap/>
                  <w:vAlign w:val="center"/>
                  <w:hideMark/>
                </w:tcPr>
                <w:p w14:paraId="233749C0"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0.89 </w:t>
                  </w:r>
                </w:p>
              </w:tc>
              <w:tc>
                <w:tcPr>
                  <w:tcW w:w="926" w:type="dxa"/>
                  <w:tcBorders>
                    <w:top w:val="nil"/>
                    <w:left w:val="nil"/>
                    <w:bottom w:val="single" w:sz="8" w:space="0" w:color="FFFFFF"/>
                    <w:right w:val="single" w:sz="8" w:space="0" w:color="FFFFFF"/>
                  </w:tcBorders>
                  <w:shd w:val="clear" w:color="000000" w:fill="FCD5B4"/>
                  <w:noWrap/>
                  <w:vAlign w:val="center"/>
                  <w:hideMark/>
                </w:tcPr>
                <w:p w14:paraId="1B152172"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1.13 </w:t>
                  </w:r>
                </w:p>
              </w:tc>
              <w:tc>
                <w:tcPr>
                  <w:tcW w:w="926" w:type="dxa"/>
                  <w:tcBorders>
                    <w:top w:val="nil"/>
                    <w:left w:val="nil"/>
                    <w:bottom w:val="single" w:sz="8" w:space="0" w:color="FFFFFF"/>
                    <w:right w:val="single" w:sz="8" w:space="0" w:color="FFFFFF"/>
                  </w:tcBorders>
                  <w:shd w:val="clear" w:color="000000" w:fill="FCD5B4"/>
                  <w:noWrap/>
                  <w:vAlign w:val="center"/>
                  <w:hideMark/>
                </w:tcPr>
                <w:p w14:paraId="14B0CBF6"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1.54 </w:t>
                  </w:r>
                </w:p>
              </w:tc>
              <w:tc>
                <w:tcPr>
                  <w:tcW w:w="926" w:type="dxa"/>
                  <w:tcBorders>
                    <w:top w:val="nil"/>
                    <w:left w:val="nil"/>
                    <w:bottom w:val="single" w:sz="8" w:space="0" w:color="FFFFFF"/>
                    <w:right w:val="single" w:sz="8" w:space="0" w:color="FFFFFF"/>
                  </w:tcBorders>
                  <w:shd w:val="clear" w:color="000000" w:fill="FCD5B4"/>
                  <w:noWrap/>
                  <w:vAlign w:val="center"/>
                  <w:hideMark/>
                </w:tcPr>
                <w:p w14:paraId="5D8D6306"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3.71 </w:t>
                  </w:r>
                </w:p>
              </w:tc>
            </w:tr>
            <w:tr w:rsidR="00EA4B65" w:rsidRPr="00EA4B65" w14:paraId="507AC7B6" w14:textId="77777777" w:rsidTr="009C6867">
              <w:trPr>
                <w:trHeight w:val="444"/>
              </w:trPr>
              <w:tc>
                <w:tcPr>
                  <w:tcW w:w="1358" w:type="dxa"/>
                  <w:tcBorders>
                    <w:top w:val="nil"/>
                    <w:left w:val="nil"/>
                    <w:bottom w:val="single" w:sz="8" w:space="0" w:color="FFFFFF"/>
                    <w:right w:val="single" w:sz="8" w:space="0" w:color="FFFFFF"/>
                  </w:tcBorders>
                  <w:shd w:val="clear" w:color="000000" w:fill="FDE9D9"/>
                  <w:noWrap/>
                  <w:vAlign w:val="center"/>
                  <w:hideMark/>
                </w:tcPr>
                <w:p w14:paraId="2E4C997B"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企业债7Y</w:t>
                  </w:r>
                </w:p>
              </w:tc>
              <w:tc>
                <w:tcPr>
                  <w:tcW w:w="927" w:type="dxa"/>
                  <w:tcBorders>
                    <w:top w:val="nil"/>
                    <w:left w:val="nil"/>
                    <w:bottom w:val="single" w:sz="8" w:space="0" w:color="FFFFFF"/>
                    <w:right w:val="single" w:sz="8" w:space="0" w:color="FFFFFF"/>
                  </w:tcBorders>
                  <w:shd w:val="clear" w:color="000000" w:fill="FDE9D9"/>
                  <w:noWrap/>
                  <w:vAlign w:val="center"/>
                  <w:hideMark/>
                </w:tcPr>
                <w:p w14:paraId="4BA8BEBA"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4.27 </w:t>
                  </w:r>
                </w:p>
              </w:tc>
              <w:tc>
                <w:tcPr>
                  <w:tcW w:w="928" w:type="dxa"/>
                  <w:tcBorders>
                    <w:top w:val="nil"/>
                    <w:left w:val="nil"/>
                    <w:bottom w:val="single" w:sz="8" w:space="0" w:color="FFFFFF"/>
                    <w:right w:val="single" w:sz="8" w:space="0" w:color="FFFFFF"/>
                  </w:tcBorders>
                  <w:shd w:val="clear" w:color="000000" w:fill="FDE9D9"/>
                  <w:noWrap/>
                  <w:vAlign w:val="center"/>
                  <w:hideMark/>
                </w:tcPr>
                <w:p w14:paraId="23A9C482"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4.57 </w:t>
                  </w:r>
                </w:p>
              </w:tc>
              <w:tc>
                <w:tcPr>
                  <w:tcW w:w="927" w:type="dxa"/>
                  <w:tcBorders>
                    <w:top w:val="nil"/>
                    <w:left w:val="nil"/>
                    <w:bottom w:val="single" w:sz="8" w:space="0" w:color="FFFFFF"/>
                    <w:right w:val="single" w:sz="8" w:space="0" w:color="FFFFFF"/>
                  </w:tcBorders>
                  <w:shd w:val="clear" w:color="000000" w:fill="FDE9D9"/>
                  <w:noWrap/>
                  <w:vAlign w:val="center"/>
                  <w:hideMark/>
                </w:tcPr>
                <w:p w14:paraId="42E46806"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5.01 </w:t>
                  </w:r>
                </w:p>
              </w:tc>
              <w:tc>
                <w:tcPr>
                  <w:tcW w:w="926" w:type="dxa"/>
                  <w:tcBorders>
                    <w:top w:val="nil"/>
                    <w:left w:val="nil"/>
                    <w:bottom w:val="single" w:sz="8" w:space="0" w:color="FFFFFF"/>
                    <w:right w:val="single" w:sz="8" w:space="0" w:color="FFFFFF"/>
                  </w:tcBorders>
                  <w:shd w:val="clear" w:color="000000" w:fill="FDE9D9"/>
                  <w:noWrap/>
                  <w:vAlign w:val="center"/>
                  <w:hideMark/>
                </w:tcPr>
                <w:p w14:paraId="4F777BE1"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7.19 </w:t>
                  </w:r>
                </w:p>
              </w:tc>
              <w:tc>
                <w:tcPr>
                  <w:tcW w:w="1158" w:type="dxa"/>
                  <w:tcBorders>
                    <w:top w:val="nil"/>
                    <w:left w:val="nil"/>
                    <w:bottom w:val="single" w:sz="8" w:space="0" w:color="FFFFFF"/>
                    <w:right w:val="single" w:sz="8" w:space="0" w:color="FFFFFF"/>
                  </w:tcBorders>
                  <w:shd w:val="clear" w:color="000000" w:fill="FDE9D9"/>
                  <w:noWrap/>
                  <w:vAlign w:val="center"/>
                  <w:hideMark/>
                </w:tcPr>
                <w:p w14:paraId="35D84E71"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企业债7Y</w:t>
                  </w:r>
                </w:p>
              </w:tc>
              <w:tc>
                <w:tcPr>
                  <w:tcW w:w="926" w:type="dxa"/>
                  <w:tcBorders>
                    <w:top w:val="nil"/>
                    <w:left w:val="nil"/>
                    <w:bottom w:val="single" w:sz="8" w:space="0" w:color="FFFFFF"/>
                    <w:right w:val="single" w:sz="8" w:space="0" w:color="FFFFFF"/>
                  </w:tcBorders>
                  <w:shd w:val="clear" w:color="000000" w:fill="FDE9D9"/>
                  <w:noWrap/>
                  <w:vAlign w:val="center"/>
                  <w:hideMark/>
                </w:tcPr>
                <w:p w14:paraId="46460783"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0.93 </w:t>
                  </w:r>
                </w:p>
              </w:tc>
              <w:tc>
                <w:tcPr>
                  <w:tcW w:w="926" w:type="dxa"/>
                  <w:tcBorders>
                    <w:top w:val="nil"/>
                    <w:left w:val="nil"/>
                    <w:bottom w:val="single" w:sz="8" w:space="0" w:color="FFFFFF"/>
                    <w:right w:val="single" w:sz="8" w:space="0" w:color="FFFFFF"/>
                  </w:tcBorders>
                  <w:shd w:val="clear" w:color="000000" w:fill="FDE9D9"/>
                  <w:noWrap/>
                  <w:vAlign w:val="center"/>
                  <w:hideMark/>
                </w:tcPr>
                <w:p w14:paraId="079B0ADA"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1.23 </w:t>
                  </w:r>
                </w:p>
              </w:tc>
              <w:tc>
                <w:tcPr>
                  <w:tcW w:w="926" w:type="dxa"/>
                  <w:tcBorders>
                    <w:top w:val="nil"/>
                    <w:left w:val="nil"/>
                    <w:bottom w:val="single" w:sz="8" w:space="0" w:color="FFFFFF"/>
                    <w:right w:val="single" w:sz="8" w:space="0" w:color="FFFFFF"/>
                  </w:tcBorders>
                  <w:shd w:val="clear" w:color="000000" w:fill="FDE9D9"/>
                  <w:noWrap/>
                  <w:vAlign w:val="center"/>
                  <w:hideMark/>
                </w:tcPr>
                <w:p w14:paraId="61FC1400"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1.67 </w:t>
                  </w:r>
                </w:p>
              </w:tc>
              <w:tc>
                <w:tcPr>
                  <w:tcW w:w="926" w:type="dxa"/>
                  <w:tcBorders>
                    <w:top w:val="nil"/>
                    <w:left w:val="nil"/>
                    <w:bottom w:val="single" w:sz="8" w:space="0" w:color="FFFFFF"/>
                    <w:right w:val="single" w:sz="8" w:space="0" w:color="FFFFFF"/>
                  </w:tcBorders>
                  <w:shd w:val="clear" w:color="000000" w:fill="FDE9D9"/>
                  <w:noWrap/>
                  <w:vAlign w:val="center"/>
                  <w:hideMark/>
                </w:tcPr>
                <w:p w14:paraId="1E9836CB"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3.85 </w:t>
                  </w:r>
                </w:p>
              </w:tc>
            </w:tr>
            <w:tr w:rsidR="00EA4B65" w:rsidRPr="00EA4B65" w14:paraId="3309D5D2" w14:textId="77777777" w:rsidTr="009C6867">
              <w:trPr>
                <w:trHeight w:val="444"/>
              </w:trPr>
              <w:tc>
                <w:tcPr>
                  <w:tcW w:w="1358" w:type="dxa"/>
                  <w:tcBorders>
                    <w:top w:val="nil"/>
                    <w:left w:val="nil"/>
                    <w:bottom w:val="single" w:sz="8" w:space="0" w:color="FFFFFF"/>
                    <w:right w:val="single" w:sz="8" w:space="0" w:color="FFFFFF"/>
                  </w:tcBorders>
                  <w:shd w:val="clear" w:color="000000" w:fill="FCD5B4"/>
                  <w:noWrap/>
                  <w:vAlign w:val="center"/>
                  <w:hideMark/>
                </w:tcPr>
                <w:p w14:paraId="114C7347" w14:textId="77777777" w:rsidR="00EA4B65" w:rsidRPr="00EA4B65" w:rsidRDefault="00EA4B65" w:rsidP="00EA4B65">
                  <w:pPr>
                    <w:widowControl/>
                    <w:jc w:val="center"/>
                    <w:rPr>
                      <w:rFonts w:ascii="楷体" w:eastAsia="楷体" w:hAnsi="楷体" w:cs="宋体"/>
                      <w:color w:val="000000"/>
                      <w:kern w:val="0"/>
                      <w:sz w:val="20"/>
                      <w:szCs w:val="20"/>
                    </w:rPr>
                  </w:pPr>
                  <w:proofErr w:type="gramStart"/>
                  <w:r w:rsidRPr="00EA4B65">
                    <w:rPr>
                      <w:rFonts w:ascii="楷体" w:eastAsia="楷体" w:hAnsi="楷体" w:cs="宋体" w:hint="eastAsia"/>
                      <w:color w:val="000000"/>
                      <w:kern w:val="0"/>
                      <w:sz w:val="20"/>
                      <w:szCs w:val="20"/>
                    </w:rPr>
                    <w:t>城投债</w:t>
                  </w:r>
                  <w:proofErr w:type="gramEnd"/>
                  <w:r w:rsidRPr="00EA4B65">
                    <w:rPr>
                      <w:rFonts w:ascii="楷体" w:eastAsia="楷体" w:hAnsi="楷体" w:cs="宋体" w:hint="eastAsia"/>
                      <w:color w:val="000000"/>
                      <w:kern w:val="0"/>
                      <w:sz w:val="20"/>
                      <w:szCs w:val="20"/>
                    </w:rPr>
                    <w:t>3Y</w:t>
                  </w:r>
                </w:p>
              </w:tc>
              <w:tc>
                <w:tcPr>
                  <w:tcW w:w="927" w:type="dxa"/>
                  <w:tcBorders>
                    <w:top w:val="nil"/>
                    <w:left w:val="nil"/>
                    <w:bottom w:val="single" w:sz="8" w:space="0" w:color="FFFFFF"/>
                    <w:right w:val="single" w:sz="8" w:space="0" w:color="FFFFFF"/>
                  </w:tcBorders>
                  <w:shd w:val="clear" w:color="000000" w:fill="FCD5B4"/>
                  <w:noWrap/>
                  <w:vAlign w:val="center"/>
                  <w:hideMark/>
                </w:tcPr>
                <w:p w14:paraId="3CEF1C52"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3.93 </w:t>
                  </w:r>
                </w:p>
              </w:tc>
              <w:tc>
                <w:tcPr>
                  <w:tcW w:w="928" w:type="dxa"/>
                  <w:tcBorders>
                    <w:top w:val="nil"/>
                    <w:left w:val="nil"/>
                    <w:bottom w:val="single" w:sz="8" w:space="0" w:color="FFFFFF"/>
                    <w:right w:val="single" w:sz="8" w:space="0" w:color="FFFFFF"/>
                  </w:tcBorders>
                  <w:shd w:val="clear" w:color="000000" w:fill="FCD5B4"/>
                  <w:noWrap/>
                  <w:vAlign w:val="center"/>
                  <w:hideMark/>
                </w:tcPr>
                <w:p w14:paraId="3C1E521A"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4.14 </w:t>
                  </w:r>
                </w:p>
              </w:tc>
              <w:tc>
                <w:tcPr>
                  <w:tcW w:w="927" w:type="dxa"/>
                  <w:tcBorders>
                    <w:top w:val="nil"/>
                    <w:left w:val="nil"/>
                    <w:bottom w:val="single" w:sz="8" w:space="0" w:color="FFFFFF"/>
                    <w:right w:val="single" w:sz="8" w:space="0" w:color="FFFFFF"/>
                  </w:tcBorders>
                  <w:shd w:val="clear" w:color="000000" w:fill="FCD5B4"/>
                  <w:noWrap/>
                  <w:vAlign w:val="center"/>
                  <w:hideMark/>
                </w:tcPr>
                <w:p w14:paraId="724080E4"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4.36 </w:t>
                  </w:r>
                </w:p>
              </w:tc>
              <w:tc>
                <w:tcPr>
                  <w:tcW w:w="926" w:type="dxa"/>
                  <w:tcBorders>
                    <w:top w:val="nil"/>
                    <w:left w:val="nil"/>
                    <w:bottom w:val="single" w:sz="8" w:space="0" w:color="FFFFFF"/>
                    <w:right w:val="single" w:sz="8" w:space="0" w:color="FFFFFF"/>
                  </w:tcBorders>
                  <w:shd w:val="clear" w:color="000000" w:fill="FCD5B4"/>
                  <w:noWrap/>
                  <w:vAlign w:val="center"/>
                  <w:hideMark/>
                </w:tcPr>
                <w:p w14:paraId="2F9D95AD"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5.90 </w:t>
                  </w:r>
                </w:p>
              </w:tc>
              <w:tc>
                <w:tcPr>
                  <w:tcW w:w="1158" w:type="dxa"/>
                  <w:tcBorders>
                    <w:top w:val="nil"/>
                    <w:left w:val="nil"/>
                    <w:bottom w:val="single" w:sz="8" w:space="0" w:color="FFFFFF"/>
                    <w:right w:val="single" w:sz="8" w:space="0" w:color="FFFFFF"/>
                  </w:tcBorders>
                  <w:shd w:val="clear" w:color="000000" w:fill="FCD5B4"/>
                  <w:noWrap/>
                  <w:vAlign w:val="center"/>
                  <w:hideMark/>
                </w:tcPr>
                <w:p w14:paraId="4B83E896" w14:textId="77777777" w:rsidR="00EA4B65" w:rsidRPr="00EA4B65" w:rsidRDefault="00EA4B65" w:rsidP="00EA4B65">
                  <w:pPr>
                    <w:widowControl/>
                    <w:jc w:val="center"/>
                    <w:rPr>
                      <w:rFonts w:ascii="楷体" w:eastAsia="楷体" w:hAnsi="楷体" w:cs="宋体"/>
                      <w:color w:val="000000"/>
                      <w:kern w:val="0"/>
                      <w:sz w:val="20"/>
                      <w:szCs w:val="20"/>
                    </w:rPr>
                  </w:pPr>
                  <w:proofErr w:type="gramStart"/>
                  <w:r w:rsidRPr="00EA4B65">
                    <w:rPr>
                      <w:rFonts w:ascii="楷体" w:eastAsia="楷体" w:hAnsi="楷体" w:cs="宋体" w:hint="eastAsia"/>
                      <w:color w:val="000000"/>
                      <w:kern w:val="0"/>
                      <w:sz w:val="20"/>
                      <w:szCs w:val="20"/>
                    </w:rPr>
                    <w:t>城投债</w:t>
                  </w:r>
                  <w:proofErr w:type="gramEnd"/>
                  <w:r w:rsidRPr="00EA4B65">
                    <w:rPr>
                      <w:rFonts w:ascii="楷体" w:eastAsia="楷体" w:hAnsi="楷体" w:cs="宋体" w:hint="eastAsia"/>
                      <w:color w:val="000000"/>
                      <w:kern w:val="0"/>
                      <w:sz w:val="20"/>
                      <w:szCs w:val="20"/>
                    </w:rPr>
                    <w:t>3Y</w:t>
                  </w:r>
                </w:p>
              </w:tc>
              <w:tc>
                <w:tcPr>
                  <w:tcW w:w="926" w:type="dxa"/>
                  <w:tcBorders>
                    <w:top w:val="nil"/>
                    <w:left w:val="nil"/>
                    <w:bottom w:val="single" w:sz="8" w:space="0" w:color="FFFFFF"/>
                    <w:right w:val="single" w:sz="8" w:space="0" w:color="FFFFFF"/>
                  </w:tcBorders>
                  <w:shd w:val="clear" w:color="000000" w:fill="FCD5B4"/>
                  <w:noWrap/>
                  <w:vAlign w:val="center"/>
                  <w:hideMark/>
                </w:tcPr>
                <w:p w14:paraId="1E7E9B0F"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0.81 </w:t>
                  </w:r>
                </w:p>
              </w:tc>
              <w:tc>
                <w:tcPr>
                  <w:tcW w:w="926" w:type="dxa"/>
                  <w:tcBorders>
                    <w:top w:val="nil"/>
                    <w:left w:val="nil"/>
                    <w:bottom w:val="single" w:sz="8" w:space="0" w:color="FFFFFF"/>
                    <w:right w:val="single" w:sz="8" w:space="0" w:color="FFFFFF"/>
                  </w:tcBorders>
                  <w:shd w:val="clear" w:color="000000" w:fill="FCD5B4"/>
                  <w:noWrap/>
                  <w:vAlign w:val="center"/>
                  <w:hideMark/>
                </w:tcPr>
                <w:p w14:paraId="7A0F5CBF"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1.02 </w:t>
                  </w:r>
                </w:p>
              </w:tc>
              <w:tc>
                <w:tcPr>
                  <w:tcW w:w="926" w:type="dxa"/>
                  <w:tcBorders>
                    <w:top w:val="nil"/>
                    <w:left w:val="nil"/>
                    <w:bottom w:val="single" w:sz="8" w:space="0" w:color="FFFFFF"/>
                    <w:right w:val="single" w:sz="8" w:space="0" w:color="FFFFFF"/>
                  </w:tcBorders>
                  <w:shd w:val="clear" w:color="000000" w:fill="FCD5B4"/>
                  <w:noWrap/>
                  <w:vAlign w:val="center"/>
                  <w:hideMark/>
                </w:tcPr>
                <w:p w14:paraId="3A660479"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1.24 </w:t>
                  </w:r>
                </w:p>
              </w:tc>
              <w:tc>
                <w:tcPr>
                  <w:tcW w:w="926" w:type="dxa"/>
                  <w:tcBorders>
                    <w:top w:val="nil"/>
                    <w:left w:val="nil"/>
                    <w:bottom w:val="single" w:sz="8" w:space="0" w:color="FFFFFF"/>
                    <w:right w:val="single" w:sz="8" w:space="0" w:color="FFFFFF"/>
                  </w:tcBorders>
                  <w:shd w:val="clear" w:color="000000" w:fill="FCD5B4"/>
                  <w:noWrap/>
                  <w:vAlign w:val="center"/>
                  <w:hideMark/>
                </w:tcPr>
                <w:p w14:paraId="76C65DCF"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2.78 </w:t>
                  </w:r>
                </w:p>
              </w:tc>
            </w:tr>
            <w:tr w:rsidR="00EA4B65" w:rsidRPr="00EA4B65" w14:paraId="0B6B0492" w14:textId="77777777" w:rsidTr="009C6867">
              <w:trPr>
                <w:trHeight w:val="444"/>
              </w:trPr>
              <w:tc>
                <w:tcPr>
                  <w:tcW w:w="1358" w:type="dxa"/>
                  <w:tcBorders>
                    <w:top w:val="nil"/>
                    <w:left w:val="nil"/>
                    <w:bottom w:val="single" w:sz="8" w:space="0" w:color="FFFFFF"/>
                    <w:right w:val="single" w:sz="8" w:space="0" w:color="FFFFFF"/>
                  </w:tcBorders>
                  <w:shd w:val="clear" w:color="000000" w:fill="FDE9D9"/>
                  <w:noWrap/>
                  <w:vAlign w:val="center"/>
                  <w:hideMark/>
                </w:tcPr>
                <w:p w14:paraId="1B5CAA70" w14:textId="77777777" w:rsidR="00EA4B65" w:rsidRPr="00EA4B65" w:rsidRDefault="00EA4B65" w:rsidP="00EA4B65">
                  <w:pPr>
                    <w:widowControl/>
                    <w:jc w:val="center"/>
                    <w:rPr>
                      <w:rFonts w:ascii="楷体" w:eastAsia="楷体" w:hAnsi="楷体" w:cs="宋体"/>
                      <w:color w:val="000000"/>
                      <w:kern w:val="0"/>
                      <w:sz w:val="20"/>
                      <w:szCs w:val="20"/>
                    </w:rPr>
                  </w:pPr>
                  <w:proofErr w:type="gramStart"/>
                  <w:r w:rsidRPr="00EA4B65">
                    <w:rPr>
                      <w:rFonts w:ascii="楷体" w:eastAsia="楷体" w:hAnsi="楷体" w:cs="宋体" w:hint="eastAsia"/>
                      <w:color w:val="000000"/>
                      <w:kern w:val="0"/>
                      <w:sz w:val="20"/>
                      <w:szCs w:val="20"/>
                    </w:rPr>
                    <w:t>城投债</w:t>
                  </w:r>
                  <w:proofErr w:type="gramEnd"/>
                  <w:r w:rsidRPr="00EA4B65">
                    <w:rPr>
                      <w:rFonts w:ascii="楷体" w:eastAsia="楷体" w:hAnsi="楷体" w:cs="宋体" w:hint="eastAsia"/>
                      <w:color w:val="000000"/>
                      <w:kern w:val="0"/>
                      <w:sz w:val="20"/>
                      <w:szCs w:val="20"/>
                    </w:rPr>
                    <w:t>5Y</w:t>
                  </w:r>
                </w:p>
              </w:tc>
              <w:tc>
                <w:tcPr>
                  <w:tcW w:w="927" w:type="dxa"/>
                  <w:tcBorders>
                    <w:top w:val="nil"/>
                    <w:left w:val="nil"/>
                    <w:bottom w:val="single" w:sz="8" w:space="0" w:color="FFFFFF"/>
                    <w:right w:val="single" w:sz="8" w:space="0" w:color="FFFFFF"/>
                  </w:tcBorders>
                  <w:shd w:val="clear" w:color="000000" w:fill="FDE9D9"/>
                  <w:noWrap/>
                  <w:vAlign w:val="center"/>
                  <w:hideMark/>
                </w:tcPr>
                <w:p w14:paraId="4D0359A9"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4.07 </w:t>
                  </w:r>
                </w:p>
              </w:tc>
              <w:tc>
                <w:tcPr>
                  <w:tcW w:w="928" w:type="dxa"/>
                  <w:tcBorders>
                    <w:top w:val="nil"/>
                    <w:left w:val="nil"/>
                    <w:bottom w:val="single" w:sz="8" w:space="0" w:color="FFFFFF"/>
                    <w:right w:val="single" w:sz="8" w:space="0" w:color="FFFFFF"/>
                  </w:tcBorders>
                  <w:shd w:val="clear" w:color="000000" w:fill="FDE9D9"/>
                  <w:noWrap/>
                  <w:vAlign w:val="center"/>
                  <w:hideMark/>
                </w:tcPr>
                <w:p w14:paraId="14939378"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4.24 </w:t>
                  </w:r>
                </w:p>
              </w:tc>
              <w:tc>
                <w:tcPr>
                  <w:tcW w:w="927" w:type="dxa"/>
                  <w:tcBorders>
                    <w:top w:val="nil"/>
                    <w:left w:val="nil"/>
                    <w:bottom w:val="single" w:sz="8" w:space="0" w:color="FFFFFF"/>
                    <w:right w:val="single" w:sz="8" w:space="0" w:color="FFFFFF"/>
                  </w:tcBorders>
                  <w:shd w:val="clear" w:color="000000" w:fill="FDE9D9"/>
                  <w:noWrap/>
                  <w:vAlign w:val="center"/>
                  <w:hideMark/>
                </w:tcPr>
                <w:p w14:paraId="7C8D2BB8"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4.49 </w:t>
                  </w:r>
                </w:p>
              </w:tc>
              <w:tc>
                <w:tcPr>
                  <w:tcW w:w="926" w:type="dxa"/>
                  <w:tcBorders>
                    <w:top w:val="nil"/>
                    <w:left w:val="nil"/>
                    <w:bottom w:val="single" w:sz="8" w:space="0" w:color="FFFFFF"/>
                    <w:right w:val="single" w:sz="8" w:space="0" w:color="FFFFFF"/>
                  </w:tcBorders>
                  <w:shd w:val="clear" w:color="000000" w:fill="FDE9D9"/>
                  <w:noWrap/>
                  <w:vAlign w:val="center"/>
                  <w:hideMark/>
                </w:tcPr>
                <w:p w14:paraId="4ED33CD6"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6.70 </w:t>
                  </w:r>
                </w:p>
              </w:tc>
              <w:tc>
                <w:tcPr>
                  <w:tcW w:w="1158" w:type="dxa"/>
                  <w:tcBorders>
                    <w:top w:val="nil"/>
                    <w:left w:val="nil"/>
                    <w:bottom w:val="single" w:sz="8" w:space="0" w:color="FFFFFF"/>
                    <w:right w:val="single" w:sz="8" w:space="0" w:color="FFFFFF"/>
                  </w:tcBorders>
                  <w:shd w:val="clear" w:color="000000" w:fill="FDE9D9"/>
                  <w:noWrap/>
                  <w:vAlign w:val="center"/>
                  <w:hideMark/>
                </w:tcPr>
                <w:p w14:paraId="18D1B57C" w14:textId="77777777" w:rsidR="00EA4B65" w:rsidRPr="00EA4B65" w:rsidRDefault="00EA4B65" w:rsidP="00EA4B65">
                  <w:pPr>
                    <w:widowControl/>
                    <w:jc w:val="center"/>
                    <w:rPr>
                      <w:rFonts w:ascii="楷体" w:eastAsia="楷体" w:hAnsi="楷体" w:cs="宋体"/>
                      <w:color w:val="000000"/>
                      <w:kern w:val="0"/>
                      <w:sz w:val="20"/>
                      <w:szCs w:val="20"/>
                    </w:rPr>
                  </w:pPr>
                  <w:proofErr w:type="gramStart"/>
                  <w:r w:rsidRPr="00EA4B65">
                    <w:rPr>
                      <w:rFonts w:ascii="楷体" w:eastAsia="楷体" w:hAnsi="楷体" w:cs="宋体" w:hint="eastAsia"/>
                      <w:color w:val="000000"/>
                      <w:kern w:val="0"/>
                      <w:sz w:val="20"/>
                      <w:szCs w:val="20"/>
                    </w:rPr>
                    <w:t>城投债</w:t>
                  </w:r>
                  <w:proofErr w:type="gramEnd"/>
                  <w:r w:rsidRPr="00EA4B65">
                    <w:rPr>
                      <w:rFonts w:ascii="楷体" w:eastAsia="楷体" w:hAnsi="楷体" w:cs="宋体" w:hint="eastAsia"/>
                      <w:color w:val="000000"/>
                      <w:kern w:val="0"/>
                      <w:sz w:val="20"/>
                      <w:szCs w:val="20"/>
                    </w:rPr>
                    <w:t>5Y</w:t>
                  </w:r>
                </w:p>
              </w:tc>
              <w:tc>
                <w:tcPr>
                  <w:tcW w:w="926" w:type="dxa"/>
                  <w:tcBorders>
                    <w:top w:val="nil"/>
                    <w:left w:val="nil"/>
                    <w:bottom w:val="single" w:sz="8" w:space="0" w:color="FFFFFF"/>
                    <w:right w:val="single" w:sz="8" w:space="0" w:color="FFFFFF"/>
                  </w:tcBorders>
                  <w:shd w:val="clear" w:color="000000" w:fill="FDE9D9"/>
                  <w:noWrap/>
                  <w:vAlign w:val="center"/>
                  <w:hideMark/>
                </w:tcPr>
                <w:p w14:paraId="402C246C"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0.88 </w:t>
                  </w:r>
                </w:p>
              </w:tc>
              <w:tc>
                <w:tcPr>
                  <w:tcW w:w="926" w:type="dxa"/>
                  <w:tcBorders>
                    <w:top w:val="nil"/>
                    <w:left w:val="nil"/>
                    <w:bottom w:val="single" w:sz="8" w:space="0" w:color="FFFFFF"/>
                    <w:right w:val="single" w:sz="8" w:space="0" w:color="FFFFFF"/>
                  </w:tcBorders>
                  <w:shd w:val="clear" w:color="000000" w:fill="FDE9D9"/>
                  <w:noWrap/>
                  <w:vAlign w:val="center"/>
                  <w:hideMark/>
                </w:tcPr>
                <w:p w14:paraId="787E1CEC"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1.05 </w:t>
                  </w:r>
                </w:p>
              </w:tc>
              <w:tc>
                <w:tcPr>
                  <w:tcW w:w="926" w:type="dxa"/>
                  <w:tcBorders>
                    <w:top w:val="nil"/>
                    <w:left w:val="nil"/>
                    <w:bottom w:val="single" w:sz="8" w:space="0" w:color="FFFFFF"/>
                    <w:right w:val="single" w:sz="8" w:space="0" w:color="FFFFFF"/>
                  </w:tcBorders>
                  <w:shd w:val="clear" w:color="000000" w:fill="FDE9D9"/>
                  <w:noWrap/>
                  <w:vAlign w:val="center"/>
                  <w:hideMark/>
                </w:tcPr>
                <w:p w14:paraId="192873D6"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1.30 </w:t>
                  </w:r>
                </w:p>
              </w:tc>
              <w:tc>
                <w:tcPr>
                  <w:tcW w:w="926" w:type="dxa"/>
                  <w:tcBorders>
                    <w:top w:val="nil"/>
                    <w:left w:val="nil"/>
                    <w:bottom w:val="single" w:sz="8" w:space="0" w:color="FFFFFF"/>
                    <w:right w:val="single" w:sz="8" w:space="0" w:color="FFFFFF"/>
                  </w:tcBorders>
                  <w:shd w:val="clear" w:color="000000" w:fill="FDE9D9"/>
                  <w:noWrap/>
                  <w:vAlign w:val="center"/>
                  <w:hideMark/>
                </w:tcPr>
                <w:p w14:paraId="3FF09403"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3.51 </w:t>
                  </w:r>
                </w:p>
              </w:tc>
            </w:tr>
            <w:tr w:rsidR="00EA4B65" w:rsidRPr="00EA4B65" w14:paraId="25D74646" w14:textId="77777777" w:rsidTr="009C6867">
              <w:trPr>
                <w:trHeight w:val="444"/>
              </w:trPr>
              <w:tc>
                <w:tcPr>
                  <w:tcW w:w="1358" w:type="dxa"/>
                  <w:tcBorders>
                    <w:top w:val="nil"/>
                    <w:left w:val="nil"/>
                    <w:bottom w:val="nil"/>
                    <w:right w:val="nil"/>
                  </w:tcBorders>
                  <w:shd w:val="clear" w:color="000000" w:fill="FCD5B4"/>
                  <w:noWrap/>
                  <w:vAlign w:val="center"/>
                  <w:hideMark/>
                </w:tcPr>
                <w:p w14:paraId="239B0179" w14:textId="77777777" w:rsidR="00EA4B65" w:rsidRPr="00EA4B65" w:rsidRDefault="00EA4B65" w:rsidP="00EA4B65">
                  <w:pPr>
                    <w:widowControl/>
                    <w:jc w:val="center"/>
                    <w:rPr>
                      <w:rFonts w:ascii="楷体" w:eastAsia="楷体" w:hAnsi="楷体" w:cs="宋体"/>
                      <w:color w:val="000000"/>
                      <w:kern w:val="0"/>
                      <w:sz w:val="20"/>
                      <w:szCs w:val="20"/>
                    </w:rPr>
                  </w:pPr>
                  <w:proofErr w:type="gramStart"/>
                  <w:r w:rsidRPr="00EA4B65">
                    <w:rPr>
                      <w:rFonts w:ascii="楷体" w:eastAsia="楷体" w:hAnsi="楷体" w:cs="宋体" w:hint="eastAsia"/>
                      <w:color w:val="000000"/>
                      <w:kern w:val="0"/>
                      <w:sz w:val="20"/>
                      <w:szCs w:val="20"/>
                    </w:rPr>
                    <w:t>城投债</w:t>
                  </w:r>
                  <w:proofErr w:type="gramEnd"/>
                  <w:r w:rsidRPr="00EA4B65">
                    <w:rPr>
                      <w:rFonts w:ascii="楷体" w:eastAsia="楷体" w:hAnsi="楷体" w:cs="宋体" w:hint="eastAsia"/>
                      <w:color w:val="000000"/>
                      <w:kern w:val="0"/>
                      <w:sz w:val="20"/>
                      <w:szCs w:val="20"/>
                    </w:rPr>
                    <w:t>7Y</w:t>
                  </w:r>
                </w:p>
              </w:tc>
              <w:tc>
                <w:tcPr>
                  <w:tcW w:w="927" w:type="dxa"/>
                  <w:tcBorders>
                    <w:top w:val="nil"/>
                    <w:left w:val="nil"/>
                    <w:bottom w:val="single" w:sz="8" w:space="0" w:color="FFFFFF"/>
                    <w:right w:val="single" w:sz="8" w:space="0" w:color="FFFFFF"/>
                  </w:tcBorders>
                  <w:shd w:val="clear" w:color="000000" w:fill="FCD5B4"/>
                  <w:noWrap/>
                  <w:vAlign w:val="center"/>
                  <w:hideMark/>
                </w:tcPr>
                <w:p w14:paraId="0C944DC9"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4.32 </w:t>
                  </w:r>
                </w:p>
              </w:tc>
              <w:tc>
                <w:tcPr>
                  <w:tcW w:w="928" w:type="dxa"/>
                  <w:tcBorders>
                    <w:top w:val="nil"/>
                    <w:left w:val="nil"/>
                    <w:bottom w:val="single" w:sz="8" w:space="0" w:color="FFFFFF"/>
                    <w:right w:val="single" w:sz="8" w:space="0" w:color="FFFFFF"/>
                  </w:tcBorders>
                  <w:shd w:val="clear" w:color="000000" w:fill="FCD5B4"/>
                  <w:noWrap/>
                  <w:vAlign w:val="center"/>
                  <w:hideMark/>
                </w:tcPr>
                <w:p w14:paraId="3078CECB"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4.52 </w:t>
                  </w:r>
                </w:p>
              </w:tc>
              <w:tc>
                <w:tcPr>
                  <w:tcW w:w="927" w:type="dxa"/>
                  <w:tcBorders>
                    <w:top w:val="nil"/>
                    <w:left w:val="nil"/>
                    <w:bottom w:val="single" w:sz="8" w:space="0" w:color="FFFFFF"/>
                    <w:right w:val="single" w:sz="8" w:space="0" w:color="FFFFFF"/>
                  </w:tcBorders>
                  <w:shd w:val="clear" w:color="000000" w:fill="FCD5B4"/>
                  <w:noWrap/>
                  <w:vAlign w:val="center"/>
                  <w:hideMark/>
                </w:tcPr>
                <w:p w14:paraId="25A2131F"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4.85 </w:t>
                  </w:r>
                </w:p>
              </w:tc>
              <w:tc>
                <w:tcPr>
                  <w:tcW w:w="926" w:type="dxa"/>
                  <w:tcBorders>
                    <w:top w:val="nil"/>
                    <w:left w:val="nil"/>
                    <w:bottom w:val="single" w:sz="8" w:space="0" w:color="FFFFFF"/>
                    <w:right w:val="single" w:sz="8" w:space="0" w:color="FFFFFF"/>
                  </w:tcBorders>
                  <w:shd w:val="clear" w:color="000000" w:fill="FCD5B4"/>
                  <w:noWrap/>
                  <w:vAlign w:val="center"/>
                  <w:hideMark/>
                </w:tcPr>
                <w:p w14:paraId="55C449C7"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7.20 </w:t>
                  </w:r>
                </w:p>
              </w:tc>
              <w:tc>
                <w:tcPr>
                  <w:tcW w:w="1158" w:type="dxa"/>
                  <w:tcBorders>
                    <w:top w:val="nil"/>
                    <w:left w:val="nil"/>
                    <w:bottom w:val="nil"/>
                    <w:right w:val="nil"/>
                  </w:tcBorders>
                  <w:shd w:val="clear" w:color="000000" w:fill="FCD5B4"/>
                  <w:noWrap/>
                  <w:vAlign w:val="center"/>
                  <w:hideMark/>
                </w:tcPr>
                <w:p w14:paraId="664F3600" w14:textId="77777777" w:rsidR="00EA4B65" w:rsidRPr="00EA4B65" w:rsidRDefault="00EA4B65" w:rsidP="00EA4B65">
                  <w:pPr>
                    <w:widowControl/>
                    <w:jc w:val="center"/>
                    <w:rPr>
                      <w:rFonts w:ascii="楷体" w:eastAsia="楷体" w:hAnsi="楷体" w:cs="宋体"/>
                      <w:color w:val="000000"/>
                      <w:kern w:val="0"/>
                      <w:sz w:val="20"/>
                      <w:szCs w:val="20"/>
                    </w:rPr>
                  </w:pPr>
                  <w:proofErr w:type="gramStart"/>
                  <w:r w:rsidRPr="00EA4B65">
                    <w:rPr>
                      <w:rFonts w:ascii="楷体" w:eastAsia="楷体" w:hAnsi="楷体" w:cs="宋体" w:hint="eastAsia"/>
                      <w:color w:val="000000"/>
                      <w:kern w:val="0"/>
                      <w:sz w:val="20"/>
                      <w:szCs w:val="20"/>
                    </w:rPr>
                    <w:t>城投债</w:t>
                  </w:r>
                  <w:proofErr w:type="gramEnd"/>
                  <w:r w:rsidRPr="00EA4B65">
                    <w:rPr>
                      <w:rFonts w:ascii="楷体" w:eastAsia="楷体" w:hAnsi="楷体" w:cs="宋体" w:hint="eastAsia"/>
                      <w:color w:val="000000"/>
                      <w:kern w:val="0"/>
                      <w:sz w:val="20"/>
                      <w:szCs w:val="20"/>
                    </w:rPr>
                    <w:t>7Y</w:t>
                  </w:r>
                </w:p>
              </w:tc>
              <w:tc>
                <w:tcPr>
                  <w:tcW w:w="926" w:type="dxa"/>
                  <w:tcBorders>
                    <w:top w:val="nil"/>
                    <w:left w:val="nil"/>
                    <w:bottom w:val="single" w:sz="8" w:space="0" w:color="FFFFFF"/>
                    <w:right w:val="single" w:sz="8" w:space="0" w:color="FFFFFF"/>
                  </w:tcBorders>
                  <w:shd w:val="clear" w:color="000000" w:fill="FCD5B4"/>
                  <w:noWrap/>
                  <w:vAlign w:val="center"/>
                  <w:hideMark/>
                </w:tcPr>
                <w:p w14:paraId="07D78E9F"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0.98 </w:t>
                  </w:r>
                </w:p>
              </w:tc>
              <w:tc>
                <w:tcPr>
                  <w:tcW w:w="926" w:type="dxa"/>
                  <w:tcBorders>
                    <w:top w:val="nil"/>
                    <w:left w:val="nil"/>
                    <w:bottom w:val="single" w:sz="8" w:space="0" w:color="FFFFFF"/>
                    <w:right w:val="single" w:sz="8" w:space="0" w:color="FFFFFF"/>
                  </w:tcBorders>
                  <w:shd w:val="clear" w:color="000000" w:fill="FCD5B4"/>
                  <w:noWrap/>
                  <w:vAlign w:val="center"/>
                  <w:hideMark/>
                </w:tcPr>
                <w:p w14:paraId="73871D76"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1.18 </w:t>
                  </w:r>
                </w:p>
              </w:tc>
              <w:tc>
                <w:tcPr>
                  <w:tcW w:w="926" w:type="dxa"/>
                  <w:tcBorders>
                    <w:top w:val="nil"/>
                    <w:left w:val="nil"/>
                    <w:bottom w:val="single" w:sz="8" w:space="0" w:color="FFFFFF"/>
                    <w:right w:val="single" w:sz="8" w:space="0" w:color="FFFFFF"/>
                  </w:tcBorders>
                  <w:shd w:val="clear" w:color="000000" w:fill="FCD5B4"/>
                  <w:noWrap/>
                  <w:vAlign w:val="center"/>
                  <w:hideMark/>
                </w:tcPr>
                <w:p w14:paraId="21821E72"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1.51 </w:t>
                  </w:r>
                </w:p>
              </w:tc>
              <w:tc>
                <w:tcPr>
                  <w:tcW w:w="926" w:type="dxa"/>
                  <w:tcBorders>
                    <w:top w:val="nil"/>
                    <w:left w:val="nil"/>
                    <w:bottom w:val="single" w:sz="8" w:space="0" w:color="FFFFFF"/>
                    <w:right w:val="single" w:sz="8" w:space="0" w:color="FFFFFF"/>
                  </w:tcBorders>
                  <w:shd w:val="clear" w:color="000000" w:fill="FCD5B4"/>
                  <w:noWrap/>
                  <w:vAlign w:val="center"/>
                  <w:hideMark/>
                </w:tcPr>
                <w:p w14:paraId="17D6C885"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3.86 </w:t>
                  </w:r>
                </w:p>
              </w:tc>
            </w:tr>
            <w:tr w:rsidR="00EA4B65" w:rsidRPr="00EA4B65" w14:paraId="21E0D7D1" w14:textId="77777777" w:rsidTr="009C6867">
              <w:trPr>
                <w:trHeight w:val="444"/>
              </w:trPr>
              <w:tc>
                <w:tcPr>
                  <w:tcW w:w="1358" w:type="dxa"/>
                  <w:tcBorders>
                    <w:top w:val="nil"/>
                    <w:left w:val="nil"/>
                    <w:bottom w:val="single" w:sz="12" w:space="0" w:color="FFFFFF"/>
                    <w:right w:val="single" w:sz="8" w:space="0" w:color="FFFFFF"/>
                  </w:tcBorders>
                  <w:shd w:val="clear" w:color="000000" w:fill="F79646"/>
                  <w:noWrap/>
                  <w:vAlign w:val="center"/>
                  <w:hideMark/>
                </w:tcPr>
                <w:p w14:paraId="4CB6A9D6" w14:textId="77777777" w:rsidR="00EA4B65" w:rsidRPr="00EA4B65" w:rsidRDefault="00EA4B65" w:rsidP="00EA4B65">
                  <w:pPr>
                    <w:widowControl/>
                    <w:jc w:val="center"/>
                    <w:rPr>
                      <w:rFonts w:ascii="楷体" w:eastAsia="楷体" w:hAnsi="楷体" w:cs="宋体"/>
                      <w:b/>
                      <w:bCs/>
                      <w:color w:val="FFFFFF"/>
                      <w:kern w:val="0"/>
                      <w:sz w:val="20"/>
                      <w:szCs w:val="20"/>
                    </w:rPr>
                  </w:pPr>
                  <w:proofErr w:type="gramStart"/>
                  <w:r w:rsidRPr="00EA4B65">
                    <w:rPr>
                      <w:rFonts w:ascii="楷体" w:eastAsia="楷体" w:hAnsi="楷体" w:cs="宋体" w:hint="eastAsia"/>
                      <w:b/>
                      <w:bCs/>
                      <w:color w:val="FFFFFF"/>
                      <w:kern w:val="0"/>
                      <w:sz w:val="20"/>
                      <w:szCs w:val="20"/>
                    </w:rPr>
                    <w:t>周变化</w:t>
                  </w:r>
                  <w:proofErr w:type="gramEnd"/>
                  <w:r w:rsidRPr="00EA4B65">
                    <w:rPr>
                      <w:rFonts w:ascii="楷体" w:eastAsia="楷体" w:hAnsi="楷体" w:cs="宋体" w:hint="eastAsia"/>
                      <w:b/>
                      <w:bCs/>
                      <w:color w:val="FFFFFF"/>
                      <w:kern w:val="0"/>
                      <w:sz w:val="20"/>
                      <w:szCs w:val="20"/>
                    </w:rPr>
                    <w:t>(BP)</w:t>
                  </w:r>
                </w:p>
              </w:tc>
              <w:tc>
                <w:tcPr>
                  <w:tcW w:w="927" w:type="dxa"/>
                  <w:tcBorders>
                    <w:top w:val="nil"/>
                    <w:left w:val="nil"/>
                    <w:bottom w:val="single" w:sz="12" w:space="0" w:color="FFFFFF"/>
                    <w:right w:val="single" w:sz="8" w:space="0" w:color="FFFFFF"/>
                  </w:tcBorders>
                  <w:shd w:val="clear" w:color="000000" w:fill="F79646"/>
                  <w:noWrap/>
                  <w:vAlign w:val="center"/>
                  <w:hideMark/>
                </w:tcPr>
                <w:p w14:paraId="169E518F"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AAA</w:t>
                  </w:r>
                </w:p>
              </w:tc>
              <w:tc>
                <w:tcPr>
                  <w:tcW w:w="928" w:type="dxa"/>
                  <w:tcBorders>
                    <w:top w:val="nil"/>
                    <w:left w:val="nil"/>
                    <w:bottom w:val="single" w:sz="12" w:space="0" w:color="FFFFFF"/>
                    <w:right w:val="single" w:sz="8" w:space="0" w:color="FFFFFF"/>
                  </w:tcBorders>
                  <w:shd w:val="clear" w:color="000000" w:fill="F79646"/>
                  <w:noWrap/>
                  <w:vAlign w:val="center"/>
                  <w:hideMark/>
                </w:tcPr>
                <w:p w14:paraId="52AB941E"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AA+</w:t>
                  </w:r>
                </w:p>
              </w:tc>
              <w:tc>
                <w:tcPr>
                  <w:tcW w:w="927" w:type="dxa"/>
                  <w:tcBorders>
                    <w:top w:val="nil"/>
                    <w:left w:val="nil"/>
                    <w:bottom w:val="single" w:sz="12" w:space="0" w:color="FFFFFF"/>
                    <w:right w:val="single" w:sz="8" w:space="0" w:color="FFFFFF"/>
                  </w:tcBorders>
                  <w:shd w:val="clear" w:color="000000" w:fill="F79646"/>
                  <w:noWrap/>
                  <w:vAlign w:val="center"/>
                  <w:hideMark/>
                </w:tcPr>
                <w:p w14:paraId="1B5E3371"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AA</w:t>
                  </w:r>
                </w:p>
              </w:tc>
              <w:tc>
                <w:tcPr>
                  <w:tcW w:w="926" w:type="dxa"/>
                  <w:tcBorders>
                    <w:top w:val="nil"/>
                    <w:left w:val="nil"/>
                    <w:bottom w:val="single" w:sz="12" w:space="0" w:color="FFFFFF"/>
                    <w:right w:val="single" w:sz="8" w:space="0" w:color="FFFFFF"/>
                  </w:tcBorders>
                  <w:shd w:val="clear" w:color="000000" w:fill="F79646"/>
                  <w:noWrap/>
                  <w:vAlign w:val="center"/>
                  <w:hideMark/>
                </w:tcPr>
                <w:p w14:paraId="07E84926"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AA-</w:t>
                  </w:r>
                </w:p>
              </w:tc>
              <w:tc>
                <w:tcPr>
                  <w:tcW w:w="1158" w:type="dxa"/>
                  <w:tcBorders>
                    <w:top w:val="nil"/>
                    <w:left w:val="nil"/>
                    <w:bottom w:val="single" w:sz="12" w:space="0" w:color="FFFFFF"/>
                    <w:right w:val="single" w:sz="8" w:space="0" w:color="FFFFFF"/>
                  </w:tcBorders>
                  <w:shd w:val="clear" w:color="000000" w:fill="F79646"/>
                  <w:noWrap/>
                  <w:vAlign w:val="center"/>
                  <w:hideMark/>
                </w:tcPr>
                <w:p w14:paraId="754AFB23"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息差</w:t>
                  </w:r>
                </w:p>
              </w:tc>
              <w:tc>
                <w:tcPr>
                  <w:tcW w:w="926" w:type="dxa"/>
                  <w:tcBorders>
                    <w:top w:val="nil"/>
                    <w:left w:val="nil"/>
                    <w:bottom w:val="single" w:sz="12" w:space="0" w:color="FFFFFF"/>
                    <w:right w:val="single" w:sz="8" w:space="0" w:color="FFFFFF"/>
                  </w:tcBorders>
                  <w:shd w:val="clear" w:color="000000" w:fill="F79646"/>
                  <w:noWrap/>
                  <w:vAlign w:val="center"/>
                  <w:hideMark/>
                </w:tcPr>
                <w:p w14:paraId="589160BB"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AAA</w:t>
                  </w:r>
                </w:p>
              </w:tc>
              <w:tc>
                <w:tcPr>
                  <w:tcW w:w="926" w:type="dxa"/>
                  <w:tcBorders>
                    <w:top w:val="nil"/>
                    <w:left w:val="nil"/>
                    <w:bottom w:val="single" w:sz="12" w:space="0" w:color="FFFFFF"/>
                    <w:right w:val="single" w:sz="8" w:space="0" w:color="FFFFFF"/>
                  </w:tcBorders>
                  <w:shd w:val="clear" w:color="000000" w:fill="F79646"/>
                  <w:noWrap/>
                  <w:vAlign w:val="center"/>
                  <w:hideMark/>
                </w:tcPr>
                <w:p w14:paraId="5C38B8E1"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AA+</w:t>
                  </w:r>
                </w:p>
              </w:tc>
              <w:tc>
                <w:tcPr>
                  <w:tcW w:w="926" w:type="dxa"/>
                  <w:tcBorders>
                    <w:top w:val="nil"/>
                    <w:left w:val="nil"/>
                    <w:bottom w:val="single" w:sz="12" w:space="0" w:color="FFFFFF"/>
                    <w:right w:val="single" w:sz="8" w:space="0" w:color="FFFFFF"/>
                  </w:tcBorders>
                  <w:shd w:val="clear" w:color="000000" w:fill="F79646"/>
                  <w:noWrap/>
                  <w:vAlign w:val="center"/>
                  <w:hideMark/>
                </w:tcPr>
                <w:p w14:paraId="07196C81"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AA</w:t>
                  </w:r>
                </w:p>
              </w:tc>
              <w:tc>
                <w:tcPr>
                  <w:tcW w:w="926" w:type="dxa"/>
                  <w:tcBorders>
                    <w:top w:val="nil"/>
                    <w:left w:val="nil"/>
                    <w:bottom w:val="single" w:sz="12" w:space="0" w:color="FFFFFF"/>
                    <w:right w:val="single" w:sz="8" w:space="0" w:color="FFFFFF"/>
                  </w:tcBorders>
                  <w:shd w:val="clear" w:color="000000" w:fill="F79646"/>
                  <w:noWrap/>
                  <w:vAlign w:val="center"/>
                  <w:hideMark/>
                </w:tcPr>
                <w:p w14:paraId="75643F64"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AA-</w:t>
                  </w:r>
                </w:p>
              </w:tc>
            </w:tr>
            <w:tr w:rsidR="00EA4B65" w:rsidRPr="00EA4B65" w14:paraId="47044254" w14:textId="77777777" w:rsidTr="009C6867">
              <w:trPr>
                <w:trHeight w:val="460"/>
              </w:trPr>
              <w:tc>
                <w:tcPr>
                  <w:tcW w:w="1358" w:type="dxa"/>
                  <w:tcBorders>
                    <w:top w:val="nil"/>
                    <w:left w:val="nil"/>
                    <w:bottom w:val="single" w:sz="8" w:space="0" w:color="FFFFFF"/>
                    <w:right w:val="single" w:sz="8" w:space="0" w:color="FFFFFF"/>
                  </w:tcBorders>
                  <w:shd w:val="clear" w:color="000000" w:fill="FCD5B4"/>
                  <w:noWrap/>
                  <w:vAlign w:val="center"/>
                  <w:hideMark/>
                </w:tcPr>
                <w:p w14:paraId="49C42366"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CP</w:t>
                  </w:r>
                </w:p>
              </w:tc>
              <w:tc>
                <w:tcPr>
                  <w:tcW w:w="927" w:type="dxa"/>
                  <w:tcBorders>
                    <w:top w:val="nil"/>
                    <w:left w:val="nil"/>
                    <w:bottom w:val="single" w:sz="8" w:space="0" w:color="FFFFFF"/>
                    <w:right w:val="single" w:sz="8" w:space="0" w:color="FFFFFF"/>
                  </w:tcBorders>
                  <w:shd w:val="clear" w:color="000000" w:fill="FCD5B4"/>
                  <w:noWrap/>
                  <w:vAlign w:val="center"/>
                  <w:hideMark/>
                </w:tcPr>
                <w:p w14:paraId="048EDBEC"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16.0 </w:t>
                  </w:r>
                </w:p>
              </w:tc>
              <w:tc>
                <w:tcPr>
                  <w:tcW w:w="928" w:type="dxa"/>
                  <w:tcBorders>
                    <w:top w:val="nil"/>
                    <w:left w:val="nil"/>
                    <w:bottom w:val="single" w:sz="8" w:space="0" w:color="FFFFFF"/>
                    <w:right w:val="single" w:sz="8" w:space="0" w:color="FFFFFF"/>
                  </w:tcBorders>
                  <w:shd w:val="clear" w:color="000000" w:fill="FCD5B4"/>
                  <w:noWrap/>
                  <w:vAlign w:val="center"/>
                  <w:hideMark/>
                </w:tcPr>
                <w:p w14:paraId="7797945E"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25.0 </w:t>
                  </w:r>
                </w:p>
              </w:tc>
              <w:tc>
                <w:tcPr>
                  <w:tcW w:w="927" w:type="dxa"/>
                  <w:tcBorders>
                    <w:top w:val="nil"/>
                    <w:left w:val="nil"/>
                    <w:bottom w:val="single" w:sz="8" w:space="0" w:color="FFFFFF"/>
                    <w:right w:val="single" w:sz="8" w:space="0" w:color="FFFFFF"/>
                  </w:tcBorders>
                  <w:shd w:val="clear" w:color="000000" w:fill="FCD5B4"/>
                  <w:noWrap/>
                  <w:vAlign w:val="center"/>
                  <w:hideMark/>
                </w:tcPr>
                <w:p w14:paraId="0D23DDBA"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34.0 </w:t>
                  </w:r>
                </w:p>
              </w:tc>
              <w:tc>
                <w:tcPr>
                  <w:tcW w:w="926" w:type="dxa"/>
                  <w:tcBorders>
                    <w:top w:val="nil"/>
                    <w:left w:val="nil"/>
                    <w:bottom w:val="single" w:sz="8" w:space="0" w:color="FFFFFF"/>
                    <w:right w:val="single" w:sz="8" w:space="0" w:color="FFFFFF"/>
                  </w:tcBorders>
                  <w:shd w:val="clear" w:color="000000" w:fill="FCD5B4"/>
                  <w:noWrap/>
                  <w:vAlign w:val="center"/>
                  <w:hideMark/>
                </w:tcPr>
                <w:p w14:paraId="33FDDA8C"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33.9 </w:t>
                  </w:r>
                </w:p>
              </w:tc>
              <w:tc>
                <w:tcPr>
                  <w:tcW w:w="1158" w:type="dxa"/>
                  <w:tcBorders>
                    <w:top w:val="nil"/>
                    <w:left w:val="nil"/>
                    <w:bottom w:val="single" w:sz="8" w:space="0" w:color="FFFFFF"/>
                    <w:right w:val="single" w:sz="8" w:space="0" w:color="FFFFFF"/>
                  </w:tcBorders>
                  <w:shd w:val="clear" w:color="000000" w:fill="FCD5B4"/>
                  <w:noWrap/>
                  <w:vAlign w:val="center"/>
                  <w:hideMark/>
                </w:tcPr>
                <w:p w14:paraId="2CB60C9F"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CP</w:t>
                  </w:r>
                </w:p>
              </w:tc>
              <w:tc>
                <w:tcPr>
                  <w:tcW w:w="926" w:type="dxa"/>
                  <w:tcBorders>
                    <w:top w:val="nil"/>
                    <w:left w:val="nil"/>
                    <w:bottom w:val="single" w:sz="8" w:space="0" w:color="FFFFFF"/>
                    <w:right w:val="single" w:sz="8" w:space="0" w:color="FFFFFF"/>
                  </w:tcBorders>
                  <w:shd w:val="clear" w:color="000000" w:fill="FCD5B4"/>
                  <w:noWrap/>
                  <w:vAlign w:val="center"/>
                  <w:hideMark/>
                </w:tcPr>
                <w:p w14:paraId="5F0EE87B"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5.6 </w:t>
                  </w:r>
                </w:p>
              </w:tc>
              <w:tc>
                <w:tcPr>
                  <w:tcW w:w="926" w:type="dxa"/>
                  <w:tcBorders>
                    <w:top w:val="nil"/>
                    <w:left w:val="nil"/>
                    <w:bottom w:val="single" w:sz="8" w:space="0" w:color="FFFFFF"/>
                    <w:right w:val="single" w:sz="8" w:space="0" w:color="FFFFFF"/>
                  </w:tcBorders>
                  <w:shd w:val="clear" w:color="000000" w:fill="FCD5B4"/>
                  <w:noWrap/>
                  <w:vAlign w:val="center"/>
                  <w:hideMark/>
                </w:tcPr>
                <w:p w14:paraId="59F9A3C7"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14.6 </w:t>
                  </w:r>
                </w:p>
              </w:tc>
              <w:tc>
                <w:tcPr>
                  <w:tcW w:w="926" w:type="dxa"/>
                  <w:tcBorders>
                    <w:top w:val="nil"/>
                    <w:left w:val="nil"/>
                    <w:bottom w:val="single" w:sz="8" w:space="0" w:color="FFFFFF"/>
                    <w:right w:val="single" w:sz="8" w:space="0" w:color="FFFFFF"/>
                  </w:tcBorders>
                  <w:shd w:val="clear" w:color="000000" w:fill="FCD5B4"/>
                  <w:noWrap/>
                  <w:vAlign w:val="center"/>
                  <w:hideMark/>
                </w:tcPr>
                <w:p w14:paraId="590CF51D"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23.6 </w:t>
                  </w:r>
                </w:p>
              </w:tc>
              <w:tc>
                <w:tcPr>
                  <w:tcW w:w="926" w:type="dxa"/>
                  <w:tcBorders>
                    <w:top w:val="nil"/>
                    <w:left w:val="nil"/>
                    <w:bottom w:val="single" w:sz="8" w:space="0" w:color="FFFFFF"/>
                    <w:right w:val="single" w:sz="8" w:space="0" w:color="FFFFFF"/>
                  </w:tcBorders>
                  <w:shd w:val="clear" w:color="000000" w:fill="FCD5B4"/>
                  <w:noWrap/>
                  <w:vAlign w:val="center"/>
                  <w:hideMark/>
                </w:tcPr>
                <w:p w14:paraId="612441FC"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23.6 </w:t>
                  </w:r>
                </w:p>
              </w:tc>
            </w:tr>
            <w:tr w:rsidR="00EA4B65" w:rsidRPr="00EA4B65" w14:paraId="4E5A984A" w14:textId="77777777" w:rsidTr="009C6867">
              <w:trPr>
                <w:trHeight w:val="444"/>
              </w:trPr>
              <w:tc>
                <w:tcPr>
                  <w:tcW w:w="1358" w:type="dxa"/>
                  <w:tcBorders>
                    <w:top w:val="nil"/>
                    <w:left w:val="nil"/>
                    <w:bottom w:val="single" w:sz="8" w:space="0" w:color="FFFFFF"/>
                    <w:right w:val="single" w:sz="8" w:space="0" w:color="FFFFFF"/>
                  </w:tcBorders>
                  <w:shd w:val="clear" w:color="000000" w:fill="FDE9D9"/>
                  <w:noWrap/>
                  <w:vAlign w:val="center"/>
                  <w:hideMark/>
                </w:tcPr>
                <w:p w14:paraId="09716BEF"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MTN3Y</w:t>
                  </w:r>
                </w:p>
              </w:tc>
              <w:tc>
                <w:tcPr>
                  <w:tcW w:w="927" w:type="dxa"/>
                  <w:tcBorders>
                    <w:top w:val="nil"/>
                    <w:left w:val="nil"/>
                    <w:bottom w:val="single" w:sz="8" w:space="0" w:color="FFFFFF"/>
                    <w:right w:val="single" w:sz="8" w:space="0" w:color="FFFFFF"/>
                  </w:tcBorders>
                  <w:shd w:val="clear" w:color="000000" w:fill="FDE9D9"/>
                  <w:noWrap/>
                  <w:vAlign w:val="center"/>
                  <w:hideMark/>
                </w:tcPr>
                <w:p w14:paraId="5F465403"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10.6 </w:t>
                  </w:r>
                </w:p>
              </w:tc>
              <w:tc>
                <w:tcPr>
                  <w:tcW w:w="928" w:type="dxa"/>
                  <w:tcBorders>
                    <w:top w:val="nil"/>
                    <w:left w:val="nil"/>
                    <w:bottom w:val="single" w:sz="8" w:space="0" w:color="FFFFFF"/>
                    <w:right w:val="single" w:sz="8" w:space="0" w:color="FFFFFF"/>
                  </w:tcBorders>
                  <w:shd w:val="clear" w:color="000000" w:fill="FDE9D9"/>
                  <w:noWrap/>
                  <w:vAlign w:val="center"/>
                  <w:hideMark/>
                </w:tcPr>
                <w:p w14:paraId="2811ED07"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23.6 </w:t>
                  </w:r>
                </w:p>
              </w:tc>
              <w:tc>
                <w:tcPr>
                  <w:tcW w:w="927" w:type="dxa"/>
                  <w:tcBorders>
                    <w:top w:val="nil"/>
                    <w:left w:val="nil"/>
                    <w:bottom w:val="single" w:sz="8" w:space="0" w:color="FFFFFF"/>
                    <w:right w:val="single" w:sz="8" w:space="0" w:color="FFFFFF"/>
                  </w:tcBorders>
                  <w:shd w:val="clear" w:color="000000" w:fill="FDE9D9"/>
                  <w:noWrap/>
                  <w:vAlign w:val="center"/>
                  <w:hideMark/>
                </w:tcPr>
                <w:p w14:paraId="52BEFBA2"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33.6 </w:t>
                  </w:r>
                </w:p>
              </w:tc>
              <w:tc>
                <w:tcPr>
                  <w:tcW w:w="926" w:type="dxa"/>
                  <w:tcBorders>
                    <w:top w:val="nil"/>
                    <w:left w:val="nil"/>
                    <w:bottom w:val="single" w:sz="8" w:space="0" w:color="FFFFFF"/>
                    <w:right w:val="single" w:sz="8" w:space="0" w:color="FFFFFF"/>
                  </w:tcBorders>
                  <w:shd w:val="clear" w:color="000000" w:fill="FDE9D9"/>
                  <w:noWrap/>
                  <w:vAlign w:val="center"/>
                  <w:hideMark/>
                </w:tcPr>
                <w:p w14:paraId="03C86ABE"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33.6 </w:t>
                  </w:r>
                </w:p>
              </w:tc>
              <w:tc>
                <w:tcPr>
                  <w:tcW w:w="1158" w:type="dxa"/>
                  <w:tcBorders>
                    <w:top w:val="nil"/>
                    <w:left w:val="nil"/>
                    <w:bottom w:val="single" w:sz="8" w:space="0" w:color="FFFFFF"/>
                    <w:right w:val="single" w:sz="8" w:space="0" w:color="FFFFFF"/>
                  </w:tcBorders>
                  <w:shd w:val="clear" w:color="000000" w:fill="FDE9D9"/>
                  <w:noWrap/>
                  <w:vAlign w:val="center"/>
                  <w:hideMark/>
                </w:tcPr>
                <w:p w14:paraId="3AB3BC49"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MTN3Y</w:t>
                  </w:r>
                </w:p>
              </w:tc>
              <w:tc>
                <w:tcPr>
                  <w:tcW w:w="926" w:type="dxa"/>
                  <w:tcBorders>
                    <w:top w:val="nil"/>
                    <w:left w:val="nil"/>
                    <w:bottom w:val="single" w:sz="8" w:space="0" w:color="FFFFFF"/>
                    <w:right w:val="single" w:sz="8" w:space="0" w:color="FFFFFF"/>
                  </w:tcBorders>
                  <w:shd w:val="clear" w:color="000000" w:fill="FDE9D9"/>
                  <w:noWrap/>
                  <w:vAlign w:val="center"/>
                  <w:hideMark/>
                </w:tcPr>
                <w:p w14:paraId="1C4B1E61"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FF0000"/>
                      <w:kern w:val="0"/>
                      <w:szCs w:val="21"/>
                    </w:rPr>
                    <w:t xml:space="preserve">-0.9 </w:t>
                  </w:r>
                </w:p>
              </w:tc>
              <w:tc>
                <w:tcPr>
                  <w:tcW w:w="926" w:type="dxa"/>
                  <w:tcBorders>
                    <w:top w:val="nil"/>
                    <w:left w:val="nil"/>
                    <w:bottom w:val="single" w:sz="8" w:space="0" w:color="FFFFFF"/>
                    <w:right w:val="single" w:sz="8" w:space="0" w:color="FFFFFF"/>
                  </w:tcBorders>
                  <w:shd w:val="clear" w:color="000000" w:fill="FDE9D9"/>
                  <w:noWrap/>
                  <w:vAlign w:val="center"/>
                  <w:hideMark/>
                </w:tcPr>
                <w:p w14:paraId="08D92B42"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12.1 </w:t>
                  </w:r>
                </w:p>
              </w:tc>
              <w:tc>
                <w:tcPr>
                  <w:tcW w:w="926" w:type="dxa"/>
                  <w:tcBorders>
                    <w:top w:val="nil"/>
                    <w:left w:val="nil"/>
                    <w:bottom w:val="single" w:sz="8" w:space="0" w:color="FFFFFF"/>
                    <w:right w:val="single" w:sz="8" w:space="0" w:color="FFFFFF"/>
                  </w:tcBorders>
                  <w:shd w:val="clear" w:color="000000" w:fill="FDE9D9"/>
                  <w:noWrap/>
                  <w:vAlign w:val="center"/>
                  <w:hideMark/>
                </w:tcPr>
                <w:p w14:paraId="0E5D496A"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22.1 </w:t>
                  </w:r>
                </w:p>
              </w:tc>
              <w:tc>
                <w:tcPr>
                  <w:tcW w:w="926" w:type="dxa"/>
                  <w:tcBorders>
                    <w:top w:val="nil"/>
                    <w:left w:val="nil"/>
                    <w:bottom w:val="single" w:sz="8" w:space="0" w:color="FFFFFF"/>
                    <w:right w:val="single" w:sz="8" w:space="0" w:color="FFFFFF"/>
                  </w:tcBorders>
                  <w:shd w:val="clear" w:color="000000" w:fill="FDE9D9"/>
                  <w:noWrap/>
                  <w:vAlign w:val="center"/>
                  <w:hideMark/>
                </w:tcPr>
                <w:p w14:paraId="2BD61118"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22.1 </w:t>
                  </w:r>
                </w:p>
              </w:tc>
            </w:tr>
            <w:tr w:rsidR="00EA4B65" w:rsidRPr="00EA4B65" w14:paraId="7A795406" w14:textId="77777777" w:rsidTr="009C6867">
              <w:trPr>
                <w:trHeight w:val="444"/>
              </w:trPr>
              <w:tc>
                <w:tcPr>
                  <w:tcW w:w="1358" w:type="dxa"/>
                  <w:tcBorders>
                    <w:top w:val="nil"/>
                    <w:left w:val="nil"/>
                    <w:bottom w:val="single" w:sz="8" w:space="0" w:color="FFFFFF"/>
                    <w:right w:val="single" w:sz="8" w:space="0" w:color="FFFFFF"/>
                  </w:tcBorders>
                  <w:shd w:val="clear" w:color="000000" w:fill="FCD5B4"/>
                  <w:noWrap/>
                  <w:vAlign w:val="center"/>
                  <w:hideMark/>
                </w:tcPr>
                <w:p w14:paraId="04912F2B"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MTN5Y</w:t>
                  </w:r>
                </w:p>
              </w:tc>
              <w:tc>
                <w:tcPr>
                  <w:tcW w:w="927" w:type="dxa"/>
                  <w:tcBorders>
                    <w:top w:val="nil"/>
                    <w:left w:val="nil"/>
                    <w:bottom w:val="single" w:sz="8" w:space="0" w:color="FFFFFF"/>
                    <w:right w:val="single" w:sz="8" w:space="0" w:color="FFFFFF"/>
                  </w:tcBorders>
                  <w:shd w:val="clear" w:color="000000" w:fill="FCD5B4"/>
                  <w:noWrap/>
                  <w:vAlign w:val="center"/>
                  <w:hideMark/>
                </w:tcPr>
                <w:p w14:paraId="50CB47C2"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FF0000"/>
                      <w:kern w:val="0"/>
                      <w:szCs w:val="21"/>
                    </w:rPr>
                    <w:t xml:space="preserve">-0.4 </w:t>
                  </w:r>
                </w:p>
              </w:tc>
              <w:tc>
                <w:tcPr>
                  <w:tcW w:w="928" w:type="dxa"/>
                  <w:tcBorders>
                    <w:top w:val="nil"/>
                    <w:left w:val="nil"/>
                    <w:bottom w:val="single" w:sz="8" w:space="0" w:color="FFFFFF"/>
                    <w:right w:val="single" w:sz="8" w:space="0" w:color="FFFFFF"/>
                  </w:tcBorders>
                  <w:shd w:val="clear" w:color="000000" w:fill="FCD5B4"/>
                  <w:noWrap/>
                  <w:vAlign w:val="center"/>
                  <w:hideMark/>
                </w:tcPr>
                <w:p w14:paraId="218CADBA"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5.6 </w:t>
                  </w:r>
                </w:p>
              </w:tc>
              <w:tc>
                <w:tcPr>
                  <w:tcW w:w="927" w:type="dxa"/>
                  <w:tcBorders>
                    <w:top w:val="nil"/>
                    <w:left w:val="nil"/>
                    <w:bottom w:val="single" w:sz="8" w:space="0" w:color="FFFFFF"/>
                    <w:right w:val="single" w:sz="8" w:space="0" w:color="FFFFFF"/>
                  </w:tcBorders>
                  <w:shd w:val="clear" w:color="000000" w:fill="FCD5B4"/>
                  <w:noWrap/>
                  <w:vAlign w:val="center"/>
                  <w:hideMark/>
                </w:tcPr>
                <w:p w14:paraId="2CF180A7"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10.6 </w:t>
                  </w:r>
                </w:p>
              </w:tc>
              <w:tc>
                <w:tcPr>
                  <w:tcW w:w="926" w:type="dxa"/>
                  <w:tcBorders>
                    <w:top w:val="nil"/>
                    <w:left w:val="nil"/>
                    <w:bottom w:val="single" w:sz="8" w:space="0" w:color="FFFFFF"/>
                    <w:right w:val="single" w:sz="8" w:space="0" w:color="FFFFFF"/>
                  </w:tcBorders>
                  <w:shd w:val="clear" w:color="000000" w:fill="FCD5B4"/>
                  <w:noWrap/>
                  <w:vAlign w:val="center"/>
                  <w:hideMark/>
                </w:tcPr>
                <w:p w14:paraId="47E15677"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10.6 </w:t>
                  </w:r>
                </w:p>
              </w:tc>
              <w:tc>
                <w:tcPr>
                  <w:tcW w:w="1158" w:type="dxa"/>
                  <w:tcBorders>
                    <w:top w:val="nil"/>
                    <w:left w:val="nil"/>
                    <w:bottom w:val="single" w:sz="8" w:space="0" w:color="FFFFFF"/>
                    <w:right w:val="single" w:sz="8" w:space="0" w:color="FFFFFF"/>
                  </w:tcBorders>
                  <w:shd w:val="clear" w:color="000000" w:fill="FCD5B4"/>
                  <w:noWrap/>
                  <w:vAlign w:val="center"/>
                  <w:hideMark/>
                </w:tcPr>
                <w:p w14:paraId="2ABEFE3B"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MTN5Y</w:t>
                  </w:r>
                </w:p>
              </w:tc>
              <w:tc>
                <w:tcPr>
                  <w:tcW w:w="926" w:type="dxa"/>
                  <w:tcBorders>
                    <w:top w:val="nil"/>
                    <w:left w:val="nil"/>
                    <w:bottom w:val="single" w:sz="8" w:space="0" w:color="FFFFFF"/>
                    <w:right w:val="single" w:sz="8" w:space="0" w:color="FFFFFF"/>
                  </w:tcBorders>
                  <w:shd w:val="clear" w:color="000000" w:fill="FCD5B4"/>
                  <w:noWrap/>
                  <w:vAlign w:val="center"/>
                  <w:hideMark/>
                </w:tcPr>
                <w:p w14:paraId="7C2BDF98"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FF0000"/>
                      <w:kern w:val="0"/>
                      <w:szCs w:val="21"/>
                    </w:rPr>
                    <w:t xml:space="preserve">-9.7 </w:t>
                  </w:r>
                </w:p>
              </w:tc>
              <w:tc>
                <w:tcPr>
                  <w:tcW w:w="926" w:type="dxa"/>
                  <w:tcBorders>
                    <w:top w:val="nil"/>
                    <w:left w:val="nil"/>
                    <w:bottom w:val="single" w:sz="8" w:space="0" w:color="FFFFFF"/>
                    <w:right w:val="single" w:sz="8" w:space="0" w:color="FFFFFF"/>
                  </w:tcBorders>
                  <w:shd w:val="clear" w:color="000000" w:fill="FCD5B4"/>
                  <w:noWrap/>
                  <w:vAlign w:val="center"/>
                  <w:hideMark/>
                </w:tcPr>
                <w:p w14:paraId="3A2DB2F8"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FF0000"/>
                      <w:kern w:val="0"/>
                      <w:szCs w:val="21"/>
                    </w:rPr>
                    <w:t xml:space="preserve">-3.7 </w:t>
                  </w:r>
                </w:p>
              </w:tc>
              <w:tc>
                <w:tcPr>
                  <w:tcW w:w="926" w:type="dxa"/>
                  <w:tcBorders>
                    <w:top w:val="nil"/>
                    <w:left w:val="nil"/>
                    <w:bottom w:val="single" w:sz="8" w:space="0" w:color="FFFFFF"/>
                    <w:right w:val="single" w:sz="8" w:space="0" w:color="FFFFFF"/>
                  </w:tcBorders>
                  <w:shd w:val="clear" w:color="000000" w:fill="FCD5B4"/>
                  <w:noWrap/>
                  <w:vAlign w:val="center"/>
                  <w:hideMark/>
                </w:tcPr>
                <w:p w14:paraId="0637AB8A"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1.3 </w:t>
                  </w:r>
                </w:p>
              </w:tc>
              <w:tc>
                <w:tcPr>
                  <w:tcW w:w="926" w:type="dxa"/>
                  <w:tcBorders>
                    <w:top w:val="nil"/>
                    <w:left w:val="nil"/>
                    <w:bottom w:val="single" w:sz="8" w:space="0" w:color="FFFFFF"/>
                    <w:right w:val="single" w:sz="8" w:space="0" w:color="FFFFFF"/>
                  </w:tcBorders>
                  <w:shd w:val="clear" w:color="000000" w:fill="FCD5B4"/>
                  <w:noWrap/>
                  <w:vAlign w:val="center"/>
                  <w:hideMark/>
                </w:tcPr>
                <w:p w14:paraId="20BC7FA3"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1.3 </w:t>
                  </w:r>
                </w:p>
              </w:tc>
            </w:tr>
            <w:tr w:rsidR="00EA4B65" w:rsidRPr="00EA4B65" w14:paraId="38D5B7DC" w14:textId="77777777" w:rsidTr="009C6867">
              <w:trPr>
                <w:trHeight w:val="444"/>
              </w:trPr>
              <w:tc>
                <w:tcPr>
                  <w:tcW w:w="1358" w:type="dxa"/>
                  <w:tcBorders>
                    <w:top w:val="nil"/>
                    <w:left w:val="nil"/>
                    <w:bottom w:val="single" w:sz="8" w:space="0" w:color="FFFFFF"/>
                    <w:right w:val="single" w:sz="8" w:space="0" w:color="FFFFFF"/>
                  </w:tcBorders>
                  <w:shd w:val="clear" w:color="000000" w:fill="FDE9D9"/>
                  <w:noWrap/>
                  <w:vAlign w:val="center"/>
                  <w:hideMark/>
                </w:tcPr>
                <w:p w14:paraId="1B9952C8"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企业债3Y</w:t>
                  </w:r>
                </w:p>
              </w:tc>
              <w:tc>
                <w:tcPr>
                  <w:tcW w:w="927" w:type="dxa"/>
                  <w:tcBorders>
                    <w:top w:val="nil"/>
                    <w:left w:val="nil"/>
                    <w:bottom w:val="single" w:sz="8" w:space="0" w:color="FFFFFF"/>
                    <w:right w:val="single" w:sz="8" w:space="0" w:color="FFFFFF"/>
                  </w:tcBorders>
                  <w:shd w:val="clear" w:color="000000" w:fill="FDE9D9"/>
                  <w:noWrap/>
                  <w:vAlign w:val="center"/>
                  <w:hideMark/>
                </w:tcPr>
                <w:p w14:paraId="64098C02"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11.3 </w:t>
                  </w:r>
                </w:p>
              </w:tc>
              <w:tc>
                <w:tcPr>
                  <w:tcW w:w="928" w:type="dxa"/>
                  <w:tcBorders>
                    <w:top w:val="nil"/>
                    <w:left w:val="nil"/>
                    <w:bottom w:val="single" w:sz="8" w:space="0" w:color="FFFFFF"/>
                    <w:right w:val="single" w:sz="8" w:space="0" w:color="FFFFFF"/>
                  </w:tcBorders>
                  <w:shd w:val="clear" w:color="000000" w:fill="FDE9D9"/>
                  <w:noWrap/>
                  <w:vAlign w:val="center"/>
                  <w:hideMark/>
                </w:tcPr>
                <w:p w14:paraId="5D4D2242"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24.3 </w:t>
                  </w:r>
                </w:p>
              </w:tc>
              <w:tc>
                <w:tcPr>
                  <w:tcW w:w="927" w:type="dxa"/>
                  <w:tcBorders>
                    <w:top w:val="nil"/>
                    <w:left w:val="nil"/>
                    <w:bottom w:val="single" w:sz="8" w:space="0" w:color="FFFFFF"/>
                    <w:right w:val="single" w:sz="8" w:space="0" w:color="FFFFFF"/>
                  </w:tcBorders>
                  <w:shd w:val="clear" w:color="000000" w:fill="FDE9D9"/>
                  <w:noWrap/>
                  <w:vAlign w:val="center"/>
                  <w:hideMark/>
                </w:tcPr>
                <w:p w14:paraId="73282FA4"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34.3 </w:t>
                  </w:r>
                </w:p>
              </w:tc>
              <w:tc>
                <w:tcPr>
                  <w:tcW w:w="926" w:type="dxa"/>
                  <w:tcBorders>
                    <w:top w:val="nil"/>
                    <w:left w:val="nil"/>
                    <w:bottom w:val="single" w:sz="8" w:space="0" w:color="FFFFFF"/>
                    <w:right w:val="single" w:sz="8" w:space="0" w:color="FFFFFF"/>
                  </w:tcBorders>
                  <w:shd w:val="clear" w:color="000000" w:fill="FDE9D9"/>
                  <w:noWrap/>
                  <w:vAlign w:val="center"/>
                  <w:hideMark/>
                </w:tcPr>
                <w:p w14:paraId="67B89578"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34.3 </w:t>
                  </w:r>
                </w:p>
              </w:tc>
              <w:tc>
                <w:tcPr>
                  <w:tcW w:w="1158" w:type="dxa"/>
                  <w:tcBorders>
                    <w:top w:val="nil"/>
                    <w:left w:val="nil"/>
                    <w:bottom w:val="single" w:sz="8" w:space="0" w:color="FFFFFF"/>
                    <w:right w:val="single" w:sz="8" w:space="0" w:color="FFFFFF"/>
                  </w:tcBorders>
                  <w:shd w:val="clear" w:color="000000" w:fill="FDE9D9"/>
                  <w:noWrap/>
                  <w:vAlign w:val="center"/>
                  <w:hideMark/>
                </w:tcPr>
                <w:p w14:paraId="2F4B1634"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企业债3Y</w:t>
                  </w:r>
                </w:p>
              </w:tc>
              <w:tc>
                <w:tcPr>
                  <w:tcW w:w="926" w:type="dxa"/>
                  <w:tcBorders>
                    <w:top w:val="nil"/>
                    <w:left w:val="nil"/>
                    <w:bottom w:val="single" w:sz="8" w:space="0" w:color="FFFFFF"/>
                    <w:right w:val="single" w:sz="8" w:space="0" w:color="FFFFFF"/>
                  </w:tcBorders>
                  <w:shd w:val="clear" w:color="000000" w:fill="FDE9D9"/>
                  <w:noWrap/>
                  <w:vAlign w:val="center"/>
                  <w:hideMark/>
                </w:tcPr>
                <w:p w14:paraId="6E9F9B29"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FF0000"/>
                      <w:kern w:val="0"/>
                      <w:szCs w:val="21"/>
                    </w:rPr>
                    <w:t xml:space="preserve">-0.1 </w:t>
                  </w:r>
                </w:p>
              </w:tc>
              <w:tc>
                <w:tcPr>
                  <w:tcW w:w="926" w:type="dxa"/>
                  <w:tcBorders>
                    <w:top w:val="nil"/>
                    <w:left w:val="nil"/>
                    <w:bottom w:val="single" w:sz="8" w:space="0" w:color="FFFFFF"/>
                    <w:right w:val="single" w:sz="8" w:space="0" w:color="FFFFFF"/>
                  </w:tcBorders>
                  <w:shd w:val="clear" w:color="000000" w:fill="FDE9D9"/>
                  <w:noWrap/>
                  <w:vAlign w:val="center"/>
                  <w:hideMark/>
                </w:tcPr>
                <w:p w14:paraId="7C105EAA"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12.9 </w:t>
                  </w:r>
                </w:p>
              </w:tc>
              <w:tc>
                <w:tcPr>
                  <w:tcW w:w="926" w:type="dxa"/>
                  <w:tcBorders>
                    <w:top w:val="nil"/>
                    <w:left w:val="nil"/>
                    <w:bottom w:val="single" w:sz="8" w:space="0" w:color="FFFFFF"/>
                    <w:right w:val="single" w:sz="8" w:space="0" w:color="FFFFFF"/>
                  </w:tcBorders>
                  <w:shd w:val="clear" w:color="000000" w:fill="FDE9D9"/>
                  <w:noWrap/>
                  <w:vAlign w:val="center"/>
                  <w:hideMark/>
                </w:tcPr>
                <w:p w14:paraId="1B0C99D2"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22.9 </w:t>
                  </w:r>
                </w:p>
              </w:tc>
              <w:tc>
                <w:tcPr>
                  <w:tcW w:w="926" w:type="dxa"/>
                  <w:tcBorders>
                    <w:top w:val="nil"/>
                    <w:left w:val="nil"/>
                    <w:bottom w:val="single" w:sz="8" w:space="0" w:color="FFFFFF"/>
                    <w:right w:val="single" w:sz="8" w:space="0" w:color="FFFFFF"/>
                  </w:tcBorders>
                  <w:shd w:val="clear" w:color="000000" w:fill="FDE9D9"/>
                  <w:noWrap/>
                  <w:vAlign w:val="center"/>
                  <w:hideMark/>
                </w:tcPr>
                <w:p w14:paraId="4D75BCB8"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22.9 </w:t>
                  </w:r>
                </w:p>
              </w:tc>
            </w:tr>
            <w:tr w:rsidR="00EA4B65" w:rsidRPr="00EA4B65" w14:paraId="4CDC1B2F" w14:textId="77777777" w:rsidTr="009C6867">
              <w:trPr>
                <w:trHeight w:val="444"/>
              </w:trPr>
              <w:tc>
                <w:tcPr>
                  <w:tcW w:w="1358" w:type="dxa"/>
                  <w:tcBorders>
                    <w:top w:val="nil"/>
                    <w:left w:val="nil"/>
                    <w:bottom w:val="single" w:sz="8" w:space="0" w:color="FFFFFF"/>
                    <w:right w:val="single" w:sz="8" w:space="0" w:color="FFFFFF"/>
                  </w:tcBorders>
                  <w:shd w:val="clear" w:color="000000" w:fill="FCD5B4"/>
                  <w:noWrap/>
                  <w:vAlign w:val="center"/>
                  <w:hideMark/>
                </w:tcPr>
                <w:p w14:paraId="79FB44AA"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企业债5Y</w:t>
                  </w:r>
                </w:p>
              </w:tc>
              <w:tc>
                <w:tcPr>
                  <w:tcW w:w="927" w:type="dxa"/>
                  <w:tcBorders>
                    <w:top w:val="nil"/>
                    <w:left w:val="nil"/>
                    <w:bottom w:val="single" w:sz="8" w:space="0" w:color="FFFFFF"/>
                    <w:right w:val="single" w:sz="8" w:space="0" w:color="FFFFFF"/>
                  </w:tcBorders>
                  <w:shd w:val="clear" w:color="000000" w:fill="FCD5B4"/>
                  <w:noWrap/>
                  <w:vAlign w:val="center"/>
                  <w:hideMark/>
                </w:tcPr>
                <w:p w14:paraId="3786347B"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1.8 </w:t>
                  </w:r>
                </w:p>
              </w:tc>
              <w:tc>
                <w:tcPr>
                  <w:tcW w:w="928" w:type="dxa"/>
                  <w:tcBorders>
                    <w:top w:val="nil"/>
                    <w:left w:val="nil"/>
                    <w:bottom w:val="single" w:sz="8" w:space="0" w:color="FFFFFF"/>
                    <w:right w:val="single" w:sz="8" w:space="0" w:color="FFFFFF"/>
                  </w:tcBorders>
                  <w:shd w:val="clear" w:color="000000" w:fill="FCD5B4"/>
                  <w:noWrap/>
                  <w:vAlign w:val="center"/>
                  <w:hideMark/>
                </w:tcPr>
                <w:p w14:paraId="32981CF0"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5.8 </w:t>
                  </w:r>
                </w:p>
              </w:tc>
              <w:tc>
                <w:tcPr>
                  <w:tcW w:w="927" w:type="dxa"/>
                  <w:tcBorders>
                    <w:top w:val="nil"/>
                    <w:left w:val="nil"/>
                    <w:bottom w:val="single" w:sz="8" w:space="0" w:color="FFFFFF"/>
                    <w:right w:val="single" w:sz="8" w:space="0" w:color="FFFFFF"/>
                  </w:tcBorders>
                  <w:shd w:val="clear" w:color="000000" w:fill="FCD5B4"/>
                  <w:noWrap/>
                  <w:vAlign w:val="center"/>
                  <w:hideMark/>
                </w:tcPr>
                <w:p w14:paraId="109AFD41"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10.8 </w:t>
                  </w:r>
                </w:p>
              </w:tc>
              <w:tc>
                <w:tcPr>
                  <w:tcW w:w="926" w:type="dxa"/>
                  <w:tcBorders>
                    <w:top w:val="nil"/>
                    <w:left w:val="nil"/>
                    <w:bottom w:val="single" w:sz="8" w:space="0" w:color="FFFFFF"/>
                    <w:right w:val="single" w:sz="8" w:space="0" w:color="FFFFFF"/>
                  </w:tcBorders>
                  <w:shd w:val="clear" w:color="000000" w:fill="FCD5B4"/>
                  <w:noWrap/>
                  <w:vAlign w:val="center"/>
                  <w:hideMark/>
                </w:tcPr>
                <w:p w14:paraId="24F266D4"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10.8 </w:t>
                  </w:r>
                </w:p>
              </w:tc>
              <w:tc>
                <w:tcPr>
                  <w:tcW w:w="1158" w:type="dxa"/>
                  <w:tcBorders>
                    <w:top w:val="nil"/>
                    <w:left w:val="nil"/>
                    <w:bottom w:val="single" w:sz="8" w:space="0" w:color="FFFFFF"/>
                    <w:right w:val="single" w:sz="8" w:space="0" w:color="FFFFFF"/>
                  </w:tcBorders>
                  <w:shd w:val="clear" w:color="000000" w:fill="FCD5B4"/>
                  <w:noWrap/>
                  <w:vAlign w:val="center"/>
                  <w:hideMark/>
                </w:tcPr>
                <w:p w14:paraId="025FA00C"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企业债5Y</w:t>
                  </w:r>
                </w:p>
              </w:tc>
              <w:tc>
                <w:tcPr>
                  <w:tcW w:w="926" w:type="dxa"/>
                  <w:tcBorders>
                    <w:top w:val="nil"/>
                    <w:left w:val="nil"/>
                    <w:bottom w:val="single" w:sz="8" w:space="0" w:color="FFFFFF"/>
                    <w:right w:val="single" w:sz="8" w:space="0" w:color="FFFFFF"/>
                  </w:tcBorders>
                  <w:shd w:val="clear" w:color="000000" w:fill="FCD5B4"/>
                  <w:noWrap/>
                  <w:vAlign w:val="center"/>
                  <w:hideMark/>
                </w:tcPr>
                <w:p w14:paraId="298B9559"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FF0000"/>
                      <w:kern w:val="0"/>
                      <w:szCs w:val="21"/>
                    </w:rPr>
                    <w:t xml:space="preserve">-7.4 </w:t>
                  </w:r>
                </w:p>
              </w:tc>
              <w:tc>
                <w:tcPr>
                  <w:tcW w:w="926" w:type="dxa"/>
                  <w:tcBorders>
                    <w:top w:val="nil"/>
                    <w:left w:val="nil"/>
                    <w:bottom w:val="single" w:sz="8" w:space="0" w:color="FFFFFF"/>
                    <w:right w:val="single" w:sz="8" w:space="0" w:color="FFFFFF"/>
                  </w:tcBorders>
                  <w:shd w:val="clear" w:color="000000" w:fill="FCD5B4"/>
                  <w:noWrap/>
                  <w:vAlign w:val="center"/>
                  <w:hideMark/>
                </w:tcPr>
                <w:p w14:paraId="6AED3885"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FF0000"/>
                      <w:kern w:val="0"/>
                      <w:szCs w:val="21"/>
                    </w:rPr>
                    <w:t xml:space="preserve">-3.4 </w:t>
                  </w:r>
                </w:p>
              </w:tc>
              <w:tc>
                <w:tcPr>
                  <w:tcW w:w="926" w:type="dxa"/>
                  <w:tcBorders>
                    <w:top w:val="nil"/>
                    <w:left w:val="nil"/>
                    <w:bottom w:val="single" w:sz="8" w:space="0" w:color="FFFFFF"/>
                    <w:right w:val="single" w:sz="8" w:space="0" w:color="FFFFFF"/>
                  </w:tcBorders>
                  <w:shd w:val="clear" w:color="000000" w:fill="FCD5B4"/>
                  <w:noWrap/>
                  <w:vAlign w:val="center"/>
                  <w:hideMark/>
                </w:tcPr>
                <w:p w14:paraId="299E3836"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1.5 </w:t>
                  </w:r>
                </w:p>
              </w:tc>
              <w:tc>
                <w:tcPr>
                  <w:tcW w:w="926" w:type="dxa"/>
                  <w:tcBorders>
                    <w:top w:val="nil"/>
                    <w:left w:val="nil"/>
                    <w:bottom w:val="single" w:sz="8" w:space="0" w:color="FFFFFF"/>
                    <w:right w:val="single" w:sz="8" w:space="0" w:color="FFFFFF"/>
                  </w:tcBorders>
                  <w:shd w:val="clear" w:color="000000" w:fill="FCD5B4"/>
                  <w:noWrap/>
                  <w:vAlign w:val="center"/>
                  <w:hideMark/>
                </w:tcPr>
                <w:p w14:paraId="35DF26B1"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1.6 </w:t>
                  </w:r>
                </w:p>
              </w:tc>
            </w:tr>
            <w:tr w:rsidR="00EA4B65" w:rsidRPr="00EA4B65" w14:paraId="55E74D49" w14:textId="77777777" w:rsidTr="009C6867">
              <w:trPr>
                <w:trHeight w:val="444"/>
              </w:trPr>
              <w:tc>
                <w:tcPr>
                  <w:tcW w:w="1358" w:type="dxa"/>
                  <w:tcBorders>
                    <w:top w:val="nil"/>
                    <w:left w:val="nil"/>
                    <w:bottom w:val="single" w:sz="8" w:space="0" w:color="FFFFFF"/>
                    <w:right w:val="single" w:sz="8" w:space="0" w:color="FFFFFF"/>
                  </w:tcBorders>
                  <w:shd w:val="clear" w:color="000000" w:fill="FDE9D9"/>
                  <w:noWrap/>
                  <w:vAlign w:val="center"/>
                  <w:hideMark/>
                </w:tcPr>
                <w:p w14:paraId="330BAD78"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企业债7Y</w:t>
                  </w:r>
                </w:p>
              </w:tc>
              <w:tc>
                <w:tcPr>
                  <w:tcW w:w="927" w:type="dxa"/>
                  <w:tcBorders>
                    <w:top w:val="nil"/>
                    <w:left w:val="nil"/>
                    <w:bottom w:val="single" w:sz="8" w:space="0" w:color="FFFFFF"/>
                    <w:right w:val="single" w:sz="8" w:space="0" w:color="FFFFFF"/>
                  </w:tcBorders>
                  <w:shd w:val="clear" w:color="000000" w:fill="FDE9D9"/>
                  <w:noWrap/>
                  <w:vAlign w:val="center"/>
                  <w:hideMark/>
                </w:tcPr>
                <w:p w14:paraId="620AB4CD"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7.3 </w:t>
                  </w:r>
                </w:p>
              </w:tc>
              <w:tc>
                <w:tcPr>
                  <w:tcW w:w="928" w:type="dxa"/>
                  <w:tcBorders>
                    <w:top w:val="nil"/>
                    <w:left w:val="nil"/>
                    <w:bottom w:val="single" w:sz="8" w:space="0" w:color="FFFFFF"/>
                    <w:right w:val="single" w:sz="8" w:space="0" w:color="FFFFFF"/>
                  </w:tcBorders>
                  <w:shd w:val="clear" w:color="000000" w:fill="FDE9D9"/>
                  <w:noWrap/>
                  <w:vAlign w:val="center"/>
                  <w:hideMark/>
                </w:tcPr>
                <w:p w14:paraId="4FC6FF01"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11.3 </w:t>
                  </w:r>
                </w:p>
              </w:tc>
              <w:tc>
                <w:tcPr>
                  <w:tcW w:w="927" w:type="dxa"/>
                  <w:tcBorders>
                    <w:top w:val="nil"/>
                    <w:left w:val="nil"/>
                    <w:bottom w:val="single" w:sz="8" w:space="0" w:color="FFFFFF"/>
                    <w:right w:val="single" w:sz="8" w:space="0" w:color="FFFFFF"/>
                  </w:tcBorders>
                  <w:shd w:val="clear" w:color="000000" w:fill="FDE9D9"/>
                  <w:noWrap/>
                  <w:vAlign w:val="center"/>
                  <w:hideMark/>
                </w:tcPr>
                <w:p w14:paraId="20319DBC"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16.3 </w:t>
                  </w:r>
                </w:p>
              </w:tc>
              <w:tc>
                <w:tcPr>
                  <w:tcW w:w="926" w:type="dxa"/>
                  <w:tcBorders>
                    <w:top w:val="nil"/>
                    <w:left w:val="nil"/>
                    <w:bottom w:val="single" w:sz="8" w:space="0" w:color="FFFFFF"/>
                    <w:right w:val="single" w:sz="8" w:space="0" w:color="FFFFFF"/>
                  </w:tcBorders>
                  <w:shd w:val="clear" w:color="000000" w:fill="FDE9D9"/>
                  <w:noWrap/>
                  <w:vAlign w:val="center"/>
                  <w:hideMark/>
                </w:tcPr>
                <w:p w14:paraId="2A7CFD01"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16.3 </w:t>
                  </w:r>
                </w:p>
              </w:tc>
              <w:tc>
                <w:tcPr>
                  <w:tcW w:w="1158" w:type="dxa"/>
                  <w:tcBorders>
                    <w:top w:val="nil"/>
                    <w:left w:val="nil"/>
                    <w:bottom w:val="single" w:sz="8" w:space="0" w:color="FFFFFF"/>
                    <w:right w:val="single" w:sz="8" w:space="0" w:color="FFFFFF"/>
                  </w:tcBorders>
                  <w:shd w:val="clear" w:color="000000" w:fill="FDE9D9"/>
                  <w:noWrap/>
                  <w:vAlign w:val="center"/>
                  <w:hideMark/>
                </w:tcPr>
                <w:p w14:paraId="1802E2B0"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企业债7Y</w:t>
                  </w:r>
                </w:p>
              </w:tc>
              <w:tc>
                <w:tcPr>
                  <w:tcW w:w="926" w:type="dxa"/>
                  <w:tcBorders>
                    <w:top w:val="nil"/>
                    <w:left w:val="nil"/>
                    <w:bottom w:val="single" w:sz="8" w:space="0" w:color="FFFFFF"/>
                    <w:right w:val="single" w:sz="8" w:space="0" w:color="FFFFFF"/>
                  </w:tcBorders>
                  <w:shd w:val="clear" w:color="000000" w:fill="FDE9D9"/>
                  <w:noWrap/>
                  <w:vAlign w:val="center"/>
                  <w:hideMark/>
                </w:tcPr>
                <w:p w14:paraId="41BF2CD0"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2.3 </w:t>
                  </w:r>
                </w:p>
              </w:tc>
              <w:tc>
                <w:tcPr>
                  <w:tcW w:w="926" w:type="dxa"/>
                  <w:tcBorders>
                    <w:top w:val="nil"/>
                    <w:left w:val="nil"/>
                    <w:bottom w:val="single" w:sz="8" w:space="0" w:color="FFFFFF"/>
                    <w:right w:val="single" w:sz="8" w:space="0" w:color="FFFFFF"/>
                  </w:tcBorders>
                  <w:shd w:val="clear" w:color="000000" w:fill="FDE9D9"/>
                  <w:noWrap/>
                  <w:vAlign w:val="center"/>
                  <w:hideMark/>
                </w:tcPr>
                <w:p w14:paraId="5E270E36"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6.3 </w:t>
                  </w:r>
                </w:p>
              </w:tc>
              <w:tc>
                <w:tcPr>
                  <w:tcW w:w="926" w:type="dxa"/>
                  <w:tcBorders>
                    <w:top w:val="nil"/>
                    <w:left w:val="nil"/>
                    <w:bottom w:val="single" w:sz="8" w:space="0" w:color="FFFFFF"/>
                    <w:right w:val="single" w:sz="8" w:space="0" w:color="FFFFFF"/>
                  </w:tcBorders>
                  <w:shd w:val="clear" w:color="000000" w:fill="FDE9D9"/>
                  <w:noWrap/>
                  <w:vAlign w:val="center"/>
                  <w:hideMark/>
                </w:tcPr>
                <w:p w14:paraId="1B5927FA"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11.3 </w:t>
                  </w:r>
                </w:p>
              </w:tc>
              <w:tc>
                <w:tcPr>
                  <w:tcW w:w="926" w:type="dxa"/>
                  <w:tcBorders>
                    <w:top w:val="nil"/>
                    <w:left w:val="nil"/>
                    <w:bottom w:val="single" w:sz="8" w:space="0" w:color="FFFFFF"/>
                    <w:right w:val="single" w:sz="8" w:space="0" w:color="FFFFFF"/>
                  </w:tcBorders>
                  <w:shd w:val="clear" w:color="000000" w:fill="FDE9D9"/>
                  <w:noWrap/>
                  <w:vAlign w:val="center"/>
                  <w:hideMark/>
                </w:tcPr>
                <w:p w14:paraId="465F6D0C"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11.3 </w:t>
                  </w:r>
                </w:p>
              </w:tc>
            </w:tr>
            <w:tr w:rsidR="00EA4B65" w:rsidRPr="00EA4B65" w14:paraId="269DCC2F" w14:textId="77777777" w:rsidTr="009C6867">
              <w:trPr>
                <w:trHeight w:val="444"/>
              </w:trPr>
              <w:tc>
                <w:tcPr>
                  <w:tcW w:w="1358" w:type="dxa"/>
                  <w:tcBorders>
                    <w:top w:val="nil"/>
                    <w:left w:val="nil"/>
                    <w:bottom w:val="single" w:sz="8" w:space="0" w:color="FFFFFF"/>
                    <w:right w:val="single" w:sz="8" w:space="0" w:color="FFFFFF"/>
                  </w:tcBorders>
                  <w:shd w:val="clear" w:color="000000" w:fill="FCD5B4"/>
                  <w:noWrap/>
                  <w:vAlign w:val="center"/>
                  <w:hideMark/>
                </w:tcPr>
                <w:p w14:paraId="258CC0E3" w14:textId="77777777" w:rsidR="00EA4B65" w:rsidRPr="00EA4B65" w:rsidRDefault="00EA4B65" w:rsidP="00EA4B65">
                  <w:pPr>
                    <w:widowControl/>
                    <w:jc w:val="center"/>
                    <w:rPr>
                      <w:rFonts w:ascii="楷体" w:eastAsia="楷体" w:hAnsi="楷体" w:cs="宋体"/>
                      <w:color w:val="000000"/>
                      <w:kern w:val="0"/>
                      <w:sz w:val="20"/>
                      <w:szCs w:val="20"/>
                    </w:rPr>
                  </w:pPr>
                  <w:proofErr w:type="gramStart"/>
                  <w:r w:rsidRPr="00EA4B65">
                    <w:rPr>
                      <w:rFonts w:ascii="楷体" w:eastAsia="楷体" w:hAnsi="楷体" w:cs="宋体" w:hint="eastAsia"/>
                      <w:color w:val="000000"/>
                      <w:kern w:val="0"/>
                      <w:sz w:val="20"/>
                      <w:szCs w:val="20"/>
                    </w:rPr>
                    <w:t>城投债</w:t>
                  </w:r>
                  <w:proofErr w:type="gramEnd"/>
                  <w:r w:rsidRPr="00EA4B65">
                    <w:rPr>
                      <w:rFonts w:ascii="楷体" w:eastAsia="楷体" w:hAnsi="楷体" w:cs="宋体" w:hint="eastAsia"/>
                      <w:color w:val="000000"/>
                      <w:kern w:val="0"/>
                      <w:sz w:val="20"/>
                      <w:szCs w:val="20"/>
                    </w:rPr>
                    <w:t>3Y</w:t>
                  </w:r>
                </w:p>
              </w:tc>
              <w:tc>
                <w:tcPr>
                  <w:tcW w:w="927" w:type="dxa"/>
                  <w:tcBorders>
                    <w:top w:val="nil"/>
                    <w:left w:val="nil"/>
                    <w:bottom w:val="single" w:sz="8" w:space="0" w:color="FFFFFF"/>
                    <w:right w:val="single" w:sz="8" w:space="0" w:color="FFFFFF"/>
                  </w:tcBorders>
                  <w:shd w:val="clear" w:color="000000" w:fill="FCD5B4"/>
                  <w:noWrap/>
                  <w:vAlign w:val="center"/>
                  <w:hideMark/>
                </w:tcPr>
                <w:p w14:paraId="23D0965D"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13.1 </w:t>
                  </w:r>
                </w:p>
              </w:tc>
              <w:tc>
                <w:tcPr>
                  <w:tcW w:w="928" w:type="dxa"/>
                  <w:tcBorders>
                    <w:top w:val="nil"/>
                    <w:left w:val="nil"/>
                    <w:bottom w:val="single" w:sz="8" w:space="0" w:color="FFFFFF"/>
                    <w:right w:val="single" w:sz="8" w:space="0" w:color="FFFFFF"/>
                  </w:tcBorders>
                  <w:shd w:val="clear" w:color="000000" w:fill="FCD5B4"/>
                  <w:noWrap/>
                  <w:vAlign w:val="center"/>
                  <w:hideMark/>
                </w:tcPr>
                <w:p w14:paraId="142535B8"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23.1 </w:t>
                  </w:r>
                </w:p>
              </w:tc>
              <w:tc>
                <w:tcPr>
                  <w:tcW w:w="927" w:type="dxa"/>
                  <w:tcBorders>
                    <w:top w:val="nil"/>
                    <w:left w:val="nil"/>
                    <w:bottom w:val="single" w:sz="8" w:space="0" w:color="FFFFFF"/>
                    <w:right w:val="single" w:sz="8" w:space="0" w:color="FFFFFF"/>
                  </w:tcBorders>
                  <w:shd w:val="clear" w:color="000000" w:fill="FCD5B4"/>
                  <w:noWrap/>
                  <w:vAlign w:val="center"/>
                  <w:hideMark/>
                </w:tcPr>
                <w:p w14:paraId="728A95B4"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30.1 </w:t>
                  </w:r>
                </w:p>
              </w:tc>
              <w:tc>
                <w:tcPr>
                  <w:tcW w:w="926" w:type="dxa"/>
                  <w:tcBorders>
                    <w:top w:val="nil"/>
                    <w:left w:val="nil"/>
                    <w:bottom w:val="single" w:sz="8" w:space="0" w:color="FFFFFF"/>
                    <w:right w:val="single" w:sz="8" w:space="0" w:color="FFFFFF"/>
                  </w:tcBorders>
                  <w:shd w:val="clear" w:color="000000" w:fill="FCD5B4"/>
                  <w:noWrap/>
                  <w:vAlign w:val="center"/>
                  <w:hideMark/>
                </w:tcPr>
                <w:p w14:paraId="499E0DA1"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17.1 </w:t>
                  </w:r>
                </w:p>
              </w:tc>
              <w:tc>
                <w:tcPr>
                  <w:tcW w:w="1158" w:type="dxa"/>
                  <w:tcBorders>
                    <w:top w:val="nil"/>
                    <w:left w:val="nil"/>
                    <w:bottom w:val="single" w:sz="8" w:space="0" w:color="FFFFFF"/>
                    <w:right w:val="single" w:sz="8" w:space="0" w:color="FFFFFF"/>
                  </w:tcBorders>
                  <w:shd w:val="clear" w:color="000000" w:fill="FCD5B4"/>
                  <w:noWrap/>
                  <w:vAlign w:val="center"/>
                  <w:hideMark/>
                </w:tcPr>
                <w:p w14:paraId="4F7DC16A" w14:textId="77777777" w:rsidR="00EA4B65" w:rsidRPr="00EA4B65" w:rsidRDefault="00EA4B65" w:rsidP="00EA4B65">
                  <w:pPr>
                    <w:widowControl/>
                    <w:jc w:val="center"/>
                    <w:rPr>
                      <w:rFonts w:ascii="楷体" w:eastAsia="楷体" w:hAnsi="楷体" w:cs="宋体"/>
                      <w:color w:val="000000"/>
                      <w:kern w:val="0"/>
                      <w:sz w:val="20"/>
                      <w:szCs w:val="20"/>
                    </w:rPr>
                  </w:pPr>
                  <w:proofErr w:type="gramStart"/>
                  <w:r w:rsidRPr="00EA4B65">
                    <w:rPr>
                      <w:rFonts w:ascii="楷体" w:eastAsia="楷体" w:hAnsi="楷体" w:cs="宋体" w:hint="eastAsia"/>
                      <w:color w:val="000000"/>
                      <w:kern w:val="0"/>
                      <w:sz w:val="20"/>
                      <w:szCs w:val="20"/>
                    </w:rPr>
                    <w:t>城投债</w:t>
                  </w:r>
                  <w:proofErr w:type="gramEnd"/>
                  <w:r w:rsidRPr="00EA4B65">
                    <w:rPr>
                      <w:rFonts w:ascii="楷体" w:eastAsia="楷体" w:hAnsi="楷体" w:cs="宋体" w:hint="eastAsia"/>
                      <w:color w:val="000000"/>
                      <w:kern w:val="0"/>
                      <w:sz w:val="20"/>
                      <w:szCs w:val="20"/>
                    </w:rPr>
                    <w:t>3Y</w:t>
                  </w:r>
                </w:p>
              </w:tc>
              <w:tc>
                <w:tcPr>
                  <w:tcW w:w="926" w:type="dxa"/>
                  <w:tcBorders>
                    <w:top w:val="nil"/>
                    <w:left w:val="nil"/>
                    <w:bottom w:val="single" w:sz="8" w:space="0" w:color="FFFFFF"/>
                    <w:right w:val="single" w:sz="8" w:space="0" w:color="FFFFFF"/>
                  </w:tcBorders>
                  <w:shd w:val="clear" w:color="000000" w:fill="FCD5B4"/>
                  <w:noWrap/>
                  <w:vAlign w:val="center"/>
                  <w:hideMark/>
                </w:tcPr>
                <w:p w14:paraId="2671D6E0"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1.6 </w:t>
                  </w:r>
                </w:p>
              </w:tc>
              <w:tc>
                <w:tcPr>
                  <w:tcW w:w="926" w:type="dxa"/>
                  <w:tcBorders>
                    <w:top w:val="nil"/>
                    <w:left w:val="nil"/>
                    <w:bottom w:val="single" w:sz="8" w:space="0" w:color="FFFFFF"/>
                    <w:right w:val="single" w:sz="8" w:space="0" w:color="FFFFFF"/>
                  </w:tcBorders>
                  <w:shd w:val="clear" w:color="000000" w:fill="FCD5B4"/>
                  <w:noWrap/>
                  <w:vAlign w:val="center"/>
                  <w:hideMark/>
                </w:tcPr>
                <w:p w14:paraId="784D2145"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11.6 </w:t>
                  </w:r>
                </w:p>
              </w:tc>
              <w:tc>
                <w:tcPr>
                  <w:tcW w:w="926" w:type="dxa"/>
                  <w:tcBorders>
                    <w:top w:val="nil"/>
                    <w:left w:val="nil"/>
                    <w:bottom w:val="single" w:sz="8" w:space="0" w:color="FFFFFF"/>
                    <w:right w:val="single" w:sz="8" w:space="0" w:color="FFFFFF"/>
                  </w:tcBorders>
                  <w:shd w:val="clear" w:color="000000" w:fill="FCD5B4"/>
                  <w:noWrap/>
                  <w:vAlign w:val="center"/>
                  <w:hideMark/>
                </w:tcPr>
                <w:p w14:paraId="4202425C"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18.6 </w:t>
                  </w:r>
                </w:p>
              </w:tc>
              <w:tc>
                <w:tcPr>
                  <w:tcW w:w="926" w:type="dxa"/>
                  <w:tcBorders>
                    <w:top w:val="nil"/>
                    <w:left w:val="nil"/>
                    <w:bottom w:val="single" w:sz="8" w:space="0" w:color="FFFFFF"/>
                    <w:right w:val="single" w:sz="8" w:space="0" w:color="FFFFFF"/>
                  </w:tcBorders>
                  <w:shd w:val="clear" w:color="000000" w:fill="FCD5B4"/>
                  <w:noWrap/>
                  <w:vAlign w:val="center"/>
                  <w:hideMark/>
                </w:tcPr>
                <w:p w14:paraId="6BB8ABA5"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5.6 </w:t>
                  </w:r>
                </w:p>
              </w:tc>
            </w:tr>
            <w:tr w:rsidR="00EA4B65" w:rsidRPr="00EA4B65" w14:paraId="343F02B2" w14:textId="77777777" w:rsidTr="009C6867">
              <w:trPr>
                <w:trHeight w:val="444"/>
              </w:trPr>
              <w:tc>
                <w:tcPr>
                  <w:tcW w:w="1358" w:type="dxa"/>
                  <w:tcBorders>
                    <w:top w:val="nil"/>
                    <w:left w:val="nil"/>
                    <w:bottom w:val="single" w:sz="8" w:space="0" w:color="FFFFFF"/>
                    <w:right w:val="single" w:sz="8" w:space="0" w:color="FFFFFF"/>
                  </w:tcBorders>
                  <w:shd w:val="clear" w:color="000000" w:fill="FDE9D9"/>
                  <w:noWrap/>
                  <w:vAlign w:val="center"/>
                  <w:hideMark/>
                </w:tcPr>
                <w:p w14:paraId="0EAEE8A4" w14:textId="77777777" w:rsidR="00EA4B65" w:rsidRPr="00EA4B65" w:rsidRDefault="00EA4B65" w:rsidP="00EA4B65">
                  <w:pPr>
                    <w:widowControl/>
                    <w:jc w:val="center"/>
                    <w:rPr>
                      <w:rFonts w:ascii="楷体" w:eastAsia="楷体" w:hAnsi="楷体" w:cs="宋体"/>
                      <w:color w:val="000000"/>
                      <w:kern w:val="0"/>
                      <w:sz w:val="20"/>
                      <w:szCs w:val="20"/>
                    </w:rPr>
                  </w:pPr>
                  <w:proofErr w:type="gramStart"/>
                  <w:r w:rsidRPr="00EA4B65">
                    <w:rPr>
                      <w:rFonts w:ascii="楷体" w:eastAsia="楷体" w:hAnsi="楷体" w:cs="宋体" w:hint="eastAsia"/>
                      <w:color w:val="000000"/>
                      <w:kern w:val="0"/>
                      <w:sz w:val="20"/>
                      <w:szCs w:val="20"/>
                    </w:rPr>
                    <w:t>城投债</w:t>
                  </w:r>
                  <w:proofErr w:type="gramEnd"/>
                  <w:r w:rsidRPr="00EA4B65">
                    <w:rPr>
                      <w:rFonts w:ascii="楷体" w:eastAsia="楷体" w:hAnsi="楷体" w:cs="宋体" w:hint="eastAsia"/>
                      <w:color w:val="000000"/>
                      <w:kern w:val="0"/>
                      <w:sz w:val="20"/>
                      <w:szCs w:val="20"/>
                    </w:rPr>
                    <w:t>5Y</w:t>
                  </w:r>
                </w:p>
              </w:tc>
              <w:tc>
                <w:tcPr>
                  <w:tcW w:w="927" w:type="dxa"/>
                  <w:tcBorders>
                    <w:top w:val="nil"/>
                    <w:left w:val="nil"/>
                    <w:bottom w:val="single" w:sz="8" w:space="0" w:color="FFFFFF"/>
                    <w:right w:val="single" w:sz="8" w:space="0" w:color="FFFFFF"/>
                  </w:tcBorders>
                  <w:shd w:val="clear" w:color="000000" w:fill="FDE9D9"/>
                  <w:noWrap/>
                  <w:vAlign w:val="center"/>
                  <w:hideMark/>
                </w:tcPr>
                <w:p w14:paraId="671F8C94"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FF0000"/>
                      <w:kern w:val="0"/>
                      <w:szCs w:val="21"/>
                    </w:rPr>
                    <w:t xml:space="preserve">-0.4 </w:t>
                  </w:r>
                </w:p>
              </w:tc>
              <w:tc>
                <w:tcPr>
                  <w:tcW w:w="928" w:type="dxa"/>
                  <w:tcBorders>
                    <w:top w:val="nil"/>
                    <w:left w:val="nil"/>
                    <w:bottom w:val="single" w:sz="8" w:space="0" w:color="FFFFFF"/>
                    <w:right w:val="single" w:sz="8" w:space="0" w:color="FFFFFF"/>
                  </w:tcBorders>
                  <w:shd w:val="clear" w:color="000000" w:fill="FDE9D9"/>
                  <w:noWrap/>
                  <w:vAlign w:val="center"/>
                  <w:hideMark/>
                </w:tcPr>
                <w:p w14:paraId="40610207"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4.6 </w:t>
                  </w:r>
                </w:p>
              </w:tc>
              <w:tc>
                <w:tcPr>
                  <w:tcW w:w="927" w:type="dxa"/>
                  <w:tcBorders>
                    <w:top w:val="nil"/>
                    <w:left w:val="nil"/>
                    <w:bottom w:val="single" w:sz="8" w:space="0" w:color="FFFFFF"/>
                    <w:right w:val="single" w:sz="8" w:space="0" w:color="FFFFFF"/>
                  </w:tcBorders>
                  <w:shd w:val="clear" w:color="000000" w:fill="FDE9D9"/>
                  <w:noWrap/>
                  <w:vAlign w:val="center"/>
                  <w:hideMark/>
                </w:tcPr>
                <w:p w14:paraId="64978E79"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4.6 </w:t>
                  </w:r>
                </w:p>
              </w:tc>
              <w:tc>
                <w:tcPr>
                  <w:tcW w:w="926" w:type="dxa"/>
                  <w:tcBorders>
                    <w:top w:val="nil"/>
                    <w:left w:val="nil"/>
                    <w:bottom w:val="single" w:sz="8" w:space="0" w:color="FFFFFF"/>
                    <w:right w:val="single" w:sz="8" w:space="0" w:color="FFFFFF"/>
                  </w:tcBorders>
                  <w:shd w:val="clear" w:color="000000" w:fill="FDE9D9"/>
                  <w:noWrap/>
                  <w:vAlign w:val="center"/>
                  <w:hideMark/>
                </w:tcPr>
                <w:p w14:paraId="2541A02F"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3.6 </w:t>
                  </w:r>
                </w:p>
              </w:tc>
              <w:tc>
                <w:tcPr>
                  <w:tcW w:w="1158" w:type="dxa"/>
                  <w:tcBorders>
                    <w:top w:val="nil"/>
                    <w:left w:val="nil"/>
                    <w:bottom w:val="single" w:sz="8" w:space="0" w:color="FFFFFF"/>
                    <w:right w:val="single" w:sz="8" w:space="0" w:color="FFFFFF"/>
                  </w:tcBorders>
                  <w:shd w:val="clear" w:color="000000" w:fill="FDE9D9"/>
                  <w:noWrap/>
                  <w:vAlign w:val="center"/>
                  <w:hideMark/>
                </w:tcPr>
                <w:p w14:paraId="61AAF7F3" w14:textId="77777777" w:rsidR="00EA4B65" w:rsidRPr="00EA4B65" w:rsidRDefault="00EA4B65" w:rsidP="00EA4B65">
                  <w:pPr>
                    <w:widowControl/>
                    <w:jc w:val="center"/>
                    <w:rPr>
                      <w:rFonts w:ascii="楷体" w:eastAsia="楷体" w:hAnsi="楷体" w:cs="宋体"/>
                      <w:color w:val="000000"/>
                      <w:kern w:val="0"/>
                      <w:sz w:val="20"/>
                      <w:szCs w:val="20"/>
                    </w:rPr>
                  </w:pPr>
                  <w:proofErr w:type="gramStart"/>
                  <w:r w:rsidRPr="00EA4B65">
                    <w:rPr>
                      <w:rFonts w:ascii="楷体" w:eastAsia="楷体" w:hAnsi="楷体" w:cs="宋体" w:hint="eastAsia"/>
                      <w:color w:val="000000"/>
                      <w:kern w:val="0"/>
                      <w:sz w:val="20"/>
                      <w:szCs w:val="20"/>
                    </w:rPr>
                    <w:t>城投债</w:t>
                  </w:r>
                  <w:proofErr w:type="gramEnd"/>
                  <w:r w:rsidRPr="00EA4B65">
                    <w:rPr>
                      <w:rFonts w:ascii="楷体" w:eastAsia="楷体" w:hAnsi="楷体" w:cs="宋体" w:hint="eastAsia"/>
                      <w:color w:val="000000"/>
                      <w:kern w:val="0"/>
                      <w:sz w:val="20"/>
                      <w:szCs w:val="20"/>
                    </w:rPr>
                    <w:t>5Y</w:t>
                  </w:r>
                </w:p>
              </w:tc>
              <w:tc>
                <w:tcPr>
                  <w:tcW w:w="926" w:type="dxa"/>
                  <w:tcBorders>
                    <w:top w:val="nil"/>
                    <w:left w:val="nil"/>
                    <w:bottom w:val="single" w:sz="8" w:space="0" w:color="FFFFFF"/>
                    <w:right w:val="single" w:sz="8" w:space="0" w:color="FFFFFF"/>
                  </w:tcBorders>
                  <w:shd w:val="clear" w:color="000000" w:fill="FDE9D9"/>
                  <w:noWrap/>
                  <w:vAlign w:val="center"/>
                  <w:hideMark/>
                </w:tcPr>
                <w:p w14:paraId="76F70D0D"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FF0000"/>
                      <w:kern w:val="0"/>
                      <w:szCs w:val="21"/>
                    </w:rPr>
                    <w:t xml:space="preserve">-9.6 </w:t>
                  </w:r>
                </w:p>
              </w:tc>
              <w:tc>
                <w:tcPr>
                  <w:tcW w:w="926" w:type="dxa"/>
                  <w:tcBorders>
                    <w:top w:val="nil"/>
                    <w:left w:val="nil"/>
                    <w:bottom w:val="single" w:sz="8" w:space="0" w:color="FFFFFF"/>
                    <w:right w:val="single" w:sz="8" w:space="0" w:color="FFFFFF"/>
                  </w:tcBorders>
                  <w:shd w:val="clear" w:color="000000" w:fill="FDE9D9"/>
                  <w:noWrap/>
                  <w:vAlign w:val="center"/>
                  <w:hideMark/>
                </w:tcPr>
                <w:p w14:paraId="7EBC9B83"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FF0000"/>
                      <w:kern w:val="0"/>
                      <w:szCs w:val="21"/>
                    </w:rPr>
                    <w:t xml:space="preserve">-4.6 </w:t>
                  </w:r>
                </w:p>
              </w:tc>
              <w:tc>
                <w:tcPr>
                  <w:tcW w:w="926" w:type="dxa"/>
                  <w:tcBorders>
                    <w:top w:val="nil"/>
                    <w:left w:val="nil"/>
                    <w:bottom w:val="single" w:sz="8" w:space="0" w:color="FFFFFF"/>
                    <w:right w:val="single" w:sz="8" w:space="0" w:color="FFFFFF"/>
                  </w:tcBorders>
                  <w:shd w:val="clear" w:color="000000" w:fill="FDE9D9"/>
                  <w:noWrap/>
                  <w:vAlign w:val="center"/>
                  <w:hideMark/>
                </w:tcPr>
                <w:p w14:paraId="24A6F118"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FF0000"/>
                      <w:kern w:val="0"/>
                      <w:szCs w:val="21"/>
                    </w:rPr>
                    <w:t xml:space="preserve">-4.6 </w:t>
                  </w:r>
                </w:p>
              </w:tc>
              <w:tc>
                <w:tcPr>
                  <w:tcW w:w="926" w:type="dxa"/>
                  <w:tcBorders>
                    <w:top w:val="nil"/>
                    <w:left w:val="nil"/>
                    <w:bottom w:val="single" w:sz="8" w:space="0" w:color="FFFFFF"/>
                    <w:right w:val="single" w:sz="8" w:space="0" w:color="FFFFFF"/>
                  </w:tcBorders>
                  <w:shd w:val="clear" w:color="000000" w:fill="FDE9D9"/>
                  <w:noWrap/>
                  <w:vAlign w:val="center"/>
                  <w:hideMark/>
                </w:tcPr>
                <w:p w14:paraId="337BECFA"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FF0000"/>
                      <w:kern w:val="0"/>
                      <w:szCs w:val="21"/>
                    </w:rPr>
                    <w:t xml:space="preserve">-5.6 </w:t>
                  </w:r>
                </w:p>
              </w:tc>
            </w:tr>
            <w:tr w:rsidR="00EA4B65" w:rsidRPr="00EA4B65" w14:paraId="7D2A3DDA" w14:textId="77777777" w:rsidTr="009C6867">
              <w:trPr>
                <w:trHeight w:val="444"/>
              </w:trPr>
              <w:tc>
                <w:tcPr>
                  <w:tcW w:w="1358" w:type="dxa"/>
                  <w:tcBorders>
                    <w:top w:val="nil"/>
                    <w:left w:val="nil"/>
                    <w:bottom w:val="nil"/>
                    <w:right w:val="nil"/>
                  </w:tcBorders>
                  <w:shd w:val="clear" w:color="000000" w:fill="FCD5B4"/>
                  <w:noWrap/>
                  <w:vAlign w:val="center"/>
                  <w:hideMark/>
                </w:tcPr>
                <w:p w14:paraId="70573244" w14:textId="77777777" w:rsidR="00EA4B65" w:rsidRPr="00EA4B65" w:rsidRDefault="00EA4B65" w:rsidP="00EA4B65">
                  <w:pPr>
                    <w:widowControl/>
                    <w:jc w:val="center"/>
                    <w:rPr>
                      <w:rFonts w:ascii="楷体" w:eastAsia="楷体" w:hAnsi="楷体" w:cs="宋体"/>
                      <w:color w:val="000000"/>
                      <w:kern w:val="0"/>
                      <w:sz w:val="20"/>
                      <w:szCs w:val="20"/>
                    </w:rPr>
                  </w:pPr>
                  <w:proofErr w:type="gramStart"/>
                  <w:r w:rsidRPr="00EA4B65">
                    <w:rPr>
                      <w:rFonts w:ascii="楷体" w:eastAsia="楷体" w:hAnsi="楷体" w:cs="宋体" w:hint="eastAsia"/>
                      <w:color w:val="000000"/>
                      <w:kern w:val="0"/>
                      <w:sz w:val="20"/>
                      <w:szCs w:val="20"/>
                    </w:rPr>
                    <w:lastRenderedPageBreak/>
                    <w:t>城投债</w:t>
                  </w:r>
                  <w:proofErr w:type="gramEnd"/>
                  <w:r w:rsidRPr="00EA4B65">
                    <w:rPr>
                      <w:rFonts w:ascii="楷体" w:eastAsia="楷体" w:hAnsi="楷体" w:cs="宋体" w:hint="eastAsia"/>
                      <w:color w:val="000000"/>
                      <w:kern w:val="0"/>
                      <w:sz w:val="20"/>
                      <w:szCs w:val="20"/>
                    </w:rPr>
                    <w:t>7Y</w:t>
                  </w:r>
                </w:p>
              </w:tc>
              <w:tc>
                <w:tcPr>
                  <w:tcW w:w="927" w:type="dxa"/>
                  <w:tcBorders>
                    <w:top w:val="nil"/>
                    <w:left w:val="nil"/>
                    <w:bottom w:val="single" w:sz="8" w:space="0" w:color="FFFFFF"/>
                    <w:right w:val="single" w:sz="8" w:space="0" w:color="FFFFFF"/>
                  </w:tcBorders>
                  <w:shd w:val="clear" w:color="000000" w:fill="FCD5B4"/>
                  <w:noWrap/>
                  <w:vAlign w:val="center"/>
                  <w:hideMark/>
                </w:tcPr>
                <w:p w14:paraId="5C303F1B"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5.3 </w:t>
                  </w:r>
                </w:p>
              </w:tc>
              <w:tc>
                <w:tcPr>
                  <w:tcW w:w="928" w:type="dxa"/>
                  <w:tcBorders>
                    <w:top w:val="nil"/>
                    <w:left w:val="nil"/>
                    <w:bottom w:val="single" w:sz="8" w:space="0" w:color="FFFFFF"/>
                    <w:right w:val="single" w:sz="8" w:space="0" w:color="FFFFFF"/>
                  </w:tcBorders>
                  <w:shd w:val="clear" w:color="000000" w:fill="FCD5B4"/>
                  <w:noWrap/>
                  <w:vAlign w:val="center"/>
                  <w:hideMark/>
                </w:tcPr>
                <w:p w14:paraId="41F1D7EF"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4.3 </w:t>
                  </w:r>
                </w:p>
              </w:tc>
              <w:tc>
                <w:tcPr>
                  <w:tcW w:w="927" w:type="dxa"/>
                  <w:tcBorders>
                    <w:top w:val="nil"/>
                    <w:left w:val="nil"/>
                    <w:bottom w:val="single" w:sz="8" w:space="0" w:color="FFFFFF"/>
                    <w:right w:val="single" w:sz="8" w:space="0" w:color="FFFFFF"/>
                  </w:tcBorders>
                  <w:shd w:val="clear" w:color="000000" w:fill="FCD5B4"/>
                  <w:noWrap/>
                  <w:vAlign w:val="center"/>
                  <w:hideMark/>
                </w:tcPr>
                <w:p w14:paraId="75F5BF97"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5.2 </w:t>
                  </w:r>
                </w:p>
              </w:tc>
              <w:tc>
                <w:tcPr>
                  <w:tcW w:w="926" w:type="dxa"/>
                  <w:tcBorders>
                    <w:top w:val="nil"/>
                    <w:left w:val="nil"/>
                    <w:bottom w:val="single" w:sz="8" w:space="0" w:color="FFFFFF"/>
                    <w:right w:val="single" w:sz="8" w:space="0" w:color="FFFFFF"/>
                  </w:tcBorders>
                  <w:shd w:val="clear" w:color="000000" w:fill="FCD5B4"/>
                  <w:noWrap/>
                  <w:vAlign w:val="center"/>
                  <w:hideMark/>
                </w:tcPr>
                <w:p w14:paraId="6FC406E7"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4.3 </w:t>
                  </w:r>
                </w:p>
              </w:tc>
              <w:tc>
                <w:tcPr>
                  <w:tcW w:w="1158" w:type="dxa"/>
                  <w:tcBorders>
                    <w:top w:val="nil"/>
                    <w:left w:val="nil"/>
                    <w:bottom w:val="nil"/>
                    <w:right w:val="nil"/>
                  </w:tcBorders>
                  <w:shd w:val="clear" w:color="000000" w:fill="FCD5B4"/>
                  <w:noWrap/>
                  <w:vAlign w:val="center"/>
                  <w:hideMark/>
                </w:tcPr>
                <w:p w14:paraId="4E49C048" w14:textId="77777777" w:rsidR="00EA4B65" w:rsidRPr="00EA4B65" w:rsidRDefault="00EA4B65" w:rsidP="00EA4B65">
                  <w:pPr>
                    <w:widowControl/>
                    <w:jc w:val="center"/>
                    <w:rPr>
                      <w:rFonts w:ascii="楷体" w:eastAsia="楷体" w:hAnsi="楷体" w:cs="宋体"/>
                      <w:color w:val="000000"/>
                      <w:kern w:val="0"/>
                      <w:sz w:val="20"/>
                      <w:szCs w:val="20"/>
                    </w:rPr>
                  </w:pPr>
                  <w:proofErr w:type="gramStart"/>
                  <w:r w:rsidRPr="00EA4B65">
                    <w:rPr>
                      <w:rFonts w:ascii="楷体" w:eastAsia="楷体" w:hAnsi="楷体" w:cs="宋体" w:hint="eastAsia"/>
                      <w:color w:val="000000"/>
                      <w:kern w:val="0"/>
                      <w:sz w:val="20"/>
                      <w:szCs w:val="20"/>
                    </w:rPr>
                    <w:t>城投债</w:t>
                  </w:r>
                  <w:proofErr w:type="gramEnd"/>
                  <w:r w:rsidRPr="00EA4B65">
                    <w:rPr>
                      <w:rFonts w:ascii="楷体" w:eastAsia="楷体" w:hAnsi="楷体" w:cs="宋体" w:hint="eastAsia"/>
                      <w:color w:val="000000"/>
                      <w:kern w:val="0"/>
                      <w:sz w:val="20"/>
                      <w:szCs w:val="20"/>
                    </w:rPr>
                    <w:t>7Y</w:t>
                  </w:r>
                </w:p>
              </w:tc>
              <w:tc>
                <w:tcPr>
                  <w:tcW w:w="926" w:type="dxa"/>
                  <w:tcBorders>
                    <w:top w:val="nil"/>
                    <w:left w:val="nil"/>
                    <w:bottom w:val="single" w:sz="8" w:space="0" w:color="FFFFFF"/>
                    <w:right w:val="single" w:sz="8" w:space="0" w:color="FFFFFF"/>
                  </w:tcBorders>
                  <w:shd w:val="clear" w:color="000000" w:fill="FCD5B4"/>
                  <w:noWrap/>
                  <w:vAlign w:val="center"/>
                  <w:hideMark/>
                </w:tcPr>
                <w:p w14:paraId="7E626770"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0.3 </w:t>
                  </w:r>
                </w:p>
              </w:tc>
              <w:tc>
                <w:tcPr>
                  <w:tcW w:w="926" w:type="dxa"/>
                  <w:tcBorders>
                    <w:top w:val="nil"/>
                    <w:left w:val="nil"/>
                    <w:bottom w:val="single" w:sz="8" w:space="0" w:color="FFFFFF"/>
                    <w:right w:val="single" w:sz="8" w:space="0" w:color="FFFFFF"/>
                  </w:tcBorders>
                  <w:shd w:val="clear" w:color="000000" w:fill="FCD5B4"/>
                  <w:noWrap/>
                  <w:vAlign w:val="center"/>
                  <w:hideMark/>
                </w:tcPr>
                <w:p w14:paraId="2027395D"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FF0000"/>
                      <w:kern w:val="0"/>
                      <w:szCs w:val="21"/>
                    </w:rPr>
                    <w:t xml:space="preserve">-0.7 </w:t>
                  </w:r>
                </w:p>
              </w:tc>
              <w:tc>
                <w:tcPr>
                  <w:tcW w:w="926" w:type="dxa"/>
                  <w:tcBorders>
                    <w:top w:val="nil"/>
                    <w:left w:val="nil"/>
                    <w:bottom w:val="single" w:sz="8" w:space="0" w:color="FFFFFF"/>
                    <w:right w:val="single" w:sz="8" w:space="0" w:color="FFFFFF"/>
                  </w:tcBorders>
                  <w:shd w:val="clear" w:color="000000" w:fill="FCD5B4"/>
                  <w:noWrap/>
                  <w:vAlign w:val="center"/>
                  <w:hideMark/>
                </w:tcPr>
                <w:p w14:paraId="1BD05A10"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 xml:space="preserve">0.2 </w:t>
                  </w:r>
                </w:p>
              </w:tc>
              <w:tc>
                <w:tcPr>
                  <w:tcW w:w="926" w:type="dxa"/>
                  <w:tcBorders>
                    <w:top w:val="nil"/>
                    <w:left w:val="nil"/>
                    <w:bottom w:val="single" w:sz="8" w:space="0" w:color="FFFFFF"/>
                    <w:right w:val="single" w:sz="8" w:space="0" w:color="FFFFFF"/>
                  </w:tcBorders>
                  <w:shd w:val="clear" w:color="000000" w:fill="FCD5B4"/>
                  <w:noWrap/>
                  <w:vAlign w:val="center"/>
                  <w:hideMark/>
                </w:tcPr>
                <w:p w14:paraId="231BD0E9"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FF0000"/>
                      <w:kern w:val="0"/>
                      <w:szCs w:val="21"/>
                    </w:rPr>
                    <w:t xml:space="preserve">-0.7 </w:t>
                  </w:r>
                </w:p>
              </w:tc>
            </w:tr>
            <w:tr w:rsidR="00EA4B65" w:rsidRPr="00EA4B65" w14:paraId="6A88537F" w14:textId="77777777" w:rsidTr="009C6867">
              <w:trPr>
                <w:trHeight w:val="444"/>
              </w:trPr>
              <w:tc>
                <w:tcPr>
                  <w:tcW w:w="1358" w:type="dxa"/>
                  <w:tcBorders>
                    <w:top w:val="nil"/>
                    <w:left w:val="nil"/>
                    <w:bottom w:val="single" w:sz="12" w:space="0" w:color="FFFFFF"/>
                    <w:right w:val="single" w:sz="8" w:space="0" w:color="FFFFFF"/>
                  </w:tcBorders>
                  <w:shd w:val="clear" w:color="000000" w:fill="F79646"/>
                  <w:noWrap/>
                  <w:vAlign w:val="center"/>
                  <w:hideMark/>
                </w:tcPr>
                <w:p w14:paraId="2C69525D"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收益率分位</w:t>
                  </w:r>
                </w:p>
              </w:tc>
              <w:tc>
                <w:tcPr>
                  <w:tcW w:w="927" w:type="dxa"/>
                  <w:tcBorders>
                    <w:top w:val="nil"/>
                    <w:left w:val="nil"/>
                    <w:bottom w:val="single" w:sz="12" w:space="0" w:color="FFFFFF"/>
                    <w:right w:val="single" w:sz="8" w:space="0" w:color="FFFFFF"/>
                  </w:tcBorders>
                  <w:shd w:val="clear" w:color="000000" w:fill="F79646"/>
                  <w:noWrap/>
                  <w:vAlign w:val="center"/>
                  <w:hideMark/>
                </w:tcPr>
                <w:p w14:paraId="5F8976ED"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AAA</w:t>
                  </w:r>
                </w:p>
              </w:tc>
              <w:tc>
                <w:tcPr>
                  <w:tcW w:w="928" w:type="dxa"/>
                  <w:tcBorders>
                    <w:top w:val="nil"/>
                    <w:left w:val="nil"/>
                    <w:bottom w:val="single" w:sz="12" w:space="0" w:color="FFFFFF"/>
                    <w:right w:val="single" w:sz="8" w:space="0" w:color="FFFFFF"/>
                  </w:tcBorders>
                  <w:shd w:val="clear" w:color="000000" w:fill="F79646"/>
                  <w:noWrap/>
                  <w:vAlign w:val="center"/>
                  <w:hideMark/>
                </w:tcPr>
                <w:p w14:paraId="37A44454"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AA+</w:t>
                  </w:r>
                </w:p>
              </w:tc>
              <w:tc>
                <w:tcPr>
                  <w:tcW w:w="927" w:type="dxa"/>
                  <w:tcBorders>
                    <w:top w:val="nil"/>
                    <w:left w:val="nil"/>
                    <w:bottom w:val="single" w:sz="12" w:space="0" w:color="FFFFFF"/>
                    <w:right w:val="single" w:sz="8" w:space="0" w:color="FFFFFF"/>
                  </w:tcBorders>
                  <w:shd w:val="clear" w:color="000000" w:fill="F79646"/>
                  <w:noWrap/>
                  <w:vAlign w:val="center"/>
                  <w:hideMark/>
                </w:tcPr>
                <w:p w14:paraId="33DE2960"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AA</w:t>
                  </w:r>
                </w:p>
              </w:tc>
              <w:tc>
                <w:tcPr>
                  <w:tcW w:w="926" w:type="dxa"/>
                  <w:tcBorders>
                    <w:top w:val="nil"/>
                    <w:left w:val="nil"/>
                    <w:bottom w:val="single" w:sz="12" w:space="0" w:color="FFFFFF"/>
                    <w:right w:val="single" w:sz="8" w:space="0" w:color="FFFFFF"/>
                  </w:tcBorders>
                  <w:shd w:val="clear" w:color="000000" w:fill="F79646"/>
                  <w:noWrap/>
                  <w:vAlign w:val="center"/>
                  <w:hideMark/>
                </w:tcPr>
                <w:p w14:paraId="6CE62010"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AA-</w:t>
                  </w:r>
                </w:p>
              </w:tc>
              <w:tc>
                <w:tcPr>
                  <w:tcW w:w="1158" w:type="dxa"/>
                  <w:tcBorders>
                    <w:top w:val="nil"/>
                    <w:left w:val="nil"/>
                    <w:bottom w:val="single" w:sz="12" w:space="0" w:color="FFFFFF"/>
                    <w:right w:val="single" w:sz="8" w:space="0" w:color="FFFFFF"/>
                  </w:tcBorders>
                  <w:shd w:val="clear" w:color="000000" w:fill="F79646"/>
                  <w:noWrap/>
                  <w:vAlign w:val="center"/>
                  <w:hideMark/>
                </w:tcPr>
                <w:p w14:paraId="5368FDFF"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息差</w:t>
                  </w:r>
                </w:p>
              </w:tc>
              <w:tc>
                <w:tcPr>
                  <w:tcW w:w="926" w:type="dxa"/>
                  <w:tcBorders>
                    <w:top w:val="nil"/>
                    <w:left w:val="nil"/>
                    <w:bottom w:val="single" w:sz="12" w:space="0" w:color="FFFFFF"/>
                    <w:right w:val="single" w:sz="8" w:space="0" w:color="FFFFFF"/>
                  </w:tcBorders>
                  <w:shd w:val="clear" w:color="000000" w:fill="F79646"/>
                  <w:noWrap/>
                  <w:vAlign w:val="center"/>
                  <w:hideMark/>
                </w:tcPr>
                <w:p w14:paraId="7DE506F6"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AAA</w:t>
                  </w:r>
                </w:p>
              </w:tc>
              <w:tc>
                <w:tcPr>
                  <w:tcW w:w="926" w:type="dxa"/>
                  <w:tcBorders>
                    <w:top w:val="nil"/>
                    <w:left w:val="nil"/>
                    <w:bottom w:val="single" w:sz="12" w:space="0" w:color="FFFFFF"/>
                    <w:right w:val="single" w:sz="8" w:space="0" w:color="FFFFFF"/>
                  </w:tcBorders>
                  <w:shd w:val="clear" w:color="000000" w:fill="F79646"/>
                  <w:noWrap/>
                  <w:vAlign w:val="center"/>
                  <w:hideMark/>
                </w:tcPr>
                <w:p w14:paraId="5648F7B6"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AA+</w:t>
                  </w:r>
                </w:p>
              </w:tc>
              <w:tc>
                <w:tcPr>
                  <w:tcW w:w="926" w:type="dxa"/>
                  <w:tcBorders>
                    <w:top w:val="nil"/>
                    <w:left w:val="nil"/>
                    <w:bottom w:val="single" w:sz="12" w:space="0" w:color="FFFFFF"/>
                    <w:right w:val="single" w:sz="8" w:space="0" w:color="FFFFFF"/>
                  </w:tcBorders>
                  <w:shd w:val="clear" w:color="000000" w:fill="F79646"/>
                  <w:noWrap/>
                  <w:vAlign w:val="center"/>
                  <w:hideMark/>
                </w:tcPr>
                <w:p w14:paraId="4853F422"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AA</w:t>
                  </w:r>
                </w:p>
              </w:tc>
              <w:tc>
                <w:tcPr>
                  <w:tcW w:w="926" w:type="dxa"/>
                  <w:tcBorders>
                    <w:top w:val="nil"/>
                    <w:left w:val="nil"/>
                    <w:bottom w:val="single" w:sz="12" w:space="0" w:color="FFFFFF"/>
                    <w:right w:val="single" w:sz="8" w:space="0" w:color="FFFFFF"/>
                  </w:tcBorders>
                  <w:shd w:val="clear" w:color="000000" w:fill="F79646"/>
                  <w:noWrap/>
                  <w:vAlign w:val="center"/>
                  <w:hideMark/>
                </w:tcPr>
                <w:p w14:paraId="57C98F39" w14:textId="77777777" w:rsidR="00EA4B65" w:rsidRPr="00EA4B65" w:rsidRDefault="00EA4B65" w:rsidP="00EA4B65">
                  <w:pPr>
                    <w:widowControl/>
                    <w:jc w:val="center"/>
                    <w:rPr>
                      <w:rFonts w:ascii="楷体" w:eastAsia="楷体" w:hAnsi="楷体" w:cs="宋体"/>
                      <w:b/>
                      <w:bCs/>
                      <w:color w:val="FFFFFF"/>
                      <w:kern w:val="0"/>
                      <w:sz w:val="20"/>
                      <w:szCs w:val="20"/>
                    </w:rPr>
                  </w:pPr>
                  <w:r w:rsidRPr="00EA4B65">
                    <w:rPr>
                      <w:rFonts w:ascii="楷体" w:eastAsia="楷体" w:hAnsi="楷体" w:cs="宋体" w:hint="eastAsia"/>
                      <w:b/>
                      <w:bCs/>
                      <w:color w:val="FFFFFF"/>
                      <w:kern w:val="0"/>
                      <w:sz w:val="20"/>
                      <w:szCs w:val="20"/>
                    </w:rPr>
                    <w:t>AA-</w:t>
                  </w:r>
                </w:p>
              </w:tc>
            </w:tr>
            <w:tr w:rsidR="00EA4B65" w:rsidRPr="00EA4B65" w14:paraId="20059175" w14:textId="77777777" w:rsidTr="009C6867">
              <w:trPr>
                <w:trHeight w:val="460"/>
              </w:trPr>
              <w:tc>
                <w:tcPr>
                  <w:tcW w:w="1358" w:type="dxa"/>
                  <w:tcBorders>
                    <w:top w:val="nil"/>
                    <w:left w:val="nil"/>
                    <w:bottom w:val="single" w:sz="8" w:space="0" w:color="FFFFFF"/>
                    <w:right w:val="single" w:sz="8" w:space="0" w:color="FFFFFF"/>
                  </w:tcBorders>
                  <w:shd w:val="clear" w:color="000000" w:fill="FCD5B4"/>
                  <w:noWrap/>
                  <w:vAlign w:val="center"/>
                  <w:hideMark/>
                </w:tcPr>
                <w:p w14:paraId="0AF82E85"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CP</w:t>
                  </w:r>
                </w:p>
              </w:tc>
              <w:tc>
                <w:tcPr>
                  <w:tcW w:w="927" w:type="dxa"/>
                  <w:tcBorders>
                    <w:top w:val="nil"/>
                    <w:left w:val="nil"/>
                    <w:bottom w:val="single" w:sz="8" w:space="0" w:color="FFFFFF"/>
                    <w:right w:val="single" w:sz="8" w:space="0" w:color="FFFFFF"/>
                  </w:tcBorders>
                  <w:shd w:val="clear" w:color="000000" w:fill="FCD5B4"/>
                  <w:noWrap/>
                  <w:vAlign w:val="center"/>
                  <w:hideMark/>
                </w:tcPr>
                <w:p w14:paraId="6E1D4FB3"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46%</w:t>
                  </w:r>
                </w:p>
              </w:tc>
              <w:tc>
                <w:tcPr>
                  <w:tcW w:w="928" w:type="dxa"/>
                  <w:tcBorders>
                    <w:top w:val="nil"/>
                    <w:left w:val="nil"/>
                    <w:bottom w:val="single" w:sz="8" w:space="0" w:color="FFFFFF"/>
                    <w:right w:val="single" w:sz="8" w:space="0" w:color="FFFFFF"/>
                  </w:tcBorders>
                  <w:shd w:val="clear" w:color="000000" w:fill="FCD5B4"/>
                  <w:noWrap/>
                  <w:vAlign w:val="center"/>
                  <w:hideMark/>
                </w:tcPr>
                <w:p w14:paraId="75876662"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47%</w:t>
                  </w:r>
                </w:p>
              </w:tc>
              <w:tc>
                <w:tcPr>
                  <w:tcW w:w="927" w:type="dxa"/>
                  <w:tcBorders>
                    <w:top w:val="nil"/>
                    <w:left w:val="nil"/>
                    <w:bottom w:val="single" w:sz="8" w:space="0" w:color="FFFFFF"/>
                    <w:right w:val="single" w:sz="8" w:space="0" w:color="FFFFFF"/>
                  </w:tcBorders>
                  <w:shd w:val="clear" w:color="000000" w:fill="FCD5B4"/>
                  <w:noWrap/>
                  <w:vAlign w:val="center"/>
                  <w:hideMark/>
                </w:tcPr>
                <w:p w14:paraId="666FAE37"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44%</w:t>
                  </w:r>
                </w:p>
              </w:tc>
              <w:tc>
                <w:tcPr>
                  <w:tcW w:w="926" w:type="dxa"/>
                  <w:tcBorders>
                    <w:top w:val="nil"/>
                    <w:left w:val="nil"/>
                    <w:bottom w:val="single" w:sz="8" w:space="0" w:color="FFFFFF"/>
                    <w:right w:val="single" w:sz="8" w:space="0" w:color="FFFFFF"/>
                  </w:tcBorders>
                  <w:shd w:val="clear" w:color="000000" w:fill="FCD5B4"/>
                  <w:noWrap/>
                  <w:vAlign w:val="center"/>
                  <w:hideMark/>
                </w:tcPr>
                <w:p w14:paraId="657B747B"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74%</w:t>
                  </w:r>
                </w:p>
              </w:tc>
              <w:tc>
                <w:tcPr>
                  <w:tcW w:w="1158" w:type="dxa"/>
                  <w:tcBorders>
                    <w:top w:val="nil"/>
                    <w:left w:val="nil"/>
                    <w:bottom w:val="single" w:sz="8" w:space="0" w:color="FFFFFF"/>
                    <w:right w:val="single" w:sz="8" w:space="0" w:color="FFFFFF"/>
                  </w:tcBorders>
                  <w:shd w:val="clear" w:color="000000" w:fill="FCD5B4"/>
                  <w:noWrap/>
                  <w:vAlign w:val="center"/>
                  <w:hideMark/>
                </w:tcPr>
                <w:p w14:paraId="4C30803A"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CP</w:t>
                  </w:r>
                </w:p>
              </w:tc>
              <w:tc>
                <w:tcPr>
                  <w:tcW w:w="926" w:type="dxa"/>
                  <w:tcBorders>
                    <w:top w:val="nil"/>
                    <w:left w:val="nil"/>
                    <w:bottom w:val="single" w:sz="8" w:space="0" w:color="FFFFFF"/>
                    <w:right w:val="single" w:sz="8" w:space="0" w:color="FFFFFF"/>
                  </w:tcBorders>
                  <w:shd w:val="clear" w:color="000000" w:fill="FCD5B4"/>
                  <w:noWrap/>
                  <w:vAlign w:val="center"/>
                  <w:hideMark/>
                </w:tcPr>
                <w:p w14:paraId="7BB42056"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15%</w:t>
                  </w:r>
                </w:p>
              </w:tc>
              <w:tc>
                <w:tcPr>
                  <w:tcW w:w="926" w:type="dxa"/>
                  <w:tcBorders>
                    <w:top w:val="nil"/>
                    <w:left w:val="nil"/>
                    <w:bottom w:val="single" w:sz="8" w:space="0" w:color="FFFFFF"/>
                    <w:right w:val="single" w:sz="8" w:space="0" w:color="FFFFFF"/>
                  </w:tcBorders>
                  <w:shd w:val="clear" w:color="000000" w:fill="FCD5B4"/>
                  <w:noWrap/>
                  <w:vAlign w:val="center"/>
                  <w:hideMark/>
                </w:tcPr>
                <w:p w14:paraId="48497954"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19%</w:t>
                  </w:r>
                </w:p>
              </w:tc>
              <w:tc>
                <w:tcPr>
                  <w:tcW w:w="926" w:type="dxa"/>
                  <w:tcBorders>
                    <w:top w:val="nil"/>
                    <w:left w:val="nil"/>
                    <w:bottom w:val="single" w:sz="8" w:space="0" w:color="FFFFFF"/>
                    <w:right w:val="single" w:sz="8" w:space="0" w:color="FFFFFF"/>
                  </w:tcBorders>
                  <w:shd w:val="clear" w:color="000000" w:fill="FCD5B4"/>
                  <w:noWrap/>
                  <w:vAlign w:val="center"/>
                  <w:hideMark/>
                </w:tcPr>
                <w:p w14:paraId="45C06F8B"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20%</w:t>
                  </w:r>
                </w:p>
              </w:tc>
              <w:tc>
                <w:tcPr>
                  <w:tcW w:w="926" w:type="dxa"/>
                  <w:tcBorders>
                    <w:top w:val="nil"/>
                    <w:left w:val="nil"/>
                    <w:bottom w:val="single" w:sz="8" w:space="0" w:color="FFFFFF"/>
                    <w:right w:val="single" w:sz="8" w:space="0" w:color="FFFFFF"/>
                  </w:tcBorders>
                  <w:shd w:val="clear" w:color="000000" w:fill="FCD5B4"/>
                  <w:noWrap/>
                  <w:vAlign w:val="center"/>
                  <w:hideMark/>
                </w:tcPr>
                <w:p w14:paraId="02841425"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73%</w:t>
                  </w:r>
                </w:p>
              </w:tc>
            </w:tr>
            <w:tr w:rsidR="00EA4B65" w:rsidRPr="00EA4B65" w14:paraId="3AB3D5D1" w14:textId="77777777" w:rsidTr="009C6867">
              <w:trPr>
                <w:trHeight w:val="444"/>
              </w:trPr>
              <w:tc>
                <w:tcPr>
                  <w:tcW w:w="1358" w:type="dxa"/>
                  <w:tcBorders>
                    <w:top w:val="nil"/>
                    <w:left w:val="nil"/>
                    <w:bottom w:val="single" w:sz="8" w:space="0" w:color="FFFFFF"/>
                    <w:right w:val="single" w:sz="8" w:space="0" w:color="FFFFFF"/>
                  </w:tcBorders>
                  <w:shd w:val="clear" w:color="000000" w:fill="FDE9D9"/>
                  <w:noWrap/>
                  <w:vAlign w:val="center"/>
                  <w:hideMark/>
                </w:tcPr>
                <w:p w14:paraId="10A9E9F6"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MTN3Y</w:t>
                  </w:r>
                </w:p>
              </w:tc>
              <w:tc>
                <w:tcPr>
                  <w:tcW w:w="927" w:type="dxa"/>
                  <w:tcBorders>
                    <w:top w:val="nil"/>
                    <w:left w:val="nil"/>
                    <w:bottom w:val="single" w:sz="8" w:space="0" w:color="FFFFFF"/>
                    <w:right w:val="single" w:sz="8" w:space="0" w:color="FFFFFF"/>
                  </w:tcBorders>
                  <w:shd w:val="clear" w:color="000000" w:fill="FDE9D9"/>
                  <w:noWrap/>
                  <w:vAlign w:val="center"/>
                  <w:hideMark/>
                </w:tcPr>
                <w:p w14:paraId="61812C2D"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41%</w:t>
                  </w:r>
                </w:p>
              </w:tc>
              <w:tc>
                <w:tcPr>
                  <w:tcW w:w="928" w:type="dxa"/>
                  <w:tcBorders>
                    <w:top w:val="nil"/>
                    <w:left w:val="nil"/>
                    <w:bottom w:val="single" w:sz="8" w:space="0" w:color="FFFFFF"/>
                    <w:right w:val="single" w:sz="8" w:space="0" w:color="FFFFFF"/>
                  </w:tcBorders>
                  <w:shd w:val="clear" w:color="000000" w:fill="FDE9D9"/>
                  <w:noWrap/>
                  <w:vAlign w:val="center"/>
                  <w:hideMark/>
                </w:tcPr>
                <w:p w14:paraId="3388A1D3"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41%</w:t>
                  </w:r>
                </w:p>
              </w:tc>
              <w:tc>
                <w:tcPr>
                  <w:tcW w:w="927" w:type="dxa"/>
                  <w:tcBorders>
                    <w:top w:val="nil"/>
                    <w:left w:val="nil"/>
                    <w:bottom w:val="single" w:sz="8" w:space="0" w:color="FFFFFF"/>
                    <w:right w:val="single" w:sz="8" w:space="0" w:color="FFFFFF"/>
                  </w:tcBorders>
                  <w:shd w:val="clear" w:color="000000" w:fill="FDE9D9"/>
                  <w:noWrap/>
                  <w:vAlign w:val="center"/>
                  <w:hideMark/>
                </w:tcPr>
                <w:p w14:paraId="1BB4EF93"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38%</w:t>
                  </w:r>
                </w:p>
              </w:tc>
              <w:tc>
                <w:tcPr>
                  <w:tcW w:w="926" w:type="dxa"/>
                  <w:tcBorders>
                    <w:top w:val="nil"/>
                    <w:left w:val="nil"/>
                    <w:bottom w:val="single" w:sz="8" w:space="0" w:color="FFFFFF"/>
                    <w:right w:val="single" w:sz="8" w:space="0" w:color="FFFFFF"/>
                  </w:tcBorders>
                  <w:shd w:val="clear" w:color="000000" w:fill="FDE9D9"/>
                  <w:noWrap/>
                  <w:vAlign w:val="center"/>
                  <w:hideMark/>
                </w:tcPr>
                <w:p w14:paraId="07579EAA"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71%</w:t>
                  </w:r>
                </w:p>
              </w:tc>
              <w:tc>
                <w:tcPr>
                  <w:tcW w:w="1158" w:type="dxa"/>
                  <w:tcBorders>
                    <w:top w:val="nil"/>
                    <w:left w:val="nil"/>
                    <w:bottom w:val="single" w:sz="8" w:space="0" w:color="FFFFFF"/>
                    <w:right w:val="single" w:sz="8" w:space="0" w:color="FFFFFF"/>
                  </w:tcBorders>
                  <w:shd w:val="clear" w:color="000000" w:fill="FDE9D9"/>
                  <w:noWrap/>
                  <w:vAlign w:val="center"/>
                  <w:hideMark/>
                </w:tcPr>
                <w:p w14:paraId="476EA571"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MTN3Y</w:t>
                  </w:r>
                </w:p>
              </w:tc>
              <w:tc>
                <w:tcPr>
                  <w:tcW w:w="926" w:type="dxa"/>
                  <w:tcBorders>
                    <w:top w:val="nil"/>
                    <w:left w:val="nil"/>
                    <w:bottom w:val="single" w:sz="8" w:space="0" w:color="FFFFFF"/>
                    <w:right w:val="single" w:sz="8" w:space="0" w:color="FFFFFF"/>
                  </w:tcBorders>
                  <w:shd w:val="clear" w:color="000000" w:fill="FDE9D9"/>
                  <w:noWrap/>
                  <w:vAlign w:val="center"/>
                  <w:hideMark/>
                </w:tcPr>
                <w:p w14:paraId="7ACDB70A"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18%</w:t>
                  </w:r>
                </w:p>
              </w:tc>
              <w:tc>
                <w:tcPr>
                  <w:tcW w:w="926" w:type="dxa"/>
                  <w:tcBorders>
                    <w:top w:val="nil"/>
                    <w:left w:val="nil"/>
                    <w:bottom w:val="single" w:sz="8" w:space="0" w:color="FFFFFF"/>
                    <w:right w:val="single" w:sz="8" w:space="0" w:color="FFFFFF"/>
                  </w:tcBorders>
                  <w:shd w:val="clear" w:color="000000" w:fill="FDE9D9"/>
                  <w:noWrap/>
                  <w:vAlign w:val="center"/>
                  <w:hideMark/>
                </w:tcPr>
                <w:p w14:paraId="40F3F66A"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22%</w:t>
                  </w:r>
                </w:p>
              </w:tc>
              <w:tc>
                <w:tcPr>
                  <w:tcW w:w="926" w:type="dxa"/>
                  <w:tcBorders>
                    <w:top w:val="nil"/>
                    <w:left w:val="nil"/>
                    <w:bottom w:val="single" w:sz="8" w:space="0" w:color="FFFFFF"/>
                    <w:right w:val="single" w:sz="8" w:space="0" w:color="FFFFFF"/>
                  </w:tcBorders>
                  <w:shd w:val="clear" w:color="000000" w:fill="FDE9D9"/>
                  <w:noWrap/>
                  <w:vAlign w:val="center"/>
                  <w:hideMark/>
                </w:tcPr>
                <w:p w14:paraId="6A411D0B"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17%</w:t>
                  </w:r>
                </w:p>
              </w:tc>
              <w:tc>
                <w:tcPr>
                  <w:tcW w:w="926" w:type="dxa"/>
                  <w:tcBorders>
                    <w:top w:val="nil"/>
                    <w:left w:val="nil"/>
                    <w:bottom w:val="single" w:sz="8" w:space="0" w:color="FFFFFF"/>
                    <w:right w:val="single" w:sz="8" w:space="0" w:color="FFFFFF"/>
                  </w:tcBorders>
                  <w:shd w:val="clear" w:color="000000" w:fill="FDE9D9"/>
                  <w:noWrap/>
                  <w:vAlign w:val="center"/>
                  <w:hideMark/>
                </w:tcPr>
                <w:p w14:paraId="5F041559"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72%</w:t>
                  </w:r>
                </w:p>
              </w:tc>
            </w:tr>
            <w:tr w:rsidR="00EA4B65" w:rsidRPr="00EA4B65" w14:paraId="7B732E45" w14:textId="77777777" w:rsidTr="009C6867">
              <w:trPr>
                <w:trHeight w:val="444"/>
              </w:trPr>
              <w:tc>
                <w:tcPr>
                  <w:tcW w:w="1358" w:type="dxa"/>
                  <w:tcBorders>
                    <w:top w:val="nil"/>
                    <w:left w:val="nil"/>
                    <w:bottom w:val="single" w:sz="8" w:space="0" w:color="FFFFFF"/>
                    <w:right w:val="single" w:sz="8" w:space="0" w:color="FFFFFF"/>
                  </w:tcBorders>
                  <w:shd w:val="clear" w:color="000000" w:fill="FCD5B4"/>
                  <w:noWrap/>
                  <w:vAlign w:val="center"/>
                  <w:hideMark/>
                </w:tcPr>
                <w:p w14:paraId="201E8EA4"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MTN5Y</w:t>
                  </w:r>
                </w:p>
              </w:tc>
              <w:tc>
                <w:tcPr>
                  <w:tcW w:w="927" w:type="dxa"/>
                  <w:tcBorders>
                    <w:top w:val="nil"/>
                    <w:left w:val="nil"/>
                    <w:bottom w:val="single" w:sz="8" w:space="0" w:color="FFFFFF"/>
                    <w:right w:val="single" w:sz="8" w:space="0" w:color="FFFFFF"/>
                  </w:tcBorders>
                  <w:shd w:val="clear" w:color="000000" w:fill="FCD5B4"/>
                  <w:noWrap/>
                  <w:vAlign w:val="center"/>
                  <w:hideMark/>
                </w:tcPr>
                <w:p w14:paraId="4F52E9A4"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33%</w:t>
                  </w:r>
                </w:p>
              </w:tc>
              <w:tc>
                <w:tcPr>
                  <w:tcW w:w="928" w:type="dxa"/>
                  <w:tcBorders>
                    <w:top w:val="nil"/>
                    <w:left w:val="nil"/>
                    <w:bottom w:val="single" w:sz="8" w:space="0" w:color="FFFFFF"/>
                    <w:right w:val="single" w:sz="8" w:space="0" w:color="FFFFFF"/>
                  </w:tcBorders>
                  <w:shd w:val="clear" w:color="000000" w:fill="FCD5B4"/>
                  <w:noWrap/>
                  <w:vAlign w:val="center"/>
                  <w:hideMark/>
                </w:tcPr>
                <w:p w14:paraId="3ADA1E08"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28%</w:t>
                  </w:r>
                </w:p>
              </w:tc>
              <w:tc>
                <w:tcPr>
                  <w:tcW w:w="927" w:type="dxa"/>
                  <w:tcBorders>
                    <w:top w:val="nil"/>
                    <w:left w:val="nil"/>
                    <w:bottom w:val="single" w:sz="8" w:space="0" w:color="FFFFFF"/>
                    <w:right w:val="single" w:sz="8" w:space="0" w:color="FFFFFF"/>
                  </w:tcBorders>
                  <w:shd w:val="clear" w:color="000000" w:fill="FCD5B4"/>
                  <w:noWrap/>
                  <w:vAlign w:val="center"/>
                  <w:hideMark/>
                </w:tcPr>
                <w:p w14:paraId="5CBEF07F"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27%</w:t>
                  </w:r>
                </w:p>
              </w:tc>
              <w:tc>
                <w:tcPr>
                  <w:tcW w:w="926" w:type="dxa"/>
                  <w:tcBorders>
                    <w:top w:val="nil"/>
                    <w:left w:val="nil"/>
                    <w:bottom w:val="single" w:sz="8" w:space="0" w:color="FFFFFF"/>
                    <w:right w:val="single" w:sz="8" w:space="0" w:color="FFFFFF"/>
                  </w:tcBorders>
                  <w:shd w:val="clear" w:color="000000" w:fill="FCD5B4"/>
                  <w:noWrap/>
                  <w:vAlign w:val="center"/>
                  <w:hideMark/>
                </w:tcPr>
                <w:p w14:paraId="241D1EF1"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68%</w:t>
                  </w:r>
                </w:p>
              </w:tc>
              <w:tc>
                <w:tcPr>
                  <w:tcW w:w="1158" w:type="dxa"/>
                  <w:tcBorders>
                    <w:top w:val="nil"/>
                    <w:left w:val="nil"/>
                    <w:bottom w:val="single" w:sz="8" w:space="0" w:color="FFFFFF"/>
                    <w:right w:val="single" w:sz="8" w:space="0" w:color="FFFFFF"/>
                  </w:tcBorders>
                  <w:shd w:val="clear" w:color="000000" w:fill="FCD5B4"/>
                  <w:noWrap/>
                  <w:vAlign w:val="center"/>
                  <w:hideMark/>
                </w:tcPr>
                <w:p w14:paraId="0C38BF1F"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MTN5Y</w:t>
                  </w:r>
                </w:p>
              </w:tc>
              <w:tc>
                <w:tcPr>
                  <w:tcW w:w="926" w:type="dxa"/>
                  <w:tcBorders>
                    <w:top w:val="nil"/>
                    <w:left w:val="nil"/>
                    <w:bottom w:val="single" w:sz="8" w:space="0" w:color="FFFFFF"/>
                    <w:right w:val="single" w:sz="8" w:space="0" w:color="FFFFFF"/>
                  </w:tcBorders>
                  <w:shd w:val="clear" w:color="000000" w:fill="FCD5B4"/>
                  <w:noWrap/>
                  <w:vAlign w:val="center"/>
                  <w:hideMark/>
                </w:tcPr>
                <w:p w14:paraId="7808CB3F"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15%</w:t>
                  </w:r>
                </w:p>
              </w:tc>
              <w:tc>
                <w:tcPr>
                  <w:tcW w:w="926" w:type="dxa"/>
                  <w:tcBorders>
                    <w:top w:val="nil"/>
                    <w:left w:val="nil"/>
                    <w:bottom w:val="single" w:sz="8" w:space="0" w:color="FFFFFF"/>
                    <w:right w:val="single" w:sz="8" w:space="0" w:color="FFFFFF"/>
                  </w:tcBorders>
                  <w:shd w:val="clear" w:color="000000" w:fill="FCD5B4"/>
                  <w:noWrap/>
                  <w:vAlign w:val="center"/>
                  <w:hideMark/>
                </w:tcPr>
                <w:p w14:paraId="046A1891"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12%</w:t>
                  </w:r>
                </w:p>
              </w:tc>
              <w:tc>
                <w:tcPr>
                  <w:tcW w:w="926" w:type="dxa"/>
                  <w:tcBorders>
                    <w:top w:val="nil"/>
                    <w:left w:val="nil"/>
                    <w:bottom w:val="single" w:sz="8" w:space="0" w:color="FFFFFF"/>
                    <w:right w:val="single" w:sz="8" w:space="0" w:color="FFFFFF"/>
                  </w:tcBorders>
                  <w:shd w:val="clear" w:color="000000" w:fill="FCD5B4"/>
                  <w:noWrap/>
                  <w:vAlign w:val="center"/>
                  <w:hideMark/>
                </w:tcPr>
                <w:p w14:paraId="753D1CB5"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11%</w:t>
                  </w:r>
                </w:p>
              </w:tc>
              <w:tc>
                <w:tcPr>
                  <w:tcW w:w="926" w:type="dxa"/>
                  <w:tcBorders>
                    <w:top w:val="nil"/>
                    <w:left w:val="nil"/>
                    <w:bottom w:val="single" w:sz="8" w:space="0" w:color="FFFFFF"/>
                    <w:right w:val="single" w:sz="8" w:space="0" w:color="FFFFFF"/>
                  </w:tcBorders>
                  <w:shd w:val="clear" w:color="000000" w:fill="FCD5B4"/>
                  <w:noWrap/>
                  <w:vAlign w:val="center"/>
                  <w:hideMark/>
                </w:tcPr>
                <w:p w14:paraId="44834823"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67%</w:t>
                  </w:r>
                </w:p>
              </w:tc>
            </w:tr>
            <w:tr w:rsidR="00EA4B65" w:rsidRPr="00EA4B65" w14:paraId="07326899" w14:textId="77777777" w:rsidTr="009C6867">
              <w:trPr>
                <w:trHeight w:val="444"/>
              </w:trPr>
              <w:tc>
                <w:tcPr>
                  <w:tcW w:w="1358" w:type="dxa"/>
                  <w:tcBorders>
                    <w:top w:val="nil"/>
                    <w:left w:val="nil"/>
                    <w:bottom w:val="single" w:sz="8" w:space="0" w:color="FFFFFF"/>
                    <w:right w:val="single" w:sz="8" w:space="0" w:color="FFFFFF"/>
                  </w:tcBorders>
                  <w:shd w:val="clear" w:color="000000" w:fill="FDE9D9"/>
                  <w:noWrap/>
                  <w:vAlign w:val="center"/>
                  <w:hideMark/>
                </w:tcPr>
                <w:p w14:paraId="0CC2F8D1"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企业债3Y</w:t>
                  </w:r>
                </w:p>
              </w:tc>
              <w:tc>
                <w:tcPr>
                  <w:tcW w:w="927" w:type="dxa"/>
                  <w:tcBorders>
                    <w:top w:val="nil"/>
                    <w:left w:val="nil"/>
                    <w:bottom w:val="single" w:sz="8" w:space="0" w:color="FFFFFF"/>
                    <w:right w:val="single" w:sz="8" w:space="0" w:color="FFFFFF"/>
                  </w:tcBorders>
                  <w:shd w:val="clear" w:color="000000" w:fill="FDE9D9"/>
                  <w:noWrap/>
                  <w:vAlign w:val="center"/>
                  <w:hideMark/>
                </w:tcPr>
                <w:p w14:paraId="2ED02532"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42%</w:t>
                  </w:r>
                </w:p>
              </w:tc>
              <w:tc>
                <w:tcPr>
                  <w:tcW w:w="928" w:type="dxa"/>
                  <w:tcBorders>
                    <w:top w:val="nil"/>
                    <w:left w:val="nil"/>
                    <w:bottom w:val="single" w:sz="8" w:space="0" w:color="FFFFFF"/>
                    <w:right w:val="single" w:sz="8" w:space="0" w:color="FFFFFF"/>
                  </w:tcBorders>
                  <w:shd w:val="clear" w:color="000000" w:fill="FDE9D9"/>
                  <w:noWrap/>
                  <w:vAlign w:val="center"/>
                  <w:hideMark/>
                </w:tcPr>
                <w:p w14:paraId="022FBCA5"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39%</w:t>
                  </w:r>
                </w:p>
              </w:tc>
              <w:tc>
                <w:tcPr>
                  <w:tcW w:w="927" w:type="dxa"/>
                  <w:tcBorders>
                    <w:top w:val="nil"/>
                    <w:left w:val="nil"/>
                    <w:bottom w:val="single" w:sz="8" w:space="0" w:color="FFFFFF"/>
                    <w:right w:val="single" w:sz="8" w:space="0" w:color="FFFFFF"/>
                  </w:tcBorders>
                  <w:shd w:val="clear" w:color="000000" w:fill="FDE9D9"/>
                  <w:noWrap/>
                  <w:vAlign w:val="center"/>
                  <w:hideMark/>
                </w:tcPr>
                <w:p w14:paraId="7C64B25F"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36%</w:t>
                  </w:r>
                </w:p>
              </w:tc>
              <w:tc>
                <w:tcPr>
                  <w:tcW w:w="926" w:type="dxa"/>
                  <w:tcBorders>
                    <w:top w:val="nil"/>
                    <w:left w:val="nil"/>
                    <w:bottom w:val="single" w:sz="8" w:space="0" w:color="FFFFFF"/>
                    <w:right w:val="single" w:sz="8" w:space="0" w:color="FFFFFF"/>
                  </w:tcBorders>
                  <w:shd w:val="clear" w:color="000000" w:fill="FDE9D9"/>
                  <w:noWrap/>
                  <w:vAlign w:val="center"/>
                  <w:hideMark/>
                </w:tcPr>
                <w:p w14:paraId="3E1BDBB4"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68%</w:t>
                  </w:r>
                </w:p>
              </w:tc>
              <w:tc>
                <w:tcPr>
                  <w:tcW w:w="1158" w:type="dxa"/>
                  <w:tcBorders>
                    <w:top w:val="nil"/>
                    <w:left w:val="nil"/>
                    <w:bottom w:val="single" w:sz="8" w:space="0" w:color="FFFFFF"/>
                    <w:right w:val="single" w:sz="8" w:space="0" w:color="FFFFFF"/>
                  </w:tcBorders>
                  <w:shd w:val="clear" w:color="000000" w:fill="FDE9D9"/>
                  <w:noWrap/>
                  <w:vAlign w:val="center"/>
                  <w:hideMark/>
                </w:tcPr>
                <w:p w14:paraId="4DC8563E"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企业债3Y</w:t>
                  </w:r>
                </w:p>
              </w:tc>
              <w:tc>
                <w:tcPr>
                  <w:tcW w:w="926" w:type="dxa"/>
                  <w:tcBorders>
                    <w:top w:val="nil"/>
                    <w:left w:val="nil"/>
                    <w:bottom w:val="single" w:sz="8" w:space="0" w:color="FFFFFF"/>
                    <w:right w:val="single" w:sz="8" w:space="0" w:color="FFFFFF"/>
                  </w:tcBorders>
                  <w:shd w:val="clear" w:color="000000" w:fill="FDE9D9"/>
                  <w:noWrap/>
                  <w:vAlign w:val="center"/>
                  <w:hideMark/>
                </w:tcPr>
                <w:p w14:paraId="19A157CD"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20%</w:t>
                  </w:r>
                </w:p>
              </w:tc>
              <w:tc>
                <w:tcPr>
                  <w:tcW w:w="926" w:type="dxa"/>
                  <w:tcBorders>
                    <w:top w:val="nil"/>
                    <w:left w:val="nil"/>
                    <w:bottom w:val="single" w:sz="8" w:space="0" w:color="FFFFFF"/>
                    <w:right w:val="single" w:sz="8" w:space="0" w:color="FFFFFF"/>
                  </w:tcBorders>
                  <w:shd w:val="clear" w:color="000000" w:fill="FDE9D9"/>
                  <w:noWrap/>
                  <w:vAlign w:val="center"/>
                  <w:hideMark/>
                </w:tcPr>
                <w:p w14:paraId="5DB20DB1"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22%</w:t>
                  </w:r>
                </w:p>
              </w:tc>
              <w:tc>
                <w:tcPr>
                  <w:tcW w:w="926" w:type="dxa"/>
                  <w:tcBorders>
                    <w:top w:val="nil"/>
                    <w:left w:val="nil"/>
                    <w:bottom w:val="single" w:sz="8" w:space="0" w:color="FFFFFF"/>
                    <w:right w:val="single" w:sz="8" w:space="0" w:color="FFFFFF"/>
                  </w:tcBorders>
                  <w:shd w:val="clear" w:color="000000" w:fill="FDE9D9"/>
                  <w:noWrap/>
                  <w:vAlign w:val="center"/>
                  <w:hideMark/>
                </w:tcPr>
                <w:p w14:paraId="12C41E50"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17%</w:t>
                  </w:r>
                </w:p>
              </w:tc>
              <w:tc>
                <w:tcPr>
                  <w:tcW w:w="926" w:type="dxa"/>
                  <w:tcBorders>
                    <w:top w:val="nil"/>
                    <w:left w:val="nil"/>
                    <w:bottom w:val="single" w:sz="8" w:space="0" w:color="FFFFFF"/>
                    <w:right w:val="single" w:sz="8" w:space="0" w:color="FFFFFF"/>
                  </w:tcBorders>
                  <w:shd w:val="clear" w:color="000000" w:fill="FDE9D9"/>
                  <w:noWrap/>
                  <w:vAlign w:val="center"/>
                  <w:hideMark/>
                </w:tcPr>
                <w:p w14:paraId="08CBA2D5"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70%</w:t>
                  </w:r>
                </w:p>
              </w:tc>
            </w:tr>
            <w:tr w:rsidR="00EA4B65" w:rsidRPr="00EA4B65" w14:paraId="3714BD13" w14:textId="77777777" w:rsidTr="009C6867">
              <w:trPr>
                <w:trHeight w:val="444"/>
              </w:trPr>
              <w:tc>
                <w:tcPr>
                  <w:tcW w:w="1358" w:type="dxa"/>
                  <w:tcBorders>
                    <w:top w:val="nil"/>
                    <w:left w:val="nil"/>
                    <w:bottom w:val="single" w:sz="8" w:space="0" w:color="FFFFFF"/>
                    <w:right w:val="single" w:sz="8" w:space="0" w:color="FFFFFF"/>
                  </w:tcBorders>
                  <w:shd w:val="clear" w:color="000000" w:fill="FCD5B4"/>
                  <w:noWrap/>
                  <w:vAlign w:val="center"/>
                  <w:hideMark/>
                </w:tcPr>
                <w:p w14:paraId="33E3774C"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企业债5Y</w:t>
                  </w:r>
                </w:p>
              </w:tc>
              <w:tc>
                <w:tcPr>
                  <w:tcW w:w="927" w:type="dxa"/>
                  <w:tcBorders>
                    <w:top w:val="nil"/>
                    <w:left w:val="nil"/>
                    <w:bottom w:val="single" w:sz="8" w:space="0" w:color="FFFFFF"/>
                    <w:right w:val="single" w:sz="8" w:space="0" w:color="FFFFFF"/>
                  </w:tcBorders>
                  <w:shd w:val="clear" w:color="000000" w:fill="FCD5B4"/>
                  <w:noWrap/>
                  <w:vAlign w:val="center"/>
                  <w:hideMark/>
                </w:tcPr>
                <w:p w14:paraId="38645D8D"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36%</w:t>
                  </w:r>
                </w:p>
              </w:tc>
              <w:tc>
                <w:tcPr>
                  <w:tcW w:w="928" w:type="dxa"/>
                  <w:tcBorders>
                    <w:top w:val="nil"/>
                    <w:left w:val="nil"/>
                    <w:bottom w:val="single" w:sz="8" w:space="0" w:color="FFFFFF"/>
                    <w:right w:val="single" w:sz="8" w:space="0" w:color="FFFFFF"/>
                  </w:tcBorders>
                  <w:shd w:val="clear" w:color="000000" w:fill="FCD5B4"/>
                  <w:noWrap/>
                  <w:vAlign w:val="center"/>
                  <w:hideMark/>
                </w:tcPr>
                <w:p w14:paraId="7D65B3E0"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28%</w:t>
                  </w:r>
                </w:p>
              </w:tc>
              <w:tc>
                <w:tcPr>
                  <w:tcW w:w="927" w:type="dxa"/>
                  <w:tcBorders>
                    <w:top w:val="nil"/>
                    <w:left w:val="nil"/>
                    <w:bottom w:val="single" w:sz="8" w:space="0" w:color="FFFFFF"/>
                    <w:right w:val="single" w:sz="8" w:space="0" w:color="FFFFFF"/>
                  </w:tcBorders>
                  <w:shd w:val="clear" w:color="000000" w:fill="FCD5B4"/>
                  <w:noWrap/>
                  <w:vAlign w:val="center"/>
                  <w:hideMark/>
                </w:tcPr>
                <w:p w14:paraId="41B2876B"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27%</w:t>
                  </w:r>
                </w:p>
              </w:tc>
              <w:tc>
                <w:tcPr>
                  <w:tcW w:w="926" w:type="dxa"/>
                  <w:tcBorders>
                    <w:top w:val="nil"/>
                    <w:left w:val="nil"/>
                    <w:bottom w:val="single" w:sz="8" w:space="0" w:color="FFFFFF"/>
                    <w:right w:val="single" w:sz="8" w:space="0" w:color="FFFFFF"/>
                  </w:tcBorders>
                  <w:shd w:val="clear" w:color="000000" w:fill="FCD5B4"/>
                  <w:noWrap/>
                  <w:vAlign w:val="center"/>
                  <w:hideMark/>
                </w:tcPr>
                <w:p w14:paraId="7901F533"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64%</w:t>
                  </w:r>
                </w:p>
              </w:tc>
              <w:tc>
                <w:tcPr>
                  <w:tcW w:w="1158" w:type="dxa"/>
                  <w:tcBorders>
                    <w:top w:val="nil"/>
                    <w:left w:val="nil"/>
                    <w:bottom w:val="single" w:sz="8" w:space="0" w:color="FFFFFF"/>
                    <w:right w:val="single" w:sz="8" w:space="0" w:color="FFFFFF"/>
                  </w:tcBorders>
                  <w:shd w:val="clear" w:color="000000" w:fill="FCD5B4"/>
                  <w:noWrap/>
                  <w:vAlign w:val="center"/>
                  <w:hideMark/>
                </w:tcPr>
                <w:p w14:paraId="5B28A3DB"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企业债5Y</w:t>
                  </w:r>
                </w:p>
              </w:tc>
              <w:tc>
                <w:tcPr>
                  <w:tcW w:w="926" w:type="dxa"/>
                  <w:tcBorders>
                    <w:top w:val="nil"/>
                    <w:left w:val="nil"/>
                    <w:bottom w:val="single" w:sz="8" w:space="0" w:color="FFFFFF"/>
                    <w:right w:val="single" w:sz="8" w:space="0" w:color="FFFFFF"/>
                  </w:tcBorders>
                  <w:shd w:val="clear" w:color="000000" w:fill="FCD5B4"/>
                  <w:noWrap/>
                  <w:vAlign w:val="center"/>
                  <w:hideMark/>
                </w:tcPr>
                <w:p w14:paraId="4122EBFD"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16%</w:t>
                  </w:r>
                </w:p>
              </w:tc>
              <w:tc>
                <w:tcPr>
                  <w:tcW w:w="926" w:type="dxa"/>
                  <w:tcBorders>
                    <w:top w:val="nil"/>
                    <w:left w:val="nil"/>
                    <w:bottom w:val="single" w:sz="8" w:space="0" w:color="FFFFFF"/>
                    <w:right w:val="single" w:sz="8" w:space="0" w:color="FFFFFF"/>
                  </w:tcBorders>
                  <w:shd w:val="clear" w:color="000000" w:fill="FCD5B4"/>
                  <w:noWrap/>
                  <w:vAlign w:val="center"/>
                  <w:hideMark/>
                </w:tcPr>
                <w:p w14:paraId="73C4242C"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11%</w:t>
                  </w:r>
                </w:p>
              </w:tc>
              <w:tc>
                <w:tcPr>
                  <w:tcW w:w="926" w:type="dxa"/>
                  <w:tcBorders>
                    <w:top w:val="nil"/>
                    <w:left w:val="nil"/>
                    <w:bottom w:val="single" w:sz="8" w:space="0" w:color="FFFFFF"/>
                    <w:right w:val="single" w:sz="8" w:space="0" w:color="FFFFFF"/>
                  </w:tcBorders>
                  <w:shd w:val="clear" w:color="000000" w:fill="FCD5B4"/>
                  <w:noWrap/>
                  <w:vAlign w:val="center"/>
                  <w:hideMark/>
                </w:tcPr>
                <w:p w14:paraId="46AC8EF7"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10%</w:t>
                  </w:r>
                </w:p>
              </w:tc>
              <w:tc>
                <w:tcPr>
                  <w:tcW w:w="926" w:type="dxa"/>
                  <w:tcBorders>
                    <w:top w:val="nil"/>
                    <w:left w:val="nil"/>
                    <w:bottom w:val="single" w:sz="8" w:space="0" w:color="FFFFFF"/>
                    <w:right w:val="single" w:sz="8" w:space="0" w:color="FFFFFF"/>
                  </w:tcBorders>
                  <w:shd w:val="clear" w:color="000000" w:fill="FCD5B4"/>
                  <w:noWrap/>
                  <w:vAlign w:val="center"/>
                  <w:hideMark/>
                </w:tcPr>
                <w:p w14:paraId="64F5719F"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65%</w:t>
                  </w:r>
                </w:p>
              </w:tc>
            </w:tr>
            <w:tr w:rsidR="00EA4B65" w:rsidRPr="00EA4B65" w14:paraId="4A99A548" w14:textId="77777777" w:rsidTr="009C6867">
              <w:trPr>
                <w:trHeight w:val="444"/>
              </w:trPr>
              <w:tc>
                <w:tcPr>
                  <w:tcW w:w="1358" w:type="dxa"/>
                  <w:tcBorders>
                    <w:top w:val="nil"/>
                    <w:left w:val="nil"/>
                    <w:bottom w:val="single" w:sz="8" w:space="0" w:color="FFFFFF"/>
                    <w:right w:val="single" w:sz="8" w:space="0" w:color="FFFFFF"/>
                  </w:tcBorders>
                  <w:shd w:val="clear" w:color="000000" w:fill="FDE9D9"/>
                  <w:noWrap/>
                  <w:vAlign w:val="center"/>
                  <w:hideMark/>
                </w:tcPr>
                <w:p w14:paraId="31A6535A"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企业债7Y</w:t>
                  </w:r>
                </w:p>
              </w:tc>
              <w:tc>
                <w:tcPr>
                  <w:tcW w:w="927" w:type="dxa"/>
                  <w:tcBorders>
                    <w:top w:val="nil"/>
                    <w:left w:val="nil"/>
                    <w:bottom w:val="single" w:sz="8" w:space="0" w:color="FFFFFF"/>
                    <w:right w:val="single" w:sz="8" w:space="0" w:color="FFFFFF"/>
                  </w:tcBorders>
                  <w:shd w:val="clear" w:color="000000" w:fill="FDE9D9"/>
                  <w:noWrap/>
                  <w:vAlign w:val="center"/>
                  <w:hideMark/>
                </w:tcPr>
                <w:p w14:paraId="54D8682E"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33%</w:t>
                  </w:r>
                </w:p>
              </w:tc>
              <w:tc>
                <w:tcPr>
                  <w:tcW w:w="928" w:type="dxa"/>
                  <w:tcBorders>
                    <w:top w:val="nil"/>
                    <w:left w:val="nil"/>
                    <w:bottom w:val="single" w:sz="8" w:space="0" w:color="FFFFFF"/>
                    <w:right w:val="single" w:sz="8" w:space="0" w:color="FFFFFF"/>
                  </w:tcBorders>
                  <w:shd w:val="clear" w:color="000000" w:fill="FDE9D9"/>
                  <w:noWrap/>
                  <w:vAlign w:val="center"/>
                  <w:hideMark/>
                </w:tcPr>
                <w:p w14:paraId="0D21874D"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25%</w:t>
                  </w:r>
                </w:p>
              </w:tc>
              <w:tc>
                <w:tcPr>
                  <w:tcW w:w="927" w:type="dxa"/>
                  <w:tcBorders>
                    <w:top w:val="nil"/>
                    <w:left w:val="nil"/>
                    <w:bottom w:val="single" w:sz="8" w:space="0" w:color="FFFFFF"/>
                    <w:right w:val="single" w:sz="8" w:space="0" w:color="FFFFFF"/>
                  </w:tcBorders>
                  <w:shd w:val="clear" w:color="000000" w:fill="FDE9D9"/>
                  <w:noWrap/>
                  <w:vAlign w:val="center"/>
                  <w:hideMark/>
                </w:tcPr>
                <w:p w14:paraId="5A505F9A"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24%</w:t>
                  </w:r>
                </w:p>
              </w:tc>
              <w:tc>
                <w:tcPr>
                  <w:tcW w:w="926" w:type="dxa"/>
                  <w:tcBorders>
                    <w:top w:val="nil"/>
                    <w:left w:val="nil"/>
                    <w:bottom w:val="single" w:sz="8" w:space="0" w:color="FFFFFF"/>
                    <w:right w:val="single" w:sz="8" w:space="0" w:color="FFFFFF"/>
                  </w:tcBorders>
                  <w:shd w:val="clear" w:color="000000" w:fill="FDE9D9"/>
                  <w:noWrap/>
                  <w:vAlign w:val="center"/>
                  <w:hideMark/>
                </w:tcPr>
                <w:p w14:paraId="58706D7C"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60%</w:t>
                  </w:r>
                </w:p>
              </w:tc>
              <w:tc>
                <w:tcPr>
                  <w:tcW w:w="1158" w:type="dxa"/>
                  <w:tcBorders>
                    <w:top w:val="nil"/>
                    <w:left w:val="nil"/>
                    <w:bottom w:val="single" w:sz="8" w:space="0" w:color="FFFFFF"/>
                    <w:right w:val="single" w:sz="8" w:space="0" w:color="FFFFFF"/>
                  </w:tcBorders>
                  <w:shd w:val="clear" w:color="000000" w:fill="FDE9D9"/>
                  <w:noWrap/>
                  <w:vAlign w:val="center"/>
                  <w:hideMark/>
                </w:tcPr>
                <w:p w14:paraId="6C252661" w14:textId="77777777" w:rsidR="00EA4B65" w:rsidRPr="00EA4B65" w:rsidRDefault="00EA4B65" w:rsidP="00EA4B65">
                  <w:pPr>
                    <w:widowControl/>
                    <w:jc w:val="center"/>
                    <w:rPr>
                      <w:rFonts w:ascii="楷体" w:eastAsia="楷体" w:hAnsi="楷体" w:cs="宋体"/>
                      <w:color w:val="000000"/>
                      <w:kern w:val="0"/>
                      <w:sz w:val="20"/>
                      <w:szCs w:val="20"/>
                    </w:rPr>
                  </w:pPr>
                  <w:r w:rsidRPr="00EA4B65">
                    <w:rPr>
                      <w:rFonts w:ascii="楷体" w:eastAsia="楷体" w:hAnsi="楷体" w:cs="宋体" w:hint="eastAsia"/>
                      <w:color w:val="000000"/>
                      <w:kern w:val="0"/>
                      <w:sz w:val="20"/>
                      <w:szCs w:val="20"/>
                    </w:rPr>
                    <w:t>企业债7Y</w:t>
                  </w:r>
                </w:p>
              </w:tc>
              <w:tc>
                <w:tcPr>
                  <w:tcW w:w="926" w:type="dxa"/>
                  <w:tcBorders>
                    <w:top w:val="nil"/>
                    <w:left w:val="nil"/>
                    <w:bottom w:val="single" w:sz="8" w:space="0" w:color="FFFFFF"/>
                    <w:right w:val="single" w:sz="8" w:space="0" w:color="FFFFFF"/>
                  </w:tcBorders>
                  <w:shd w:val="clear" w:color="000000" w:fill="FDE9D9"/>
                  <w:noWrap/>
                  <w:vAlign w:val="center"/>
                  <w:hideMark/>
                </w:tcPr>
                <w:p w14:paraId="683E4C80"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20%</w:t>
                  </w:r>
                </w:p>
              </w:tc>
              <w:tc>
                <w:tcPr>
                  <w:tcW w:w="926" w:type="dxa"/>
                  <w:tcBorders>
                    <w:top w:val="nil"/>
                    <w:left w:val="nil"/>
                    <w:bottom w:val="single" w:sz="8" w:space="0" w:color="FFFFFF"/>
                    <w:right w:val="single" w:sz="8" w:space="0" w:color="FFFFFF"/>
                  </w:tcBorders>
                  <w:shd w:val="clear" w:color="000000" w:fill="FDE9D9"/>
                  <w:noWrap/>
                  <w:vAlign w:val="center"/>
                  <w:hideMark/>
                </w:tcPr>
                <w:p w14:paraId="3909AEAE"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8%</w:t>
                  </w:r>
                </w:p>
              </w:tc>
              <w:tc>
                <w:tcPr>
                  <w:tcW w:w="926" w:type="dxa"/>
                  <w:tcBorders>
                    <w:top w:val="nil"/>
                    <w:left w:val="nil"/>
                    <w:bottom w:val="single" w:sz="8" w:space="0" w:color="FFFFFF"/>
                    <w:right w:val="single" w:sz="8" w:space="0" w:color="FFFFFF"/>
                  </w:tcBorders>
                  <w:shd w:val="clear" w:color="000000" w:fill="FDE9D9"/>
                  <w:noWrap/>
                  <w:vAlign w:val="center"/>
                  <w:hideMark/>
                </w:tcPr>
                <w:p w14:paraId="437F1D6E"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7%</w:t>
                  </w:r>
                </w:p>
              </w:tc>
              <w:tc>
                <w:tcPr>
                  <w:tcW w:w="926" w:type="dxa"/>
                  <w:tcBorders>
                    <w:top w:val="nil"/>
                    <w:left w:val="nil"/>
                    <w:bottom w:val="single" w:sz="8" w:space="0" w:color="FFFFFF"/>
                    <w:right w:val="single" w:sz="8" w:space="0" w:color="FFFFFF"/>
                  </w:tcBorders>
                  <w:shd w:val="clear" w:color="000000" w:fill="FDE9D9"/>
                  <w:noWrap/>
                  <w:vAlign w:val="center"/>
                  <w:hideMark/>
                </w:tcPr>
                <w:p w14:paraId="7E98E517"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60%</w:t>
                  </w:r>
                </w:p>
              </w:tc>
            </w:tr>
            <w:tr w:rsidR="00EA4B65" w:rsidRPr="00EA4B65" w14:paraId="6E59C432" w14:textId="77777777" w:rsidTr="009C6867">
              <w:trPr>
                <w:trHeight w:val="444"/>
              </w:trPr>
              <w:tc>
                <w:tcPr>
                  <w:tcW w:w="1358" w:type="dxa"/>
                  <w:tcBorders>
                    <w:top w:val="nil"/>
                    <w:left w:val="nil"/>
                    <w:bottom w:val="single" w:sz="8" w:space="0" w:color="FFFFFF"/>
                    <w:right w:val="single" w:sz="8" w:space="0" w:color="FFFFFF"/>
                  </w:tcBorders>
                  <w:shd w:val="clear" w:color="000000" w:fill="FCD5B4"/>
                  <w:noWrap/>
                  <w:vAlign w:val="center"/>
                  <w:hideMark/>
                </w:tcPr>
                <w:p w14:paraId="036693CD" w14:textId="77777777" w:rsidR="00EA4B65" w:rsidRPr="00EA4B65" w:rsidRDefault="00EA4B65" w:rsidP="00EA4B65">
                  <w:pPr>
                    <w:widowControl/>
                    <w:jc w:val="center"/>
                    <w:rPr>
                      <w:rFonts w:ascii="楷体" w:eastAsia="楷体" w:hAnsi="楷体" w:cs="宋体"/>
                      <w:color w:val="000000"/>
                      <w:kern w:val="0"/>
                      <w:sz w:val="20"/>
                      <w:szCs w:val="20"/>
                    </w:rPr>
                  </w:pPr>
                  <w:proofErr w:type="gramStart"/>
                  <w:r w:rsidRPr="00EA4B65">
                    <w:rPr>
                      <w:rFonts w:ascii="楷体" w:eastAsia="楷体" w:hAnsi="楷体" w:cs="宋体" w:hint="eastAsia"/>
                      <w:color w:val="000000"/>
                      <w:kern w:val="0"/>
                      <w:sz w:val="20"/>
                      <w:szCs w:val="20"/>
                    </w:rPr>
                    <w:t>城投债</w:t>
                  </w:r>
                  <w:proofErr w:type="gramEnd"/>
                  <w:r w:rsidRPr="00EA4B65">
                    <w:rPr>
                      <w:rFonts w:ascii="楷体" w:eastAsia="楷体" w:hAnsi="楷体" w:cs="宋体" w:hint="eastAsia"/>
                      <w:color w:val="000000"/>
                      <w:kern w:val="0"/>
                      <w:sz w:val="20"/>
                      <w:szCs w:val="20"/>
                    </w:rPr>
                    <w:t>3Y</w:t>
                  </w:r>
                </w:p>
              </w:tc>
              <w:tc>
                <w:tcPr>
                  <w:tcW w:w="927" w:type="dxa"/>
                  <w:tcBorders>
                    <w:top w:val="nil"/>
                    <w:left w:val="nil"/>
                    <w:bottom w:val="single" w:sz="8" w:space="0" w:color="FFFFFF"/>
                    <w:right w:val="single" w:sz="8" w:space="0" w:color="FFFFFF"/>
                  </w:tcBorders>
                  <w:shd w:val="clear" w:color="000000" w:fill="FCD5B4"/>
                  <w:noWrap/>
                  <w:vAlign w:val="center"/>
                  <w:hideMark/>
                </w:tcPr>
                <w:p w14:paraId="1140CE62"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38%</w:t>
                  </w:r>
                </w:p>
              </w:tc>
              <w:tc>
                <w:tcPr>
                  <w:tcW w:w="928" w:type="dxa"/>
                  <w:tcBorders>
                    <w:top w:val="nil"/>
                    <w:left w:val="nil"/>
                    <w:bottom w:val="single" w:sz="8" w:space="0" w:color="FFFFFF"/>
                    <w:right w:val="single" w:sz="8" w:space="0" w:color="FFFFFF"/>
                  </w:tcBorders>
                  <w:shd w:val="clear" w:color="000000" w:fill="FCD5B4"/>
                  <w:noWrap/>
                  <w:vAlign w:val="center"/>
                  <w:hideMark/>
                </w:tcPr>
                <w:p w14:paraId="7E3A2DD6"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35%</w:t>
                  </w:r>
                </w:p>
              </w:tc>
              <w:tc>
                <w:tcPr>
                  <w:tcW w:w="927" w:type="dxa"/>
                  <w:tcBorders>
                    <w:top w:val="nil"/>
                    <w:left w:val="nil"/>
                    <w:bottom w:val="single" w:sz="8" w:space="0" w:color="FFFFFF"/>
                    <w:right w:val="single" w:sz="8" w:space="0" w:color="FFFFFF"/>
                  </w:tcBorders>
                  <w:shd w:val="clear" w:color="000000" w:fill="FCD5B4"/>
                  <w:noWrap/>
                  <w:vAlign w:val="center"/>
                  <w:hideMark/>
                </w:tcPr>
                <w:p w14:paraId="18FD5957"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29%</w:t>
                  </w:r>
                </w:p>
              </w:tc>
              <w:tc>
                <w:tcPr>
                  <w:tcW w:w="926" w:type="dxa"/>
                  <w:tcBorders>
                    <w:top w:val="nil"/>
                    <w:left w:val="nil"/>
                    <w:bottom w:val="single" w:sz="8" w:space="0" w:color="FFFFFF"/>
                    <w:right w:val="single" w:sz="8" w:space="0" w:color="FFFFFF"/>
                  </w:tcBorders>
                  <w:shd w:val="clear" w:color="000000" w:fill="FCD5B4"/>
                  <w:noWrap/>
                  <w:vAlign w:val="center"/>
                  <w:hideMark/>
                </w:tcPr>
                <w:p w14:paraId="4A5915FA"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49%</w:t>
                  </w:r>
                </w:p>
              </w:tc>
              <w:tc>
                <w:tcPr>
                  <w:tcW w:w="1158" w:type="dxa"/>
                  <w:tcBorders>
                    <w:top w:val="nil"/>
                    <w:left w:val="nil"/>
                    <w:bottom w:val="single" w:sz="8" w:space="0" w:color="FFFFFF"/>
                    <w:right w:val="single" w:sz="8" w:space="0" w:color="FFFFFF"/>
                  </w:tcBorders>
                  <w:shd w:val="clear" w:color="000000" w:fill="FCD5B4"/>
                  <w:noWrap/>
                  <w:vAlign w:val="center"/>
                  <w:hideMark/>
                </w:tcPr>
                <w:p w14:paraId="56ACFA93" w14:textId="77777777" w:rsidR="00EA4B65" w:rsidRPr="00EA4B65" w:rsidRDefault="00EA4B65" w:rsidP="00EA4B65">
                  <w:pPr>
                    <w:widowControl/>
                    <w:jc w:val="center"/>
                    <w:rPr>
                      <w:rFonts w:ascii="楷体" w:eastAsia="楷体" w:hAnsi="楷体" w:cs="宋体"/>
                      <w:color w:val="000000"/>
                      <w:kern w:val="0"/>
                      <w:sz w:val="20"/>
                      <w:szCs w:val="20"/>
                    </w:rPr>
                  </w:pPr>
                  <w:proofErr w:type="gramStart"/>
                  <w:r w:rsidRPr="00EA4B65">
                    <w:rPr>
                      <w:rFonts w:ascii="楷体" w:eastAsia="楷体" w:hAnsi="楷体" w:cs="宋体" w:hint="eastAsia"/>
                      <w:color w:val="000000"/>
                      <w:kern w:val="0"/>
                      <w:sz w:val="20"/>
                      <w:szCs w:val="20"/>
                    </w:rPr>
                    <w:t>城投债</w:t>
                  </w:r>
                  <w:proofErr w:type="gramEnd"/>
                  <w:r w:rsidRPr="00EA4B65">
                    <w:rPr>
                      <w:rFonts w:ascii="楷体" w:eastAsia="楷体" w:hAnsi="楷体" w:cs="宋体" w:hint="eastAsia"/>
                      <w:color w:val="000000"/>
                      <w:kern w:val="0"/>
                      <w:sz w:val="20"/>
                      <w:szCs w:val="20"/>
                    </w:rPr>
                    <w:t>3Y</w:t>
                  </w:r>
                </w:p>
              </w:tc>
              <w:tc>
                <w:tcPr>
                  <w:tcW w:w="926" w:type="dxa"/>
                  <w:tcBorders>
                    <w:top w:val="nil"/>
                    <w:left w:val="nil"/>
                    <w:bottom w:val="single" w:sz="8" w:space="0" w:color="FFFFFF"/>
                    <w:right w:val="single" w:sz="8" w:space="0" w:color="FFFFFF"/>
                  </w:tcBorders>
                  <w:shd w:val="clear" w:color="000000" w:fill="FCD5B4"/>
                  <w:noWrap/>
                  <w:vAlign w:val="center"/>
                  <w:hideMark/>
                </w:tcPr>
                <w:p w14:paraId="4515C2AD"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17%</w:t>
                  </w:r>
                </w:p>
              </w:tc>
              <w:tc>
                <w:tcPr>
                  <w:tcW w:w="926" w:type="dxa"/>
                  <w:tcBorders>
                    <w:top w:val="nil"/>
                    <w:left w:val="nil"/>
                    <w:bottom w:val="single" w:sz="8" w:space="0" w:color="FFFFFF"/>
                    <w:right w:val="single" w:sz="8" w:space="0" w:color="FFFFFF"/>
                  </w:tcBorders>
                  <w:shd w:val="clear" w:color="000000" w:fill="FCD5B4"/>
                  <w:noWrap/>
                  <w:vAlign w:val="center"/>
                  <w:hideMark/>
                </w:tcPr>
                <w:p w14:paraId="6EDA488D"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23%</w:t>
                  </w:r>
                </w:p>
              </w:tc>
              <w:tc>
                <w:tcPr>
                  <w:tcW w:w="926" w:type="dxa"/>
                  <w:tcBorders>
                    <w:top w:val="nil"/>
                    <w:left w:val="nil"/>
                    <w:bottom w:val="single" w:sz="8" w:space="0" w:color="FFFFFF"/>
                    <w:right w:val="single" w:sz="8" w:space="0" w:color="FFFFFF"/>
                  </w:tcBorders>
                  <w:shd w:val="clear" w:color="000000" w:fill="FCD5B4"/>
                  <w:noWrap/>
                  <w:vAlign w:val="center"/>
                  <w:hideMark/>
                </w:tcPr>
                <w:p w14:paraId="471E4408"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21%</w:t>
                  </w:r>
                </w:p>
              </w:tc>
              <w:tc>
                <w:tcPr>
                  <w:tcW w:w="926" w:type="dxa"/>
                  <w:tcBorders>
                    <w:top w:val="nil"/>
                    <w:left w:val="nil"/>
                    <w:bottom w:val="single" w:sz="8" w:space="0" w:color="FFFFFF"/>
                    <w:right w:val="single" w:sz="8" w:space="0" w:color="FFFFFF"/>
                  </w:tcBorders>
                  <w:shd w:val="clear" w:color="000000" w:fill="FCD5B4"/>
                  <w:noWrap/>
                  <w:vAlign w:val="center"/>
                  <w:hideMark/>
                </w:tcPr>
                <w:p w14:paraId="6F24B5A7"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38%</w:t>
                  </w:r>
                </w:p>
              </w:tc>
            </w:tr>
            <w:tr w:rsidR="00EA4B65" w:rsidRPr="00EA4B65" w14:paraId="055261AC" w14:textId="77777777" w:rsidTr="009C6867">
              <w:trPr>
                <w:trHeight w:val="444"/>
              </w:trPr>
              <w:tc>
                <w:tcPr>
                  <w:tcW w:w="1358" w:type="dxa"/>
                  <w:tcBorders>
                    <w:top w:val="nil"/>
                    <w:left w:val="nil"/>
                    <w:bottom w:val="single" w:sz="8" w:space="0" w:color="FFFFFF"/>
                    <w:right w:val="single" w:sz="8" w:space="0" w:color="FFFFFF"/>
                  </w:tcBorders>
                  <w:shd w:val="clear" w:color="000000" w:fill="FDE9D9"/>
                  <w:noWrap/>
                  <w:vAlign w:val="center"/>
                  <w:hideMark/>
                </w:tcPr>
                <w:p w14:paraId="04C8AE2D" w14:textId="77777777" w:rsidR="00EA4B65" w:rsidRPr="00EA4B65" w:rsidRDefault="00EA4B65" w:rsidP="00EA4B65">
                  <w:pPr>
                    <w:widowControl/>
                    <w:jc w:val="center"/>
                    <w:rPr>
                      <w:rFonts w:ascii="楷体" w:eastAsia="楷体" w:hAnsi="楷体" w:cs="宋体"/>
                      <w:color w:val="000000"/>
                      <w:kern w:val="0"/>
                      <w:sz w:val="20"/>
                      <w:szCs w:val="20"/>
                    </w:rPr>
                  </w:pPr>
                  <w:proofErr w:type="gramStart"/>
                  <w:r w:rsidRPr="00EA4B65">
                    <w:rPr>
                      <w:rFonts w:ascii="楷体" w:eastAsia="楷体" w:hAnsi="楷体" w:cs="宋体" w:hint="eastAsia"/>
                      <w:color w:val="000000"/>
                      <w:kern w:val="0"/>
                      <w:sz w:val="20"/>
                      <w:szCs w:val="20"/>
                    </w:rPr>
                    <w:t>城投债</w:t>
                  </w:r>
                  <w:proofErr w:type="gramEnd"/>
                  <w:r w:rsidRPr="00EA4B65">
                    <w:rPr>
                      <w:rFonts w:ascii="楷体" w:eastAsia="楷体" w:hAnsi="楷体" w:cs="宋体" w:hint="eastAsia"/>
                      <w:color w:val="000000"/>
                      <w:kern w:val="0"/>
                      <w:sz w:val="20"/>
                      <w:szCs w:val="20"/>
                    </w:rPr>
                    <w:t>5Y</w:t>
                  </w:r>
                </w:p>
              </w:tc>
              <w:tc>
                <w:tcPr>
                  <w:tcW w:w="927" w:type="dxa"/>
                  <w:tcBorders>
                    <w:top w:val="nil"/>
                    <w:left w:val="nil"/>
                    <w:bottom w:val="single" w:sz="8" w:space="0" w:color="FFFFFF"/>
                    <w:right w:val="single" w:sz="8" w:space="0" w:color="FFFFFF"/>
                  </w:tcBorders>
                  <w:shd w:val="clear" w:color="000000" w:fill="FDE9D9"/>
                  <w:noWrap/>
                  <w:vAlign w:val="center"/>
                  <w:hideMark/>
                </w:tcPr>
                <w:p w14:paraId="21CE9924"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28%</w:t>
                  </w:r>
                </w:p>
              </w:tc>
              <w:tc>
                <w:tcPr>
                  <w:tcW w:w="928" w:type="dxa"/>
                  <w:tcBorders>
                    <w:top w:val="nil"/>
                    <w:left w:val="nil"/>
                    <w:bottom w:val="single" w:sz="8" w:space="0" w:color="FFFFFF"/>
                    <w:right w:val="single" w:sz="8" w:space="0" w:color="FFFFFF"/>
                  </w:tcBorders>
                  <w:shd w:val="clear" w:color="000000" w:fill="FDE9D9"/>
                  <w:noWrap/>
                  <w:vAlign w:val="center"/>
                  <w:hideMark/>
                </w:tcPr>
                <w:p w14:paraId="0DD5B4AD"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22%</w:t>
                  </w:r>
                </w:p>
              </w:tc>
              <w:tc>
                <w:tcPr>
                  <w:tcW w:w="927" w:type="dxa"/>
                  <w:tcBorders>
                    <w:top w:val="nil"/>
                    <w:left w:val="nil"/>
                    <w:bottom w:val="single" w:sz="8" w:space="0" w:color="FFFFFF"/>
                    <w:right w:val="single" w:sz="8" w:space="0" w:color="FFFFFF"/>
                  </w:tcBorders>
                  <w:shd w:val="clear" w:color="000000" w:fill="FDE9D9"/>
                  <w:noWrap/>
                  <w:vAlign w:val="center"/>
                  <w:hideMark/>
                </w:tcPr>
                <w:p w14:paraId="5A8105F8"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21%</w:t>
                  </w:r>
                </w:p>
              </w:tc>
              <w:tc>
                <w:tcPr>
                  <w:tcW w:w="926" w:type="dxa"/>
                  <w:tcBorders>
                    <w:top w:val="nil"/>
                    <w:left w:val="nil"/>
                    <w:bottom w:val="single" w:sz="8" w:space="0" w:color="FFFFFF"/>
                    <w:right w:val="single" w:sz="8" w:space="0" w:color="FFFFFF"/>
                  </w:tcBorders>
                  <w:shd w:val="clear" w:color="000000" w:fill="FDE9D9"/>
                  <w:noWrap/>
                  <w:vAlign w:val="center"/>
                  <w:hideMark/>
                </w:tcPr>
                <w:p w14:paraId="22CEF2FB"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54%</w:t>
                  </w:r>
                </w:p>
              </w:tc>
              <w:tc>
                <w:tcPr>
                  <w:tcW w:w="1158" w:type="dxa"/>
                  <w:tcBorders>
                    <w:top w:val="nil"/>
                    <w:left w:val="nil"/>
                    <w:bottom w:val="single" w:sz="8" w:space="0" w:color="FFFFFF"/>
                    <w:right w:val="single" w:sz="8" w:space="0" w:color="FFFFFF"/>
                  </w:tcBorders>
                  <w:shd w:val="clear" w:color="000000" w:fill="FDE9D9"/>
                  <w:noWrap/>
                  <w:vAlign w:val="center"/>
                  <w:hideMark/>
                </w:tcPr>
                <w:p w14:paraId="784C52A2" w14:textId="77777777" w:rsidR="00EA4B65" w:rsidRPr="00EA4B65" w:rsidRDefault="00EA4B65" w:rsidP="00EA4B65">
                  <w:pPr>
                    <w:widowControl/>
                    <w:jc w:val="center"/>
                    <w:rPr>
                      <w:rFonts w:ascii="楷体" w:eastAsia="楷体" w:hAnsi="楷体" w:cs="宋体"/>
                      <w:color w:val="000000"/>
                      <w:kern w:val="0"/>
                      <w:sz w:val="20"/>
                      <w:szCs w:val="20"/>
                    </w:rPr>
                  </w:pPr>
                  <w:proofErr w:type="gramStart"/>
                  <w:r w:rsidRPr="00EA4B65">
                    <w:rPr>
                      <w:rFonts w:ascii="楷体" w:eastAsia="楷体" w:hAnsi="楷体" w:cs="宋体" w:hint="eastAsia"/>
                      <w:color w:val="000000"/>
                      <w:kern w:val="0"/>
                      <w:sz w:val="20"/>
                      <w:szCs w:val="20"/>
                    </w:rPr>
                    <w:t>城投债</w:t>
                  </w:r>
                  <w:proofErr w:type="gramEnd"/>
                  <w:r w:rsidRPr="00EA4B65">
                    <w:rPr>
                      <w:rFonts w:ascii="楷体" w:eastAsia="楷体" w:hAnsi="楷体" w:cs="宋体" w:hint="eastAsia"/>
                      <w:color w:val="000000"/>
                      <w:kern w:val="0"/>
                      <w:sz w:val="20"/>
                      <w:szCs w:val="20"/>
                    </w:rPr>
                    <w:t>5Y</w:t>
                  </w:r>
                </w:p>
              </w:tc>
              <w:tc>
                <w:tcPr>
                  <w:tcW w:w="926" w:type="dxa"/>
                  <w:tcBorders>
                    <w:top w:val="nil"/>
                    <w:left w:val="nil"/>
                    <w:bottom w:val="single" w:sz="8" w:space="0" w:color="FFFFFF"/>
                    <w:right w:val="single" w:sz="8" w:space="0" w:color="FFFFFF"/>
                  </w:tcBorders>
                  <w:shd w:val="clear" w:color="000000" w:fill="FDE9D9"/>
                  <w:noWrap/>
                  <w:vAlign w:val="center"/>
                  <w:hideMark/>
                </w:tcPr>
                <w:p w14:paraId="230B0DAF"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11%</w:t>
                  </w:r>
                </w:p>
              </w:tc>
              <w:tc>
                <w:tcPr>
                  <w:tcW w:w="926" w:type="dxa"/>
                  <w:tcBorders>
                    <w:top w:val="nil"/>
                    <w:left w:val="nil"/>
                    <w:bottom w:val="single" w:sz="8" w:space="0" w:color="FFFFFF"/>
                    <w:right w:val="single" w:sz="8" w:space="0" w:color="FFFFFF"/>
                  </w:tcBorders>
                  <w:shd w:val="clear" w:color="000000" w:fill="FDE9D9"/>
                  <w:noWrap/>
                  <w:vAlign w:val="center"/>
                  <w:hideMark/>
                </w:tcPr>
                <w:p w14:paraId="7A18BDB9"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13%</w:t>
                  </w:r>
                </w:p>
              </w:tc>
              <w:tc>
                <w:tcPr>
                  <w:tcW w:w="926" w:type="dxa"/>
                  <w:tcBorders>
                    <w:top w:val="nil"/>
                    <w:left w:val="nil"/>
                    <w:bottom w:val="single" w:sz="8" w:space="0" w:color="FFFFFF"/>
                    <w:right w:val="single" w:sz="8" w:space="0" w:color="FFFFFF"/>
                  </w:tcBorders>
                  <w:shd w:val="clear" w:color="000000" w:fill="FDE9D9"/>
                  <w:noWrap/>
                  <w:vAlign w:val="center"/>
                  <w:hideMark/>
                </w:tcPr>
                <w:p w14:paraId="22336988"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12%</w:t>
                  </w:r>
                </w:p>
              </w:tc>
              <w:tc>
                <w:tcPr>
                  <w:tcW w:w="926" w:type="dxa"/>
                  <w:tcBorders>
                    <w:top w:val="nil"/>
                    <w:left w:val="nil"/>
                    <w:bottom w:val="single" w:sz="8" w:space="0" w:color="FFFFFF"/>
                    <w:right w:val="single" w:sz="8" w:space="0" w:color="FFFFFF"/>
                  </w:tcBorders>
                  <w:shd w:val="clear" w:color="000000" w:fill="FDE9D9"/>
                  <w:noWrap/>
                  <w:vAlign w:val="center"/>
                  <w:hideMark/>
                </w:tcPr>
                <w:p w14:paraId="29643BAF"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58%</w:t>
                  </w:r>
                </w:p>
              </w:tc>
            </w:tr>
            <w:tr w:rsidR="00EA4B65" w:rsidRPr="00EA4B65" w14:paraId="1F6CBAE6" w14:textId="77777777" w:rsidTr="009C6867">
              <w:trPr>
                <w:trHeight w:val="444"/>
              </w:trPr>
              <w:tc>
                <w:tcPr>
                  <w:tcW w:w="1358" w:type="dxa"/>
                  <w:tcBorders>
                    <w:top w:val="nil"/>
                    <w:left w:val="nil"/>
                    <w:bottom w:val="nil"/>
                    <w:right w:val="nil"/>
                  </w:tcBorders>
                  <w:shd w:val="clear" w:color="000000" w:fill="FCD5B4"/>
                  <w:noWrap/>
                  <w:vAlign w:val="center"/>
                  <w:hideMark/>
                </w:tcPr>
                <w:p w14:paraId="4479C6B2" w14:textId="77777777" w:rsidR="00EA4B65" w:rsidRPr="00EA4B65" w:rsidRDefault="00EA4B65" w:rsidP="00EA4B65">
                  <w:pPr>
                    <w:widowControl/>
                    <w:jc w:val="center"/>
                    <w:rPr>
                      <w:rFonts w:ascii="楷体" w:eastAsia="楷体" w:hAnsi="楷体" w:cs="宋体"/>
                      <w:color w:val="000000"/>
                      <w:kern w:val="0"/>
                      <w:sz w:val="20"/>
                      <w:szCs w:val="20"/>
                    </w:rPr>
                  </w:pPr>
                  <w:proofErr w:type="gramStart"/>
                  <w:r w:rsidRPr="00EA4B65">
                    <w:rPr>
                      <w:rFonts w:ascii="楷体" w:eastAsia="楷体" w:hAnsi="楷体" w:cs="宋体" w:hint="eastAsia"/>
                      <w:color w:val="000000"/>
                      <w:kern w:val="0"/>
                      <w:sz w:val="20"/>
                      <w:szCs w:val="20"/>
                    </w:rPr>
                    <w:t>城投债</w:t>
                  </w:r>
                  <w:proofErr w:type="gramEnd"/>
                  <w:r w:rsidRPr="00EA4B65">
                    <w:rPr>
                      <w:rFonts w:ascii="楷体" w:eastAsia="楷体" w:hAnsi="楷体" w:cs="宋体" w:hint="eastAsia"/>
                      <w:color w:val="000000"/>
                      <w:kern w:val="0"/>
                      <w:sz w:val="20"/>
                      <w:szCs w:val="20"/>
                    </w:rPr>
                    <w:t>7Y</w:t>
                  </w:r>
                </w:p>
              </w:tc>
              <w:tc>
                <w:tcPr>
                  <w:tcW w:w="927" w:type="dxa"/>
                  <w:tcBorders>
                    <w:top w:val="nil"/>
                    <w:left w:val="nil"/>
                    <w:bottom w:val="single" w:sz="8" w:space="0" w:color="FFFFFF"/>
                    <w:right w:val="single" w:sz="8" w:space="0" w:color="FFFFFF"/>
                  </w:tcBorders>
                  <w:shd w:val="clear" w:color="000000" w:fill="FCD5B4"/>
                  <w:noWrap/>
                  <w:vAlign w:val="center"/>
                  <w:hideMark/>
                </w:tcPr>
                <w:p w14:paraId="0EC871E2"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24%</w:t>
                  </w:r>
                </w:p>
              </w:tc>
              <w:tc>
                <w:tcPr>
                  <w:tcW w:w="928" w:type="dxa"/>
                  <w:tcBorders>
                    <w:top w:val="nil"/>
                    <w:left w:val="nil"/>
                    <w:bottom w:val="single" w:sz="8" w:space="0" w:color="FFFFFF"/>
                    <w:right w:val="single" w:sz="8" w:space="0" w:color="FFFFFF"/>
                  </w:tcBorders>
                  <w:shd w:val="clear" w:color="000000" w:fill="FCD5B4"/>
                  <w:noWrap/>
                  <w:vAlign w:val="center"/>
                  <w:hideMark/>
                </w:tcPr>
                <w:p w14:paraId="3AC5AF10"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21%</w:t>
                  </w:r>
                </w:p>
              </w:tc>
              <w:tc>
                <w:tcPr>
                  <w:tcW w:w="927" w:type="dxa"/>
                  <w:tcBorders>
                    <w:top w:val="nil"/>
                    <w:left w:val="nil"/>
                    <w:bottom w:val="single" w:sz="8" w:space="0" w:color="FFFFFF"/>
                    <w:right w:val="single" w:sz="8" w:space="0" w:color="FFFFFF"/>
                  </w:tcBorders>
                  <w:shd w:val="clear" w:color="000000" w:fill="FCD5B4"/>
                  <w:noWrap/>
                  <w:vAlign w:val="center"/>
                  <w:hideMark/>
                </w:tcPr>
                <w:p w14:paraId="4CD9C8FC"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19%</w:t>
                  </w:r>
                </w:p>
              </w:tc>
              <w:tc>
                <w:tcPr>
                  <w:tcW w:w="926" w:type="dxa"/>
                  <w:tcBorders>
                    <w:top w:val="nil"/>
                    <w:left w:val="nil"/>
                    <w:bottom w:val="single" w:sz="8" w:space="0" w:color="FFFFFF"/>
                    <w:right w:val="single" w:sz="8" w:space="0" w:color="FFFFFF"/>
                  </w:tcBorders>
                  <w:shd w:val="clear" w:color="000000" w:fill="FCD5B4"/>
                  <w:noWrap/>
                  <w:vAlign w:val="center"/>
                  <w:hideMark/>
                </w:tcPr>
                <w:p w14:paraId="5A005306"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59%</w:t>
                  </w:r>
                </w:p>
              </w:tc>
              <w:tc>
                <w:tcPr>
                  <w:tcW w:w="1158" w:type="dxa"/>
                  <w:tcBorders>
                    <w:top w:val="nil"/>
                    <w:left w:val="nil"/>
                    <w:bottom w:val="nil"/>
                    <w:right w:val="nil"/>
                  </w:tcBorders>
                  <w:shd w:val="clear" w:color="000000" w:fill="FCD5B4"/>
                  <w:noWrap/>
                  <w:vAlign w:val="center"/>
                  <w:hideMark/>
                </w:tcPr>
                <w:p w14:paraId="597DE119" w14:textId="77777777" w:rsidR="00EA4B65" w:rsidRPr="00EA4B65" w:rsidRDefault="00EA4B65" w:rsidP="00EA4B65">
                  <w:pPr>
                    <w:widowControl/>
                    <w:jc w:val="center"/>
                    <w:rPr>
                      <w:rFonts w:ascii="楷体" w:eastAsia="楷体" w:hAnsi="楷体" w:cs="宋体"/>
                      <w:color w:val="000000"/>
                      <w:kern w:val="0"/>
                      <w:sz w:val="20"/>
                      <w:szCs w:val="20"/>
                    </w:rPr>
                  </w:pPr>
                  <w:proofErr w:type="gramStart"/>
                  <w:r w:rsidRPr="00EA4B65">
                    <w:rPr>
                      <w:rFonts w:ascii="楷体" w:eastAsia="楷体" w:hAnsi="楷体" w:cs="宋体" w:hint="eastAsia"/>
                      <w:color w:val="000000"/>
                      <w:kern w:val="0"/>
                      <w:sz w:val="20"/>
                      <w:szCs w:val="20"/>
                    </w:rPr>
                    <w:t>城投债</w:t>
                  </w:r>
                  <w:proofErr w:type="gramEnd"/>
                  <w:r w:rsidRPr="00EA4B65">
                    <w:rPr>
                      <w:rFonts w:ascii="楷体" w:eastAsia="楷体" w:hAnsi="楷体" w:cs="宋体" w:hint="eastAsia"/>
                      <w:color w:val="000000"/>
                      <w:kern w:val="0"/>
                      <w:sz w:val="20"/>
                      <w:szCs w:val="20"/>
                    </w:rPr>
                    <w:t>7Y</w:t>
                  </w:r>
                </w:p>
              </w:tc>
              <w:tc>
                <w:tcPr>
                  <w:tcW w:w="926" w:type="dxa"/>
                  <w:tcBorders>
                    <w:top w:val="nil"/>
                    <w:left w:val="nil"/>
                    <w:bottom w:val="single" w:sz="8" w:space="0" w:color="FFFFFF"/>
                    <w:right w:val="single" w:sz="8" w:space="0" w:color="FFFFFF"/>
                  </w:tcBorders>
                  <w:shd w:val="clear" w:color="000000" w:fill="FCD5B4"/>
                  <w:noWrap/>
                  <w:vAlign w:val="center"/>
                  <w:hideMark/>
                </w:tcPr>
                <w:p w14:paraId="4D3166B4"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16%</w:t>
                  </w:r>
                </w:p>
              </w:tc>
              <w:tc>
                <w:tcPr>
                  <w:tcW w:w="926" w:type="dxa"/>
                  <w:tcBorders>
                    <w:top w:val="nil"/>
                    <w:left w:val="nil"/>
                    <w:bottom w:val="single" w:sz="8" w:space="0" w:color="FFFFFF"/>
                    <w:right w:val="single" w:sz="8" w:space="0" w:color="FFFFFF"/>
                  </w:tcBorders>
                  <w:shd w:val="clear" w:color="000000" w:fill="FCD5B4"/>
                  <w:noWrap/>
                  <w:vAlign w:val="center"/>
                  <w:hideMark/>
                </w:tcPr>
                <w:p w14:paraId="7B3DF36F"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14%</w:t>
                  </w:r>
                </w:p>
              </w:tc>
              <w:tc>
                <w:tcPr>
                  <w:tcW w:w="926" w:type="dxa"/>
                  <w:tcBorders>
                    <w:top w:val="nil"/>
                    <w:left w:val="nil"/>
                    <w:bottom w:val="single" w:sz="8" w:space="0" w:color="FFFFFF"/>
                    <w:right w:val="single" w:sz="8" w:space="0" w:color="FFFFFF"/>
                  </w:tcBorders>
                  <w:shd w:val="clear" w:color="000000" w:fill="FCD5B4"/>
                  <w:noWrap/>
                  <w:vAlign w:val="center"/>
                  <w:hideMark/>
                </w:tcPr>
                <w:p w14:paraId="12B0E6AF"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9%</w:t>
                  </w:r>
                </w:p>
              </w:tc>
              <w:tc>
                <w:tcPr>
                  <w:tcW w:w="926" w:type="dxa"/>
                  <w:tcBorders>
                    <w:top w:val="nil"/>
                    <w:left w:val="nil"/>
                    <w:bottom w:val="single" w:sz="8" w:space="0" w:color="FFFFFF"/>
                    <w:right w:val="single" w:sz="8" w:space="0" w:color="FFFFFF"/>
                  </w:tcBorders>
                  <w:shd w:val="clear" w:color="000000" w:fill="FCD5B4"/>
                  <w:noWrap/>
                  <w:vAlign w:val="center"/>
                  <w:hideMark/>
                </w:tcPr>
                <w:p w14:paraId="278E76B5" w14:textId="77777777" w:rsidR="00EA4B65" w:rsidRPr="00EA4B65" w:rsidRDefault="00EA4B65" w:rsidP="00EA4B65">
                  <w:pPr>
                    <w:widowControl/>
                    <w:jc w:val="center"/>
                    <w:rPr>
                      <w:rFonts w:eastAsia="等线" w:cs="Calibri"/>
                      <w:color w:val="000000"/>
                      <w:kern w:val="0"/>
                      <w:szCs w:val="21"/>
                    </w:rPr>
                  </w:pPr>
                  <w:r w:rsidRPr="00EA4B65">
                    <w:rPr>
                      <w:rFonts w:eastAsia="等线" w:cs="Calibri"/>
                      <w:color w:val="000000"/>
                      <w:kern w:val="0"/>
                      <w:szCs w:val="21"/>
                    </w:rPr>
                    <w:t>62%</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lastRenderedPageBreak/>
              <w:t>资料来源：万得</w:t>
            </w:r>
            <w:r>
              <w:rPr>
                <w:rFonts w:hint="eastAsia"/>
                <w:kern w:val="0"/>
              </w:rPr>
              <w:t>，富荣基金；利差基准为同期限国债</w:t>
            </w:r>
          </w:p>
        </w:tc>
      </w:tr>
    </w:tbl>
    <w:p w14:paraId="26A54476" w14:textId="77777777" w:rsidR="00E0626C" w:rsidRPr="00B8530C"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473B6B96" w:rsidR="00C37204" w:rsidRPr="00C16434" w:rsidRDefault="006050AB" w:rsidP="00416C5F">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sidR="003926C0" w:rsidRPr="003926C0">
        <w:rPr>
          <w:rFonts w:ascii="华文楷体" w:hAnsi="华文楷体" w:hint="eastAsia"/>
          <w:sz w:val="24"/>
          <w:szCs w:val="24"/>
          <w:lang w:eastAsia="zh-CN"/>
        </w:rPr>
        <w:t>权益</w:t>
      </w:r>
      <w:r w:rsidR="003926C0">
        <w:rPr>
          <w:rFonts w:ascii="华文楷体" w:hAnsi="华文楷体" w:hint="eastAsia"/>
          <w:sz w:val="24"/>
          <w:szCs w:val="24"/>
          <w:lang w:eastAsia="zh-CN"/>
        </w:rPr>
        <w:t>市场情绪</w:t>
      </w:r>
      <w:r w:rsidR="00363D41">
        <w:rPr>
          <w:rFonts w:ascii="华文楷体" w:hAnsi="华文楷体" w:hint="eastAsia"/>
          <w:sz w:val="24"/>
          <w:szCs w:val="24"/>
          <w:lang w:eastAsia="zh-CN"/>
        </w:rPr>
        <w:t>较债市情绪略好</w:t>
      </w:r>
      <w:r w:rsidR="003926C0">
        <w:rPr>
          <w:rFonts w:ascii="华文楷体" w:hAnsi="华文楷体" w:hint="eastAsia"/>
          <w:sz w:val="24"/>
          <w:szCs w:val="24"/>
          <w:lang w:eastAsia="zh-CN"/>
        </w:rPr>
        <w:t>，</w:t>
      </w:r>
      <w:r w:rsidR="00363D41">
        <w:rPr>
          <w:rFonts w:ascii="华文楷体" w:hAnsi="华文楷体" w:hint="eastAsia"/>
          <w:sz w:val="24"/>
          <w:szCs w:val="24"/>
          <w:lang w:eastAsia="zh-CN"/>
        </w:rPr>
        <w:t>但成交量小幅萎缩</w:t>
      </w:r>
      <w:r w:rsidR="003926C0" w:rsidRPr="003926C0">
        <w:rPr>
          <w:rFonts w:ascii="华文楷体" w:hAnsi="华文楷体" w:hint="eastAsia"/>
          <w:sz w:val="24"/>
          <w:szCs w:val="24"/>
          <w:lang w:eastAsia="zh-CN"/>
        </w:rPr>
        <w:t>。</w:t>
      </w:r>
      <w:r w:rsidR="003926C0">
        <w:rPr>
          <w:rFonts w:ascii="华文楷体" w:hAnsi="华文楷体" w:hint="eastAsia"/>
          <w:sz w:val="24"/>
          <w:szCs w:val="24"/>
          <w:lang w:eastAsia="zh-CN"/>
        </w:rPr>
        <w:t>转债</w:t>
      </w:r>
      <w:r w:rsidR="00D53DFA">
        <w:rPr>
          <w:rFonts w:ascii="华文楷体" w:hAnsi="华文楷体" w:hint="eastAsia"/>
          <w:sz w:val="24"/>
          <w:szCs w:val="24"/>
          <w:lang w:eastAsia="zh-CN"/>
        </w:rPr>
        <w:t>策略</w:t>
      </w:r>
      <w:r w:rsidR="00696F26">
        <w:rPr>
          <w:rFonts w:ascii="华文楷体" w:hAnsi="华文楷体" w:hint="eastAsia"/>
          <w:sz w:val="24"/>
          <w:szCs w:val="24"/>
          <w:lang w:eastAsia="zh-CN"/>
        </w:rPr>
        <w:t>方面本周仍关注行业景气度、业绩较好、估值较低的品种</w:t>
      </w:r>
      <w:r w:rsidR="003926C0">
        <w:rPr>
          <w:rFonts w:ascii="华文楷体" w:hAnsi="华文楷体" w:hint="eastAsia"/>
          <w:sz w:val="24"/>
          <w:szCs w:val="24"/>
          <w:lang w:eastAsia="zh-CN"/>
        </w:rPr>
        <w:t>。</w:t>
      </w:r>
      <w:r w:rsidR="003926C0" w:rsidRPr="003926C0">
        <w:rPr>
          <w:rFonts w:ascii="华文楷体" w:hAnsi="华文楷体" w:hint="eastAsia"/>
          <w:sz w:val="24"/>
          <w:szCs w:val="24"/>
          <w:lang w:eastAsia="zh-CN"/>
        </w:rPr>
        <w:t>转</w:t>
      </w:r>
      <w:proofErr w:type="gramStart"/>
      <w:r w:rsidR="003926C0" w:rsidRPr="003926C0">
        <w:rPr>
          <w:rFonts w:ascii="华文楷体" w:hAnsi="华文楷体" w:hint="eastAsia"/>
          <w:sz w:val="24"/>
          <w:szCs w:val="24"/>
          <w:lang w:eastAsia="zh-CN"/>
        </w:rPr>
        <w:t>债近期</w:t>
      </w:r>
      <w:proofErr w:type="gramEnd"/>
      <w:r w:rsidR="003926C0" w:rsidRPr="003926C0">
        <w:rPr>
          <w:rFonts w:ascii="华文楷体" w:hAnsi="华文楷体" w:hint="eastAsia"/>
          <w:sz w:val="24"/>
          <w:szCs w:val="24"/>
          <w:lang w:eastAsia="zh-CN"/>
        </w:rPr>
        <w:t>情绪持续回稳，考虑到债券信用风险事件，股</w:t>
      </w:r>
      <w:proofErr w:type="gramStart"/>
      <w:r w:rsidR="003926C0" w:rsidRPr="003926C0">
        <w:rPr>
          <w:rFonts w:ascii="华文楷体" w:hAnsi="华文楷体" w:hint="eastAsia"/>
          <w:sz w:val="24"/>
          <w:szCs w:val="24"/>
          <w:lang w:eastAsia="zh-CN"/>
        </w:rPr>
        <w:t>性品种强</w:t>
      </w:r>
      <w:proofErr w:type="gramEnd"/>
      <w:r w:rsidR="003926C0" w:rsidRPr="003926C0">
        <w:rPr>
          <w:rFonts w:ascii="华文楷体" w:hAnsi="华文楷体" w:hint="eastAsia"/>
          <w:sz w:val="24"/>
          <w:szCs w:val="24"/>
          <w:lang w:eastAsia="zh-CN"/>
        </w:rPr>
        <w:t>的转</w:t>
      </w:r>
      <w:proofErr w:type="gramStart"/>
      <w:r w:rsidR="003926C0" w:rsidRPr="003926C0">
        <w:rPr>
          <w:rFonts w:ascii="华文楷体" w:hAnsi="华文楷体" w:hint="eastAsia"/>
          <w:sz w:val="24"/>
          <w:szCs w:val="24"/>
          <w:lang w:eastAsia="zh-CN"/>
        </w:rPr>
        <w:t>债可能</w:t>
      </w:r>
      <w:proofErr w:type="gramEnd"/>
      <w:r w:rsidR="003926C0" w:rsidRPr="003926C0">
        <w:rPr>
          <w:rFonts w:ascii="华文楷体" w:hAnsi="华文楷体" w:hint="eastAsia"/>
          <w:sz w:val="24"/>
          <w:szCs w:val="24"/>
          <w:lang w:eastAsia="zh-CN"/>
        </w:rPr>
        <w:t>表现更稳定。</w:t>
      </w:r>
      <w:r w:rsidR="00591DD3">
        <w:rPr>
          <w:rFonts w:ascii="华文楷体" w:hAnsi="华文楷体" w:hint="eastAsia"/>
          <w:sz w:val="24"/>
          <w:szCs w:val="24"/>
          <w:lang w:eastAsia="zh-CN"/>
        </w:rPr>
        <w:t>本周，</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363D41">
        <w:rPr>
          <w:rFonts w:ascii="华文楷体" w:hAnsi="华文楷体" w:hint="eastAsia"/>
          <w:sz w:val="24"/>
          <w:szCs w:val="24"/>
          <w:lang w:eastAsia="zh-CN"/>
        </w:rPr>
        <w:t>+</w:t>
      </w:r>
      <w:r w:rsidR="00363D41">
        <w:rPr>
          <w:rFonts w:ascii="华文楷体" w:hAnsi="华文楷体"/>
          <w:sz w:val="24"/>
          <w:szCs w:val="24"/>
          <w:lang w:eastAsia="zh-CN"/>
        </w:rPr>
        <w:t>2.0</w:t>
      </w:r>
      <w:r w:rsidR="00AC28BB">
        <w:rPr>
          <w:rFonts w:ascii="华文楷体" w:hAnsi="华文楷体"/>
          <w:sz w:val="24"/>
          <w:szCs w:val="24"/>
          <w:lang w:eastAsia="zh-CN"/>
        </w:rPr>
        <w:t>%、</w:t>
      </w:r>
      <w:r w:rsidR="00363D41">
        <w:rPr>
          <w:rFonts w:ascii="华文楷体" w:hAnsi="华文楷体" w:hint="eastAsia"/>
          <w:sz w:val="24"/>
          <w:szCs w:val="24"/>
          <w:lang w:eastAsia="zh-CN"/>
        </w:rPr>
        <w:t>-</w:t>
      </w:r>
      <w:r w:rsidR="00363D41">
        <w:rPr>
          <w:rFonts w:ascii="华文楷体" w:hAnsi="华文楷体"/>
          <w:sz w:val="24"/>
          <w:szCs w:val="24"/>
          <w:lang w:eastAsia="zh-CN"/>
        </w:rPr>
        <w:t>1.5</w:t>
      </w:r>
      <w:r w:rsidR="00AC28BB">
        <w:rPr>
          <w:rFonts w:ascii="华文楷体" w:hAnsi="华文楷体"/>
          <w:sz w:val="24"/>
          <w:szCs w:val="24"/>
          <w:lang w:eastAsia="zh-CN"/>
        </w:rPr>
        <w:t>%、</w:t>
      </w:r>
      <w:r w:rsidR="00363D41">
        <w:rPr>
          <w:rFonts w:ascii="华文楷体" w:hAnsi="华文楷体" w:hint="eastAsia"/>
          <w:sz w:val="24"/>
          <w:szCs w:val="24"/>
          <w:lang w:eastAsia="zh-CN"/>
        </w:rPr>
        <w:t>+</w:t>
      </w:r>
      <w:r w:rsidR="00363D41">
        <w:rPr>
          <w:rFonts w:ascii="华文楷体" w:hAnsi="华文楷体"/>
          <w:sz w:val="24"/>
          <w:szCs w:val="24"/>
          <w:lang w:eastAsia="zh-CN"/>
        </w:rPr>
        <w:t>2.2</w:t>
      </w:r>
      <w:r w:rsidR="00AC28BB">
        <w:rPr>
          <w:rFonts w:ascii="华文楷体" w:hAnsi="华文楷体"/>
          <w:sz w:val="24"/>
          <w:szCs w:val="24"/>
          <w:lang w:eastAsia="zh-CN"/>
        </w:rPr>
        <w:t>%</w:t>
      </w:r>
      <w:r w:rsidR="00AC28BB">
        <w:rPr>
          <w:rFonts w:ascii="华文楷体" w:hAnsi="华文楷体" w:hint="eastAsia"/>
          <w:sz w:val="24"/>
          <w:szCs w:val="24"/>
          <w:lang w:eastAsia="zh-CN"/>
        </w:rPr>
        <w:t>和</w:t>
      </w:r>
      <w:r w:rsidR="00363D41">
        <w:rPr>
          <w:rFonts w:ascii="华文楷体" w:hAnsi="华文楷体" w:hint="eastAsia"/>
          <w:sz w:val="24"/>
          <w:szCs w:val="24"/>
          <w:lang w:eastAsia="zh-CN"/>
        </w:rPr>
        <w:t>+</w:t>
      </w:r>
      <w:r w:rsidR="00363D41">
        <w:rPr>
          <w:rFonts w:ascii="华文楷体" w:hAnsi="华文楷体"/>
          <w:sz w:val="24"/>
          <w:szCs w:val="24"/>
          <w:lang w:eastAsia="zh-CN"/>
        </w:rPr>
        <w:t>1.8</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44426C">
        <w:rPr>
          <w:rFonts w:ascii="华文楷体" w:hAnsi="华文楷体" w:hint="eastAsia"/>
          <w:sz w:val="24"/>
          <w:szCs w:val="24"/>
          <w:lang w:eastAsia="zh-CN"/>
        </w:rPr>
        <w:t>伴随权益市场情绪</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proofErr w:type="gramEnd"/>
      <w:r w:rsidR="00DC05C7">
        <w:rPr>
          <w:rFonts w:ascii="华文楷体" w:hAnsi="华文楷体" w:hint="eastAsia"/>
          <w:sz w:val="24"/>
          <w:szCs w:val="24"/>
          <w:lang w:eastAsia="zh-CN"/>
        </w:rPr>
        <w:t>较上周</w:t>
      </w:r>
      <w:r w:rsidR="00363D41">
        <w:rPr>
          <w:rFonts w:ascii="华文楷体" w:hAnsi="华文楷体" w:hint="eastAsia"/>
          <w:sz w:val="24"/>
          <w:szCs w:val="24"/>
          <w:lang w:eastAsia="zh-CN"/>
        </w:rPr>
        <w:t>微跌</w:t>
      </w:r>
      <w:r w:rsidR="00363D41">
        <w:rPr>
          <w:rFonts w:ascii="华文楷体" w:hAnsi="华文楷体"/>
          <w:sz w:val="24"/>
          <w:szCs w:val="24"/>
          <w:lang w:eastAsia="zh-CN"/>
        </w:rPr>
        <w:t>0.03</w:t>
      </w:r>
      <w:r w:rsidR="00C16434">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2C2F3B">
        <w:tblPrEx>
          <w:tblCellMar>
            <w:left w:w="108" w:type="dxa"/>
            <w:right w:w="108" w:type="dxa"/>
          </w:tblCellMar>
        </w:tblPrEx>
        <w:trPr>
          <w:jc w:val="center"/>
        </w:trPr>
        <w:tc>
          <w:tcPr>
            <w:tcW w:w="4939" w:type="dxa"/>
            <w:vAlign w:val="center"/>
          </w:tcPr>
          <w:p w14:paraId="5C83721A" w14:textId="6E1CCA76" w:rsidR="00E0626C" w:rsidRPr="007E0340" w:rsidRDefault="002C2F3B" w:rsidP="009A2BA0">
            <w:pPr>
              <w:jc w:val="center"/>
              <w:rPr>
                <w:noProof/>
              </w:rPr>
            </w:pPr>
            <w:r w:rsidRPr="002C2F3B">
              <w:rPr>
                <w:noProof/>
              </w:rPr>
              <w:drawing>
                <wp:inline distT="0" distB="0" distL="0" distR="0" wp14:anchorId="1F9BCCD3" wp14:editId="489AACA0">
                  <wp:extent cx="2999105" cy="1745285"/>
                  <wp:effectExtent l="0" t="0" r="0" b="762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002377" cy="1747189"/>
                          </a:xfrm>
                          <a:prstGeom prst="rect">
                            <a:avLst/>
                          </a:prstGeom>
                          <a:noFill/>
                          <a:ln>
                            <a:noFill/>
                          </a:ln>
                        </pic:spPr>
                      </pic:pic>
                    </a:graphicData>
                  </a:graphic>
                </wp:inline>
              </w:drawing>
            </w:r>
          </w:p>
        </w:tc>
        <w:tc>
          <w:tcPr>
            <w:tcW w:w="4938" w:type="dxa"/>
            <w:vAlign w:val="center"/>
          </w:tcPr>
          <w:p w14:paraId="39BD4383" w14:textId="1926998C" w:rsidR="00E0626C" w:rsidRPr="007E0340" w:rsidRDefault="002C2F3B" w:rsidP="009A2BA0">
            <w:pPr>
              <w:jc w:val="center"/>
              <w:rPr>
                <w:noProof/>
                <w:szCs w:val="18"/>
              </w:rPr>
            </w:pPr>
            <w:r>
              <w:rPr>
                <w:noProof/>
              </w:rPr>
              <w:drawing>
                <wp:inline distT="0" distB="0" distL="0" distR="0" wp14:anchorId="78DD5C0F" wp14:editId="2D65B39A">
                  <wp:extent cx="2998470" cy="1776714"/>
                  <wp:effectExtent l="0" t="0" r="0" b="0"/>
                  <wp:docPr id="13" name="图表 1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4E524EDB"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337FC0" w:rsidRPr="00337FC0">
        <w:rPr>
          <w:rFonts w:ascii="华文楷体" w:hAnsi="华文楷体" w:hint="eastAsia"/>
          <w:bCs/>
          <w:sz w:val="24"/>
          <w:szCs w:val="24"/>
          <w:lang w:eastAsia="zh-CN"/>
        </w:rPr>
        <w:t>本周主要港口动力煤平均价环比回升0.33%，煤价整体处于偏高位置。PTA产业链</w:t>
      </w:r>
      <w:proofErr w:type="gramStart"/>
      <w:r w:rsidR="00337FC0" w:rsidRPr="00337FC0">
        <w:rPr>
          <w:rFonts w:ascii="华文楷体" w:hAnsi="华文楷体" w:hint="eastAsia"/>
          <w:bCs/>
          <w:sz w:val="24"/>
          <w:szCs w:val="24"/>
          <w:lang w:eastAsia="zh-CN"/>
        </w:rPr>
        <w:t>负荷率环比</w:t>
      </w:r>
      <w:proofErr w:type="gramEnd"/>
      <w:r w:rsidR="00337FC0" w:rsidRPr="00337FC0">
        <w:rPr>
          <w:rFonts w:ascii="华文楷体" w:hAnsi="华文楷体" w:hint="eastAsia"/>
          <w:bCs/>
          <w:sz w:val="24"/>
          <w:szCs w:val="24"/>
          <w:lang w:eastAsia="zh-CN"/>
        </w:rPr>
        <w:t>回升3.53%</w:t>
      </w:r>
      <w:r w:rsidR="00337FC0">
        <w:rPr>
          <w:rFonts w:ascii="华文楷体" w:hAnsi="华文楷体" w:hint="eastAsia"/>
          <w:bCs/>
          <w:sz w:val="24"/>
          <w:szCs w:val="24"/>
          <w:lang w:eastAsia="zh-CN"/>
        </w:rPr>
        <w:t>，</w:t>
      </w:r>
      <w:r w:rsidR="00337FC0" w:rsidRPr="00337FC0">
        <w:rPr>
          <w:rFonts w:ascii="华文楷体" w:hAnsi="华文楷体" w:hint="eastAsia"/>
          <w:bCs/>
          <w:sz w:val="24"/>
          <w:szCs w:val="24"/>
          <w:lang w:eastAsia="zh-CN"/>
        </w:rPr>
        <w:t>PTA产业链负荷率有所回升，未来或继续小幅上行。中国玻璃综合指数回升0.4%，周内玻璃价格稳中有升，主要受年底临近，抢装</w:t>
      </w:r>
      <w:proofErr w:type="gramStart"/>
      <w:r w:rsidR="00337FC0" w:rsidRPr="00337FC0">
        <w:rPr>
          <w:rFonts w:ascii="华文楷体" w:hAnsi="华文楷体" w:hint="eastAsia"/>
          <w:bCs/>
          <w:sz w:val="24"/>
          <w:szCs w:val="24"/>
          <w:lang w:eastAsia="zh-CN"/>
        </w:rPr>
        <w:t>潮导致</w:t>
      </w:r>
      <w:proofErr w:type="gramEnd"/>
      <w:r w:rsidR="00337FC0" w:rsidRPr="00337FC0">
        <w:rPr>
          <w:rFonts w:ascii="华文楷体" w:hAnsi="华文楷体" w:hint="eastAsia"/>
          <w:bCs/>
          <w:sz w:val="24"/>
          <w:szCs w:val="24"/>
          <w:lang w:eastAsia="zh-CN"/>
        </w:rPr>
        <w:t>玻璃需求逐步增长，但当前光</w:t>
      </w:r>
      <w:proofErr w:type="gramStart"/>
      <w:r w:rsidR="00337FC0" w:rsidRPr="00337FC0">
        <w:rPr>
          <w:rFonts w:ascii="华文楷体" w:hAnsi="华文楷体" w:hint="eastAsia"/>
          <w:bCs/>
          <w:sz w:val="24"/>
          <w:szCs w:val="24"/>
          <w:lang w:eastAsia="zh-CN"/>
        </w:rPr>
        <w:t>伏产业</w:t>
      </w:r>
      <w:proofErr w:type="gramEnd"/>
      <w:r w:rsidR="00337FC0" w:rsidRPr="00337FC0">
        <w:rPr>
          <w:rFonts w:ascii="华文楷体" w:hAnsi="华文楷体" w:hint="eastAsia"/>
          <w:bCs/>
          <w:sz w:val="24"/>
          <w:szCs w:val="24"/>
          <w:lang w:eastAsia="zh-CN"/>
        </w:rPr>
        <w:t>由于玻璃产能短缺造成整个产业链减产，光伏玻璃价格明显上升，导致玻璃价格再</w:t>
      </w:r>
      <w:r w:rsidR="00337FC0" w:rsidRPr="00337FC0">
        <w:rPr>
          <w:rFonts w:ascii="华文楷体" w:hAnsi="华文楷体" w:hint="eastAsia"/>
          <w:bCs/>
          <w:sz w:val="24"/>
          <w:szCs w:val="24"/>
          <w:lang w:eastAsia="zh-CN"/>
        </w:rPr>
        <w:lastRenderedPageBreak/>
        <w:t>度上行。</w:t>
      </w:r>
    </w:p>
    <w:p w14:paraId="21425444" w14:textId="0A4FBCF1"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CC2F5D" w:rsidRPr="00D67BD7">
        <w:rPr>
          <w:rFonts w:ascii="华文楷体" w:hAnsi="华文楷体" w:hint="eastAsia"/>
          <w:b/>
          <w:bCs/>
          <w:sz w:val="24"/>
          <w:szCs w:val="24"/>
          <w:lang w:eastAsia="zh-CN"/>
        </w:rPr>
        <w:t>：</w:t>
      </w:r>
      <w:r w:rsidR="00337FC0" w:rsidRPr="00337FC0">
        <w:rPr>
          <w:rFonts w:ascii="华文楷体" w:hAnsi="华文楷体" w:hint="eastAsia"/>
          <w:bCs/>
          <w:sz w:val="24"/>
          <w:szCs w:val="24"/>
          <w:lang w:eastAsia="zh-CN"/>
        </w:rPr>
        <w:t>本周30大中城市商品房成交面积继续回落，其中一、二、三线城市销售均有所回落，其中一、二线城市销售面积回落较为明显，拖累地产销售整体下行幅度较上周有所扩大；拿地方面，本周100大中城市土地成交面积表现仍偏弱，各线城市拿地继续分化，二线城市略有上行，一、三线城市土地成交面积仍继续回落，当前拿</w:t>
      </w:r>
      <w:proofErr w:type="gramStart"/>
      <w:r w:rsidR="00337FC0" w:rsidRPr="00337FC0">
        <w:rPr>
          <w:rFonts w:ascii="华文楷体" w:hAnsi="华文楷体" w:hint="eastAsia"/>
          <w:bCs/>
          <w:sz w:val="24"/>
          <w:szCs w:val="24"/>
          <w:lang w:eastAsia="zh-CN"/>
        </w:rPr>
        <w:t>地数据</w:t>
      </w:r>
      <w:proofErr w:type="gramEnd"/>
      <w:r w:rsidR="00337FC0" w:rsidRPr="00337FC0">
        <w:rPr>
          <w:rFonts w:ascii="华文楷体" w:hAnsi="华文楷体" w:hint="eastAsia"/>
          <w:bCs/>
          <w:sz w:val="24"/>
          <w:szCs w:val="24"/>
          <w:lang w:eastAsia="zh-CN"/>
        </w:rPr>
        <w:t>下行或对明年新开工造成影响。从地产信托发行数据来看，本周地产信托发行量为96.26亿，较上周的发行148.12亿继续下行，但短期地产投资或仍较强。</w:t>
      </w:r>
    </w:p>
    <w:p w14:paraId="3BDE386D" w14:textId="3E2FFB02" w:rsidR="003B54C0" w:rsidRPr="00682A95" w:rsidRDefault="005D478C" w:rsidP="0007254B">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2547B9" w:rsidRPr="00AE5436">
        <w:rPr>
          <w:rFonts w:ascii="华文楷体" w:hAnsi="华文楷体" w:hint="eastAsia"/>
          <w:bCs/>
          <w:sz w:val="24"/>
          <w:szCs w:val="24"/>
          <w:lang w:eastAsia="zh-CN"/>
        </w:rPr>
        <w:t>进口方面，</w:t>
      </w:r>
      <w:r w:rsidR="000E3119" w:rsidRPr="000E3119">
        <w:rPr>
          <w:rFonts w:ascii="华文楷体" w:hAnsi="华文楷体" w:hint="eastAsia"/>
          <w:bCs/>
          <w:sz w:val="24"/>
          <w:szCs w:val="24"/>
          <w:lang w:eastAsia="zh-CN"/>
        </w:rPr>
        <w:t>波罗的海干散货指数较上周回落2.89%，中国进口干散货运价指数走势较上周回落0.58%。</w:t>
      </w:r>
      <w:r w:rsidR="002547B9" w:rsidRPr="00AE5436">
        <w:rPr>
          <w:rFonts w:ascii="华文楷体" w:hAnsi="华文楷体" w:hint="eastAsia"/>
          <w:bCs/>
          <w:sz w:val="24"/>
          <w:szCs w:val="24"/>
          <w:lang w:eastAsia="zh-CN"/>
        </w:rPr>
        <w:t>出口方面，</w:t>
      </w:r>
      <w:r w:rsidR="000E3119" w:rsidRPr="000E3119">
        <w:rPr>
          <w:rFonts w:ascii="华文楷体" w:hAnsi="华文楷体" w:hint="eastAsia"/>
          <w:bCs/>
          <w:sz w:val="24"/>
          <w:szCs w:val="24"/>
          <w:lang w:eastAsia="zh-CN"/>
        </w:rPr>
        <w:t>上海出口集装箱指数（SCFI）本周回升3.47%，中国出口集装箱运价指数（CCFI）本周则继续明显上行4.36%</w:t>
      </w:r>
      <w:r w:rsidR="00AE5436">
        <w:rPr>
          <w:rFonts w:ascii="华文楷体" w:hAnsi="华文楷体" w:hint="eastAsia"/>
          <w:bCs/>
          <w:sz w:val="24"/>
          <w:szCs w:val="24"/>
          <w:lang w:eastAsia="zh-CN"/>
        </w:rPr>
        <w:t>。</w:t>
      </w:r>
    </w:p>
    <w:p w14:paraId="0542DAC4" w14:textId="718446F1" w:rsidR="00756ABD"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0E3119" w:rsidRPr="000E3119">
        <w:rPr>
          <w:rFonts w:ascii="华文楷体" w:hAnsi="华文楷体" w:hint="eastAsia"/>
          <w:bCs/>
          <w:sz w:val="24"/>
          <w:szCs w:val="24"/>
          <w:lang w:eastAsia="zh-CN"/>
        </w:rPr>
        <w:t>猪肉价格本周微幅回落0.02%，</w:t>
      </w:r>
      <w:proofErr w:type="gramStart"/>
      <w:r w:rsidR="000E3119" w:rsidRPr="000E3119">
        <w:rPr>
          <w:rFonts w:ascii="华文楷体" w:hAnsi="华文楷体" w:hint="eastAsia"/>
          <w:bCs/>
          <w:sz w:val="24"/>
          <w:szCs w:val="24"/>
          <w:lang w:eastAsia="zh-CN"/>
        </w:rPr>
        <w:t>周度数据</w:t>
      </w:r>
      <w:proofErr w:type="gramEnd"/>
      <w:r w:rsidR="000E3119" w:rsidRPr="000E3119">
        <w:rPr>
          <w:rFonts w:ascii="华文楷体" w:hAnsi="华文楷体" w:hint="eastAsia"/>
          <w:bCs/>
          <w:sz w:val="24"/>
          <w:szCs w:val="24"/>
          <w:lang w:eastAsia="zh-CN"/>
        </w:rPr>
        <w:t>来看，农业部公布的全国平均批发价较上周末小幅回落至39.38元/公斤左右</w:t>
      </w:r>
      <w:r w:rsidR="00E00C6E" w:rsidRPr="00E00C6E">
        <w:rPr>
          <w:rFonts w:ascii="华文楷体" w:hAnsi="华文楷体" w:hint="eastAsia"/>
          <w:bCs/>
          <w:sz w:val="24"/>
          <w:szCs w:val="24"/>
          <w:lang w:eastAsia="zh-CN"/>
        </w:rPr>
        <w:t>。</w:t>
      </w:r>
      <w:r w:rsidR="000E3119" w:rsidRPr="000E3119">
        <w:rPr>
          <w:rFonts w:ascii="华文楷体" w:hAnsi="华文楷体" w:hint="eastAsia"/>
          <w:bCs/>
          <w:sz w:val="24"/>
          <w:szCs w:val="24"/>
          <w:lang w:eastAsia="zh-CN"/>
        </w:rPr>
        <w:t>本周牛羊肉价格略有上涨，牛肉本周回升0.3%，羊肉价格微幅回升0.17%；蔬菜方面，价格转为回落0.27%；水果价格则继续上行2.44%，走势基本符合季节性；鸡蛋方面，价格回落1.67%；水产品本周价格回升0.51%。</w:t>
      </w:r>
      <w:r w:rsidR="0063487B" w:rsidRPr="0063487B">
        <w:rPr>
          <w:rFonts w:ascii="华文楷体" w:hAnsi="华文楷体" w:hint="eastAsia"/>
          <w:bCs/>
          <w:sz w:val="24"/>
          <w:szCs w:val="24"/>
          <w:lang w:eastAsia="zh-CN"/>
        </w:rPr>
        <w:t>工业品价格方面，</w:t>
      </w:r>
      <w:r w:rsidR="0054796A" w:rsidRPr="0054796A">
        <w:rPr>
          <w:rFonts w:ascii="华文楷体" w:hAnsi="华文楷体" w:hint="eastAsia"/>
          <w:bCs/>
          <w:sz w:val="24"/>
          <w:szCs w:val="24"/>
          <w:lang w:eastAsia="zh-CN"/>
        </w:rPr>
        <w:t>本周</w:t>
      </w:r>
      <w:proofErr w:type="spellStart"/>
      <w:r w:rsidR="0054796A" w:rsidRPr="0054796A">
        <w:rPr>
          <w:rFonts w:ascii="华文楷体" w:hAnsi="华文楷体" w:hint="eastAsia"/>
          <w:bCs/>
          <w:sz w:val="24"/>
          <w:szCs w:val="24"/>
          <w:lang w:eastAsia="zh-CN"/>
        </w:rPr>
        <w:t>Myspic</w:t>
      </w:r>
      <w:proofErr w:type="spellEnd"/>
      <w:r w:rsidR="0054796A" w:rsidRPr="0054796A">
        <w:rPr>
          <w:rFonts w:ascii="华文楷体" w:hAnsi="华文楷体" w:hint="eastAsia"/>
          <w:bCs/>
          <w:sz w:val="24"/>
          <w:szCs w:val="24"/>
          <w:lang w:eastAsia="zh-CN"/>
        </w:rPr>
        <w:t>综合全国钢铁价格指数上行1.16%，较上周涨幅略有收窄。主要品种中，螺纹钢、热卷、高线价格本周均有所回升，分别变动0.75%、0.85%、1.23%；从库存来看，螺纹钢、热卷、线材库存分别变动-10.57%、-5.23%、-5.51%，库存继续快速回落。</w:t>
      </w:r>
    </w:p>
    <w:p w14:paraId="29155A05" w14:textId="5939AE02" w:rsidR="00A058AB"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2" w:name="_Hlk21205334"/>
      <w:r w:rsidR="0054796A" w:rsidRPr="0054796A">
        <w:rPr>
          <w:rFonts w:ascii="华文楷体" w:hAnsi="华文楷体" w:hint="eastAsia"/>
          <w:bCs/>
          <w:sz w:val="24"/>
          <w:szCs w:val="24"/>
          <w:lang w:eastAsia="zh-CN"/>
        </w:rPr>
        <w:t>乘联会最新数据显示，11月第二周的日均零售5辆，同比增长15%，环比10月第二周下降13%；批发方面，11月第二周主要厂商批发销量达到日均5.6万辆，同比去年11月增长15%。从数据来看，11月次</w:t>
      </w:r>
      <w:proofErr w:type="gramStart"/>
      <w:r w:rsidR="0054796A" w:rsidRPr="0054796A">
        <w:rPr>
          <w:rFonts w:ascii="华文楷体" w:hAnsi="华文楷体" w:hint="eastAsia"/>
          <w:bCs/>
          <w:sz w:val="24"/>
          <w:szCs w:val="24"/>
          <w:lang w:eastAsia="zh-CN"/>
        </w:rPr>
        <w:t>周汽车</w:t>
      </w:r>
      <w:proofErr w:type="gramEnd"/>
      <w:r w:rsidR="0054796A" w:rsidRPr="0054796A">
        <w:rPr>
          <w:rFonts w:ascii="华文楷体" w:hAnsi="华文楷体" w:hint="eastAsia"/>
          <w:bCs/>
          <w:sz w:val="24"/>
          <w:szCs w:val="24"/>
          <w:lang w:eastAsia="zh-CN"/>
        </w:rPr>
        <w:t>零售同比增速依然较高，</w:t>
      </w:r>
      <w:proofErr w:type="gramStart"/>
      <w:r w:rsidR="0054796A" w:rsidRPr="0054796A">
        <w:rPr>
          <w:rFonts w:ascii="华文楷体" w:hAnsi="华文楷体" w:hint="eastAsia"/>
          <w:bCs/>
          <w:sz w:val="24"/>
          <w:szCs w:val="24"/>
          <w:lang w:eastAsia="zh-CN"/>
        </w:rPr>
        <w:t>但环比</w:t>
      </w:r>
      <w:proofErr w:type="gramEnd"/>
      <w:r w:rsidR="0054796A" w:rsidRPr="0054796A">
        <w:rPr>
          <w:rFonts w:ascii="华文楷体" w:hAnsi="华文楷体" w:hint="eastAsia"/>
          <w:bCs/>
          <w:sz w:val="24"/>
          <w:szCs w:val="24"/>
          <w:lang w:eastAsia="zh-CN"/>
        </w:rPr>
        <w:t>10月同期有所回落，主要受10月国庆集中收订单，10月第二周开始集中交车导致基数较高影响，汽车销售仍较好。</w:t>
      </w:r>
    </w:p>
    <w:p w14:paraId="6C0621FD" w14:textId="14033833"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54796A" w:rsidRPr="0054796A">
        <w:rPr>
          <w:rFonts w:ascii="华文楷体" w:hAnsi="华文楷体" w:hint="eastAsia"/>
          <w:bCs/>
          <w:sz w:val="24"/>
          <w:szCs w:val="24"/>
          <w:lang w:eastAsia="zh-CN"/>
        </w:rPr>
        <w:t>WTI原油价格回升1.5%，至41.74美元/桶；布伦</w:t>
      </w:r>
      <w:proofErr w:type="gramStart"/>
      <w:r w:rsidR="0054796A" w:rsidRPr="0054796A">
        <w:rPr>
          <w:rFonts w:ascii="华文楷体" w:hAnsi="华文楷体" w:hint="eastAsia"/>
          <w:bCs/>
          <w:sz w:val="24"/>
          <w:szCs w:val="24"/>
          <w:lang w:eastAsia="zh-CN"/>
        </w:rPr>
        <w:t>特</w:t>
      </w:r>
      <w:proofErr w:type="gramEnd"/>
      <w:r w:rsidR="0054796A" w:rsidRPr="0054796A">
        <w:rPr>
          <w:rFonts w:ascii="华文楷体" w:hAnsi="华文楷体" w:hint="eastAsia"/>
          <w:bCs/>
          <w:sz w:val="24"/>
          <w:szCs w:val="24"/>
          <w:lang w:eastAsia="zh-CN"/>
        </w:rPr>
        <w:t>原油价格回升1.54%，至44.2美元/桶，国际油价连续三周回升</w:t>
      </w:r>
      <w:r w:rsidR="00AE5436" w:rsidRPr="00AE5436">
        <w:rPr>
          <w:rFonts w:ascii="华文楷体" w:hAnsi="华文楷体" w:hint="eastAsia"/>
          <w:bCs/>
          <w:sz w:val="24"/>
          <w:szCs w:val="24"/>
          <w:lang w:eastAsia="zh-CN"/>
        </w:rPr>
        <w:t>。</w:t>
      </w:r>
    </w:p>
    <w:p w14:paraId="6197476A" w14:textId="27A7B749" w:rsidR="00A058AB" w:rsidRDefault="00A058AB" w:rsidP="00F07541">
      <w:pPr>
        <w:pStyle w:val="Body-text"/>
        <w:ind w:firstLineChars="200" w:firstLine="480"/>
        <w:rPr>
          <w:rFonts w:ascii="Helvetica" w:hAnsi="Helvetica"/>
          <w:color w:val="000000"/>
          <w:spacing w:val="8"/>
          <w:sz w:val="23"/>
          <w:szCs w:val="23"/>
          <w:shd w:val="clear" w:color="auto" w:fill="FFFFFF"/>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54796A" w:rsidRPr="0054796A">
        <w:rPr>
          <w:rFonts w:ascii="Helvetica" w:hAnsi="Helvetica" w:hint="eastAsia"/>
          <w:color w:val="000000"/>
          <w:spacing w:val="8"/>
          <w:sz w:val="23"/>
          <w:szCs w:val="23"/>
          <w:shd w:val="clear" w:color="auto" w:fill="FFFFFF"/>
          <w:lang w:eastAsia="zh-CN"/>
        </w:rPr>
        <w:t>工业企业利润数据、三季度货币政策报</w:t>
      </w:r>
      <w:r w:rsidR="0054796A">
        <w:rPr>
          <w:rFonts w:ascii="Helvetica" w:hAnsi="Helvetica" w:hint="eastAsia"/>
          <w:color w:val="000000"/>
          <w:spacing w:val="8"/>
          <w:sz w:val="23"/>
          <w:szCs w:val="23"/>
          <w:shd w:val="clear" w:color="auto" w:fill="FFFFFF"/>
          <w:lang w:eastAsia="zh-CN"/>
        </w:rPr>
        <w:t>告</w:t>
      </w:r>
    </w:p>
    <w:p w14:paraId="35D3E229" w14:textId="77777777" w:rsidR="00DA6262" w:rsidRPr="005C6814" w:rsidRDefault="00DA6262" w:rsidP="00F07541">
      <w:pPr>
        <w:pStyle w:val="Body-text"/>
        <w:ind w:firstLineChars="200" w:firstLine="480"/>
        <w:rPr>
          <w:rFonts w:ascii="华文楷体" w:hAnsi="华文楷体"/>
          <w:bCs/>
          <w:sz w:val="24"/>
          <w:szCs w:val="24"/>
          <w:lang w:eastAsia="zh-CN"/>
        </w:rPr>
      </w:pPr>
    </w:p>
    <w:bookmarkEnd w:id="2"/>
    <w:p w14:paraId="07860EC8" w14:textId="41BD2FBB"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8125E2">
        <w:rPr>
          <w:rFonts w:hint="eastAsia"/>
          <w:sz w:val="28"/>
          <w:szCs w:val="21"/>
          <w:lang w:eastAsia="zh-CN"/>
        </w:rPr>
        <w:t>下周</w:t>
      </w:r>
      <w:r w:rsidR="00E0626C">
        <w:rPr>
          <w:rFonts w:hint="eastAsia"/>
          <w:sz w:val="28"/>
          <w:szCs w:val="21"/>
          <w:lang w:eastAsia="zh-CN"/>
        </w:rPr>
        <w:t>债市</w:t>
      </w:r>
      <w:r w:rsidR="00EE070C">
        <w:rPr>
          <w:rFonts w:hint="eastAsia"/>
          <w:sz w:val="28"/>
          <w:szCs w:val="21"/>
          <w:lang w:eastAsia="zh-CN"/>
        </w:rPr>
        <w:t>判断</w:t>
      </w:r>
    </w:p>
    <w:p w14:paraId="24E697A5" w14:textId="60D4E7A0"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proofErr w:type="gramStart"/>
      <w:r w:rsidR="0054796A" w:rsidRPr="0054796A">
        <w:rPr>
          <w:rFonts w:ascii="华文楷体" w:hAnsi="华文楷体" w:hint="eastAsia"/>
          <w:sz w:val="24"/>
          <w:szCs w:val="24"/>
          <w:lang w:eastAsia="zh-CN"/>
        </w:rPr>
        <w:t>永煤事件</w:t>
      </w:r>
      <w:proofErr w:type="gramEnd"/>
      <w:r w:rsidR="0054796A" w:rsidRPr="0054796A">
        <w:rPr>
          <w:rFonts w:ascii="华文楷体" w:hAnsi="华文楷体" w:hint="eastAsia"/>
          <w:sz w:val="24"/>
          <w:szCs w:val="24"/>
          <w:lang w:eastAsia="zh-CN"/>
        </w:rPr>
        <w:t>短期没有来自主体方面的实质有效方案，华晨的逃废债式破产操作进一步打击市场的信心，山西、云南有政府官员表态刚兑决心，河北则默默解决了</w:t>
      </w:r>
      <w:proofErr w:type="gramStart"/>
      <w:r w:rsidR="0054796A" w:rsidRPr="0054796A">
        <w:rPr>
          <w:rFonts w:ascii="华文楷体" w:hAnsi="华文楷体" w:hint="eastAsia"/>
          <w:sz w:val="24"/>
          <w:szCs w:val="24"/>
          <w:lang w:eastAsia="zh-CN"/>
        </w:rPr>
        <w:t>一</w:t>
      </w:r>
      <w:proofErr w:type="gramEnd"/>
      <w:r w:rsidR="0054796A" w:rsidRPr="0054796A">
        <w:rPr>
          <w:rFonts w:ascii="华文楷体" w:hAnsi="华文楷体" w:hint="eastAsia"/>
          <w:sz w:val="24"/>
          <w:szCs w:val="24"/>
          <w:lang w:eastAsia="zh-CN"/>
        </w:rPr>
        <w:t>期冀中的流动性危机。债券市场仍在估值下跌-赎回-抛压加大-下跌的负循环中。</w:t>
      </w:r>
      <w:proofErr w:type="gramStart"/>
      <w:r w:rsidR="0054796A" w:rsidRPr="0054796A">
        <w:rPr>
          <w:rFonts w:ascii="华文楷体" w:hAnsi="华文楷体" w:hint="eastAsia"/>
          <w:sz w:val="24"/>
          <w:szCs w:val="24"/>
          <w:lang w:eastAsia="zh-CN"/>
        </w:rPr>
        <w:t>周六金稳会</w:t>
      </w:r>
      <w:proofErr w:type="gramEnd"/>
      <w:r w:rsidR="0054796A" w:rsidRPr="0054796A">
        <w:rPr>
          <w:rFonts w:ascii="华文楷体" w:hAnsi="华文楷体" w:hint="eastAsia"/>
          <w:sz w:val="24"/>
          <w:szCs w:val="24"/>
          <w:lang w:eastAsia="zh-CN"/>
        </w:rPr>
        <w:t>的召开一定程度向市场传达了稳定的信号，信用风险缓解或要等到实质性措施出台。不过</w:t>
      </w:r>
      <w:proofErr w:type="gramStart"/>
      <w:r w:rsidR="0054796A" w:rsidRPr="0054796A">
        <w:rPr>
          <w:rFonts w:ascii="华文楷体" w:hAnsi="华文楷体" w:hint="eastAsia"/>
          <w:sz w:val="24"/>
          <w:szCs w:val="24"/>
          <w:lang w:eastAsia="zh-CN"/>
        </w:rPr>
        <w:t>金稳会</w:t>
      </w:r>
      <w:proofErr w:type="gramEnd"/>
      <w:r w:rsidR="0054796A" w:rsidRPr="0054796A">
        <w:rPr>
          <w:rFonts w:ascii="华文楷体" w:hAnsi="华文楷体" w:hint="eastAsia"/>
          <w:sz w:val="24"/>
          <w:szCs w:val="24"/>
          <w:lang w:eastAsia="zh-CN"/>
        </w:rPr>
        <w:t>的召开或有利于缓解</w:t>
      </w:r>
      <w:r w:rsidR="005B7299">
        <w:rPr>
          <w:rFonts w:ascii="华文楷体" w:hAnsi="华文楷体" w:hint="eastAsia"/>
          <w:sz w:val="24"/>
          <w:szCs w:val="24"/>
          <w:lang w:eastAsia="zh-CN"/>
        </w:rPr>
        <w:t>狭义</w:t>
      </w:r>
      <w:r w:rsidR="0054796A" w:rsidRPr="0054796A">
        <w:rPr>
          <w:rFonts w:ascii="华文楷体" w:hAnsi="华文楷体" w:hint="eastAsia"/>
          <w:sz w:val="24"/>
          <w:szCs w:val="24"/>
          <w:lang w:eastAsia="zh-CN"/>
        </w:rPr>
        <w:t>流动性，近期存单价格上升压力或可以通过总量性的政策影响其幅度。</w:t>
      </w:r>
      <w:r w:rsidR="000C0E4A" w:rsidRPr="000C0E4A">
        <w:rPr>
          <w:rFonts w:ascii="华文楷体" w:hAnsi="华文楷体" w:hint="eastAsia"/>
          <w:sz w:val="24"/>
          <w:szCs w:val="24"/>
          <w:lang w:eastAsia="zh-CN"/>
        </w:rPr>
        <w:t>建议债券组合继续</w:t>
      </w:r>
      <w:proofErr w:type="gramStart"/>
      <w:r w:rsidR="000C0E4A" w:rsidRPr="000C0E4A">
        <w:rPr>
          <w:rFonts w:ascii="华文楷体" w:hAnsi="华文楷体" w:hint="eastAsia"/>
          <w:sz w:val="24"/>
          <w:szCs w:val="24"/>
          <w:lang w:eastAsia="zh-CN"/>
        </w:rPr>
        <w:t>在久期和仓位</w:t>
      </w:r>
      <w:proofErr w:type="gramEnd"/>
      <w:r w:rsidR="000C0E4A" w:rsidRPr="000C0E4A">
        <w:rPr>
          <w:rFonts w:ascii="华文楷体" w:hAnsi="华文楷体" w:hint="eastAsia"/>
          <w:sz w:val="24"/>
          <w:szCs w:val="24"/>
          <w:lang w:eastAsia="zh-CN"/>
        </w:rPr>
        <w:t>上采取谨慎策略。风雨过后是彩虹，关注短期错杀个</w:t>
      </w:r>
      <w:proofErr w:type="gramStart"/>
      <w:r w:rsidR="000C0E4A" w:rsidRPr="000C0E4A">
        <w:rPr>
          <w:rFonts w:ascii="华文楷体" w:hAnsi="华文楷体" w:hint="eastAsia"/>
          <w:sz w:val="24"/>
          <w:szCs w:val="24"/>
          <w:lang w:eastAsia="zh-CN"/>
        </w:rPr>
        <w:t>券</w:t>
      </w:r>
      <w:proofErr w:type="gramEnd"/>
      <w:r w:rsidR="000C0E4A" w:rsidRPr="000C0E4A">
        <w:rPr>
          <w:rFonts w:ascii="华文楷体" w:hAnsi="华文楷体" w:hint="eastAsia"/>
          <w:sz w:val="24"/>
          <w:szCs w:val="24"/>
          <w:lang w:eastAsia="zh-CN"/>
        </w:rPr>
        <w:t>以及中期板块性的配置机会，等待偏右侧时点配置。</w:t>
      </w:r>
    </w:p>
    <w:p w14:paraId="2C3F4BD1" w14:textId="77738B76"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3B3058">
        <w:rPr>
          <w:rFonts w:ascii="华文楷体" w:hAnsi="华文楷体"/>
          <w:sz w:val="24"/>
          <w:szCs w:val="24"/>
          <w:lang w:eastAsia="zh-CN"/>
        </w:rPr>
        <w:t>信用</w:t>
      </w:r>
      <w:proofErr w:type="gramStart"/>
      <w:r w:rsidR="003B3058">
        <w:rPr>
          <w:rFonts w:ascii="华文楷体" w:hAnsi="华文楷体" w:hint="eastAsia"/>
          <w:sz w:val="24"/>
          <w:szCs w:val="24"/>
          <w:lang w:eastAsia="zh-CN"/>
        </w:rPr>
        <w:t>债</w:t>
      </w:r>
      <w:r w:rsidR="00F106F6">
        <w:rPr>
          <w:rFonts w:ascii="华文楷体" w:hAnsi="华文楷体" w:hint="eastAsia"/>
          <w:sz w:val="24"/>
          <w:szCs w:val="24"/>
          <w:lang w:eastAsia="zh-CN"/>
        </w:rPr>
        <w:t>情绪</w:t>
      </w:r>
      <w:proofErr w:type="gramEnd"/>
      <w:r w:rsidR="000C0E4A">
        <w:rPr>
          <w:rFonts w:ascii="华文楷体" w:hAnsi="华文楷体" w:hint="eastAsia"/>
          <w:sz w:val="24"/>
          <w:szCs w:val="24"/>
          <w:lang w:eastAsia="zh-CN"/>
        </w:rPr>
        <w:t>持续</w:t>
      </w:r>
      <w:proofErr w:type="gramStart"/>
      <w:r w:rsidR="00F71169">
        <w:rPr>
          <w:rFonts w:ascii="华文楷体" w:hAnsi="华文楷体" w:hint="eastAsia"/>
          <w:sz w:val="24"/>
          <w:szCs w:val="24"/>
          <w:lang w:eastAsia="zh-CN"/>
        </w:rPr>
        <w:t>受永煤违约</w:t>
      </w:r>
      <w:proofErr w:type="gramEnd"/>
      <w:r w:rsidR="00F71169">
        <w:rPr>
          <w:rFonts w:ascii="华文楷体" w:hAnsi="华文楷体" w:hint="eastAsia"/>
          <w:sz w:val="24"/>
          <w:szCs w:val="24"/>
          <w:lang w:eastAsia="zh-CN"/>
        </w:rPr>
        <w:t>事件冲击，信用溢价持续走阔，</w:t>
      </w:r>
      <w:r w:rsidR="000C0E4A">
        <w:rPr>
          <w:rFonts w:ascii="华文楷体" w:hAnsi="华文楷体" w:hint="eastAsia"/>
          <w:sz w:val="24"/>
          <w:szCs w:val="24"/>
          <w:lang w:eastAsia="zh-CN"/>
        </w:rPr>
        <w:t>与上周观点类似，关注</w:t>
      </w:r>
      <w:r w:rsidR="00F71169">
        <w:rPr>
          <w:rFonts w:ascii="华文楷体" w:hAnsi="华文楷体" w:hint="eastAsia"/>
          <w:sz w:val="24"/>
          <w:szCs w:val="24"/>
          <w:lang w:eastAsia="zh-CN"/>
        </w:rPr>
        <w:t>信用风险进一步向流动性风险转移，债券整体曲线大幅上移风险。策略上，</w:t>
      </w:r>
      <w:r w:rsidR="00D30FEC">
        <w:rPr>
          <w:rFonts w:ascii="华文楷体" w:hAnsi="华文楷体" w:hint="eastAsia"/>
          <w:sz w:val="24"/>
          <w:szCs w:val="24"/>
          <w:lang w:eastAsia="zh-CN"/>
        </w:rPr>
        <w:t>仍</w:t>
      </w:r>
      <w:r w:rsidR="00F106F6">
        <w:rPr>
          <w:rFonts w:ascii="华文楷体" w:hAnsi="华文楷体" w:hint="eastAsia"/>
          <w:sz w:val="24"/>
          <w:szCs w:val="24"/>
          <w:lang w:eastAsia="zh-CN"/>
        </w:rPr>
        <w:t>坚持</w:t>
      </w:r>
      <w:r w:rsidR="00D30FEC">
        <w:rPr>
          <w:rFonts w:ascii="华文楷体" w:hAnsi="华文楷体" w:hint="eastAsia"/>
          <w:sz w:val="24"/>
          <w:szCs w:val="24"/>
          <w:lang w:eastAsia="zh-CN"/>
        </w:rPr>
        <w:t>挖掘行业和个</w:t>
      </w:r>
      <w:proofErr w:type="gramStart"/>
      <w:r w:rsidR="00D30FEC">
        <w:rPr>
          <w:rFonts w:ascii="华文楷体" w:hAnsi="华文楷体" w:hint="eastAsia"/>
          <w:sz w:val="24"/>
          <w:szCs w:val="24"/>
          <w:lang w:eastAsia="zh-CN"/>
        </w:rPr>
        <w:t>券</w:t>
      </w:r>
      <w:proofErr w:type="gramEnd"/>
      <w:r w:rsidR="00D30FEC">
        <w:rPr>
          <w:rFonts w:ascii="华文楷体" w:hAnsi="华文楷体" w:hint="eastAsia"/>
          <w:sz w:val="24"/>
          <w:szCs w:val="24"/>
          <w:lang w:eastAsia="zh-CN"/>
        </w:rPr>
        <w:t>机会为主，关注绝对收益价值配置为主</w:t>
      </w:r>
      <w:r w:rsidR="00F106F6">
        <w:rPr>
          <w:rFonts w:ascii="华文楷体" w:hAnsi="华文楷体" w:hint="eastAsia"/>
          <w:sz w:val="24"/>
          <w:szCs w:val="24"/>
          <w:lang w:eastAsia="zh-CN"/>
        </w:rPr>
        <w:t>，防范信用风险暴露</w:t>
      </w:r>
      <w:r w:rsidR="00D30FEC">
        <w:rPr>
          <w:rFonts w:ascii="华文楷体" w:hAnsi="华文楷体" w:hint="eastAsia"/>
          <w:sz w:val="24"/>
          <w:szCs w:val="24"/>
          <w:lang w:eastAsia="zh-CN"/>
        </w:rPr>
        <w:t>。</w:t>
      </w:r>
      <w:r w:rsidR="0024073D">
        <w:rPr>
          <w:rFonts w:ascii="华文楷体" w:hAnsi="华文楷体" w:hint="eastAsia"/>
          <w:sz w:val="24"/>
          <w:szCs w:val="24"/>
          <w:lang w:eastAsia="zh-CN"/>
        </w:rPr>
        <w:t>继续</w:t>
      </w:r>
      <w:r w:rsidR="00B5564B">
        <w:rPr>
          <w:rFonts w:ascii="华文楷体" w:hAnsi="华文楷体" w:hint="eastAsia"/>
          <w:sz w:val="24"/>
          <w:szCs w:val="24"/>
          <w:lang w:eastAsia="zh-CN"/>
        </w:rPr>
        <w:t>关注</w:t>
      </w:r>
      <w:r w:rsidR="004E34DD">
        <w:rPr>
          <w:rFonts w:ascii="华文楷体" w:hAnsi="华文楷体" w:hint="eastAsia"/>
          <w:sz w:val="24"/>
          <w:szCs w:val="24"/>
          <w:lang w:eastAsia="zh-CN"/>
        </w:rPr>
        <w:t>政策影响更突出的行业和区域，票息策略为主</w:t>
      </w:r>
      <w:r w:rsidR="000105FB">
        <w:rPr>
          <w:rFonts w:ascii="华文楷体" w:hAnsi="华文楷体" w:hint="eastAsia"/>
          <w:sz w:val="24"/>
          <w:szCs w:val="24"/>
          <w:lang w:eastAsia="zh-CN"/>
        </w:rPr>
        <w:t>，</w:t>
      </w:r>
      <w:r w:rsidR="00F71169">
        <w:rPr>
          <w:rFonts w:ascii="华文楷体" w:hAnsi="华文楷体" w:hint="eastAsia"/>
          <w:sz w:val="24"/>
          <w:szCs w:val="24"/>
          <w:lang w:eastAsia="zh-CN"/>
        </w:rPr>
        <w:t>防范信用风险暴露</w:t>
      </w:r>
      <w:r w:rsidR="004133A5" w:rsidRPr="004133A5">
        <w:rPr>
          <w:rFonts w:ascii="华文楷体" w:hAnsi="华文楷体" w:hint="eastAsia"/>
          <w:sz w:val="24"/>
          <w:szCs w:val="24"/>
          <w:lang w:eastAsia="zh-CN"/>
        </w:rPr>
        <w:t>。</w:t>
      </w:r>
    </w:p>
    <w:p w14:paraId="4C893BAE" w14:textId="68EB37EC"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lastRenderedPageBreak/>
        <w:t>可转债：</w:t>
      </w:r>
      <w:r w:rsidR="00F71169" w:rsidRPr="00F71169">
        <w:rPr>
          <w:rFonts w:ascii="华文楷体" w:hAnsi="华文楷体" w:hint="eastAsia"/>
          <w:sz w:val="24"/>
          <w:szCs w:val="24"/>
          <w:lang w:eastAsia="zh-CN"/>
        </w:rPr>
        <w:t>转</w:t>
      </w:r>
      <w:proofErr w:type="gramStart"/>
      <w:r w:rsidR="00F71169" w:rsidRPr="00F71169">
        <w:rPr>
          <w:rFonts w:ascii="华文楷体" w:hAnsi="华文楷体" w:hint="eastAsia"/>
          <w:sz w:val="24"/>
          <w:szCs w:val="24"/>
          <w:lang w:eastAsia="zh-CN"/>
        </w:rPr>
        <w:t>债近期</w:t>
      </w:r>
      <w:proofErr w:type="gramEnd"/>
      <w:r w:rsidR="00F71169" w:rsidRPr="00F71169">
        <w:rPr>
          <w:rFonts w:ascii="华文楷体" w:hAnsi="华文楷体" w:hint="eastAsia"/>
          <w:sz w:val="24"/>
          <w:szCs w:val="24"/>
          <w:lang w:eastAsia="zh-CN"/>
        </w:rPr>
        <w:t>情绪</w:t>
      </w:r>
      <w:r w:rsidR="000C0E4A">
        <w:rPr>
          <w:rFonts w:ascii="华文楷体" w:hAnsi="华文楷体" w:hint="eastAsia"/>
          <w:sz w:val="24"/>
          <w:szCs w:val="24"/>
          <w:lang w:eastAsia="zh-CN"/>
        </w:rPr>
        <w:t>相对较好</w:t>
      </w:r>
      <w:r w:rsidR="00F71169" w:rsidRPr="00F71169">
        <w:rPr>
          <w:rFonts w:ascii="华文楷体" w:hAnsi="华文楷体" w:hint="eastAsia"/>
          <w:sz w:val="24"/>
          <w:szCs w:val="24"/>
          <w:lang w:eastAsia="zh-CN"/>
        </w:rPr>
        <w:t>，</w:t>
      </w:r>
      <w:r w:rsidR="000C0E4A">
        <w:rPr>
          <w:rFonts w:ascii="华文楷体" w:hAnsi="华文楷体" w:hint="eastAsia"/>
          <w:sz w:val="24"/>
          <w:szCs w:val="24"/>
          <w:lang w:eastAsia="zh-CN"/>
        </w:rPr>
        <w:t>主要受到权益市场情绪带动，周期板块情绪略高。</w:t>
      </w:r>
      <w:r w:rsidR="000E64E3" w:rsidRPr="000E64E3">
        <w:rPr>
          <w:rFonts w:ascii="华文楷体" w:hAnsi="华文楷体" w:hint="eastAsia"/>
          <w:sz w:val="24"/>
          <w:szCs w:val="24"/>
          <w:lang w:eastAsia="zh-CN"/>
        </w:rPr>
        <w:t>行业上持续</w:t>
      </w:r>
      <w:proofErr w:type="gramStart"/>
      <w:r w:rsidR="000E64E3" w:rsidRPr="000E64E3">
        <w:rPr>
          <w:rFonts w:ascii="华文楷体" w:hAnsi="华文楷体" w:hint="eastAsia"/>
          <w:sz w:val="24"/>
          <w:szCs w:val="24"/>
          <w:lang w:eastAsia="zh-CN"/>
        </w:rPr>
        <w:t>关注受</w:t>
      </w:r>
      <w:proofErr w:type="gramEnd"/>
      <w:r w:rsidR="000E64E3" w:rsidRPr="000E64E3">
        <w:rPr>
          <w:rFonts w:ascii="华文楷体" w:hAnsi="华文楷体" w:hint="eastAsia"/>
          <w:sz w:val="24"/>
          <w:szCs w:val="24"/>
          <w:lang w:eastAsia="zh-CN"/>
        </w:rPr>
        <w:t>政策影响利好明显的板块，</w:t>
      </w:r>
      <w:r w:rsidR="00101F9D" w:rsidRPr="00101F9D">
        <w:rPr>
          <w:rFonts w:ascii="华文楷体" w:hAnsi="华文楷体" w:hint="eastAsia"/>
          <w:sz w:val="24"/>
          <w:szCs w:val="24"/>
          <w:lang w:eastAsia="zh-CN"/>
        </w:rPr>
        <w:t>坚持业绩优先和估值挖掘</w:t>
      </w:r>
      <w:r w:rsidR="00F71169">
        <w:rPr>
          <w:rFonts w:ascii="华文楷体" w:hAnsi="华文楷体" w:hint="eastAsia"/>
          <w:sz w:val="24"/>
          <w:szCs w:val="24"/>
          <w:lang w:eastAsia="zh-CN"/>
        </w:rPr>
        <w:t>，</w:t>
      </w:r>
      <w:r w:rsidR="00F71169" w:rsidRPr="00F71169">
        <w:rPr>
          <w:rFonts w:ascii="华文楷体" w:hAnsi="华文楷体" w:hint="eastAsia"/>
          <w:sz w:val="24"/>
          <w:szCs w:val="24"/>
          <w:lang w:eastAsia="zh-CN"/>
        </w:rPr>
        <w:t>考虑到债券信用风险事件，股</w:t>
      </w:r>
      <w:proofErr w:type="gramStart"/>
      <w:r w:rsidR="00F71169" w:rsidRPr="00F71169">
        <w:rPr>
          <w:rFonts w:ascii="华文楷体" w:hAnsi="华文楷体" w:hint="eastAsia"/>
          <w:sz w:val="24"/>
          <w:szCs w:val="24"/>
          <w:lang w:eastAsia="zh-CN"/>
        </w:rPr>
        <w:t>性品种强</w:t>
      </w:r>
      <w:proofErr w:type="gramEnd"/>
      <w:r w:rsidR="00F71169" w:rsidRPr="00F71169">
        <w:rPr>
          <w:rFonts w:ascii="华文楷体" w:hAnsi="华文楷体" w:hint="eastAsia"/>
          <w:sz w:val="24"/>
          <w:szCs w:val="24"/>
          <w:lang w:eastAsia="zh-CN"/>
        </w:rPr>
        <w:t>的转</w:t>
      </w:r>
      <w:proofErr w:type="gramStart"/>
      <w:r w:rsidR="00F71169" w:rsidRPr="00F71169">
        <w:rPr>
          <w:rFonts w:ascii="华文楷体" w:hAnsi="华文楷体" w:hint="eastAsia"/>
          <w:sz w:val="24"/>
          <w:szCs w:val="24"/>
          <w:lang w:eastAsia="zh-CN"/>
        </w:rPr>
        <w:t>债</w:t>
      </w:r>
      <w:r w:rsidR="00F71169">
        <w:rPr>
          <w:rFonts w:ascii="华文楷体" w:hAnsi="华文楷体" w:hint="eastAsia"/>
          <w:sz w:val="24"/>
          <w:szCs w:val="24"/>
          <w:lang w:eastAsia="zh-CN"/>
        </w:rPr>
        <w:t>近期</w:t>
      </w:r>
      <w:proofErr w:type="gramEnd"/>
      <w:r w:rsidR="00F71169" w:rsidRPr="00F71169">
        <w:rPr>
          <w:rFonts w:ascii="华文楷体" w:hAnsi="华文楷体" w:hint="eastAsia"/>
          <w:sz w:val="24"/>
          <w:szCs w:val="24"/>
          <w:lang w:eastAsia="zh-CN"/>
        </w:rPr>
        <w:t>可能表现更稳定。</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4EC73191" w:rsidR="001D35B3" w:rsidRPr="006A5F34" w:rsidRDefault="001D35B3" w:rsidP="006E5744">
            <w:pPr>
              <w:pStyle w:val="ChartHeading"/>
              <w:jc w:val="both"/>
            </w:pPr>
            <w:r w:rsidRPr="006A5F34">
              <w:rPr>
                <w:rFonts w:hint="eastAsia"/>
              </w:rPr>
              <w:t>图表</w:t>
            </w:r>
            <w:r w:rsidRPr="006A5F34">
              <w:t>.</w:t>
            </w:r>
            <w:r w:rsidR="00411668">
              <w:rPr>
                <w:rFonts w:hint="eastAsia"/>
              </w:rPr>
              <w:t>高炉开工</w:t>
            </w:r>
            <w:r w:rsidR="009E3C2E">
              <w:rPr>
                <w:rFonts w:hint="eastAsia"/>
              </w:rPr>
              <w:t>表现平稳</w:t>
            </w:r>
          </w:p>
        </w:tc>
        <w:tc>
          <w:tcPr>
            <w:tcW w:w="4938" w:type="dxa"/>
            <w:vAlign w:val="center"/>
          </w:tcPr>
          <w:p w14:paraId="02A10F26" w14:textId="674DD1D2"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411668">
              <w:rPr>
                <w:rFonts w:hint="eastAsia"/>
              </w:rPr>
              <w:t>持续修复</w:t>
            </w:r>
          </w:p>
        </w:tc>
      </w:tr>
      <w:tr w:rsidR="001D35B3" w:rsidRPr="006A5F34" w14:paraId="205667F1" w14:textId="77777777" w:rsidTr="006146C9">
        <w:tblPrEx>
          <w:tblCellMar>
            <w:left w:w="108" w:type="dxa"/>
            <w:right w:w="108" w:type="dxa"/>
          </w:tblCellMar>
        </w:tblPrEx>
        <w:trPr>
          <w:jc w:val="center"/>
        </w:trPr>
        <w:tc>
          <w:tcPr>
            <w:tcW w:w="4939" w:type="dxa"/>
            <w:vAlign w:val="center"/>
          </w:tcPr>
          <w:p w14:paraId="56C782C2" w14:textId="445BDCEE" w:rsidR="001D35B3" w:rsidRPr="007E0340" w:rsidRDefault="006146C9" w:rsidP="009A2BA0">
            <w:pPr>
              <w:jc w:val="center"/>
              <w:rPr>
                <w:noProof/>
              </w:rPr>
            </w:pPr>
            <w:r>
              <w:rPr>
                <w:noProof/>
              </w:rPr>
              <w:drawing>
                <wp:inline distT="0" distB="0" distL="0" distR="0" wp14:anchorId="133761D8" wp14:editId="2AE7CE2A">
                  <wp:extent cx="2999105" cy="1687195"/>
                  <wp:effectExtent l="0" t="0" r="0" b="8255"/>
                  <wp:docPr id="14" name="图表 14">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3EF0360D" w14:textId="022CA25F" w:rsidR="001D35B3" w:rsidRPr="007E0340" w:rsidRDefault="006146C9" w:rsidP="009A2BA0">
            <w:pPr>
              <w:jc w:val="center"/>
              <w:rPr>
                <w:noProof/>
                <w:szCs w:val="18"/>
              </w:rPr>
            </w:pPr>
            <w:r>
              <w:rPr>
                <w:noProof/>
              </w:rPr>
              <w:drawing>
                <wp:inline distT="0" distB="0" distL="0" distR="0" wp14:anchorId="055DD3A8" wp14:editId="1CB14FDF">
                  <wp:extent cx="2998470" cy="1713230"/>
                  <wp:effectExtent l="0" t="0" r="0" b="1270"/>
                  <wp:docPr id="15" name="图表 15">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56138FEF" w:rsidR="001D35B3" w:rsidRPr="006A5F34" w:rsidRDefault="001D35B3" w:rsidP="00411668">
            <w:pPr>
              <w:pStyle w:val="ChartHeading"/>
              <w:jc w:val="both"/>
            </w:pPr>
            <w:r w:rsidRPr="006A5F34">
              <w:rPr>
                <w:rFonts w:hint="eastAsia"/>
              </w:rPr>
              <w:t>图表</w:t>
            </w:r>
            <w:r w:rsidRPr="006A5F34">
              <w:t>.</w:t>
            </w:r>
            <w:r>
              <w:t xml:space="preserve"> </w:t>
            </w:r>
            <w:r w:rsidR="00AC74DA">
              <w:rPr>
                <w:rFonts w:hint="eastAsia"/>
              </w:rPr>
              <w:t>南华</w:t>
            </w:r>
            <w:r w:rsidR="00AC74DA">
              <w:t>工业品指数</w:t>
            </w:r>
            <w:r w:rsidR="00F03925">
              <w:rPr>
                <w:rFonts w:hint="eastAsia"/>
              </w:rPr>
              <w:t>调整下行</w:t>
            </w:r>
          </w:p>
        </w:tc>
        <w:tc>
          <w:tcPr>
            <w:tcW w:w="4938" w:type="dxa"/>
            <w:vAlign w:val="center"/>
          </w:tcPr>
          <w:p w14:paraId="07575C0F" w14:textId="5FBEC0E1" w:rsidR="001D35B3" w:rsidRPr="006A5F34" w:rsidRDefault="001D35B3" w:rsidP="006E5744">
            <w:pPr>
              <w:pStyle w:val="ChartHeading"/>
              <w:jc w:val="both"/>
            </w:pPr>
            <w:r w:rsidRPr="006A5F34">
              <w:rPr>
                <w:rFonts w:hint="eastAsia"/>
              </w:rPr>
              <w:t>图表</w:t>
            </w:r>
            <w:r w:rsidRPr="006A5F34">
              <w:t xml:space="preserve">. </w:t>
            </w:r>
            <w:r w:rsidR="00411668">
              <w:rPr>
                <w:rFonts w:hint="eastAsia"/>
              </w:rPr>
              <w:t>猪肉价格持续下行</w:t>
            </w:r>
          </w:p>
        </w:tc>
      </w:tr>
      <w:tr w:rsidR="001D35B3" w:rsidRPr="006A5F34" w14:paraId="49BBD33E" w14:textId="77777777" w:rsidTr="006146C9">
        <w:tblPrEx>
          <w:tblCellMar>
            <w:left w:w="108" w:type="dxa"/>
            <w:right w:w="108" w:type="dxa"/>
          </w:tblCellMar>
        </w:tblPrEx>
        <w:trPr>
          <w:trHeight w:val="2987"/>
          <w:jc w:val="center"/>
        </w:trPr>
        <w:tc>
          <w:tcPr>
            <w:tcW w:w="4939" w:type="dxa"/>
            <w:vAlign w:val="center"/>
          </w:tcPr>
          <w:p w14:paraId="0BAC1731" w14:textId="16283118" w:rsidR="001D35B3" w:rsidRPr="007E0340" w:rsidRDefault="006146C9" w:rsidP="009A2BA0">
            <w:pPr>
              <w:jc w:val="center"/>
              <w:rPr>
                <w:noProof/>
              </w:rPr>
            </w:pPr>
            <w:r>
              <w:rPr>
                <w:noProof/>
              </w:rPr>
              <w:drawing>
                <wp:inline distT="0" distB="0" distL="0" distR="0" wp14:anchorId="1EF01E84" wp14:editId="44402082">
                  <wp:extent cx="2999105" cy="1948069"/>
                  <wp:effectExtent l="0" t="0" r="0" b="0"/>
                  <wp:docPr id="16" name="图表 16">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c>
        <w:tc>
          <w:tcPr>
            <w:tcW w:w="4938" w:type="dxa"/>
            <w:vAlign w:val="center"/>
          </w:tcPr>
          <w:p w14:paraId="64025D22" w14:textId="38E2AA20" w:rsidR="001D35B3" w:rsidRPr="007E0340" w:rsidRDefault="006146C9" w:rsidP="009A2BA0">
            <w:pPr>
              <w:jc w:val="center"/>
              <w:rPr>
                <w:noProof/>
                <w:szCs w:val="18"/>
              </w:rPr>
            </w:pPr>
            <w:r>
              <w:rPr>
                <w:noProof/>
              </w:rPr>
              <w:drawing>
                <wp:inline distT="0" distB="0" distL="0" distR="0" wp14:anchorId="6AA56E5B" wp14:editId="3162DB2B">
                  <wp:extent cx="2998470" cy="1943983"/>
                  <wp:effectExtent l="0" t="0" r="0" b="0"/>
                  <wp:docPr id="21" name="图表 2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72538FC9" w:rsidR="004E02E2" w:rsidRPr="004E02E2" w:rsidDel="006D1AD9" w:rsidRDefault="004E02E2" w:rsidP="009A2BA0">
      <w:pPr>
        <w:pStyle w:val="Body-text"/>
        <w:spacing w:after="0"/>
        <w:rPr>
          <w:rFonts w:ascii="华文楷体" w:hAnsi="华文楷体"/>
          <w:sz w:val="24"/>
          <w:szCs w:val="24"/>
          <w:lang w:eastAsia="zh-CN"/>
        </w:rPr>
      </w:pPr>
    </w:p>
    <w:p w14:paraId="0E9FBC78" w14:textId="6B2C0027" w:rsidR="002E1393" w:rsidRDefault="002E1393" w:rsidP="00F75588">
      <w:pPr>
        <w:widowControl/>
        <w:jc w:val="left"/>
      </w:pPr>
    </w:p>
    <w:p w14:paraId="120ECBB6" w14:textId="42FA8EF8" w:rsidR="006146C9" w:rsidRDefault="006146C9" w:rsidP="00F75588">
      <w:pPr>
        <w:widowControl/>
        <w:jc w:val="left"/>
      </w:pPr>
    </w:p>
    <w:p w14:paraId="214BA061" w14:textId="6D546C5F" w:rsidR="006146C9" w:rsidRDefault="006146C9" w:rsidP="00F75588">
      <w:pPr>
        <w:widowControl/>
        <w:jc w:val="left"/>
      </w:pPr>
    </w:p>
    <w:p w14:paraId="5ACE6F1F" w14:textId="3C89E6C8" w:rsidR="006146C9" w:rsidRDefault="006146C9" w:rsidP="00F75588">
      <w:pPr>
        <w:widowControl/>
        <w:jc w:val="left"/>
      </w:pPr>
    </w:p>
    <w:p w14:paraId="11675D6D" w14:textId="4577DF1C" w:rsidR="006146C9" w:rsidRDefault="006146C9" w:rsidP="00F75588">
      <w:pPr>
        <w:widowControl/>
        <w:jc w:val="left"/>
      </w:pPr>
    </w:p>
    <w:p w14:paraId="22B71E13" w14:textId="66097DC4" w:rsidR="006146C9" w:rsidRDefault="006146C9" w:rsidP="00F75588">
      <w:pPr>
        <w:widowControl/>
        <w:jc w:val="left"/>
      </w:pPr>
    </w:p>
    <w:p w14:paraId="152AB141" w14:textId="21DED76B" w:rsidR="006146C9" w:rsidRDefault="006146C9" w:rsidP="00F75588">
      <w:pPr>
        <w:widowControl/>
        <w:jc w:val="left"/>
      </w:pPr>
    </w:p>
    <w:p w14:paraId="7CFADE50" w14:textId="3F2F96FA" w:rsidR="006146C9" w:rsidRDefault="006146C9" w:rsidP="00F75588">
      <w:pPr>
        <w:widowControl/>
        <w:jc w:val="left"/>
      </w:pPr>
    </w:p>
    <w:p w14:paraId="1FBFCEA9" w14:textId="1C67FB12" w:rsidR="006146C9" w:rsidRDefault="006146C9" w:rsidP="00F75588">
      <w:pPr>
        <w:widowControl/>
        <w:jc w:val="left"/>
      </w:pPr>
    </w:p>
    <w:p w14:paraId="5C179490" w14:textId="0FAB4CE7" w:rsidR="006146C9" w:rsidRDefault="006146C9" w:rsidP="00F75588">
      <w:pPr>
        <w:widowControl/>
        <w:jc w:val="left"/>
      </w:pPr>
    </w:p>
    <w:p w14:paraId="39B205AC" w14:textId="7D906375" w:rsidR="006146C9" w:rsidRDefault="006146C9" w:rsidP="00F75588">
      <w:pPr>
        <w:widowControl/>
        <w:jc w:val="left"/>
      </w:pPr>
    </w:p>
    <w:p w14:paraId="274486C0" w14:textId="77777777" w:rsidR="006146C9" w:rsidRPr="001D69C6" w:rsidRDefault="006146C9" w:rsidP="00F75588">
      <w:pPr>
        <w:widowControl/>
        <w:jc w:val="left"/>
      </w:pPr>
    </w:p>
    <w:p w14:paraId="36DE518D" w14:textId="5D8E0FFA" w:rsidR="001170AF" w:rsidRPr="001A1299" w:rsidRDefault="00BE4BE6" w:rsidP="00BE4BE6">
      <w:pPr>
        <w:pStyle w:val="Body-text"/>
        <w:ind w:firstLineChars="200" w:firstLine="440"/>
        <w:rPr>
          <w:rFonts w:ascii="华文楷体" w:hAnsi="华文楷体"/>
          <w:sz w:val="24"/>
          <w:szCs w:val="24"/>
          <w:lang w:eastAsia="zh-CN"/>
        </w:rPr>
      </w:pPr>
      <w:r w:rsidRPr="007D7291">
        <w:rPr>
          <w:rFonts w:ascii="Times New Roman" w:hAnsi="Times New Roman" w:hint="eastAsia"/>
          <w:sz w:val="22"/>
        </w:rPr>
        <w:t>风险提示：</w:t>
      </w:r>
      <w:r w:rsidRPr="007D7291">
        <w:rPr>
          <w:rFonts w:ascii="Times New Roman" w:hAnsi="Times New Roman" w:hint="eastAsia"/>
          <w:sz w:val="22"/>
        </w:rPr>
        <w:t>1</w:t>
      </w:r>
      <w:r w:rsidRPr="007D7291">
        <w:rPr>
          <w:rFonts w:ascii="Times New Roman" w:hAnsi="Times New Roman" w:hint="eastAsia"/>
          <w:sz w:val="22"/>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w:t>
      </w:r>
      <w:r w:rsidRPr="007D7291">
        <w:rPr>
          <w:rFonts w:ascii="Times New Roman" w:hAnsi="Times New Roman" w:hint="eastAsia"/>
          <w:sz w:val="22"/>
        </w:rPr>
        <w:t>2</w:t>
      </w:r>
      <w:r w:rsidRPr="007D7291">
        <w:rPr>
          <w:rFonts w:ascii="Times New Roman" w:hAnsi="Times New Roman" w:hint="eastAsia"/>
          <w:sz w:val="22"/>
        </w:rPr>
        <w:t>、本报告中的资料、观点和预测等仅供参考，在任何时候均不构成对任何人的个人推荐。市场有风险，投资需谨慎。</w:t>
      </w:r>
    </w:p>
    <w:sectPr w:rsidR="001170AF" w:rsidRPr="001A1299" w:rsidSect="00AB78C4">
      <w:headerReference w:type="default" r:id="rId21"/>
      <w:footerReference w:type="default" r:id="rId22"/>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399BB0" w14:textId="77777777" w:rsidR="00913E00" w:rsidRDefault="00913E00">
      <w:r>
        <w:separator/>
      </w:r>
    </w:p>
  </w:endnote>
  <w:endnote w:type="continuationSeparator" w:id="0">
    <w:p w14:paraId="513CC67A" w14:textId="77777777" w:rsidR="00913E00" w:rsidRDefault="00913E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2F2E55" w:rsidRDefault="002F2E55">
        <w:pPr>
          <w:pStyle w:val="a4"/>
          <w:jc w:val="right"/>
        </w:pPr>
        <w:r>
          <w:fldChar w:fldCharType="begin"/>
        </w:r>
        <w:r>
          <w:instrText>PAGE   \* MERGEFORMAT</w:instrText>
        </w:r>
        <w:r>
          <w:fldChar w:fldCharType="separate"/>
        </w:r>
        <w:r w:rsidR="005B7299" w:rsidRPr="005B7299">
          <w:rPr>
            <w:noProof/>
            <w:lang w:val="zh-CN"/>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2CA841" w14:textId="77777777" w:rsidR="00913E00" w:rsidRDefault="00913E00">
      <w:r>
        <w:separator/>
      </w:r>
    </w:p>
  </w:footnote>
  <w:footnote w:type="continuationSeparator" w:id="0">
    <w:p w14:paraId="201A1F39" w14:textId="77777777" w:rsidR="00913E00" w:rsidRDefault="00913E0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2F2E55" w:rsidRDefault="002F2E55"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9">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1">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2">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3">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4">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6">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7">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0">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2">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0"/>
  </w:num>
  <w:num w:numId="7">
    <w:abstractNumId w:val="12"/>
  </w:num>
  <w:num w:numId="8">
    <w:abstractNumId w:val="11"/>
  </w:num>
  <w:num w:numId="9">
    <w:abstractNumId w:val="6"/>
  </w:num>
  <w:num w:numId="10">
    <w:abstractNumId w:val="15"/>
  </w:num>
  <w:num w:numId="11">
    <w:abstractNumId w:val="19"/>
  </w:num>
  <w:num w:numId="12">
    <w:abstractNumId w:val="13"/>
  </w:num>
  <w:num w:numId="13">
    <w:abstractNumId w:val="21"/>
  </w:num>
  <w:num w:numId="14">
    <w:abstractNumId w:val="22"/>
  </w:num>
  <w:num w:numId="15">
    <w:abstractNumId w:val="16"/>
  </w:num>
  <w:num w:numId="16">
    <w:abstractNumId w:val="10"/>
  </w:num>
  <w:num w:numId="17">
    <w:abstractNumId w:val="8"/>
  </w:num>
  <w:num w:numId="18">
    <w:abstractNumId w:val="18"/>
  </w:num>
  <w:num w:numId="19">
    <w:abstractNumId w:val="9"/>
  </w:num>
  <w:num w:numId="20">
    <w:abstractNumId w:val="17"/>
  </w:num>
  <w:num w:numId="21">
    <w:abstractNumId w:val="7"/>
  </w:num>
  <w:num w:numId="22">
    <w:abstractNumId w:val="14"/>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A5A"/>
    <w:rsid w:val="00007F30"/>
    <w:rsid w:val="000105FB"/>
    <w:rsid w:val="00010654"/>
    <w:rsid w:val="000106E3"/>
    <w:rsid w:val="00010B19"/>
    <w:rsid w:val="00010DAA"/>
    <w:rsid w:val="000119EF"/>
    <w:rsid w:val="00011C5F"/>
    <w:rsid w:val="000128CB"/>
    <w:rsid w:val="00012A2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12AB"/>
    <w:rsid w:val="00031A0F"/>
    <w:rsid w:val="00032A5F"/>
    <w:rsid w:val="00032A68"/>
    <w:rsid w:val="00032ABF"/>
    <w:rsid w:val="000331EC"/>
    <w:rsid w:val="0003324E"/>
    <w:rsid w:val="000332AD"/>
    <w:rsid w:val="00033828"/>
    <w:rsid w:val="00034037"/>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71ED"/>
    <w:rsid w:val="000772BD"/>
    <w:rsid w:val="00077790"/>
    <w:rsid w:val="0007794F"/>
    <w:rsid w:val="00077B1B"/>
    <w:rsid w:val="00080318"/>
    <w:rsid w:val="000807AE"/>
    <w:rsid w:val="00080D8B"/>
    <w:rsid w:val="0008119E"/>
    <w:rsid w:val="00081E60"/>
    <w:rsid w:val="00082044"/>
    <w:rsid w:val="00082CE4"/>
    <w:rsid w:val="00083341"/>
    <w:rsid w:val="00083392"/>
    <w:rsid w:val="00083A35"/>
    <w:rsid w:val="00083B64"/>
    <w:rsid w:val="00083E1C"/>
    <w:rsid w:val="00084085"/>
    <w:rsid w:val="000840CD"/>
    <w:rsid w:val="00084873"/>
    <w:rsid w:val="0008490D"/>
    <w:rsid w:val="000853E5"/>
    <w:rsid w:val="00085AC0"/>
    <w:rsid w:val="00085CBE"/>
    <w:rsid w:val="0008649A"/>
    <w:rsid w:val="000869DB"/>
    <w:rsid w:val="00086E6D"/>
    <w:rsid w:val="00086E99"/>
    <w:rsid w:val="0008719E"/>
    <w:rsid w:val="000875B7"/>
    <w:rsid w:val="00087DC6"/>
    <w:rsid w:val="00087E90"/>
    <w:rsid w:val="00090261"/>
    <w:rsid w:val="000907BC"/>
    <w:rsid w:val="0009124F"/>
    <w:rsid w:val="00091402"/>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62C2"/>
    <w:rsid w:val="00096648"/>
    <w:rsid w:val="000967FE"/>
    <w:rsid w:val="00096C99"/>
    <w:rsid w:val="0009703A"/>
    <w:rsid w:val="00097104"/>
    <w:rsid w:val="0009729E"/>
    <w:rsid w:val="0009756E"/>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BF8"/>
    <w:rsid w:val="000A51BC"/>
    <w:rsid w:val="000A58A7"/>
    <w:rsid w:val="000A5D4F"/>
    <w:rsid w:val="000A64B9"/>
    <w:rsid w:val="000A6B05"/>
    <w:rsid w:val="000A6DE0"/>
    <w:rsid w:val="000A71BF"/>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D98"/>
    <w:rsid w:val="000D7167"/>
    <w:rsid w:val="000D7AE6"/>
    <w:rsid w:val="000D7AF4"/>
    <w:rsid w:val="000E0C96"/>
    <w:rsid w:val="000E0E2A"/>
    <w:rsid w:val="000E0E59"/>
    <w:rsid w:val="000E1BF0"/>
    <w:rsid w:val="000E2002"/>
    <w:rsid w:val="000E2496"/>
    <w:rsid w:val="000E25F5"/>
    <w:rsid w:val="000E2962"/>
    <w:rsid w:val="000E2A9F"/>
    <w:rsid w:val="000E2AF3"/>
    <w:rsid w:val="000E3119"/>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4C8"/>
    <w:rsid w:val="0016453E"/>
    <w:rsid w:val="00166825"/>
    <w:rsid w:val="001668A4"/>
    <w:rsid w:val="00166EF2"/>
    <w:rsid w:val="00167137"/>
    <w:rsid w:val="00167E3A"/>
    <w:rsid w:val="00170521"/>
    <w:rsid w:val="00170F26"/>
    <w:rsid w:val="001715B3"/>
    <w:rsid w:val="00171997"/>
    <w:rsid w:val="0017214C"/>
    <w:rsid w:val="0017231C"/>
    <w:rsid w:val="0017232C"/>
    <w:rsid w:val="001723BD"/>
    <w:rsid w:val="001724C7"/>
    <w:rsid w:val="001725E0"/>
    <w:rsid w:val="0017270C"/>
    <w:rsid w:val="00172A27"/>
    <w:rsid w:val="00173BBF"/>
    <w:rsid w:val="00174443"/>
    <w:rsid w:val="001746BF"/>
    <w:rsid w:val="0017514E"/>
    <w:rsid w:val="001754D1"/>
    <w:rsid w:val="00175927"/>
    <w:rsid w:val="00175DB7"/>
    <w:rsid w:val="001763F2"/>
    <w:rsid w:val="00176428"/>
    <w:rsid w:val="00176585"/>
    <w:rsid w:val="0017689A"/>
    <w:rsid w:val="00176B4A"/>
    <w:rsid w:val="00176FCB"/>
    <w:rsid w:val="00177075"/>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9E7"/>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F99"/>
    <w:rsid w:val="001B1517"/>
    <w:rsid w:val="001B1AFF"/>
    <w:rsid w:val="001B27AB"/>
    <w:rsid w:val="001B28BB"/>
    <w:rsid w:val="001B29BE"/>
    <w:rsid w:val="001B302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70A"/>
    <w:rsid w:val="001C1BEB"/>
    <w:rsid w:val="001C225E"/>
    <w:rsid w:val="001C23AD"/>
    <w:rsid w:val="001C269A"/>
    <w:rsid w:val="001C2789"/>
    <w:rsid w:val="001C2DB8"/>
    <w:rsid w:val="001C3579"/>
    <w:rsid w:val="001C398F"/>
    <w:rsid w:val="001C44D6"/>
    <w:rsid w:val="001C4E64"/>
    <w:rsid w:val="001C532E"/>
    <w:rsid w:val="001C53EB"/>
    <w:rsid w:val="001C574D"/>
    <w:rsid w:val="001C5AAA"/>
    <w:rsid w:val="001C64E1"/>
    <w:rsid w:val="001C682E"/>
    <w:rsid w:val="001D0BB7"/>
    <w:rsid w:val="001D0BFB"/>
    <w:rsid w:val="001D0EDD"/>
    <w:rsid w:val="001D1897"/>
    <w:rsid w:val="001D19D7"/>
    <w:rsid w:val="001D1D32"/>
    <w:rsid w:val="001D2283"/>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30B3"/>
    <w:rsid w:val="001E3431"/>
    <w:rsid w:val="001E386F"/>
    <w:rsid w:val="001E38AC"/>
    <w:rsid w:val="001E38B1"/>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EA2"/>
    <w:rsid w:val="001F1991"/>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ABC"/>
    <w:rsid w:val="00234E86"/>
    <w:rsid w:val="00235216"/>
    <w:rsid w:val="00235BF6"/>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171"/>
    <w:rsid w:val="0029549E"/>
    <w:rsid w:val="0029551B"/>
    <w:rsid w:val="00296316"/>
    <w:rsid w:val="00296658"/>
    <w:rsid w:val="00296FE0"/>
    <w:rsid w:val="00297DC5"/>
    <w:rsid w:val="00297DF3"/>
    <w:rsid w:val="00297FBC"/>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2475"/>
    <w:rsid w:val="002C252C"/>
    <w:rsid w:val="002C2CA8"/>
    <w:rsid w:val="002C2F3B"/>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D12"/>
    <w:rsid w:val="002D14C6"/>
    <w:rsid w:val="002D19CF"/>
    <w:rsid w:val="002D251D"/>
    <w:rsid w:val="002D27D9"/>
    <w:rsid w:val="002D2B4C"/>
    <w:rsid w:val="002D32D5"/>
    <w:rsid w:val="002D354D"/>
    <w:rsid w:val="002D3DEE"/>
    <w:rsid w:val="002D521C"/>
    <w:rsid w:val="002D5222"/>
    <w:rsid w:val="002D525F"/>
    <w:rsid w:val="002D5DF7"/>
    <w:rsid w:val="002D714B"/>
    <w:rsid w:val="002D7606"/>
    <w:rsid w:val="002D7893"/>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918"/>
    <w:rsid w:val="002E50AB"/>
    <w:rsid w:val="002E5663"/>
    <w:rsid w:val="002E5BED"/>
    <w:rsid w:val="002E5EC9"/>
    <w:rsid w:val="002E68A7"/>
    <w:rsid w:val="002E6DD1"/>
    <w:rsid w:val="002E7231"/>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1057"/>
    <w:rsid w:val="0030212C"/>
    <w:rsid w:val="00302151"/>
    <w:rsid w:val="00302427"/>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E61"/>
    <w:rsid w:val="00310328"/>
    <w:rsid w:val="003105CE"/>
    <w:rsid w:val="0031077E"/>
    <w:rsid w:val="00310E5A"/>
    <w:rsid w:val="003110A6"/>
    <w:rsid w:val="00311291"/>
    <w:rsid w:val="003113AE"/>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13A"/>
    <w:rsid w:val="00330401"/>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A08"/>
    <w:rsid w:val="003370C6"/>
    <w:rsid w:val="003373AF"/>
    <w:rsid w:val="00337BF7"/>
    <w:rsid w:val="00337FC0"/>
    <w:rsid w:val="003401AF"/>
    <w:rsid w:val="00340776"/>
    <w:rsid w:val="00340BAB"/>
    <w:rsid w:val="0034105F"/>
    <w:rsid w:val="00341169"/>
    <w:rsid w:val="003411E9"/>
    <w:rsid w:val="003413B0"/>
    <w:rsid w:val="00341DD0"/>
    <w:rsid w:val="00342223"/>
    <w:rsid w:val="00342482"/>
    <w:rsid w:val="00342E46"/>
    <w:rsid w:val="00342F15"/>
    <w:rsid w:val="00343038"/>
    <w:rsid w:val="00343434"/>
    <w:rsid w:val="00343EAD"/>
    <w:rsid w:val="00344169"/>
    <w:rsid w:val="00344EFD"/>
    <w:rsid w:val="00345A51"/>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708C4"/>
    <w:rsid w:val="00370BFD"/>
    <w:rsid w:val="0037137A"/>
    <w:rsid w:val="00371885"/>
    <w:rsid w:val="00371BBF"/>
    <w:rsid w:val="003721E5"/>
    <w:rsid w:val="003728F4"/>
    <w:rsid w:val="0037297A"/>
    <w:rsid w:val="003729D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F2"/>
    <w:rsid w:val="003C7291"/>
    <w:rsid w:val="003C7569"/>
    <w:rsid w:val="003D09B8"/>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9D2"/>
    <w:rsid w:val="003E3A33"/>
    <w:rsid w:val="003E3A5E"/>
    <w:rsid w:val="003E42BE"/>
    <w:rsid w:val="003E4804"/>
    <w:rsid w:val="003E4BF7"/>
    <w:rsid w:val="003E578A"/>
    <w:rsid w:val="003E62BD"/>
    <w:rsid w:val="003E64B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4F77"/>
    <w:rsid w:val="003F5897"/>
    <w:rsid w:val="003F5A02"/>
    <w:rsid w:val="003F5BA2"/>
    <w:rsid w:val="003F6042"/>
    <w:rsid w:val="003F63D6"/>
    <w:rsid w:val="003F66B9"/>
    <w:rsid w:val="003F6779"/>
    <w:rsid w:val="003F680F"/>
    <w:rsid w:val="003F6A5F"/>
    <w:rsid w:val="003F73D3"/>
    <w:rsid w:val="003F74D8"/>
    <w:rsid w:val="003F7777"/>
    <w:rsid w:val="0040039A"/>
    <w:rsid w:val="004003D2"/>
    <w:rsid w:val="004013FD"/>
    <w:rsid w:val="0040147C"/>
    <w:rsid w:val="004014B6"/>
    <w:rsid w:val="0040184D"/>
    <w:rsid w:val="00401C45"/>
    <w:rsid w:val="00401ED0"/>
    <w:rsid w:val="004021EE"/>
    <w:rsid w:val="004025FF"/>
    <w:rsid w:val="0040275C"/>
    <w:rsid w:val="00402C1B"/>
    <w:rsid w:val="0040350C"/>
    <w:rsid w:val="00403529"/>
    <w:rsid w:val="0040366C"/>
    <w:rsid w:val="00404169"/>
    <w:rsid w:val="00404517"/>
    <w:rsid w:val="004049CF"/>
    <w:rsid w:val="00404A4A"/>
    <w:rsid w:val="00404BDE"/>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901FB"/>
    <w:rsid w:val="00490569"/>
    <w:rsid w:val="00490F0B"/>
    <w:rsid w:val="004910FA"/>
    <w:rsid w:val="00491215"/>
    <w:rsid w:val="00491B29"/>
    <w:rsid w:val="00491B39"/>
    <w:rsid w:val="00491BDF"/>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730"/>
    <w:rsid w:val="004B5223"/>
    <w:rsid w:val="004B52CB"/>
    <w:rsid w:val="004B56B4"/>
    <w:rsid w:val="004B5ADF"/>
    <w:rsid w:val="004B67CE"/>
    <w:rsid w:val="004B6DC5"/>
    <w:rsid w:val="004B7377"/>
    <w:rsid w:val="004B74ED"/>
    <w:rsid w:val="004B7B88"/>
    <w:rsid w:val="004C0393"/>
    <w:rsid w:val="004C08D2"/>
    <w:rsid w:val="004C131A"/>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526"/>
    <w:rsid w:val="004F07EC"/>
    <w:rsid w:val="004F0916"/>
    <w:rsid w:val="004F0D08"/>
    <w:rsid w:val="004F11F5"/>
    <w:rsid w:val="004F132D"/>
    <w:rsid w:val="004F196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E34"/>
    <w:rsid w:val="005268AD"/>
    <w:rsid w:val="00526D94"/>
    <w:rsid w:val="00527445"/>
    <w:rsid w:val="00527D98"/>
    <w:rsid w:val="00530B93"/>
    <w:rsid w:val="00530BFA"/>
    <w:rsid w:val="00531699"/>
    <w:rsid w:val="00531807"/>
    <w:rsid w:val="005326FE"/>
    <w:rsid w:val="0053271B"/>
    <w:rsid w:val="00532911"/>
    <w:rsid w:val="005329A3"/>
    <w:rsid w:val="00532B16"/>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2161"/>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D4E"/>
    <w:rsid w:val="00556125"/>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DBD"/>
    <w:rsid w:val="0057151F"/>
    <w:rsid w:val="005715B5"/>
    <w:rsid w:val="005715FD"/>
    <w:rsid w:val="00571840"/>
    <w:rsid w:val="0057185D"/>
    <w:rsid w:val="005718BC"/>
    <w:rsid w:val="00571977"/>
    <w:rsid w:val="0057268E"/>
    <w:rsid w:val="00572CB3"/>
    <w:rsid w:val="0057315D"/>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B77"/>
    <w:rsid w:val="00581D26"/>
    <w:rsid w:val="00581D5B"/>
    <w:rsid w:val="00581F07"/>
    <w:rsid w:val="0058229A"/>
    <w:rsid w:val="005822DA"/>
    <w:rsid w:val="00582411"/>
    <w:rsid w:val="0058294C"/>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5FA"/>
    <w:rsid w:val="00591DD3"/>
    <w:rsid w:val="00592A67"/>
    <w:rsid w:val="00592CB3"/>
    <w:rsid w:val="00592DFA"/>
    <w:rsid w:val="00593B52"/>
    <w:rsid w:val="00593E86"/>
    <w:rsid w:val="00594767"/>
    <w:rsid w:val="00594837"/>
    <w:rsid w:val="005952B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F88"/>
    <w:rsid w:val="005B1AA7"/>
    <w:rsid w:val="005B1D9E"/>
    <w:rsid w:val="005B2ACA"/>
    <w:rsid w:val="005B2C07"/>
    <w:rsid w:val="005B2DB2"/>
    <w:rsid w:val="005B2F90"/>
    <w:rsid w:val="005B32BC"/>
    <w:rsid w:val="005B33EC"/>
    <w:rsid w:val="005B354F"/>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299"/>
    <w:rsid w:val="005B7F3C"/>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811"/>
    <w:rsid w:val="005E4396"/>
    <w:rsid w:val="005E4544"/>
    <w:rsid w:val="005E45CC"/>
    <w:rsid w:val="005E4A97"/>
    <w:rsid w:val="005E51AE"/>
    <w:rsid w:val="005E5580"/>
    <w:rsid w:val="005E5CB1"/>
    <w:rsid w:val="005E5CBA"/>
    <w:rsid w:val="005E70FD"/>
    <w:rsid w:val="005E771B"/>
    <w:rsid w:val="005E7BE3"/>
    <w:rsid w:val="005F0576"/>
    <w:rsid w:val="005F05C5"/>
    <w:rsid w:val="005F0A33"/>
    <w:rsid w:val="005F0DAA"/>
    <w:rsid w:val="005F1732"/>
    <w:rsid w:val="005F2E97"/>
    <w:rsid w:val="005F2FD6"/>
    <w:rsid w:val="005F34B9"/>
    <w:rsid w:val="005F34FB"/>
    <w:rsid w:val="005F3720"/>
    <w:rsid w:val="005F37A1"/>
    <w:rsid w:val="005F3805"/>
    <w:rsid w:val="005F3C1A"/>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3349"/>
    <w:rsid w:val="0060370C"/>
    <w:rsid w:val="00603EF0"/>
    <w:rsid w:val="00603F3E"/>
    <w:rsid w:val="00604490"/>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3020A"/>
    <w:rsid w:val="0063050F"/>
    <w:rsid w:val="0063059B"/>
    <w:rsid w:val="00630782"/>
    <w:rsid w:val="00630D51"/>
    <w:rsid w:val="00630D8F"/>
    <w:rsid w:val="00630EBF"/>
    <w:rsid w:val="00630F08"/>
    <w:rsid w:val="00631253"/>
    <w:rsid w:val="00631860"/>
    <w:rsid w:val="0063192C"/>
    <w:rsid w:val="00631A17"/>
    <w:rsid w:val="0063279A"/>
    <w:rsid w:val="00632ECA"/>
    <w:rsid w:val="0063323D"/>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321A"/>
    <w:rsid w:val="0066365D"/>
    <w:rsid w:val="00665168"/>
    <w:rsid w:val="00665997"/>
    <w:rsid w:val="00666EA1"/>
    <w:rsid w:val="006671E7"/>
    <w:rsid w:val="00667451"/>
    <w:rsid w:val="006674F6"/>
    <w:rsid w:val="006675F8"/>
    <w:rsid w:val="00670296"/>
    <w:rsid w:val="0067037F"/>
    <w:rsid w:val="0067170A"/>
    <w:rsid w:val="00672034"/>
    <w:rsid w:val="006723EC"/>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9E7"/>
    <w:rsid w:val="00693AD7"/>
    <w:rsid w:val="00695437"/>
    <w:rsid w:val="0069562C"/>
    <w:rsid w:val="00695938"/>
    <w:rsid w:val="00695B5A"/>
    <w:rsid w:val="00695D17"/>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F90"/>
    <w:rsid w:val="006A58DE"/>
    <w:rsid w:val="006A5914"/>
    <w:rsid w:val="006A5CEB"/>
    <w:rsid w:val="006A61A6"/>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AA4"/>
    <w:rsid w:val="006C3B9F"/>
    <w:rsid w:val="006C425F"/>
    <w:rsid w:val="006C470F"/>
    <w:rsid w:val="006C47C9"/>
    <w:rsid w:val="006C503D"/>
    <w:rsid w:val="006C51C0"/>
    <w:rsid w:val="006C52B5"/>
    <w:rsid w:val="006C5320"/>
    <w:rsid w:val="006C5B23"/>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F0A7B"/>
    <w:rsid w:val="006F0CA7"/>
    <w:rsid w:val="006F1138"/>
    <w:rsid w:val="006F1F5D"/>
    <w:rsid w:val="006F2072"/>
    <w:rsid w:val="006F21C0"/>
    <w:rsid w:val="006F26B5"/>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68DB"/>
    <w:rsid w:val="00707088"/>
    <w:rsid w:val="0070717D"/>
    <w:rsid w:val="0070722C"/>
    <w:rsid w:val="00707899"/>
    <w:rsid w:val="00707BBB"/>
    <w:rsid w:val="00707C5D"/>
    <w:rsid w:val="00710573"/>
    <w:rsid w:val="00710821"/>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7070"/>
    <w:rsid w:val="0071710C"/>
    <w:rsid w:val="0071731C"/>
    <w:rsid w:val="00717338"/>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642"/>
    <w:rsid w:val="00790C07"/>
    <w:rsid w:val="00790C2A"/>
    <w:rsid w:val="00790F32"/>
    <w:rsid w:val="00791056"/>
    <w:rsid w:val="007914EB"/>
    <w:rsid w:val="0079154D"/>
    <w:rsid w:val="007927BD"/>
    <w:rsid w:val="00792851"/>
    <w:rsid w:val="00792B0A"/>
    <w:rsid w:val="00792EA6"/>
    <w:rsid w:val="00793DD0"/>
    <w:rsid w:val="00794662"/>
    <w:rsid w:val="007946A0"/>
    <w:rsid w:val="00795B1F"/>
    <w:rsid w:val="00796656"/>
    <w:rsid w:val="00796CE4"/>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78D"/>
    <w:rsid w:val="007B59F8"/>
    <w:rsid w:val="007B5C42"/>
    <w:rsid w:val="007B6DC2"/>
    <w:rsid w:val="007B7519"/>
    <w:rsid w:val="007B768C"/>
    <w:rsid w:val="007C0C38"/>
    <w:rsid w:val="007C0E3D"/>
    <w:rsid w:val="007C1704"/>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249B"/>
    <w:rsid w:val="007D2AAD"/>
    <w:rsid w:val="007D306B"/>
    <w:rsid w:val="007D31F3"/>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CF"/>
    <w:rsid w:val="007F6D26"/>
    <w:rsid w:val="007F780C"/>
    <w:rsid w:val="007F7F46"/>
    <w:rsid w:val="00800139"/>
    <w:rsid w:val="008002C6"/>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1C6B"/>
    <w:rsid w:val="00852383"/>
    <w:rsid w:val="00852ECE"/>
    <w:rsid w:val="00853AFB"/>
    <w:rsid w:val="00853B2D"/>
    <w:rsid w:val="00853D0C"/>
    <w:rsid w:val="00854107"/>
    <w:rsid w:val="00854190"/>
    <w:rsid w:val="00854194"/>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80284"/>
    <w:rsid w:val="008802EC"/>
    <w:rsid w:val="00880329"/>
    <w:rsid w:val="00880FE2"/>
    <w:rsid w:val="00881083"/>
    <w:rsid w:val="00881AB2"/>
    <w:rsid w:val="0088255E"/>
    <w:rsid w:val="00882963"/>
    <w:rsid w:val="00882FA5"/>
    <w:rsid w:val="0088359C"/>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73E0"/>
    <w:rsid w:val="008B7885"/>
    <w:rsid w:val="008B7D39"/>
    <w:rsid w:val="008C013F"/>
    <w:rsid w:val="008C103F"/>
    <w:rsid w:val="008C1820"/>
    <w:rsid w:val="008C23BD"/>
    <w:rsid w:val="008C25EA"/>
    <w:rsid w:val="008C29F0"/>
    <w:rsid w:val="008C2D23"/>
    <w:rsid w:val="008C305F"/>
    <w:rsid w:val="008C3522"/>
    <w:rsid w:val="008C41F4"/>
    <w:rsid w:val="008C51CD"/>
    <w:rsid w:val="008C55CF"/>
    <w:rsid w:val="008C5645"/>
    <w:rsid w:val="008C5ADD"/>
    <w:rsid w:val="008C6A31"/>
    <w:rsid w:val="008C6EC6"/>
    <w:rsid w:val="008C736F"/>
    <w:rsid w:val="008C76B8"/>
    <w:rsid w:val="008C79B4"/>
    <w:rsid w:val="008C7F90"/>
    <w:rsid w:val="008D00B5"/>
    <w:rsid w:val="008D0721"/>
    <w:rsid w:val="008D09A9"/>
    <w:rsid w:val="008D0A55"/>
    <w:rsid w:val="008D151F"/>
    <w:rsid w:val="008D1FBA"/>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5F50"/>
    <w:rsid w:val="0090605D"/>
    <w:rsid w:val="00906AF9"/>
    <w:rsid w:val="00907220"/>
    <w:rsid w:val="00907297"/>
    <w:rsid w:val="00907326"/>
    <w:rsid w:val="00907933"/>
    <w:rsid w:val="00910263"/>
    <w:rsid w:val="00910421"/>
    <w:rsid w:val="00910574"/>
    <w:rsid w:val="00910F74"/>
    <w:rsid w:val="00911135"/>
    <w:rsid w:val="009117EB"/>
    <w:rsid w:val="00911B5E"/>
    <w:rsid w:val="0091219C"/>
    <w:rsid w:val="00912945"/>
    <w:rsid w:val="00912C67"/>
    <w:rsid w:val="009131C4"/>
    <w:rsid w:val="0091354A"/>
    <w:rsid w:val="00913727"/>
    <w:rsid w:val="00913E00"/>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C3D"/>
    <w:rsid w:val="00927011"/>
    <w:rsid w:val="0092766F"/>
    <w:rsid w:val="00927A83"/>
    <w:rsid w:val="00927B47"/>
    <w:rsid w:val="0093009C"/>
    <w:rsid w:val="009313D6"/>
    <w:rsid w:val="0093156F"/>
    <w:rsid w:val="009316FA"/>
    <w:rsid w:val="00931999"/>
    <w:rsid w:val="00931DB7"/>
    <w:rsid w:val="00931E3B"/>
    <w:rsid w:val="009321E9"/>
    <w:rsid w:val="00932956"/>
    <w:rsid w:val="00932DC8"/>
    <w:rsid w:val="0093309D"/>
    <w:rsid w:val="00933219"/>
    <w:rsid w:val="00933F6B"/>
    <w:rsid w:val="00934A6C"/>
    <w:rsid w:val="00934F66"/>
    <w:rsid w:val="00935A5F"/>
    <w:rsid w:val="00935CAF"/>
    <w:rsid w:val="00935EDA"/>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EB8"/>
    <w:rsid w:val="009A70C4"/>
    <w:rsid w:val="009A7B93"/>
    <w:rsid w:val="009A7CE1"/>
    <w:rsid w:val="009A7E5C"/>
    <w:rsid w:val="009B013E"/>
    <w:rsid w:val="009B0237"/>
    <w:rsid w:val="009B03A5"/>
    <w:rsid w:val="009B097E"/>
    <w:rsid w:val="009B0D08"/>
    <w:rsid w:val="009B1371"/>
    <w:rsid w:val="009B1D72"/>
    <w:rsid w:val="009B1F76"/>
    <w:rsid w:val="009B25CD"/>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304F"/>
    <w:rsid w:val="009E3553"/>
    <w:rsid w:val="009E3C2E"/>
    <w:rsid w:val="009E4AD6"/>
    <w:rsid w:val="009E543F"/>
    <w:rsid w:val="009E5700"/>
    <w:rsid w:val="009E5BDB"/>
    <w:rsid w:val="009E5F82"/>
    <w:rsid w:val="009E6CCC"/>
    <w:rsid w:val="009E75BB"/>
    <w:rsid w:val="009E76BB"/>
    <w:rsid w:val="009E7CE5"/>
    <w:rsid w:val="009E7D99"/>
    <w:rsid w:val="009F01A8"/>
    <w:rsid w:val="009F033E"/>
    <w:rsid w:val="009F03F4"/>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731E"/>
    <w:rsid w:val="009F7795"/>
    <w:rsid w:val="009F786B"/>
    <w:rsid w:val="009F797E"/>
    <w:rsid w:val="009F79CF"/>
    <w:rsid w:val="00A001FE"/>
    <w:rsid w:val="00A00322"/>
    <w:rsid w:val="00A00611"/>
    <w:rsid w:val="00A00944"/>
    <w:rsid w:val="00A0169A"/>
    <w:rsid w:val="00A01F0D"/>
    <w:rsid w:val="00A027BA"/>
    <w:rsid w:val="00A02DD0"/>
    <w:rsid w:val="00A036A0"/>
    <w:rsid w:val="00A037A4"/>
    <w:rsid w:val="00A03C3A"/>
    <w:rsid w:val="00A040E8"/>
    <w:rsid w:val="00A0455D"/>
    <w:rsid w:val="00A04899"/>
    <w:rsid w:val="00A04950"/>
    <w:rsid w:val="00A04B51"/>
    <w:rsid w:val="00A04EA7"/>
    <w:rsid w:val="00A058AB"/>
    <w:rsid w:val="00A0606A"/>
    <w:rsid w:val="00A06F24"/>
    <w:rsid w:val="00A071AD"/>
    <w:rsid w:val="00A07267"/>
    <w:rsid w:val="00A0728A"/>
    <w:rsid w:val="00A07AE8"/>
    <w:rsid w:val="00A07B90"/>
    <w:rsid w:val="00A1035E"/>
    <w:rsid w:val="00A1102D"/>
    <w:rsid w:val="00A112DB"/>
    <w:rsid w:val="00A11343"/>
    <w:rsid w:val="00A11791"/>
    <w:rsid w:val="00A11829"/>
    <w:rsid w:val="00A1281A"/>
    <w:rsid w:val="00A1370A"/>
    <w:rsid w:val="00A13DB2"/>
    <w:rsid w:val="00A13F70"/>
    <w:rsid w:val="00A141F8"/>
    <w:rsid w:val="00A142F3"/>
    <w:rsid w:val="00A14C03"/>
    <w:rsid w:val="00A14CC1"/>
    <w:rsid w:val="00A14E0C"/>
    <w:rsid w:val="00A1537F"/>
    <w:rsid w:val="00A15BA0"/>
    <w:rsid w:val="00A15C20"/>
    <w:rsid w:val="00A16FFF"/>
    <w:rsid w:val="00A17B4E"/>
    <w:rsid w:val="00A17C8D"/>
    <w:rsid w:val="00A200E2"/>
    <w:rsid w:val="00A20208"/>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402A4"/>
    <w:rsid w:val="00A405CF"/>
    <w:rsid w:val="00A40C38"/>
    <w:rsid w:val="00A4100F"/>
    <w:rsid w:val="00A41673"/>
    <w:rsid w:val="00A41698"/>
    <w:rsid w:val="00A4174B"/>
    <w:rsid w:val="00A41A4F"/>
    <w:rsid w:val="00A41B59"/>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61F"/>
    <w:rsid w:val="00A8068F"/>
    <w:rsid w:val="00A80BCC"/>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C48"/>
    <w:rsid w:val="00AA36F1"/>
    <w:rsid w:val="00AA3864"/>
    <w:rsid w:val="00AA38A9"/>
    <w:rsid w:val="00AA399A"/>
    <w:rsid w:val="00AA3A9E"/>
    <w:rsid w:val="00AA3E93"/>
    <w:rsid w:val="00AA44FF"/>
    <w:rsid w:val="00AA456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1543"/>
    <w:rsid w:val="00AE1669"/>
    <w:rsid w:val="00AE16A2"/>
    <w:rsid w:val="00AE1BD4"/>
    <w:rsid w:val="00AE22B7"/>
    <w:rsid w:val="00AE2314"/>
    <w:rsid w:val="00AE284F"/>
    <w:rsid w:val="00AE2A3A"/>
    <w:rsid w:val="00AE2DD7"/>
    <w:rsid w:val="00AE319C"/>
    <w:rsid w:val="00AE3D22"/>
    <w:rsid w:val="00AE3D82"/>
    <w:rsid w:val="00AE438F"/>
    <w:rsid w:val="00AE4415"/>
    <w:rsid w:val="00AE4C03"/>
    <w:rsid w:val="00AE5436"/>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312C"/>
    <w:rsid w:val="00B03156"/>
    <w:rsid w:val="00B03224"/>
    <w:rsid w:val="00B03A2C"/>
    <w:rsid w:val="00B041FC"/>
    <w:rsid w:val="00B0481D"/>
    <w:rsid w:val="00B0509A"/>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20080"/>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451"/>
    <w:rsid w:val="00BD4AD2"/>
    <w:rsid w:val="00BD4ADB"/>
    <w:rsid w:val="00BD4D87"/>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819"/>
    <w:rsid w:val="00BE2AB0"/>
    <w:rsid w:val="00BE3228"/>
    <w:rsid w:val="00BE3923"/>
    <w:rsid w:val="00BE4138"/>
    <w:rsid w:val="00BE4BE6"/>
    <w:rsid w:val="00BE4DE3"/>
    <w:rsid w:val="00BE5024"/>
    <w:rsid w:val="00BE55D2"/>
    <w:rsid w:val="00BE5D77"/>
    <w:rsid w:val="00BE5D94"/>
    <w:rsid w:val="00BE6049"/>
    <w:rsid w:val="00BE69B0"/>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D77"/>
    <w:rsid w:val="00C02929"/>
    <w:rsid w:val="00C02933"/>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B23"/>
    <w:rsid w:val="00C20D8A"/>
    <w:rsid w:val="00C20FAA"/>
    <w:rsid w:val="00C214DD"/>
    <w:rsid w:val="00C215DD"/>
    <w:rsid w:val="00C22512"/>
    <w:rsid w:val="00C230D4"/>
    <w:rsid w:val="00C23BE6"/>
    <w:rsid w:val="00C23C02"/>
    <w:rsid w:val="00C24862"/>
    <w:rsid w:val="00C24C46"/>
    <w:rsid w:val="00C24FFF"/>
    <w:rsid w:val="00C25348"/>
    <w:rsid w:val="00C2581A"/>
    <w:rsid w:val="00C26518"/>
    <w:rsid w:val="00C265C3"/>
    <w:rsid w:val="00C26EBA"/>
    <w:rsid w:val="00C270DD"/>
    <w:rsid w:val="00C27DF1"/>
    <w:rsid w:val="00C3105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A23"/>
    <w:rsid w:val="00C74B46"/>
    <w:rsid w:val="00C74F68"/>
    <w:rsid w:val="00C755C3"/>
    <w:rsid w:val="00C758E0"/>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299"/>
    <w:rsid w:val="00C908E2"/>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66EE"/>
    <w:rsid w:val="00C96783"/>
    <w:rsid w:val="00C96FF2"/>
    <w:rsid w:val="00C97565"/>
    <w:rsid w:val="00C97C9B"/>
    <w:rsid w:val="00CA008E"/>
    <w:rsid w:val="00CA01A5"/>
    <w:rsid w:val="00CA0A27"/>
    <w:rsid w:val="00CA0DAC"/>
    <w:rsid w:val="00CA1126"/>
    <w:rsid w:val="00CA144C"/>
    <w:rsid w:val="00CA1451"/>
    <w:rsid w:val="00CA14D5"/>
    <w:rsid w:val="00CA1A88"/>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B0299"/>
    <w:rsid w:val="00CB0DC7"/>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B05"/>
    <w:rsid w:val="00CB3BD5"/>
    <w:rsid w:val="00CB4128"/>
    <w:rsid w:val="00CB4141"/>
    <w:rsid w:val="00CB4247"/>
    <w:rsid w:val="00CB446A"/>
    <w:rsid w:val="00CB4564"/>
    <w:rsid w:val="00CB48FE"/>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1F9"/>
    <w:rsid w:val="00CC3B25"/>
    <w:rsid w:val="00CC4226"/>
    <w:rsid w:val="00CC4255"/>
    <w:rsid w:val="00CC4FC0"/>
    <w:rsid w:val="00CC5B7E"/>
    <w:rsid w:val="00CC5F00"/>
    <w:rsid w:val="00CC6D09"/>
    <w:rsid w:val="00CC7800"/>
    <w:rsid w:val="00CC79CE"/>
    <w:rsid w:val="00CC7A4F"/>
    <w:rsid w:val="00CD0131"/>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7D7A"/>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6363"/>
    <w:rsid w:val="00D464F5"/>
    <w:rsid w:val="00D4717C"/>
    <w:rsid w:val="00D47C39"/>
    <w:rsid w:val="00D504A0"/>
    <w:rsid w:val="00D50A89"/>
    <w:rsid w:val="00D50C96"/>
    <w:rsid w:val="00D50F36"/>
    <w:rsid w:val="00D51923"/>
    <w:rsid w:val="00D51DFD"/>
    <w:rsid w:val="00D51E62"/>
    <w:rsid w:val="00D522B1"/>
    <w:rsid w:val="00D52DAF"/>
    <w:rsid w:val="00D53DFA"/>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C0E"/>
    <w:rsid w:val="00D81149"/>
    <w:rsid w:val="00D812FB"/>
    <w:rsid w:val="00D816AC"/>
    <w:rsid w:val="00D81B7D"/>
    <w:rsid w:val="00D820DF"/>
    <w:rsid w:val="00D825DC"/>
    <w:rsid w:val="00D82608"/>
    <w:rsid w:val="00D8285C"/>
    <w:rsid w:val="00D82A0C"/>
    <w:rsid w:val="00D82CAF"/>
    <w:rsid w:val="00D82F60"/>
    <w:rsid w:val="00D82F85"/>
    <w:rsid w:val="00D8302C"/>
    <w:rsid w:val="00D8337B"/>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CB6"/>
    <w:rsid w:val="00DA1257"/>
    <w:rsid w:val="00DA16F7"/>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F1E"/>
    <w:rsid w:val="00DE01B6"/>
    <w:rsid w:val="00DE07AD"/>
    <w:rsid w:val="00DE0D4B"/>
    <w:rsid w:val="00DE1B1C"/>
    <w:rsid w:val="00DE29C0"/>
    <w:rsid w:val="00DE2EA5"/>
    <w:rsid w:val="00DE311C"/>
    <w:rsid w:val="00DE3E10"/>
    <w:rsid w:val="00DE40AA"/>
    <w:rsid w:val="00DE415F"/>
    <w:rsid w:val="00DE490B"/>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B0"/>
    <w:rsid w:val="00E10ADD"/>
    <w:rsid w:val="00E10C3C"/>
    <w:rsid w:val="00E10C88"/>
    <w:rsid w:val="00E11883"/>
    <w:rsid w:val="00E11FFF"/>
    <w:rsid w:val="00E12079"/>
    <w:rsid w:val="00E12EE7"/>
    <w:rsid w:val="00E13285"/>
    <w:rsid w:val="00E1376B"/>
    <w:rsid w:val="00E138F3"/>
    <w:rsid w:val="00E13950"/>
    <w:rsid w:val="00E1397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AD"/>
    <w:rsid w:val="00E33B3E"/>
    <w:rsid w:val="00E33CD1"/>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91E"/>
    <w:rsid w:val="00E87F32"/>
    <w:rsid w:val="00E907A3"/>
    <w:rsid w:val="00E9082B"/>
    <w:rsid w:val="00E90D87"/>
    <w:rsid w:val="00E925D9"/>
    <w:rsid w:val="00E92F60"/>
    <w:rsid w:val="00E93233"/>
    <w:rsid w:val="00E935BA"/>
    <w:rsid w:val="00E93A7C"/>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2197"/>
    <w:rsid w:val="00EA2340"/>
    <w:rsid w:val="00EA26C8"/>
    <w:rsid w:val="00EA2724"/>
    <w:rsid w:val="00EA2E69"/>
    <w:rsid w:val="00EA301F"/>
    <w:rsid w:val="00EA3900"/>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D6E"/>
    <w:rsid w:val="00EF368F"/>
    <w:rsid w:val="00EF371F"/>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F00345"/>
    <w:rsid w:val="00F00CF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EF9"/>
    <w:rsid w:val="00F1378A"/>
    <w:rsid w:val="00F1383A"/>
    <w:rsid w:val="00F14009"/>
    <w:rsid w:val="00F14175"/>
    <w:rsid w:val="00F14439"/>
    <w:rsid w:val="00F14456"/>
    <w:rsid w:val="00F1459D"/>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C37"/>
    <w:rsid w:val="00F31045"/>
    <w:rsid w:val="00F31073"/>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2CF9"/>
    <w:rsid w:val="00F62F43"/>
    <w:rsid w:val="00F6375C"/>
    <w:rsid w:val="00F63C10"/>
    <w:rsid w:val="00F64726"/>
    <w:rsid w:val="00F65927"/>
    <w:rsid w:val="00F65A0B"/>
    <w:rsid w:val="00F65C21"/>
    <w:rsid w:val="00F66073"/>
    <w:rsid w:val="00F66512"/>
    <w:rsid w:val="00F6681D"/>
    <w:rsid w:val="00F66BB5"/>
    <w:rsid w:val="00F66C8C"/>
    <w:rsid w:val="00F66EE8"/>
    <w:rsid w:val="00F670CB"/>
    <w:rsid w:val="00F67769"/>
    <w:rsid w:val="00F67A1B"/>
    <w:rsid w:val="00F67E0C"/>
    <w:rsid w:val="00F703B4"/>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32AB"/>
    <w:rsid w:val="00FC34E5"/>
    <w:rsid w:val="00FC3FC7"/>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F45"/>
    <w:rsid w:val="00FE1F64"/>
    <w:rsid w:val="00FE2372"/>
    <w:rsid w:val="00FE3553"/>
    <w:rsid w:val="00FE4356"/>
    <w:rsid w:val="00FE4757"/>
    <w:rsid w:val="00FE4C70"/>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BBB"/>
    <w:rsid w:val="00FF2CB1"/>
    <w:rsid w:val="00FF2CBC"/>
    <w:rsid w:val="00FF3811"/>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chart" Target="charts/chart1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fontTable" Target="fontTable.xml"/><Relationship Id="rId10" Type="http://schemas.openxmlformats.org/officeDocument/2006/relationships/chart" Target="charts/chart2.xml"/><Relationship Id="rId19" Type="http://schemas.openxmlformats.org/officeDocument/2006/relationships/chart" Target="charts/chart10.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1" Type="http://schemas.openxmlformats.org/officeDocument/2006/relationships/oleObject" Target="file:///C:\Wind\Wind.NET.Client\WindNET\users\W1036798086\export\&#21516;&#19994;&#23384;&#21333;&#21040;&#26399;&#25910;&#30410;&#29575;(CFETS)(&#26085;).xls" TargetMode="Externa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2.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3.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4.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5.xml"/></Relationships>
</file>

<file path=word/charts/_rels/chart7.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6.xml"/></Relationships>
</file>

<file path=word/charts/_rels/chart8.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7.xml"/></Relationships>
</file>

<file path=word/charts/_rels/chart9.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8.xml"/></Relationships>
</file>

<file path=word/charts/_rels/chart10.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9.xml"/></Relationships>
</file>

<file path=word/charts/_rels/chart11.xml.rels><?xml version="1.0" encoding="UTF-8" standalone="yes"?>
<Relationships xmlns="http://schemas.openxmlformats.org/package/2006/relationships"><Relationship Id="rId3" Type="http://schemas.openxmlformats.org/officeDocument/2006/relationships/chartUserShapes" Target="../drawings/drawing7.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10.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7.4577924381073996E-2"/>
          <c:y val="4.5307443365695796E-2"/>
          <c:w val="0.8841307843276347"/>
          <c:h val="0.73774023392706978"/>
        </c:manualLayout>
      </c:layout>
      <c:lineChart>
        <c:grouping val="standard"/>
        <c:varyColors val="0"/>
        <c:ser>
          <c:idx val="0"/>
          <c:order val="0"/>
          <c:tx>
            <c:strRef>
              <c:f>Sheet1!$B$1</c:f>
              <c:strCache>
                <c:ptCount val="1"/>
                <c:pt idx="0">
                  <c:v>同业存单到期收益率(AAA):3个月</c:v>
                </c:pt>
              </c:strCache>
            </c:strRef>
          </c:tx>
          <c:spPr>
            <a:ln w="28575" cap="rnd">
              <a:solidFill>
                <a:schemeClr val="accent1"/>
              </a:solidFill>
              <a:round/>
            </a:ln>
            <a:effectLst/>
          </c:spPr>
          <c:marker>
            <c:symbol val="none"/>
          </c:marker>
          <c:cat>
            <c:numRef>
              <c:f>Sheet1!$A$265:$A$1731</c:f>
              <c:numCache>
                <c:formatCode>yyyy\-mm\-dd;@</c:formatCode>
                <c:ptCount val="1467"/>
                <c:pt idx="0">
                  <c:v>42008</c:v>
                </c:pt>
                <c:pt idx="1">
                  <c:v>42009</c:v>
                </c:pt>
                <c:pt idx="2">
                  <c:v>42010</c:v>
                </c:pt>
                <c:pt idx="3">
                  <c:v>42011</c:v>
                </c:pt>
                <c:pt idx="4">
                  <c:v>42012</c:v>
                </c:pt>
                <c:pt idx="5">
                  <c:v>42013</c:v>
                </c:pt>
                <c:pt idx="6">
                  <c:v>42016</c:v>
                </c:pt>
                <c:pt idx="7">
                  <c:v>42017</c:v>
                </c:pt>
                <c:pt idx="8">
                  <c:v>42018</c:v>
                </c:pt>
                <c:pt idx="9">
                  <c:v>42019</c:v>
                </c:pt>
                <c:pt idx="10">
                  <c:v>42020</c:v>
                </c:pt>
                <c:pt idx="11">
                  <c:v>42023</c:v>
                </c:pt>
                <c:pt idx="12">
                  <c:v>42024</c:v>
                </c:pt>
                <c:pt idx="13">
                  <c:v>42025</c:v>
                </c:pt>
                <c:pt idx="14">
                  <c:v>42026</c:v>
                </c:pt>
                <c:pt idx="15">
                  <c:v>42027</c:v>
                </c:pt>
                <c:pt idx="16">
                  <c:v>42030</c:v>
                </c:pt>
                <c:pt idx="17">
                  <c:v>42031</c:v>
                </c:pt>
                <c:pt idx="18">
                  <c:v>42032</c:v>
                </c:pt>
                <c:pt idx="19">
                  <c:v>42033</c:v>
                </c:pt>
                <c:pt idx="20">
                  <c:v>42034</c:v>
                </c:pt>
                <c:pt idx="21">
                  <c:v>42037</c:v>
                </c:pt>
                <c:pt idx="22">
                  <c:v>42038</c:v>
                </c:pt>
                <c:pt idx="23">
                  <c:v>42039</c:v>
                </c:pt>
                <c:pt idx="24">
                  <c:v>42040</c:v>
                </c:pt>
                <c:pt idx="25">
                  <c:v>42041</c:v>
                </c:pt>
                <c:pt idx="26">
                  <c:v>42044</c:v>
                </c:pt>
                <c:pt idx="27">
                  <c:v>42045</c:v>
                </c:pt>
                <c:pt idx="28">
                  <c:v>42046</c:v>
                </c:pt>
                <c:pt idx="29">
                  <c:v>42047</c:v>
                </c:pt>
                <c:pt idx="30">
                  <c:v>42048</c:v>
                </c:pt>
                <c:pt idx="31">
                  <c:v>42050</c:v>
                </c:pt>
                <c:pt idx="32">
                  <c:v>42051</c:v>
                </c:pt>
                <c:pt idx="33">
                  <c:v>42052</c:v>
                </c:pt>
                <c:pt idx="34">
                  <c:v>42060</c:v>
                </c:pt>
                <c:pt idx="35">
                  <c:v>42061</c:v>
                </c:pt>
                <c:pt idx="36">
                  <c:v>42062</c:v>
                </c:pt>
                <c:pt idx="37">
                  <c:v>42063</c:v>
                </c:pt>
                <c:pt idx="38">
                  <c:v>42065</c:v>
                </c:pt>
                <c:pt idx="39">
                  <c:v>42066</c:v>
                </c:pt>
                <c:pt idx="40">
                  <c:v>42067</c:v>
                </c:pt>
                <c:pt idx="41">
                  <c:v>42068</c:v>
                </c:pt>
                <c:pt idx="42">
                  <c:v>42069</c:v>
                </c:pt>
                <c:pt idx="43">
                  <c:v>42072</c:v>
                </c:pt>
                <c:pt idx="44">
                  <c:v>42073</c:v>
                </c:pt>
                <c:pt idx="45">
                  <c:v>42074</c:v>
                </c:pt>
                <c:pt idx="46">
                  <c:v>42075</c:v>
                </c:pt>
                <c:pt idx="47">
                  <c:v>42076</c:v>
                </c:pt>
                <c:pt idx="48">
                  <c:v>42079</c:v>
                </c:pt>
                <c:pt idx="49">
                  <c:v>42080</c:v>
                </c:pt>
                <c:pt idx="50">
                  <c:v>42081</c:v>
                </c:pt>
                <c:pt idx="51">
                  <c:v>42082</c:v>
                </c:pt>
                <c:pt idx="52">
                  <c:v>42083</c:v>
                </c:pt>
                <c:pt idx="53">
                  <c:v>42086</c:v>
                </c:pt>
                <c:pt idx="54">
                  <c:v>42087</c:v>
                </c:pt>
                <c:pt idx="55">
                  <c:v>42088</c:v>
                </c:pt>
                <c:pt idx="56">
                  <c:v>42089</c:v>
                </c:pt>
                <c:pt idx="57">
                  <c:v>42090</c:v>
                </c:pt>
                <c:pt idx="58">
                  <c:v>42093</c:v>
                </c:pt>
                <c:pt idx="59">
                  <c:v>42094</c:v>
                </c:pt>
                <c:pt idx="60">
                  <c:v>42095</c:v>
                </c:pt>
                <c:pt idx="61">
                  <c:v>42096</c:v>
                </c:pt>
                <c:pt idx="62">
                  <c:v>42097</c:v>
                </c:pt>
                <c:pt idx="63">
                  <c:v>42101</c:v>
                </c:pt>
                <c:pt idx="64">
                  <c:v>42102</c:v>
                </c:pt>
                <c:pt idx="65">
                  <c:v>42103</c:v>
                </c:pt>
                <c:pt idx="66">
                  <c:v>42104</c:v>
                </c:pt>
                <c:pt idx="67">
                  <c:v>42107</c:v>
                </c:pt>
                <c:pt idx="68">
                  <c:v>42108</c:v>
                </c:pt>
                <c:pt idx="69">
                  <c:v>42109</c:v>
                </c:pt>
                <c:pt idx="70">
                  <c:v>42110</c:v>
                </c:pt>
                <c:pt idx="71">
                  <c:v>42111</c:v>
                </c:pt>
                <c:pt idx="72">
                  <c:v>42114</c:v>
                </c:pt>
                <c:pt idx="73">
                  <c:v>42115</c:v>
                </c:pt>
                <c:pt idx="74">
                  <c:v>42116</c:v>
                </c:pt>
                <c:pt idx="75">
                  <c:v>42117</c:v>
                </c:pt>
                <c:pt idx="76">
                  <c:v>42118</c:v>
                </c:pt>
                <c:pt idx="77">
                  <c:v>42121</c:v>
                </c:pt>
                <c:pt idx="78">
                  <c:v>42122</c:v>
                </c:pt>
                <c:pt idx="79">
                  <c:v>42123</c:v>
                </c:pt>
                <c:pt idx="80">
                  <c:v>42124</c:v>
                </c:pt>
                <c:pt idx="81">
                  <c:v>42128</c:v>
                </c:pt>
                <c:pt idx="82">
                  <c:v>42129</c:v>
                </c:pt>
                <c:pt idx="83">
                  <c:v>42130</c:v>
                </c:pt>
                <c:pt idx="84">
                  <c:v>42131</c:v>
                </c:pt>
                <c:pt idx="85">
                  <c:v>42132</c:v>
                </c:pt>
                <c:pt idx="86">
                  <c:v>42135</c:v>
                </c:pt>
                <c:pt idx="87">
                  <c:v>42136</c:v>
                </c:pt>
                <c:pt idx="88">
                  <c:v>42137</c:v>
                </c:pt>
                <c:pt idx="89">
                  <c:v>42138</c:v>
                </c:pt>
                <c:pt idx="90">
                  <c:v>42139</c:v>
                </c:pt>
                <c:pt idx="91">
                  <c:v>42142</c:v>
                </c:pt>
                <c:pt idx="92">
                  <c:v>42143</c:v>
                </c:pt>
                <c:pt idx="93">
                  <c:v>42144</c:v>
                </c:pt>
                <c:pt idx="94">
                  <c:v>42145</c:v>
                </c:pt>
                <c:pt idx="95">
                  <c:v>42146</c:v>
                </c:pt>
                <c:pt idx="96">
                  <c:v>42149</c:v>
                </c:pt>
                <c:pt idx="97">
                  <c:v>42150</c:v>
                </c:pt>
                <c:pt idx="98">
                  <c:v>42151</c:v>
                </c:pt>
                <c:pt idx="99">
                  <c:v>42152</c:v>
                </c:pt>
                <c:pt idx="100">
                  <c:v>42153</c:v>
                </c:pt>
                <c:pt idx="101">
                  <c:v>42156</c:v>
                </c:pt>
                <c:pt idx="102">
                  <c:v>42157</c:v>
                </c:pt>
                <c:pt idx="103">
                  <c:v>42158</c:v>
                </c:pt>
                <c:pt idx="104">
                  <c:v>42159</c:v>
                </c:pt>
                <c:pt idx="105">
                  <c:v>42160</c:v>
                </c:pt>
                <c:pt idx="106">
                  <c:v>42163</c:v>
                </c:pt>
                <c:pt idx="107">
                  <c:v>42164</c:v>
                </c:pt>
                <c:pt idx="108">
                  <c:v>42165</c:v>
                </c:pt>
                <c:pt idx="109">
                  <c:v>42166</c:v>
                </c:pt>
                <c:pt idx="110">
                  <c:v>42167</c:v>
                </c:pt>
                <c:pt idx="111">
                  <c:v>42170</c:v>
                </c:pt>
                <c:pt idx="112">
                  <c:v>42171</c:v>
                </c:pt>
                <c:pt idx="113">
                  <c:v>42172</c:v>
                </c:pt>
                <c:pt idx="114">
                  <c:v>42173</c:v>
                </c:pt>
                <c:pt idx="115">
                  <c:v>42174</c:v>
                </c:pt>
                <c:pt idx="116">
                  <c:v>42178</c:v>
                </c:pt>
                <c:pt idx="117">
                  <c:v>42179</c:v>
                </c:pt>
                <c:pt idx="118">
                  <c:v>42180</c:v>
                </c:pt>
                <c:pt idx="119">
                  <c:v>42181</c:v>
                </c:pt>
                <c:pt idx="120">
                  <c:v>42184</c:v>
                </c:pt>
                <c:pt idx="121">
                  <c:v>42185</c:v>
                </c:pt>
                <c:pt idx="122">
                  <c:v>42186</c:v>
                </c:pt>
                <c:pt idx="123">
                  <c:v>42187</c:v>
                </c:pt>
                <c:pt idx="124">
                  <c:v>42188</c:v>
                </c:pt>
                <c:pt idx="125">
                  <c:v>42191</c:v>
                </c:pt>
                <c:pt idx="126">
                  <c:v>42192</c:v>
                </c:pt>
                <c:pt idx="127">
                  <c:v>42193</c:v>
                </c:pt>
                <c:pt idx="128">
                  <c:v>42194</c:v>
                </c:pt>
                <c:pt idx="129">
                  <c:v>42195</c:v>
                </c:pt>
                <c:pt idx="130">
                  <c:v>42198</c:v>
                </c:pt>
                <c:pt idx="131">
                  <c:v>42199</c:v>
                </c:pt>
                <c:pt idx="132">
                  <c:v>42200</c:v>
                </c:pt>
                <c:pt idx="133">
                  <c:v>42201</c:v>
                </c:pt>
                <c:pt idx="134">
                  <c:v>42202</c:v>
                </c:pt>
                <c:pt idx="135">
                  <c:v>42205</c:v>
                </c:pt>
                <c:pt idx="136">
                  <c:v>42206</c:v>
                </c:pt>
                <c:pt idx="137">
                  <c:v>42207</c:v>
                </c:pt>
                <c:pt idx="138">
                  <c:v>42208</c:v>
                </c:pt>
                <c:pt idx="139">
                  <c:v>42209</c:v>
                </c:pt>
                <c:pt idx="140">
                  <c:v>42212</c:v>
                </c:pt>
                <c:pt idx="141">
                  <c:v>42213</c:v>
                </c:pt>
                <c:pt idx="142">
                  <c:v>42214</c:v>
                </c:pt>
                <c:pt idx="143">
                  <c:v>42215</c:v>
                </c:pt>
                <c:pt idx="144">
                  <c:v>42216</c:v>
                </c:pt>
                <c:pt idx="145">
                  <c:v>42219</c:v>
                </c:pt>
                <c:pt idx="146">
                  <c:v>42220</c:v>
                </c:pt>
                <c:pt idx="147">
                  <c:v>42221</c:v>
                </c:pt>
                <c:pt idx="148">
                  <c:v>42222</c:v>
                </c:pt>
                <c:pt idx="149">
                  <c:v>42223</c:v>
                </c:pt>
                <c:pt idx="150">
                  <c:v>42226</c:v>
                </c:pt>
                <c:pt idx="151">
                  <c:v>42227</c:v>
                </c:pt>
                <c:pt idx="152">
                  <c:v>42228</c:v>
                </c:pt>
                <c:pt idx="153">
                  <c:v>42229</c:v>
                </c:pt>
                <c:pt idx="154">
                  <c:v>42230</c:v>
                </c:pt>
                <c:pt idx="155">
                  <c:v>42233</c:v>
                </c:pt>
                <c:pt idx="156">
                  <c:v>42234</c:v>
                </c:pt>
                <c:pt idx="157">
                  <c:v>42235</c:v>
                </c:pt>
                <c:pt idx="158">
                  <c:v>42236</c:v>
                </c:pt>
                <c:pt idx="159">
                  <c:v>42237</c:v>
                </c:pt>
                <c:pt idx="160">
                  <c:v>42240</c:v>
                </c:pt>
                <c:pt idx="161">
                  <c:v>42241</c:v>
                </c:pt>
                <c:pt idx="162">
                  <c:v>42242</c:v>
                </c:pt>
                <c:pt idx="163">
                  <c:v>42243</c:v>
                </c:pt>
                <c:pt idx="164">
                  <c:v>42244</c:v>
                </c:pt>
                <c:pt idx="165">
                  <c:v>42247</c:v>
                </c:pt>
                <c:pt idx="166">
                  <c:v>42248</c:v>
                </c:pt>
                <c:pt idx="167">
                  <c:v>42249</c:v>
                </c:pt>
                <c:pt idx="168">
                  <c:v>42253</c:v>
                </c:pt>
                <c:pt idx="169">
                  <c:v>42254</c:v>
                </c:pt>
                <c:pt idx="170">
                  <c:v>42255</c:v>
                </c:pt>
                <c:pt idx="171">
                  <c:v>42256</c:v>
                </c:pt>
                <c:pt idx="172">
                  <c:v>42257</c:v>
                </c:pt>
                <c:pt idx="173">
                  <c:v>42258</c:v>
                </c:pt>
                <c:pt idx="174">
                  <c:v>42261</c:v>
                </c:pt>
                <c:pt idx="175">
                  <c:v>42262</c:v>
                </c:pt>
                <c:pt idx="176">
                  <c:v>42263</c:v>
                </c:pt>
                <c:pt idx="177">
                  <c:v>42264</c:v>
                </c:pt>
                <c:pt idx="178">
                  <c:v>42265</c:v>
                </c:pt>
                <c:pt idx="179">
                  <c:v>42268</c:v>
                </c:pt>
                <c:pt idx="180">
                  <c:v>42269</c:v>
                </c:pt>
                <c:pt idx="181">
                  <c:v>42270</c:v>
                </c:pt>
                <c:pt idx="182">
                  <c:v>42271</c:v>
                </c:pt>
                <c:pt idx="183">
                  <c:v>42272</c:v>
                </c:pt>
                <c:pt idx="184">
                  <c:v>42275</c:v>
                </c:pt>
                <c:pt idx="185">
                  <c:v>42276</c:v>
                </c:pt>
                <c:pt idx="186">
                  <c:v>42277</c:v>
                </c:pt>
                <c:pt idx="187">
                  <c:v>42285</c:v>
                </c:pt>
                <c:pt idx="188">
                  <c:v>42286</c:v>
                </c:pt>
                <c:pt idx="189">
                  <c:v>42287</c:v>
                </c:pt>
                <c:pt idx="190">
                  <c:v>42289</c:v>
                </c:pt>
                <c:pt idx="191">
                  <c:v>42290</c:v>
                </c:pt>
                <c:pt idx="192">
                  <c:v>42291</c:v>
                </c:pt>
                <c:pt idx="193">
                  <c:v>42292</c:v>
                </c:pt>
                <c:pt idx="194">
                  <c:v>42293</c:v>
                </c:pt>
                <c:pt idx="195">
                  <c:v>42296</c:v>
                </c:pt>
                <c:pt idx="196">
                  <c:v>42297</c:v>
                </c:pt>
                <c:pt idx="197">
                  <c:v>42298</c:v>
                </c:pt>
                <c:pt idx="198">
                  <c:v>42299</c:v>
                </c:pt>
                <c:pt idx="199">
                  <c:v>42300</c:v>
                </c:pt>
                <c:pt idx="200">
                  <c:v>42303</c:v>
                </c:pt>
                <c:pt idx="201">
                  <c:v>42304</c:v>
                </c:pt>
                <c:pt idx="202">
                  <c:v>42305</c:v>
                </c:pt>
                <c:pt idx="203">
                  <c:v>42306</c:v>
                </c:pt>
                <c:pt idx="204">
                  <c:v>42307</c:v>
                </c:pt>
                <c:pt idx="205">
                  <c:v>42310</c:v>
                </c:pt>
                <c:pt idx="206">
                  <c:v>42311</c:v>
                </c:pt>
                <c:pt idx="207">
                  <c:v>42312</c:v>
                </c:pt>
                <c:pt idx="208">
                  <c:v>42313</c:v>
                </c:pt>
                <c:pt idx="209">
                  <c:v>42314</c:v>
                </c:pt>
                <c:pt idx="210">
                  <c:v>42317</c:v>
                </c:pt>
                <c:pt idx="211">
                  <c:v>42318</c:v>
                </c:pt>
                <c:pt idx="212">
                  <c:v>42319</c:v>
                </c:pt>
                <c:pt idx="213">
                  <c:v>42320</c:v>
                </c:pt>
                <c:pt idx="214">
                  <c:v>42321</c:v>
                </c:pt>
                <c:pt idx="215">
                  <c:v>42324</c:v>
                </c:pt>
                <c:pt idx="216">
                  <c:v>42325</c:v>
                </c:pt>
                <c:pt idx="217">
                  <c:v>42326</c:v>
                </c:pt>
                <c:pt idx="218">
                  <c:v>42327</c:v>
                </c:pt>
                <c:pt idx="219">
                  <c:v>42328</c:v>
                </c:pt>
                <c:pt idx="220">
                  <c:v>42331</c:v>
                </c:pt>
                <c:pt idx="221">
                  <c:v>42332</c:v>
                </c:pt>
                <c:pt idx="222">
                  <c:v>42333</c:v>
                </c:pt>
                <c:pt idx="223">
                  <c:v>42334</c:v>
                </c:pt>
                <c:pt idx="224">
                  <c:v>42335</c:v>
                </c:pt>
                <c:pt idx="225">
                  <c:v>42338</c:v>
                </c:pt>
                <c:pt idx="226">
                  <c:v>42339</c:v>
                </c:pt>
                <c:pt idx="227">
                  <c:v>42340</c:v>
                </c:pt>
                <c:pt idx="228">
                  <c:v>42341</c:v>
                </c:pt>
                <c:pt idx="229">
                  <c:v>42342</c:v>
                </c:pt>
                <c:pt idx="230">
                  <c:v>42345</c:v>
                </c:pt>
                <c:pt idx="231">
                  <c:v>42346</c:v>
                </c:pt>
                <c:pt idx="232">
                  <c:v>42347</c:v>
                </c:pt>
                <c:pt idx="233">
                  <c:v>42348</c:v>
                </c:pt>
                <c:pt idx="234">
                  <c:v>42349</c:v>
                </c:pt>
                <c:pt idx="235">
                  <c:v>42352</c:v>
                </c:pt>
                <c:pt idx="236">
                  <c:v>42353</c:v>
                </c:pt>
                <c:pt idx="237">
                  <c:v>42354</c:v>
                </c:pt>
                <c:pt idx="238">
                  <c:v>42355</c:v>
                </c:pt>
                <c:pt idx="239">
                  <c:v>42356</c:v>
                </c:pt>
                <c:pt idx="240">
                  <c:v>42359</c:v>
                </c:pt>
                <c:pt idx="241">
                  <c:v>42360</c:v>
                </c:pt>
                <c:pt idx="242">
                  <c:v>42361</c:v>
                </c:pt>
                <c:pt idx="243">
                  <c:v>42362</c:v>
                </c:pt>
                <c:pt idx="244">
                  <c:v>42363</c:v>
                </c:pt>
                <c:pt idx="245">
                  <c:v>42366</c:v>
                </c:pt>
                <c:pt idx="246">
                  <c:v>42367</c:v>
                </c:pt>
                <c:pt idx="247">
                  <c:v>42368</c:v>
                </c:pt>
                <c:pt idx="248">
                  <c:v>42369</c:v>
                </c:pt>
                <c:pt idx="249">
                  <c:v>42373</c:v>
                </c:pt>
                <c:pt idx="250">
                  <c:v>42374</c:v>
                </c:pt>
                <c:pt idx="251">
                  <c:v>42375</c:v>
                </c:pt>
                <c:pt idx="252">
                  <c:v>42376</c:v>
                </c:pt>
                <c:pt idx="253">
                  <c:v>42377</c:v>
                </c:pt>
                <c:pt idx="254">
                  <c:v>42380</c:v>
                </c:pt>
                <c:pt idx="255">
                  <c:v>42381</c:v>
                </c:pt>
                <c:pt idx="256">
                  <c:v>42382</c:v>
                </c:pt>
                <c:pt idx="257">
                  <c:v>42383</c:v>
                </c:pt>
                <c:pt idx="258">
                  <c:v>42384</c:v>
                </c:pt>
                <c:pt idx="259">
                  <c:v>42387</c:v>
                </c:pt>
                <c:pt idx="260">
                  <c:v>42388</c:v>
                </c:pt>
                <c:pt idx="261">
                  <c:v>42389</c:v>
                </c:pt>
                <c:pt idx="262">
                  <c:v>42390</c:v>
                </c:pt>
                <c:pt idx="263">
                  <c:v>42391</c:v>
                </c:pt>
                <c:pt idx="264">
                  <c:v>42394</c:v>
                </c:pt>
                <c:pt idx="265">
                  <c:v>42395</c:v>
                </c:pt>
                <c:pt idx="266">
                  <c:v>42396</c:v>
                </c:pt>
                <c:pt idx="267">
                  <c:v>42397</c:v>
                </c:pt>
                <c:pt idx="268">
                  <c:v>42398</c:v>
                </c:pt>
                <c:pt idx="269">
                  <c:v>42401</c:v>
                </c:pt>
                <c:pt idx="270">
                  <c:v>42402</c:v>
                </c:pt>
                <c:pt idx="271">
                  <c:v>42403</c:v>
                </c:pt>
                <c:pt idx="272">
                  <c:v>42404</c:v>
                </c:pt>
                <c:pt idx="273">
                  <c:v>42405</c:v>
                </c:pt>
                <c:pt idx="274">
                  <c:v>42414</c:v>
                </c:pt>
                <c:pt idx="275">
                  <c:v>42415</c:v>
                </c:pt>
                <c:pt idx="276">
                  <c:v>42416</c:v>
                </c:pt>
                <c:pt idx="277">
                  <c:v>42417</c:v>
                </c:pt>
                <c:pt idx="278">
                  <c:v>42418</c:v>
                </c:pt>
                <c:pt idx="279">
                  <c:v>42419</c:v>
                </c:pt>
                <c:pt idx="280">
                  <c:v>42422</c:v>
                </c:pt>
                <c:pt idx="281">
                  <c:v>42423</c:v>
                </c:pt>
                <c:pt idx="282">
                  <c:v>42424</c:v>
                </c:pt>
                <c:pt idx="283">
                  <c:v>42425</c:v>
                </c:pt>
                <c:pt idx="284">
                  <c:v>42426</c:v>
                </c:pt>
                <c:pt idx="285">
                  <c:v>42429</c:v>
                </c:pt>
                <c:pt idx="286">
                  <c:v>42430</c:v>
                </c:pt>
                <c:pt idx="287">
                  <c:v>42431</c:v>
                </c:pt>
                <c:pt idx="288">
                  <c:v>42432</c:v>
                </c:pt>
                <c:pt idx="289">
                  <c:v>42433</c:v>
                </c:pt>
                <c:pt idx="290">
                  <c:v>42436</c:v>
                </c:pt>
                <c:pt idx="291">
                  <c:v>42437</c:v>
                </c:pt>
                <c:pt idx="292">
                  <c:v>42438</c:v>
                </c:pt>
                <c:pt idx="293">
                  <c:v>42439</c:v>
                </c:pt>
                <c:pt idx="294">
                  <c:v>42440</c:v>
                </c:pt>
                <c:pt idx="295">
                  <c:v>42443</c:v>
                </c:pt>
                <c:pt idx="296">
                  <c:v>42444</c:v>
                </c:pt>
                <c:pt idx="297">
                  <c:v>42445</c:v>
                </c:pt>
                <c:pt idx="298">
                  <c:v>42446</c:v>
                </c:pt>
                <c:pt idx="299">
                  <c:v>42447</c:v>
                </c:pt>
                <c:pt idx="300">
                  <c:v>42450</c:v>
                </c:pt>
                <c:pt idx="301">
                  <c:v>42451</c:v>
                </c:pt>
                <c:pt idx="302">
                  <c:v>42452</c:v>
                </c:pt>
                <c:pt idx="303">
                  <c:v>42453</c:v>
                </c:pt>
                <c:pt idx="304">
                  <c:v>42454</c:v>
                </c:pt>
                <c:pt idx="305">
                  <c:v>42457</c:v>
                </c:pt>
                <c:pt idx="306">
                  <c:v>42458</c:v>
                </c:pt>
                <c:pt idx="307">
                  <c:v>42459</c:v>
                </c:pt>
                <c:pt idx="308">
                  <c:v>42460</c:v>
                </c:pt>
                <c:pt idx="309">
                  <c:v>42461</c:v>
                </c:pt>
                <c:pt idx="310">
                  <c:v>42465</c:v>
                </c:pt>
                <c:pt idx="311">
                  <c:v>42466</c:v>
                </c:pt>
                <c:pt idx="312">
                  <c:v>42467</c:v>
                </c:pt>
                <c:pt idx="313">
                  <c:v>42468</c:v>
                </c:pt>
                <c:pt idx="314">
                  <c:v>42471</c:v>
                </c:pt>
                <c:pt idx="315">
                  <c:v>42472</c:v>
                </c:pt>
                <c:pt idx="316">
                  <c:v>42473</c:v>
                </c:pt>
                <c:pt idx="317">
                  <c:v>42474</c:v>
                </c:pt>
                <c:pt idx="318">
                  <c:v>42475</c:v>
                </c:pt>
                <c:pt idx="319">
                  <c:v>42478</c:v>
                </c:pt>
                <c:pt idx="320">
                  <c:v>42479</c:v>
                </c:pt>
                <c:pt idx="321">
                  <c:v>42480</c:v>
                </c:pt>
                <c:pt idx="322">
                  <c:v>42481</c:v>
                </c:pt>
                <c:pt idx="323">
                  <c:v>42482</c:v>
                </c:pt>
                <c:pt idx="324">
                  <c:v>42485</c:v>
                </c:pt>
                <c:pt idx="325">
                  <c:v>42486</c:v>
                </c:pt>
                <c:pt idx="326">
                  <c:v>42487</c:v>
                </c:pt>
                <c:pt idx="327">
                  <c:v>42488</c:v>
                </c:pt>
                <c:pt idx="328">
                  <c:v>42489</c:v>
                </c:pt>
                <c:pt idx="329">
                  <c:v>42493</c:v>
                </c:pt>
                <c:pt idx="330">
                  <c:v>42494</c:v>
                </c:pt>
                <c:pt idx="331">
                  <c:v>42495</c:v>
                </c:pt>
                <c:pt idx="332">
                  <c:v>42496</c:v>
                </c:pt>
                <c:pt idx="333">
                  <c:v>42499</c:v>
                </c:pt>
                <c:pt idx="334">
                  <c:v>42500</c:v>
                </c:pt>
                <c:pt idx="335">
                  <c:v>42501</c:v>
                </c:pt>
                <c:pt idx="336">
                  <c:v>42502</c:v>
                </c:pt>
                <c:pt idx="337">
                  <c:v>42503</c:v>
                </c:pt>
                <c:pt idx="338">
                  <c:v>42506</c:v>
                </c:pt>
                <c:pt idx="339">
                  <c:v>42507</c:v>
                </c:pt>
                <c:pt idx="340">
                  <c:v>42508</c:v>
                </c:pt>
                <c:pt idx="341">
                  <c:v>42509</c:v>
                </c:pt>
                <c:pt idx="342">
                  <c:v>42510</c:v>
                </c:pt>
                <c:pt idx="343">
                  <c:v>42513</c:v>
                </c:pt>
                <c:pt idx="344">
                  <c:v>42514</c:v>
                </c:pt>
                <c:pt idx="345">
                  <c:v>42515</c:v>
                </c:pt>
                <c:pt idx="346">
                  <c:v>42516</c:v>
                </c:pt>
                <c:pt idx="347">
                  <c:v>42517</c:v>
                </c:pt>
                <c:pt idx="348">
                  <c:v>42520</c:v>
                </c:pt>
                <c:pt idx="349">
                  <c:v>42521</c:v>
                </c:pt>
                <c:pt idx="350">
                  <c:v>42522</c:v>
                </c:pt>
                <c:pt idx="351">
                  <c:v>42523</c:v>
                </c:pt>
                <c:pt idx="352">
                  <c:v>42524</c:v>
                </c:pt>
                <c:pt idx="353">
                  <c:v>42527</c:v>
                </c:pt>
                <c:pt idx="354">
                  <c:v>42528</c:v>
                </c:pt>
                <c:pt idx="355">
                  <c:v>42529</c:v>
                </c:pt>
                <c:pt idx="356">
                  <c:v>42533</c:v>
                </c:pt>
                <c:pt idx="357">
                  <c:v>42534</c:v>
                </c:pt>
                <c:pt idx="358">
                  <c:v>42535</c:v>
                </c:pt>
                <c:pt idx="359">
                  <c:v>42536</c:v>
                </c:pt>
                <c:pt idx="360">
                  <c:v>42537</c:v>
                </c:pt>
                <c:pt idx="361">
                  <c:v>42538</c:v>
                </c:pt>
                <c:pt idx="362">
                  <c:v>42541</c:v>
                </c:pt>
                <c:pt idx="363">
                  <c:v>42542</c:v>
                </c:pt>
                <c:pt idx="364">
                  <c:v>42543</c:v>
                </c:pt>
                <c:pt idx="365">
                  <c:v>42544</c:v>
                </c:pt>
                <c:pt idx="366">
                  <c:v>42545</c:v>
                </c:pt>
                <c:pt idx="367">
                  <c:v>42548</c:v>
                </c:pt>
                <c:pt idx="368">
                  <c:v>42549</c:v>
                </c:pt>
                <c:pt idx="369">
                  <c:v>42550</c:v>
                </c:pt>
                <c:pt idx="370">
                  <c:v>42551</c:v>
                </c:pt>
                <c:pt idx="371">
                  <c:v>42552</c:v>
                </c:pt>
                <c:pt idx="372">
                  <c:v>42555</c:v>
                </c:pt>
                <c:pt idx="373">
                  <c:v>42556</c:v>
                </c:pt>
                <c:pt idx="374">
                  <c:v>42557</c:v>
                </c:pt>
                <c:pt idx="375">
                  <c:v>42558</c:v>
                </c:pt>
                <c:pt idx="376">
                  <c:v>42559</c:v>
                </c:pt>
                <c:pt idx="377">
                  <c:v>42562</c:v>
                </c:pt>
                <c:pt idx="378">
                  <c:v>42563</c:v>
                </c:pt>
                <c:pt idx="379">
                  <c:v>42564</c:v>
                </c:pt>
                <c:pt idx="380">
                  <c:v>42565</c:v>
                </c:pt>
                <c:pt idx="381">
                  <c:v>42566</c:v>
                </c:pt>
                <c:pt idx="382">
                  <c:v>42569</c:v>
                </c:pt>
                <c:pt idx="383">
                  <c:v>42570</c:v>
                </c:pt>
                <c:pt idx="384">
                  <c:v>42571</c:v>
                </c:pt>
                <c:pt idx="385">
                  <c:v>42572</c:v>
                </c:pt>
                <c:pt idx="386">
                  <c:v>42573</c:v>
                </c:pt>
                <c:pt idx="387">
                  <c:v>42576</c:v>
                </c:pt>
                <c:pt idx="388">
                  <c:v>42577</c:v>
                </c:pt>
                <c:pt idx="389">
                  <c:v>42578</c:v>
                </c:pt>
                <c:pt idx="390">
                  <c:v>42579</c:v>
                </c:pt>
                <c:pt idx="391">
                  <c:v>42580</c:v>
                </c:pt>
                <c:pt idx="392">
                  <c:v>42583</c:v>
                </c:pt>
                <c:pt idx="393">
                  <c:v>42584</c:v>
                </c:pt>
                <c:pt idx="394">
                  <c:v>42585</c:v>
                </c:pt>
                <c:pt idx="395">
                  <c:v>42586</c:v>
                </c:pt>
                <c:pt idx="396">
                  <c:v>42587</c:v>
                </c:pt>
                <c:pt idx="397">
                  <c:v>42590</c:v>
                </c:pt>
                <c:pt idx="398">
                  <c:v>42591</c:v>
                </c:pt>
                <c:pt idx="399">
                  <c:v>42592</c:v>
                </c:pt>
                <c:pt idx="400">
                  <c:v>42593</c:v>
                </c:pt>
                <c:pt idx="401">
                  <c:v>42594</c:v>
                </c:pt>
                <c:pt idx="402">
                  <c:v>42597</c:v>
                </c:pt>
                <c:pt idx="403">
                  <c:v>42598</c:v>
                </c:pt>
                <c:pt idx="404">
                  <c:v>42599</c:v>
                </c:pt>
                <c:pt idx="405">
                  <c:v>42600</c:v>
                </c:pt>
                <c:pt idx="406">
                  <c:v>42601</c:v>
                </c:pt>
                <c:pt idx="407">
                  <c:v>42604</c:v>
                </c:pt>
                <c:pt idx="408">
                  <c:v>42605</c:v>
                </c:pt>
                <c:pt idx="409">
                  <c:v>42606</c:v>
                </c:pt>
                <c:pt idx="410">
                  <c:v>42607</c:v>
                </c:pt>
                <c:pt idx="411">
                  <c:v>42608</c:v>
                </c:pt>
                <c:pt idx="412">
                  <c:v>42611</c:v>
                </c:pt>
                <c:pt idx="413">
                  <c:v>42612</c:v>
                </c:pt>
                <c:pt idx="414">
                  <c:v>42613</c:v>
                </c:pt>
                <c:pt idx="415">
                  <c:v>42614</c:v>
                </c:pt>
                <c:pt idx="416">
                  <c:v>42615</c:v>
                </c:pt>
                <c:pt idx="417">
                  <c:v>42618</c:v>
                </c:pt>
                <c:pt idx="418">
                  <c:v>42619</c:v>
                </c:pt>
                <c:pt idx="419">
                  <c:v>42620</c:v>
                </c:pt>
                <c:pt idx="420">
                  <c:v>42621</c:v>
                </c:pt>
                <c:pt idx="421">
                  <c:v>42622</c:v>
                </c:pt>
                <c:pt idx="422">
                  <c:v>42625</c:v>
                </c:pt>
                <c:pt idx="423">
                  <c:v>42626</c:v>
                </c:pt>
                <c:pt idx="424">
                  <c:v>42627</c:v>
                </c:pt>
                <c:pt idx="425">
                  <c:v>42631</c:v>
                </c:pt>
                <c:pt idx="426">
                  <c:v>42632</c:v>
                </c:pt>
                <c:pt idx="427">
                  <c:v>42633</c:v>
                </c:pt>
                <c:pt idx="428">
                  <c:v>42634</c:v>
                </c:pt>
                <c:pt idx="429">
                  <c:v>42635</c:v>
                </c:pt>
                <c:pt idx="430">
                  <c:v>42636</c:v>
                </c:pt>
                <c:pt idx="431">
                  <c:v>42639</c:v>
                </c:pt>
                <c:pt idx="432">
                  <c:v>42640</c:v>
                </c:pt>
                <c:pt idx="433">
                  <c:v>42641</c:v>
                </c:pt>
                <c:pt idx="434">
                  <c:v>42642</c:v>
                </c:pt>
                <c:pt idx="435">
                  <c:v>42643</c:v>
                </c:pt>
                <c:pt idx="436">
                  <c:v>42651</c:v>
                </c:pt>
                <c:pt idx="437">
                  <c:v>42652</c:v>
                </c:pt>
                <c:pt idx="438">
                  <c:v>42653</c:v>
                </c:pt>
                <c:pt idx="439">
                  <c:v>42654</c:v>
                </c:pt>
                <c:pt idx="440">
                  <c:v>42655</c:v>
                </c:pt>
                <c:pt idx="441">
                  <c:v>42656</c:v>
                </c:pt>
                <c:pt idx="442">
                  <c:v>42657</c:v>
                </c:pt>
                <c:pt idx="443">
                  <c:v>42660</c:v>
                </c:pt>
                <c:pt idx="444">
                  <c:v>42661</c:v>
                </c:pt>
                <c:pt idx="445">
                  <c:v>42662</c:v>
                </c:pt>
                <c:pt idx="446">
                  <c:v>42663</c:v>
                </c:pt>
                <c:pt idx="447">
                  <c:v>42664</c:v>
                </c:pt>
                <c:pt idx="448">
                  <c:v>42667</c:v>
                </c:pt>
                <c:pt idx="449">
                  <c:v>42668</c:v>
                </c:pt>
                <c:pt idx="450">
                  <c:v>42669</c:v>
                </c:pt>
                <c:pt idx="451">
                  <c:v>42670</c:v>
                </c:pt>
                <c:pt idx="452">
                  <c:v>42671</c:v>
                </c:pt>
                <c:pt idx="453">
                  <c:v>42674</c:v>
                </c:pt>
                <c:pt idx="454">
                  <c:v>42675</c:v>
                </c:pt>
                <c:pt idx="455">
                  <c:v>42676</c:v>
                </c:pt>
                <c:pt idx="456">
                  <c:v>42677</c:v>
                </c:pt>
                <c:pt idx="457">
                  <c:v>42678</c:v>
                </c:pt>
                <c:pt idx="458">
                  <c:v>42681</c:v>
                </c:pt>
                <c:pt idx="459">
                  <c:v>42682</c:v>
                </c:pt>
                <c:pt idx="460">
                  <c:v>42683</c:v>
                </c:pt>
                <c:pt idx="461">
                  <c:v>42684</c:v>
                </c:pt>
                <c:pt idx="462">
                  <c:v>42685</c:v>
                </c:pt>
                <c:pt idx="463">
                  <c:v>42688</c:v>
                </c:pt>
                <c:pt idx="464">
                  <c:v>42689</c:v>
                </c:pt>
                <c:pt idx="465">
                  <c:v>42690</c:v>
                </c:pt>
                <c:pt idx="466">
                  <c:v>42691</c:v>
                </c:pt>
                <c:pt idx="467">
                  <c:v>42692</c:v>
                </c:pt>
                <c:pt idx="468">
                  <c:v>42695</c:v>
                </c:pt>
                <c:pt idx="469">
                  <c:v>42696</c:v>
                </c:pt>
                <c:pt idx="470">
                  <c:v>42697</c:v>
                </c:pt>
                <c:pt idx="471">
                  <c:v>42698</c:v>
                </c:pt>
                <c:pt idx="472">
                  <c:v>42699</c:v>
                </c:pt>
                <c:pt idx="473">
                  <c:v>42702</c:v>
                </c:pt>
                <c:pt idx="474">
                  <c:v>42703</c:v>
                </c:pt>
                <c:pt idx="475">
                  <c:v>42704</c:v>
                </c:pt>
                <c:pt idx="476">
                  <c:v>42705</c:v>
                </c:pt>
                <c:pt idx="477">
                  <c:v>42706</c:v>
                </c:pt>
                <c:pt idx="478">
                  <c:v>42709</c:v>
                </c:pt>
                <c:pt idx="479">
                  <c:v>42710</c:v>
                </c:pt>
                <c:pt idx="480">
                  <c:v>42711</c:v>
                </c:pt>
                <c:pt idx="481">
                  <c:v>42712</c:v>
                </c:pt>
                <c:pt idx="482">
                  <c:v>42713</c:v>
                </c:pt>
                <c:pt idx="483">
                  <c:v>42716</c:v>
                </c:pt>
                <c:pt idx="484">
                  <c:v>42717</c:v>
                </c:pt>
                <c:pt idx="485">
                  <c:v>42718</c:v>
                </c:pt>
                <c:pt idx="486">
                  <c:v>42719</c:v>
                </c:pt>
                <c:pt idx="487">
                  <c:v>42720</c:v>
                </c:pt>
                <c:pt idx="488">
                  <c:v>42723</c:v>
                </c:pt>
                <c:pt idx="489">
                  <c:v>42724</c:v>
                </c:pt>
                <c:pt idx="490">
                  <c:v>42725</c:v>
                </c:pt>
                <c:pt idx="491">
                  <c:v>42726</c:v>
                </c:pt>
                <c:pt idx="492">
                  <c:v>42727</c:v>
                </c:pt>
                <c:pt idx="493">
                  <c:v>42730</c:v>
                </c:pt>
                <c:pt idx="494">
                  <c:v>42731</c:v>
                </c:pt>
                <c:pt idx="495">
                  <c:v>42732</c:v>
                </c:pt>
                <c:pt idx="496">
                  <c:v>42733</c:v>
                </c:pt>
                <c:pt idx="497">
                  <c:v>42734</c:v>
                </c:pt>
                <c:pt idx="498">
                  <c:v>42738</c:v>
                </c:pt>
                <c:pt idx="499">
                  <c:v>42739</c:v>
                </c:pt>
                <c:pt idx="500">
                  <c:v>42740</c:v>
                </c:pt>
                <c:pt idx="501">
                  <c:v>42741</c:v>
                </c:pt>
                <c:pt idx="502">
                  <c:v>42744</c:v>
                </c:pt>
                <c:pt idx="503">
                  <c:v>42745</c:v>
                </c:pt>
                <c:pt idx="504">
                  <c:v>42746</c:v>
                </c:pt>
                <c:pt idx="505">
                  <c:v>42747</c:v>
                </c:pt>
                <c:pt idx="506">
                  <c:v>42748</c:v>
                </c:pt>
                <c:pt idx="507">
                  <c:v>42751</c:v>
                </c:pt>
                <c:pt idx="508">
                  <c:v>42752</c:v>
                </c:pt>
                <c:pt idx="509">
                  <c:v>42753</c:v>
                </c:pt>
                <c:pt idx="510">
                  <c:v>42754</c:v>
                </c:pt>
                <c:pt idx="511">
                  <c:v>42755</c:v>
                </c:pt>
                <c:pt idx="512">
                  <c:v>42757</c:v>
                </c:pt>
                <c:pt idx="513">
                  <c:v>42758</c:v>
                </c:pt>
                <c:pt idx="514">
                  <c:v>42759</c:v>
                </c:pt>
                <c:pt idx="515">
                  <c:v>42760</c:v>
                </c:pt>
                <c:pt idx="516">
                  <c:v>42761</c:v>
                </c:pt>
                <c:pt idx="517">
                  <c:v>42769</c:v>
                </c:pt>
                <c:pt idx="518">
                  <c:v>42770</c:v>
                </c:pt>
                <c:pt idx="519">
                  <c:v>42772</c:v>
                </c:pt>
                <c:pt idx="520">
                  <c:v>42773</c:v>
                </c:pt>
                <c:pt idx="521">
                  <c:v>42774</c:v>
                </c:pt>
                <c:pt idx="522">
                  <c:v>42775</c:v>
                </c:pt>
                <c:pt idx="523">
                  <c:v>42776</c:v>
                </c:pt>
                <c:pt idx="524">
                  <c:v>42779</c:v>
                </c:pt>
                <c:pt idx="525">
                  <c:v>42780</c:v>
                </c:pt>
                <c:pt idx="526">
                  <c:v>42781</c:v>
                </c:pt>
                <c:pt idx="527">
                  <c:v>42782</c:v>
                </c:pt>
                <c:pt idx="528">
                  <c:v>42783</c:v>
                </c:pt>
                <c:pt idx="529">
                  <c:v>42786</c:v>
                </c:pt>
                <c:pt idx="530">
                  <c:v>42787</c:v>
                </c:pt>
                <c:pt idx="531">
                  <c:v>42788</c:v>
                </c:pt>
                <c:pt idx="532">
                  <c:v>42789</c:v>
                </c:pt>
                <c:pt idx="533">
                  <c:v>42790</c:v>
                </c:pt>
                <c:pt idx="534">
                  <c:v>42793</c:v>
                </c:pt>
                <c:pt idx="535">
                  <c:v>42794</c:v>
                </c:pt>
                <c:pt idx="536">
                  <c:v>42795</c:v>
                </c:pt>
                <c:pt idx="537">
                  <c:v>42796</c:v>
                </c:pt>
                <c:pt idx="538">
                  <c:v>42797</c:v>
                </c:pt>
                <c:pt idx="539">
                  <c:v>42800</c:v>
                </c:pt>
                <c:pt idx="540">
                  <c:v>42801</c:v>
                </c:pt>
                <c:pt idx="541">
                  <c:v>42802</c:v>
                </c:pt>
                <c:pt idx="542">
                  <c:v>42803</c:v>
                </c:pt>
                <c:pt idx="543">
                  <c:v>42804</c:v>
                </c:pt>
                <c:pt idx="544">
                  <c:v>42807</c:v>
                </c:pt>
                <c:pt idx="545">
                  <c:v>42808</c:v>
                </c:pt>
                <c:pt idx="546">
                  <c:v>42809</c:v>
                </c:pt>
                <c:pt idx="547">
                  <c:v>42810</c:v>
                </c:pt>
                <c:pt idx="548">
                  <c:v>42811</c:v>
                </c:pt>
                <c:pt idx="549">
                  <c:v>42814</c:v>
                </c:pt>
                <c:pt idx="550">
                  <c:v>42815</c:v>
                </c:pt>
                <c:pt idx="551">
                  <c:v>42816</c:v>
                </c:pt>
                <c:pt idx="552">
                  <c:v>42817</c:v>
                </c:pt>
                <c:pt idx="553">
                  <c:v>42818</c:v>
                </c:pt>
                <c:pt idx="554">
                  <c:v>42821</c:v>
                </c:pt>
                <c:pt idx="555">
                  <c:v>42822</c:v>
                </c:pt>
                <c:pt idx="556">
                  <c:v>42823</c:v>
                </c:pt>
                <c:pt idx="557">
                  <c:v>42824</c:v>
                </c:pt>
                <c:pt idx="558">
                  <c:v>42825</c:v>
                </c:pt>
                <c:pt idx="559">
                  <c:v>42826</c:v>
                </c:pt>
                <c:pt idx="560">
                  <c:v>42830</c:v>
                </c:pt>
                <c:pt idx="561">
                  <c:v>42831</c:v>
                </c:pt>
                <c:pt idx="562">
                  <c:v>42832</c:v>
                </c:pt>
                <c:pt idx="563">
                  <c:v>42835</c:v>
                </c:pt>
                <c:pt idx="564">
                  <c:v>42836</c:v>
                </c:pt>
                <c:pt idx="565">
                  <c:v>42837</c:v>
                </c:pt>
                <c:pt idx="566">
                  <c:v>42838</c:v>
                </c:pt>
                <c:pt idx="567">
                  <c:v>42839</c:v>
                </c:pt>
                <c:pt idx="568">
                  <c:v>42842</c:v>
                </c:pt>
                <c:pt idx="569">
                  <c:v>42843</c:v>
                </c:pt>
                <c:pt idx="570">
                  <c:v>42844</c:v>
                </c:pt>
                <c:pt idx="571">
                  <c:v>42845</c:v>
                </c:pt>
                <c:pt idx="572">
                  <c:v>42846</c:v>
                </c:pt>
                <c:pt idx="573">
                  <c:v>42849</c:v>
                </c:pt>
                <c:pt idx="574">
                  <c:v>42850</c:v>
                </c:pt>
                <c:pt idx="575">
                  <c:v>42851</c:v>
                </c:pt>
                <c:pt idx="576">
                  <c:v>42852</c:v>
                </c:pt>
                <c:pt idx="577">
                  <c:v>42853</c:v>
                </c:pt>
                <c:pt idx="578">
                  <c:v>42857</c:v>
                </c:pt>
                <c:pt idx="579">
                  <c:v>42858</c:v>
                </c:pt>
                <c:pt idx="580">
                  <c:v>42859</c:v>
                </c:pt>
                <c:pt idx="581">
                  <c:v>42860</c:v>
                </c:pt>
                <c:pt idx="582">
                  <c:v>42863</c:v>
                </c:pt>
                <c:pt idx="583">
                  <c:v>42864</c:v>
                </c:pt>
                <c:pt idx="584">
                  <c:v>42865</c:v>
                </c:pt>
                <c:pt idx="585">
                  <c:v>42866</c:v>
                </c:pt>
                <c:pt idx="586">
                  <c:v>42867</c:v>
                </c:pt>
                <c:pt idx="587">
                  <c:v>42870</c:v>
                </c:pt>
                <c:pt idx="588">
                  <c:v>42871</c:v>
                </c:pt>
                <c:pt idx="589">
                  <c:v>42872</c:v>
                </c:pt>
                <c:pt idx="590">
                  <c:v>42873</c:v>
                </c:pt>
                <c:pt idx="591">
                  <c:v>42874</c:v>
                </c:pt>
                <c:pt idx="592">
                  <c:v>42877</c:v>
                </c:pt>
                <c:pt idx="593">
                  <c:v>42878</c:v>
                </c:pt>
                <c:pt idx="594">
                  <c:v>42879</c:v>
                </c:pt>
                <c:pt idx="595">
                  <c:v>42880</c:v>
                </c:pt>
                <c:pt idx="596">
                  <c:v>42881</c:v>
                </c:pt>
                <c:pt idx="597">
                  <c:v>42882</c:v>
                </c:pt>
                <c:pt idx="598">
                  <c:v>42886</c:v>
                </c:pt>
                <c:pt idx="599">
                  <c:v>42887</c:v>
                </c:pt>
                <c:pt idx="600">
                  <c:v>42888</c:v>
                </c:pt>
                <c:pt idx="601">
                  <c:v>42891</c:v>
                </c:pt>
                <c:pt idx="602">
                  <c:v>42892</c:v>
                </c:pt>
                <c:pt idx="603">
                  <c:v>42893</c:v>
                </c:pt>
                <c:pt idx="604">
                  <c:v>42894</c:v>
                </c:pt>
                <c:pt idx="605">
                  <c:v>42895</c:v>
                </c:pt>
                <c:pt idx="606">
                  <c:v>42898</c:v>
                </c:pt>
                <c:pt idx="607">
                  <c:v>42899</c:v>
                </c:pt>
                <c:pt idx="608">
                  <c:v>42900</c:v>
                </c:pt>
                <c:pt idx="609">
                  <c:v>42901</c:v>
                </c:pt>
                <c:pt idx="610">
                  <c:v>42902</c:v>
                </c:pt>
                <c:pt idx="611">
                  <c:v>42905</c:v>
                </c:pt>
                <c:pt idx="612">
                  <c:v>42906</c:v>
                </c:pt>
                <c:pt idx="613">
                  <c:v>42907</c:v>
                </c:pt>
                <c:pt idx="614">
                  <c:v>42908</c:v>
                </c:pt>
                <c:pt idx="615">
                  <c:v>42909</c:v>
                </c:pt>
                <c:pt idx="616">
                  <c:v>42912</c:v>
                </c:pt>
                <c:pt idx="617">
                  <c:v>42913</c:v>
                </c:pt>
                <c:pt idx="618">
                  <c:v>42914</c:v>
                </c:pt>
                <c:pt idx="619">
                  <c:v>42915</c:v>
                </c:pt>
                <c:pt idx="620">
                  <c:v>42916</c:v>
                </c:pt>
                <c:pt idx="621">
                  <c:v>42919</c:v>
                </c:pt>
                <c:pt idx="622">
                  <c:v>42920</c:v>
                </c:pt>
                <c:pt idx="623">
                  <c:v>42921</c:v>
                </c:pt>
                <c:pt idx="624">
                  <c:v>42922</c:v>
                </c:pt>
                <c:pt idx="625">
                  <c:v>42923</c:v>
                </c:pt>
                <c:pt idx="626">
                  <c:v>42926</c:v>
                </c:pt>
                <c:pt idx="627">
                  <c:v>42927</c:v>
                </c:pt>
                <c:pt idx="628">
                  <c:v>42928</c:v>
                </c:pt>
                <c:pt idx="629">
                  <c:v>42929</c:v>
                </c:pt>
                <c:pt idx="630">
                  <c:v>42930</c:v>
                </c:pt>
                <c:pt idx="631">
                  <c:v>42933</c:v>
                </c:pt>
                <c:pt idx="632">
                  <c:v>42934</c:v>
                </c:pt>
                <c:pt idx="633">
                  <c:v>42935</c:v>
                </c:pt>
                <c:pt idx="634">
                  <c:v>42936</c:v>
                </c:pt>
                <c:pt idx="635">
                  <c:v>42937</c:v>
                </c:pt>
                <c:pt idx="636">
                  <c:v>42940</c:v>
                </c:pt>
                <c:pt idx="637">
                  <c:v>42941</c:v>
                </c:pt>
                <c:pt idx="638">
                  <c:v>42942</c:v>
                </c:pt>
                <c:pt idx="639">
                  <c:v>42943</c:v>
                </c:pt>
                <c:pt idx="640">
                  <c:v>42944</c:v>
                </c:pt>
                <c:pt idx="641">
                  <c:v>42947</c:v>
                </c:pt>
                <c:pt idx="642">
                  <c:v>42948</c:v>
                </c:pt>
                <c:pt idx="643">
                  <c:v>42949</c:v>
                </c:pt>
                <c:pt idx="644">
                  <c:v>42950</c:v>
                </c:pt>
                <c:pt idx="645">
                  <c:v>42951</c:v>
                </c:pt>
                <c:pt idx="646">
                  <c:v>42954</c:v>
                </c:pt>
                <c:pt idx="647">
                  <c:v>42955</c:v>
                </c:pt>
                <c:pt idx="648">
                  <c:v>42956</c:v>
                </c:pt>
                <c:pt idx="649">
                  <c:v>42957</c:v>
                </c:pt>
                <c:pt idx="650">
                  <c:v>42958</c:v>
                </c:pt>
                <c:pt idx="651">
                  <c:v>42961</c:v>
                </c:pt>
                <c:pt idx="652">
                  <c:v>42962</c:v>
                </c:pt>
                <c:pt idx="653">
                  <c:v>42963</c:v>
                </c:pt>
                <c:pt idx="654">
                  <c:v>42964</c:v>
                </c:pt>
                <c:pt idx="655">
                  <c:v>42965</c:v>
                </c:pt>
                <c:pt idx="656">
                  <c:v>42968</c:v>
                </c:pt>
                <c:pt idx="657">
                  <c:v>42969</c:v>
                </c:pt>
                <c:pt idx="658">
                  <c:v>42970</c:v>
                </c:pt>
                <c:pt idx="659">
                  <c:v>42971</c:v>
                </c:pt>
                <c:pt idx="660">
                  <c:v>42972</c:v>
                </c:pt>
                <c:pt idx="661">
                  <c:v>42975</c:v>
                </c:pt>
                <c:pt idx="662">
                  <c:v>42976</c:v>
                </c:pt>
                <c:pt idx="663">
                  <c:v>42977</c:v>
                </c:pt>
                <c:pt idx="664">
                  <c:v>42978</c:v>
                </c:pt>
                <c:pt idx="665">
                  <c:v>42979</c:v>
                </c:pt>
                <c:pt idx="666">
                  <c:v>42982</c:v>
                </c:pt>
                <c:pt idx="667">
                  <c:v>42983</c:v>
                </c:pt>
                <c:pt idx="668">
                  <c:v>42984</c:v>
                </c:pt>
                <c:pt idx="669">
                  <c:v>42985</c:v>
                </c:pt>
                <c:pt idx="670">
                  <c:v>42986</c:v>
                </c:pt>
                <c:pt idx="671">
                  <c:v>42989</c:v>
                </c:pt>
                <c:pt idx="672">
                  <c:v>42990</c:v>
                </c:pt>
                <c:pt idx="673">
                  <c:v>42991</c:v>
                </c:pt>
                <c:pt idx="674">
                  <c:v>42992</c:v>
                </c:pt>
                <c:pt idx="675">
                  <c:v>42993</c:v>
                </c:pt>
                <c:pt idx="676">
                  <c:v>42996</c:v>
                </c:pt>
                <c:pt idx="677">
                  <c:v>42997</c:v>
                </c:pt>
                <c:pt idx="678">
                  <c:v>42998</c:v>
                </c:pt>
                <c:pt idx="679">
                  <c:v>42999</c:v>
                </c:pt>
                <c:pt idx="680">
                  <c:v>43000</c:v>
                </c:pt>
                <c:pt idx="681">
                  <c:v>43003</c:v>
                </c:pt>
                <c:pt idx="682">
                  <c:v>43004</c:v>
                </c:pt>
                <c:pt idx="683">
                  <c:v>43005</c:v>
                </c:pt>
                <c:pt idx="684">
                  <c:v>43006</c:v>
                </c:pt>
                <c:pt idx="685">
                  <c:v>43007</c:v>
                </c:pt>
                <c:pt idx="686">
                  <c:v>43008</c:v>
                </c:pt>
                <c:pt idx="687">
                  <c:v>43017</c:v>
                </c:pt>
                <c:pt idx="688">
                  <c:v>43018</c:v>
                </c:pt>
                <c:pt idx="689">
                  <c:v>43019</c:v>
                </c:pt>
                <c:pt idx="690">
                  <c:v>43020</c:v>
                </c:pt>
                <c:pt idx="691">
                  <c:v>43021</c:v>
                </c:pt>
                <c:pt idx="692">
                  <c:v>43024</c:v>
                </c:pt>
                <c:pt idx="693">
                  <c:v>43025</c:v>
                </c:pt>
                <c:pt idx="694">
                  <c:v>43026</c:v>
                </c:pt>
                <c:pt idx="695">
                  <c:v>43027</c:v>
                </c:pt>
                <c:pt idx="696">
                  <c:v>43028</c:v>
                </c:pt>
                <c:pt idx="697">
                  <c:v>43031</c:v>
                </c:pt>
                <c:pt idx="698">
                  <c:v>43032</c:v>
                </c:pt>
                <c:pt idx="699">
                  <c:v>43033</c:v>
                </c:pt>
                <c:pt idx="700">
                  <c:v>43034</c:v>
                </c:pt>
                <c:pt idx="701">
                  <c:v>43035</c:v>
                </c:pt>
                <c:pt idx="702">
                  <c:v>43038</c:v>
                </c:pt>
                <c:pt idx="703">
                  <c:v>43039</c:v>
                </c:pt>
                <c:pt idx="704">
                  <c:v>43040</c:v>
                </c:pt>
                <c:pt idx="705">
                  <c:v>43041</c:v>
                </c:pt>
                <c:pt idx="706">
                  <c:v>43042</c:v>
                </c:pt>
                <c:pt idx="707">
                  <c:v>43045</c:v>
                </c:pt>
                <c:pt idx="708">
                  <c:v>43046</c:v>
                </c:pt>
                <c:pt idx="709">
                  <c:v>43047</c:v>
                </c:pt>
                <c:pt idx="710">
                  <c:v>43048</c:v>
                </c:pt>
                <c:pt idx="711">
                  <c:v>43049</c:v>
                </c:pt>
                <c:pt idx="712">
                  <c:v>43052</c:v>
                </c:pt>
                <c:pt idx="713">
                  <c:v>43053</c:v>
                </c:pt>
                <c:pt idx="714">
                  <c:v>43054</c:v>
                </c:pt>
                <c:pt idx="715">
                  <c:v>43055</c:v>
                </c:pt>
                <c:pt idx="716">
                  <c:v>43056</c:v>
                </c:pt>
                <c:pt idx="717">
                  <c:v>43059</c:v>
                </c:pt>
                <c:pt idx="718">
                  <c:v>43060</c:v>
                </c:pt>
                <c:pt idx="719">
                  <c:v>43061</c:v>
                </c:pt>
                <c:pt idx="720">
                  <c:v>43062</c:v>
                </c:pt>
                <c:pt idx="721">
                  <c:v>43063</c:v>
                </c:pt>
                <c:pt idx="722">
                  <c:v>43066</c:v>
                </c:pt>
                <c:pt idx="723">
                  <c:v>43067</c:v>
                </c:pt>
                <c:pt idx="724">
                  <c:v>43068</c:v>
                </c:pt>
                <c:pt idx="725">
                  <c:v>43069</c:v>
                </c:pt>
                <c:pt idx="726">
                  <c:v>43070</c:v>
                </c:pt>
                <c:pt idx="727">
                  <c:v>43073</c:v>
                </c:pt>
                <c:pt idx="728">
                  <c:v>43074</c:v>
                </c:pt>
                <c:pt idx="729">
                  <c:v>43075</c:v>
                </c:pt>
                <c:pt idx="730">
                  <c:v>43076</c:v>
                </c:pt>
                <c:pt idx="731">
                  <c:v>43077</c:v>
                </c:pt>
                <c:pt idx="732">
                  <c:v>43080</c:v>
                </c:pt>
                <c:pt idx="733">
                  <c:v>43081</c:v>
                </c:pt>
                <c:pt idx="734">
                  <c:v>43082</c:v>
                </c:pt>
                <c:pt idx="735">
                  <c:v>43083</c:v>
                </c:pt>
                <c:pt idx="736">
                  <c:v>43084</c:v>
                </c:pt>
                <c:pt idx="737">
                  <c:v>43087</c:v>
                </c:pt>
                <c:pt idx="738">
                  <c:v>43088</c:v>
                </c:pt>
                <c:pt idx="739">
                  <c:v>43089</c:v>
                </c:pt>
                <c:pt idx="740">
                  <c:v>43090</c:v>
                </c:pt>
                <c:pt idx="741">
                  <c:v>43091</c:v>
                </c:pt>
                <c:pt idx="742">
                  <c:v>43094</c:v>
                </c:pt>
                <c:pt idx="743">
                  <c:v>43095</c:v>
                </c:pt>
                <c:pt idx="744">
                  <c:v>43096</c:v>
                </c:pt>
                <c:pt idx="745">
                  <c:v>43097</c:v>
                </c:pt>
                <c:pt idx="746">
                  <c:v>43098</c:v>
                </c:pt>
                <c:pt idx="747">
                  <c:v>43102</c:v>
                </c:pt>
                <c:pt idx="748">
                  <c:v>43103</c:v>
                </c:pt>
                <c:pt idx="749">
                  <c:v>43104</c:v>
                </c:pt>
                <c:pt idx="750">
                  <c:v>43105</c:v>
                </c:pt>
                <c:pt idx="751">
                  <c:v>43108</c:v>
                </c:pt>
                <c:pt idx="752">
                  <c:v>43109</c:v>
                </c:pt>
                <c:pt idx="753">
                  <c:v>43110</c:v>
                </c:pt>
                <c:pt idx="754">
                  <c:v>43111</c:v>
                </c:pt>
                <c:pt idx="755">
                  <c:v>43112</c:v>
                </c:pt>
                <c:pt idx="756">
                  <c:v>43115</c:v>
                </c:pt>
                <c:pt idx="757">
                  <c:v>43116</c:v>
                </c:pt>
                <c:pt idx="758">
                  <c:v>43117</c:v>
                </c:pt>
                <c:pt idx="759">
                  <c:v>43118</c:v>
                </c:pt>
                <c:pt idx="760">
                  <c:v>43119</c:v>
                </c:pt>
                <c:pt idx="761">
                  <c:v>43122</c:v>
                </c:pt>
                <c:pt idx="762">
                  <c:v>43123</c:v>
                </c:pt>
                <c:pt idx="763">
                  <c:v>43124</c:v>
                </c:pt>
                <c:pt idx="764">
                  <c:v>43125</c:v>
                </c:pt>
                <c:pt idx="765">
                  <c:v>43126</c:v>
                </c:pt>
                <c:pt idx="766">
                  <c:v>43129</c:v>
                </c:pt>
                <c:pt idx="767">
                  <c:v>43130</c:v>
                </c:pt>
                <c:pt idx="768">
                  <c:v>43131</c:v>
                </c:pt>
                <c:pt idx="769">
                  <c:v>43132</c:v>
                </c:pt>
                <c:pt idx="770">
                  <c:v>43133</c:v>
                </c:pt>
                <c:pt idx="771">
                  <c:v>43136</c:v>
                </c:pt>
                <c:pt idx="772">
                  <c:v>43137</c:v>
                </c:pt>
                <c:pt idx="773">
                  <c:v>43138</c:v>
                </c:pt>
                <c:pt idx="774">
                  <c:v>43139</c:v>
                </c:pt>
                <c:pt idx="775">
                  <c:v>43140</c:v>
                </c:pt>
                <c:pt idx="776">
                  <c:v>43142</c:v>
                </c:pt>
                <c:pt idx="777">
                  <c:v>43143</c:v>
                </c:pt>
                <c:pt idx="778">
                  <c:v>43144</c:v>
                </c:pt>
                <c:pt idx="779">
                  <c:v>43145</c:v>
                </c:pt>
                <c:pt idx="780">
                  <c:v>43153</c:v>
                </c:pt>
                <c:pt idx="781">
                  <c:v>43154</c:v>
                </c:pt>
                <c:pt idx="782">
                  <c:v>43155</c:v>
                </c:pt>
                <c:pt idx="783">
                  <c:v>43157</c:v>
                </c:pt>
                <c:pt idx="784">
                  <c:v>43158</c:v>
                </c:pt>
                <c:pt idx="785">
                  <c:v>43159</c:v>
                </c:pt>
                <c:pt idx="786">
                  <c:v>43160</c:v>
                </c:pt>
                <c:pt idx="787">
                  <c:v>43161</c:v>
                </c:pt>
                <c:pt idx="788">
                  <c:v>43164</c:v>
                </c:pt>
                <c:pt idx="789">
                  <c:v>43165</c:v>
                </c:pt>
                <c:pt idx="790">
                  <c:v>43166</c:v>
                </c:pt>
                <c:pt idx="791">
                  <c:v>43167</c:v>
                </c:pt>
                <c:pt idx="792">
                  <c:v>43168</c:v>
                </c:pt>
                <c:pt idx="793">
                  <c:v>43171</c:v>
                </c:pt>
                <c:pt idx="794">
                  <c:v>43172</c:v>
                </c:pt>
                <c:pt idx="795">
                  <c:v>43173</c:v>
                </c:pt>
                <c:pt idx="796">
                  <c:v>43174</c:v>
                </c:pt>
                <c:pt idx="797">
                  <c:v>43175</c:v>
                </c:pt>
                <c:pt idx="798">
                  <c:v>43178</c:v>
                </c:pt>
                <c:pt idx="799">
                  <c:v>43179</c:v>
                </c:pt>
                <c:pt idx="800">
                  <c:v>43180</c:v>
                </c:pt>
                <c:pt idx="801">
                  <c:v>43181</c:v>
                </c:pt>
                <c:pt idx="802">
                  <c:v>43182</c:v>
                </c:pt>
                <c:pt idx="803">
                  <c:v>43185</c:v>
                </c:pt>
                <c:pt idx="804">
                  <c:v>43186</c:v>
                </c:pt>
                <c:pt idx="805">
                  <c:v>43187</c:v>
                </c:pt>
                <c:pt idx="806">
                  <c:v>43188</c:v>
                </c:pt>
                <c:pt idx="807">
                  <c:v>43189</c:v>
                </c:pt>
                <c:pt idx="808">
                  <c:v>43192</c:v>
                </c:pt>
                <c:pt idx="809">
                  <c:v>43193</c:v>
                </c:pt>
                <c:pt idx="810">
                  <c:v>43194</c:v>
                </c:pt>
                <c:pt idx="811">
                  <c:v>43198</c:v>
                </c:pt>
                <c:pt idx="812">
                  <c:v>43199</c:v>
                </c:pt>
                <c:pt idx="813">
                  <c:v>43200</c:v>
                </c:pt>
                <c:pt idx="814">
                  <c:v>43201</c:v>
                </c:pt>
                <c:pt idx="815">
                  <c:v>43202</c:v>
                </c:pt>
                <c:pt idx="816">
                  <c:v>43203</c:v>
                </c:pt>
                <c:pt idx="817">
                  <c:v>43206</c:v>
                </c:pt>
                <c:pt idx="818">
                  <c:v>43207</c:v>
                </c:pt>
                <c:pt idx="819">
                  <c:v>43208</c:v>
                </c:pt>
                <c:pt idx="820">
                  <c:v>43209</c:v>
                </c:pt>
                <c:pt idx="821">
                  <c:v>43210</c:v>
                </c:pt>
                <c:pt idx="822">
                  <c:v>43213</c:v>
                </c:pt>
                <c:pt idx="823">
                  <c:v>43214</c:v>
                </c:pt>
                <c:pt idx="824">
                  <c:v>43215</c:v>
                </c:pt>
                <c:pt idx="825">
                  <c:v>43216</c:v>
                </c:pt>
                <c:pt idx="826">
                  <c:v>43217</c:v>
                </c:pt>
                <c:pt idx="827">
                  <c:v>43218</c:v>
                </c:pt>
                <c:pt idx="828">
                  <c:v>43222</c:v>
                </c:pt>
                <c:pt idx="829">
                  <c:v>43223</c:v>
                </c:pt>
                <c:pt idx="830">
                  <c:v>43224</c:v>
                </c:pt>
                <c:pt idx="831">
                  <c:v>43227</c:v>
                </c:pt>
                <c:pt idx="832">
                  <c:v>43228</c:v>
                </c:pt>
                <c:pt idx="833">
                  <c:v>43229</c:v>
                </c:pt>
                <c:pt idx="834">
                  <c:v>43230</c:v>
                </c:pt>
                <c:pt idx="835">
                  <c:v>43231</c:v>
                </c:pt>
                <c:pt idx="836">
                  <c:v>43234</c:v>
                </c:pt>
                <c:pt idx="837">
                  <c:v>43235</c:v>
                </c:pt>
                <c:pt idx="838">
                  <c:v>43236</c:v>
                </c:pt>
                <c:pt idx="839">
                  <c:v>43237</c:v>
                </c:pt>
                <c:pt idx="840">
                  <c:v>43238</c:v>
                </c:pt>
                <c:pt idx="841">
                  <c:v>43241</c:v>
                </c:pt>
                <c:pt idx="842">
                  <c:v>43242</c:v>
                </c:pt>
                <c:pt idx="843">
                  <c:v>43243</c:v>
                </c:pt>
                <c:pt idx="844">
                  <c:v>43244</c:v>
                </c:pt>
                <c:pt idx="845">
                  <c:v>43245</c:v>
                </c:pt>
                <c:pt idx="846">
                  <c:v>43248</c:v>
                </c:pt>
                <c:pt idx="847">
                  <c:v>43249</c:v>
                </c:pt>
                <c:pt idx="848">
                  <c:v>43250</c:v>
                </c:pt>
                <c:pt idx="849">
                  <c:v>43251</c:v>
                </c:pt>
                <c:pt idx="850">
                  <c:v>43252</c:v>
                </c:pt>
                <c:pt idx="851">
                  <c:v>43255</c:v>
                </c:pt>
                <c:pt idx="852">
                  <c:v>43256</c:v>
                </c:pt>
                <c:pt idx="853">
                  <c:v>43257</c:v>
                </c:pt>
                <c:pt idx="854">
                  <c:v>43258</c:v>
                </c:pt>
                <c:pt idx="855">
                  <c:v>43259</c:v>
                </c:pt>
                <c:pt idx="856">
                  <c:v>43262</c:v>
                </c:pt>
                <c:pt idx="857">
                  <c:v>43263</c:v>
                </c:pt>
                <c:pt idx="858">
                  <c:v>43264</c:v>
                </c:pt>
                <c:pt idx="859">
                  <c:v>43265</c:v>
                </c:pt>
                <c:pt idx="860">
                  <c:v>43266</c:v>
                </c:pt>
                <c:pt idx="861">
                  <c:v>43270</c:v>
                </c:pt>
                <c:pt idx="862">
                  <c:v>43271</c:v>
                </c:pt>
                <c:pt idx="863">
                  <c:v>43272</c:v>
                </c:pt>
                <c:pt idx="864">
                  <c:v>43273</c:v>
                </c:pt>
                <c:pt idx="865">
                  <c:v>43276</c:v>
                </c:pt>
                <c:pt idx="866">
                  <c:v>43277</c:v>
                </c:pt>
                <c:pt idx="867">
                  <c:v>43278</c:v>
                </c:pt>
                <c:pt idx="868">
                  <c:v>43279</c:v>
                </c:pt>
                <c:pt idx="869">
                  <c:v>43280</c:v>
                </c:pt>
                <c:pt idx="870">
                  <c:v>43283</c:v>
                </c:pt>
                <c:pt idx="871">
                  <c:v>43284</c:v>
                </c:pt>
                <c:pt idx="872">
                  <c:v>43285</c:v>
                </c:pt>
                <c:pt idx="873">
                  <c:v>43286</c:v>
                </c:pt>
                <c:pt idx="874">
                  <c:v>43287</c:v>
                </c:pt>
                <c:pt idx="875">
                  <c:v>43290</c:v>
                </c:pt>
                <c:pt idx="876">
                  <c:v>43291</c:v>
                </c:pt>
                <c:pt idx="877">
                  <c:v>43292</c:v>
                </c:pt>
                <c:pt idx="878">
                  <c:v>43293</c:v>
                </c:pt>
                <c:pt idx="879">
                  <c:v>43294</c:v>
                </c:pt>
                <c:pt idx="880">
                  <c:v>43297</c:v>
                </c:pt>
                <c:pt idx="881">
                  <c:v>43298</c:v>
                </c:pt>
                <c:pt idx="882">
                  <c:v>43299</c:v>
                </c:pt>
                <c:pt idx="883">
                  <c:v>43300</c:v>
                </c:pt>
                <c:pt idx="884">
                  <c:v>43301</c:v>
                </c:pt>
                <c:pt idx="885">
                  <c:v>43304</c:v>
                </c:pt>
                <c:pt idx="886">
                  <c:v>43305</c:v>
                </c:pt>
                <c:pt idx="887">
                  <c:v>43306</c:v>
                </c:pt>
                <c:pt idx="888">
                  <c:v>43307</c:v>
                </c:pt>
                <c:pt idx="889">
                  <c:v>43308</c:v>
                </c:pt>
                <c:pt idx="890">
                  <c:v>43311</c:v>
                </c:pt>
                <c:pt idx="891">
                  <c:v>43312</c:v>
                </c:pt>
                <c:pt idx="892">
                  <c:v>43313</c:v>
                </c:pt>
                <c:pt idx="893">
                  <c:v>43314</c:v>
                </c:pt>
                <c:pt idx="894">
                  <c:v>43315</c:v>
                </c:pt>
                <c:pt idx="895">
                  <c:v>43318</c:v>
                </c:pt>
                <c:pt idx="896">
                  <c:v>43319</c:v>
                </c:pt>
                <c:pt idx="897">
                  <c:v>43320</c:v>
                </c:pt>
                <c:pt idx="898">
                  <c:v>43321</c:v>
                </c:pt>
                <c:pt idx="899">
                  <c:v>43322</c:v>
                </c:pt>
                <c:pt idx="900">
                  <c:v>43325</c:v>
                </c:pt>
                <c:pt idx="901">
                  <c:v>43326</c:v>
                </c:pt>
                <c:pt idx="902">
                  <c:v>43327</c:v>
                </c:pt>
                <c:pt idx="903">
                  <c:v>43328</c:v>
                </c:pt>
                <c:pt idx="904">
                  <c:v>43329</c:v>
                </c:pt>
                <c:pt idx="905">
                  <c:v>43332</c:v>
                </c:pt>
                <c:pt idx="906">
                  <c:v>43333</c:v>
                </c:pt>
                <c:pt idx="907">
                  <c:v>43334</c:v>
                </c:pt>
                <c:pt idx="908">
                  <c:v>43335</c:v>
                </c:pt>
                <c:pt idx="909">
                  <c:v>43336</c:v>
                </c:pt>
                <c:pt idx="910">
                  <c:v>43339</c:v>
                </c:pt>
                <c:pt idx="911">
                  <c:v>43340</c:v>
                </c:pt>
                <c:pt idx="912">
                  <c:v>43341</c:v>
                </c:pt>
                <c:pt idx="913">
                  <c:v>43342</c:v>
                </c:pt>
                <c:pt idx="914">
                  <c:v>43343</c:v>
                </c:pt>
                <c:pt idx="915">
                  <c:v>43346</c:v>
                </c:pt>
                <c:pt idx="916">
                  <c:v>43347</c:v>
                </c:pt>
                <c:pt idx="917">
                  <c:v>43348</c:v>
                </c:pt>
                <c:pt idx="918">
                  <c:v>43349</c:v>
                </c:pt>
                <c:pt idx="919">
                  <c:v>43350</c:v>
                </c:pt>
                <c:pt idx="920">
                  <c:v>43353</c:v>
                </c:pt>
                <c:pt idx="921">
                  <c:v>43354</c:v>
                </c:pt>
                <c:pt idx="922">
                  <c:v>43355</c:v>
                </c:pt>
                <c:pt idx="923">
                  <c:v>43356</c:v>
                </c:pt>
                <c:pt idx="924">
                  <c:v>43357</c:v>
                </c:pt>
                <c:pt idx="925">
                  <c:v>43360</c:v>
                </c:pt>
                <c:pt idx="926">
                  <c:v>43361</c:v>
                </c:pt>
                <c:pt idx="927">
                  <c:v>43362</c:v>
                </c:pt>
                <c:pt idx="928">
                  <c:v>43363</c:v>
                </c:pt>
                <c:pt idx="929">
                  <c:v>43364</c:v>
                </c:pt>
                <c:pt idx="930">
                  <c:v>43368</c:v>
                </c:pt>
                <c:pt idx="931">
                  <c:v>43369</c:v>
                </c:pt>
                <c:pt idx="932">
                  <c:v>43370</c:v>
                </c:pt>
                <c:pt idx="933">
                  <c:v>43371</c:v>
                </c:pt>
                <c:pt idx="934">
                  <c:v>43372</c:v>
                </c:pt>
                <c:pt idx="935">
                  <c:v>43373</c:v>
                </c:pt>
                <c:pt idx="936">
                  <c:v>43381</c:v>
                </c:pt>
                <c:pt idx="937">
                  <c:v>43382</c:v>
                </c:pt>
                <c:pt idx="938">
                  <c:v>43383</c:v>
                </c:pt>
                <c:pt idx="939">
                  <c:v>43384</c:v>
                </c:pt>
                <c:pt idx="940">
                  <c:v>43385</c:v>
                </c:pt>
                <c:pt idx="941">
                  <c:v>43388</c:v>
                </c:pt>
                <c:pt idx="942">
                  <c:v>43389</c:v>
                </c:pt>
                <c:pt idx="943">
                  <c:v>43390</c:v>
                </c:pt>
                <c:pt idx="944">
                  <c:v>43391</c:v>
                </c:pt>
                <c:pt idx="945">
                  <c:v>43392</c:v>
                </c:pt>
                <c:pt idx="946">
                  <c:v>43395</c:v>
                </c:pt>
                <c:pt idx="947">
                  <c:v>43396</c:v>
                </c:pt>
                <c:pt idx="948">
                  <c:v>43397</c:v>
                </c:pt>
                <c:pt idx="949">
                  <c:v>43398</c:v>
                </c:pt>
                <c:pt idx="950">
                  <c:v>43399</c:v>
                </c:pt>
                <c:pt idx="951">
                  <c:v>43402</c:v>
                </c:pt>
                <c:pt idx="952">
                  <c:v>43403</c:v>
                </c:pt>
                <c:pt idx="953">
                  <c:v>43404</c:v>
                </c:pt>
                <c:pt idx="954">
                  <c:v>43405</c:v>
                </c:pt>
                <c:pt idx="955">
                  <c:v>43406</c:v>
                </c:pt>
                <c:pt idx="956">
                  <c:v>43409</c:v>
                </c:pt>
                <c:pt idx="957">
                  <c:v>43410</c:v>
                </c:pt>
                <c:pt idx="958">
                  <c:v>43411</c:v>
                </c:pt>
                <c:pt idx="959">
                  <c:v>43412</c:v>
                </c:pt>
                <c:pt idx="960">
                  <c:v>43413</c:v>
                </c:pt>
                <c:pt idx="961">
                  <c:v>43416</c:v>
                </c:pt>
                <c:pt idx="962">
                  <c:v>43417</c:v>
                </c:pt>
                <c:pt idx="963">
                  <c:v>43418</c:v>
                </c:pt>
                <c:pt idx="964">
                  <c:v>43419</c:v>
                </c:pt>
                <c:pt idx="965">
                  <c:v>43420</c:v>
                </c:pt>
                <c:pt idx="966">
                  <c:v>43423</c:v>
                </c:pt>
                <c:pt idx="967">
                  <c:v>43424</c:v>
                </c:pt>
                <c:pt idx="968">
                  <c:v>43425</c:v>
                </c:pt>
                <c:pt idx="969">
                  <c:v>43426</c:v>
                </c:pt>
                <c:pt idx="970">
                  <c:v>43427</c:v>
                </c:pt>
                <c:pt idx="971">
                  <c:v>43430</c:v>
                </c:pt>
                <c:pt idx="972">
                  <c:v>43431</c:v>
                </c:pt>
                <c:pt idx="973">
                  <c:v>43432</c:v>
                </c:pt>
                <c:pt idx="974">
                  <c:v>43433</c:v>
                </c:pt>
                <c:pt idx="975">
                  <c:v>43434</c:v>
                </c:pt>
                <c:pt idx="976">
                  <c:v>43437</c:v>
                </c:pt>
                <c:pt idx="977">
                  <c:v>43438</c:v>
                </c:pt>
                <c:pt idx="978">
                  <c:v>43439</c:v>
                </c:pt>
                <c:pt idx="979">
                  <c:v>43440</c:v>
                </c:pt>
                <c:pt idx="980">
                  <c:v>43441</c:v>
                </c:pt>
                <c:pt idx="981">
                  <c:v>43444</c:v>
                </c:pt>
                <c:pt idx="982">
                  <c:v>43445</c:v>
                </c:pt>
                <c:pt idx="983">
                  <c:v>43446</c:v>
                </c:pt>
                <c:pt idx="984">
                  <c:v>43447</c:v>
                </c:pt>
                <c:pt idx="985">
                  <c:v>43448</c:v>
                </c:pt>
                <c:pt idx="986">
                  <c:v>43451</c:v>
                </c:pt>
                <c:pt idx="987">
                  <c:v>43452</c:v>
                </c:pt>
                <c:pt idx="988">
                  <c:v>43453</c:v>
                </c:pt>
                <c:pt idx="989">
                  <c:v>43454</c:v>
                </c:pt>
                <c:pt idx="990">
                  <c:v>43455</c:v>
                </c:pt>
                <c:pt idx="991">
                  <c:v>43458</c:v>
                </c:pt>
                <c:pt idx="992">
                  <c:v>43459</c:v>
                </c:pt>
                <c:pt idx="993">
                  <c:v>43460</c:v>
                </c:pt>
                <c:pt idx="994">
                  <c:v>43461</c:v>
                </c:pt>
                <c:pt idx="995">
                  <c:v>43462</c:v>
                </c:pt>
                <c:pt idx="996">
                  <c:v>43463</c:v>
                </c:pt>
                <c:pt idx="997">
                  <c:v>43467</c:v>
                </c:pt>
                <c:pt idx="998">
                  <c:v>43468</c:v>
                </c:pt>
                <c:pt idx="999">
                  <c:v>43469</c:v>
                </c:pt>
                <c:pt idx="1000">
                  <c:v>43472</c:v>
                </c:pt>
                <c:pt idx="1001">
                  <c:v>43473</c:v>
                </c:pt>
                <c:pt idx="1002">
                  <c:v>43474</c:v>
                </c:pt>
                <c:pt idx="1003">
                  <c:v>43475</c:v>
                </c:pt>
                <c:pt idx="1004">
                  <c:v>43476</c:v>
                </c:pt>
                <c:pt idx="1005">
                  <c:v>43479</c:v>
                </c:pt>
                <c:pt idx="1006">
                  <c:v>43480</c:v>
                </c:pt>
                <c:pt idx="1007">
                  <c:v>43481</c:v>
                </c:pt>
                <c:pt idx="1008">
                  <c:v>43482</c:v>
                </c:pt>
                <c:pt idx="1009">
                  <c:v>43483</c:v>
                </c:pt>
                <c:pt idx="1010">
                  <c:v>43486</c:v>
                </c:pt>
                <c:pt idx="1011">
                  <c:v>43487</c:v>
                </c:pt>
                <c:pt idx="1012">
                  <c:v>43488</c:v>
                </c:pt>
                <c:pt idx="1013">
                  <c:v>43489</c:v>
                </c:pt>
                <c:pt idx="1014">
                  <c:v>43490</c:v>
                </c:pt>
                <c:pt idx="1015">
                  <c:v>43493</c:v>
                </c:pt>
                <c:pt idx="1016">
                  <c:v>43494</c:v>
                </c:pt>
                <c:pt idx="1017">
                  <c:v>43495</c:v>
                </c:pt>
                <c:pt idx="1018">
                  <c:v>43496</c:v>
                </c:pt>
                <c:pt idx="1019">
                  <c:v>43497</c:v>
                </c:pt>
                <c:pt idx="1020">
                  <c:v>43498</c:v>
                </c:pt>
                <c:pt idx="1021">
                  <c:v>43499</c:v>
                </c:pt>
                <c:pt idx="1022">
                  <c:v>43507</c:v>
                </c:pt>
                <c:pt idx="1023">
                  <c:v>43508</c:v>
                </c:pt>
                <c:pt idx="1024">
                  <c:v>43509</c:v>
                </c:pt>
                <c:pt idx="1025">
                  <c:v>43510</c:v>
                </c:pt>
                <c:pt idx="1026">
                  <c:v>43511</c:v>
                </c:pt>
                <c:pt idx="1027">
                  <c:v>43514</c:v>
                </c:pt>
                <c:pt idx="1028">
                  <c:v>43515</c:v>
                </c:pt>
                <c:pt idx="1029">
                  <c:v>43516</c:v>
                </c:pt>
                <c:pt idx="1030">
                  <c:v>43517</c:v>
                </c:pt>
                <c:pt idx="1031">
                  <c:v>43518</c:v>
                </c:pt>
                <c:pt idx="1032">
                  <c:v>43521</c:v>
                </c:pt>
                <c:pt idx="1033">
                  <c:v>43522</c:v>
                </c:pt>
                <c:pt idx="1034">
                  <c:v>43523</c:v>
                </c:pt>
                <c:pt idx="1035">
                  <c:v>43524</c:v>
                </c:pt>
                <c:pt idx="1036">
                  <c:v>43525</c:v>
                </c:pt>
                <c:pt idx="1037">
                  <c:v>43528</c:v>
                </c:pt>
                <c:pt idx="1038">
                  <c:v>43529</c:v>
                </c:pt>
                <c:pt idx="1039">
                  <c:v>43530</c:v>
                </c:pt>
                <c:pt idx="1040">
                  <c:v>43531</c:v>
                </c:pt>
                <c:pt idx="1041">
                  <c:v>43532</c:v>
                </c:pt>
                <c:pt idx="1042">
                  <c:v>43535</c:v>
                </c:pt>
                <c:pt idx="1043">
                  <c:v>43536</c:v>
                </c:pt>
                <c:pt idx="1044">
                  <c:v>43537</c:v>
                </c:pt>
                <c:pt idx="1045">
                  <c:v>43538</c:v>
                </c:pt>
                <c:pt idx="1046">
                  <c:v>43539</c:v>
                </c:pt>
                <c:pt idx="1047">
                  <c:v>43542</c:v>
                </c:pt>
                <c:pt idx="1048">
                  <c:v>43543</c:v>
                </c:pt>
                <c:pt idx="1049">
                  <c:v>43544</c:v>
                </c:pt>
                <c:pt idx="1050">
                  <c:v>43545</c:v>
                </c:pt>
                <c:pt idx="1051">
                  <c:v>43546</c:v>
                </c:pt>
                <c:pt idx="1052">
                  <c:v>43549</c:v>
                </c:pt>
                <c:pt idx="1053">
                  <c:v>43550</c:v>
                </c:pt>
                <c:pt idx="1054">
                  <c:v>43551</c:v>
                </c:pt>
                <c:pt idx="1055">
                  <c:v>43552</c:v>
                </c:pt>
                <c:pt idx="1056">
                  <c:v>43553</c:v>
                </c:pt>
                <c:pt idx="1057">
                  <c:v>43556</c:v>
                </c:pt>
                <c:pt idx="1058">
                  <c:v>43557</c:v>
                </c:pt>
                <c:pt idx="1059">
                  <c:v>43558</c:v>
                </c:pt>
                <c:pt idx="1060">
                  <c:v>43559</c:v>
                </c:pt>
                <c:pt idx="1061">
                  <c:v>43563</c:v>
                </c:pt>
                <c:pt idx="1062">
                  <c:v>43564</c:v>
                </c:pt>
                <c:pt idx="1063">
                  <c:v>43565</c:v>
                </c:pt>
                <c:pt idx="1064">
                  <c:v>43566</c:v>
                </c:pt>
                <c:pt idx="1065">
                  <c:v>43567</c:v>
                </c:pt>
                <c:pt idx="1066">
                  <c:v>43570</c:v>
                </c:pt>
                <c:pt idx="1067">
                  <c:v>43571</c:v>
                </c:pt>
                <c:pt idx="1068">
                  <c:v>43572</c:v>
                </c:pt>
                <c:pt idx="1069">
                  <c:v>43573</c:v>
                </c:pt>
                <c:pt idx="1070">
                  <c:v>43574</c:v>
                </c:pt>
                <c:pt idx="1071">
                  <c:v>43577</c:v>
                </c:pt>
                <c:pt idx="1072">
                  <c:v>43578</c:v>
                </c:pt>
                <c:pt idx="1073">
                  <c:v>43579</c:v>
                </c:pt>
                <c:pt idx="1074">
                  <c:v>43580</c:v>
                </c:pt>
                <c:pt idx="1075">
                  <c:v>43581</c:v>
                </c:pt>
                <c:pt idx="1076">
                  <c:v>43583</c:v>
                </c:pt>
                <c:pt idx="1077">
                  <c:v>43584</c:v>
                </c:pt>
                <c:pt idx="1078">
                  <c:v>43585</c:v>
                </c:pt>
                <c:pt idx="1079">
                  <c:v>43590</c:v>
                </c:pt>
                <c:pt idx="1080">
                  <c:v>43591</c:v>
                </c:pt>
                <c:pt idx="1081">
                  <c:v>43592</c:v>
                </c:pt>
                <c:pt idx="1082">
                  <c:v>43593</c:v>
                </c:pt>
                <c:pt idx="1083">
                  <c:v>43594</c:v>
                </c:pt>
                <c:pt idx="1084">
                  <c:v>43595</c:v>
                </c:pt>
                <c:pt idx="1085">
                  <c:v>43598</c:v>
                </c:pt>
                <c:pt idx="1086">
                  <c:v>43599</c:v>
                </c:pt>
                <c:pt idx="1087">
                  <c:v>43600</c:v>
                </c:pt>
                <c:pt idx="1088">
                  <c:v>43601</c:v>
                </c:pt>
                <c:pt idx="1089">
                  <c:v>43602</c:v>
                </c:pt>
                <c:pt idx="1090">
                  <c:v>43605</c:v>
                </c:pt>
                <c:pt idx="1091">
                  <c:v>43606</c:v>
                </c:pt>
                <c:pt idx="1092">
                  <c:v>43607</c:v>
                </c:pt>
                <c:pt idx="1093">
                  <c:v>43608</c:v>
                </c:pt>
                <c:pt idx="1094">
                  <c:v>43609</c:v>
                </c:pt>
                <c:pt idx="1095">
                  <c:v>43612</c:v>
                </c:pt>
                <c:pt idx="1096">
                  <c:v>43613</c:v>
                </c:pt>
                <c:pt idx="1097">
                  <c:v>43614</c:v>
                </c:pt>
                <c:pt idx="1098">
                  <c:v>43615</c:v>
                </c:pt>
                <c:pt idx="1099">
                  <c:v>43616</c:v>
                </c:pt>
                <c:pt idx="1100">
                  <c:v>43619</c:v>
                </c:pt>
                <c:pt idx="1101">
                  <c:v>43620</c:v>
                </c:pt>
                <c:pt idx="1102">
                  <c:v>43621</c:v>
                </c:pt>
                <c:pt idx="1103">
                  <c:v>43622</c:v>
                </c:pt>
                <c:pt idx="1104">
                  <c:v>43626</c:v>
                </c:pt>
                <c:pt idx="1105">
                  <c:v>43627</c:v>
                </c:pt>
                <c:pt idx="1106">
                  <c:v>43628</c:v>
                </c:pt>
                <c:pt idx="1107">
                  <c:v>43629</c:v>
                </c:pt>
                <c:pt idx="1108">
                  <c:v>43630</c:v>
                </c:pt>
                <c:pt idx="1109">
                  <c:v>43633</c:v>
                </c:pt>
                <c:pt idx="1110">
                  <c:v>43634</c:v>
                </c:pt>
                <c:pt idx="1111">
                  <c:v>43635</c:v>
                </c:pt>
                <c:pt idx="1112">
                  <c:v>43636</c:v>
                </c:pt>
                <c:pt idx="1113">
                  <c:v>43637</c:v>
                </c:pt>
                <c:pt idx="1114">
                  <c:v>43640</c:v>
                </c:pt>
                <c:pt idx="1115">
                  <c:v>43641</c:v>
                </c:pt>
                <c:pt idx="1116">
                  <c:v>43642</c:v>
                </c:pt>
                <c:pt idx="1117">
                  <c:v>43643</c:v>
                </c:pt>
                <c:pt idx="1118">
                  <c:v>43644</c:v>
                </c:pt>
                <c:pt idx="1119">
                  <c:v>43647</c:v>
                </c:pt>
                <c:pt idx="1120">
                  <c:v>43648</c:v>
                </c:pt>
                <c:pt idx="1121">
                  <c:v>43649</c:v>
                </c:pt>
                <c:pt idx="1122">
                  <c:v>43650</c:v>
                </c:pt>
                <c:pt idx="1123">
                  <c:v>43651</c:v>
                </c:pt>
                <c:pt idx="1124">
                  <c:v>43654</c:v>
                </c:pt>
                <c:pt idx="1125">
                  <c:v>43655</c:v>
                </c:pt>
                <c:pt idx="1126">
                  <c:v>43656</c:v>
                </c:pt>
                <c:pt idx="1127">
                  <c:v>43657</c:v>
                </c:pt>
                <c:pt idx="1128">
                  <c:v>43658</c:v>
                </c:pt>
                <c:pt idx="1129">
                  <c:v>43661</c:v>
                </c:pt>
                <c:pt idx="1130">
                  <c:v>43662</c:v>
                </c:pt>
                <c:pt idx="1131">
                  <c:v>43663</c:v>
                </c:pt>
                <c:pt idx="1132">
                  <c:v>43664</c:v>
                </c:pt>
                <c:pt idx="1133">
                  <c:v>43665</c:v>
                </c:pt>
                <c:pt idx="1134">
                  <c:v>43668</c:v>
                </c:pt>
                <c:pt idx="1135">
                  <c:v>43669</c:v>
                </c:pt>
                <c:pt idx="1136">
                  <c:v>43670</c:v>
                </c:pt>
                <c:pt idx="1137">
                  <c:v>43671</c:v>
                </c:pt>
                <c:pt idx="1138">
                  <c:v>43672</c:v>
                </c:pt>
                <c:pt idx="1139">
                  <c:v>43675</c:v>
                </c:pt>
                <c:pt idx="1140">
                  <c:v>43676</c:v>
                </c:pt>
                <c:pt idx="1141">
                  <c:v>43677</c:v>
                </c:pt>
                <c:pt idx="1142">
                  <c:v>43678</c:v>
                </c:pt>
                <c:pt idx="1143">
                  <c:v>43679</c:v>
                </c:pt>
                <c:pt idx="1144">
                  <c:v>43682</c:v>
                </c:pt>
                <c:pt idx="1145">
                  <c:v>43683</c:v>
                </c:pt>
                <c:pt idx="1146">
                  <c:v>43684</c:v>
                </c:pt>
                <c:pt idx="1147">
                  <c:v>43685</c:v>
                </c:pt>
                <c:pt idx="1148">
                  <c:v>43686</c:v>
                </c:pt>
                <c:pt idx="1149">
                  <c:v>43689</c:v>
                </c:pt>
                <c:pt idx="1150">
                  <c:v>43690</c:v>
                </c:pt>
                <c:pt idx="1151">
                  <c:v>43691</c:v>
                </c:pt>
                <c:pt idx="1152">
                  <c:v>43692</c:v>
                </c:pt>
                <c:pt idx="1153">
                  <c:v>43693</c:v>
                </c:pt>
                <c:pt idx="1154">
                  <c:v>43696</c:v>
                </c:pt>
                <c:pt idx="1155">
                  <c:v>43697</c:v>
                </c:pt>
                <c:pt idx="1156">
                  <c:v>43698</c:v>
                </c:pt>
                <c:pt idx="1157">
                  <c:v>43699</c:v>
                </c:pt>
                <c:pt idx="1158">
                  <c:v>43700</c:v>
                </c:pt>
                <c:pt idx="1159">
                  <c:v>43703</c:v>
                </c:pt>
                <c:pt idx="1160">
                  <c:v>43704</c:v>
                </c:pt>
                <c:pt idx="1161">
                  <c:v>43705</c:v>
                </c:pt>
                <c:pt idx="1162">
                  <c:v>43706</c:v>
                </c:pt>
                <c:pt idx="1163">
                  <c:v>43707</c:v>
                </c:pt>
                <c:pt idx="1164">
                  <c:v>43710</c:v>
                </c:pt>
                <c:pt idx="1165">
                  <c:v>43711</c:v>
                </c:pt>
                <c:pt idx="1166">
                  <c:v>43712</c:v>
                </c:pt>
                <c:pt idx="1167">
                  <c:v>43713</c:v>
                </c:pt>
                <c:pt idx="1168">
                  <c:v>43714</c:v>
                </c:pt>
                <c:pt idx="1169">
                  <c:v>43717</c:v>
                </c:pt>
                <c:pt idx="1170">
                  <c:v>43718</c:v>
                </c:pt>
                <c:pt idx="1171">
                  <c:v>43719</c:v>
                </c:pt>
                <c:pt idx="1172">
                  <c:v>43720</c:v>
                </c:pt>
                <c:pt idx="1173">
                  <c:v>43724</c:v>
                </c:pt>
                <c:pt idx="1174">
                  <c:v>43725</c:v>
                </c:pt>
                <c:pt idx="1175">
                  <c:v>43726</c:v>
                </c:pt>
                <c:pt idx="1176">
                  <c:v>43727</c:v>
                </c:pt>
                <c:pt idx="1177">
                  <c:v>43728</c:v>
                </c:pt>
                <c:pt idx="1178">
                  <c:v>43731</c:v>
                </c:pt>
                <c:pt idx="1179">
                  <c:v>43732</c:v>
                </c:pt>
                <c:pt idx="1180">
                  <c:v>43733</c:v>
                </c:pt>
                <c:pt idx="1181">
                  <c:v>43734</c:v>
                </c:pt>
                <c:pt idx="1182">
                  <c:v>43735</c:v>
                </c:pt>
                <c:pt idx="1183">
                  <c:v>43737</c:v>
                </c:pt>
                <c:pt idx="1184">
                  <c:v>43738</c:v>
                </c:pt>
                <c:pt idx="1185">
                  <c:v>43746</c:v>
                </c:pt>
                <c:pt idx="1186">
                  <c:v>43747</c:v>
                </c:pt>
                <c:pt idx="1187">
                  <c:v>43748</c:v>
                </c:pt>
                <c:pt idx="1188">
                  <c:v>43749</c:v>
                </c:pt>
                <c:pt idx="1189">
                  <c:v>43750</c:v>
                </c:pt>
                <c:pt idx="1190">
                  <c:v>43752</c:v>
                </c:pt>
                <c:pt idx="1191">
                  <c:v>43753</c:v>
                </c:pt>
                <c:pt idx="1192">
                  <c:v>43754</c:v>
                </c:pt>
                <c:pt idx="1193">
                  <c:v>43755</c:v>
                </c:pt>
                <c:pt idx="1194">
                  <c:v>43756</c:v>
                </c:pt>
                <c:pt idx="1195">
                  <c:v>43759</c:v>
                </c:pt>
                <c:pt idx="1196">
                  <c:v>43760</c:v>
                </c:pt>
                <c:pt idx="1197">
                  <c:v>43761</c:v>
                </c:pt>
                <c:pt idx="1198">
                  <c:v>43762</c:v>
                </c:pt>
                <c:pt idx="1199">
                  <c:v>43763</c:v>
                </c:pt>
                <c:pt idx="1200">
                  <c:v>43766</c:v>
                </c:pt>
                <c:pt idx="1201">
                  <c:v>43767</c:v>
                </c:pt>
                <c:pt idx="1202">
                  <c:v>43768</c:v>
                </c:pt>
                <c:pt idx="1203">
                  <c:v>43769</c:v>
                </c:pt>
                <c:pt idx="1204">
                  <c:v>43770</c:v>
                </c:pt>
                <c:pt idx="1205">
                  <c:v>43773</c:v>
                </c:pt>
                <c:pt idx="1206">
                  <c:v>43774</c:v>
                </c:pt>
                <c:pt idx="1207">
                  <c:v>43775</c:v>
                </c:pt>
                <c:pt idx="1208">
                  <c:v>43776</c:v>
                </c:pt>
                <c:pt idx="1209">
                  <c:v>43777</c:v>
                </c:pt>
                <c:pt idx="1210">
                  <c:v>43780</c:v>
                </c:pt>
                <c:pt idx="1211">
                  <c:v>43781</c:v>
                </c:pt>
                <c:pt idx="1212">
                  <c:v>43782</c:v>
                </c:pt>
                <c:pt idx="1213">
                  <c:v>43783</c:v>
                </c:pt>
                <c:pt idx="1214">
                  <c:v>43784</c:v>
                </c:pt>
                <c:pt idx="1215">
                  <c:v>43787</c:v>
                </c:pt>
                <c:pt idx="1216">
                  <c:v>43788</c:v>
                </c:pt>
                <c:pt idx="1217">
                  <c:v>43789</c:v>
                </c:pt>
                <c:pt idx="1218">
                  <c:v>43790</c:v>
                </c:pt>
                <c:pt idx="1219">
                  <c:v>43791</c:v>
                </c:pt>
                <c:pt idx="1220">
                  <c:v>43794</c:v>
                </c:pt>
                <c:pt idx="1221">
                  <c:v>43795</c:v>
                </c:pt>
                <c:pt idx="1222">
                  <c:v>43796</c:v>
                </c:pt>
                <c:pt idx="1223">
                  <c:v>43797</c:v>
                </c:pt>
                <c:pt idx="1224">
                  <c:v>43798</c:v>
                </c:pt>
                <c:pt idx="1225">
                  <c:v>43801</c:v>
                </c:pt>
                <c:pt idx="1226">
                  <c:v>43802</c:v>
                </c:pt>
                <c:pt idx="1227">
                  <c:v>43803</c:v>
                </c:pt>
                <c:pt idx="1228">
                  <c:v>43804</c:v>
                </c:pt>
                <c:pt idx="1229">
                  <c:v>43805</c:v>
                </c:pt>
                <c:pt idx="1230">
                  <c:v>43808</c:v>
                </c:pt>
                <c:pt idx="1231">
                  <c:v>43809</c:v>
                </c:pt>
                <c:pt idx="1232">
                  <c:v>43810</c:v>
                </c:pt>
                <c:pt idx="1233">
                  <c:v>43811</c:v>
                </c:pt>
                <c:pt idx="1234">
                  <c:v>43812</c:v>
                </c:pt>
                <c:pt idx="1235">
                  <c:v>43815</c:v>
                </c:pt>
                <c:pt idx="1236">
                  <c:v>43816</c:v>
                </c:pt>
                <c:pt idx="1237">
                  <c:v>43817</c:v>
                </c:pt>
                <c:pt idx="1238">
                  <c:v>43818</c:v>
                </c:pt>
                <c:pt idx="1239">
                  <c:v>43819</c:v>
                </c:pt>
                <c:pt idx="1240">
                  <c:v>43822</c:v>
                </c:pt>
                <c:pt idx="1241">
                  <c:v>43823</c:v>
                </c:pt>
                <c:pt idx="1242">
                  <c:v>43824</c:v>
                </c:pt>
                <c:pt idx="1243">
                  <c:v>43825</c:v>
                </c:pt>
                <c:pt idx="1244">
                  <c:v>43826</c:v>
                </c:pt>
                <c:pt idx="1245">
                  <c:v>43829</c:v>
                </c:pt>
                <c:pt idx="1246">
                  <c:v>43830</c:v>
                </c:pt>
                <c:pt idx="1247">
                  <c:v>43832</c:v>
                </c:pt>
                <c:pt idx="1248">
                  <c:v>43833</c:v>
                </c:pt>
                <c:pt idx="1249">
                  <c:v>43836</c:v>
                </c:pt>
                <c:pt idx="1250">
                  <c:v>43837</c:v>
                </c:pt>
                <c:pt idx="1251">
                  <c:v>43838</c:v>
                </c:pt>
                <c:pt idx="1252">
                  <c:v>43839</c:v>
                </c:pt>
                <c:pt idx="1253">
                  <c:v>43840</c:v>
                </c:pt>
                <c:pt idx="1254">
                  <c:v>43843</c:v>
                </c:pt>
                <c:pt idx="1255">
                  <c:v>43844</c:v>
                </c:pt>
                <c:pt idx="1256">
                  <c:v>43845</c:v>
                </c:pt>
                <c:pt idx="1257">
                  <c:v>43846</c:v>
                </c:pt>
                <c:pt idx="1258">
                  <c:v>43847</c:v>
                </c:pt>
                <c:pt idx="1259">
                  <c:v>43849</c:v>
                </c:pt>
                <c:pt idx="1260">
                  <c:v>43850</c:v>
                </c:pt>
                <c:pt idx="1261">
                  <c:v>43851</c:v>
                </c:pt>
                <c:pt idx="1262">
                  <c:v>43852</c:v>
                </c:pt>
                <c:pt idx="1263">
                  <c:v>43853</c:v>
                </c:pt>
                <c:pt idx="1264">
                  <c:v>43864</c:v>
                </c:pt>
                <c:pt idx="1265">
                  <c:v>43865</c:v>
                </c:pt>
                <c:pt idx="1266">
                  <c:v>43866</c:v>
                </c:pt>
                <c:pt idx="1267">
                  <c:v>43867</c:v>
                </c:pt>
                <c:pt idx="1268">
                  <c:v>43868</c:v>
                </c:pt>
                <c:pt idx="1269">
                  <c:v>43871</c:v>
                </c:pt>
                <c:pt idx="1270">
                  <c:v>43872</c:v>
                </c:pt>
                <c:pt idx="1271">
                  <c:v>43873</c:v>
                </c:pt>
                <c:pt idx="1272">
                  <c:v>43874</c:v>
                </c:pt>
                <c:pt idx="1273">
                  <c:v>43875</c:v>
                </c:pt>
                <c:pt idx="1274">
                  <c:v>43878</c:v>
                </c:pt>
                <c:pt idx="1275">
                  <c:v>43879</c:v>
                </c:pt>
                <c:pt idx="1276">
                  <c:v>43880</c:v>
                </c:pt>
                <c:pt idx="1277">
                  <c:v>43881</c:v>
                </c:pt>
                <c:pt idx="1278">
                  <c:v>43882</c:v>
                </c:pt>
                <c:pt idx="1279">
                  <c:v>43885</c:v>
                </c:pt>
                <c:pt idx="1280">
                  <c:v>43886</c:v>
                </c:pt>
                <c:pt idx="1281">
                  <c:v>43887</c:v>
                </c:pt>
                <c:pt idx="1282">
                  <c:v>43888</c:v>
                </c:pt>
                <c:pt idx="1283">
                  <c:v>43889</c:v>
                </c:pt>
                <c:pt idx="1284">
                  <c:v>43892</c:v>
                </c:pt>
                <c:pt idx="1285">
                  <c:v>43893</c:v>
                </c:pt>
                <c:pt idx="1286">
                  <c:v>43894</c:v>
                </c:pt>
                <c:pt idx="1287">
                  <c:v>43895</c:v>
                </c:pt>
                <c:pt idx="1288">
                  <c:v>43896</c:v>
                </c:pt>
                <c:pt idx="1289">
                  <c:v>43899</c:v>
                </c:pt>
                <c:pt idx="1290">
                  <c:v>43900</c:v>
                </c:pt>
                <c:pt idx="1291">
                  <c:v>43901</c:v>
                </c:pt>
                <c:pt idx="1292">
                  <c:v>43902</c:v>
                </c:pt>
                <c:pt idx="1293">
                  <c:v>43903</c:v>
                </c:pt>
                <c:pt idx="1294">
                  <c:v>43906</c:v>
                </c:pt>
                <c:pt idx="1295">
                  <c:v>43907</c:v>
                </c:pt>
                <c:pt idx="1296">
                  <c:v>43908</c:v>
                </c:pt>
                <c:pt idx="1297">
                  <c:v>43909</c:v>
                </c:pt>
                <c:pt idx="1298">
                  <c:v>43910</c:v>
                </c:pt>
                <c:pt idx="1299">
                  <c:v>43913</c:v>
                </c:pt>
                <c:pt idx="1300">
                  <c:v>43914</c:v>
                </c:pt>
                <c:pt idx="1301">
                  <c:v>43915</c:v>
                </c:pt>
                <c:pt idx="1302">
                  <c:v>43916</c:v>
                </c:pt>
                <c:pt idx="1303">
                  <c:v>43917</c:v>
                </c:pt>
                <c:pt idx="1304">
                  <c:v>43920</c:v>
                </c:pt>
                <c:pt idx="1305">
                  <c:v>43921</c:v>
                </c:pt>
                <c:pt idx="1306">
                  <c:v>43922</c:v>
                </c:pt>
                <c:pt idx="1307">
                  <c:v>43923</c:v>
                </c:pt>
                <c:pt idx="1308">
                  <c:v>43924</c:v>
                </c:pt>
                <c:pt idx="1309">
                  <c:v>43928</c:v>
                </c:pt>
                <c:pt idx="1310">
                  <c:v>43929</c:v>
                </c:pt>
                <c:pt idx="1311">
                  <c:v>43930</c:v>
                </c:pt>
                <c:pt idx="1312">
                  <c:v>43931</c:v>
                </c:pt>
                <c:pt idx="1313">
                  <c:v>43934</c:v>
                </c:pt>
                <c:pt idx="1314">
                  <c:v>43935</c:v>
                </c:pt>
                <c:pt idx="1315">
                  <c:v>43936</c:v>
                </c:pt>
                <c:pt idx="1316">
                  <c:v>43937</c:v>
                </c:pt>
                <c:pt idx="1317">
                  <c:v>43938</c:v>
                </c:pt>
                <c:pt idx="1318">
                  <c:v>43941</c:v>
                </c:pt>
                <c:pt idx="1319">
                  <c:v>43942</c:v>
                </c:pt>
                <c:pt idx="1320">
                  <c:v>43943</c:v>
                </c:pt>
                <c:pt idx="1321">
                  <c:v>43944</c:v>
                </c:pt>
                <c:pt idx="1322">
                  <c:v>43945</c:v>
                </c:pt>
                <c:pt idx="1323">
                  <c:v>43947</c:v>
                </c:pt>
                <c:pt idx="1324">
                  <c:v>43948</c:v>
                </c:pt>
                <c:pt idx="1325">
                  <c:v>43949</c:v>
                </c:pt>
                <c:pt idx="1326">
                  <c:v>43950</c:v>
                </c:pt>
                <c:pt idx="1327">
                  <c:v>43951</c:v>
                </c:pt>
                <c:pt idx="1328">
                  <c:v>43957</c:v>
                </c:pt>
                <c:pt idx="1329">
                  <c:v>43958</c:v>
                </c:pt>
                <c:pt idx="1330">
                  <c:v>43959</c:v>
                </c:pt>
                <c:pt idx="1331">
                  <c:v>43960</c:v>
                </c:pt>
                <c:pt idx="1332">
                  <c:v>43962</c:v>
                </c:pt>
                <c:pt idx="1333">
                  <c:v>43963</c:v>
                </c:pt>
                <c:pt idx="1334">
                  <c:v>43964</c:v>
                </c:pt>
                <c:pt idx="1335">
                  <c:v>43965</c:v>
                </c:pt>
                <c:pt idx="1336">
                  <c:v>43966</c:v>
                </c:pt>
                <c:pt idx="1337">
                  <c:v>43969</c:v>
                </c:pt>
                <c:pt idx="1338">
                  <c:v>43970</c:v>
                </c:pt>
                <c:pt idx="1339">
                  <c:v>43971</c:v>
                </c:pt>
                <c:pt idx="1340">
                  <c:v>43972</c:v>
                </c:pt>
                <c:pt idx="1341">
                  <c:v>43973</c:v>
                </c:pt>
                <c:pt idx="1342">
                  <c:v>43976</c:v>
                </c:pt>
                <c:pt idx="1343">
                  <c:v>43977</c:v>
                </c:pt>
                <c:pt idx="1344">
                  <c:v>43978</c:v>
                </c:pt>
                <c:pt idx="1345">
                  <c:v>43979</c:v>
                </c:pt>
                <c:pt idx="1346">
                  <c:v>43980</c:v>
                </c:pt>
                <c:pt idx="1347">
                  <c:v>43983</c:v>
                </c:pt>
                <c:pt idx="1348">
                  <c:v>43984</c:v>
                </c:pt>
                <c:pt idx="1349">
                  <c:v>43985</c:v>
                </c:pt>
                <c:pt idx="1350">
                  <c:v>43986</c:v>
                </c:pt>
                <c:pt idx="1351">
                  <c:v>43987</c:v>
                </c:pt>
                <c:pt idx="1352">
                  <c:v>43990</c:v>
                </c:pt>
                <c:pt idx="1353">
                  <c:v>43991</c:v>
                </c:pt>
                <c:pt idx="1354">
                  <c:v>43992</c:v>
                </c:pt>
                <c:pt idx="1355">
                  <c:v>43993</c:v>
                </c:pt>
                <c:pt idx="1356">
                  <c:v>43994</c:v>
                </c:pt>
                <c:pt idx="1357">
                  <c:v>43997</c:v>
                </c:pt>
                <c:pt idx="1358">
                  <c:v>43998</c:v>
                </c:pt>
                <c:pt idx="1359">
                  <c:v>43999</c:v>
                </c:pt>
                <c:pt idx="1360">
                  <c:v>44000</c:v>
                </c:pt>
                <c:pt idx="1361">
                  <c:v>44001</c:v>
                </c:pt>
                <c:pt idx="1362">
                  <c:v>44004</c:v>
                </c:pt>
                <c:pt idx="1363">
                  <c:v>44005</c:v>
                </c:pt>
                <c:pt idx="1364">
                  <c:v>44006</c:v>
                </c:pt>
                <c:pt idx="1365">
                  <c:v>44010</c:v>
                </c:pt>
                <c:pt idx="1366">
                  <c:v>44011</c:v>
                </c:pt>
                <c:pt idx="1367">
                  <c:v>44012</c:v>
                </c:pt>
                <c:pt idx="1368">
                  <c:v>44013</c:v>
                </c:pt>
                <c:pt idx="1369">
                  <c:v>44014</c:v>
                </c:pt>
                <c:pt idx="1370">
                  <c:v>44015</c:v>
                </c:pt>
                <c:pt idx="1371">
                  <c:v>44018</c:v>
                </c:pt>
                <c:pt idx="1372">
                  <c:v>44019</c:v>
                </c:pt>
                <c:pt idx="1373">
                  <c:v>44020</c:v>
                </c:pt>
                <c:pt idx="1374">
                  <c:v>44021</c:v>
                </c:pt>
                <c:pt idx="1375">
                  <c:v>44022</c:v>
                </c:pt>
                <c:pt idx="1376">
                  <c:v>44025</c:v>
                </c:pt>
                <c:pt idx="1377">
                  <c:v>44026</c:v>
                </c:pt>
                <c:pt idx="1378">
                  <c:v>44027</c:v>
                </c:pt>
                <c:pt idx="1379">
                  <c:v>44028</c:v>
                </c:pt>
                <c:pt idx="1380">
                  <c:v>44029</c:v>
                </c:pt>
                <c:pt idx="1381">
                  <c:v>44032</c:v>
                </c:pt>
                <c:pt idx="1382">
                  <c:v>44033</c:v>
                </c:pt>
                <c:pt idx="1383">
                  <c:v>44034</c:v>
                </c:pt>
                <c:pt idx="1384">
                  <c:v>44035</c:v>
                </c:pt>
                <c:pt idx="1385">
                  <c:v>44036</c:v>
                </c:pt>
                <c:pt idx="1386">
                  <c:v>44039</c:v>
                </c:pt>
                <c:pt idx="1387">
                  <c:v>44040</c:v>
                </c:pt>
                <c:pt idx="1388">
                  <c:v>44041</c:v>
                </c:pt>
                <c:pt idx="1389">
                  <c:v>44042</c:v>
                </c:pt>
                <c:pt idx="1390">
                  <c:v>44043</c:v>
                </c:pt>
                <c:pt idx="1391">
                  <c:v>44046</c:v>
                </c:pt>
                <c:pt idx="1392">
                  <c:v>44047</c:v>
                </c:pt>
                <c:pt idx="1393">
                  <c:v>44048</c:v>
                </c:pt>
                <c:pt idx="1394">
                  <c:v>44049</c:v>
                </c:pt>
                <c:pt idx="1395">
                  <c:v>44050</c:v>
                </c:pt>
                <c:pt idx="1396">
                  <c:v>44053</c:v>
                </c:pt>
                <c:pt idx="1397">
                  <c:v>44054</c:v>
                </c:pt>
                <c:pt idx="1398">
                  <c:v>44055</c:v>
                </c:pt>
                <c:pt idx="1399">
                  <c:v>44056</c:v>
                </c:pt>
                <c:pt idx="1400">
                  <c:v>44057</c:v>
                </c:pt>
                <c:pt idx="1401">
                  <c:v>44060</c:v>
                </c:pt>
                <c:pt idx="1402">
                  <c:v>44061</c:v>
                </c:pt>
                <c:pt idx="1403">
                  <c:v>44062</c:v>
                </c:pt>
                <c:pt idx="1404">
                  <c:v>44063</c:v>
                </c:pt>
                <c:pt idx="1405">
                  <c:v>44064</c:v>
                </c:pt>
                <c:pt idx="1406">
                  <c:v>44067</c:v>
                </c:pt>
                <c:pt idx="1407">
                  <c:v>44068</c:v>
                </c:pt>
                <c:pt idx="1408">
                  <c:v>44069</c:v>
                </c:pt>
                <c:pt idx="1409">
                  <c:v>44070</c:v>
                </c:pt>
                <c:pt idx="1410">
                  <c:v>44071</c:v>
                </c:pt>
                <c:pt idx="1411">
                  <c:v>44074</c:v>
                </c:pt>
                <c:pt idx="1412">
                  <c:v>44075</c:v>
                </c:pt>
                <c:pt idx="1413">
                  <c:v>44076</c:v>
                </c:pt>
                <c:pt idx="1414">
                  <c:v>44077</c:v>
                </c:pt>
                <c:pt idx="1415">
                  <c:v>44078</c:v>
                </c:pt>
                <c:pt idx="1416">
                  <c:v>44081</c:v>
                </c:pt>
                <c:pt idx="1417">
                  <c:v>44082</c:v>
                </c:pt>
                <c:pt idx="1418">
                  <c:v>44083</c:v>
                </c:pt>
                <c:pt idx="1419">
                  <c:v>44084</c:v>
                </c:pt>
                <c:pt idx="1420">
                  <c:v>44085</c:v>
                </c:pt>
                <c:pt idx="1421">
                  <c:v>44088</c:v>
                </c:pt>
                <c:pt idx="1422">
                  <c:v>44089</c:v>
                </c:pt>
                <c:pt idx="1423">
                  <c:v>44090</c:v>
                </c:pt>
                <c:pt idx="1424">
                  <c:v>44091</c:v>
                </c:pt>
                <c:pt idx="1425">
                  <c:v>44092</c:v>
                </c:pt>
                <c:pt idx="1426">
                  <c:v>44095</c:v>
                </c:pt>
                <c:pt idx="1427">
                  <c:v>44096</c:v>
                </c:pt>
                <c:pt idx="1428">
                  <c:v>44097</c:v>
                </c:pt>
                <c:pt idx="1429">
                  <c:v>44098</c:v>
                </c:pt>
                <c:pt idx="1430">
                  <c:v>44099</c:v>
                </c:pt>
                <c:pt idx="1431">
                  <c:v>44101</c:v>
                </c:pt>
                <c:pt idx="1432">
                  <c:v>44102</c:v>
                </c:pt>
                <c:pt idx="1433">
                  <c:v>44103</c:v>
                </c:pt>
                <c:pt idx="1434">
                  <c:v>44104</c:v>
                </c:pt>
                <c:pt idx="1435">
                  <c:v>44113</c:v>
                </c:pt>
                <c:pt idx="1436">
                  <c:v>44114</c:v>
                </c:pt>
                <c:pt idx="1437">
                  <c:v>44116</c:v>
                </c:pt>
                <c:pt idx="1438">
                  <c:v>44117</c:v>
                </c:pt>
                <c:pt idx="1439">
                  <c:v>44118</c:v>
                </c:pt>
                <c:pt idx="1440">
                  <c:v>44119</c:v>
                </c:pt>
                <c:pt idx="1441">
                  <c:v>44120</c:v>
                </c:pt>
                <c:pt idx="1442">
                  <c:v>44123</c:v>
                </c:pt>
                <c:pt idx="1443">
                  <c:v>44124</c:v>
                </c:pt>
                <c:pt idx="1444">
                  <c:v>44125</c:v>
                </c:pt>
                <c:pt idx="1445">
                  <c:v>44126</c:v>
                </c:pt>
                <c:pt idx="1446">
                  <c:v>44127</c:v>
                </c:pt>
                <c:pt idx="1447">
                  <c:v>44130</c:v>
                </c:pt>
                <c:pt idx="1448">
                  <c:v>44131</c:v>
                </c:pt>
                <c:pt idx="1449">
                  <c:v>44132</c:v>
                </c:pt>
                <c:pt idx="1450">
                  <c:v>44133</c:v>
                </c:pt>
                <c:pt idx="1451">
                  <c:v>44134</c:v>
                </c:pt>
                <c:pt idx="1452">
                  <c:v>44137</c:v>
                </c:pt>
                <c:pt idx="1453">
                  <c:v>44138</c:v>
                </c:pt>
                <c:pt idx="1454">
                  <c:v>44139</c:v>
                </c:pt>
                <c:pt idx="1455">
                  <c:v>44140</c:v>
                </c:pt>
                <c:pt idx="1456">
                  <c:v>44141</c:v>
                </c:pt>
                <c:pt idx="1457">
                  <c:v>44144</c:v>
                </c:pt>
                <c:pt idx="1458">
                  <c:v>44145</c:v>
                </c:pt>
                <c:pt idx="1459">
                  <c:v>44146</c:v>
                </c:pt>
                <c:pt idx="1460">
                  <c:v>44147</c:v>
                </c:pt>
                <c:pt idx="1461">
                  <c:v>44148</c:v>
                </c:pt>
                <c:pt idx="1462">
                  <c:v>44151</c:v>
                </c:pt>
                <c:pt idx="1463">
                  <c:v>44152</c:v>
                </c:pt>
                <c:pt idx="1464">
                  <c:v>44153</c:v>
                </c:pt>
                <c:pt idx="1465">
                  <c:v>44154</c:v>
                </c:pt>
                <c:pt idx="1466">
                  <c:v>44155</c:v>
                </c:pt>
              </c:numCache>
            </c:numRef>
          </c:cat>
          <c:val>
            <c:numRef>
              <c:f>Sheet1!$B$265:$B$1731</c:f>
              <c:numCache>
                <c:formatCode>###,###,###,###,##0.0000_ </c:formatCode>
                <c:ptCount val="1467"/>
                <c:pt idx="0">
                  <c:v>4.8499999999999996</c:v>
                </c:pt>
                <c:pt idx="1">
                  <c:v>4.75</c:v>
                </c:pt>
                <c:pt idx="2">
                  <c:v>4.55</c:v>
                </c:pt>
                <c:pt idx="3">
                  <c:v>4.5999999999999996</c:v>
                </c:pt>
                <c:pt idx="4">
                  <c:v>4.5999999999999996</c:v>
                </c:pt>
                <c:pt idx="5">
                  <c:v>4.6500000000000004</c:v>
                </c:pt>
                <c:pt idx="6">
                  <c:v>4.6500000000000004</c:v>
                </c:pt>
                <c:pt idx="7">
                  <c:v>4.6500000000000004</c:v>
                </c:pt>
                <c:pt idx="8">
                  <c:v>4.6500000000000004</c:v>
                </c:pt>
                <c:pt idx="9">
                  <c:v>4.6399999999999997</c:v>
                </c:pt>
                <c:pt idx="10">
                  <c:v>4.6399999999999997</c:v>
                </c:pt>
                <c:pt idx="11">
                  <c:v>4.6500000000000004</c:v>
                </c:pt>
                <c:pt idx="12">
                  <c:v>4.6399999999999997</c:v>
                </c:pt>
                <c:pt idx="13">
                  <c:v>4.6440000000000001</c:v>
                </c:pt>
                <c:pt idx="14">
                  <c:v>4.6500000000000004</c:v>
                </c:pt>
                <c:pt idx="15">
                  <c:v>4.6500000000000004</c:v>
                </c:pt>
                <c:pt idx="16">
                  <c:v>4.6500000000000004</c:v>
                </c:pt>
                <c:pt idx="17">
                  <c:v>4.6500000000000004</c:v>
                </c:pt>
                <c:pt idx="18">
                  <c:v>4.6500000000000004</c:v>
                </c:pt>
                <c:pt idx="19">
                  <c:v>4.68</c:v>
                </c:pt>
                <c:pt idx="20">
                  <c:v>4.68</c:v>
                </c:pt>
                <c:pt idx="21">
                  <c:v>4.7</c:v>
                </c:pt>
                <c:pt idx="22">
                  <c:v>4.7</c:v>
                </c:pt>
                <c:pt idx="23">
                  <c:v>4.72</c:v>
                </c:pt>
                <c:pt idx="24">
                  <c:v>4.7</c:v>
                </c:pt>
                <c:pt idx="25">
                  <c:v>4.68</c:v>
                </c:pt>
                <c:pt idx="26">
                  <c:v>4.68</c:v>
                </c:pt>
                <c:pt idx="27">
                  <c:v>4.7</c:v>
                </c:pt>
                <c:pt idx="28">
                  <c:v>4.7</c:v>
                </c:pt>
                <c:pt idx="29">
                  <c:v>4.7</c:v>
                </c:pt>
                <c:pt idx="30">
                  <c:v>4.7</c:v>
                </c:pt>
                <c:pt idx="31">
                  <c:v>4.7</c:v>
                </c:pt>
                <c:pt idx="32">
                  <c:v>4.7</c:v>
                </c:pt>
                <c:pt idx="33">
                  <c:v>4.7</c:v>
                </c:pt>
                <c:pt idx="34">
                  <c:v>4.7</c:v>
                </c:pt>
                <c:pt idx="35">
                  <c:v>4.6900000000000004</c:v>
                </c:pt>
                <c:pt idx="36">
                  <c:v>4.6900000000000004</c:v>
                </c:pt>
                <c:pt idx="37">
                  <c:v>4.7</c:v>
                </c:pt>
                <c:pt idx="38">
                  <c:v>4.68</c:v>
                </c:pt>
                <c:pt idx="39">
                  <c:v>4.67</c:v>
                </c:pt>
                <c:pt idx="40">
                  <c:v>4.68</c:v>
                </c:pt>
                <c:pt idx="41">
                  <c:v>4.6849999999999996</c:v>
                </c:pt>
                <c:pt idx="42">
                  <c:v>4.7</c:v>
                </c:pt>
                <c:pt idx="43">
                  <c:v>4.71</c:v>
                </c:pt>
                <c:pt idx="44">
                  <c:v>4.7149999999999999</c:v>
                </c:pt>
                <c:pt idx="45">
                  <c:v>4.7149999999999999</c:v>
                </c:pt>
                <c:pt idx="46">
                  <c:v>4.7300000000000004</c:v>
                </c:pt>
                <c:pt idx="47">
                  <c:v>4.7300000000000004</c:v>
                </c:pt>
                <c:pt idx="48">
                  <c:v>4.74</c:v>
                </c:pt>
                <c:pt idx="49">
                  <c:v>4.75</c:v>
                </c:pt>
                <c:pt idx="50">
                  <c:v>4.76</c:v>
                </c:pt>
                <c:pt idx="51">
                  <c:v>4.7750000000000004</c:v>
                </c:pt>
                <c:pt idx="52">
                  <c:v>4.7750000000000004</c:v>
                </c:pt>
                <c:pt idx="53">
                  <c:v>4.79</c:v>
                </c:pt>
                <c:pt idx="54">
                  <c:v>4.8099999999999996</c:v>
                </c:pt>
                <c:pt idx="55">
                  <c:v>4.8250000000000002</c:v>
                </c:pt>
                <c:pt idx="56">
                  <c:v>4.8449999999999998</c:v>
                </c:pt>
                <c:pt idx="57">
                  <c:v>5.05</c:v>
                </c:pt>
                <c:pt idx="58">
                  <c:v>5.08</c:v>
                </c:pt>
                <c:pt idx="59">
                  <c:v>5.08</c:v>
                </c:pt>
                <c:pt idx="60">
                  <c:v>5.09</c:v>
                </c:pt>
                <c:pt idx="61">
                  <c:v>5.09</c:v>
                </c:pt>
                <c:pt idx="62">
                  <c:v>5</c:v>
                </c:pt>
                <c:pt idx="63">
                  <c:v>4.95</c:v>
                </c:pt>
                <c:pt idx="64">
                  <c:v>4.8849999999999998</c:v>
                </c:pt>
                <c:pt idx="65">
                  <c:v>4.84</c:v>
                </c:pt>
                <c:pt idx="66">
                  <c:v>4.8330000000000002</c:v>
                </c:pt>
                <c:pt idx="67">
                  <c:v>4.8129999999999997</c:v>
                </c:pt>
                <c:pt idx="68">
                  <c:v>4.7801</c:v>
                </c:pt>
                <c:pt idx="69">
                  <c:v>4.6852</c:v>
                </c:pt>
                <c:pt idx="70">
                  <c:v>4.6525999999999996</c:v>
                </c:pt>
                <c:pt idx="71">
                  <c:v>4.6212</c:v>
                </c:pt>
                <c:pt idx="72">
                  <c:v>4.5803000000000003</c:v>
                </c:pt>
                <c:pt idx="73">
                  <c:v>4.3548999999999998</c:v>
                </c:pt>
                <c:pt idx="74">
                  <c:v>4.2504999999999997</c:v>
                </c:pt>
                <c:pt idx="75">
                  <c:v>4.1094999999999997</c:v>
                </c:pt>
                <c:pt idx="76">
                  <c:v>3.9996</c:v>
                </c:pt>
                <c:pt idx="77">
                  <c:v>3.9001999999999999</c:v>
                </c:pt>
                <c:pt idx="78">
                  <c:v>3.9001000000000001</c:v>
                </c:pt>
                <c:pt idx="79">
                  <c:v>3.9001999999999999</c:v>
                </c:pt>
                <c:pt idx="80">
                  <c:v>3.8997000000000002</c:v>
                </c:pt>
                <c:pt idx="81">
                  <c:v>3.8984999999999999</c:v>
                </c:pt>
                <c:pt idx="82">
                  <c:v>3.8995000000000002</c:v>
                </c:pt>
                <c:pt idx="83">
                  <c:v>3.9255</c:v>
                </c:pt>
                <c:pt idx="84">
                  <c:v>3.7886000000000002</c:v>
                </c:pt>
                <c:pt idx="85">
                  <c:v>3.7557</c:v>
                </c:pt>
                <c:pt idx="86">
                  <c:v>3.5697999999999999</c:v>
                </c:pt>
                <c:pt idx="87">
                  <c:v>3.4</c:v>
                </c:pt>
                <c:pt idx="88">
                  <c:v>3.3001</c:v>
                </c:pt>
                <c:pt idx="89">
                  <c:v>3.1701999999999999</c:v>
                </c:pt>
                <c:pt idx="90">
                  <c:v>3.0499000000000001</c:v>
                </c:pt>
                <c:pt idx="91">
                  <c:v>2.9500999999999999</c:v>
                </c:pt>
                <c:pt idx="92">
                  <c:v>2.85</c:v>
                </c:pt>
                <c:pt idx="93">
                  <c:v>2.8512</c:v>
                </c:pt>
                <c:pt idx="94">
                  <c:v>2.8498000000000001</c:v>
                </c:pt>
                <c:pt idx="95">
                  <c:v>2.8799000000000001</c:v>
                </c:pt>
                <c:pt idx="96">
                  <c:v>2.8641999999999999</c:v>
                </c:pt>
                <c:pt idx="97">
                  <c:v>2.85</c:v>
                </c:pt>
                <c:pt idx="98">
                  <c:v>2.8521999999999998</c:v>
                </c:pt>
                <c:pt idx="99">
                  <c:v>2.8498000000000001</c:v>
                </c:pt>
                <c:pt idx="100">
                  <c:v>2.8799000000000001</c:v>
                </c:pt>
                <c:pt idx="101">
                  <c:v>2.9001000000000001</c:v>
                </c:pt>
                <c:pt idx="102">
                  <c:v>2.9</c:v>
                </c:pt>
                <c:pt idx="103">
                  <c:v>2.9003999999999999</c:v>
                </c:pt>
                <c:pt idx="104">
                  <c:v>2.9499</c:v>
                </c:pt>
                <c:pt idx="105">
                  <c:v>2.9500999999999999</c:v>
                </c:pt>
                <c:pt idx="106">
                  <c:v>2.9500999999999999</c:v>
                </c:pt>
                <c:pt idx="107">
                  <c:v>2.95</c:v>
                </c:pt>
                <c:pt idx="108">
                  <c:v>2.9499</c:v>
                </c:pt>
                <c:pt idx="109">
                  <c:v>2.9502000000000002</c:v>
                </c:pt>
                <c:pt idx="110">
                  <c:v>3.0002</c:v>
                </c:pt>
                <c:pt idx="111">
                  <c:v>2.9500999999999999</c:v>
                </c:pt>
                <c:pt idx="112">
                  <c:v>2.9996999999999998</c:v>
                </c:pt>
                <c:pt idx="113">
                  <c:v>3.0301999999999998</c:v>
                </c:pt>
                <c:pt idx="114">
                  <c:v>3</c:v>
                </c:pt>
                <c:pt idx="115">
                  <c:v>3.0002</c:v>
                </c:pt>
                <c:pt idx="116">
                  <c:v>3.0745</c:v>
                </c:pt>
                <c:pt idx="117">
                  <c:v>3.1587999999999998</c:v>
                </c:pt>
                <c:pt idx="118">
                  <c:v>3.4001000000000001</c:v>
                </c:pt>
                <c:pt idx="119">
                  <c:v>3.4</c:v>
                </c:pt>
                <c:pt idx="120">
                  <c:v>3.3025000000000002</c:v>
                </c:pt>
                <c:pt idx="121">
                  <c:v>3.3001999999999998</c:v>
                </c:pt>
                <c:pt idx="122">
                  <c:v>3.2986</c:v>
                </c:pt>
                <c:pt idx="123">
                  <c:v>3.4</c:v>
                </c:pt>
                <c:pt idx="124">
                  <c:v>3.4001000000000001</c:v>
                </c:pt>
                <c:pt idx="125">
                  <c:v>3.3502000000000001</c:v>
                </c:pt>
                <c:pt idx="126">
                  <c:v>3.3498000000000001</c:v>
                </c:pt>
                <c:pt idx="127">
                  <c:v>3.3502000000000001</c:v>
                </c:pt>
                <c:pt idx="128">
                  <c:v>3.3001</c:v>
                </c:pt>
                <c:pt idx="129">
                  <c:v>3.2498999999999998</c:v>
                </c:pt>
                <c:pt idx="130">
                  <c:v>3.3001</c:v>
                </c:pt>
                <c:pt idx="131">
                  <c:v>3.3001999999999998</c:v>
                </c:pt>
                <c:pt idx="132">
                  <c:v>3.3498000000000001</c:v>
                </c:pt>
                <c:pt idx="133">
                  <c:v>3.3489</c:v>
                </c:pt>
                <c:pt idx="134">
                  <c:v>3.3498000000000001</c:v>
                </c:pt>
                <c:pt idx="135">
                  <c:v>3.3498000000000001</c:v>
                </c:pt>
                <c:pt idx="136">
                  <c:v>3.3498000000000001</c:v>
                </c:pt>
                <c:pt idx="137">
                  <c:v>3.3498000000000001</c:v>
                </c:pt>
                <c:pt idx="138">
                  <c:v>3.3502000000000001</c:v>
                </c:pt>
                <c:pt idx="139">
                  <c:v>3.3502000000000001</c:v>
                </c:pt>
                <c:pt idx="140">
                  <c:v>3.3001</c:v>
                </c:pt>
                <c:pt idx="141">
                  <c:v>3.2503000000000002</c:v>
                </c:pt>
                <c:pt idx="142">
                  <c:v>3.2002000000000002</c:v>
                </c:pt>
                <c:pt idx="143">
                  <c:v>3.1000999999999999</c:v>
                </c:pt>
                <c:pt idx="144">
                  <c:v>3.1</c:v>
                </c:pt>
                <c:pt idx="145">
                  <c:v>3.1</c:v>
                </c:pt>
                <c:pt idx="146">
                  <c:v>3.1</c:v>
                </c:pt>
                <c:pt idx="147">
                  <c:v>3.0503</c:v>
                </c:pt>
                <c:pt idx="148">
                  <c:v>3</c:v>
                </c:pt>
                <c:pt idx="149">
                  <c:v>2.9500999999999999</c:v>
                </c:pt>
                <c:pt idx="150">
                  <c:v>2.9102000000000001</c:v>
                </c:pt>
                <c:pt idx="151">
                  <c:v>2.9500999999999999</c:v>
                </c:pt>
                <c:pt idx="152">
                  <c:v>2.9001000000000001</c:v>
                </c:pt>
                <c:pt idx="153">
                  <c:v>2.9</c:v>
                </c:pt>
                <c:pt idx="154">
                  <c:v>2.9001000000000001</c:v>
                </c:pt>
                <c:pt idx="155">
                  <c:v>2.9500999999999999</c:v>
                </c:pt>
                <c:pt idx="156">
                  <c:v>2.9500999999999999</c:v>
                </c:pt>
                <c:pt idx="157">
                  <c:v>2.9500999999999999</c:v>
                </c:pt>
                <c:pt idx="158">
                  <c:v>2.9502000000000002</c:v>
                </c:pt>
                <c:pt idx="159">
                  <c:v>2.9500999999999999</c:v>
                </c:pt>
                <c:pt idx="160">
                  <c:v>2.9500999999999999</c:v>
                </c:pt>
                <c:pt idx="161">
                  <c:v>3.0002</c:v>
                </c:pt>
                <c:pt idx="162">
                  <c:v>3.0002</c:v>
                </c:pt>
                <c:pt idx="163">
                  <c:v>3</c:v>
                </c:pt>
                <c:pt idx="164">
                  <c:v>3.0001000000000002</c:v>
                </c:pt>
                <c:pt idx="165">
                  <c:v>3.0499000000000001</c:v>
                </c:pt>
                <c:pt idx="166">
                  <c:v>3.0499000000000001</c:v>
                </c:pt>
                <c:pt idx="167">
                  <c:v>3.0522999999999998</c:v>
                </c:pt>
                <c:pt idx="168">
                  <c:v>3.0472000000000001</c:v>
                </c:pt>
                <c:pt idx="169">
                  <c:v>3.0506000000000002</c:v>
                </c:pt>
                <c:pt idx="170">
                  <c:v>3.15</c:v>
                </c:pt>
                <c:pt idx="171">
                  <c:v>3.15</c:v>
                </c:pt>
                <c:pt idx="172">
                  <c:v>3.17</c:v>
                </c:pt>
                <c:pt idx="173">
                  <c:v>3.2002000000000002</c:v>
                </c:pt>
                <c:pt idx="174">
                  <c:v>3.2002000000000002</c:v>
                </c:pt>
                <c:pt idx="175">
                  <c:v>3.2002000000000002</c:v>
                </c:pt>
                <c:pt idx="176">
                  <c:v>3.1802000000000001</c:v>
                </c:pt>
                <c:pt idx="177">
                  <c:v>3.1802000000000001</c:v>
                </c:pt>
                <c:pt idx="178">
                  <c:v>3.15</c:v>
                </c:pt>
                <c:pt idx="179">
                  <c:v>3.15</c:v>
                </c:pt>
                <c:pt idx="180">
                  <c:v>3.1400999999999999</c:v>
                </c:pt>
                <c:pt idx="181">
                  <c:v>3.1200999999999999</c:v>
                </c:pt>
                <c:pt idx="182">
                  <c:v>3.1000999999999999</c:v>
                </c:pt>
                <c:pt idx="183">
                  <c:v>3.1000999999999999</c:v>
                </c:pt>
                <c:pt idx="184">
                  <c:v>3.1000999999999999</c:v>
                </c:pt>
                <c:pt idx="185">
                  <c:v>3.1392000000000002</c:v>
                </c:pt>
                <c:pt idx="186">
                  <c:v>3.1566000000000001</c:v>
                </c:pt>
                <c:pt idx="187">
                  <c:v>3.1674000000000002</c:v>
                </c:pt>
                <c:pt idx="188">
                  <c:v>3.1497999999999999</c:v>
                </c:pt>
                <c:pt idx="189">
                  <c:v>3.1501000000000001</c:v>
                </c:pt>
                <c:pt idx="190">
                  <c:v>3.15</c:v>
                </c:pt>
                <c:pt idx="191">
                  <c:v>3.1501000000000001</c:v>
                </c:pt>
                <c:pt idx="192">
                  <c:v>3.1501000000000001</c:v>
                </c:pt>
                <c:pt idx="193">
                  <c:v>3.1000999999999999</c:v>
                </c:pt>
                <c:pt idx="194">
                  <c:v>3.12</c:v>
                </c:pt>
                <c:pt idx="195">
                  <c:v>3.1</c:v>
                </c:pt>
                <c:pt idx="196">
                  <c:v>3.105</c:v>
                </c:pt>
                <c:pt idx="197">
                  <c:v>3.1501000000000001</c:v>
                </c:pt>
                <c:pt idx="198">
                  <c:v>3.1499000000000001</c:v>
                </c:pt>
                <c:pt idx="199">
                  <c:v>3.1501000000000001</c:v>
                </c:pt>
                <c:pt idx="200">
                  <c:v>3.12</c:v>
                </c:pt>
                <c:pt idx="201">
                  <c:v>3.05</c:v>
                </c:pt>
                <c:pt idx="202">
                  <c:v>3.0301</c:v>
                </c:pt>
                <c:pt idx="203">
                  <c:v>3.03</c:v>
                </c:pt>
                <c:pt idx="204">
                  <c:v>3.0301</c:v>
                </c:pt>
                <c:pt idx="205">
                  <c:v>3.0301</c:v>
                </c:pt>
                <c:pt idx="206">
                  <c:v>3.0002</c:v>
                </c:pt>
                <c:pt idx="207">
                  <c:v>2.9649999999999999</c:v>
                </c:pt>
                <c:pt idx="208">
                  <c:v>2.9</c:v>
                </c:pt>
                <c:pt idx="209">
                  <c:v>2.8498999999999999</c:v>
                </c:pt>
                <c:pt idx="210">
                  <c:v>2.8298000000000001</c:v>
                </c:pt>
                <c:pt idx="211">
                  <c:v>2.84</c:v>
                </c:pt>
                <c:pt idx="212">
                  <c:v>2.83</c:v>
                </c:pt>
                <c:pt idx="213">
                  <c:v>2.86</c:v>
                </c:pt>
                <c:pt idx="214">
                  <c:v>2.8620000000000001</c:v>
                </c:pt>
                <c:pt idx="215">
                  <c:v>2.86</c:v>
                </c:pt>
                <c:pt idx="216">
                  <c:v>2.8704000000000001</c:v>
                </c:pt>
                <c:pt idx="217">
                  <c:v>2.88</c:v>
                </c:pt>
                <c:pt idx="218">
                  <c:v>2.8849999999999998</c:v>
                </c:pt>
                <c:pt idx="219">
                  <c:v>2.9102000000000001</c:v>
                </c:pt>
                <c:pt idx="220">
                  <c:v>2.92</c:v>
                </c:pt>
                <c:pt idx="221">
                  <c:v>2.944</c:v>
                </c:pt>
                <c:pt idx="222">
                  <c:v>3.04</c:v>
                </c:pt>
                <c:pt idx="223">
                  <c:v>3.1</c:v>
                </c:pt>
                <c:pt idx="224">
                  <c:v>3.1000999999999999</c:v>
                </c:pt>
                <c:pt idx="225">
                  <c:v>3.1000999999999999</c:v>
                </c:pt>
                <c:pt idx="226">
                  <c:v>3.1000999999999999</c:v>
                </c:pt>
                <c:pt idx="227">
                  <c:v>3.15</c:v>
                </c:pt>
                <c:pt idx="228">
                  <c:v>3.15</c:v>
                </c:pt>
                <c:pt idx="229">
                  <c:v>3.15</c:v>
                </c:pt>
                <c:pt idx="230">
                  <c:v>3.15</c:v>
                </c:pt>
                <c:pt idx="231">
                  <c:v>3.15</c:v>
                </c:pt>
                <c:pt idx="232">
                  <c:v>3.15</c:v>
                </c:pt>
                <c:pt idx="233">
                  <c:v>3.17</c:v>
                </c:pt>
                <c:pt idx="234">
                  <c:v>3.1998000000000002</c:v>
                </c:pt>
                <c:pt idx="235">
                  <c:v>3.2</c:v>
                </c:pt>
                <c:pt idx="236">
                  <c:v>3.2002000000000002</c:v>
                </c:pt>
                <c:pt idx="237">
                  <c:v>3.1998000000000002</c:v>
                </c:pt>
                <c:pt idx="238">
                  <c:v>3.2002000000000002</c:v>
                </c:pt>
                <c:pt idx="239">
                  <c:v>3.1998000000000002</c:v>
                </c:pt>
                <c:pt idx="240">
                  <c:v>3.1998000000000002</c:v>
                </c:pt>
                <c:pt idx="241">
                  <c:v>3.2002000000000002</c:v>
                </c:pt>
                <c:pt idx="242">
                  <c:v>3.2002000000000002</c:v>
                </c:pt>
                <c:pt idx="243">
                  <c:v>3.15</c:v>
                </c:pt>
                <c:pt idx="244">
                  <c:v>3.15</c:v>
                </c:pt>
                <c:pt idx="245">
                  <c:v>3.15</c:v>
                </c:pt>
                <c:pt idx="246">
                  <c:v>3.1434000000000002</c:v>
                </c:pt>
                <c:pt idx="247">
                  <c:v>3.1457000000000002</c:v>
                </c:pt>
                <c:pt idx="248">
                  <c:v>3.1202000000000001</c:v>
                </c:pt>
                <c:pt idx="249">
                  <c:v>3.1</c:v>
                </c:pt>
                <c:pt idx="250">
                  <c:v>3.0600999999999998</c:v>
                </c:pt>
                <c:pt idx="251">
                  <c:v>3.0503</c:v>
                </c:pt>
                <c:pt idx="252">
                  <c:v>3.0499000000000001</c:v>
                </c:pt>
                <c:pt idx="253">
                  <c:v>3.0001000000000002</c:v>
                </c:pt>
                <c:pt idx="254">
                  <c:v>2.9</c:v>
                </c:pt>
                <c:pt idx="255">
                  <c:v>2.81</c:v>
                </c:pt>
                <c:pt idx="256">
                  <c:v>2.6999</c:v>
                </c:pt>
                <c:pt idx="257">
                  <c:v>2.6501000000000001</c:v>
                </c:pt>
                <c:pt idx="258">
                  <c:v>2.6</c:v>
                </c:pt>
                <c:pt idx="259">
                  <c:v>2.6501000000000001</c:v>
                </c:pt>
                <c:pt idx="260">
                  <c:v>2.6798999999999999</c:v>
                </c:pt>
                <c:pt idx="261">
                  <c:v>2.75</c:v>
                </c:pt>
                <c:pt idx="262">
                  <c:v>2.875</c:v>
                </c:pt>
                <c:pt idx="263">
                  <c:v>2.9</c:v>
                </c:pt>
                <c:pt idx="264">
                  <c:v>2.8359999999999999</c:v>
                </c:pt>
                <c:pt idx="265">
                  <c:v>2.88</c:v>
                </c:pt>
                <c:pt idx="266">
                  <c:v>2.96</c:v>
                </c:pt>
                <c:pt idx="267">
                  <c:v>3.0200999999999998</c:v>
                </c:pt>
                <c:pt idx="268">
                  <c:v>3.0230000000000001</c:v>
                </c:pt>
                <c:pt idx="269">
                  <c:v>3.0200999999999998</c:v>
                </c:pt>
                <c:pt idx="270">
                  <c:v>3.04</c:v>
                </c:pt>
                <c:pt idx="271">
                  <c:v>3.0499000000000001</c:v>
                </c:pt>
                <c:pt idx="272">
                  <c:v>3.0202</c:v>
                </c:pt>
                <c:pt idx="273">
                  <c:v>3</c:v>
                </c:pt>
                <c:pt idx="274">
                  <c:v>3.0001000000000002</c:v>
                </c:pt>
                <c:pt idx="275">
                  <c:v>2.9950000000000001</c:v>
                </c:pt>
                <c:pt idx="276">
                  <c:v>2.9500999999999999</c:v>
                </c:pt>
                <c:pt idx="277">
                  <c:v>2.9001000000000001</c:v>
                </c:pt>
                <c:pt idx="278">
                  <c:v>2.8502000000000001</c:v>
                </c:pt>
                <c:pt idx="279">
                  <c:v>2.8498999999999999</c:v>
                </c:pt>
                <c:pt idx="280">
                  <c:v>2.7501000000000002</c:v>
                </c:pt>
                <c:pt idx="281">
                  <c:v>2.7002000000000002</c:v>
                </c:pt>
                <c:pt idx="282">
                  <c:v>2.7002000000000002</c:v>
                </c:pt>
                <c:pt idx="283">
                  <c:v>2.7501000000000002</c:v>
                </c:pt>
                <c:pt idx="284">
                  <c:v>2.74</c:v>
                </c:pt>
                <c:pt idx="285">
                  <c:v>2.8</c:v>
                </c:pt>
                <c:pt idx="286">
                  <c:v>2.8</c:v>
                </c:pt>
                <c:pt idx="287">
                  <c:v>2.7700999999999998</c:v>
                </c:pt>
                <c:pt idx="288">
                  <c:v>2.7502</c:v>
                </c:pt>
                <c:pt idx="289">
                  <c:v>2.7501000000000002</c:v>
                </c:pt>
                <c:pt idx="290">
                  <c:v>2.7883</c:v>
                </c:pt>
                <c:pt idx="291">
                  <c:v>2.7501000000000002</c:v>
                </c:pt>
                <c:pt idx="292">
                  <c:v>2.7199</c:v>
                </c:pt>
                <c:pt idx="293">
                  <c:v>2.7201</c:v>
                </c:pt>
                <c:pt idx="294">
                  <c:v>2.7202999999999999</c:v>
                </c:pt>
                <c:pt idx="295">
                  <c:v>2.7199</c:v>
                </c:pt>
                <c:pt idx="296">
                  <c:v>2.7199</c:v>
                </c:pt>
                <c:pt idx="297">
                  <c:v>2.7501000000000002</c:v>
                </c:pt>
                <c:pt idx="298">
                  <c:v>2.7801999999999998</c:v>
                </c:pt>
                <c:pt idx="299">
                  <c:v>2.73</c:v>
                </c:pt>
                <c:pt idx="300">
                  <c:v>2.7501000000000002</c:v>
                </c:pt>
                <c:pt idx="301">
                  <c:v>2.78</c:v>
                </c:pt>
                <c:pt idx="302">
                  <c:v>2.82</c:v>
                </c:pt>
                <c:pt idx="303">
                  <c:v>2.7999000000000001</c:v>
                </c:pt>
                <c:pt idx="304">
                  <c:v>2.8</c:v>
                </c:pt>
                <c:pt idx="305">
                  <c:v>2.8</c:v>
                </c:pt>
                <c:pt idx="306">
                  <c:v>2.8</c:v>
                </c:pt>
                <c:pt idx="307">
                  <c:v>2.8001999999999998</c:v>
                </c:pt>
                <c:pt idx="308">
                  <c:v>2.7997999999999998</c:v>
                </c:pt>
                <c:pt idx="309">
                  <c:v>2.8094999999999999</c:v>
                </c:pt>
                <c:pt idx="310">
                  <c:v>2.7997999999999998</c:v>
                </c:pt>
                <c:pt idx="311">
                  <c:v>2.8001999999999998</c:v>
                </c:pt>
                <c:pt idx="312">
                  <c:v>2.8201999999999998</c:v>
                </c:pt>
                <c:pt idx="313">
                  <c:v>2.82</c:v>
                </c:pt>
                <c:pt idx="314">
                  <c:v>2.8197999999999999</c:v>
                </c:pt>
                <c:pt idx="315">
                  <c:v>2.8201999999999998</c:v>
                </c:pt>
                <c:pt idx="316">
                  <c:v>2.8197999999999999</c:v>
                </c:pt>
                <c:pt idx="317">
                  <c:v>2.84</c:v>
                </c:pt>
                <c:pt idx="318">
                  <c:v>2.8502999999999998</c:v>
                </c:pt>
                <c:pt idx="319">
                  <c:v>2.8498999999999999</c:v>
                </c:pt>
                <c:pt idx="320">
                  <c:v>2.8502999999999998</c:v>
                </c:pt>
                <c:pt idx="321">
                  <c:v>2.8702000000000001</c:v>
                </c:pt>
                <c:pt idx="322">
                  <c:v>2.8702000000000001</c:v>
                </c:pt>
                <c:pt idx="323">
                  <c:v>2.9</c:v>
                </c:pt>
                <c:pt idx="324">
                  <c:v>2.9</c:v>
                </c:pt>
                <c:pt idx="325">
                  <c:v>2.95</c:v>
                </c:pt>
                <c:pt idx="326">
                  <c:v>2.95</c:v>
                </c:pt>
                <c:pt idx="327">
                  <c:v>2.95</c:v>
                </c:pt>
                <c:pt idx="328">
                  <c:v>2.9209999999999998</c:v>
                </c:pt>
                <c:pt idx="329">
                  <c:v>2.9001999999999999</c:v>
                </c:pt>
                <c:pt idx="330">
                  <c:v>2.87</c:v>
                </c:pt>
                <c:pt idx="331">
                  <c:v>2.8502999999999998</c:v>
                </c:pt>
                <c:pt idx="332">
                  <c:v>2.8502999999999998</c:v>
                </c:pt>
                <c:pt idx="333">
                  <c:v>2.8502999999999998</c:v>
                </c:pt>
                <c:pt idx="334">
                  <c:v>2.9001999999999999</c:v>
                </c:pt>
                <c:pt idx="335">
                  <c:v>2.9001999999999999</c:v>
                </c:pt>
                <c:pt idx="336">
                  <c:v>2.9201000000000001</c:v>
                </c:pt>
                <c:pt idx="337">
                  <c:v>2.9500999999999999</c:v>
                </c:pt>
                <c:pt idx="338">
                  <c:v>2.95</c:v>
                </c:pt>
                <c:pt idx="339">
                  <c:v>2.9601999999999999</c:v>
                </c:pt>
                <c:pt idx="340">
                  <c:v>2.9702000000000002</c:v>
                </c:pt>
                <c:pt idx="341">
                  <c:v>2.9701</c:v>
                </c:pt>
                <c:pt idx="342">
                  <c:v>2.9702000000000002</c:v>
                </c:pt>
                <c:pt idx="343">
                  <c:v>2.9601999999999999</c:v>
                </c:pt>
                <c:pt idx="344">
                  <c:v>2.9601999999999999</c:v>
                </c:pt>
                <c:pt idx="345">
                  <c:v>2.9500999999999999</c:v>
                </c:pt>
                <c:pt idx="346">
                  <c:v>2.9599000000000002</c:v>
                </c:pt>
                <c:pt idx="347">
                  <c:v>2.9598</c:v>
                </c:pt>
                <c:pt idx="348">
                  <c:v>2.9601999999999999</c:v>
                </c:pt>
                <c:pt idx="349">
                  <c:v>2.9601999999999999</c:v>
                </c:pt>
                <c:pt idx="350">
                  <c:v>2.9601999999999999</c:v>
                </c:pt>
                <c:pt idx="351">
                  <c:v>2.9599000000000002</c:v>
                </c:pt>
                <c:pt idx="352">
                  <c:v>2.9698000000000002</c:v>
                </c:pt>
                <c:pt idx="353">
                  <c:v>2.9698000000000002</c:v>
                </c:pt>
                <c:pt idx="354">
                  <c:v>2.9702000000000002</c:v>
                </c:pt>
                <c:pt idx="355">
                  <c:v>2.9799000000000002</c:v>
                </c:pt>
                <c:pt idx="356">
                  <c:v>2.98</c:v>
                </c:pt>
                <c:pt idx="357">
                  <c:v>3</c:v>
                </c:pt>
                <c:pt idx="358">
                  <c:v>3.0001000000000002</c:v>
                </c:pt>
                <c:pt idx="359">
                  <c:v>3.0202</c:v>
                </c:pt>
                <c:pt idx="360">
                  <c:v>3.0299</c:v>
                </c:pt>
                <c:pt idx="361">
                  <c:v>3.0402999999999998</c:v>
                </c:pt>
                <c:pt idx="362">
                  <c:v>3.0398999999999998</c:v>
                </c:pt>
                <c:pt idx="363">
                  <c:v>3.0303</c:v>
                </c:pt>
                <c:pt idx="364">
                  <c:v>3.0402999999999998</c:v>
                </c:pt>
                <c:pt idx="365">
                  <c:v>3.0301</c:v>
                </c:pt>
                <c:pt idx="366">
                  <c:v>3</c:v>
                </c:pt>
                <c:pt idx="367">
                  <c:v>2.99</c:v>
                </c:pt>
                <c:pt idx="368">
                  <c:v>2.9799000000000002</c:v>
                </c:pt>
                <c:pt idx="369">
                  <c:v>2.9799000000000002</c:v>
                </c:pt>
                <c:pt idx="370">
                  <c:v>2.98</c:v>
                </c:pt>
                <c:pt idx="371">
                  <c:v>3.0001000000000002</c:v>
                </c:pt>
                <c:pt idx="372">
                  <c:v>2.9502000000000002</c:v>
                </c:pt>
                <c:pt idx="373">
                  <c:v>2.9201000000000001</c:v>
                </c:pt>
                <c:pt idx="374">
                  <c:v>2.85</c:v>
                </c:pt>
                <c:pt idx="375">
                  <c:v>2.8498999999999999</c:v>
                </c:pt>
                <c:pt idx="376">
                  <c:v>2.8</c:v>
                </c:pt>
                <c:pt idx="377">
                  <c:v>2.7803</c:v>
                </c:pt>
                <c:pt idx="378">
                  <c:v>2.7501000000000002</c:v>
                </c:pt>
                <c:pt idx="379">
                  <c:v>2.73</c:v>
                </c:pt>
                <c:pt idx="380">
                  <c:v>2.7002000000000002</c:v>
                </c:pt>
                <c:pt idx="381">
                  <c:v>2.6800999999999999</c:v>
                </c:pt>
                <c:pt idx="382">
                  <c:v>2.6800999999999999</c:v>
                </c:pt>
                <c:pt idx="383">
                  <c:v>2.71</c:v>
                </c:pt>
                <c:pt idx="384">
                  <c:v>2.6800999999999999</c:v>
                </c:pt>
                <c:pt idx="385">
                  <c:v>2.7002000000000002</c:v>
                </c:pt>
                <c:pt idx="386">
                  <c:v>2.6800999999999999</c:v>
                </c:pt>
                <c:pt idx="387">
                  <c:v>2.7099000000000002</c:v>
                </c:pt>
                <c:pt idx="388">
                  <c:v>2.7099000000000002</c:v>
                </c:pt>
                <c:pt idx="389">
                  <c:v>2.7199</c:v>
                </c:pt>
                <c:pt idx="390">
                  <c:v>2.7101000000000002</c:v>
                </c:pt>
                <c:pt idx="391">
                  <c:v>2.7099000000000002</c:v>
                </c:pt>
                <c:pt idx="392">
                  <c:v>2.6998000000000002</c:v>
                </c:pt>
                <c:pt idx="393">
                  <c:v>2.7002000000000002</c:v>
                </c:pt>
                <c:pt idx="394">
                  <c:v>2.6901999999999999</c:v>
                </c:pt>
                <c:pt idx="395">
                  <c:v>2.69</c:v>
                </c:pt>
                <c:pt idx="396">
                  <c:v>2.6800999999999999</c:v>
                </c:pt>
                <c:pt idx="397">
                  <c:v>2.66</c:v>
                </c:pt>
                <c:pt idx="398">
                  <c:v>2.6499000000000001</c:v>
                </c:pt>
                <c:pt idx="399">
                  <c:v>2.6402999999999999</c:v>
                </c:pt>
                <c:pt idx="400">
                  <c:v>2.64</c:v>
                </c:pt>
                <c:pt idx="401">
                  <c:v>2.64</c:v>
                </c:pt>
                <c:pt idx="402">
                  <c:v>2.6398999999999999</c:v>
                </c:pt>
                <c:pt idx="403">
                  <c:v>2.64</c:v>
                </c:pt>
                <c:pt idx="404">
                  <c:v>2.6499000000000001</c:v>
                </c:pt>
                <c:pt idx="405">
                  <c:v>2.6497999999999999</c:v>
                </c:pt>
                <c:pt idx="406">
                  <c:v>2.6499000000000001</c:v>
                </c:pt>
                <c:pt idx="407">
                  <c:v>2.6492</c:v>
                </c:pt>
                <c:pt idx="408">
                  <c:v>2.6499000000000001</c:v>
                </c:pt>
                <c:pt idx="409">
                  <c:v>2.6537000000000002</c:v>
                </c:pt>
                <c:pt idx="410">
                  <c:v>2.6884000000000001</c:v>
                </c:pt>
                <c:pt idx="411">
                  <c:v>2.7151999999999998</c:v>
                </c:pt>
                <c:pt idx="412">
                  <c:v>2.6998000000000002</c:v>
                </c:pt>
                <c:pt idx="413">
                  <c:v>2.69</c:v>
                </c:pt>
                <c:pt idx="414">
                  <c:v>2.7002000000000002</c:v>
                </c:pt>
                <c:pt idx="415">
                  <c:v>2.7201</c:v>
                </c:pt>
                <c:pt idx="416">
                  <c:v>2.74</c:v>
                </c:pt>
                <c:pt idx="417">
                  <c:v>2.73</c:v>
                </c:pt>
                <c:pt idx="418">
                  <c:v>2.7502</c:v>
                </c:pt>
                <c:pt idx="419">
                  <c:v>2.7502</c:v>
                </c:pt>
                <c:pt idx="420">
                  <c:v>2.7502</c:v>
                </c:pt>
                <c:pt idx="421">
                  <c:v>2.77</c:v>
                </c:pt>
                <c:pt idx="422">
                  <c:v>2.76</c:v>
                </c:pt>
                <c:pt idx="423">
                  <c:v>2.76</c:v>
                </c:pt>
                <c:pt idx="424">
                  <c:v>2.7812999999999999</c:v>
                </c:pt>
                <c:pt idx="425">
                  <c:v>2.7944</c:v>
                </c:pt>
                <c:pt idx="426">
                  <c:v>2.7900999999999998</c:v>
                </c:pt>
                <c:pt idx="427">
                  <c:v>2.8001999999999998</c:v>
                </c:pt>
                <c:pt idx="428">
                  <c:v>2.8201999999999998</c:v>
                </c:pt>
                <c:pt idx="429">
                  <c:v>2.8201999999999998</c:v>
                </c:pt>
                <c:pt idx="430">
                  <c:v>2.8298999999999999</c:v>
                </c:pt>
                <c:pt idx="431">
                  <c:v>2.7997999999999998</c:v>
                </c:pt>
                <c:pt idx="432">
                  <c:v>2.7997999999999998</c:v>
                </c:pt>
                <c:pt idx="433">
                  <c:v>2.8155999999999999</c:v>
                </c:pt>
                <c:pt idx="434">
                  <c:v>2.8500999999999999</c:v>
                </c:pt>
                <c:pt idx="435">
                  <c:v>2.8199000000000001</c:v>
                </c:pt>
                <c:pt idx="436">
                  <c:v>2.8201000000000001</c:v>
                </c:pt>
                <c:pt idx="437">
                  <c:v>2.8201000000000001</c:v>
                </c:pt>
                <c:pt idx="438">
                  <c:v>2.8201000000000001</c:v>
                </c:pt>
                <c:pt idx="439">
                  <c:v>2.8201000000000001</c:v>
                </c:pt>
                <c:pt idx="440">
                  <c:v>2.8300999999999998</c:v>
                </c:pt>
                <c:pt idx="441">
                  <c:v>2.8302</c:v>
                </c:pt>
                <c:pt idx="442">
                  <c:v>2.85</c:v>
                </c:pt>
                <c:pt idx="443">
                  <c:v>2.8599000000000001</c:v>
                </c:pt>
                <c:pt idx="444">
                  <c:v>2.8498999999999999</c:v>
                </c:pt>
                <c:pt idx="445">
                  <c:v>2.8599000000000001</c:v>
                </c:pt>
                <c:pt idx="446">
                  <c:v>2.8601000000000001</c:v>
                </c:pt>
                <c:pt idx="447">
                  <c:v>2.8599000000000001</c:v>
                </c:pt>
                <c:pt idx="448">
                  <c:v>2.87</c:v>
                </c:pt>
                <c:pt idx="449">
                  <c:v>2.9001999999999999</c:v>
                </c:pt>
                <c:pt idx="450">
                  <c:v>2.8999000000000001</c:v>
                </c:pt>
                <c:pt idx="451">
                  <c:v>2.9</c:v>
                </c:pt>
                <c:pt idx="452">
                  <c:v>2.996</c:v>
                </c:pt>
                <c:pt idx="453">
                  <c:v>3.01</c:v>
                </c:pt>
                <c:pt idx="454">
                  <c:v>3</c:v>
                </c:pt>
                <c:pt idx="455">
                  <c:v>2.9799000000000002</c:v>
                </c:pt>
                <c:pt idx="456">
                  <c:v>2.98</c:v>
                </c:pt>
                <c:pt idx="457">
                  <c:v>3</c:v>
                </c:pt>
                <c:pt idx="458">
                  <c:v>2.99</c:v>
                </c:pt>
                <c:pt idx="459">
                  <c:v>3</c:v>
                </c:pt>
                <c:pt idx="460">
                  <c:v>3</c:v>
                </c:pt>
                <c:pt idx="461">
                  <c:v>3.0301</c:v>
                </c:pt>
                <c:pt idx="462">
                  <c:v>3.0398999999999998</c:v>
                </c:pt>
                <c:pt idx="463">
                  <c:v>3.0091000000000001</c:v>
                </c:pt>
                <c:pt idx="464">
                  <c:v>3.05</c:v>
                </c:pt>
                <c:pt idx="465">
                  <c:v>3.1</c:v>
                </c:pt>
                <c:pt idx="466">
                  <c:v>3.1299000000000001</c:v>
                </c:pt>
                <c:pt idx="467">
                  <c:v>3.1499000000000001</c:v>
                </c:pt>
                <c:pt idx="468">
                  <c:v>3.1499000000000001</c:v>
                </c:pt>
                <c:pt idx="469">
                  <c:v>3.1499000000000001</c:v>
                </c:pt>
                <c:pt idx="470">
                  <c:v>3.16</c:v>
                </c:pt>
                <c:pt idx="471">
                  <c:v>3.1901000000000002</c:v>
                </c:pt>
                <c:pt idx="472">
                  <c:v>3.1999</c:v>
                </c:pt>
                <c:pt idx="473">
                  <c:v>3.2</c:v>
                </c:pt>
                <c:pt idx="474">
                  <c:v>3.2599</c:v>
                </c:pt>
                <c:pt idx="475">
                  <c:v>3.3534000000000002</c:v>
                </c:pt>
                <c:pt idx="476">
                  <c:v>3.4018000000000002</c:v>
                </c:pt>
                <c:pt idx="477">
                  <c:v>3.5074000000000001</c:v>
                </c:pt>
                <c:pt idx="478">
                  <c:v>3.4502000000000002</c:v>
                </c:pt>
                <c:pt idx="479">
                  <c:v>3.48</c:v>
                </c:pt>
                <c:pt idx="480">
                  <c:v>3.5150000000000001</c:v>
                </c:pt>
                <c:pt idx="481">
                  <c:v>3.54</c:v>
                </c:pt>
                <c:pt idx="482">
                  <c:v>3.56</c:v>
                </c:pt>
                <c:pt idx="483">
                  <c:v>3.5327000000000002</c:v>
                </c:pt>
                <c:pt idx="484">
                  <c:v>3.55</c:v>
                </c:pt>
                <c:pt idx="485">
                  <c:v>3.5941999999999998</c:v>
                </c:pt>
                <c:pt idx="486">
                  <c:v>3.6</c:v>
                </c:pt>
                <c:pt idx="487">
                  <c:v>3.58</c:v>
                </c:pt>
                <c:pt idx="488">
                  <c:v>3.6427999999999998</c:v>
                </c:pt>
                <c:pt idx="489">
                  <c:v>3.6</c:v>
                </c:pt>
                <c:pt idx="490">
                  <c:v>3.5</c:v>
                </c:pt>
                <c:pt idx="491">
                  <c:v>3.45</c:v>
                </c:pt>
                <c:pt idx="492">
                  <c:v>3.55</c:v>
                </c:pt>
                <c:pt idx="493">
                  <c:v>3.65</c:v>
                </c:pt>
                <c:pt idx="494">
                  <c:v>3.8</c:v>
                </c:pt>
                <c:pt idx="495">
                  <c:v>4</c:v>
                </c:pt>
                <c:pt idx="496">
                  <c:v>4.1500000000000004</c:v>
                </c:pt>
                <c:pt idx="497">
                  <c:v>4.2257999999999996</c:v>
                </c:pt>
                <c:pt idx="498">
                  <c:v>4.18</c:v>
                </c:pt>
                <c:pt idx="499">
                  <c:v>4.0000999999999998</c:v>
                </c:pt>
                <c:pt idx="500">
                  <c:v>3.9500999999999999</c:v>
                </c:pt>
                <c:pt idx="501">
                  <c:v>3.9001000000000001</c:v>
                </c:pt>
                <c:pt idx="502">
                  <c:v>3.9325999999999999</c:v>
                </c:pt>
                <c:pt idx="503">
                  <c:v>3.91</c:v>
                </c:pt>
                <c:pt idx="504">
                  <c:v>3.9001000000000001</c:v>
                </c:pt>
                <c:pt idx="505">
                  <c:v>3.9001000000000001</c:v>
                </c:pt>
                <c:pt idx="506">
                  <c:v>3.9001000000000001</c:v>
                </c:pt>
                <c:pt idx="507">
                  <c:v>3.9001000000000001</c:v>
                </c:pt>
                <c:pt idx="508">
                  <c:v>3.9001000000000001</c:v>
                </c:pt>
                <c:pt idx="509">
                  <c:v>3.9499</c:v>
                </c:pt>
                <c:pt idx="510">
                  <c:v>4.0998000000000001</c:v>
                </c:pt>
                <c:pt idx="511">
                  <c:v>4.1399999999999997</c:v>
                </c:pt>
                <c:pt idx="512">
                  <c:v>4.0499000000000001</c:v>
                </c:pt>
                <c:pt idx="513">
                  <c:v>3.9500999999999999</c:v>
                </c:pt>
                <c:pt idx="514">
                  <c:v>3.9298000000000002</c:v>
                </c:pt>
                <c:pt idx="515">
                  <c:v>4.0502000000000002</c:v>
                </c:pt>
                <c:pt idx="516">
                  <c:v>4.1150000000000002</c:v>
                </c:pt>
                <c:pt idx="517">
                  <c:v>4.09</c:v>
                </c:pt>
                <c:pt idx="518">
                  <c:v>4.1405000000000003</c:v>
                </c:pt>
                <c:pt idx="519">
                  <c:v>4.1500000000000004</c:v>
                </c:pt>
                <c:pt idx="520">
                  <c:v>4.26</c:v>
                </c:pt>
                <c:pt idx="521">
                  <c:v>4.3600000000000003</c:v>
                </c:pt>
                <c:pt idx="522">
                  <c:v>4.4000000000000004</c:v>
                </c:pt>
                <c:pt idx="523">
                  <c:v>4.3994999999999997</c:v>
                </c:pt>
                <c:pt idx="524">
                  <c:v>4.4001000000000001</c:v>
                </c:pt>
                <c:pt idx="525">
                  <c:v>4.4000000000000004</c:v>
                </c:pt>
                <c:pt idx="526">
                  <c:v>4.45</c:v>
                </c:pt>
                <c:pt idx="527">
                  <c:v>4.4196</c:v>
                </c:pt>
                <c:pt idx="528">
                  <c:v>4.4001000000000001</c:v>
                </c:pt>
                <c:pt idx="529">
                  <c:v>4.4001000000000001</c:v>
                </c:pt>
                <c:pt idx="530">
                  <c:v>4.3814000000000002</c:v>
                </c:pt>
                <c:pt idx="531">
                  <c:v>4.4000000000000004</c:v>
                </c:pt>
                <c:pt idx="532">
                  <c:v>4.4000000000000004</c:v>
                </c:pt>
                <c:pt idx="533">
                  <c:v>4.4000000000000004</c:v>
                </c:pt>
                <c:pt idx="534">
                  <c:v>4.4001000000000001</c:v>
                </c:pt>
                <c:pt idx="535">
                  <c:v>4.4000000000000004</c:v>
                </c:pt>
                <c:pt idx="536">
                  <c:v>4.4000000000000004</c:v>
                </c:pt>
                <c:pt idx="537">
                  <c:v>4.4001999999999999</c:v>
                </c:pt>
                <c:pt idx="538">
                  <c:v>4.4001000000000001</c:v>
                </c:pt>
                <c:pt idx="539">
                  <c:v>4.4001000000000001</c:v>
                </c:pt>
                <c:pt idx="540">
                  <c:v>4.2999000000000001</c:v>
                </c:pt>
                <c:pt idx="541">
                  <c:v>4.3</c:v>
                </c:pt>
                <c:pt idx="542">
                  <c:v>4.3501000000000003</c:v>
                </c:pt>
                <c:pt idx="543">
                  <c:v>4.3502000000000001</c:v>
                </c:pt>
                <c:pt idx="544">
                  <c:v>4.3502000000000001</c:v>
                </c:pt>
                <c:pt idx="545">
                  <c:v>4.3498000000000001</c:v>
                </c:pt>
                <c:pt idx="546">
                  <c:v>4.4001000000000001</c:v>
                </c:pt>
                <c:pt idx="547">
                  <c:v>4.4000000000000004</c:v>
                </c:pt>
                <c:pt idx="548">
                  <c:v>4.5198</c:v>
                </c:pt>
                <c:pt idx="549">
                  <c:v>4.5498000000000003</c:v>
                </c:pt>
                <c:pt idx="550">
                  <c:v>4.6002000000000001</c:v>
                </c:pt>
                <c:pt idx="551">
                  <c:v>4.6501000000000001</c:v>
                </c:pt>
                <c:pt idx="552">
                  <c:v>4.5999999999999996</c:v>
                </c:pt>
                <c:pt idx="553">
                  <c:v>4.5502000000000002</c:v>
                </c:pt>
                <c:pt idx="554">
                  <c:v>4.4560000000000004</c:v>
                </c:pt>
                <c:pt idx="555">
                  <c:v>4.3845999999999998</c:v>
                </c:pt>
                <c:pt idx="556">
                  <c:v>4.3499999999999996</c:v>
                </c:pt>
                <c:pt idx="557">
                  <c:v>4.3499999999999996</c:v>
                </c:pt>
                <c:pt idx="558">
                  <c:v>4.3</c:v>
                </c:pt>
                <c:pt idx="559">
                  <c:v>4.3</c:v>
                </c:pt>
                <c:pt idx="560">
                  <c:v>4.3</c:v>
                </c:pt>
                <c:pt idx="561">
                  <c:v>4.2500999999999998</c:v>
                </c:pt>
                <c:pt idx="562">
                  <c:v>4.25</c:v>
                </c:pt>
                <c:pt idx="563">
                  <c:v>4.2500999999999998</c:v>
                </c:pt>
                <c:pt idx="564">
                  <c:v>4.25</c:v>
                </c:pt>
                <c:pt idx="565">
                  <c:v>4.3000999999999996</c:v>
                </c:pt>
                <c:pt idx="566">
                  <c:v>4.3000999999999996</c:v>
                </c:pt>
                <c:pt idx="567">
                  <c:v>4.3</c:v>
                </c:pt>
                <c:pt idx="568">
                  <c:v>4.3</c:v>
                </c:pt>
                <c:pt idx="569">
                  <c:v>4.3000999999999996</c:v>
                </c:pt>
                <c:pt idx="570">
                  <c:v>4.3501000000000003</c:v>
                </c:pt>
                <c:pt idx="571">
                  <c:v>4.3</c:v>
                </c:pt>
                <c:pt idx="572">
                  <c:v>4.4000000000000004</c:v>
                </c:pt>
                <c:pt idx="573">
                  <c:v>4.4000000000000004</c:v>
                </c:pt>
                <c:pt idx="574">
                  <c:v>4.45</c:v>
                </c:pt>
                <c:pt idx="575">
                  <c:v>4.45</c:v>
                </c:pt>
                <c:pt idx="576">
                  <c:v>4.4497</c:v>
                </c:pt>
                <c:pt idx="577">
                  <c:v>4.45</c:v>
                </c:pt>
                <c:pt idx="578">
                  <c:v>4.4301000000000004</c:v>
                </c:pt>
                <c:pt idx="579">
                  <c:v>4.45</c:v>
                </c:pt>
                <c:pt idx="580">
                  <c:v>4.5003000000000002</c:v>
                </c:pt>
                <c:pt idx="581">
                  <c:v>4.5003000000000002</c:v>
                </c:pt>
                <c:pt idx="582">
                  <c:v>4.55</c:v>
                </c:pt>
                <c:pt idx="583">
                  <c:v>4.5701000000000001</c:v>
                </c:pt>
                <c:pt idx="584">
                  <c:v>4.57</c:v>
                </c:pt>
                <c:pt idx="585">
                  <c:v>4.5999999999999996</c:v>
                </c:pt>
                <c:pt idx="586">
                  <c:v>4.5999999999999996</c:v>
                </c:pt>
                <c:pt idx="587">
                  <c:v>4.62</c:v>
                </c:pt>
                <c:pt idx="588">
                  <c:v>4.6500000000000004</c:v>
                </c:pt>
                <c:pt idx="589">
                  <c:v>4.6003999999999996</c:v>
                </c:pt>
                <c:pt idx="590">
                  <c:v>4.6500000000000004</c:v>
                </c:pt>
                <c:pt idx="591">
                  <c:v>4.7</c:v>
                </c:pt>
                <c:pt idx="592">
                  <c:v>4.7</c:v>
                </c:pt>
                <c:pt idx="593">
                  <c:v>4.7</c:v>
                </c:pt>
                <c:pt idx="594">
                  <c:v>4.75</c:v>
                </c:pt>
                <c:pt idx="595">
                  <c:v>4.75</c:v>
                </c:pt>
                <c:pt idx="596">
                  <c:v>4.75</c:v>
                </c:pt>
                <c:pt idx="597">
                  <c:v>4.7801</c:v>
                </c:pt>
                <c:pt idx="598">
                  <c:v>4.8</c:v>
                </c:pt>
                <c:pt idx="599">
                  <c:v>4.8498999999999999</c:v>
                </c:pt>
                <c:pt idx="600">
                  <c:v>4.8239999999999998</c:v>
                </c:pt>
                <c:pt idx="601">
                  <c:v>4.8600000000000003</c:v>
                </c:pt>
                <c:pt idx="602">
                  <c:v>4.95</c:v>
                </c:pt>
                <c:pt idx="603">
                  <c:v>4.9800000000000004</c:v>
                </c:pt>
                <c:pt idx="604">
                  <c:v>4.9885000000000002</c:v>
                </c:pt>
                <c:pt idx="605">
                  <c:v>5.0002000000000004</c:v>
                </c:pt>
                <c:pt idx="606">
                  <c:v>5</c:v>
                </c:pt>
                <c:pt idx="607">
                  <c:v>4.9962</c:v>
                </c:pt>
                <c:pt idx="608">
                  <c:v>4.9641000000000002</c:v>
                </c:pt>
                <c:pt idx="609">
                  <c:v>4.9184999999999999</c:v>
                </c:pt>
                <c:pt idx="610">
                  <c:v>4.88</c:v>
                </c:pt>
                <c:pt idx="611">
                  <c:v>4.8460999999999999</c:v>
                </c:pt>
                <c:pt idx="612">
                  <c:v>4.7336999999999998</c:v>
                </c:pt>
                <c:pt idx="613">
                  <c:v>4.6330999999999998</c:v>
                </c:pt>
                <c:pt idx="614">
                  <c:v>4.6205999999999996</c:v>
                </c:pt>
                <c:pt idx="615">
                  <c:v>4.5731000000000002</c:v>
                </c:pt>
                <c:pt idx="616">
                  <c:v>4.5231000000000003</c:v>
                </c:pt>
                <c:pt idx="617">
                  <c:v>4.4527000000000001</c:v>
                </c:pt>
                <c:pt idx="618">
                  <c:v>4.3</c:v>
                </c:pt>
                <c:pt idx="619">
                  <c:v>4.1500000000000004</c:v>
                </c:pt>
                <c:pt idx="620">
                  <c:v>4.1291000000000002</c:v>
                </c:pt>
                <c:pt idx="621">
                  <c:v>4.0599999999999996</c:v>
                </c:pt>
                <c:pt idx="622">
                  <c:v>4.1500000000000004</c:v>
                </c:pt>
                <c:pt idx="623">
                  <c:v>4.2</c:v>
                </c:pt>
                <c:pt idx="624">
                  <c:v>4.17</c:v>
                </c:pt>
                <c:pt idx="625">
                  <c:v>4.2</c:v>
                </c:pt>
                <c:pt idx="626">
                  <c:v>4.2201000000000004</c:v>
                </c:pt>
                <c:pt idx="627">
                  <c:v>4.22</c:v>
                </c:pt>
                <c:pt idx="628">
                  <c:v>4.2366999999999999</c:v>
                </c:pt>
                <c:pt idx="629">
                  <c:v>4.2500999999999998</c:v>
                </c:pt>
                <c:pt idx="630">
                  <c:v>4.25</c:v>
                </c:pt>
                <c:pt idx="631">
                  <c:v>4.22</c:v>
                </c:pt>
                <c:pt idx="632">
                  <c:v>4.0999999999999996</c:v>
                </c:pt>
                <c:pt idx="633">
                  <c:v>4.1002000000000001</c:v>
                </c:pt>
                <c:pt idx="634">
                  <c:v>4.1501000000000001</c:v>
                </c:pt>
                <c:pt idx="635">
                  <c:v>4.2</c:v>
                </c:pt>
                <c:pt idx="636">
                  <c:v>4.1500000000000004</c:v>
                </c:pt>
                <c:pt idx="637">
                  <c:v>4.1997999999999998</c:v>
                </c:pt>
                <c:pt idx="638">
                  <c:v>4.25</c:v>
                </c:pt>
                <c:pt idx="639">
                  <c:v>4.2699999999999996</c:v>
                </c:pt>
                <c:pt idx="640">
                  <c:v>4.25</c:v>
                </c:pt>
                <c:pt idx="641">
                  <c:v>4.25</c:v>
                </c:pt>
                <c:pt idx="642">
                  <c:v>4.2999000000000001</c:v>
                </c:pt>
                <c:pt idx="643">
                  <c:v>4.2999000000000001</c:v>
                </c:pt>
                <c:pt idx="644">
                  <c:v>4.3499999999999996</c:v>
                </c:pt>
                <c:pt idx="645">
                  <c:v>4.3604000000000003</c:v>
                </c:pt>
                <c:pt idx="646">
                  <c:v>4.3502000000000001</c:v>
                </c:pt>
                <c:pt idx="647">
                  <c:v>4.3498000000000001</c:v>
                </c:pt>
                <c:pt idx="648">
                  <c:v>4.37</c:v>
                </c:pt>
                <c:pt idx="649">
                  <c:v>4.38</c:v>
                </c:pt>
                <c:pt idx="650">
                  <c:v>4.4001000000000001</c:v>
                </c:pt>
                <c:pt idx="651">
                  <c:v>4.4000000000000004</c:v>
                </c:pt>
                <c:pt idx="652">
                  <c:v>4.4000000000000004</c:v>
                </c:pt>
                <c:pt idx="653">
                  <c:v>4.4001000000000001</c:v>
                </c:pt>
                <c:pt idx="654">
                  <c:v>4.4001999999999999</c:v>
                </c:pt>
                <c:pt idx="655">
                  <c:v>4.4001000000000001</c:v>
                </c:pt>
                <c:pt idx="656">
                  <c:v>4.4001000000000001</c:v>
                </c:pt>
                <c:pt idx="657">
                  <c:v>4.45</c:v>
                </c:pt>
                <c:pt idx="658">
                  <c:v>4.46</c:v>
                </c:pt>
                <c:pt idx="659">
                  <c:v>4.4602000000000004</c:v>
                </c:pt>
                <c:pt idx="660">
                  <c:v>4.5</c:v>
                </c:pt>
                <c:pt idx="661">
                  <c:v>4.5303000000000004</c:v>
                </c:pt>
                <c:pt idx="662">
                  <c:v>4.5</c:v>
                </c:pt>
                <c:pt idx="663">
                  <c:v>4.5496999999999996</c:v>
                </c:pt>
                <c:pt idx="664">
                  <c:v>4.6097000000000001</c:v>
                </c:pt>
                <c:pt idx="665">
                  <c:v>4.6500000000000004</c:v>
                </c:pt>
                <c:pt idx="666">
                  <c:v>4.6500000000000004</c:v>
                </c:pt>
                <c:pt idx="667">
                  <c:v>4.6421999999999999</c:v>
                </c:pt>
                <c:pt idx="668">
                  <c:v>4.6551999999999998</c:v>
                </c:pt>
                <c:pt idx="669">
                  <c:v>4.6498999999999997</c:v>
                </c:pt>
                <c:pt idx="670">
                  <c:v>4.6001000000000003</c:v>
                </c:pt>
                <c:pt idx="671">
                  <c:v>4.4603000000000002</c:v>
                </c:pt>
                <c:pt idx="672">
                  <c:v>4.28</c:v>
                </c:pt>
                <c:pt idx="673">
                  <c:v>4.2</c:v>
                </c:pt>
                <c:pt idx="674">
                  <c:v>4.2500999999999998</c:v>
                </c:pt>
                <c:pt idx="675">
                  <c:v>4.28</c:v>
                </c:pt>
                <c:pt idx="676">
                  <c:v>4.3</c:v>
                </c:pt>
                <c:pt idx="677">
                  <c:v>4.3501000000000003</c:v>
                </c:pt>
                <c:pt idx="678">
                  <c:v>4.4001000000000001</c:v>
                </c:pt>
                <c:pt idx="679">
                  <c:v>4.38</c:v>
                </c:pt>
                <c:pt idx="680">
                  <c:v>4.3499999999999996</c:v>
                </c:pt>
                <c:pt idx="681">
                  <c:v>4.3501000000000003</c:v>
                </c:pt>
                <c:pt idx="682">
                  <c:v>4.3</c:v>
                </c:pt>
                <c:pt idx="683">
                  <c:v>4.3102999999999998</c:v>
                </c:pt>
                <c:pt idx="684">
                  <c:v>4.32</c:v>
                </c:pt>
                <c:pt idx="685">
                  <c:v>4.3495999999999997</c:v>
                </c:pt>
                <c:pt idx="686">
                  <c:v>4.3498000000000001</c:v>
                </c:pt>
                <c:pt idx="687">
                  <c:v>4.3326000000000002</c:v>
                </c:pt>
                <c:pt idx="688">
                  <c:v>4.2999000000000001</c:v>
                </c:pt>
                <c:pt idx="689">
                  <c:v>4.3498000000000001</c:v>
                </c:pt>
                <c:pt idx="690">
                  <c:v>4.4000000000000004</c:v>
                </c:pt>
                <c:pt idx="691">
                  <c:v>4.45</c:v>
                </c:pt>
                <c:pt idx="692">
                  <c:v>4.5</c:v>
                </c:pt>
                <c:pt idx="693">
                  <c:v>4.5</c:v>
                </c:pt>
                <c:pt idx="694">
                  <c:v>4.5</c:v>
                </c:pt>
                <c:pt idx="695">
                  <c:v>4.4999000000000002</c:v>
                </c:pt>
                <c:pt idx="696">
                  <c:v>4.5</c:v>
                </c:pt>
                <c:pt idx="697">
                  <c:v>4.5202</c:v>
                </c:pt>
                <c:pt idx="698">
                  <c:v>4.51</c:v>
                </c:pt>
                <c:pt idx="699">
                  <c:v>4.51</c:v>
                </c:pt>
                <c:pt idx="700">
                  <c:v>4.54</c:v>
                </c:pt>
                <c:pt idx="701">
                  <c:v>4.53</c:v>
                </c:pt>
                <c:pt idx="702">
                  <c:v>4.5498000000000003</c:v>
                </c:pt>
                <c:pt idx="703">
                  <c:v>4.5701000000000001</c:v>
                </c:pt>
                <c:pt idx="704">
                  <c:v>4.5999999999999996</c:v>
                </c:pt>
                <c:pt idx="705">
                  <c:v>4.57</c:v>
                </c:pt>
                <c:pt idx="706">
                  <c:v>4.6131000000000002</c:v>
                </c:pt>
                <c:pt idx="707">
                  <c:v>4.62</c:v>
                </c:pt>
                <c:pt idx="708">
                  <c:v>4.62</c:v>
                </c:pt>
                <c:pt idx="709">
                  <c:v>4.6501000000000001</c:v>
                </c:pt>
                <c:pt idx="710">
                  <c:v>4.68</c:v>
                </c:pt>
                <c:pt idx="711">
                  <c:v>4.7</c:v>
                </c:pt>
                <c:pt idx="712">
                  <c:v>4.75</c:v>
                </c:pt>
                <c:pt idx="713">
                  <c:v>4.75</c:v>
                </c:pt>
                <c:pt idx="714">
                  <c:v>4.75</c:v>
                </c:pt>
                <c:pt idx="715">
                  <c:v>4.7998000000000003</c:v>
                </c:pt>
                <c:pt idx="716">
                  <c:v>4.8800999999999997</c:v>
                </c:pt>
                <c:pt idx="717">
                  <c:v>4.9000000000000004</c:v>
                </c:pt>
                <c:pt idx="718">
                  <c:v>4.8198999999999996</c:v>
                </c:pt>
                <c:pt idx="719">
                  <c:v>4.8499999999999996</c:v>
                </c:pt>
                <c:pt idx="720">
                  <c:v>4.88</c:v>
                </c:pt>
                <c:pt idx="721">
                  <c:v>4.9000000000000004</c:v>
                </c:pt>
                <c:pt idx="722">
                  <c:v>4.97</c:v>
                </c:pt>
                <c:pt idx="723">
                  <c:v>4.95</c:v>
                </c:pt>
                <c:pt idx="724">
                  <c:v>4.9800000000000004</c:v>
                </c:pt>
                <c:pt idx="725">
                  <c:v>4.9800000000000004</c:v>
                </c:pt>
                <c:pt idx="726">
                  <c:v>4.9802</c:v>
                </c:pt>
                <c:pt idx="727">
                  <c:v>4.9800000000000004</c:v>
                </c:pt>
                <c:pt idx="728">
                  <c:v>5</c:v>
                </c:pt>
                <c:pt idx="729">
                  <c:v>4.95</c:v>
                </c:pt>
                <c:pt idx="730">
                  <c:v>4.97</c:v>
                </c:pt>
                <c:pt idx="731">
                  <c:v>4.9802</c:v>
                </c:pt>
                <c:pt idx="732">
                  <c:v>4.95</c:v>
                </c:pt>
                <c:pt idx="733">
                  <c:v>4.9000000000000004</c:v>
                </c:pt>
                <c:pt idx="734">
                  <c:v>4.9565999999999999</c:v>
                </c:pt>
                <c:pt idx="735">
                  <c:v>4.9499000000000004</c:v>
                </c:pt>
                <c:pt idx="736">
                  <c:v>5</c:v>
                </c:pt>
                <c:pt idx="737">
                  <c:v>5.0999999999999996</c:v>
                </c:pt>
                <c:pt idx="738">
                  <c:v>5.0014000000000003</c:v>
                </c:pt>
                <c:pt idx="739">
                  <c:v>5.0999999999999996</c:v>
                </c:pt>
                <c:pt idx="740">
                  <c:v>5.15</c:v>
                </c:pt>
                <c:pt idx="741">
                  <c:v>5.15</c:v>
                </c:pt>
                <c:pt idx="742">
                  <c:v>5.2001999999999997</c:v>
                </c:pt>
                <c:pt idx="743">
                  <c:v>5.05</c:v>
                </c:pt>
                <c:pt idx="744">
                  <c:v>5.0934999999999997</c:v>
                </c:pt>
                <c:pt idx="745">
                  <c:v>5.3480999999999996</c:v>
                </c:pt>
                <c:pt idx="746">
                  <c:v>5.2992999999999997</c:v>
                </c:pt>
                <c:pt idx="747">
                  <c:v>5</c:v>
                </c:pt>
                <c:pt idx="748">
                  <c:v>4.5999999999999996</c:v>
                </c:pt>
                <c:pt idx="749">
                  <c:v>4.5999999999999996</c:v>
                </c:pt>
                <c:pt idx="750">
                  <c:v>4.62</c:v>
                </c:pt>
                <c:pt idx="751">
                  <c:v>4.6999000000000004</c:v>
                </c:pt>
                <c:pt idx="752">
                  <c:v>4.7</c:v>
                </c:pt>
                <c:pt idx="753">
                  <c:v>4.7300000000000004</c:v>
                </c:pt>
                <c:pt idx="754">
                  <c:v>4.7</c:v>
                </c:pt>
                <c:pt idx="755">
                  <c:v>4.75</c:v>
                </c:pt>
                <c:pt idx="756">
                  <c:v>4.78</c:v>
                </c:pt>
                <c:pt idx="757">
                  <c:v>4.7500999999999998</c:v>
                </c:pt>
                <c:pt idx="758">
                  <c:v>4.75</c:v>
                </c:pt>
                <c:pt idx="759">
                  <c:v>4.8499999999999996</c:v>
                </c:pt>
                <c:pt idx="760">
                  <c:v>4.8499999999999996</c:v>
                </c:pt>
                <c:pt idx="761">
                  <c:v>4.8502000000000001</c:v>
                </c:pt>
                <c:pt idx="762">
                  <c:v>4.9000000000000004</c:v>
                </c:pt>
                <c:pt idx="763">
                  <c:v>4.9000000000000004</c:v>
                </c:pt>
                <c:pt idx="764">
                  <c:v>4.87</c:v>
                </c:pt>
                <c:pt idx="765">
                  <c:v>4.82</c:v>
                </c:pt>
                <c:pt idx="766">
                  <c:v>4.8</c:v>
                </c:pt>
                <c:pt idx="767">
                  <c:v>4.8</c:v>
                </c:pt>
                <c:pt idx="768">
                  <c:v>4.8</c:v>
                </c:pt>
                <c:pt idx="769">
                  <c:v>4.8</c:v>
                </c:pt>
                <c:pt idx="770">
                  <c:v>4.75</c:v>
                </c:pt>
                <c:pt idx="771">
                  <c:v>4.75</c:v>
                </c:pt>
                <c:pt idx="772">
                  <c:v>4.7497999999999996</c:v>
                </c:pt>
                <c:pt idx="773">
                  <c:v>4.6997999999999998</c:v>
                </c:pt>
                <c:pt idx="774">
                  <c:v>4.6500000000000004</c:v>
                </c:pt>
                <c:pt idx="775">
                  <c:v>4.6997999999999998</c:v>
                </c:pt>
                <c:pt idx="776">
                  <c:v>4.6825999999999999</c:v>
                </c:pt>
                <c:pt idx="777">
                  <c:v>4.6999000000000004</c:v>
                </c:pt>
                <c:pt idx="778">
                  <c:v>4.7026000000000003</c:v>
                </c:pt>
                <c:pt idx="779">
                  <c:v>4.75</c:v>
                </c:pt>
                <c:pt idx="780">
                  <c:v>4.6999000000000004</c:v>
                </c:pt>
                <c:pt idx="781">
                  <c:v>4.7</c:v>
                </c:pt>
                <c:pt idx="782">
                  <c:v>4.75</c:v>
                </c:pt>
                <c:pt idx="783">
                  <c:v>4.75</c:v>
                </c:pt>
                <c:pt idx="784">
                  <c:v>4.75</c:v>
                </c:pt>
                <c:pt idx="785">
                  <c:v>4.75</c:v>
                </c:pt>
                <c:pt idx="786">
                  <c:v>4.75</c:v>
                </c:pt>
                <c:pt idx="787">
                  <c:v>4.75</c:v>
                </c:pt>
                <c:pt idx="788">
                  <c:v>4.7801</c:v>
                </c:pt>
                <c:pt idx="789">
                  <c:v>4.8</c:v>
                </c:pt>
                <c:pt idx="790">
                  <c:v>4.8</c:v>
                </c:pt>
                <c:pt idx="791">
                  <c:v>4.7797999999999998</c:v>
                </c:pt>
                <c:pt idx="792">
                  <c:v>4.78</c:v>
                </c:pt>
                <c:pt idx="793">
                  <c:v>4.7198000000000002</c:v>
                </c:pt>
                <c:pt idx="794">
                  <c:v>4.7</c:v>
                </c:pt>
                <c:pt idx="795">
                  <c:v>4.7</c:v>
                </c:pt>
                <c:pt idx="796">
                  <c:v>4.7</c:v>
                </c:pt>
                <c:pt idx="797">
                  <c:v>4.7</c:v>
                </c:pt>
                <c:pt idx="798">
                  <c:v>4.6500000000000004</c:v>
                </c:pt>
                <c:pt idx="799">
                  <c:v>4.6375999999999999</c:v>
                </c:pt>
                <c:pt idx="800">
                  <c:v>4.55</c:v>
                </c:pt>
                <c:pt idx="801">
                  <c:v>4.4000000000000004</c:v>
                </c:pt>
                <c:pt idx="802">
                  <c:v>4.2</c:v>
                </c:pt>
                <c:pt idx="803">
                  <c:v>3.9899</c:v>
                </c:pt>
                <c:pt idx="804">
                  <c:v>3.85</c:v>
                </c:pt>
                <c:pt idx="805">
                  <c:v>3.95</c:v>
                </c:pt>
                <c:pt idx="806">
                  <c:v>3.9763000000000002</c:v>
                </c:pt>
                <c:pt idx="807">
                  <c:v>3.8752</c:v>
                </c:pt>
                <c:pt idx="808">
                  <c:v>3.8</c:v>
                </c:pt>
                <c:pt idx="809">
                  <c:v>4.0199999999999996</c:v>
                </c:pt>
                <c:pt idx="810">
                  <c:v>4.05</c:v>
                </c:pt>
                <c:pt idx="811">
                  <c:v>3.9</c:v>
                </c:pt>
                <c:pt idx="812">
                  <c:v>3.8</c:v>
                </c:pt>
                <c:pt idx="813">
                  <c:v>3.8498000000000001</c:v>
                </c:pt>
                <c:pt idx="814">
                  <c:v>3.9</c:v>
                </c:pt>
                <c:pt idx="815">
                  <c:v>3.95</c:v>
                </c:pt>
                <c:pt idx="816">
                  <c:v>4</c:v>
                </c:pt>
                <c:pt idx="817">
                  <c:v>4</c:v>
                </c:pt>
                <c:pt idx="818">
                  <c:v>4</c:v>
                </c:pt>
                <c:pt idx="819">
                  <c:v>3.9998999999999998</c:v>
                </c:pt>
                <c:pt idx="820">
                  <c:v>3.7</c:v>
                </c:pt>
                <c:pt idx="821">
                  <c:v>3.68</c:v>
                </c:pt>
                <c:pt idx="822">
                  <c:v>3.7</c:v>
                </c:pt>
                <c:pt idx="823">
                  <c:v>3.7</c:v>
                </c:pt>
                <c:pt idx="824">
                  <c:v>3.7</c:v>
                </c:pt>
                <c:pt idx="825">
                  <c:v>3.9599000000000002</c:v>
                </c:pt>
                <c:pt idx="826">
                  <c:v>3.9</c:v>
                </c:pt>
                <c:pt idx="827">
                  <c:v>3.9998</c:v>
                </c:pt>
                <c:pt idx="828">
                  <c:v>3.9</c:v>
                </c:pt>
                <c:pt idx="829">
                  <c:v>3.9</c:v>
                </c:pt>
                <c:pt idx="830">
                  <c:v>4.0561999999999996</c:v>
                </c:pt>
                <c:pt idx="831">
                  <c:v>4.05</c:v>
                </c:pt>
                <c:pt idx="832">
                  <c:v>4.1002000000000001</c:v>
                </c:pt>
                <c:pt idx="833">
                  <c:v>4.13</c:v>
                </c:pt>
                <c:pt idx="834">
                  <c:v>4.1500000000000004</c:v>
                </c:pt>
                <c:pt idx="835">
                  <c:v>4.1997999999999998</c:v>
                </c:pt>
                <c:pt idx="836">
                  <c:v>4.1997999999999998</c:v>
                </c:pt>
                <c:pt idx="837">
                  <c:v>4.2</c:v>
                </c:pt>
                <c:pt idx="838">
                  <c:v>4.25</c:v>
                </c:pt>
                <c:pt idx="839">
                  <c:v>4.29</c:v>
                </c:pt>
                <c:pt idx="840">
                  <c:v>4.4000000000000004</c:v>
                </c:pt>
                <c:pt idx="841">
                  <c:v>4.3</c:v>
                </c:pt>
                <c:pt idx="842">
                  <c:v>4.3499999999999996</c:v>
                </c:pt>
                <c:pt idx="843">
                  <c:v>4.3798000000000004</c:v>
                </c:pt>
                <c:pt idx="844">
                  <c:v>4.3499999999999996</c:v>
                </c:pt>
                <c:pt idx="845">
                  <c:v>4.42</c:v>
                </c:pt>
                <c:pt idx="846">
                  <c:v>4.42</c:v>
                </c:pt>
                <c:pt idx="847">
                  <c:v>4.4999000000000002</c:v>
                </c:pt>
                <c:pt idx="848">
                  <c:v>4.55</c:v>
                </c:pt>
                <c:pt idx="849">
                  <c:v>4.5</c:v>
                </c:pt>
                <c:pt idx="850">
                  <c:v>4.5</c:v>
                </c:pt>
                <c:pt idx="851">
                  <c:v>4.45</c:v>
                </c:pt>
                <c:pt idx="852">
                  <c:v>4.45</c:v>
                </c:pt>
                <c:pt idx="853">
                  <c:v>4.5</c:v>
                </c:pt>
                <c:pt idx="854">
                  <c:v>4.3499999999999996</c:v>
                </c:pt>
                <c:pt idx="855">
                  <c:v>4.4001000000000001</c:v>
                </c:pt>
                <c:pt idx="856">
                  <c:v>4.4405000000000001</c:v>
                </c:pt>
                <c:pt idx="857">
                  <c:v>4.4001000000000001</c:v>
                </c:pt>
                <c:pt idx="858">
                  <c:v>4.42</c:v>
                </c:pt>
                <c:pt idx="859">
                  <c:v>4.4000000000000004</c:v>
                </c:pt>
                <c:pt idx="860">
                  <c:v>4.42</c:v>
                </c:pt>
                <c:pt idx="861">
                  <c:v>4.4000000000000004</c:v>
                </c:pt>
                <c:pt idx="862">
                  <c:v>4.3600000000000003</c:v>
                </c:pt>
                <c:pt idx="863">
                  <c:v>4.18</c:v>
                </c:pt>
                <c:pt idx="864">
                  <c:v>4.1900000000000004</c:v>
                </c:pt>
                <c:pt idx="865">
                  <c:v>4.16</c:v>
                </c:pt>
                <c:pt idx="866">
                  <c:v>3.95</c:v>
                </c:pt>
                <c:pt idx="867">
                  <c:v>3.95</c:v>
                </c:pt>
                <c:pt idx="868">
                  <c:v>3.98</c:v>
                </c:pt>
                <c:pt idx="869">
                  <c:v>3.8</c:v>
                </c:pt>
                <c:pt idx="870">
                  <c:v>3.7</c:v>
                </c:pt>
                <c:pt idx="871">
                  <c:v>3.5</c:v>
                </c:pt>
                <c:pt idx="872">
                  <c:v>3.45</c:v>
                </c:pt>
                <c:pt idx="873">
                  <c:v>3.4</c:v>
                </c:pt>
                <c:pt idx="874">
                  <c:v>3.4</c:v>
                </c:pt>
                <c:pt idx="875">
                  <c:v>3.4</c:v>
                </c:pt>
                <c:pt idx="876">
                  <c:v>3.35</c:v>
                </c:pt>
                <c:pt idx="877">
                  <c:v>3.35</c:v>
                </c:pt>
                <c:pt idx="878">
                  <c:v>3.3999000000000001</c:v>
                </c:pt>
                <c:pt idx="879">
                  <c:v>3.42</c:v>
                </c:pt>
                <c:pt idx="880">
                  <c:v>3.45</c:v>
                </c:pt>
                <c:pt idx="881">
                  <c:v>3.5</c:v>
                </c:pt>
                <c:pt idx="882">
                  <c:v>3.47</c:v>
                </c:pt>
                <c:pt idx="883">
                  <c:v>3.45</c:v>
                </c:pt>
                <c:pt idx="884">
                  <c:v>3.4</c:v>
                </c:pt>
                <c:pt idx="885">
                  <c:v>3.2</c:v>
                </c:pt>
                <c:pt idx="886">
                  <c:v>3.1</c:v>
                </c:pt>
                <c:pt idx="887">
                  <c:v>3.05</c:v>
                </c:pt>
                <c:pt idx="888">
                  <c:v>3.01</c:v>
                </c:pt>
                <c:pt idx="889">
                  <c:v>3.03</c:v>
                </c:pt>
                <c:pt idx="890">
                  <c:v>3</c:v>
                </c:pt>
                <c:pt idx="891">
                  <c:v>2.95</c:v>
                </c:pt>
                <c:pt idx="892">
                  <c:v>2.9</c:v>
                </c:pt>
                <c:pt idx="893">
                  <c:v>2.83</c:v>
                </c:pt>
                <c:pt idx="894">
                  <c:v>2.6</c:v>
                </c:pt>
                <c:pt idx="895">
                  <c:v>2.38</c:v>
                </c:pt>
                <c:pt idx="896">
                  <c:v>2.25</c:v>
                </c:pt>
                <c:pt idx="897">
                  <c:v>2.0055999999999998</c:v>
                </c:pt>
                <c:pt idx="898">
                  <c:v>2</c:v>
                </c:pt>
                <c:pt idx="899">
                  <c:v>2.0099999999999998</c:v>
                </c:pt>
                <c:pt idx="900">
                  <c:v>2.15</c:v>
                </c:pt>
                <c:pt idx="901">
                  <c:v>2.38</c:v>
                </c:pt>
                <c:pt idx="902">
                  <c:v>2.42</c:v>
                </c:pt>
                <c:pt idx="903">
                  <c:v>2.5</c:v>
                </c:pt>
                <c:pt idx="904">
                  <c:v>2.52</c:v>
                </c:pt>
                <c:pt idx="905">
                  <c:v>2.6</c:v>
                </c:pt>
                <c:pt idx="906">
                  <c:v>3</c:v>
                </c:pt>
                <c:pt idx="907">
                  <c:v>3</c:v>
                </c:pt>
                <c:pt idx="908">
                  <c:v>2.9860000000000002</c:v>
                </c:pt>
                <c:pt idx="909">
                  <c:v>2.88</c:v>
                </c:pt>
                <c:pt idx="910">
                  <c:v>2.74</c:v>
                </c:pt>
                <c:pt idx="911">
                  <c:v>2.9039999999999999</c:v>
                </c:pt>
                <c:pt idx="912">
                  <c:v>2.95</c:v>
                </c:pt>
                <c:pt idx="913">
                  <c:v>2.8940000000000001</c:v>
                </c:pt>
                <c:pt idx="914">
                  <c:v>2.86</c:v>
                </c:pt>
                <c:pt idx="915">
                  <c:v>2.8498999999999999</c:v>
                </c:pt>
                <c:pt idx="916">
                  <c:v>2.84</c:v>
                </c:pt>
                <c:pt idx="917">
                  <c:v>2.71</c:v>
                </c:pt>
                <c:pt idx="918">
                  <c:v>2.62</c:v>
                </c:pt>
                <c:pt idx="919">
                  <c:v>2.65</c:v>
                </c:pt>
                <c:pt idx="920">
                  <c:v>2.67</c:v>
                </c:pt>
                <c:pt idx="921">
                  <c:v>2.67</c:v>
                </c:pt>
                <c:pt idx="922">
                  <c:v>2.75</c:v>
                </c:pt>
                <c:pt idx="923">
                  <c:v>2.7669999999999999</c:v>
                </c:pt>
                <c:pt idx="924">
                  <c:v>2.7</c:v>
                </c:pt>
                <c:pt idx="925">
                  <c:v>2.6549999999999998</c:v>
                </c:pt>
                <c:pt idx="926">
                  <c:v>2.65</c:v>
                </c:pt>
                <c:pt idx="927">
                  <c:v>2.69</c:v>
                </c:pt>
                <c:pt idx="928">
                  <c:v>2.6829999999999998</c:v>
                </c:pt>
                <c:pt idx="929">
                  <c:v>2.7</c:v>
                </c:pt>
                <c:pt idx="930">
                  <c:v>2.72</c:v>
                </c:pt>
                <c:pt idx="931">
                  <c:v>2.73</c:v>
                </c:pt>
                <c:pt idx="932">
                  <c:v>2.8477999999999999</c:v>
                </c:pt>
                <c:pt idx="933">
                  <c:v>2.7812999999999999</c:v>
                </c:pt>
                <c:pt idx="934">
                  <c:v>2.76</c:v>
                </c:pt>
                <c:pt idx="935">
                  <c:v>2.75</c:v>
                </c:pt>
                <c:pt idx="936">
                  <c:v>2.7338</c:v>
                </c:pt>
                <c:pt idx="937">
                  <c:v>2.68</c:v>
                </c:pt>
                <c:pt idx="938">
                  <c:v>2.65</c:v>
                </c:pt>
                <c:pt idx="939">
                  <c:v>2.6998000000000002</c:v>
                </c:pt>
                <c:pt idx="940">
                  <c:v>2.8</c:v>
                </c:pt>
                <c:pt idx="941">
                  <c:v>2.8</c:v>
                </c:pt>
                <c:pt idx="942">
                  <c:v>2.8043</c:v>
                </c:pt>
                <c:pt idx="943">
                  <c:v>2.8616999999999999</c:v>
                </c:pt>
                <c:pt idx="944">
                  <c:v>2.9249999999999998</c:v>
                </c:pt>
                <c:pt idx="945">
                  <c:v>2.92</c:v>
                </c:pt>
                <c:pt idx="946">
                  <c:v>3</c:v>
                </c:pt>
                <c:pt idx="947">
                  <c:v>3</c:v>
                </c:pt>
                <c:pt idx="948">
                  <c:v>3.05</c:v>
                </c:pt>
                <c:pt idx="949">
                  <c:v>3.0385</c:v>
                </c:pt>
                <c:pt idx="950">
                  <c:v>3.01</c:v>
                </c:pt>
                <c:pt idx="951">
                  <c:v>3.01</c:v>
                </c:pt>
                <c:pt idx="952">
                  <c:v>3</c:v>
                </c:pt>
                <c:pt idx="953">
                  <c:v>3.01</c:v>
                </c:pt>
                <c:pt idx="954">
                  <c:v>3</c:v>
                </c:pt>
                <c:pt idx="955">
                  <c:v>3</c:v>
                </c:pt>
                <c:pt idx="956">
                  <c:v>3</c:v>
                </c:pt>
                <c:pt idx="957">
                  <c:v>3.05</c:v>
                </c:pt>
                <c:pt idx="958">
                  <c:v>3.0712000000000002</c:v>
                </c:pt>
                <c:pt idx="959">
                  <c:v>3.0619999999999998</c:v>
                </c:pt>
                <c:pt idx="960">
                  <c:v>3.03</c:v>
                </c:pt>
                <c:pt idx="961">
                  <c:v>3.05</c:v>
                </c:pt>
                <c:pt idx="962">
                  <c:v>3.0706000000000002</c:v>
                </c:pt>
                <c:pt idx="963">
                  <c:v>3.08</c:v>
                </c:pt>
                <c:pt idx="964">
                  <c:v>3.0792000000000002</c:v>
                </c:pt>
                <c:pt idx="965">
                  <c:v>3.0693000000000001</c:v>
                </c:pt>
                <c:pt idx="966">
                  <c:v>3.1</c:v>
                </c:pt>
                <c:pt idx="967">
                  <c:v>3.1474000000000002</c:v>
                </c:pt>
                <c:pt idx="968">
                  <c:v>3.11</c:v>
                </c:pt>
                <c:pt idx="969">
                  <c:v>3.15</c:v>
                </c:pt>
                <c:pt idx="970">
                  <c:v>3.15</c:v>
                </c:pt>
                <c:pt idx="971">
                  <c:v>3.1615000000000002</c:v>
                </c:pt>
                <c:pt idx="972">
                  <c:v>3.15</c:v>
                </c:pt>
                <c:pt idx="973">
                  <c:v>3.15</c:v>
                </c:pt>
                <c:pt idx="974">
                  <c:v>3.19</c:v>
                </c:pt>
                <c:pt idx="975">
                  <c:v>3.15</c:v>
                </c:pt>
                <c:pt idx="976">
                  <c:v>3.1</c:v>
                </c:pt>
                <c:pt idx="977">
                  <c:v>3.1</c:v>
                </c:pt>
                <c:pt idx="978">
                  <c:v>3.0975999999999999</c:v>
                </c:pt>
                <c:pt idx="979">
                  <c:v>3.0590000000000002</c:v>
                </c:pt>
                <c:pt idx="980">
                  <c:v>3.0834999999999999</c:v>
                </c:pt>
                <c:pt idx="981">
                  <c:v>3.15</c:v>
                </c:pt>
                <c:pt idx="982">
                  <c:v>3.15</c:v>
                </c:pt>
                <c:pt idx="983">
                  <c:v>3.2</c:v>
                </c:pt>
                <c:pt idx="984">
                  <c:v>3.2412000000000001</c:v>
                </c:pt>
                <c:pt idx="985">
                  <c:v>3.2370999999999999</c:v>
                </c:pt>
                <c:pt idx="986">
                  <c:v>3.2303000000000002</c:v>
                </c:pt>
                <c:pt idx="987">
                  <c:v>3.3</c:v>
                </c:pt>
                <c:pt idx="988">
                  <c:v>3.35</c:v>
                </c:pt>
                <c:pt idx="989">
                  <c:v>3.45</c:v>
                </c:pt>
                <c:pt idx="990">
                  <c:v>3.4028</c:v>
                </c:pt>
                <c:pt idx="991">
                  <c:v>3.45</c:v>
                </c:pt>
                <c:pt idx="992">
                  <c:v>3.5</c:v>
                </c:pt>
                <c:pt idx="993">
                  <c:v>3.5</c:v>
                </c:pt>
                <c:pt idx="994">
                  <c:v>3.55</c:v>
                </c:pt>
                <c:pt idx="995">
                  <c:v>3.4586999999999999</c:v>
                </c:pt>
                <c:pt idx="996">
                  <c:v>3.1549</c:v>
                </c:pt>
                <c:pt idx="997">
                  <c:v>3.0948000000000002</c:v>
                </c:pt>
                <c:pt idx="998">
                  <c:v>3.0026000000000002</c:v>
                </c:pt>
                <c:pt idx="999">
                  <c:v>2.7042000000000002</c:v>
                </c:pt>
                <c:pt idx="1000">
                  <c:v>2.7002000000000002</c:v>
                </c:pt>
                <c:pt idx="1001">
                  <c:v>2.6394000000000002</c:v>
                </c:pt>
                <c:pt idx="1002">
                  <c:v>2.6339000000000001</c:v>
                </c:pt>
                <c:pt idx="1003">
                  <c:v>2.6400999999999999</c:v>
                </c:pt>
                <c:pt idx="1004">
                  <c:v>2.6484000000000001</c:v>
                </c:pt>
                <c:pt idx="1005">
                  <c:v>2.6501000000000001</c:v>
                </c:pt>
                <c:pt idx="1006">
                  <c:v>2.6875</c:v>
                </c:pt>
                <c:pt idx="1007">
                  <c:v>2.6728000000000001</c:v>
                </c:pt>
                <c:pt idx="1008">
                  <c:v>2.7086000000000001</c:v>
                </c:pt>
                <c:pt idx="1009">
                  <c:v>2.7648999999999999</c:v>
                </c:pt>
                <c:pt idx="1010">
                  <c:v>2.8296000000000001</c:v>
                </c:pt>
                <c:pt idx="1011">
                  <c:v>2.8548</c:v>
                </c:pt>
                <c:pt idx="1012">
                  <c:v>2.8694000000000002</c:v>
                </c:pt>
                <c:pt idx="1013">
                  <c:v>2.8772000000000002</c:v>
                </c:pt>
                <c:pt idx="1014">
                  <c:v>2.8252999999999999</c:v>
                </c:pt>
                <c:pt idx="1015">
                  <c:v>2.7926000000000002</c:v>
                </c:pt>
                <c:pt idx="1016">
                  <c:v>2.8332999999999999</c:v>
                </c:pt>
                <c:pt idx="1017">
                  <c:v>2.8614999999999999</c:v>
                </c:pt>
                <c:pt idx="1018">
                  <c:v>2.8738999999999999</c:v>
                </c:pt>
                <c:pt idx="1019">
                  <c:v>2.8574999999999999</c:v>
                </c:pt>
                <c:pt idx="1020">
                  <c:v>2.8289</c:v>
                </c:pt>
                <c:pt idx="1021">
                  <c:v>2.8098000000000001</c:v>
                </c:pt>
                <c:pt idx="1022">
                  <c:v>2.7948</c:v>
                </c:pt>
                <c:pt idx="1023">
                  <c:v>2.7536</c:v>
                </c:pt>
                <c:pt idx="1024">
                  <c:v>2.7149999999999999</c:v>
                </c:pt>
                <c:pt idx="1025">
                  <c:v>2.7025999999999999</c:v>
                </c:pt>
                <c:pt idx="1026">
                  <c:v>2.6581000000000001</c:v>
                </c:pt>
                <c:pt idx="1027">
                  <c:v>2.6547999999999998</c:v>
                </c:pt>
                <c:pt idx="1028">
                  <c:v>2.6568999999999998</c:v>
                </c:pt>
                <c:pt idx="1029">
                  <c:v>2.6587999999999998</c:v>
                </c:pt>
                <c:pt idx="1030">
                  <c:v>2.6435</c:v>
                </c:pt>
                <c:pt idx="1031">
                  <c:v>2.6579999999999999</c:v>
                </c:pt>
                <c:pt idx="1032">
                  <c:v>2.7012999999999998</c:v>
                </c:pt>
                <c:pt idx="1033">
                  <c:v>2.6848999999999998</c:v>
                </c:pt>
                <c:pt idx="1034">
                  <c:v>2.7214999999999998</c:v>
                </c:pt>
                <c:pt idx="1035">
                  <c:v>2.6856</c:v>
                </c:pt>
                <c:pt idx="1036">
                  <c:v>2.6970000000000001</c:v>
                </c:pt>
                <c:pt idx="1037">
                  <c:v>2.7262</c:v>
                </c:pt>
                <c:pt idx="1038">
                  <c:v>2.7242000000000002</c:v>
                </c:pt>
                <c:pt idx="1039">
                  <c:v>2.7252999999999998</c:v>
                </c:pt>
                <c:pt idx="1040">
                  <c:v>2.7362000000000002</c:v>
                </c:pt>
                <c:pt idx="1041">
                  <c:v>2.7991000000000001</c:v>
                </c:pt>
                <c:pt idx="1042">
                  <c:v>2.7991000000000001</c:v>
                </c:pt>
                <c:pt idx="1043">
                  <c:v>2.8035999999999999</c:v>
                </c:pt>
                <c:pt idx="1044">
                  <c:v>2.8054000000000001</c:v>
                </c:pt>
                <c:pt idx="1045">
                  <c:v>2.8163</c:v>
                </c:pt>
                <c:pt idx="1046">
                  <c:v>2.8035999999999999</c:v>
                </c:pt>
                <c:pt idx="1047">
                  <c:v>2.8481999999999998</c:v>
                </c:pt>
                <c:pt idx="1048">
                  <c:v>2.8163</c:v>
                </c:pt>
                <c:pt idx="1049">
                  <c:v>2.8094999999999999</c:v>
                </c:pt>
                <c:pt idx="1050">
                  <c:v>2.7945000000000002</c:v>
                </c:pt>
                <c:pt idx="1051">
                  <c:v>2.7793999999999999</c:v>
                </c:pt>
                <c:pt idx="1052">
                  <c:v>2.7204999999999999</c:v>
                </c:pt>
                <c:pt idx="1053">
                  <c:v>2.6854</c:v>
                </c:pt>
                <c:pt idx="1054">
                  <c:v>2.6835</c:v>
                </c:pt>
                <c:pt idx="1055">
                  <c:v>2.6032000000000002</c:v>
                </c:pt>
                <c:pt idx="1056">
                  <c:v>2.5867</c:v>
                </c:pt>
                <c:pt idx="1057">
                  <c:v>2.5941999999999998</c:v>
                </c:pt>
                <c:pt idx="1058">
                  <c:v>2.6038000000000001</c:v>
                </c:pt>
                <c:pt idx="1059">
                  <c:v>2.6013000000000002</c:v>
                </c:pt>
                <c:pt idx="1060">
                  <c:v>2.6294</c:v>
                </c:pt>
                <c:pt idx="1061">
                  <c:v>2.6284999999999998</c:v>
                </c:pt>
                <c:pt idx="1062">
                  <c:v>2.6284999999999998</c:v>
                </c:pt>
                <c:pt idx="1063">
                  <c:v>2.6334</c:v>
                </c:pt>
                <c:pt idx="1064">
                  <c:v>2.6638999999999999</c:v>
                </c:pt>
                <c:pt idx="1065">
                  <c:v>2.6627999999999998</c:v>
                </c:pt>
                <c:pt idx="1066">
                  <c:v>2.6836000000000002</c:v>
                </c:pt>
                <c:pt idx="1067">
                  <c:v>2.7252999999999998</c:v>
                </c:pt>
                <c:pt idx="1068">
                  <c:v>2.7198000000000002</c:v>
                </c:pt>
                <c:pt idx="1069">
                  <c:v>2.8086000000000002</c:v>
                </c:pt>
                <c:pt idx="1070">
                  <c:v>2.8346</c:v>
                </c:pt>
                <c:pt idx="1071">
                  <c:v>2.8498999999999999</c:v>
                </c:pt>
                <c:pt idx="1072">
                  <c:v>2.8498999999999999</c:v>
                </c:pt>
                <c:pt idx="1073">
                  <c:v>2.9380000000000002</c:v>
                </c:pt>
                <c:pt idx="1074">
                  <c:v>2.9683999999999999</c:v>
                </c:pt>
                <c:pt idx="1075">
                  <c:v>2.9613999999999998</c:v>
                </c:pt>
                <c:pt idx="1076">
                  <c:v>3.0221</c:v>
                </c:pt>
                <c:pt idx="1077">
                  <c:v>3.0386000000000002</c:v>
                </c:pt>
                <c:pt idx="1078">
                  <c:v>2.9967000000000001</c:v>
                </c:pt>
                <c:pt idx="1079">
                  <c:v>2.9436</c:v>
                </c:pt>
                <c:pt idx="1080">
                  <c:v>2.9599000000000002</c:v>
                </c:pt>
                <c:pt idx="1081">
                  <c:v>2.9864000000000002</c:v>
                </c:pt>
                <c:pt idx="1082">
                  <c:v>2.9318</c:v>
                </c:pt>
                <c:pt idx="1083">
                  <c:v>2.7968000000000002</c:v>
                </c:pt>
                <c:pt idx="1084">
                  <c:v>2.8035000000000001</c:v>
                </c:pt>
                <c:pt idx="1085">
                  <c:v>2.8035000000000001</c:v>
                </c:pt>
                <c:pt idx="1086">
                  <c:v>2.8142999999999998</c:v>
                </c:pt>
                <c:pt idx="1087">
                  <c:v>2.8635000000000002</c:v>
                </c:pt>
                <c:pt idx="1088">
                  <c:v>2.9253999999999998</c:v>
                </c:pt>
                <c:pt idx="1089">
                  <c:v>2.9024000000000001</c:v>
                </c:pt>
                <c:pt idx="1090">
                  <c:v>2.9268999999999998</c:v>
                </c:pt>
                <c:pt idx="1091">
                  <c:v>2.9285000000000001</c:v>
                </c:pt>
                <c:pt idx="1092">
                  <c:v>2.9556</c:v>
                </c:pt>
                <c:pt idx="1093">
                  <c:v>2.9262999999999999</c:v>
                </c:pt>
                <c:pt idx="1094">
                  <c:v>2.9415</c:v>
                </c:pt>
                <c:pt idx="1095">
                  <c:v>2.9058000000000002</c:v>
                </c:pt>
                <c:pt idx="1096">
                  <c:v>2.9264999999999999</c:v>
                </c:pt>
                <c:pt idx="1097">
                  <c:v>2.8875000000000002</c:v>
                </c:pt>
                <c:pt idx="1098">
                  <c:v>2.9253999999999998</c:v>
                </c:pt>
                <c:pt idx="1099">
                  <c:v>2.8856999999999999</c:v>
                </c:pt>
                <c:pt idx="1100">
                  <c:v>2.8706999999999998</c:v>
                </c:pt>
                <c:pt idx="1101">
                  <c:v>2.8658999999999999</c:v>
                </c:pt>
                <c:pt idx="1102">
                  <c:v>2.9300999999999999</c:v>
                </c:pt>
                <c:pt idx="1103">
                  <c:v>2.9744999999999999</c:v>
                </c:pt>
                <c:pt idx="1104">
                  <c:v>2.923</c:v>
                </c:pt>
                <c:pt idx="1105">
                  <c:v>2.9796999999999998</c:v>
                </c:pt>
                <c:pt idx="1106">
                  <c:v>2.9335</c:v>
                </c:pt>
                <c:pt idx="1107">
                  <c:v>2.8967999999999998</c:v>
                </c:pt>
                <c:pt idx="1108">
                  <c:v>2.9342000000000001</c:v>
                </c:pt>
                <c:pt idx="1109">
                  <c:v>2.9146999999999998</c:v>
                </c:pt>
                <c:pt idx="1110">
                  <c:v>2.8561999999999999</c:v>
                </c:pt>
                <c:pt idx="1111">
                  <c:v>2.7852000000000001</c:v>
                </c:pt>
                <c:pt idx="1112">
                  <c:v>2.6823999999999999</c:v>
                </c:pt>
                <c:pt idx="1113">
                  <c:v>2.6078000000000001</c:v>
                </c:pt>
                <c:pt idx="1114">
                  <c:v>2.5268000000000002</c:v>
                </c:pt>
                <c:pt idx="1115">
                  <c:v>2.5524</c:v>
                </c:pt>
                <c:pt idx="1116">
                  <c:v>2.5063</c:v>
                </c:pt>
                <c:pt idx="1117">
                  <c:v>2.4998999999999998</c:v>
                </c:pt>
                <c:pt idx="1118">
                  <c:v>2.5032000000000001</c:v>
                </c:pt>
                <c:pt idx="1119">
                  <c:v>2.4499</c:v>
                </c:pt>
                <c:pt idx="1120">
                  <c:v>2.4535999999999998</c:v>
                </c:pt>
                <c:pt idx="1121">
                  <c:v>2.4855999999999998</c:v>
                </c:pt>
                <c:pt idx="1122">
                  <c:v>2.4525999999999999</c:v>
                </c:pt>
                <c:pt idx="1123">
                  <c:v>2.4525000000000001</c:v>
                </c:pt>
                <c:pt idx="1124">
                  <c:v>2.4504000000000001</c:v>
                </c:pt>
                <c:pt idx="1125">
                  <c:v>2.4506999999999999</c:v>
                </c:pt>
                <c:pt idx="1126">
                  <c:v>2.5034000000000001</c:v>
                </c:pt>
                <c:pt idx="1127">
                  <c:v>2.5263</c:v>
                </c:pt>
                <c:pt idx="1128">
                  <c:v>2.5036</c:v>
                </c:pt>
                <c:pt idx="1129">
                  <c:v>2.5247000000000002</c:v>
                </c:pt>
                <c:pt idx="1130">
                  <c:v>2.5028000000000001</c:v>
                </c:pt>
                <c:pt idx="1131">
                  <c:v>2.5234000000000001</c:v>
                </c:pt>
                <c:pt idx="1132">
                  <c:v>2.5228999999999999</c:v>
                </c:pt>
                <c:pt idx="1133">
                  <c:v>2.6034999999999999</c:v>
                </c:pt>
                <c:pt idx="1134">
                  <c:v>2.6032000000000002</c:v>
                </c:pt>
                <c:pt idx="1135">
                  <c:v>2.5600999999999998</c:v>
                </c:pt>
                <c:pt idx="1136">
                  <c:v>2.5600999999999998</c:v>
                </c:pt>
                <c:pt idx="1137">
                  <c:v>2.5638000000000001</c:v>
                </c:pt>
                <c:pt idx="1138">
                  <c:v>2.5600999999999998</c:v>
                </c:pt>
                <c:pt idx="1139">
                  <c:v>2.6000999999999999</c:v>
                </c:pt>
                <c:pt idx="1140">
                  <c:v>2.6023999999999998</c:v>
                </c:pt>
                <c:pt idx="1141">
                  <c:v>2.6286</c:v>
                </c:pt>
                <c:pt idx="1142">
                  <c:v>2.6473</c:v>
                </c:pt>
                <c:pt idx="1143">
                  <c:v>2.6181999999999999</c:v>
                </c:pt>
                <c:pt idx="1144">
                  <c:v>2.5352000000000001</c:v>
                </c:pt>
                <c:pt idx="1145">
                  <c:v>2.5644999999999998</c:v>
                </c:pt>
                <c:pt idx="1146">
                  <c:v>2.6089000000000002</c:v>
                </c:pt>
                <c:pt idx="1147">
                  <c:v>2.5985999999999998</c:v>
                </c:pt>
                <c:pt idx="1148">
                  <c:v>2.6132</c:v>
                </c:pt>
                <c:pt idx="1149">
                  <c:v>2.6385999999999998</c:v>
                </c:pt>
                <c:pt idx="1150">
                  <c:v>2.6625999999999999</c:v>
                </c:pt>
                <c:pt idx="1151">
                  <c:v>2.7345999999999999</c:v>
                </c:pt>
                <c:pt idx="1152">
                  <c:v>2.7511999999999999</c:v>
                </c:pt>
                <c:pt idx="1153">
                  <c:v>2.6987999999999999</c:v>
                </c:pt>
                <c:pt idx="1154">
                  <c:v>2.6833</c:v>
                </c:pt>
                <c:pt idx="1155">
                  <c:v>2.6978</c:v>
                </c:pt>
                <c:pt idx="1156">
                  <c:v>2.7361</c:v>
                </c:pt>
                <c:pt idx="1157">
                  <c:v>2.7080000000000002</c:v>
                </c:pt>
                <c:pt idx="1158">
                  <c:v>2.7656999999999998</c:v>
                </c:pt>
                <c:pt idx="1159">
                  <c:v>2.7658</c:v>
                </c:pt>
                <c:pt idx="1160">
                  <c:v>2.7784</c:v>
                </c:pt>
                <c:pt idx="1161">
                  <c:v>2.7584</c:v>
                </c:pt>
                <c:pt idx="1162">
                  <c:v>2.7621000000000002</c:v>
                </c:pt>
                <c:pt idx="1163">
                  <c:v>2.7761</c:v>
                </c:pt>
                <c:pt idx="1164">
                  <c:v>2.7584</c:v>
                </c:pt>
                <c:pt idx="1165">
                  <c:v>2.8001999999999998</c:v>
                </c:pt>
                <c:pt idx="1166">
                  <c:v>2.8035000000000001</c:v>
                </c:pt>
                <c:pt idx="1167">
                  <c:v>2.8218999999999999</c:v>
                </c:pt>
                <c:pt idx="1168">
                  <c:v>2.8001</c:v>
                </c:pt>
                <c:pt idx="1169">
                  <c:v>2.7521</c:v>
                </c:pt>
                <c:pt idx="1170">
                  <c:v>2.7315</c:v>
                </c:pt>
                <c:pt idx="1171">
                  <c:v>2.7288000000000001</c:v>
                </c:pt>
                <c:pt idx="1172">
                  <c:v>2.7364000000000002</c:v>
                </c:pt>
                <c:pt idx="1173">
                  <c:v>2.7174999999999998</c:v>
                </c:pt>
                <c:pt idx="1174">
                  <c:v>2.7023000000000001</c:v>
                </c:pt>
                <c:pt idx="1175">
                  <c:v>2.7057000000000002</c:v>
                </c:pt>
                <c:pt idx="1176">
                  <c:v>2.7298</c:v>
                </c:pt>
                <c:pt idx="1177">
                  <c:v>2.7198000000000002</c:v>
                </c:pt>
                <c:pt idx="1178">
                  <c:v>2.7159</c:v>
                </c:pt>
                <c:pt idx="1179">
                  <c:v>2.7039</c:v>
                </c:pt>
                <c:pt idx="1180">
                  <c:v>2.6835</c:v>
                </c:pt>
                <c:pt idx="1181">
                  <c:v>2.6537999999999999</c:v>
                </c:pt>
                <c:pt idx="1182">
                  <c:v>2.6234999999999999</c:v>
                </c:pt>
                <c:pt idx="1183">
                  <c:v>2.6537999999999999</c:v>
                </c:pt>
                <c:pt idx="1184">
                  <c:v>2.7357999999999998</c:v>
                </c:pt>
                <c:pt idx="1185">
                  <c:v>2.7435999999999998</c:v>
                </c:pt>
                <c:pt idx="1186">
                  <c:v>2.7225000000000001</c:v>
                </c:pt>
                <c:pt idx="1187">
                  <c:v>2.6920999999999999</c:v>
                </c:pt>
                <c:pt idx="1188">
                  <c:v>2.6924000000000001</c:v>
                </c:pt>
                <c:pt idx="1189">
                  <c:v>2.7315999999999998</c:v>
                </c:pt>
                <c:pt idx="1190">
                  <c:v>2.7562000000000002</c:v>
                </c:pt>
                <c:pt idx="1191">
                  <c:v>2.7709999999999999</c:v>
                </c:pt>
                <c:pt idx="1192">
                  <c:v>2.7921</c:v>
                </c:pt>
                <c:pt idx="1193">
                  <c:v>2.7824</c:v>
                </c:pt>
                <c:pt idx="1194">
                  <c:v>2.7852000000000001</c:v>
                </c:pt>
                <c:pt idx="1195">
                  <c:v>2.8214000000000001</c:v>
                </c:pt>
                <c:pt idx="1196">
                  <c:v>2.8035999999999999</c:v>
                </c:pt>
                <c:pt idx="1197">
                  <c:v>2.8235000000000001</c:v>
                </c:pt>
                <c:pt idx="1198">
                  <c:v>2.8668</c:v>
                </c:pt>
                <c:pt idx="1199">
                  <c:v>2.8498999999999999</c:v>
                </c:pt>
                <c:pt idx="1200">
                  <c:v>2.8548</c:v>
                </c:pt>
                <c:pt idx="1201">
                  <c:v>2.9024999999999999</c:v>
                </c:pt>
                <c:pt idx="1202">
                  <c:v>2.9687000000000001</c:v>
                </c:pt>
                <c:pt idx="1203">
                  <c:v>2.9565000000000001</c:v>
                </c:pt>
                <c:pt idx="1204">
                  <c:v>2.9767999999999999</c:v>
                </c:pt>
                <c:pt idx="1205">
                  <c:v>3.0211999999999999</c:v>
                </c:pt>
                <c:pt idx="1206">
                  <c:v>3.0533999999999999</c:v>
                </c:pt>
                <c:pt idx="1207">
                  <c:v>3.0228000000000002</c:v>
                </c:pt>
                <c:pt idx="1208">
                  <c:v>3.0524</c:v>
                </c:pt>
                <c:pt idx="1209">
                  <c:v>3.0499000000000001</c:v>
                </c:pt>
                <c:pt idx="1210">
                  <c:v>3.0499000000000001</c:v>
                </c:pt>
                <c:pt idx="1211">
                  <c:v>3.1</c:v>
                </c:pt>
                <c:pt idx="1212">
                  <c:v>3.1004999999999998</c:v>
                </c:pt>
                <c:pt idx="1213">
                  <c:v>3.1034999999999999</c:v>
                </c:pt>
                <c:pt idx="1214">
                  <c:v>3.1221000000000001</c:v>
                </c:pt>
                <c:pt idx="1215">
                  <c:v>3.1701000000000001</c:v>
                </c:pt>
                <c:pt idx="1216">
                  <c:v>3.1497000000000002</c:v>
                </c:pt>
                <c:pt idx="1217">
                  <c:v>3.0922999999999998</c:v>
                </c:pt>
                <c:pt idx="1218">
                  <c:v>3.0057999999999998</c:v>
                </c:pt>
                <c:pt idx="1219">
                  <c:v>3.0465</c:v>
                </c:pt>
                <c:pt idx="1220">
                  <c:v>3.0032000000000001</c:v>
                </c:pt>
                <c:pt idx="1221">
                  <c:v>3.0213999999999999</c:v>
                </c:pt>
                <c:pt idx="1222">
                  <c:v>3.0535999999999999</c:v>
                </c:pt>
                <c:pt idx="1223">
                  <c:v>3.0026000000000002</c:v>
                </c:pt>
                <c:pt idx="1224">
                  <c:v>3.0499000000000001</c:v>
                </c:pt>
                <c:pt idx="1225">
                  <c:v>3.0524</c:v>
                </c:pt>
                <c:pt idx="1226">
                  <c:v>3.0057999999999998</c:v>
                </c:pt>
                <c:pt idx="1227">
                  <c:v>3.0794999999999999</c:v>
                </c:pt>
                <c:pt idx="1228">
                  <c:v>3.0789</c:v>
                </c:pt>
                <c:pt idx="1229">
                  <c:v>3.0935999999999999</c:v>
                </c:pt>
                <c:pt idx="1230">
                  <c:v>3.0558000000000001</c:v>
                </c:pt>
                <c:pt idx="1231">
                  <c:v>3.0891999999999999</c:v>
                </c:pt>
                <c:pt idx="1232">
                  <c:v>3.0800999999999998</c:v>
                </c:pt>
                <c:pt idx="1233">
                  <c:v>3.08</c:v>
                </c:pt>
                <c:pt idx="1234">
                  <c:v>3.0796000000000001</c:v>
                </c:pt>
                <c:pt idx="1235">
                  <c:v>3.0499000000000001</c:v>
                </c:pt>
                <c:pt idx="1236">
                  <c:v>3.0569000000000002</c:v>
                </c:pt>
                <c:pt idx="1237">
                  <c:v>3.0636000000000001</c:v>
                </c:pt>
                <c:pt idx="1238">
                  <c:v>3.0491000000000001</c:v>
                </c:pt>
                <c:pt idx="1239">
                  <c:v>3.0367000000000002</c:v>
                </c:pt>
                <c:pt idx="1240">
                  <c:v>3.0215999999999998</c:v>
                </c:pt>
                <c:pt idx="1241">
                  <c:v>2.9799000000000002</c:v>
                </c:pt>
                <c:pt idx="1242">
                  <c:v>2.9701</c:v>
                </c:pt>
                <c:pt idx="1243">
                  <c:v>2.9001000000000001</c:v>
                </c:pt>
                <c:pt idx="1244">
                  <c:v>2.8378000000000001</c:v>
                </c:pt>
                <c:pt idx="1245">
                  <c:v>2.8001999999999998</c:v>
                </c:pt>
                <c:pt idx="1246">
                  <c:v>2.6999</c:v>
                </c:pt>
                <c:pt idx="1247">
                  <c:v>2.7035</c:v>
                </c:pt>
                <c:pt idx="1248">
                  <c:v>2.6032000000000002</c:v>
                </c:pt>
                <c:pt idx="1249">
                  <c:v>2.5535999999999999</c:v>
                </c:pt>
                <c:pt idx="1250">
                  <c:v>2.5506000000000002</c:v>
                </c:pt>
                <c:pt idx="1251">
                  <c:v>2.5266999999999999</c:v>
                </c:pt>
                <c:pt idx="1252">
                  <c:v>2.5568</c:v>
                </c:pt>
                <c:pt idx="1253">
                  <c:v>2.5491000000000001</c:v>
                </c:pt>
                <c:pt idx="1254">
                  <c:v>2.5499000000000001</c:v>
                </c:pt>
                <c:pt idx="1255">
                  <c:v>2.6040999999999999</c:v>
                </c:pt>
                <c:pt idx="1256">
                  <c:v>2.7523</c:v>
                </c:pt>
                <c:pt idx="1257">
                  <c:v>2.7810999999999999</c:v>
                </c:pt>
                <c:pt idx="1258">
                  <c:v>2.734</c:v>
                </c:pt>
                <c:pt idx="1259">
                  <c:v>2.7938999999999998</c:v>
                </c:pt>
                <c:pt idx="1260">
                  <c:v>2.7841999999999998</c:v>
                </c:pt>
                <c:pt idx="1261">
                  <c:v>2.8485</c:v>
                </c:pt>
                <c:pt idx="1262">
                  <c:v>2.85</c:v>
                </c:pt>
                <c:pt idx="1263">
                  <c:v>2.8</c:v>
                </c:pt>
                <c:pt idx="1264">
                  <c:v>2.7763</c:v>
                </c:pt>
                <c:pt idx="1265">
                  <c:v>2.65</c:v>
                </c:pt>
                <c:pt idx="1266">
                  <c:v>2.65</c:v>
                </c:pt>
                <c:pt idx="1267">
                  <c:v>2.6444999999999999</c:v>
                </c:pt>
                <c:pt idx="1268">
                  <c:v>2.62</c:v>
                </c:pt>
                <c:pt idx="1269">
                  <c:v>2.5834999999999999</c:v>
                </c:pt>
                <c:pt idx="1270">
                  <c:v>2.4</c:v>
                </c:pt>
                <c:pt idx="1271">
                  <c:v>2.2999999999999998</c:v>
                </c:pt>
                <c:pt idx="1272">
                  <c:v>2.3125</c:v>
                </c:pt>
                <c:pt idx="1273">
                  <c:v>2.35</c:v>
                </c:pt>
                <c:pt idx="1274">
                  <c:v>2.35</c:v>
                </c:pt>
                <c:pt idx="1275">
                  <c:v>2.35</c:v>
                </c:pt>
                <c:pt idx="1276">
                  <c:v>2.3199999999999998</c:v>
                </c:pt>
                <c:pt idx="1277">
                  <c:v>2.2574000000000001</c:v>
                </c:pt>
                <c:pt idx="1278">
                  <c:v>2.35</c:v>
                </c:pt>
                <c:pt idx="1279">
                  <c:v>2.3988</c:v>
                </c:pt>
                <c:pt idx="1280">
                  <c:v>2.2968999999999999</c:v>
                </c:pt>
                <c:pt idx="1281">
                  <c:v>2.2999999999999998</c:v>
                </c:pt>
                <c:pt idx="1282">
                  <c:v>2.3376999999999999</c:v>
                </c:pt>
                <c:pt idx="1283">
                  <c:v>2.3498999999999999</c:v>
                </c:pt>
                <c:pt idx="1284">
                  <c:v>2.3589000000000002</c:v>
                </c:pt>
                <c:pt idx="1285">
                  <c:v>2.2986</c:v>
                </c:pt>
                <c:pt idx="1286">
                  <c:v>2.2067000000000001</c:v>
                </c:pt>
                <c:pt idx="1287">
                  <c:v>2.0962000000000001</c:v>
                </c:pt>
                <c:pt idx="1288">
                  <c:v>2.0501</c:v>
                </c:pt>
                <c:pt idx="1289">
                  <c:v>2.0499999999999998</c:v>
                </c:pt>
                <c:pt idx="1290">
                  <c:v>1.9950000000000001</c:v>
                </c:pt>
                <c:pt idx="1291">
                  <c:v>1.9824999999999999</c:v>
                </c:pt>
                <c:pt idx="1292">
                  <c:v>2.0175000000000001</c:v>
                </c:pt>
                <c:pt idx="1293">
                  <c:v>2.0442</c:v>
                </c:pt>
                <c:pt idx="1294">
                  <c:v>2.0344000000000002</c:v>
                </c:pt>
                <c:pt idx="1295">
                  <c:v>1.9967999999999999</c:v>
                </c:pt>
                <c:pt idx="1296">
                  <c:v>1.95</c:v>
                </c:pt>
                <c:pt idx="1297">
                  <c:v>1.9</c:v>
                </c:pt>
                <c:pt idx="1298">
                  <c:v>1.8</c:v>
                </c:pt>
                <c:pt idx="1299">
                  <c:v>1.7218</c:v>
                </c:pt>
                <c:pt idx="1300">
                  <c:v>1.6</c:v>
                </c:pt>
                <c:pt idx="1301">
                  <c:v>1.55</c:v>
                </c:pt>
                <c:pt idx="1302">
                  <c:v>1.4801</c:v>
                </c:pt>
                <c:pt idx="1303">
                  <c:v>1.5001</c:v>
                </c:pt>
                <c:pt idx="1304">
                  <c:v>1.55</c:v>
                </c:pt>
                <c:pt idx="1305">
                  <c:v>1.5025999999999999</c:v>
                </c:pt>
                <c:pt idx="1306">
                  <c:v>1.5025999999999999</c:v>
                </c:pt>
                <c:pt idx="1307">
                  <c:v>1.45</c:v>
                </c:pt>
                <c:pt idx="1308">
                  <c:v>1.4426000000000001</c:v>
                </c:pt>
                <c:pt idx="1309">
                  <c:v>1.45</c:v>
                </c:pt>
                <c:pt idx="1310">
                  <c:v>1.2000999999999999</c:v>
                </c:pt>
                <c:pt idx="1311">
                  <c:v>1.2</c:v>
                </c:pt>
                <c:pt idx="1312">
                  <c:v>1.2334000000000001</c:v>
                </c:pt>
                <c:pt idx="1313">
                  <c:v>1.2884</c:v>
                </c:pt>
                <c:pt idx="1314">
                  <c:v>1.3</c:v>
                </c:pt>
                <c:pt idx="1315">
                  <c:v>1.3</c:v>
                </c:pt>
                <c:pt idx="1316">
                  <c:v>1.3</c:v>
                </c:pt>
                <c:pt idx="1317">
                  <c:v>1.3</c:v>
                </c:pt>
                <c:pt idx="1318">
                  <c:v>1.3</c:v>
                </c:pt>
                <c:pt idx="1319">
                  <c:v>1.3</c:v>
                </c:pt>
                <c:pt idx="1320">
                  <c:v>1.3287</c:v>
                </c:pt>
                <c:pt idx="1321">
                  <c:v>1.3</c:v>
                </c:pt>
                <c:pt idx="1322">
                  <c:v>1.3067</c:v>
                </c:pt>
                <c:pt idx="1323">
                  <c:v>1.3</c:v>
                </c:pt>
                <c:pt idx="1324">
                  <c:v>1.35</c:v>
                </c:pt>
                <c:pt idx="1325">
                  <c:v>1.35</c:v>
                </c:pt>
                <c:pt idx="1326">
                  <c:v>1.3455999999999999</c:v>
                </c:pt>
                <c:pt idx="1327">
                  <c:v>1.3483000000000001</c:v>
                </c:pt>
                <c:pt idx="1328">
                  <c:v>1.3</c:v>
                </c:pt>
                <c:pt idx="1329">
                  <c:v>1.3</c:v>
                </c:pt>
                <c:pt idx="1330">
                  <c:v>1.2999000000000001</c:v>
                </c:pt>
                <c:pt idx="1331">
                  <c:v>1.33</c:v>
                </c:pt>
                <c:pt idx="1332">
                  <c:v>1.3299000000000001</c:v>
                </c:pt>
                <c:pt idx="1333">
                  <c:v>1.3854</c:v>
                </c:pt>
                <c:pt idx="1334">
                  <c:v>1.3891</c:v>
                </c:pt>
                <c:pt idx="1335">
                  <c:v>1.35</c:v>
                </c:pt>
                <c:pt idx="1336">
                  <c:v>1.3591</c:v>
                </c:pt>
                <c:pt idx="1337">
                  <c:v>1.3499000000000001</c:v>
                </c:pt>
                <c:pt idx="1338">
                  <c:v>1.35</c:v>
                </c:pt>
                <c:pt idx="1339">
                  <c:v>1.3499000000000001</c:v>
                </c:pt>
                <c:pt idx="1340">
                  <c:v>1.3580000000000001</c:v>
                </c:pt>
                <c:pt idx="1341">
                  <c:v>1.4098999999999999</c:v>
                </c:pt>
                <c:pt idx="1342">
                  <c:v>1.35</c:v>
                </c:pt>
                <c:pt idx="1343">
                  <c:v>1.3943000000000001</c:v>
                </c:pt>
                <c:pt idx="1344">
                  <c:v>1.3874</c:v>
                </c:pt>
                <c:pt idx="1345">
                  <c:v>1.5</c:v>
                </c:pt>
                <c:pt idx="1346">
                  <c:v>1.5001</c:v>
                </c:pt>
                <c:pt idx="1347">
                  <c:v>1.5001</c:v>
                </c:pt>
                <c:pt idx="1348">
                  <c:v>1.5</c:v>
                </c:pt>
                <c:pt idx="1349">
                  <c:v>1.5940000000000001</c:v>
                </c:pt>
                <c:pt idx="1350">
                  <c:v>1.53</c:v>
                </c:pt>
                <c:pt idx="1351">
                  <c:v>1.6875</c:v>
                </c:pt>
                <c:pt idx="1352">
                  <c:v>1.7263999999999999</c:v>
                </c:pt>
                <c:pt idx="1353">
                  <c:v>1.9785999999999999</c:v>
                </c:pt>
                <c:pt idx="1354">
                  <c:v>2.0501999999999998</c:v>
                </c:pt>
                <c:pt idx="1355">
                  <c:v>2.1522000000000001</c:v>
                </c:pt>
                <c:pt idx="1356">
                  <c:v>2.1469</c:v>
                </c:pt>
                <c:pt idx="1357">
                  <c:v>2.1234000000000002</c:v>
                </c:pt>
                <c:pt idx="1358">
                  <c:v>2.1406999999999998</c:v>
                </c:pt>
                <c:pt idx="1359">
                  <c:v>2.1396999999999999</c:v>
                </c:pt>
                <c:pt idx="1360">
                  <c:v>2.1617000000000002</c:v>
                </c:pt>
                <c:pt idx="1361">
                  <c:v>2.1261000000000001</c:v>
                </c:pt>
                <c:pt idx="1362">
                  <c:v>2.0882000000000001</c:v>
                </c:pt>
                <c:pt idx="1363">
                  <c:v>2.1265999999999998</c:v>
                </c:pt>
                <c:pt idx="1364">
                  <c:v>2.1621999999999999</c:v>
                </c:pt>
                <c:pt idx="1365">
                  <c:v>2.2168000000000001</c:v>
                </c:pt>
                <c:pt idx="1366">
                  <c:v>2.1149</c:v>
                </c:pt>
                <c:pt idx="1367">
                  <c:v>2.1015000000000001</c:v>
                </c:pt>
                <c:pt idx="1368">
                  <c:v>2.0634999999999999</c:v>
                </c:pt>
                <c:pt idx="1369">
                  <c:v>1.9214</c:v>
                </c:pt>
                <c:pt idx="1370">
                  <c:v>1.8863000000000001</c:v>
                </c:pt>
                <c:pt idx="1371">
                  <c:v>1.9177</c:v>
                </c:pt>
                <c:pt idx="1372">
                  <c:v>2.0903</c:v>
                </c:pt>
                <c:pt idx="1373">
                  <c:v>2.1520999999999999</c:v>
                </c:pt>
                <c:pt idx="1374">
                  <c:v>2.1635</c:v>
                </c:pt>
                <c:pt idx="1375">
                  <c:v>2.2483</c:v>
                </c:pt>
                <c:pt idx="1376">
                  <c:v>2.3368000000000002</c:v>
                </c:pt>
                <c:pt idx="1377">
                  <c:v>2.2528999999999999</c:v>
                </c:pt>
                <c:pt idx="1378">
                  <c:v>2.3536000000000001</c:v>
                </c:pt>
                <c:pt idx="1379">
                  <c:v>2.4001000000000001</c:v>
                </c:pt>
                <c:pt idx="1380">
                  <c:v>2.4862000000000002</c:v>
                </c:pt>
                <c:pt idx="1381">
                  <c:v>2.5779999999999998</c:v>
                </c:pt>
                <c:pt idx="1382">
                  <c:v>2.5476999999999999</c:v>
                </c:pt>
                <c:pt idx="1383">
                  <c:v>2.5968</c:v>
                </c:pt>
                <c:pt idx="1384">
                  <c:v>2.5806</c:v>
                </c:pt>
                <c:pt idx="1385">
                  <c:v>2.5888</c:v>
                </c:pt>
                <c:pt idx="1386">
                  <c:v>2.6105999999999998</c:v>
                </c:pt>
                <c:pt idx="1387">
                  <c:v>2.5968</c:v>
                </c:pt>
                <c:pt idx="1388">
                  <c:v>2.5939000000000001</c:v>
                </c:pt>
                <c:pt idx="1389">
                  <c:v>2.5851000000000002</c:v>
                </c:pt>
                <c:pt idx="1390">
                  <c:v>2.5693999999999999</c:v>
                </c:pt>
                <c:pt idx="1391">
                  <c:v>2.5783999999999998</c:v>
                </c:pt>
                <c:pt idx="1392">
                  <c:v>2.5855999999999999</c:v>
                </c:pt>
                <c:pt idx="1393">
                  <c:v>2.5802999999999998</c:v>
                </c:pt>
                <c:pt idx="1394">
                  <c:v>2.5914000000000001</c:v>
                </c:pt>
                <c:pt idx="1395">
                  <c:v>2.5874000000000001</c:v>
                </c:pt>
                <c:pt idx="1396">
                  <c:v>2.5737000000000001</c:v>
                </c:pt>
                <c:pt idx="1397">
                  <c:v>2.5760000000000001</c:v>
                </c:pt>
                <c:pt idx="1398">
                  <c:v>2.5716999999999999</c:v>
                </c:pt>
                <c:pt idx="1399">
                  <c:v>2.5709</c:v>
                </c:pt>
                <c:pt idx="1400">
                  <c:v>2.5712999999999999</c:v>
                </c:pt>
                <c:pt idx="1401">
                  <c:v>2.5768</c:v>
                </c:pt>
                <c:pt idx="1402">
                  <c:v>2.5842000000000001</c:v>
                </c:pt>
                <c:pt idx="1403">
                  <c:v>2.5931000000000002</c:v>
                </c:pt>
                <c:pt idx="1404">
                  <c:v>2.5998000000000001</c:v>
                </c:pt>
                <c:pt idx="1405">
                  <c:v>2.6139999999999999</c:v>
                </c:pt>
                <c:pt idx="1406">
                  <c:v>2.6509</c:v>
                </c:pt>
                <c:pt idx="1407">
                  <c:v>2.6991999999999998</c:v>
                </c:pt>
                <c:pt idx="1408">
                  <c:v>2.6478000000000002</c:v>
                </c:pt>
                <c:pt idx="1409">
                  <c:v>2.6379999999999999</c:v>
                </c:pt>
                <c:pt idx="1410">
                  <c:v>2.6739999999999999</c:v>
                </c:pt>
                <c:pt idx="1411">
                  <c:v>2.6503999999999999</c:v>
                </c:pt>
                <c:pt idx="1412">
                  <c:v>2.6772999999999998</c:v>
                </c:pt>
                <c:pt idx="1413">
                  <c:v>2.6678000000000002</c:v>
                </c:pt>
                <c:pt idx="1414">
                  <c:v>2.6949000000000001</c:v>
                </c:pt>
                <c:pt idx="1415">
                  <c:v>2.7355</c:v>
                </c:pt>
                <c:pt idx="1416">
                  <c:v>2.6951999999999998</c:v>
                </c:pt>
                <c:pt idx="1417">
                  <c:v>2.7206000000000001</c:v>
                </c:pt>
                <c:pt idx="1418">
                  <c:v>2.7280000000000002</c:v>
                </c:pt>
                <c:pt idx="1419">
                  <c:v>2.6974</c:v>
                </c:pt>
                <c:pt idx="1420">
                  <c:v>2.7006999999999999</c:v>
                </c:pt>
                <c:pt idx="1421">
                  <c:v>2.7391000000000001</c:v>
                </c:pt>
                <c:pt idx="1422">
                  <c:v>2.6930999999999998</c:v>
                </c:pt>
                <c:pt idx="1423">
                  <c:v>2.6532</c:v>
                </c:pt>
                <c:pt idx="1424">
                  <c:v>2.6265000000000001</c:v>
                </c:pt>
                <c:pt idx="1425">
                  <c:v>2.6368</c:v>
                </c:pt>
                <c:pt idx="1426">
                  <c:v>2.5935999999999999</c:v>
                </c:pt>
                <c:pt idx="1427">
                  <c:v>2.6198000000000001</c:v>
                </c:pt>
                <c:pt idx="1428">
                  <c:v>2.6394000000000002</c:v>
                </c:pt>
                <c:pt idx="1429">
                  <c:v>2.6032000000000002</c:v>
                </c:pt>
                <c:pt idx="1430">
                  <c:v>2.6551999999999998</c:v>
                </c:pt>
                <c:pt idx="1431">
                  <c:v>2.6749999999999998</c:v>
                </c:pt>
                <c:pt idx="1432">
                  <c:v>2.6970000000000001</c:v>
                </c:pt>
                <c:pt idx="1433">
                  <c:v>2.6827000000000001</c:v>
                </c:pt>
                <c:pt idx="1434">
                  <c:v>2.6741999999999999</c:v>
                </c:pt>
                <c:pt idx="1435">
                  <c:v>2.5651000000000002</c:v>
                </c:pt>
                <c:pt idx="1436">
                  <c:v>2.6745000000000001</c:v>
                </c:pt>
                <c:pt idx="1437">
                  <c:v>2.7911999999999999</c:v>
                </c:pt>
                <c:pt idx="1438">
                  <c:v>2.8536000000000001</c:v>
                </c:pt>
                <c:pt idx="1439">
                  <c:v>2.8685999999999998</c:v>
                </c:pt>
                <c:pt idx="1440">
                  <c:v>2.851</c:v>
                </c:pt>
                <c:pt idx="1441">
                  <c:v>2.8990999999999998</c:v>
                </c:pt>
                <c:pt idx="1442">
                  <c:v>2.8999000000000001</c:v>
                </c:pt>
                <c:pt idx="1443">
                  <c:v>2.9097</c:v>
                </c:pt>
                <c:pt idx="1444">
                  <c:v>2.9571999999999998</c:v>
                </c:pt>
                <c:pt idx="1445">
                  <c:v>2.9472999999999998</c:v>
                </c:pt>
                <c:pt idx="1446">
                  <c:v>2.9784000000000002</c:v>
                </c:pt>
                <c:pt idx="1447">
                  <c:v>2.9996999999999998</c:v>
                </c:pt>
                <c:pt idx="1448">
                  <c:v>3.0024999999999999</c:v>
                </c:pt>
                <c:pt idx="1449">
                  <c:v>3.0482999999999998</c:v>
                </c:pt>
                <c:pt idx="1450">
                  <c:v>3.0185</c:v>
                </c:pt>
                <c:pt idx="1451">
                  <c:v>3.0649999999999999</c:v>
                </c:pt>
                <c:pt idx="1452">
                  <c:v>3.0381999999999998</c:v>
                </c:pt>
                <c:pt idx="1453">
                  <c:v>3.0512000000000001</c:v>
                </c:pt>
                <c:pt idx="1454">
                  <c:v>3.0470999999999999</c:v>
                </c:pt>
                <c:pt idx="1455">
                  <c:v>3.0371000000000001</c:v>
                </c:pt>
                <c:pt idx="1456">
                  <c:v>3.0415000000000001</c:v>
                </c:pt>
                <c:pt idx="1457">
                  <c:v>3.0259999999999998</c:v>
                </c:pt>
                <c:pt idx="1458">
                  <c:v>3.0388000000000002</c:v>
                </c:pt>
                <c:pt idx="1459">
                  <c:v>3.0587</c:v>
                </c:pt>
                <c:pt idx="1460">
                  <c:v>3.0695999999999999</c:v>
                </c:pt>
                <c:pt idx="1461">
                  <c:v>3.081</c:v>
                </c:pt>
                <c:pt idx="1462">
                  <c:v>3.0657999999999999</c:v>
                </c:pt>
                <c:pt idx="1463">
                  <c:v>3.0874999999999999</c:v>
                </c:pt>
                <c:pt idx="1464">
                  <c:v>3.1173999999999999</c:v>
                </c:pt>
                <c:pt idx="1465">
                  <c:v>3.1663000000000001</c:v>
                </c:pt>
                <c:pt idx="1466">
                  <c:v>3.1499000000000001</c:v>
                </c:pt>
              </c:numCache>
            </c:numRef>
          </c:val>
          <c:smooth val="0"/>
          <c:extLst xmlns:c16r2="http://schemas.microsoft.com/office/drawing/2015/06/chart">
            <c:ext xmlns:c16="http://schemas.microsoft.com/office/drawing/2014/chart" uri="{C3380CC4-5D6E-409C-BE32-E72D297353CC}">
              <c16:uniqueId val="{00000000-2A3A-4D39-937F-0F7EAED92C38}"/>
            </c:ext>
          </c:extLst>
        </c:ser>
        <c:ser>
          <c:idx val="1"/>
          <c:order val="1"/>
          <c:tx>
            <c:strRef>
              <c:f>Sheet1!$C$1</c:f>
              <c:strCache>
                <c:ptCount val="1"/>
                <c:pt idx="0">
                  <c:v>同业存单到期收益率(AAA):1年</c:v>
                </c:pt>
              </c:strCache>
            </c:strRef>
          </c:tx>
          <c:spPr>
            <a:ln w="28575" cap="rnd">
              <a:solidFill>
                <a:schemeClr val="accent2"/>
              </a:solidFill>
              <a:round/>
            </a:ln>
            <a:effectLst/>
          </c:spPr>
          <c:marker>
            <c:symbol val="none"/>
          </c:marker>
          <c:cat>
            <c:numRef>
              <c:f>Sheet1!$A$265:$A$1731</c:f>
              <c:numCache>
                <c:formatCode>yyyy\-mm\-dd;@</c:formatCode>
                <c:ptCount val="1467"/>
                <c:pt idx="0">
                  <c:v>42008</c:v>
                </c:pt>
                <c:pt idx="1">
                  <c:v>42009</c:v>
                </c:pt>
                <c:pt idx="2">
                  <c:v>42010</c:v>
                </c:pt>
                <c:pt idx="3">
                  <c:v>42011</c:v>
                </c:pt>
                <c:pt idx="4">
                  <c:v>42012</c:v>
                </c:pt>
                <c:pt idx="5">
                  <c:v>42013</c:v>
                </c:pt>
                <c:pt idx="6">
                  <c:v>42016</c:v>
                </c:pt>
                <c:pt idx="7">
                  <c:v>42017</c:v>
                </c:pt>
                <c:pt idx="8">
                  <c:v>42018</c:v>
                </c:pt>
                <c:pt idx="9">
                  <c:v>42019</c:v>
                </c:pt>
                <c:pt idx="10">
                  <c:v>42020</c:v>
                </c:pt>
                <c:pt idx="11">
                  <c:v>42023</c:v>
                </c:pt>
                <c:pt idx="12">
                  <c:v>42024</c:v>
                </c:pt>
                <c:pt idx="13">
                  <c:v>42025</c:v>
                </c:pt>
                <c:pt idx="14">
                  <c:v>42026</c:v>
                </c:pt>
                <c:pt idx="15">
                  <c:v>42027</c:v>
                </c:pt>
                <c:pt idx="16">
                  <c:v>42030</c:v>
                </c:pt>
                <c:pt idx="17">
                  <c:v>42031</c:v>
                </c:pt>
                <c:pt idx="18">
                  <c:v>42032</c:v>
                </c:pt>
                <c:pt idx="19">
                  <c:v>42033</c:v>
                </c:pt>
                <c:pt idx="20">
                  <c:v>42034</c:v>
                </c:pt>
                <c:pt idx="21">
                  <c:v>42037</c:v>
                </c:pt>
                <c:pt idx="22">
                  <c:v>42038</c:v>
                </c:pt>
                <c:pt idx="23">
                  <c:v>42039</c:v>
                </c:pt>
                <c:pt idx="24">
                  <c:v>42040</c:v>
                </c:pt>
                <c:pt idx="25">
                  <c:v>42041</c:v>
                </c:pt>
                <c:pt idx="26">
                  <c:v>42044</c:v>
                </c:pt>
                <c:pt idx="27">
                  <c:v>42045</c:v>
                </c:pt>
                <c:pt idx="28">
                  <c:v>42046</c:v>
                </c:pt>
                <c:pt idx="29">
                  <c:v>42047</c:v>
                </c:pt>
                <c:pt idx="30">
                  <c:v>42048</c:v>
                </c:pt>
                <c:pt idx="31">
                  <c:v>42050</c:v>
                </c:pt>
                <c:pt idx="32">
                  <c:v>42051</c:v>
                </c:pt>
                <c:pt idx="33">
                  <c:v>42052</c:v>
                </c:pt>
                <c:pt idx="34">
                  <c:v>42060</c:v>
                </c:pt>
                <c:pt idx="35">
                  <c:v>42061</c:v>
                </c:pt>
                <c:pt idx="36">
                  <c:v>42062</c:v>
                </c:pt>
                <c:pt idx="37">
                  <c:v>42063</c:v>
                </c:pt>
                <c:pt idx="38">
                  <c:v>42065</c:v>
                </c:pt>
                <c:pt idx="39">
                  <c:v>42066</c:v>
                </c:pt>
                <c:pt idx="40">
                  <c:v>42067</c:v>
                </c:pt>
                <c:pt idx="41">
                  <c:v>42068</c:v>
                </c:pt>
                <c:pt idx="42">
                  <c:v>42069</c:v>
                </c:pt>
                <c:pt idx="43">
                  <c:v>42072</c:v>
                </c:pt>
                <c:pt idx="44">
                  <c:v>42073</c:v>
                </c:pt>
                <c:pt idx="45">
                  <c:v>42074</c:v>
                </c:pt>
                <c:pt idx="46">
                  <c:v>42075</c:v>
                </c:pt>
                <c:pt idx="47">
                  <c:v>42076</c:v>
                </c:pt>
                <c:pt idx="48">
                  <c:v>42079</c:v>
                </c:pt>
                <c:pt idx="49">
                  <c:v>42080</c:v>
                </c:pt>
                <c:pt idx="50">
                  <c:v>42081</c:v>
                </c:pt>
                <c:pt idx="51">
                  <c:v>42082</c:v>
                </c:pt>
                <c:pt idx="52">
                  <c:v>42083</c:v>
                </c:pt>
                <c:pt idx="53">
                  <c:v>42086</c:v>
                </c:pt>
                <c:pt idx="54">
                  <c:v>42087</c:v>
                </c:pt>
                <c:pt idx="55">
                  <c:v>42088</c:v>
                </c:pt>
                <c:pt idx="56">
                  <c:v>42089</c:v>
                </c:pt>
                <c:pt idx="57">
                  <c:v>42090</c:v>
                </c:pt>
                <c:pt idx="58">
                  <c:v>42093</c:v>
                </c:pt>
                <c:pt idx="59">
                  <c:v>42094</c:v>
                </c:pt>
                <c:pt idx="60">
                  <c:v>42095</c:v>
                </c:pt>
                <c:pt idx="61">
                  <c:v>42096</c:v>
                </c:pt>
                <c:pt idx="62">
                  <c:v>42097</c:v>
                </c:pt>
                <c:pt idx="63">
                  <c:v>42101</c:v>
                </c:pt>
                <c:pt idx="64">
                  <c:v>42102</c:v>
                </c:pt>
                <c:pt idx="65">
                  <c:v>42103</c:v>
                </c:pt>
                <c:pt idx="66">
                  <c:v>42104</c:v>
                </c:pt>
                <c:pt idx="67">
                  <c:v>42107</c:v>
                </c:pt>
                <c:pt idx="68">
                  <c:v>42108</c:v>
                </c:pt>
                <c:pt idx="69">
                  <c:v>42109</c:v>
                </c:pt>
                <c:pt idx="70">
                  <c:v>42110</c:v>
                </c:pt>
                <c:pt idx="71">
                  <c:v>42111</c:v>
                </c:pt>
                <c:pt idx="72">
                  <c:v>42114</c:v>
                </c:pt>
                <c:pt idx="73">
                  <c:v>42115</c:v>
                </c:pt>
                <c:pt idx="74">
                  <c:v>42116</c:v>
                </c:pt>
                <c:pt idx="75">
                  <c:v>42117</c:v>
                </c:pt>
                <c:pt idx="76">
                  <c:v>42118</c:v>
                </c:pt>
                <c:pt idx="77">
                  <c:v>42121</c:v>
                </c:pt>
                <c:pt idx="78">
                  <c:v>42122</c:v>
                </c:pt>
                <c:pt idx="79">
                  <c:v>42123</c:v>
                </c:pt>
                <c:pt idx="80">
                  <c:v>42124</c:v>
                </c:pt>
                <c:pt idx="81">
                  <c:v>42128</c:v>
                </c:pt>
                <c:pt idx="82">
                  <c:v>42129</c:v>
                </c:pt>
                <c:pt idx="83">
                  <c:v>42130</c:v>
                </c:pt>
                <c:pt idx="84">
                  <c:v>42131</c:v>
                </c:pt>
                <c:pt idx="85">
                  <c:v>42132</c:v>
                </c:pt>
                <c:pt idx="86">
                  <c:v>42135</c:v>
                </c:pt>
                <c:pt idx="87">
                  <c:v>42136</c:v>
                </c:pt>
                <c:pt idx="88">
                  <c:v>42137</c:v>
                </c:pt>
                <c:pt idx="89">
                  <c:v>42138</c:v>
                </c:pt>
                <c:pt idx="90">
                  <c:v>42139</c:v>
                </c:pt>
                <c:pt idx="91">
                  <c:v>42142</c:v>
                </c:pt>
                <c:pt idx="92">
                  <c:v>42143</c:v>
                </c:pt>
                <c:pt idx="93">
                  <c:v>42144</c:v>
                </c:pt>
                <c:pt idx="94">
                  <c:v>42145</c:v>
                </c:pt>
                <c:pt idx="95">
                  <c:v>42146</c:v>
                </c:pt>
                <c:pt idx="96">
                  <c:v>42149</c:v>
                </c:pt>
                <c:pt idx="97">
                  <c:v>42150</c:v>
                </c:pt>
                <c:pt idx="98">
                  <c:v>42151</c:v>
                </c:pt>
                <c:pt idx="99">
                  <c:v>42152</c:v>
                </c:pt>
                <c:pt idx="100">
                  <c:v>42153</c:v>
                </c:pt>
                <c:pt idx="101">
                  <c:v>42156</c:v>
                </c:pt>
                <c:pt idx="102">
                  <c:v>42157</c:v>
                </c:pt>
                <c:pt idx="103">
                  <c:v>42158</c:v>
                </c:pt>
                <c:pt idx="104">
                  <c:v>42159</c:v>
                </c:pt>
                <c:pt idx="105">
                  <c:v>42160</c:v>
                </c:pt>
                <c:pt idx="106">
                  <c:v>42163</c:v>
                </c:pt>
                <c:pt idx="107">
                  <c:v>42164</c:v>
                </c:pt>
                <c:pt idx="108">
                  <c:v>42165</c:v>
                </c:pt>
                <c:pt idx="109">
                  <c:v>42166</c:v>
                </c:pt>
                <c:pt idx="110">
                  <c:v>42167</c:v>
                </c:pt>
                <c:pt idx="111">
                  <c:v>42170</c:v>
                </c:pt>
                <c:pt idx="112">
                  <c:v>42171</c:v>
                </c:pt>
                <c:pt idx="113">
                  <c:v>42172</c:v>
                </c:pt>
                <c:pt idx="114">
                  <c:v>42173</c:v>
                </c:pt>
                <c:pt idx="115">
                  <c:v>42174</c:v>
                </c:pt>
                <c:pt idx="116">
                  <c:v>42178</c:v>
                </c:pt>
                <c:pt idx="117">
                  <c:v>42179</c:v>
                </c:pt>
                <c:pt idx="118">
                  <c:v>42180</c:v>
                </c:pt>
                <c:pt idx="119">
                  <c:v>42181</c:v>
                </c:pt>
                <c:pt idx="120">
                  <c:v>42184</c:v>
                </c:pt>
                <c:pt idx="121">
                  <c:v>42185</c:v>
                </c:pt>
                <c:pt idx="122">
                  <c:v>42186</c:v>
                </c:pt>
                <c:pt idx="123">
                  <c:v>42187</c:v>
                </c:pt>
                <c:pt idx="124">
                  <c:v>42188</c:v>
                </c:pt>
                <c:pt idx="125">
                  <c:v>42191</c:v>
                </c:pt>
                <c:pt idx="126">
                  <c:v>42192</c:v>
                </c:pt>
                <c:pt idx="127">
                  <c:v>42193</c:v>
                </c:pt>
                <c:pt idx="128">
                  <c:v>42194</c:v>
                </c:pt>
                <c:pt idx="129">
                  <c:v>42195</c:v>
                </c:pt>
                <c:pt idx="130">
                  <c:v>42198</c:v>
                </c:pt>
                <c:pt idx="131">
                  <c:v>42199</c:v>
                </c:pt>
                <c:pt idx="132">
                  <c:v>42200</c:v>
                </c:pt>
                <c:pt idx="133">
                  <c:v>42201</c:v>
                </c:pt>
                <c:pt idx="134">
                  <c:v>42202</c:v>
                </c:pt>
                <c:pt idx="135">
                  <c:v>42205</c:v>
                </c:pt>
                <c:pt idx="136">
                  <c:v>42206</c:v>
                </c:pt>
                <c:pt idx="137">
                  <c:v>42207</c:v>
                </c:pt>
                <c:pt idx="138">
                  <c:v>42208</c:v>
                </c:pt>
                <c:pt idx="139">
                  <c:v>42209</c:v>
                </c:pt>
                <c:pt idx="140">
                  <c:v>42212</c:v>
                </c:pt>
                <c:pt idx="141">
                  <c:v>42213</c:v>
                </c:pt>
                <c:pt idx="142">
                  <c:v>42214</c:v>
                </c:pt>
                <c:pt idx="143">
                  <c:v>42215</c:v>
                </c:pt>
                <c:pt idx="144">
                  <c:v>42216</c:v>
                </c:pt>
                <c:pt idx="145">
                  <c:v>42219</c:v>
                </c:pt>
                <c:pt idx="146">
                  <c:v>42220</c:v>
                </c:pt>
                <c:pt idx="147">
                  <c:v>42221</c:v>
                </c:pt>
                <c:pt idx="148">
                  <c:v>42222</c:v>
                </c:pt>
                <c:pt idx="149">
                  <c:v>42223</c:v>
                </c:pt>
                <c:pt idx="150">
                  <c:v>42226</c:v>
                </c:pt>
                <c:pt idx="151">
                  <c:v>42227</c:v>
                </c:pt>
                <c:pt idx="152">
                  <c:v>42228</c:v>
                </c:pt>
                <c:pt idx="153">
                  <c:v>42229</c:v>
                </c:pt>
                <c:pt idx="154">
                  <c:v>42230</c:v>
                </c:pt>
                <c:pt idx="155">
                  <c:v>42233</c:v>
                </c:pt>
                <c:pt idx="156">
                  <c:v>42234</c:v>
                </c:pt>
                <c:pt idx="157">
                  <c:v>42235</c:v>
                </c:pt>
                <c:pt idx="158">
                  <c:v>42236</c:v>
                </c:pt>
                <c:pt idx="159">
                  <c:v>42237</c:v>
                </c:pt>
                <c:pt idx="160">
                  <c:v>42240</c:v>
                </c:pt>
                <c:pt idx="161">
                  <c:v>42241</c:v>
                </c:pt>
                <c:pt idx="162">
                  <c:v>42242</c:v>
                </c:pt>
                <c:pt idx="163">
                  <c:v>42243</c:v>
                </c:pt>
                <c:pt idx="164">
                  <c:v>42244</c:v>
                </c:pt>
                <c:pt idx="165">
                  <c:v>42247</c:v>
                </c:pt>
                <c:pt idx="166">
                  <c:v>42248</c:v>
                </c:pt>
                <c:pt idx="167">
                  <c:v>42249</c:v>
                </c:pt>
                <c:pt idx="168">
                  <c:v>42253</c:v>
                </c:pt>
                <c:pt idx="169">
                  <c:v>42254</c:v>
                </c:pt>
                <c:pt idx="170">
                  <c:v>42255</c:v>
                </c:pt>
                <c:pt idx="171">
                  <c:v>42256</c:v>
                </c:pt>
                <c:pt idx="172">
                  <c:v>42257</c:v>
                </c:pt>
                <c:pt idx="173">
                  <c:v>42258</c:v>
                </c:pt>
                <c:pt idx="174">
                  <c:v>42261</c:v>
                </c:pt>
                <c:pt idx="175">
                  <c:v>42262</c:v>
                </c:pt>
                <c:pt idx="176">
                  <c:v>42263</c:v>
                </c:pt>
                <c:pt idx="177">
                  <c:v>42264</c:v>
                </c:pt>
                <c:pt idx="178">
                  <c:v>42265</c:v>
                </c:pt>
                <c:pt idx="179">
                  <c:v>42268</c:v>
                </c:pt>
                <c:pt idx="180">
                  <c:v>42269</c:v>
                </c:pt>
                <c:pt idx="181">
                  <c:v>42270</c:v>
                </c:pt>
                <c:pt idx="182">
                  <c:v>42271</c:v>
                </c:pt>
                <c:pt idx="183">
                  <c:v>42272</c:v>
                </c:pt>
                <c:pt idx="184">
                  <c:v>42275</c:v>
                </c:pt>
                <c:pt idx="185">
                  <c:v>42276</c:v>
                </c:pt>
                <c:pt idx="186">
                  <c:v>42277</c:v>
                </c:pt>
                <c:pt idx="187">
                  <c:v>42285</c:v>
                </c:pt>
                <c:pt idx="188">
                  <c:v>42286</c:v>
                </c:pt>
                <c:pt idx="189">
                  <c:v>42287</c:v>
                </c:pt>
                <c:pt idx="190">
                  <c:v>42289</c:v>
                </c:pt>
                <c:pt idx="191">
                  <c:v>42290</c:v>
                </c:pt>
                <c:pt idx="192">
                  <c:v>42291</c:v>
                </c:pt>
                <c:pt idx="193">
                  <c:v>42292</c:v>
                </c:pt>
                <c:pt idx="194">
                  <c:v>42293</c:v>
                </c:pt>
                <c:pt idx="195">
                  <c:v>42296</c:v>
                </c:pt>
                <c:pt idx="196">
                  <c:v>42297</c:v>
                </c:pt>
                <c:pt idx="197">
                  <c:v>42298</c:v>
                </c:pt>
                <c:pt idx="198">
                  <c:v>42299</c:v>
                </c:pt>
                <c:pt idx="199">
                  <c:v>42300</c:v>
                </c:pt>
                <c:pt idx="200">
                  <c:v>42303</c:v>
                </c:pt>
                <c:pt idx="201">
                  <c:v>42304</c:v>
                </c:pt>
                <c:pt idx="202">
                  <c:v>42305</c:v>
                </c:pt>
                <c:pt idx="203">
                  <c:v>42306</c:v>
                </c:pt>
                <c:pt idx="204">
                  <c:v>42307</c:v>
                </c:pt>
                <c:pt idx="205">
                  <c:v>42310</c:v>
                </c:pt>
                <c:pt idx="206">
                  <c:v>42311</c:v>
                </c:pt>
                <c:pt idx="207">
                  <c:v>42312</c:v>
                </c:pt>
                <c:pt idx="208">
                  <c:v>42313</c:v>
                </c:pt>
                <c:pt idx="209">
                  <c:v>42314</c:v>
                </c:pt>
                <c:pt idx="210">
                  <c:v>42317</c:v>
                </c:pt>
                <c:pt idx="211">
                  <c:v>42318</c:v>
                </c:pt>
                <c:pt idx="212">
                  <c:v>42319</c:v>
                </c:pt>
                <c:pt idx="213">
                  <c:v>42320</c:v>
                </c:pt>
                <c:pt idx="214">
                  <c:v>42321</c:v>
                </c:pt>
                <c:pt idx="215">
                  <c:v>42324</c:v>
                </c:pt>
                <c:pt idx="216">
                  <c:v>42325</c:v>
                </c:pt>
                <c:pt idx="217">
                  <c:v>42326</c:v>
                </c:pt>
                <c:pt idx="218">
                  <c:v>42327</c:v>
                </c:pt>
                <c:pt idx="219">
                  <c:v>42328</c:v>
                </c:pt>
                <c:pt idx="220">
                  <c:v>42331</c:v>
                </c:pt>
                <c:pt idx="221">
                  <c:v>42332</c:v>
                </c:pt>
                <c:pt idx="222">
                  <c:v>42333</c:v>
                </c:pt>
                <c:pt idx="223">
                  <c:v>42334</c:v>
                </c:pt>
                <c:pt idx="224">
                  <c:v>42335</c:v>
                </c:pt>
                <c:pt idx="225">
                  <c:v>42338</c:v>
                </c:pt>
                <c:pt idx="226">
                  <c:v>42339</c:v>
                </c:pt>
                <c:pt idx="227">
                  <c:v>42340</c:v>
                </c:pt>
                <c:pt idx="228">
                  <c:v>42341</c:v>
                </c:pt>
                <c:pt idx="229">
                  <c:v>42342</c:v>
                </c:pt>
                <c:pt idx="230">
                  <c:v>42345</c:v>
                </c:pt>
                <c:pt idx="231">
                  <c:v>42346</c:v>
                </c:pt>
                <c:pt idx="232">
                  <c:v>42347</c:v>
                </c:pt>
                <c:pt idx="233">
                  <c:v>42348</c:v>
                </c:pt>
                <c:pt idx="234">
                  <c:v>42349</c:v>
                </c:pt>
                <c:pt idx="235">
                  <c:v>42352</c:v>
                </c:pt>
                <c:pt idx="236">
                  <c:v>42353</c:v>
                </c:pt>
                <c:pt idx="237">
                  <c:v>42354</c:v>
                </c:pt>
                <c:pt idx="238">
                  <c:v>42355</c:v>
                </c:pt>
                <c:pt idx="239">
                  <c:v>42356</c:v>
                </c:pt>
                <c:pt idx="240">
                  <c:v>42359</c:v>
                </c:pt>
                <c:pt idx="241">
                  <c:v>42360</c:v>
                </c:pt>
                <c:pt idx="242">
                  <c:v>42361</c:v>
                </c:pt>
                <c:pt idx="243">
                  <c:v>42362</c:v>
                </c:pt>
                <c:pt idx="244">
                  <c:v>42363</c:v>
                </c:pt>
                <c:pt idx="245">
                  <c:v>42366</c:v>
                </c:pt>
                <c:pt idx="246">
                  <c:v>42367</c:v>
                </c:pt>
                <c:pt idx="247">
                  <c:v>42368</c:v>
                </c:pt>
                <c:pt idx="248">
                  <c:v>42369</c:v>
                </c:pt>
                <c:pt idx="249">
                  <c:v>42373</c:v>
                </c:pt>
                <c:pt idx="250">
                  <c:v>42374</c:v>
                </c:pt>
                <c:pt idx="251">
                  <c:v>42375</c:v>
                </c:pt>
                <c:pt idx="252">
                  <c:v>42376</c:v>
                </c:pt>
                <c:pt idx="253">
                  <c:v>42377</c:v>
                </c:pt>
                <c:pt idx="254">
                  <c:v>42380</c:v>
                </c:pt>
                <c:pt idx="255">
                  <c:v>42381</c:v>
                </c:pt>
                <c:pt idx="256">
                  <c:v>42382</c:v>
                </c:pt>
                <c:pt idx="257">
                  <c:v>42383</c:v>
                </c:pt>
                <c:pt idx="258">
                  <c:v>42384</c:v>
                </c:pt>
                <c:pt idx="259">
                  <c:v>42387</c:v>
                </c:pt>
                <c:pt idx="260">
                  <c:v>42388</c:v>
                </c:pt>
                <c:pt idx="261">
                  <c:v>42389</c:v>
                </c:pt>
                <c:pt idx="262">
                  <c:v>42390</c:v>
                </c:pt>
                <c:pt idx="263">
                  <c:v>42391</c:v>
                </c:pt>
                <c:pt idx="264">
                  <c:v>42394</c:v>
                </c:pt>
                <c:pt idx="265">
                  <c:v>42395</c:v>
                </c:pt>
                <c:pt idx="266">
                  <c:v>42396</c:v>
                </c:pt>
                <c:pt idx="267">
                  <c:v>42397</c:v>
                </c:pt>
                <c:pt idx="268">
                  <c:v>42398</c:v>
                </c:pt>
                <c:pt idx="269">
                  <c:v>42401</c:v>
                </c:pt>
                <c:pt idx="270">
                  <c:v>42402</c:v>
                </c:pt>
                <c:pt idx="271">
                  <c:v>42403</c:v>
                </c:pt>
                <c:pt idx="272">
                  <c:v>42404</c:v>
                </c:pt>
                <c:pt idx="273">
                  <c:v>42405</c:v>
                </c:pt>
                <c:pt idx="274">
                  <c:v>42414</c:v>
                </c:pt>
                <c:pt idx="275">
                  <c:v>42415</c:v>
                </c:pt>
                <c:pt idx="276">
                  <c:v>42416</c:v>
                </c:pt>
                <c:pt idx="277">
                  <c:v>42417</c:v>
                </c:pt>
                <c:pt idx="278">
                  <c:v>42418</c:v>
                </c:pt>
                <c:pt idx="279">
                  <c:v>42419</c:v>
                </c:pt>
                <c:pt idx="280">
                  <c:v>42422</c:v>
                </c:pt>
                <c:pt idx="281">
                  <c:v>42423</c:v>
                </c:pt>
                <c:pt idx="282">
                  <c:v>42424</c:v>
                </c:pt>
                <c:pt idx="283">
                  <c:v>42425</c:v>
                </c:pt>
                <c:pt idx="284">
                  <c:v>42426</c:v>
                </c:pt>
                <c:pt idx="285">
                  <c:v>42429</c:v>
                </c:pt>
                <c:pt idx="286">
                  <c:v>42430</c:v>
                </c:pt>
                <c:pt idx="287">
                  <c:v>42431</c:v>
                </c:pt>
                <c:pt idx="288">
                  <c:v>42432</c:v>
                </c:pt>
                <c:pt idx="289">
                  <c:v>42433</c:v>
                </c:pt>
                <c:pt idx="290">
                  <c:v>42436</c:v>
                </c:pt>
                <c:pt idx="291">
                  <c:v>42437</c:v>
                </c:pt>
                <c:pt idx="292">
                  <c:v>42438</c:v>
                </c:pt>
                <c:pt idx="293">
                  <c:v>42439</c:v>
                </c:pt>
                <c:pt idx="294">
                  <c:v>42440</c:v>
                </c:pt>
                <c:pt idx="295">
                  <c:v>42443</c:v>
                </c:pt>
                <c:pt idx="296">
                  <c:v>42444</c:v>
                </c:pt>
                <c:pt idx="297">
                  <c:v>42445</c:v>
                </c:pt>
                <c:pt idx="298">
                  <c:v>42446</c:v>
                </c:pt>
                <c:pt idx="299">
                  <c:v>42447</c:v>
                </c:pt>
                <c:pt idx="300">
                  <c:v>42450</c:v>
                </c:pt>
                <c:pt idx="301">
                  <c:v>42451</c:v>
                </c:pt>
                <c:pt idx="302">
                  <c:v>42452</c:v>
                </c:pt>
                <c:pt idx="303">
                  <c:v>42453</c:v>
                </c:pt>
                <c:pt idx="304">
                  <c:v>42454</c:v>
                </c:pt>
                <c:pt idx="305">
                  <c:v>42457</c:v>
                </c:pt>
                <c:pt idx="306">
                  <c:v>42458</c:v>
                </c:pt>
                <c:pt idx="307">
                  <c:v>42459</c:v>
                </c:pt>
                <c:pt idx="308">
                  <c:v>42460</c:v>
                </c:pt>
                <c:pt idx="309">
                  <c:v>42461</c:v>
                </c:pt>
                <c:pt idx="310">
                  <c:v>42465</c:v>
                </c:pt>
                <c:pt idx="311">
                  <c:v>42466</c:v>
                </c:pt>
                <c:pt idx="312">
                  <c:v>42467</c:v>
                </c:pt>
                <c:pt idx="313">
                  <c:v>42468</c:v>
                </c:pt>
                <c:pt idx="314">
                  <c:v>42471</c:v>
                </c:pt>
                <c:pt idx="315">
                  <c:v>42472</c:v>
                </c:pt>
                <c:pt idx="316">
                  <c:v>42473</c:v>
                </c:pt>
                <c:pt idx="317">
                  <c:v>42474</c:v>
                </c:pt>
                <c:pt idx="318">
                  <c:v>42475</c:v>
                </c:pt>
                <c:pt idx="319">
                  <c:v>42478</c:v>
                </c:pt>
                <c:pt idx="320">
                  <c:v>42479</c:v>
                </c:pt>
                <c:pt idx="321">
                  <c:v>42480</c:v>
                </c:pt>
                <c:pt idx="322">
                  <c:v>42481</c:v>
                </c:pt>
                <c:pt idx="323">
                  <c:v>42482</c:v>
                </c:pt>
                <c:pt idx="324">
                  <c:v>42485</c:v>
                </c:pt>
                <c:pt idx="325">
                  <c:v>42486</c:v>
                </c:pt>
                <c:pt idx="326">
                  <c:v>42487</c:v>
                </c:pt>
                <c:pt idx="327">
                  <c:v>42488</c:v>
                </c:pt>
                <c:pt idx="328">
                  <c:v>42489</c:v>
                </c:pt>
                <c:pt idx="329">
                  <c:v>42493</c:v>
                </c:pt>
                <c:pt idx="330">
                  <c:v>42494</c:v>
                </c:pt>
                <c:pt idx="331">
                  <c:v>42495</c:v>
                </c:pt>
                <c:pt idx="332">
                  <c:v>42496</c:v>
                </c:pt>
                <c:pt idx="333">
                  <c:v>42499</c:v>
                </c:pt>
                <c:pt idx="334">
                  <c:v>42500</c:v>
                </c:pt>
                <c:pt idx="335">
                  <c:v>42501</c:v>
                </c:pt>
                <c:pt idx="336">
                  <c:v>42502</c:v>
                </c:pt>
                <c:pt idx="337">
                  <c:v>42503</c:v>
                </c:pt>
                <c:pt idx="338">
                  <c:v>42506</c:v>
                </c:pt>
                <c:pt idx="339">
                  <c:v>42507</c:v>
                </c:pt>
                <c:pt idx="340">
                  <c:v>42508</c:v>
                </c:pt>
                <c:pt idx="341">
                  <c:v>42509</c:v>
                </c:pt>
                <c:pt idx="342">
                  <c:v>42510</c:v>
                </c:pt>
                <c:pt idx="343">
                  <c:v>42513</c:v>
                </c:pt>
                <c:pt idx="344">
                  <c:v>42514</c:v>
                </c:pt>
                <c:pt idx="345">
                  <c:v>42515</c:v>
                </c:pt>
                <c:pt idx="346">
                  <c:v>42516</c:v>
                </c:pt>
                <c:pt idx="347">
                  <c:v>42517</c:v>
                </c:pt>
                <c:pt idx="348">
                  <c:v>42520</c:v>
                </c:pt>
                <c:pt idx="349">
                  <c:v>42521</c:v>
                </c:pt>
                <c:pt idx="350">
                  <c:v>42522</c:v>
                </c:pt>
                <c:pt idx="351">
                  <c:v>42523</c:v>
                </c:pt>
                <c:pt idx="352">
                  <c:v>42524</c:v>
                </c:pt>
                <c:pt idx="353">
                  <c:v>42527</c:v>
                </c:pt>
                <c:pt idx="354">
                  <c:v>42528</c:v>
                </c:pt>
                <c:pt idx="355">
                  <c:v>42529</c:v>
                </c:pt>
                <c:pt idx="356">
                  <c:v>42533</c:v>
                </c:pt>
                <c:pt idx="357">
                  <c:v>42534</c:v>
                </c:pt>
                <c:pt idx="358">
                  <c:v>42535</c:v>
                </c:pt>
                <c:pt idx="359">
                  <c:v>42536</c:v>
                </c:pt>
                <c:pt idx="360">
                  <c:v>42537</c:v>
                </c:pt>
                <c:pt idx="361">
                  <c:v>42538</c:v>
                </c:pt>
                <c:pt idx="362">
                  <c:v>42541</c:v>
                </c:pt>
                <c:pt idx="363">
                  <c:v>42542</c:v>
                </c:pt>
                <c:pt idx="364">
                  <c:v>42543</c:v>
                </c:pt>
                <c:pt idx="365">
                  <c:v>42544</c:v>
                </c:pt>
                <c:pt idx="366">
                  <c:v>42545</c:v>
                </c:pt>
                <c:pt idx="367">
                  <c:v>42548</c:v>
                </c:pt>
                <c:pt idx="368">
                  <c:v>42549</c:v>
                </c:pt>
                <c:pt idx="369">
                  <c:v>42550</c:v>
                </c:pt>
                <c:pt idx="370">
                  <c:v>42551</c:v>
                </c:pt>
                <c:pt idx="371">
                  <c:v>42552</c:v>
                </c:pt>
                <c:pt idx="372">
                  <c:v>42555</c:v>
                </c:pt>
                <c:pt idx="373">
                  <c:v>42556</c:v>
                </c:pt>
                <c:pt idx="374">
                  <c:v>42557</c:v>
                </c:pt>
                <c:pt idx="375">
                  <c:v>42558</c:v>
                </c:pt>
                <c:pt idx="376">
                  <c:v>42559</c:v>
                </c:pt>
                <c:pt idx="377">
                  <c:v>42562</c:v>
                </c:pt>
                <c:pt idx="378">
                  <c:v>42563</c:v>
                </c:pt>
                <c:pt idx="379">
                  <c:v>42564</c:v>
                </c:pt>
                <c:pt idx="380">
                  <c:v>42565</c:v>
                </c:pt>
                <c:pt idx="381">
                  <c:v>42566</c:v>
                </c:pt>
                <c:pt idx="382">
                  <c:v>42569</c:v>
                </c:pt>
                <c:pt idx="383">
                  <c:v>42570</c:v>
                </c:pt>
                <c:pt idx="384">
                  <c:v>42571</c:v>
                </c:pt>
                <c:pt idx="385">
                  <c:v>42572</c:v>
                </c:pt>
                <c:pt idx="386">
                  <c:v>42573</c:v>
                </c:pt>
                <c:pt idx="387">
                  <c:v>42576</c:v>
                </c:pt>
                <c:pt idx="388">
                  <c:v>42577</c:v>
                </c:pt>
                <c:pt idx="389">
                  <c:v>42578</c:v>
                </c:pt>
                <c:pt idx="390">
                  <c:v>42579</c:v>
                </c:pt>
                <c:pt idx="391">
                  <c:v>42580</c:v>
                </c:pt>
                <c:pt idx="392">
                  <c:v>42583</c:v>
                </c:pt>
                <c:pt idx="393">
                  <c:v>42584</c:v>
                </c:pt>
                <c:pt idx="394">
                  <c:v>42585</c:v>
                </c:pt>
                <c:pt idx="395">
                  <c:v>42586</c:v>
                </c:pt>
                <c:pt idx="396">
                  <c:v>42587</c:v>
                </c:pt>
                <c:pt idx="397">
                  <c:v>42590</c:v>
                </c:pt>
                <c:pt idx="398">
                  <c:v>42591</c:v>
                </c:pt>
                <c:pt idx="399">
                  <c:v>42592</c:v>
                </c:pt>
                <c:pt idx="400">
                  <c:v>42593</c:v>
                </c:pt>
                <c:pt idx="401">
                  <c:v>42594</c:v>
                </c:pt>
                <c:pt idx="402">
                  <c:v>42597</c:v>
                </c:pt>
                <c:pt idx="403">
                  <c:v>42598</c:v>
                </c:pt>
                <c:pt idx="404">
                  <c:v>42599</c:v>
                </c:pt>
                <c:pt idx="405">
                  <c:v>42600</c:v>
                </c:pt>
                <c:pt idx="406">
                  <c:v>42601</c:v>
                </c:pt>
                <c:pt idx="407">
                  <c:v>42604</c:v>
                </c:pt>
                <c:pt idx="408">
                  <c:v>42605</c:v>
                </c:pt>
                <c:pt idx="409">
                  <c:v>42606</c:v>
                </c:pt>
                <c:pt idx="410">
                  <c:v>42607</c:v>
                </c:pt>
                <c:pt idx="411">
                  <c:v>42608</c:v>
                </c:pt>
                <c:pt idx="412">
                  <c:v>42611</c:v>
                </c:pt>
                <c:pt idx="413">
                  <c:v>42612</c:v>
                </c:pt>
                <c:pt idx="414">
                  <c:v>42613</c:v>
                </c:pt>
                <c:pt idx="415">
                  <c:v>42614</c:v>
                </c:pt>
                <c:pt idx="416">
                  <c:v>42615</c:v>
                </c:pt>
                <c:pt idx="417">
                  <c:v>42618</c:v>
                </c:pt>
                <c:pt idx="418">
                  <c:v>42619</c:v>
                </c:pt>
                <c:pt idx="419">
                  <c:v>42620</c:v>
                </c:pt>
                <c:pt idx="420">
                  <c:v>42621</c:v>
                </c:pt>
                <c:pt idx="421">
                  <c:v>42622</c:v>
                </c:pt>
                <c:pt idx="422">
                  <c:v>42625</c:v>
                </c:pt>
                <c:pt idx="423">
                  <c:v>42626</c:v>
                </c:pt>
                <c:pt idx="424">
                  <c:v>42627</c:v>
                </c:pt>
                <c:pt idx="425">
                  <c:v>42631</c:v>
                </c:pt>
                <c:pt idx="426">
                  <c:v>42632</c:v>
                </c:pt>
                <c:pt idx="427">
                  <c:v>42633</c:v>
                </c:pt>
                <c:pt idx="428">
                  <c:v>42634</c:v>
                </c:pt>
                <c:pt idx="429">
                  <c:v>42635</c:v>
                </c:pt>
                <c:pt idx="430">
                  <c:v>42636</c:v>
                </c:pt>
                <c:pt idx="431">
                  <c:v>42639</c:v>
                </c:pt>
                <c:pt idx="432">
                  <c:v>42640</c:v>
                </c:pt>
                <c:pt idx="433">
                  <c:v>42641</c:v>
                </c:pt>
                <c:pt idx="434">
                  <c:v>42642</c:v>
                </c:pt>
                <c:pt idx="435">
                  <c:v>42643</c:v>
                </c:pt>
                <c:pt idx="436">
                  <c:v>42651</c:v>
                </c:pt>
                <c:pt idx="437">
                  <c:v>42652</c:v>
                </c:pt>
                <c:pt idx="438">
                  <c:v>42653</c:v>
                </c:pt>
                <c:pt idx="439">
                  <c:v>42654</c:v>
                </c:pt>
                <c:pt idx="440">
                  <c:v>42655</c:v>
                </c:pt>
                <c:pt idx="441">
                  <c:v>42656</c:v>
                </c:pt>
                <c:pt idx="442">
                  <c:v>42657</c:v>
                </c:pt>
                <c:pt idx="443">
                  <c:v>42660</c:v>
                </c:pt>
                <c:pt idx="444">
                  <c:v>42661</c:v>
                </c:pt>
                <c:pt idx="445">
                  <c:v>42662</c:v>
                </c:pt>
                <c:pt idx="446">
                  <c:v>42663</c:v>
                </c:pt>
                <c:pt idx="447">
                  <c:v>42664</c:v>
                </c:pt>
                <c:pt idx="448">
                  <c:v>42667</c:v>
                </c:pt>
                <c:pt idx="449">
                  <c:v>42668</c:v>
                </c:pt>
                <c:pt idx="450">
                  <c:v>42669</c:v>
                </c:pt>
                <c:pt idx="451">
                  <c:v>42670</c:v>
                </c:pt>
                <c:pt idx="452">
                  <c:v>42671</c:v>
                </c:pt>
                <c:pt idx="453">
                  <c:v>42674</c:v>
                </c:pt>
                <c:pt idx="454">
                  <c:v>42675</c:v>
                </c:pt>
                <c:pt idx="455">
                  <c:v>42676</c:v>
                </c:pt>
                <c:pt idx="456">
                  <c:v>42677</c:v>
                </c:pt>
                <c:pt idx="457">
                  <c:v>42678</c:v>
                </c:pt>
                <c:pt idx="458">
                  <c:v>42681</c:v>
                </c:pt>
                <c:pt idx="459">
                  <c:v>42682</c:v>
                </c:pt>
                <c:pt idx="460">
                  <c:v>42683</c:v>
                </c:pt>
                <c:pt idx="461">
                  <c:v>42684</c:v>
                </c:pt>
                <c:pt idx="462">
                  <c:v>42685</c:v>
                </c:pt>
                <c:pt idx="463">
                  <c:v>42688</c:v>
                </c:pt>
                <c:pt idx="464">
                  <c:v>42689</c:v>
                </c:pt>
                <c:pt idx="465">
                  <c:v>42690</c:v>
                </c:pt>
                <c:pt idx="466">
                  <c:v>42691</c:v>
                </c:pt>
                <c:pt idx="467">
                  <c:v>42692</c:v>
                </c:pt>
                <c:pt idx="468">
                  <c:v>42695</c:v>
                </c:pt>
                <c:pt idx="469">
                  <c:v>42696</c:v>
                </c:pt>
                <c:pt idx="470">
                  <c:v>42697</c:v>
                </c:pt>
                <c:pt idx="471">
                  <c:v>42698</c:v>
                </c:pt>
                <c:pt idx="472">
                  <c:v>42699</c:v>
                </c:pt>
                <c:pt idx="473">
                  <c:v>42702</c:v>
                </c:pt>
                <c:pt idx="474">
                  <c:v>42703</c:v>
                </c:pt>
                <c:pt idx="475">
                  <c:v>42704</c:v>
                </c:pt>
                <c:pt idx="476">
                  <c:v>42705</c:v>
                </c:pt>
                <c:pt idx="477">
                  <c:v>42706</c:v>
                </c:pt>
                <c:pt idx="478">
                  <c:v>42709</c:v>
                </c:pt>
                <c:pt idx="479">
                  <c:v>42710</c:v>
                </c:pt>
                <c:pt idx="480">
                  <c:v>42711</c:v>
                </c:pt>
                <c:pt idx="481">
                  <c:v>42712</c:v>
                </c:pt>
                <c:pt idx="482">
                  <c:v>42713</c:v>
                </c:pt>
                <c:pt idx="483">
                  <c:v>42716</c:v>
                </c:pt>
                <c:pt idx="484">
                  <c:v>42717</c:v>
                </c:pt>
                <c:pt idx="485">
                  <c:v>42718</c:v>
                </c:pt>
                <c:pt idx="486">
                  <c:v>42719</c:v>
                </c:pt>
                <c:pt idx="487">
                  <c:v>42720</c:v>
                </c:pt>
                <c:pt idx="488">
                  <c:v>42723</c:v>
                </c:pt>
                <c:pt idx="489">
                  <c:v>42724</c:v>
                </c:pt>
                <c:pt idx="490">
                  <c:v>42725</c:v>
                </c:pt>
                <c:pt idx="491">
                  <c:v>42726</c:v>
                </c:pt>
                <c:pt idx="492">
                  <c:v>42727</c:v>
                </c:pt>
                <c:pt idx="493">
                  <c:v>42730</c:v>
                </c:pt>
                <c:pt idx="494">
                  <c:v>42731</c:v>
                </c:pt>
                <c:pt idx="495">
                  <c:v>42732</c:v>
                </c:pt>
                <c:pt idx="496">
                  <c:v>42733</c:v>
                </c:pt>
                <c:pt idx="497">
                  <c:v>42734</c:v>
                </c:pt>
                <c:pt idx="498">
                  <c:v>42738</c:v>
                </c:pt>
                <c:pt idx="499">
                  <c:v>42739</c:v>
                </c:pt>
                <c:pt idx="500">
                  <c:v>42740</c:v>
                </c:pt>
                <c:pt idx="501">
                  <c:v>42741</c:v>
                </c:pt>
                <c:pt idx="502">
                  <c:v>42744</c:v>
                </c:pt>
                <c:pt idx="503">
                  <c:v>42745</c:v>
                </c:pt>
                <c:pt idx="504">
                  <c:v>42746</c:v>
                </c:pt>
                <c:pt idx="505">
                  <c:v>42747</c:v>
                </c:pt>
                <c:pt idx="506">
                  <c:v>42748</c:v>
                </c:pt>
                <c:pt idx="507">
                  <c:v>42751</c:v>
                </c:pt>
                <c:pt idx="508">
                  <c:v>42752</c:v>
                </c:pt>
                <c:pt idx="509">
                  <c:v>42753</c:v>
                </c:pt>
                <c:pt idx="510">
                  <c:v>42754</c:v>
                </c:pt>
                <c:pt idx="511">
                  <c:v>42755</c:v>
                </c:pt>
                <c:pt idx="512">
                  <c:v>42757</c:v>
                </c:pt>
                <c:pt idx="513">
                  <c:v>42758</c:v>
                </c:pt>
                <c:pt idx="514">
                  <c:v>42759</c:v>
                </c:pt>
                <c:pt idx="515">
                  <c:v>42760</c:v>
                </c:pt>
                <c:pt idx="516">
                  <c:v>42761</c:v>
                </c:pt>
                <c:pt idx="517">
                  <c:v>42769</c:v>
                </c:pt>
                <c:pt idx="518">
                  <c:v>42770</c:v>
                </c:pt>
                <c:pt idx="519">
                  <c:v>42772</c:v>
                </c:pt>
                <c:pt idx="520">
                  <c:v>42773</c:v>
                </c:pt>
                <c:pt idx="521">
                  <c:v>42774</c:v>
                </c:pt>
                <c:pt idx="522">
                  <c:v>42775</c:v>
                </c:pt>
                <c:pt idx="523">
                  <c:v>42776</c:v>
                </c:pt>
                <c:pt idx="524">
                  <c:v>42779</c:v>
                </c:pt>
                <c:pt idx="525">
                  <c:v>42780</c:v>
                </c:pt>
                <c:pt idx="526">
                  <c:v>42781</c:v>
                </c:pt>
                <c:pt idx="527">
                  <c:v>42782</c:v>
                </c:pt>
                <c:pt idx="528">
                  <c:v>42783</c:v>
                </c:pt>
                <c:pt idx="529">
                  <c:v>42786</c:v>
                </c:pt>
                <c:pt idx="530">
                  <c:v>42787</c:v>
                </c:pt>
                <c:pt idx="531">
                  <c:v>42788</c:v>
                </c:pt>
                <c:pt idx="532">
                  <c:v>42789</c:v>
                </c:pt>
                <c:pt idx="533">
                  <c:v>42790</c:v>
                </c:pt>
                <c:pt idx="534">
                  <c:v>42793</c:v>
                </c:pt>
                <c:pt idx="535">
                  <c:v>42794</c:v>
                </c:pt>
                <c:pt idx="536">
                  <c:v>42795</c:v>
                </c:pt>
                <c:pt idx="537">
                  <c:v>42796</c:v>
                </c:pt>
                <c:pt idx="538">
                  <c:v>42797</c:v>
                </c:pt>
                <c:pt idx="539">
                  <c:v>42800</c:v>
                </c:pt>
                <c:pt idx="540">
                  <c:v>42801</c:v>
                </c:pt>
                <c:pt idx="541">
                  <c:v>42802</c:v>
                </c:pt>
                <c:pt idx="542">
                  <c:v>42803</c:v>
                </c:pt>
                <c:pt idx="543">
                  <c:v>42804</c:v>
                </c:pt>
                <c:pt idx="544">
                  <c:v>42807</c:v>
                </c:pt>
                <c:pt idx="545">
                  <c:v>42808</c:v>
                </c:pt>
                <c:pt idx="546">
                  <c:v>42809</c:v>
                </c:pt>
                <c:pt idx="547">
                  <c:v>42810</c:v>
                </c:pt>
                <c:pt idx="548">
                  <c:v>42811</c:v>
                </c:pt>
                <c:pt idx="549">
                  <c:v>42814</c:v>
                </c:pt>
                <c:pt idx="550">
                  <c:v>42815</c:v>
                </c:pt>
                <c:pt idx="551">
                  <c:v>42816</c:v>
                </c:pt>
                <c:pt idx="552">
                  <c:v>42817</c:v>
                </c:pt>
                <c:pt idx="553">
                  <c:v>42818</c:v>
                </c:pt>
                <c:pt idx="554">
                  <c:v>42821</c:v>
                </c:pt>
                <c:pt idx="555">
                  <c:v>42822</c:v>
                </c:pt>
                <c:pt idx="556">
                  <c:v>42823</c:v>
                </c:pt>
                <c:pt idx="557">
                  <c:v>42824</c:v>
                </c:pt>
                <c:pt idx="558">
                  <c:v>42825</c:v>
                </c:pt>
                <c:pt idx="559">
                  <c:v>42826</c:v>
                </c:pt>
                <c:pt idx="560">
                  <c:v>42830</c:v>
                </c:pt>
                <c:pt idx="561">
                  <c:v>42831</c:v>
                </c:pt>
                <c:pt idx="562">
                  <c:v>42832</c:v>
                </c:pt>
                <c:pt idx="563">
                  <c:v>42835</c:v>
                </c:pt>
                <c:pt idx="564">
                  <c:v>42836</c:v>
                </c:pt>
                <c:pt idx="565">
                  <c:v>42837</c:v>
                </c:pt>
                <c:pt idx="566">
                  <c:v>42838</c:v>
                </c:pt>
                <c:pt idx="567">
                  <c:v>42839</c:v>
                </c:pt>
                <c:pt idx="568">
                  <c:v>42842</c:v>
                </c:pt>
                <c:pt idx="569">
                  <c:v>42843</c:v>
                </c:pt>
                <c:pt idx="570">
                  <c:v>42844</c:v>
                </c:pt>
                <c:pt idx="571">
                  <c:v>42845</c:v>
                </c:pt>
                <c:pt idx="572">
                  <c:v>42846</c:v>
                </c:pt>
                <c:pt idx="573">
                  <c:v>42849</c:v>
                </c:pt>
                <c:pt idx="574">
                  <c:v>42850</c:v>
                </c:pt>
                <c:pt idx="575">
                  <c:v>42851</c:v>
                </c:pt>
                <c:pt idx="576">
                  <c:v>42852</c:v>
                </c:pt>
                <c:pt idx="577">
                  <c:v>42853</c:v>
                </c:pt>
                <c:pt idx="578">
                  <c:v>42857</c:v>
                </c:pt>
                <c:pt idx="579">
                  <c:v>42858</c:v>
                </c:pt>
                <c:pt idx="580">
                  <c:v>42859</c:v>
                </c:pt>
                <c:pt idx="581">
                  <c:v>42860</c:v>
                </c:pt>
                <c:pt idx="582">
                  <c:v>42863</c:v>
                </c:pt>
                <c:pt idx="583">
                  <c:v>42864</c:v>
                </c:pt>
                <c:pt idx="584">
                  <c:v>42865</c:v>
                </c:pt>
                <c:pt idx="585">
                  <c:v>42866</c:v>
                </c:pt>
                <c:pt idx="586">
                  <c:v>42867</c:v>
                </c:pt>
                <c:pt idx="587">
                  <c:v>42870</c:v>
                </c:pt>
                <c:pt idx="588">
                  <c:v>42871</c:v>
                </c:pt>
                <c:pt idx="589">
                  <c:v>42872</c:v>
                </c:pt>
                <c:pt idx="590">
                  <c:v>42873</c:v>
                </c:pt>
                <c:pt idx="591">
                  <c:v>42874</c:v>
                </c:pt>
                <c:pt idx="592">
                  <c:v>42877</c:v>
                </c:pt>
                <c:pt idx="593">
                  <c:v>42878</c:v>
                </c:pt>
                <c:pt idx="594">
                  <c:v>42879</c:v>
                </c:pt>
                <c:pt idx="595">
                  <c:v>42880</c:v>
                </c:pt>
                <c:pt idx="596">
                  <c:v>42881</c:v>
                </c:pt>
                <c:pt idx="597">
                  <c:v>42882</c:v>
                </c:pt>
                <c:pt idx="598">
                  <c:v>42886</c:v>
                </c:pt>
                <c:pt idx="599">
                  <c:v>42887</c:v>
                </c:pt>
                <c:pt idx="600">
                  <c:v>42888</c:v>
                </c:pt>
                <c:pt idx="601">
                  <c:v>42891</c:v>
                </c:pt>
                <c:pt idx="602">
                  <c:v>42892</c:v>
                </c:pt>
                <c:pt idx="603">
                  <c:v>42893</c:v>
                </c:pt>
                <c:pt idx="604">
                  <c:v>42894</c:v>
                </c:pt>
                <c:pt idx="605">
                  <c:v>42895</c:v>
                </c:pt>
                <c:pt idx="606">
                  <c:v>42898</c:v>
                </c:pt>
                <c:pt idx="607">
                  <c:v>42899</c:v>
                </c:pt>
                <c:pt idx="608">
                  <c:v>42900</c:v>
                </c:pt>
                <c:pt idx="609">
                  <c:v>42901</c:v>
                </c:pt>
                <c:pt idx="610">
                  <c:v>42902</c:v>
                </c:pt>
                <c:pt idx="611">
                  <c:v>42905</c:v>
                </c:pt>
                <c:pt idx="612">
                  <c:v>42906</c:v>
                </c:pt>
                <c:pt idx="613">
                  <c:v>42907</c:v>
                </c:pt>
                <c:pt idx="614">
                  <c:v>42908</c:v>
                </c:pt>
                <c:pt idx="615">
                  <c:v>42909</c:v>
                </c:pt>
                <c:pt idx="616">
                  <c:v>42912</c:v>
                </c:pt>
                <c:pt idx="617">
                  <c:v>42913</c:v>
                </c:pt>
                <c:pt idx="618">
                  <c:v>42914</c:v>
                </c:pt>
                <c:pt idx="619">
                  <c:v>42915</c:v>
                </c:pt>
                <c:pt idx="620">
                  <c:v>42916</c:v>
                </c:pt>
                <c:pt idx="621">
                  <c:v>42919</c:v>
                </c:pt>
                <c:pt idx="622">
                  <c:v>42920</c:v>
                </c:pt>
                <c:pt idx="623">
                  <c:v>42921</c:v>
                </c:pt>
                <c:pt idx="624">
                  <c:v>42922</c:v>
                </c:pt>
                <c:pt idx="625">
                  <c:v>42923</c:v>
                </c:pt>
                <c:pt idx="626">
                  <c:v>42926</c:v>
                </c:pt>
                <c:pt idx="627">
                  <c:v>42927</c:v>
                </c:pt>
                <c:pt idx="628">
                  <c:v>42928</c:v>
                </c:pt>
                <c:pt idx="629">
                  <c:v>42929</c:v>
                </c:pt>
                <c:pt idx="630">
                  <c:v>42930</c:v>
                </c:pt>
                <c:pt idx="631">
                  <c:v>42933</c:v>
                </c:pt>
                <c:pt idx="632">
                  <c:v>42934</c:v>
                </c:pt>
                <c:pt idx="633">
                  <c:v>42935</c:v>
                </c:pt>
                <c:pt idx="634">
                  <c:v>42936</c:v>
                </c:pt>
                <c:pt idx="635">
                  <c:v>42937</c:v>
                </c:pt>
                <c:pt idx="636">
                  <c:v>42940</c:v>
                </c:pt>
                <c:pt idx="637">
                  <c:v>42941</c:v>
                </c:pt>
                <c:pt idx="638">
                  <c:v>42942</c:v>
                </c:pt>
                <c:pt idx="639">
                  <c:v>42943</c:v>
                </c:pt>
                <c:pt idx="640">
                  <c:v>42944</c:v>
                </c:pt>
                <c:pt idx="641">
                  <c:v>42947</c:v>
                </c:pt>
                <c:pt idx="642">
                  <c:v>42948</c:v>
                </c:pt>
                <c:pt idx="643">
                  <c:v>42949</c:v>
                </c:pt>
                <c:pt idx="644">
                  <c:v>42950</c:v>
                </c:pt>
                <c:pt idx="645">
                  <c:v>42951</c:v>
                </c:pt>
                <c:pt idx="646">
                  <c:v>42954</c:v>
                </c:pt>
                <c:pt idx="647">
                  <c:v>42955</c:v>
                </c:pt>
                <c:pt idx="648">
                  <c:v>42956</c:v>
                </c:pt>
                <c:pt idx="649">
                  <c:v>42957</c:v>
                </c:pt>
                <c:pt idx="650">
                  <c:v>42958</c:v>
                </c:pt>
                <c:pt idx="651">
                  <c:v>42961</c:v>
                </c:pt>
                <c:pt idx="652">
                  <c:v>42962</c:v>
                </c:pt>
                <c:pt idx="653">
                  <c:v>42963</c:v>
                </c:pt>
                <c:pt idx="654">
                  <c:v>42964</c:v>
                </c:pt>
                <c:pt idx="655">
                  <c:v>42965</c:v>
                </c:pt>
                <c:pt idx="656">
                  <c:v>42968</c:v>
                </c:pt>
                <c:pt idx="657">
                  <c:v>42969</c:v>
                </c:pt>
                <c:pt idx="658">
                  <c:v>42970</c:v>
                </c:pt>
                <c:pt idx="659">
                  <c:v>42971</c:v>
                </c:pt>
                <c:pt idx="660">
                  <c:v>42972</c:v>
                </c:pt>
                <c:pt idx="661">
                  <c:v>42975</c:v>
                </c:pt>
                <c:pt idx="662">
                  <c:v>42976</c:v>
                </c:pt>
                <c:pt idx="663">
                  <c:v>42977</c:v>
                </c:pt>
                <c:pt idx="664">
                  <c:v>42978</c:v>
                </c:pt>
                <c:pt idx="665">
                  <c:v>42979</c:v>
                </c:pt>
                <c:pt idx="666">
                  <c:v>42982</c:v>
                </c:pt>
                <c:pt idx="667">
                  <c:v>42983</c:v>
                </c:pt>
                <c:pt idx="668">
                  <c:v>42984</c:v>
                </c:pt>
                <c:pt idx="669">
                  <c:v>42985</c:v>
                </c:pt>
                <c:pt idx="670">
                  <c:v>42986</c:v>
                </c:pt>
                <c:pt idx="671">
                  <c:v>42989</c:v>
                </c:pt>
                <c:pt idx="672">
                  <c:v>42990</c:v>
                </c:pt>
                <c:pt idx="673">
                  <c:v>42991</c:v>
                </c:pt>
                <c:pt idx="674">
                  <c:v>42992</c:v>
                </c:pt>
                <c:pt idx="675">
                  <c:v>42993</c:v>
                </c:pt>
                <c:pt idx="676">
                  <c:v>42996</c:v>
                </c:pt>
                <c:pt idx="677">
                  <c:v>42997</c:v>
                </c:pt>
                <c:pt idx="678">
                  <c:v>42998</c:v>
                </c:pt>
                <c:pt idx="679">
                  <c:v>42999</c:v>
                </c:pt>
                <c:pt idx="680">
                  <c:v>43000</c:v>
                </c:pt>
                <c:pt idx="681">
                  <c:v>43003</c:v>
                </c:pt>
                <c:pt idx="682">
                  <c:v>43004</c:v>
                </c:pt>
                <c:pt idx="683">
                  <c:v>43005</c:v>
                </c:pt>
                <c:pt idx="684">
                  <c:v>43006</c:v>
                </c:pt>
                <c:pt idx="685">
                  <c:v>43007</c:v>
                </c:pt>
                <c:pt idx="686">
                  <c:v>43008</c:v>
                </c:pt>
                <c:pt idx="687">
                  <c:v>43017</c:v>
                </c:pt>
                <c:pt idx="688">
                  <c:v>43018</c:v>
                </c:pt>
                <c:pt idx="689">
                  <c:v>43019</c:v>
                </c:pt>
                <c:pt idx="690">
                  <c:v>43020</c:v>
                </c:pt>
                <c:pt idx="691">
                  <c:v>43021</c:v>
                </c:pt>
                <c:pt idx="692">
                  <c:v>43024</c:v>
                </c:pt>
                <c:pt idx="693">
                  <c:v>43025</c:v>
                </c:pt>
                <c:pt idx="694">
                  <c:v>43026</c:v>
                </c:pt>
                <c:pt idx="695">
                  <c:v>43027</c:v>
                </c:pt>
                <c:pt idx="696">
                  <c:v>43028</c:v>
                </c:pt>
                <c:pt idx="697">
                  <c:v>43031</c:v>
                </c:pt>
                <c:pt idx="698">
                  <c:v>43032</c:v>
                </c:pt>
                <c:pt idx="699">
                  <c:v>43033</c:v>
                </c:pt>
                <c:pt idx="700">
                  <c:v>43034</c:v>
                </c:pt>
                <c:pt idx="701">
                  <c:v>43035</c:v>
                </c:pt>
                <c:pt idx="702">
                  <c:v>43038</c:v>
                </c:pt>
                <c:pt idx="703">
                  <c:v>43039</c:v>
                </c:pt>
                <c:pt idx="704">
                  <c:v>43040</c:v>
                </c:pt>
                <c:pt idx="705">
                  <c:v>43041</c:v>
                </c:pt>
                <c:pt idx="706">
                  <c:v>43042</c:v>
                </c:pt>
                <c:pt idx="707">
                  <c:v>43045</c:v>
                </c:pt>
                <c:pt idx="708">
                  <c:v>43046</c:v>
                </c:pt>
                <c:pt idx="709">
                  <c:v>43047</c:v>
                </c:pt>
                <c:pt idx="710">
                  <c:v>43048</c:v>
                </c:pt>
                <c:pt idx="711">
                  <c:v>43049</c:v>
                </c:pt>
                <c:pt idx="712">
                  <c:v>43052</c:v>
                </c:pt>
                <c:pt idx="713">
                  <c:v>43053</c:v>
                </c:pt>
                <c:pt idx="714">
                  <c:v>43054</c:v>
                </c:pt>
                <c:pt idx="715">
                  <c:v>43055</c:v>
                </c:pt>
                <c:pt idx="716">
                  <c:v>43056</c:v>
                </c:pt>
                <c:pt idx="717">
                  <c:v>43059</c:v>
                </c:pt>
                <c:pt idx="718">
                  <c:v>43060</c:v>
                </c:pt>
                <c:pt idx="719">
                  <c:v>43061</c:v>
                </c:pt>
                <c:pt idx="720">
                  <c:v>43062</c:v>
                </c:pt>
                <c:pt idx="721">
                  <c:v>43063</c:v>
                </c:pt>
                <c:pt idx="722">
                  <c:v>43066</c:v>
                </c:pt>
                <c:pt idx="723">
                  <c:v>43067</c:v>
                </c:pt>
                <c:pt idx="724">
                  <c:v>43068</c:v>
                </c:pt>
                <c:pt idx="725">
                  <c:v>43069</c:v>
                </c:pt>
                <c:pt idx="726">
                  <c:v>43070</c:v>
                </c:pt>
                <c:pt idx="727">
                  <c:v>43073</c:v>
                </c:pt>
                <c:pt idx="728">
                  <c:v>43074</c:v>
                </c:pt>
                <c:pt idx="729">
                  <c:v>43075</c:v>
                </c:pt>
                <c:pt idx="730">
                  <c:v>43076</c:v>
                </c:pt>
                <c:pt idx="731">
                  <c:v>43077</c:v>
                </c:pt>
                <c:pt idx="732">
                  <c:v>43080</c:v>
                </c:pt>
                <c:pt idx="733">
                  <c:v>43081</c:v>
                </c:pt>
                <c:pt idx="734">
                  <c:v>43082</c:v>
                </c:pt>
                <c:pt idx="735">
                  <c:v>43083</c:v>
                </c:pt>
                <c:pt idx="736">
                  <c:v>43084</c:v>
                </c:pt>
                <c:pt idx="737">
                  <c:v>43087</c:v>
                </c:pt>
                <c:pt idx="738">
                  <c:v>43088</c:v>
                </c:pt>
                <c:pt idx="739">
                  <c:v>43089</c:v>
                </c:pt>
                <c:pt idx="740">
                  <c:v>43090</c:v>
                </c:pt>
                <c:pt idx="741">
                  <c:v>43091</c:v>
                </c:pt>
                <c:pt idx="742">
                  <c:v>43094</c:v>
                </c:pt>
                <c:pt idx="743">
                  <c:v>43095</c:v>
                </c:pt>
                <c:pt idx="744">
                  <c:v>43096</c:v>
                </c:pt>
                <c:pt idx="745">
                  <c:v>43097</c:v>
                </c:pt>
                <c:pt idx="746">
                  <c:v>43098</c:v>
                </c:pt>
                <c:pt idx="747">
                  <c:v>43102</c:v>
                </c:pt>
                <c:pt idx="748">
                  <c:v>43103</c:v>
                </c:pt>
                <c:pt idx="749">
                  <c:v>43104</c:v>
                </c:pt>
                <c:pt idx="750">
                  <c:v>43105</c:v>
                </c:pt>
                <c:pt idx="751">
                  <c:v>43108</c:v>
                </c:pt>
                <c:pt idx="752">
                  <c:v>43109</c:v>
                </c:pt>
                <c:pt idx="753">
                  <c:v>43110</c:v>
                </c:pt>
                <c:pt idx="754">
                  <c:v>43111</c:v>
                </c:pt>
                <c:pt idx="755">
                  <c:v>43112</c:v>
                </c:pt>
                <c:pt idx="756">
                  <c:v>43115</c:v>
                </c:pt>
                <c:pt idx="757">
                  <c:v>43116</c:v>
                </c:pt>
                <c:pt idx="758">
                  <c:v>43117</c:v>
                </c:pt>
                <c:pt idx="759">
                  <c:v>43118</c:v>
                </c:pt>
                <c:pt idx="760">
                  <c:v>43119</c:v>
                </c:pt>
                <c:pt idx="761">
                  <c:v>43122</c:v>
                </c:pt>
                <c:pt idx="762">
                  <c:v>43123</c:v>
                </c:pt>
                <c:pt idx="763">
                  <c:v>43124</c:v>
                </c:pt>
                <c:pt idx="764">
                  <c:v>43125</c:v>
                </c:pt>
                <c:pt idx="765">
                  <c:v>43126</c:v>
                </c:pt>
                <c:pt idx="766">
                  <c:v>43129</c:v>
                </c:pt>
                <c:pt idx="767">
                  <c:v>43130</c:v>
                </c:pt>
                <c:pt idx="768">
                  <c:v>43131</c:v>
                </c:pt>
                <c:pt idx="769">
                  <c:v>43132</c:v>
                </c:pt>
                <c:pt idx="770">
                  <c:v>43133</c:v>
                </c:pt>
                <c:pt idx="771">
                  <c:v>43136</c:v>
                </c:pt>
                <c:pt idx="772">
                  <c:v>43137</c:v>
                </c:pt>
                <c:pt idx="773">
                  <c:v>43138</c:v>
                </c:pt>
                <c:pt idx="774">
                  <c:v>43139</c:v>
                </c:pt>
                <c:pt idx="775">
                  <c:v>43140</c:v>
                </c:pt>
                <c:pt idx="776">
                  <c:v>43142</c:v>
                </c:pt>
                <c:pt idx="777">
                  <c:v>43143</c:v>
                </c:pt>
                <c:pt idx="778">
                  <c:v>43144</c:v>
                </c:pt>
                <c:pt idx="779">
                  <c:v>43145</c:v>
                </c:pt>
                <c:pt idx="780">
                  <c:v>43153</c:v>
                </c:pt>
                <c:pt idx="781">
                  <c:v>43154</c:v>
                </c:pt>
                <c:pt idx="782">
                  <c:v>43155</c:v>
                </c:pt>
                <c:pt idx="783">
                  <c:v>43157</c:v>
                </c:pt>
                <c:pt idx="784">
                  <c:v>43158</c:v>
                </c:pt>
                <c:pt idx="785">
                  <c:v>43159</c:v>
                </c:pt>
                <c:pt idx="786">
                  <c:v>43160</c:v>
                </c:pt>
                <c:pt idx="787">
                  <c:v>43161</c:v>
                </c:pt>
                <c:pt idx="788">
                  <c:v>43164</c:v>
                </c:pt>
                <c:pt idx="789">
                  <c:v>43165</c:v>
                </c:pt>
                <c:pt idx="790">
                  <c:v>43166</c:v>
                </c:pt>
                <c:pt idx="791">
                  <c:v>43167</c:v>
                </c:pt>
                <c:pt idx="792">
                  <c:v>43168</c:v>
                </c:pt>
                <c:pt idx="793">
                  <c:v>43171</c:v>
                </c:pt>
                <c:pt idx="794">
                  <c:v>43172</c:v>
                </c:pt>
                <c:pt idx="795">
                  <c:v>43173</c:v>
                </c:pt>
                <c:pt idx="796">
                  <c:v>43174</c:v>
                </c:pt>
                <c:pt idx="797">
                  <c:v>43175</c:v>
                </c:pt>
                <c:pt idx="798">
                  <c:v>43178</c:v>
                </c:pt>
                <c:pt idx="799">
                  <c:v>43179</c:v>
                </c:pt>
                <c:pt idx="800">
                  <c:v>43180</c:v>
                </c:pt>
                <c:pt idx="801">
                  <c:v>43181</c:v>
                </c:pt>
                <c:pt idx="802">
                  <c:v>43182</c:v>
                </c:pt>
                <c:pt idx="803">
                  <c:v>43185</c:v>
                </c:pt>
                <c:pt idx="804">
                  <c:v>43186</c:v>
                </c:pt>
                <c:pt idx="805">
                  <c:v>43187</c:v>
                </c:pt>
                <c:pt idx="806">
                  <c:v>43188</c:v>
                </c:pt>
                <c:pt idx="807">
                  <c:v>43189</c:v>
                </c:pt>
                <c:pt idx="808">
                  <c:v>43192</c:v>
                </c:pt>
                <c:pt idx="809">
                  <c:v>43193</c:v>
                </c:pt>
                <c:pt idx="810">
                  <c:v>43194</c:v>
                </c:pt>
                <c:pt idx="811">
                  <c:v>43198</c:v>
                </c:pt>
                <c:pt idx="812">
                  <c:v>43199</c:v>
                </c:pt>
                <c:pt idx="813">
                  <c:v>43200</c:v>
                </c:pt>
                <c:pt idx="814">
                  <c:v>43201</c:v>
                </c:pt>
                <c:pt idx="815">
                  <c:v>43202</c:v>
                </c:pt>
                <c:pt idx="816">
                  <c:v>43203</c:v>
                </c:pt>
                <c:pt idx="817">
                  <c:v>43206</c:v>
                </c:pt>
                <c:pt idx="818">
                  <c:v>43207</c:v>
                </c:pt>
                <c:pt idx="819">
                  <c:v>43208</c:v>
                </c:pt>
                <c:pt idx="820">
                  <c:v>43209</c:v>
                </c:pt>
                <c:pt idx="821">
                  <c:v>43210</c:v>
                </c:pt>
                <c:pt idx="822">
                  <c:v>43213</c:v>
                </c:pt>
                <c:pt idx="823">
                  <c:v>43214</c:v>
                </c:pt>
                <c:pt idx="824">
                  <c:v>43215</c:v>
                </c:pt>
                <c:pt idx="825">
                  <c:v>43216</c:v>
                </c:pt>
                <c:pt idx="826">
                  <c:v>43217</c:v>
                </c:pt>
                <c:pt idx="827">
                  <c:v>43218</c:v>
                </c:pt>
                <c:pt idx="828">
                  <c:v>43222</c:v>
                </c:pt>
                <c:pt idx="829">
                  <c:v>43223</c:v>
                </c:pt>
                <c:pt idx="830">
                  <c:v>43224</c:v>
                </c:pt>
                <c:pt idx="831">
                  <c:v>43227</c:v>
                </c:pt>
                <c:pt idx="832">
                  <c:v>43228</c:v>
                </c:pt>
                <c:pt idx="833">
                  <c:v>43229</c:v>
                </c:pt>
                <c:pt idx="834">
                  <c:v>43230</c:v>
                </c:pt>
                <c:pt idx="835">
                  <c:v>43231</c:v>
                </c:pt>
                <c:pt idx="836">
                  <c:v>43234</c:v>
                </c:pt>
                <c:pt idx="837">
                  <c:v>43235</c:v>
                </c:pt>
                <c:pt idx="838">
                  <c:v>43236</c:v>
                </c:pt>
                <c:pt idx="839">
                  <c:v>43237</c:v>
                </c:pt>
                <c:pt idx="840">
                  <c:v>43238</c:v>
                </c:pt>
                <c:pt idx="841">
                  <c:v>43241</c:v>
                </c:pt>
                <c:pt idx="842">
                  <c:v>43242</c:v>
                </c:pt>
                <c:pt idx="843">
                  <c:v>43243</c:v>
                </c:pt>
                <c:pt idx="844">
                  <c:v>43244</c:v>
                </c:pt>
                <c:pt idx="845">
                  <c:v>43245</c:v>
                </c:pt>
                <c:pt idx="846">
                  <c:v>43248</c:v>
                </c:pt>
                <c:pt idx="847">
                  <c:v>43249</c:v>
                </c:pt>
                <c:pt idx="848">
                  <c:v>43250</c:v>
                </c:pt>
                <c:pt idx="849">
                  <c:v>43251</c:v>
                </c:pt>
                <c:pt idx="850">
                  <c:v>43252</c:v>
                </c:pt>
                <c:pt idx="851">
                  <c:v>43255</c:v>
                </c:pt>
                <c:pt idx="852">
                  <c:v>43256</c:v>
                </c:pt>
                <c:pt idx="853">
                  <c:v>43257</c:v>
                </c:pt>
                <c:pt idx="854">
                  <c:v>43258</c:v>
                </c:pt>
                <c:pt idx="855">
                  <c:v>43259</c:v>
                </c:pt>
                <c:pt idx="856">
                  <c:v>43262</c:v>
                </c:pt>
                <c:pt idx="857">
                  <c:v>43263</c:v>
                </c:pt>
                <c:pt idx="858">
                  <c:v>43264</c:v>
                </c:pt>
                <c:pt idx="859">
                  <c:v>43265</c:v>
                </c:pt>
                <c:pt idx="860">
                  <c:v>43266</c:v>
                </c:pt>
                <c:pt idx="861">
                  <c:v>43270</c:v>
                </c:pt>
                <c:pt idx="862">
                  <c:v>43271</c:v>
                </c:pt>
                <c:pt idx="863">
                  <c:v>43272</c:v>
                </c:pt>
                <c:pt idx="864">
                  <c:v>43273</c:v>
                </c:pt>
                <c:pt idx="865">
                  <c:v>43276</c:v>
                </c:pt>
                <c:pt idx="866">
                  <c:v>43277</c:v>
                </c:pt>
                <c:pt idx="867">
                  <c:v>43278</c:v>
                </c:pt>
                <c:pt idx="868">
                  <c:v>43279</c:v>
                </c:pt>
                <c:pt idx="869">
                  <c:v>43280</c:v>
                </c:pt>
                <c:pt idx="870">
                  <c:v>43283</c:v>
                </c:pt>
                <c:pt idx="871">
                  <c:v>43284</c:v>
                </c:pt>
                <c:pt idx="872">
                  <c:v>43285</c:v>
                </c:pt>
                <c:pt idx="873">
                  <c:v>43286</c:v>
                </c:pt>
                <c:pt idx="874">
                  <c:v>43287</c:v>
                </c:pt>
                <c:pt idx="875">
                  <c:v>43290</c:v>
                </c:pt>
                <c:pt idx="876">
                  <c:v>43291</c:v>
                </c:pt>
                <c:pt idx="877">
                  <c:v>43292</c:v>
                </c:pt>
                <c:pt idx="878">
                  <c:v>43293</c:v>
                </c:pt>
                <c:pt idx="879">
                  <c:v>43294</c:v>
                </c:pt>
                <c:pt idx="880">
                  <c:v>43297</c:v>
                </c:pt>
                <c:pt idx="881">
                  <c:v>43298</c:v>
                </c:pt>
                <c:pt idx="882">
                  <c:v>43299</c:v>
                </c:pt>
                <c:pt idx="883">
                  <c:v>43300</c:v>
                </c:pt>
                <c:pt idx="884">
                  <c:v>43301</c:v>
                </c:pt>
                <c:pt idx="885">
                  <c:v>43304</c:v>
                </c:pt>
                <c:pt idx="886">
                  <c:v>43305</c:v>
                </c:pt>
                <c:pt idx="887">
                  <c:v>43306</c:v>
                </c:pt>
                <c:pt idx="888">
                  <c:v>43307</c:v>
                </c:pt>
                <c:pt idx="889">
                  <c:v>43308</c:v>
                </c:pt>
                <c:pt idx="890">
                  <c:v>43311</c:v>
                </c:pt>
                <c:pt idx="891">
                  <c:v>43312</c:v>
                </c:pt>
                <c:pt idx="892">
                  <c:v>43313</c:v>
                </c:pt>
                <c:pt idx="893">
                  <c:v>43314</c:v>
                </c:pt>
                <c:pt idx="894">
                  <c:v>43315</c:v>
                </c:pt>
                <c:pt idx="895">
                  <c:v>43318</c:v>
                </c:pt>
                <c:pt idx="896">
                  <c:v>43319</c:v>
                </c:pt>
                <c:pt idx="897">
                  <c:v>43320</c:v>
                </c:pt>
                <c:pt idx="898">
                  <c:v>43321</c:v>
                </c:pt>
                <c:pt idx="899">
                  <c:v>43322</c:v>
                </c:pt>
                <c:pt idx="900">
                  <c:v>43325</c:v>
                </c:pt>
                <c:pt idx="901">
                  <c:v>43326</c:v>
                </c:pt>
                <c:pt idx="902">
                  <c:v>43327</c:v>
                </c:pt>
                <c:pt idx="903">
                  <c:v>43328</c:v>
                </c:pt>
                <c:pt idx="904">
                  <c:v>43329</c:v>
                </c:pt>
                <c:pt idx="905">
                  <c:v>43332</c:v>
                </c:pt>
                <c:pt idx="906">
                  <c:v>43333</c:v>
                </c:pt>
                <c:pt idx="907">
                  <c:v>43334</c:v>
                </c:pt>
                <c:pt idx="908">
                  <c:v>43335</c:v>
                </c:pt>
                <c:pt idx="909">
                  <c:v>43336</c:v>
                </c:pt>
                <c:pt idx="910">
                  <c:v>43339</c:v>
                </c:pt>
                <c:pt idx="911">
                  <c:v>43340</c:v>
                </c:pt>
                <c:pt idx="912">
                  <c:v>43341</c:v>
                </c:pt>
                <c:pt idx="913">
                  <c:v>43342</c:v>
                </c:pt>
                <c:pt idx="914">
                  <c:v>43343</c:v>
                </c:pt>
                <c:pt idx="915">
                  <c:v>43346</c:v>
                </c:pt>
                <c:pt idx="916">
                  <c:v>43347</c:v>
                </c:pt>
                <c:pt idx="917">
                  <c:v>43348</c:v>
                </c:pt>
                <c:pt idx="918">
                  <c:v>43349</c:v>
                </c:pt>
                <c:pt idx="919">
                  <c:v>43350</c:v>
                </c:pt>
                <c:pt idx="920">
                  <c:v>43353</c:v>
                </c:pt>
                <c:pt idx="921">
                  <c:v>43354</c:v>
                </c:pt>
                <c:pt idx="922">
                  <c:v>43355</c:v>
                </c:pt>
                <c:pt idx="923">
                  <c:v>43356</c:v>
                </c:pt>
                <c:pt idx="924">
                  <c:v>43357</c:v>
                </c:pt>
                <c:pt idx="925">
                  <c:v>43360</c:v>
                </c:pt>
                <c:pt idx="926">
                  <c:v>43361</c:v>
                </c:pt>
                <c:pt idx="927">
                  <c:v>43362</c:v>
                </c:pt>
                <c:pt idx="928">
                  <c:v>43363</c:v>
                </c:pt>
                <c:pt idx="929">
                  <c:v>43364</c:v>
                </c:pt>
                <c:pt idx="930">
                  <c:v>43368</c:v>
                </c:pt>
                <c:pt idx="931">
                  <c:v>43369</c:v>
                </c:pt>
                <c:pt idx="932">
                  <c:v>43370</c:v>
                </c:pt>
                <c:pt idx="933">
                  <c:v>43371</c:v>
                </c:pt>
                <c:pt idx="934">
                  <c:v>43372</c:v>
                </c:pt>
                <c:pt idx="935">
                  <c:v>43373</c:v>
                </c:pt>
                <c:pt idx="936">
                  <c:v>43381</c:v>
                </c:pt>
                <c:pt idx="937">
                  <c:v>43382</c:v>
                </c:pt>
                <c:pt idx="938">
                  <c:v>43383</c:v>
                </c:pt>
                <c:pt idx="939">
                  <c:v>43384</c:v>
                </c:pt>
                <c:pt idx="940">
                  <c:v>43385</c:v>
                </c:pt>
                <c:pt idx="941">
                  <c:v>43388</c:v>
                </c:pt>
                <c:pt idx="942">
                  <c:v>43389</c:v>
                </c:pt>
                <c:pt idx="943">
                  <c:v>43390</c:v>
                </c:pt>
                <c:pt idx="944">
                  <c:v>43391</c:v>
                </c:pt>
                <c:pt idx="945">
                  <c:v>43392</c:v>
                </c:pt>
                <c:pt idx="946">
                  <c:v>43395</c:v>
                </c:pt>
                <c:pt idx="947">
                  <c:v>43396</c:v>
                </c:pt>
                <c:pt idx="948">
                  <c:v>43397</c:v>
                </c:pt>
                <c:pt idx="949">
                  <c:v>43398</c:v>
                </c:pt>
                <c:pt idx="950">
                  <c:v>43399</c:v>
                </c:pt>
                <c:pt idx="951">
                  <c:v>43402</c:v>
                </c:pt>
                <c:pt idx="952">
                  <c:v>43403</c:v>
                </c:pt>
                <c:pt idx="953">
                  <c:v>43404</c:v>
                </c:pt>
                <c:pt idx="954">
                  <c:v>43405</c:v>
                </c:pt>
                <c:pt idx="955">
                  <c:v>43406</c:v>
                </c:pt>
                <c:pt idx="956">
                  <c:v>43409</c:v>
                </c:pt>
                <c:pt idx="957">
                  <c:v>43410</c:v>
                </c:pt>
                <c:pt idx="958">
                  <c:v>43411</c:v>
                </c:pt>
                <c:pt idx="959">
                  <c:v>43412</c:v>
                </c:pt>
                <c:pt idx="960">
                  <c:v>43413</c:v>
                </c:pt>
                <c:pt idx="961">
                  <c:v>43416</c:v>
                </c:pt>
                <c:pt idx="962">
                  <c:v>43417</c:v>
                </c:pt>
                <c:pt idx="963">
                  <c:v>43418</c:v>
                </c:pt>
                <c:pt idx="964">
                  <c:v>43419</c:v>
                </c:pt>
                <c:pt idx="965">
                  <c:v>43420</c:v>
                </c:pt>
                <c:pt idx="966">
                  <c:v>43423</c:v>
                </c:pt>
                <c:pt idx="967">
                  <c:v>43424</c:v>
                </c:pt>
                <c:pt idx="968">
                  <c:v>43425</c:v>
                </c:pt>
                <c:pt idx="969">
                  <c:v>43426</c:v>
                </c:pt>
                <c:pt idx="970">
                  <c:v>43427</c:v>
                </c:pt>
                <c:pt idx="971">
                  <c:v>43430</c:v>
                </c:pt>
                <c:pt idx="972">
                  <c:v>43431</c:v>
                </c:pt>
                <c:pt idx="973">
                  <c:v>43432</c:v>
                </c:pt>
                <c:pt idx="974">
                  <c:v>43433</c:v>
                </c:pt>
                <c:pt idx="975">
                  <c:v>43434</c:v>
                </c:pt>
                <c:pt idx="976">
                  <c:v>43437</c:v>
                </c:pt>
                <c:pt idx="977">
                  <c:v>43438</c:v>
                </c:pt>
                <c:pt idx="978">
                  <c:v>43439</c:v>
                </c:pt>
                <c:pt idx="979">
                  <c:v>43440</c:v>
                </c:pt>
                <c:pt idx="980">
                  <c:v>43441</c:v>
                </c:pt>
                <c:pt idx="981">
                  <c:v>43444</c:v>
                </c:pt>
                <c:pt idx="982">
                  <c:v>43445</c:v>
                </c:pt>
                <c:pt idx="983">
                  <c:v>43446</c:v>
                </c:pt>
                <c:pt idx="984">
                  <c:v>43447</c:v>
                </c:pt>
                <c:pt idx="985">
                  <c:v>43448</c:v>
                </c:pt>
                <c:pt idx="986">
                  <c:v>43451</c:v>
                </c:pt>
                <c:pt idx="987">
                  <c:v>43452</c:v>
                </c:pt>
                <c:pt idx="988">
                  <c:v>43453</c:v>
                </c:pt>
                <c:pt idx="989">
                  <c:v>43454</c:v>
                </c:pt>
                <c:pt idx="990">
                  <c:v>43455</c:v>
                </c:pt>
                <c:pt idx="991">
                  <c:v>43458</c:v>
                </c:pt>
                <c:pt idx="992">
                  <c:v>43459</c:v>
                </c:pt>
                <c:pt idx="993">
                  <c:v>43460</c:v>
                </c:pt>
                <c:pt idx="994">
                  <c:v>43461</c:v>
                </c:pt>
                <c:pt idx="995">
                  <c:v>43462</c:v>
                </c:pt>
                <c:pt idx="996">
                  <c:v>43463</c:v>
                </c:pt>
                <c:pt idx="997">
                  <c:v>43467</c:v>
                </c:pt>
                <c:pt idx="998">
                  <c:v>43468</c:v>
                </c:pt>
                <c:pt idx="999">
                  <c:v>43469</c:v>
                </c:pt>
                <c:pt idx="1000">
                  <c:v>43472</c:v>
                </c:pt>
                <c:pt idx="1001">
                  <c:v>43473</c:v>
                </c:pt>
                <c:pt idx="1002">
                  <c:v>43474</c:v>
                </c:pt>
                <c:pt idx="1003">
                  <c:v>43475</c:v>
                </c:pt>
                <c:pt idx="1004">
                  <c:v>43476</c:v>
                </c:pt>
                <c:pt idx="1005">
                  <c:v>43479</c:v>
                </c:pt>
                <c:pt idx="1006">
                  <c:v>43480</c:v>
                </c:pt>
                <c:pt idx="1007">
                  <c:v>43481</c:v>
                </c:pt>
                <c:pt idx="1008">
                  <c:v>43482</c:v>
                </c:pt>
                <c:pt idx="1009">
                  <c:v>43483</c:v>
                </c:pt>
                <c:pt idx="1010">
                  <c:v>43486</c:v>
                </c:pt>
                <c:pt idx="1011">
                  <c:v>43487</c:v>
                </c:pt>
                <c:pt idx="1012">
                  <c:v>43488</c:v>
                </c:pt>
                <c:pt idx="1013">
                  <c:v>43489</c:v>
                </c:pt>
                <c:pt idx="1014">
                  <c:v>43490</c:v>
                </c:pt>
                <c:pt idx="1015">
                  <c:v>43493</c:v>
                </c:pt>
                <c:pt idx="1016">
                  <c:v>43494</c:v>
                </c:pt>
                <c:pt idx="1017">
                  <c:v>43495</c:v>
                </c:pt>
                <c:pt idx="1018">
                  <c:v>43496</c:v>
                </c:pt>
                <c:pt idx="1019">
                  <c:v>43497</c:v>
                </c:pt>
                <c:pt idx="1020">
                  <c:v>43498</c:v>
                </c:pt>
                <c:pt idx="1021">
                  <c:v>43499</c:v>
                </c:pt>
                <c:pt idx="1022">
                  <c:v>43507</c:v>
                </c:pt>
                <c:pt idx="1023">
                  <c:v>43508</c:v>
                </c:pt>
                <c:pt idx="1024">
                  <c:v>43509</c:v>
                </c:pt>
                <c:pt idx="1025">
                  <c:v>43510</c:v>
                </c:pt>
                <c:pt idx="1026">
                  <c:v>43511</c:v>
                </c:pt>
                <c:pt idx="1027">
                  <c:v>43514</c:v>
                </c:pt>
                <c:pt idx="1028">
                  <c:v>43515</c:v>
                </c:pt>
                <c:pt idx="1029">
                  <c:v>43516</c:v>
                </c:pt>
                <c:pt idx="1030">
                  <c:v>43517</c:v>
                </c:pt>
                <c:pt idx="1031">
                  <c:v>43518</c:v>
                </c:pt>
                <c:pt idx="1032">
                  <c:v>43521</c:v>
                </c:pt>
                <c:pt idx="1033">
                  <c:v>43522</c:v>
                </c:pt>
                <c:pt idx="1034">
                  <c:v>43523</c:v>
                </c:pt>
                <c:pt idx="1035">
                  <c:v>43524</c:v>
                </c:pt>
                <c:pt idx="1036">
                  <c:v>43525</c:v>
                </c:pt>
                <c:pt idx="1037">
                  <c:v>43528</c:v>
                </c:pt>
                <c:pt idx="1038">
                  <c:v>43529</c:v>
                </c:pt>
                <c:pt idx="1039">
                  <c:v>43530</c:v>
                </c:pt>
                <c:pt idx="1040">
                  <c:v>43531</c:v>
                </c:pt>
                <c:pt idx="1041">
                  <c:v>43532</c:v>
                </c:pt>
                <c:pt idx="1042">
                  <c:v>43535</c:v>
                </c:pt>
                <c:pt idx="1043">
                  <c:v>43536</c:v>
                </c:pt>
                <c:pt idx="1044">
                  <c:v>43537</c:v>
                </c:pt>
                <c:pt idx="1045">
                  <c:v>43538</c:v>
                </c:pt>
                <c:pt idx="1046">
                  <c:v>43539</c:v>
                </c:pt>
                <c:pt idx="1047">
                  <c:v>43542</c:v>
                </c:pt>
                <c:pt idx="1048">
                  <c:v>43543</c:v>
                </c:pt>
                <c:pt idx="1049">
                  <c:v>43544</c:v>
                </c:pt>
                <c:pt idx="1050">
                  <c:v>43545</c:v>
                </c:pt>
                <c:pt idx="1051">
                  <c:v>43546</c:v>
                </c:pt>
                <c:pt idx="1052">
                  <c:v>43549</c:v>
                </c:pt>
                <c:pt idx="1053">
                  <c:v>43550</c:v>
                </c:pt>
                <c:pt idx="1054">
                  <c:v>43551</c:v>
                </c:pt>
                <c:pt idx="1055">
                  <c:v>43552</c:v>
                </c:pt>
                <c:pt idx="1056">
                  <c:v>43553</c:v>
                </c:pt>
                <c:pt idx="1057">
                  <c:v>43556</c:v>
                </c:pt>
                <c:pt idx="1058">
                  <c:v>43557</c:v>
                </c:pt>
                <c:pt idx="1059">
                  <c:v>43558</c:v>
                </c:pt>
                <c:pt idx="1060">
                  <c:v>43559</c:v>
                </c:pt>
                <c:pt idx="1061">
                  <c:v>43563</c:v>
                </c:pt>
                <c:pt idx="1062">
                  <c:v>43564</c:v>
                </c:pt>
                <c:pt idx="1063">
                  <c:v>43565</c:v>
                </c:pt>
                <c:pt idx="1064">
                  <c:v>43566</c:v>
                </c:pt>
                <c:pt idx="1065">
                  <c:v>43567</c:v>
                </c:pt>
                <c:pt idx="1066">
                  <c:v>43570</c:v>
                </c:pt>
                <c:pt idx="1067">
                  <c:v>43571</c:v>
                </c:pt>
                <c:pt idx="1068">
                  <c:v>43572</c:v>
                </c:pt>
                <c:pt idx="1069">
                  <c:v>43573</c:v>
                </c:pt>
                <c:pt idx="1070">
                  <c:v>43574</c:v>
                </c:pt>
                <c:pt idx="1071">
                  <c:v>43577</c:v>
                </c:pt>
                <c:pt idx="1072">
                  <c:v>43578</c:v>
                </c:pt>
                <c:pt idx="1073">
                  <c:v>43579</c:v>
                </c:pt>
                <c:pt idx="1074">
                  <c:v>43580</c:v>
                </c:pt>
                <c:pt idx="1075">
                  <c:v>43581</c:v>
                </c:pt>
                <c:pt idx="1076">
                  <c:v>43583</c:v>
                </c:pt>
                <c:pt idx="1077">
                  <c:v>43584</c:v>
                </c:pt>
                <c:pt idx="1078">
                  <c:v>43585</c:v>
                </c:pt>
                <c:pt idx="1079">
                  <c:v>43590</c:v>
                </c:pt>
                <c:pt idx="1080">
                  <c:v>43591</c:v>
                </c:pt>
                <c:pt idx="1081">
                  <c:v>43592</c:v>
                </c:pt>
                <c:pt idx="1082">
                  <c:v>43593</c:v>
                </c:pt>
                <c:pt idx="1083">
                  <c:v>43594</c:v>
                </c:pt>
                <c:pt idx="1084">
                  <c:v>43595</c:v>
                </c:pt>
                <c:pt idx="1085">
                  <c:v>43598</c:v>
                </c:pt>
                <c:pt idx="1086">
                  <c:v>43599</c:v>
                </c:pt>
                <c:pt idx="1087">
                  <c:v>43600</c:v>
                </c:pt>
                <c:pt idx="1088">
                  <c:v>43601</c:v>
                </c:pt>
                <c:pt idx="1089">
                  <c:v>43602</c:v>
                </c:pt>
                <c:pt idx="1090">
                  <c:v>43605</c:v>
                </c:pt>
                <c:pt idx="1091">
                  <c:v>43606</c:v>
                </c:pt>
                <c:pt idx="1092">
                  <c:v>43607</c:v>
                </c:pt>
                <c:pt idx="1093">
                  <c:v>43608</c:v>
                </c:pt>
                <c:pt idx="1094">
                  <c:v>43609</c:v>
                </c:pt>
                <c:pt idx="1095">
                  <c:v>43612</c:v>
                </c:pt>
                <c:pt idx="1096">
                  <c:v>43613</c:v>
                </c:pt>
                <c:pt idx="1097">
                  <c:v>43614</c:v>
                </c:pt>
                <c:pt idx="1098">
                  <c:v>43615</c:v>
                </c:pt>
                <c:pt idx="1099">
                  <c:v>43616</c:v>
                </c:pt>
                <c:pt idx="1100">
                  <c:v>43619</c:v>
                </c:pt>
                <c:pt idx="1101">
                  <c:v>43620</c:v>
                </c:pt>
                <c:pt idx="1102">
                  <c:v>43621</c:v>
                </c:pt>
                <c:pt idx="1103">
                  <c:v>43622</c:v>
                </c:pt>
                <c:pt idx="1104">
                  <c:v>43626</c:v>
                </c:pt>
                <c:pt idx="1105">
                  <c:v>43627</c:v>
                </c:pt>
                <c:pt idx="1106">
                  <c:v>43628</c:v>
                </c:pt>
                <c:pt idx="1107">
                  <c:v>43629</c:v>
                </c:pt>
                <c:pt idx="1108">
                  <c:v>43630</c:v>
                </c:pt>
                <c:pt idx="1109">
                  <c:v>43633</c:v>
                </c:pt>
                <c:pt idx="1110">
                  <c:v>43634</c:v>
                </c:pt>
                <c:pt idx="1111">
                  <c:v>43635</c:v>
                </c:pt>
                <c:pt idx="1112">
                  <c:v>43636</c:v>
                </c:pt>
                <c:pt idx="1113">
                  <c:v>43637</c:v>
                </c:pt>
                <c:pt idx="1114">
                  <c:v>43640</c:v>
                </c:pt>
                <c:pt idx="1115">
                  <c:v>43641</c:v>
                </c:pt>
                <c:pt idx="1116">
                  <c:v>43642</c:v>
                </c:pt>
                <c:pt idx="1117">
                  <c:v>43643</c:v>
                </c:pt>
                <c:pt idx="1118">
                  <c:v>43644</c:v>
                </c:pt>
                <c:pt idx="1119">
                  <c:v>43647</c:v>
                </c:pt>
                <c:pt idx="1120">
                  <c:v>43648</c:v>
                </c:pt>
                <c:pt idx="1121">
                  <c:v>43649</c:v>
                </c:pt>
                <c:pt idx="1122">
                  <c:v>43650</c:v>
                </c:pt>
                <c:pt idx="1123">
                  <c:v>43651</c:v>
                </c:pt>
                <c:pt idx="1124">
                  <c:v>43654</c:v>
                </c:pt>
                <c:pt idx="1125">
                  <c:v>43655</c:v>
                </c:pt>
                <c:pt idx="1126">
                  <c:v>43656</c:v>
                </c:pt>
                <c:pt idx="1127">
                  <c:v>43657</c:v>
                </c:pt>
                <c:pt idx="1128">
                  <c:v>43658</c:v>
                </c:pt>
                <c:pt idx="1129">
                  <c:v>43661</c:v>
                </c:pt>
                <c:pt idx="1130">
                  <c:v>43662</c:v>
                </c:pt>
                <c:pt idx="1131">
                  <c:v>43663</c:v>
                </c:pt>
                <c:pt idx="1132">
                  <c:v>43664</c:v>
                </c:pt>
                <c:pt idx="1133">
                  <c:v>43665</c:v>
                </c:pt>
                <c:pt idx="1134">
                  <c:v>43668</c:v>
                </c:pt>
                <c:pt idx="1135">
                  <c:v>43669</c:v>
                </c:pt>
                <c:pt idx="1136">
                  <c:v>43670</c:v>
                </c:pt>
                <c:pt idx="1137">
                  <c:v>43671</c:v>
                </c:pt>
                <c:pt idx="1138">
                  <c:v>43672</c:v>
                </c:pt>
                <c:pt idx="1139">
                  <c:v>43675</c:v>
                </c:pt>
                <c:pt idx="1140">
                  <c:v>43676</c:v>
                </c:pt>
                <c:pt idx="1141">
                  <c:v>43677</c:v>
                </c:pt>
                <c:pt idx="1142">
                  <c:v>43678</c:v>
                </c:pt>
                <c:pt idx="1143">
                  <c:v>43679</c:v>
                </c:pt>
                <c:pt idx="1144">
                  <c:v>43682</c:v>
                </c:pt>
                <c:pt idx="1145">
                  <c:v>43683</c:v>
                </c:pt>
                <c:pt idx="1146">
                  <c:v>43684</c:v>
                </c:pt>
                <c:pt idx="1147">
                  <c:v>43685</c:v>
                </c:pt>
                <c:pt idx="1148">
                  <c:v>43686</c:v>
                </c:pt>
                <c:pt idx="1149">
                  <c:v>43689</c:v>
                </c:pt>
                <c:pt idx="1150">
                  <c:v>43690</c:v>
                </c:pt>
                <c:pt idx="1151">
                  <c:v>43691</c:v>
                </c:pt>
                <c:pt idx="1152">
                  <c:v>43692</c:v>
                </c:pt>
                <c:pt idx="1153">
                  <c:v>43693</c:v>
                </c:pt>
                <c:pt idx="1154">
                  <c:v>43696</c:v>
                </c:pt>
                <c:pt idx="1155">
                  <c:v>43697</c:v>
                </c:pt>
                <c:pt idx="1156">
                  <c:v>43698</c:v>
                </c:pt>
                <c:pt idx="1157">
                  <c:v>43699</c:v>
                </c:pt>
                <c:pt idx="1158">
                  <c:v>43700</c:v>
                </c:pt>
                <c:pt idx="1159">
                  <c:v>43703</c:v>
                </c:pt>
                <c:pt idx="1160">
                  <c:v>43704</c:v>
                </c:pt>
                <c:pt idx="1161">
                  <c:v>43705</c:v>
                </c:pt>
                <c:pt idx="1162">
                  <c:v>43706</c:v>
                </c:pt>
                <c:pt idx="1163">
                  <c:v>43707</c:v>
                </c:pt>
                <c:pt idx="1164">
                  <c:v>43710</c:v>
                </c:pt>
                <c:pt idx="1165">
                  <c:v>43711</c:v>
                </c:pt>
                <c:pt idx="1166">
                  <c:v>43712</c:v>
                </c:pt>
                <c:pt idx="1167">
                  <c:v>43713</c:v>
                </c:pt>
                <c:pt idx="1168">
                  <c:v>43714</c:v>
                </c:pt>
                <c:pt idx="1169">
                  <c:v>43717</c:v>
                </c:pt>
                <c:pt idx="1170">
                  <c:v>43718</c:v>
                </c:pt>
                <c:pt idx="1171">
                  <c:v>43719</c:v>
                </c:pt>
                <c:pt idx="1172">
                  <c:v>43720</c:v>
                </c:pt>
                <c:pt idx="1173">
                  <c:v>43724</c:v>
                </c:pt>
                <c:pt idx="1174">
                  <c:v>43725</c:v>
                </c:pt>
                <c:pt idx="1175">
                  <c:v>43726</c:v>
                </c:pt>
                <c:pt idx="1176">
                  <c:v>43727</c:v>
                </c:pt>
                <c:pt idx="1177">
                  <c:v>43728</c:v>
                </c:pt>
                <c:pt idx="1178">
                  <c:v>43731</c:v>
                </c:pt>
                <c:pt idx="1179">
                  <c:v>43732</c:v>
                </c:pt>
                <c:pt idx="1180">
                  <c:v>43733</c:v>
                </c:pt>
                <c:pt idx="1181">
                  <c:v>43734</c:v>
                </c:pt>
                <c:pt idx="1182">
                  <c:v>43735</c:v>
                </c:pt>
                <c:pt idx="1183">
                  <c:v>43737</c:v>
                </c:pt>
                <c:pt idx="1184">
                  <c:v>43738</c:v>
                </c:pt>
                <c:pt idx="1185">
                  <c:v>43746</c:v>
                </c:pt>
                <c:pt idx="1186">
                  <c:v>43747</c:v>
                </c:pt>
                <c:pt idx="1187">
                  <c:v>43748</c:v>
                </c:pt>
                <c:pt idx="1188">
                  <c:v>43749</c:v>
                </c:pt>
                <c:pt idx="1189">
                  <c:v>43750</c:v>
                </c:pt>
                <c:pt idx="1190">
                  <c:v>43752</c:v>
                </c:pt>
                <c:pt idx="1191">
                  <c:v>43753</c:v>
                </c:pt>
                <c:pt idx="1192">
                  <c:v>43754</c:v>
                </c:pt>
                <c:pt idx="1193">
                  <c:v>43755</c:v>
                </c:pt>
                <c:pt idx="1194">
                  <c:v>43756</c:v>
                </c:pt>
                <c:pt idx="1195">
                  <c:v>43759</c:v>
                </c:pt>
                <c:pt idx="1196">
                  <c:v>43760</c:v>
                </c:pt>
                <c:pt idx="1197">
                  <c:v>43761</c:v>
                </c:pt>
                <c:pt idx="1198">
                  <c:v>43762</c:v>
                </c:pt>
                <c:pt idx="1199">
                  <c:v>43763</c:v>
                </c:pt>
                <c:pt idx="1200">
                  <c:v>43766</c:v>
                </c:pt>
                <c:pt idx="1201">
                  <c:v>43767</c:v>
                </c:pt>
                <c:pt idx="1202">
                  <c:v>43768</c:v>
                </c:pt>
                <c:pt idx="1203">
                  <c:v>43769</c:v>
                </c:pt>
                <c:pt idx="1204">
                  <c:v>43770</c:v>
                </c:pt>
                <c:pt idx="1205">
                  <c:v>43773</c:v>
                </c:pt>
                <c:pt idx="1206">
                  <c:v>43774</c:v>
                </c:pt>
                <c:pt idx="1207">
                  <c:v>43775</c:v>
                </c:pt>
                <c:pt idx="1208">
                  <c:v>43776</c:v>
                </c:pt>
                <c:pt idx="1209">
                  <c:v>43777</c:v>
                </c:pt>
                <c:pt idx="1210">
                  <c:v>43780</c:v>
                </c:pt>
                <c:pt idx="1211">
                  <c:v>43781</c:v>
                </c:pt>
                <c:pt idx="1212">
                  <c:v>43782</c:v>
                </c:pt>
                <c:pt idx="1213">
                  <c:v>43783</c:v>
                </c:pt>
                <c:pt idx="1214">
                  <c:v>43784</c:v>
                </c:pt>
                <c:pt idx="1215">
                  <c:v>43787</c:v>
                </c:pt>
                <c:pt idx="1216">
                  <c:v>43788</c:v>
                </c:pt>
                <c:pt idx="1217">
                  <c:v>43789</c:v>
                </c:pt>
                <c:pt idx="1218">
                  <c:v>43790</c:v>
                </c:pt>
                <c:pt idx="1219">
                  <c:v>43791</c:v>
                </c:pt>
                <c:pt idx="1220">
                  <c:v>43794</c:v>
                </c:pt>
                <c:pt idx="1221">
                  <c:v>43795</c:v>
                </c:pt>
                <c:pt idx="1222">
                  <c:v>43796</c:v>
                </c:pt>
                <c:pt idx="1223">
                  <c:v>43797</c:v>
                </c:pt>
                <c:pt idx="1224">
                  <c:v>43798</c:v>
                </c:pt>
                <c:pt idx="1225">
                  <c:v>43801</c:v>
                </c:pt>
                <c:pt idx="1226">
                  <c:v>43802</c:v>
                </c:pt>
                <c:pt idx="1227">
                  <c:v>43803</c:v>
                </c:pt>
                <c:pt idx="1228">
                  <c:v>43804</c:v>
                </c:pt>
                <c:pt idx="1229">
                  <c:v>43805</c:v>
                </c:pt>
                <c:pt idx="1230">
                  <c:v>43808</c:v>
                </c:pt>
                <c:pt idx="1231">
                  <c:v>43809</c:v>
                </c:pt>
                <c:pt idx="1232">
                  <c:v>43810</c:v>
                </c:pt>
                <c:pt idx="1233">
                  <c:v>43811</c:v>
                </c:pt>
                <c:pt idx="1234">
                  <c:v>43812</c:v>
                </c:pt>
                <c:pt idx="1235">
                  <c:v>43815</c:v>
                </c:pt>
                <c:pt idx="1236">
                  <c:v>43816</c:v>
                </c:pt>
                <c:pt idx="1237">
                  <c:v>43817</c:v>
                </c:pt>
                <c:pt idx="1238">
                  <c:v>43818</c:v>
                </c:pt>
                <c:pt idx="1239">
                  <c:v>43819</c:v>
                </c:pt>
                <c:pt idx="1240">
                  <c:v>43822</c:v>
                </c:pt>
                <c:pt idx="1241">
                  <c:v>43823</c:v>
                </c:pt>
                <c:pt idx="1242">
                  <c:v>43824</c:v>
                </c:pt>
                <c:pt idx="1243">
                  <c:v>43825</c:v>
                </c:pt>
                <c:pt idx="1244">
                  <c:v>43826</c:v>
                </c:pt>
                <c:pt idx="1245">
                  <c:v>43829</c:v>
                </c:pt>
                <c:pt idx="1246">
                  <c:v>43830</c:v>
                </c:pt>
                <c:pt idx="1247">
                  <c:v>43832</c:v>
                </c:pt>
                <c:pt idx="1248">
                  <c:v>43833</c:v>
                </c:pt>
                <c:pt idx="1249">
                  <c:v>43836</c:v>
                </c:pt>
                <c:pt idx="1250">
                  <c:v>43837</c:v>
                </c:pt>
                <c:pt idx="1251">
                  <c:v>43838</c:v>
                </c:pt>
                <c:pt idx="1252">
                  <c:v>43839</c:v>
                </c:pt>
                <c:pt idx="1253">
                  <c:v>43840</c:v>
                </c:pt>
                <c:pt idx="1254">
                  <c:v>43843</c:v>
                </c:pt>
                <c:pt idx="1255">
                  <c:v>43844</c:v>
                </c:pt>
                <c:pt idx="1256">
                  <c:v>43845</c:v>
                </c:pt>
                <c:pt idx="1257">
                  <c:v>43846</c:v>
                </c:pt>
                <c:pt idx="1258">
                  <c:v>43847</c:v>
                </c:pt>
                <c:pt idx="1259">
                  <c:v>43849</c:v>
                </c:pt>
                <c:pt idx="1260">
                  <c:v>43850</c:v>
                </c:pt>
                <c:pt idx="1261">
                  <c:v>43851</c:v>
                </c:pt>
                <c:pt idx="1262">
                  <c:v>43852</c:v>
                </c:pt>
                <c:pt idx="1263">
                  <c:v>43853</c:v>
                </c:pt>
                <c:pt idx="1264">
                  <c:v>43864</c:v>
                </c:pt>
                <c:pt idx="1265">
                  <c:v>43865</c:v>
                </c:pt>
                <c:pt idx="1266">
                  <c:v>43866</c:v>
                </c:pt>
                <c:pt idx="1267">
                  <c:v>43867</c:v>
                </c:pt>
                <c:pt idx="1268">
                  <c:v>43868</c:v>
                </c:pt>
                <c:pt idx="1269">
                  <c:v>43871</c:v>
                </c:pt>
                <c:pt idx="1270">
                  <c:v>43872</c:v>
                </c:pt>
                <c:pt idx="1271">
                  <c:v>43873</c:v>
                </c:pt>
                <c:pt idx="1272">
                  <c:v>43874</c:v>
                </c:pt>
                <c:pt idx="1273">
                  <c:v>43875</c:v>
                </c:pt>
                <c:pt idx="1274">
                  <c:v>43878</c:v>
                </c:pt>
                <c:pt idx="1275">
                  <c:v>43879</c:v>
                </c:pt>
                <c:pt idx="1276">
                  <c:v>43880</c:v>
                </c:pt>
                <c:pt idx="1277">
                  <c:v>43881</c:v>
                </c:pt>
                <c:pt idx="1278">
                  <c:v>43882</c:v>
                </c:pt>
                <c:pt idx="1279">
                  <c:v>43885</c:v>
                </c:pt>
                <c:pt idx="1280">
                  <c:v>43886</c:v>
                </c:pt>
                <c:pt idx="1281">
                  <c:v>43887</c:v>
                </c:pt>
                <c:pt idx="1282">
                  <c:v>43888</c:v>
                </c:pt>
                <c:pt idx="1283">
                  <c:v>43889</c:v>
                </c:pt>
                <c:pt idx="1284">
                  <c:v>43892</c:v>
                </c:pt>
                <c:pt idx="1285">
                  <c:v>43893</c:v>
                </c:pt>
                <c:pt idx="1286">
                  <c:v>43894</c:v>
                </c:pt>
                <c:pt idx="1287">
                  <c:v>43895</c:v>
                </c:pt>
                <c:pt idx="1288">
                  <c:v>43896</c:v>
                </c:pt>
                <c:pt idx="1289">
                  <c:v>43899</c:v>
                </c:pt>
                <c:pt idx="1290">
                  <c:v>43900</c:v>
                </c:pt>
                <c:pt idx="1291">
                  <c:v>43901</c:v>
                </c:pt>
                <c:pt idx="1292">
                  <c:v>43902</c:v>
                </c:pt>
                <c:pt idx="1293">
                  <c:v>43903</c:v>
                </c:pt>
                <c:pt idx="1294">
                  <c:v>43906</c:v>
                </c:pt>
                <c:pt idx="1295">
                  <c:v>43907</c:v>
                </c:pt>
                <c:pt idx="1296">
                  <c:v>43908</c:v>
                </c:pt>
                <c:pt idx="1297">
                  <c:v>43909</c:v>
                </c:pt>
                <c:pt idx="1298">
                  <c:v>43910</c:v>
                </c:pt>
                <c:pt idx="1299">
                  <c:v>43913</c:v>
                </c:pt>
                <c:pt idx="1300">
                  <c:v>43914</c:v>
                </c:pt>
                <c:pt idx="1301">
                  <c:v>43915</c:v>
                </c:pt>
                <c:pt idx="1302">
                  <c:v>43916</c:v>
                </c:pt>
                <c:pt idx="1303">
                  <c:v>43917</c:v>
                </c:pt>
                <c:pt idx="1304">
                  <c:v>43920</c:v>
                </c:pt>
                <c:pt idx="1305">
                  <c:v>43921</c:v>
                </c:pt>
                <c:pt idx="1306">
                  <c:v>43922</c:v>
                </c:pt>
                <c:pt idx="1307">
                  <c:v>43923</c:v>
                </c:pt>
                <c:pt idx="1308">
                  <c:v>43924</c:v>
                </c:pt>
                <c:pt idx="1309">
                  <c:v>43928</c:v>
                </c:pt>
                <c:pt idx="1310">
                  <c:v>43929</c:v>
                </c:pt>
                <c:pt idx="1311">
                  <c:v>43930</c:v>
                </c:pt>
                <c:pt idx="1312">
                  <c:v>43931</c:v>
                </c:pt>
                <c:pt idx="1313">
                  <c:v>43934</c:v>
                </c:pt>
                <c:pt idx="1314">
                  <c:v>43935</c:v>
                </c:pt>
                <c:pt idx="1315">
                  <c:v>43936</c:v>
                </c:pt>
                <c:pt idx="1316">
                  <c:v>43937</c:v>
                </c:pt>
                <c:pt idx="1317">
                  <c:v>43938</c:v>
                </c:pt>
                <c:pt idx="1318">
                  <c:v>43941</c:v>
                </c:pt>
                <c:pt idx="1319">
                  <c:v>43942</c:v>
                </c:pt>
                <c:pt idx="1320">
                  <c:v>43943</c:v>
                </c:pt>
                <c:pt idx="1321">
                  <c:v>43944</c:v>
                </c:pt>
                <c:pt idx="1322">
                  <c:v>43945</c:v>
                </c:pt>
                <c:pt idx="1323">
                  <c:v>43947</c:v>
                </c:pt>
                <c:pt idx="1324">
                  <c:v>43948</c:v>
                </c:pt>
                <c:pt idx="1325">
                  <c:v>43949</c:v>
                </c:pt>
                <c:pt idx="1326">
                  <c:v>43950</c:v>
                </c:pt>
                <c:pt idx="1327">
                  <c:v>43951</c:v>
                </c:pt>
                <c:pt idx="1328">
                  <c:v>43957</c:v>
                </c:pt>
                <c:pt idx="1329">
                  <c:v>43958</c:v>
                </c:pt>
                <c:pt idx="1330">
                  <c:v>43959</c:v>
                </c:pt>
                <c:pt idx="1331">
                  <c:v>43960</c:v>
                </c:pt>
                <c:pt idx="1332">
                  <c:v>43962</c:v>
                </c:pt>
                <c:pt idx="1333">
                  <c:v>43963</c:v>
                </c:pt>
                <c:pt idx="1334">
                  <c:v>43964</c:v>
                </c:pt>
                <c:pt idx="1335">
                  <c:v>43965</c:v>
                </c:pt>
                <c:pt idx="1336">
                  <c:v>43966</c:v>
                </c:pt>
                <c:pt idx="1337">
                  <c:v>43969</c:v>
                </c:pt>
                <c:pt idx="1338">
                  <c:v>43970</c:v>
                </c:pt>
                <c:pt idx="1339">
                  <c:v>43971</c:v>
                </c:pt>
                <c:pt idx="1340">
                  <c:v>43972</c:v>
                </c:pt>
                <c:pt idx="1341">
                  <c:v>43973</c:v>
                </c:pt>
                <c:pt idx="1342">
                  <c:v>43976</c:v>
                </c:pt>
                <c:pt idx="1343">
                  <c:v>43977</c:v>
                </c:pt>
                <c:pt idx="1344">
                  <c:v>43978</c:v>
                </c:pt>
                <c:pt idx="1345">
                  <c:v>43979</c:v>
                </c:pt>
                <c:pt idx="1346">
                  <c:v>43980</c:v>
                </c:pt>
                <c:pt idx="1347">
                  <c:v>43983</c:v>
                </c:pt>
                <c:pt idx="1348">
                  <c:v>43984</c:v>
                </c:pt>
                <c:pt idx="1349">
                  <c:v>43985</c:v>
                </c:pt>
                <c:pt idx="1350">
                  <c:v>43986</c:v>
                </c:pt>
                <c:pt idx="1351">
                  <c:v>43987</c:v>
                </c:pt>
                <c:pt idx="1352">
                  <c:v>43990</c:v>
                </c:pt>
                <c:pt idx="1353">
                  <c:v>43991</c:v>
                </c:pt>
                <c:pt idx="1354">
                  <c:v>43992</c:v>
                </c:pt>
                <c:pt idx="1355">
                  <c:v>43993</c:v>
                </c:pt>
                <c:pt idx="1356">
                  <c:v>43994</c:v>
                </c:pt>
                <c:pt idx="1357">
                  <c:v>43997</c:v>
                </c:pt>
                <c:pt idx="1358">
                  <c:v>43998</c:v>
                </c:pt>
                <c:pt idx="1359">
                  <c:v>43999</c:v>
                </c:pt>
                <c:pt idx="1360">
                  <c:v>44000</c:v>
                </c:pt>
                <c:pt idx="1361">
                  <c:v>44001</c:v>
                </c:pt>
                <c:pt idx="1362">
                  <c:v>44004</c:v>
                </c:pt>
                <c:pt idx="1363">
                  <c:v>44005</c:v>
                </c:pt>
                <c:pt idx="1364">
                  <c:v>44006</c:v>
                </c:pt>
                <c:pt idx="1365">
                  <c:v>44010</c:v>
                </c:pt>
                <c:pt idx="1366">
                  <c:v>44011</c:v>
                </c:pt>
                <c:pt idx="1367">
                  <c:v>44012</c:v>
                </c:pt>
                <c:pt idx="1368">
                  <c:v>44013</c:v>
                </c:pt>
                <c:pt idx="1369">
                  <c:v>44014</c:v>
                </c:pt>
                <c:pt idx="1370">
                  <c:v>44015</c:v>
                </c:pt>
                <c:pt idx="1371">
                  <c:v>44018</c:v>
                </c:pt>
                <c:pt idx="1372">
                  <c:v>44019</c:v>
                </c:pt>
                <c:pt idx="1373">
                  <c:v>44020</c:v>
                </c:pt>
                <c:pt idx="1374">
                  <c:v>44021</c:v>
                </c:pt>
                <c:pt idx="1375">
                  <c:v>44022</c:v>
                </c:pt>
                <c:pt idx="1376">
                  <c:v>44025</c:v>
                </c:pt>
                <c:pt idx="1377">
                  <c:v>44026</c:v>
                </c:pt>
                <c:pt idx="1378">
                  <c:v>44027</c:v>
                </c:pt>
                <c:pt idx="1379">
                  <c:v>44028</c:v>
                </c:pt>
                <c:pt idx="1380">
                  <c:v>44029</c:v>
                </c:pt>
                <c:pt idx="1381">
                  <c:v>44032</c:v>
                </c:pt>
                <c:pt idx="1382">
                  <c:v>44033</c:v>
                </c:pt>
                <c:pt idx="1383">
                  <c:v>44034</c:v>
                </c:pt>
                <c:pt idx="1384">
                  <c:v>44035</c:v>
                </c:pt>
                <c:pt idx="1385">
                  <c:v>44036</c:v>
                </c:pt>
                <c:pt idx="1386">
                  <c:v>44039</c:v>
                </c:pt>
                <c:pt idx="1387">
                  <c:v>44040</c:v>
                </c:pt>
                <c:pt idx="1388">
                  <c:v>44041</c:v>
                </c:pt>
                <c:pt idx="1389">
                  <c:v>44042</c:v>
                </c:pt>
                <c:pt idx="1390">
                  <c:v>44043</c:v>
                </c:pt>
                <c:pt idx="1391">
                  <c:v>44046</c:v>
                </c:pt>
                <c:pt idx="1392">
                  <c:v>44047</c:v>
                </c:pt>
                <c:pt idx="1393">
                  <c:v>44048</c:v>
                </c:pt>
                <c:pt idx="1394">
                  <c:v>44049</c:v>
                </c:pt>
                <c:pt idx="1395">
                  <c:v>44050</c:v>
                </c:pt>
                <c:pt idx="1396">
                  <c:v>44053</c:v>
                </c:pt>
                <c:pt idx="1397">
                  <c:v>44054</c:v>
                </c:pt>
                <c:pt idx="1398">
                  <c:v>44055</c:v>
                </c:pt>
                <c:pt idx="1399">
                  <c:v>44056</c:v>
                </c:pt>
                <c:pt idx="1400">
                  <c:v>44057</c:v>
                </c:pt>
                <c:pt idx="1401">
                  <c:v>44060</c:v>
                </c:pt>
                <c:pt idx="1402">
                  <c:v>44061</c:v>
                </c:pt>
                <c:pt idx="1403">
                  <c:v>44062</c:v>
                </c:pt>
                <c:pt idx="1404">
                  <c:v>44063</c:v>
                </c:pt>
                <c:pt idx="1405">
                  <c:v>44064</c:v>
                </c:pt>
                <c:pt idx="1406">
                  <c:v>44067</c:v>
                </c:pt>
                <c:pt idx="1407">
                  <c:v>44068</c:v>
                </c:pt>
                <c:pt idx="1408">
                  <c:v>44069</c:v>
                </c:pt>
                <c:pt idx="1409">
                  <c:v>44070</c:v>
                </c:pt>
                <c:pt idx="1410">
                  <c:v>44071</c:v>
                </c:pt>
                <c:pt idx="1411">
                  <c:v>44074</c:v>
                </c:pt>
                <c:pt idx="1412">
                  <c:v>44075</c:v>
                </c:pt>
                <c:pt idx="1413">
                  <c:v>44076</c:v>
                </c:pt>
                <c:pt idx="1414">
                  <c:v>44077</c:v>
                </c:pt>
                <c:pt idx="1415">
                  <c:v>44078</c:v>
                </c:pt>
                <c:pt idx="1416">
                  <c:v>44081</c:v>
                </c:pt>
                <c:pt idx="1417">
                  <c:v>44082</c:v>
                </c:pt>
                <c:pt idx="1418">
                  <c:v>44083</c:v>
                </c:pt>
                <c:pt idx="1419">
                  <c:v>44084</c:v>
                </c:pt>
                <c:pt idx="1420">
                  <c:v>44085</c:v>
                </c:pt>
                <c:pt idx="1421">
                  <c:v>44088</c:v>
                </c:pt>
                <c:pt idx="1422">
                  <c:v>44089</c:v>
                </c:pt>
                <c:pt idx="1423">
                  <c:v>44090</c:v>
                </c:pt>
                <c:pt idx="1424">
                  <c:v>44091</c:v>
                </c:pt>
                <c:pt idx="1425">
                  <c:v>44092</c:v>
                </c:pt>
                <c:pt idx="1426">
                  <c:v>44095</c:v>
                </c:pt>
                <c:pt idx="1427">
                  <c:v>44096</c:v>
                </c:pt>
                <c:pt idx="1428">
                  <c:v>44097</c:v>
                </c:pt>
                <c:pt idx="1429">
                  <c:v>44098</c:v>
                </c:pt>
                <c:pt idx="1430">
                  <c:v>44099</c:v>
                </c:pt>
                <c:pt idx="1431">
                  <c:v>44101</c:v>
                </c:pt>
                <c:pt idx="1432">
                  <c:v>44102</c:v>
                </c:pt>
                <c:pt idx="1433">
                  <c:v>44103</c:v>
                </c:pt>
                <c:pt idx="1434">
                  <c:v>44104</c:v>
                </c:pt>
                <c:pt idx="1435">
                  <c:v>44113</c:v>
                </c:pt>
                <c:pt idx="1436">
                  <c:v>44114</c:v>
                </c:pt>
                <c:pt idx="1437">
                  <c:v>44116</c:v>
                </c:pt>
                <c:pt idx="1438">
                  <c:v>44117</c:v>
                </c:pt>
                <c:pt idx="1439">
                  <c:v>44118</c:v>
                </c:pt>
                <c:pt idx="1440">
                  <c:v>44119</c:v>
                </c:pt>
                <c:pt idx="1441">
                  <c:v>44120</c:v>
                </c:pt>
                <c:pt idx="1442">
                  <c:v>44123</c:v>
                </c:pt>
                <c:pt idx="1443">
                  <c:v>44124</c:v>
                </c:pt>
                <c:pt idx="1444">
                  <c:v>44125</c:v>
                </c:pt>
                <c:pt idx="1445">
                  <c:v>44126</c:v>
                </c:pt>
                <c:pt idx="1446">
                  <c:v>44127</c:v>
                </c:pt>
                <c:pt idx="1447">
                  <c:v>44130</c:v>
                </c:pt>
                <c:pt idx="1448">
                  <c:v>44131</c:v>
                </c:pt>
                <c:pt idx="1449">
                  <c:v>44132</c:v>
                </c:pt>
                <c:pt idx="1450">
                  <c:v>44133</c:v>
                </c:pt>
                <c:pt idx="1451">
                  <c:v>44134</c:v>
                </c:pt>
                <c:pt idx="1452">
                  <c:v>44137</c:v>
                </c:pt>
                <c:pt idx="1453">
                  <c:v>44138</c:v>
                </c:pt>
                <c:pt idx="1454">
                  <c:v>44139</c:v>
                </c:pt>
                <c:pt idx="1455">
                  <c:v>44140</c:v>
                </c:pt>
                <c:pt idx="1456">
                  <c:v>44141</c:v>
                </c:pt>
                <c:pt idx="1457">
                  <c:v>44144</c:v>
                </c:pt>
                <c:pt idx="1458">
                  <c:v>44145</c:v>
                </c:pt>
                <c:pt idx="1459">
                  <c:v>44146</c:v>
                </c:pt>
                <c:pt idx="1460">
                  <c:v>44147</c:v>
                </c:pt>
                <c:pt idx="1461">
                  <c:v>44148</c:v>
                </c:pt>
                <c:pt idx="1462">
                  <c:v>44151</c:v>
                </c:pt>
                <c:pt idx="1463">
                  <c:v>44152</c:v>
                </c:pt>
                <c:pt idx="1464">
                  <c:v>44153</c:v>
                </c:pt>
                <c:pt idx="1465">
                  <c:v>44154</c:v>
                </c:pt>
                <c:pt idx="1466">
                  <c:v>44155</c:v>
                </c:pt>
              </c:numCache>
            </c:numRef>
          </c:cat>
          <c:val>
            <c:numRef>
              <c:f>Sheet1!$C$265:$C$1731</c:f>
              <c:numCache>
                <c:formatCode>###,###,###,###,##0.0000_ </c:formatCode>
                <c:ptCount val="1467"/>
                <c:pt idx="0">
                  <c:v>4.75</c:v>
                </c:pt>
                <c:pt idx="1">
                  <c:v>4.75</c:v>
                </c:pt>
                <c:pt idx="2">
                  <c:v>4.5999999999999996</c:v>
                </c:pt>
                <c:pt idx="3">
                  <c:v>4.7</c:v>
                </c:pt>
                <c:pt idx="4">
                  <c:v>4.6500000000000004</c:v>
                </c:pt>
                <c:pt idx="5">
                  <c:v>4.6500000000000004</c:v>
                </c:pt>
                <c:pt idx="6">
                  <c:v>4.6500000000000004</c:v>
                </c:pt>
                <c:pt idx="7">
                  <c:v>4.7</c:v>
                </c:pt>
                <c:pt idx="8">
                  <c:v>4.7</c:v>
                </c:pt>
                <c:pt idx="9">
                  <c:v>4.7</c:v>
                </c:pt>
                <c:pt idx="10">
                  <c:v>4.7</c:v>
                </c:pt>
                <c:pt idx="11">
                  <c:v>4.7</c:v>
                </c:pt>
                <c:pt idx="12">
                  <c:v>4.7</c:v>
                </c:pt>
                <c:pt idx="13">
                  <c:v>4.7</c:v>
                </c:pt>
                <c:pt idx="14">
                  <c:v>4.7</c:v>
                </c:pt>
                <c:pt idx="15">
                  <c:v>4.7</c:v>
                </c:pt>
                <c:pt idx="16">
                  <c:v>4.7</c:v>
                </c:pt>
                <c:pt idx="17">
                  <c:v>4.6900000000000004</c:v>
                </c:pt>
                <c:pt idx="18">
                  <c:v>4.6900000000000004</c:v>
                </c:pt>
                <c:pt idx="19">
                  <c:v>4.7</c:v>
                </c:pt>
                <c:pt idx="20">
                  <c:v>4.7</c:v>
                </c:pt>
                <c:pt idx="21">
                  <c:v>4.6900000000000004</c:v>
                </c:pt>
                <c:pt idx="22">
                  <c:v>4.68</c:v>
                </c:pt>
                <c:pt idx="23">
                  <c:v>4.68</c:v>
                </c:pt>
                <c:pt idx="24">
                  <c:v>4.67</c:v>
                </c:pt>
                <c:pt idx="25">
                  <c:v>4.67</c:v>
                </c:pt>
                <c:pt idx="26">
                  <c:v>4.66</c:v>
                </c:pt>
                <c:pt idx="27">
                  <c:v>4.66</c:v>
                </c:pt>
                <c:pt idx="28">
                  <c:v>4.67</c:v>
                </c:pt>
                <c:pt idx="29">
                  <c:v>4.67</c:v>
                </c:pt>
                <c:pt idx="30">
                  <c:v>4.67</c:v>
                </c:pt>
                <c:pt idx="31">
                  <c:v>4.67</c:v>
                </c:pt>
                <c:pt idx="32">
                  <c:v>4.67</c:v>
                </c:pt>
                <c:pt idx="33">
                  <c:v>4.67</c:v>
                </c:pt>
                <c:pt idx="34">
                  <c:v>4.67</c:v>
                </c:pt>
                <c:pt idx="35">
                  <c:v>4.67</c:v>
                </c:pt>
                <c:pt idx="36">
                  <c:v>4.68</c:v>
                </c:pt>
                <c:pt idx="37">
                  <c:v>4.68</c:v>
                </c:pt>
                <c:pt idx="38">
                  <c:v>4.67</c:v>
                </c:pt>
                <c:pt idx="39">
                  <c:v>4.66</c:v>
                </c:pt>
                <c:pt idx="40">
                  <c:v>4.66</c:v>
                </c:pt>
                <c:pt idx="41">
                  <c:v>4.66</c:v>
                </c:pt>
                <c:pt idx="42">
                  <c:v>4.67</c:v>
                </c:pt>
                <c:pt idx="43">
                  <c:v>4.68</c:v>
                </c:pt>
                <c:pt idx="44">
                  <c:v>4.6849999999999996</c:v>
                </c:pt>
                <c:pt idx="45">
                  <c:v>4.6849999999999996</c:v>
                </c:pt>
                <c:pt idx="46">
                  <c:v>4.7</c:v>
                </c:pt>
                <c:pt idx="47">
                  <c:v>4.71</c:v>
                </c:pt>
                <c:pt idx="48">
                  <c:v>4.72</c:v>
                </c:pt>
                <c:pt idx="49">
                  <c:v>4.72</c:v>
                </c:pt>
                <c:pt idx="50">
                  <c:v>4.7300000000000004</c:v>
                </c:pt>
                <c:pt idx="51">
                  <c:v>4.74</c:v>
                </c:pt>
                <c:pt idx="52">
                  <c:v>4.7549999999999999</c:v>
                </c:pt>
                <c:pt idx="53">
                  <c:v>4.76</c:v>
                </c:pt>
                <c:pt idx="54">
                  <c:v>4.7699999999999996</c:v>
                </c:pt>
                <c:pt idx="55">
                  <c:v>4.7699999999999996</c:v>
                </c:pt>
                <c:pt idx="56">
                  <c:v>4.7699999999999996</c:v>
                </c:pt>
                <c:pt idx="57">
                  <c:v>5.01</c:v>
                </c:pt>
                <c:pt idx="58">
                  <c:v>5.01</c:v>
                </c:pt>
                <c:pt idx="59">
                  <c:v>5.01</c:v>
                </c:pt>
                <c:pt idx="60">
                  <c:v>5.01</c:v>
                </c:pt>
                <c:pt idx="61">
                  <c:v>5.01</c:v>
                </c:pt>
                <c:pt idx="62">
                  <c:v>5</c:v>
                </c:pt>
                <c:pt idx="63">
                  <c:v>4.97</c:v>
                </c:pt>
                <c:pt idx="64">
                  <c:v>4.96</c:v>
                </c:pt>
                <c:pt idx="65">
                  <c:v>4.92</c:v>
                </c:pt>
                <c:pt idx="66">
                  <c:v>4.9132999999999996</c:v>
                </c:pt>
                <c:pt idx="67">
                  <c:v>4.9025999999999996</c:v>
                </c:pt>
                <c:pt idx="68">
                  <c:v>4.8864999999999998</c:v>
                </c:pt>
                <c:pt idx="69">
                  <c:v>4.8009000000000004</c:v>
                </c:pt>
                <c:pt idx="70">
                  <c:v>4.7760999999999996</c:v>
                </c:pt>
                <c:pt idx="71">
                  <c:v>4.7324000000000002</c:v>
                </c:pt>
                <c:pt idx="72">
                  <c:v>4.5999999999999996</c:v>
                </c:pt>
                <c:pt idx="73">
                  <c:v>4.5098000000000003</c:v>
                </c:pt>
                <c:pt idx="74">
                  <c:v>4.4031000000000002</c:v>
                </c:pt>
                <c:pt idx="75">
                  <c:v>4.3231000000000002</c:v>
                </c:pt>
                <c:pt idx="76">
                  <c:v>4.3000999999999996</c:v>
                </c:pt>
                <c:pt idx="77">
                  <c:v>4.2877999999999998</c:v>
                </c:pt>
                <c:pt idx="78">
                  <c:v>4.3</c:v>
                </c:pt>
                <c:pt idx="79">
                  <c:v>4.3000999999999996</c:v>
                </c:pt>
                <c:pt idx="80">
                  <c:v>4.2999000000000001</c:v>
                </c:pt>
                <c:pt idx="81">
                  <c:v>4.2858000000000001</c:v>
                </c:pt>
                <c:pt idx="82">
                  <c:v>4.2770999999999999</c:v>
                </c:pt>
                <c:pt idx="83">
                  <c:v>4.2694999999999999</c:v>
                </c:pt>
                <c:pt idx="84">
                  <c:v>4.2023000000000001</c:v>
                </c:pt>
                <c:pt idx="85">
                  <c:v>4.1402000000000001</c:v>
                </c:pt>
                <c:pt idx="86">
                  <c:v>3.9792000000000001</c:v>
                </c:pt>
                <c:pt idx="87">
                  <c:v>3.88</c:v>
                </c:pt>
                <c:pt idx="88">
                  <c:v>3.8</c:v>
                </c:pt>
                <c:pt idx="89">
                  <c:v>3.6974999999999998</c:v>
                </c:pt>
                <c:pt idx="90">
                  <c:v>3.5</c:v>
                </c:pt>
                <c:pt idx="91">
                  <c:v>3.4</c:v>
                </c:pt>
                <c:pt idx="92">
                  <c:v>3.3</c:v>
                </c:pt>
                <c:pt idx="93">
                  <c:v>3.2955999999999999</c:v>
                </c:pt>
                <c:pt idx="94">
                  <c:v>3.25</c:v>
                </c:pt>
                <c:pt idx="95">
                  <c:v>3.3</c:v>
                </c:pt>
                <c:pt idx="96">
                  <c:v>3.25</c:v>
                </c:pt>
                <c:pt idx="97">
                  <c:v>3.25</c:v>
                </c:pt>
                <c:pt idx="98">
                  <c:v>3.2502</c:v>
                </c:pt>
                <c:pt idx="99">
                  <c:v>3.25</c:v>
                </c:pt>
                <c:pt idx="100">
                  <c:v>3.3075999999999999</c:v>
                </c:pt>
                <c:pt idx="101">
                  <c:v>3.3376000000000001</c:v>
                </c:pt>
                <c:pt idx="102">
                  <c:v>3.4</c:v>
                </c:pt>
                <c:pt idx="103">
                  <c:v>3.3997999999999999</c:v>
                </c:pt>
                <c:pt idx="104">
                  <c:v>3.3250000000000002</c:v>
                </c:pt>
                <c:pt idx="105">
                  <c:v>3.3698000000000001</c:v>
                </c:pt>
                <c:pt idx="106">
                  <c:v>3.3653</c:v>
                </c:pt>
                <c:pt idx="107">
                  <c:v>3.4</c:v>
                </c:pt>
                <c:pt idx="108">
                  <c:v>3.3</c:v>
                </c:pt>
                <c:pt idx="109">
                  <c:v>3.25</c:v>
                </c:pt>
                <c:pt idx="110">
                  <c:v>3.2191999999999998</c:v>
                </c:pt>
                <c:pt idx="111">
                  <c:v>3.3</c:v>
                </c:pt>
                <c:pt idx="112">
                  <c:v>3.3982999999999999</c:v>
                </c:pt>
                <c:pt idx="113">
                  <c:v>3.4</c:v>
                </c:pt>
                <c:pt idx="114">
                  <c:v>3.472</c:v>
                </c:pt>
                <c:pt idx="115">
                  <c:v>3.4975999999999998</c:v>
                </c:pt>
                <c:pt idx="116">
                  <c:v>3.5512000000000001</c:v>
                </c:pt>
                <c:pt idx="117">
                  <c:v>3.5550000000000002</c:v>
                </c:pt>
                <c:pt idx="118">
                  <c:v>3.55</c:v>
                </c:pt>
                <c:pt idx="119">
                  <c:v>3.5381999999999998</c:v>
                </c:pt>
                <c:pt idx="120">
                  <c:v>3.4876</c:v>
                </c:pt>
                <c:pt idx="121">
                  <c:v>3.4876</c:v>
                </c:pt>
                <c:pt idx="122">
                  <c:v>3.4874999999999998</c:v>
                </c:pt>
                <c:pt idx="123">
                  <c:v>3.5680000000000001</c:v>
                </c:pt>
                <c:pt idx="124">
                  <c:v>3.5249999999999999</c:v>
                </c:pt>
                <c:pt idx="125">
                  <c:v>3.5568</c:v>
                </c:pt>
                <c:pt idx="126">
                  <c:v>3.5752000000000002</c:v>
                </c:pt>
                <c:pt idx="127">
                  <c:v>3.6002999999999998</c:v>
                </c:pt>
                <c:pt idx="128">
                  <c:v>3.5802</c:v>
                </c:pt>
                <c:pt idx="129">
                  <c:v>3.5537000000000001</c:v>
                </c:pt>
                <c:pt idx="130">
                  <c:v>3.5472999999999999</c:v>
                </c:pt>
                <c:pt idx="131">
                  <c:v>3.6000999999999999</c:v>
                </c:pt>
                <c:pt idx="132">
                  <c:v>3.625</c:v>
                </c:pt>
                <c:pt idx="133">
                  <c:v>3.6511</c:v>
                </c:pt>
                <c:pt idx="134">
                  <c:v>3.6400999999999999</c:v>
                </c:pt>
                <c:pt idx="135">
                  <c:v>3.6541999999999999</c:v>
                </c:pt>
                <c:pt idx="136">
                  <c:v>3.6543000000000001</c:v>
                </c:pt>
                <c:pt idx="137">
                  <c:v>3.6497999999999999</c:v>
                </c:pt>
                <c:pt idx="138">
                  <c:v>3.6414</c:v>
                </c:pt>
                <c:pt idx="139">
                  <c:v>3.6</c:v>
                </c:pt>
                <c:pt idx="140">
                  <c:v>3.6101999999999999</c:v>
                </c:pt>
                <c:pt idx="141">
                  <c:v>3.5992999999999999</c:v>
                </c:pt>
                <c:pt idx="142">
                  <c:v>3.5501</c:v>
                </c:pt>
                <c:pt idx="143">
                  <c:v>3.5712000000000002</c:v>
                </c:pt>
                <c:pt idx="144">
                  <c:v>3.5800999999999998</c:v>
                </c:pt>
                <c:pt idx="145">
                  <c:v>3.6053999999999999</c:v>
                </c:pt>
                <c:pt idx="146">
                  <c:v>3.6</c:v>
                </c:pt>
                <c:pt idx="147">
                  <c:v>3.55</c:v>
                </c:pt>
                <c:pt idx="148">
                  <c:v>3.5</c:v>
                </c:pt>
                <c:pt idx="149">
                  <c:v>3.5001000000000002</c:v>
                </c:pt>
                <c:pt idx="150">
                  <c:v>3.5</c:v>
                </c:pt>
                <c:pt idx="151">
                  <c:v>3.5</c:v>
                </c:pt>
                <c:pt idx="152">
                  <c:v>3.5</c:v>
                </c:pt>
                <c:pt idx="153">
                  <c:v>3.5001000000000002</c:v>
                </c:pt>
                <c:pt idx="154">
                  <c:v>3.5</c:v>
                </c:pt>
                <c:pt idx="155">
                  <c:v>3.5</c:v>
                </c:pt>
                <c:pt idx="156">
                  <c:v>3.5</c:v>
                </c:pt>
                <c:pt idx="157">
                  <c:v>3.55</c:v>
                </c:pt>
                <c:pt idx="158">
                  <c:v>3.5512000000000001</c:v>
                </c:pt>
                <c:pt idx="159">
                  <c:v>3.5</c:v>
                </c:pt>
                <c:pt idx="160">
                  <c:v>3.5104000000000002</c:v>
                </c:pt>
                <c:pt idx="161">
                  <c:v>3.5211999999999999</c:v>
                </c:pt>
                <c:pt idx="162">
                  <c:v>3.5324</c:v>
                </c:pt>
                <c:pt idx="163">
                  <c:v>3.5386000000000002</c:v>
                </c:pt>
                <c:pt idx="164">
                  <c:v>3.5400999999999998</c:v>
                </c:pt>
                <c:pt idx="165">
                  <c:v>3.5590999999999999</c:v>
                </c:pt>
                <c:pt idx="166">
                  <c:v>3.5600999999999998</c:v>
                </c:pt>
                <c:pt idx="167">
                  <c:v>3.5623999999999998</c:v>
                </c:pt>
                <c:pt idx="168">
                  <c:v>3.5667</c:v>
                </c:pt>
                <c:pt idx="169">
                  <c:v>3.6</c:v>
                </c:pt>
                <c:pt idx="170">
                  <c:v>3.65</c:v>
                </c:pt>
                <c:pt idx="171">
                  <c:v>3.7</c:v>
                </c:pt>
                <c:pt idx="172">
                  <c:v>3.7</c:v>
                </c:pt>
                <c:pt idx="173">
                  <c:v>3.7174</c:v>
                </c:pt>
                <c:pt idx="174">
                  <c:v>3.7056</c:v>
                </c:pt>
                <c:pt idx="175">
                  <c:v>3.7</c:v>
                </c:pt>
                <c:pt idx="176">
                  <c:v>3.7</c:v>
                </c:pt>
                <c:pt idx="177">
                  <c:v>3.7</c:v>
                </c:pt>
                <c:pt idx="178">
                  <c:v>3.6911</c:v>
                </c:pt>
                <c:pt idx="179">
                  <c:v>3.7012</c:v>
                </c:pt>
                <c:pt idx="180">
                  <c:v>3.7033999999999998</c:v>
                </c:pt>
                <c:pt idx="181">
                  <c:v>3.7143000000000002</c:v>
                </c:pt>
                <c:pt idx="182">
                  <c:v>3.6501000000000001</c:v>
                </c:pt>
                <c:pt idx="183">
                  <c:v>3.65</c:v>
                </c:pt>
                <c:pt idx="184">
                  <c:v>3.65</c:v>
                </c:pt>
                <c:pt idx="185">
                  <c:v>3.65</c:v>
                </c:pt>
                <c:pt idx="186">
                  <c:v>3.65</c:v>
                </c:pt>
                <c:pt idx="187">
                  <c:v>3.6520999999999999</c:v>
                </c:pt>
                <c:pt idx="188">
                  <c:v>3.66</c:v>
                </c:pt>
                <c:pt idx="189">
                  <c:v>3.665</c:v>
                </c:pt>
                <c:pt idx="190">
                  <c:v>3.64</c:v>
                </c:pt>
                <c:pt idx="191">
                  <c:v>3.6</c:v>
                </c:pt>
                <c:pt idx="192">
                  <c:v>3.6000999999999999</c:v>
                </c:pt>
                <c:pt idx="193">
                  <c:v>3.5</c:v>
                </c:pt>
                <c:pt idx="194">
                  <c:v>3.5</c:v>
                </c:pt>
                <c:pt idx="195">
                  <c:v>3.5</c:v>
                </c:pt>
                <c:pt idx="196">
                  <c:v>3.5001000000000002</c:v>
                </c:pt>
                <c:pt idx="197">
                  <c:v>3.5</c:v>
                </c:pt>
                <c:pt idx="198">
                  <c:v>3.5</c:v>
                </c:pt>
                <c:pt idx="199">
                  <c:v>3.4923999999999999</c:v>
                </c:pt>
                <c:pt idx="200">
                  <c:v>3.48</c:v>
                </c:pt>
                <c:pt idx="201">
                  <c:v>3.4</c:v>
                </c:pt>
                <c:pt idx="202">
                  <c:v>3.3294000000000001</c:v>
                </c:pt>
                <c:pt idx="203">
                  <c:v>3.3149999999999999</c:v>
                </c:pt>
                <c:pt idx="204">
                  <c:v>3.3</c:v>
                </c:pt>
                <c:pt idx="205">
                  <c:v>3.3</c:v>
                </c:pt>
                <c:pt idx="206">
                  <c:v>3.28</c:v>
                </c:pt>
                <c:pt idx="207">
                  <c:v>3.25</c:v>
                </c:pt>
                <c:pt idx="208">
                  <c:v>3.2301000000000002</c:v>
                </c:pt>
                <c:pt idx="209">
                  <c:v>3.23</c:v>
                </c:pt>
                <c:pt idx="210">
                  <c:v>3.214</c:v>
                </c:pt>
                <c:pt idx="211">
                  <c:v>3.2201</c:v>
                </c:pt>
                <c:pt idx="212">
                  <c:v>3.2</c:v>
                </c:pt>
                <c:pt idx="213">
                  <c:v>3.2149999999999999</c:v>
                </c:pt>
                <c:pt idx="214">
                  <c:v>3.2</c:v>
                </c:pt>
                <c:pt idx="215">
                  <c:v>3.2</c:v>
                </c:pt>
                <c:pt idx="216">
                  <c:v>3.2</c:v>
                </c:pt>
                <c:pt idx="217">
                  <c:v>3.2</c:v>
                </c:pt>
                <c:pt idx="218">
                  <c:v>3.2</c:v>
                </c:pt>
                <c:pt idx="219">
                  <c:v>3.21</c:v>
                </c:pt>
                <c:pt idx="220">
                  <c:v>3.22</c:v>
                </c:pt>
                <c:pt idx="221">
                  <c:v>3.23</c:v>
                </c:pt>
                <c:pt idx="222">
                  <c:v>3.25</c:v>
                </c:pt>
                <c:pt idx="223">
                  <c:v>3.2501000000000002</c:v>
                </c:pt>
                <c:pt idx="224">
                  <c:v>3.262</c:v>
                </c:pt>
                <c:pt idx="225">
                  <c:v>3.25</c:v>
                </c:pt>
                <c:pt idx="226">
                  <c:v>3.2610000000000001</c:v>
                </c:pt>
                <c:pt idx="227">
                  <c:v>3.2772000000000001</c:v>
                </c:pt>
                <c:pt idx="228">
                  <c:v>3.26</c:v>
                </c:pt>
                <c:pt idx="229">
                  <c:v>3.27</c:v>
                </c:pt>
                <c:pt idx="230">
                  <c:v>3.27</c:v>
                </c:pt>
                <c:pt idx="231">
                  <c:v>3.27</c:v>
                </c:pt>
                <c:pt idx="232">
                  <c:v>3.27</c:v>
                </c:pt>
                <c:pt idx="233">
                  <c:v>3.258</c:v>
                </c:pt>
                <c:pt idx="234">
                  <c:v>3.27</c:v>
                </c:pt>
                <c:pt idx="235">
                  <c:v>3.27</c:v>
                </c:pt>
                <c:pt idx="236">
                  <c:v>3.2574000000000001</c:v>
                </c:pt>
                <c:pt idx="237">
                  <c:v>3.25</c:v>
                </c:pt>
                <c:pt idx="238">
                  <c:v>3.25</c:v>
                </c:pt>
                <c:pt idx="239">
                  <c:v>3.25</c:v>
                </c:pt>
                <c:pt idx="240">
                  <c:v>3.24</c:v>
                </c:pt>
                <c:pt idx="241">
                  <c:v>3.2496999999999998</c:v>
                </c:pt>
                <c:pt idx="242">
                  <c:v>3.25</c:v>
                </c:pt>
                <c:pt idx="243">
                  <c:v>3.2202000000000002</c:v>
                </c:pt>
                <c:pt idx="244">
                  <c:v>3.2</c:v>
                </c:pt>
                <c:pt idx="245">
                  <c:v>3.1869999999999998</c:v>
                </c:pt>
                <c:pt idx="246">
                  <c:v>3.18</c:v>
                </c:pt>
                <c:pt idx="247">
                  <c:v>3.18</c:v>
                </c:pt>
                <c:pt idx="248">
                  <c:v>3.1709999999999998</c:v>
                </c:pt>
                <c:pt idx="249">
                  <c:v>3.15</c:v>
                </c:pt>
                <c:pt idx="250">
                  <c:v>3.13</c:v>
                </c:pt>
                <c:pt idx="251">
                  <c:v>3.13</c:v>
                </c:pt>
                <c:pt idx="252">
                  <c:v>3.13</c:v>
                </c:pt>
                <c:pt idx="253">
                  <c:v>3.1</c:v>
                </c:pt>
                <c:pt idx="254">
                  <c:v>3.0129999999999999</c:v>
                </c:pt>
                <c:pt idx="255">
                  <c:v>2.93</c:v>
                </c:pt>
                <c:pt idx="256">
                  <c:v>2.85</c:v>
                </c:pt>
                <c:pt idx="257">
                  <c:v>2.78</c:v>
                </c:pt>
                <c:pt idx="258">
                  <c:v>2.78</c:v>
                </c:pt>
                <c:pt idx="259">
                  <c:v>2.8</c:v>
                </c:pt>
                <c:pt idx="260">
                  <c:v>2.81</c:v>
                </c:pt>
                <c:pt idx="261">
                  <c:v>2.9</c:v>
                </c:pt>
                <c:pt idx="262">
                  <c:v>3</c:v>
                </c:pt>
                <c:pt idx="263">
                  <c:v>3.03</c:v>
                </c:pt>
                <c:pt idx="264">
                  <c:v>2.9500999999999999</c:v>
                </c:pt>
                <c:pt idx="265">
                  <c:v>2.95</c:v>
                </c:pt>
                <c:pt idx="266">
                  <c:v>3</c:v>
                </c:pt>
                <c:pt idx="267">
                  <c:v>3.02</c:v>
                </c:pt>
                <c:pt idx="268">
                  <c:v>3.0246</c:v>
                </c:pt>
                <c:pt idx="269">
                  <c:v>3.0200999999999998</c:v>
                </c:pt>
                <c:pt idx="270">
                  <c:v>3.02</c:v>
                </c:pt>
                <c:pt idx="271">
                  <c:v>3.0200999999999998</c:v>
                </c:pt>
                <c:pt idx="272">
                  <c:v>3.05</c:v>
                </c:pt>
                <c:pt idx="273">
                  <c:v>3.06</c:v>
                </c:pt>
                <c:pt idx="274">
                  <c:v>3.0552999999999999</c:v>
                </c:pt>
                <c:pt idx="275">
                  <c:v>3.05</c:v>
                </c:pt>
                <c:pt idx="276">
                  <c:v>3.0118</c:v>
                </c:pt>
                <c:pt idx="277">
                  <c:v>3.02</c:v>
                </c:pt>
                <c:pt idx="278">
                  <c:v>3</c:v>
                </c:pt>
                <c:pt idx="279">
                  <c:v>3</c:v>
                </c:pt>
                <c:pt idx="280">
                  <c:v>2.95</c:v>
                </c:pt>
                <c:pt idx="281">
                  <c:v>2.9</c:v>
                </c:pt>
                <c:pt idx="282">
                  <c:v>2.9</c:v>
                </c:pt>
                <c:pt idx="283">
                  <c:v>2.8999000000000001</c:v>
                </c:pt>
                <c:pt idx="284">
                  <c:v>2.9</c:v>
                </c:pt>
                <c:pt idx="285">
                  <c:v>2.92</c:v>
                </c:pt>
                <c:pt idx="286">
                  <c:v>2.92</c:v>
                </c:pt>
                <c:pt idx="287">
                  <c:v>2.9060000000000001</c:v>
                </c:pt>
                <c:pt idx="288">
                  <c:v>2.9</c:v>
                </c:pt>
                <c:pt idx="289">
                  <c:v>2.9</c:v>
                </c:pt>
                <c:pt idx="290">
                  <c:v>2.92</c:v>
                </c:pt>
                <c:pt idx="291">
                  <c:v>2.9211999999999998</c:v>
                </c:pt>
                <c:pt idx="292">
                  <c:v>2.9</c:v>
                </c:pt>
                <c:pt idx="293">
                  <c:v>2.9</c:v>
                </c:pt>
                <c:pt idx="294">
                  <c:v>2.9056000000000002</c:v>
                </c:pt>
                <c:pt idx="295">
                  <c:v>2.9</c:v>
                </c:pt>
                <c:pt idx="296">
                  <c:v>2.9</c:v>
                </c:pt>
                <c:pt idx="297">
                  <c:v>2.9</c:v>
                </c:pt>
                <c:pt idx="298">
                  <c:v>2.9</c:v>
                </c:pt>
                <c:pt idx="299">
                  <c:v>2.85</c:v>
                </c:pt>
                <c:pt idx="300">
                  <c:v>2.9</c:v>
                </c:pt>
                <c:pt idx="301">
                  <c:v>2.9</c:v>
                </c:pt>
                <c:pt idx="302">
                  <c:v>2.9</c:v>
                </c:pt>
                <c:pt idx="303">
                  <c:v>2.9</c:v>
                </c:pt>
                <c:pt idx="304">
                  <c:v>2.9</c:v>
                </c:pt>
                <c:pt idx="305">
                  <c:v>2.9</c:v>
                </c:pt>
                <c:pt idx="306">
                  <c:v>2.9</c:v>
                </c:pt>
                <c:pt idx="307">
                  <c:v>2.9</c:v>
                </c:pt>
                <c:pt idx="308">
                  <c:v>2.9</c:v>
                </c:pt>
                <c:pt idx="309">
                  <c:v>2.92</c:v>
                </c:pt>
                <c:pt idx="310">
                  <c:v>2.9279999999999999</c:v>
                </c:pt>
                <c:pt idx="311">
                  <c:v>2.92</c:v>
                </c:pt>
                <c:pt idx="312">
                  <c:v>2.92</c:v>
                </c:pt>
                <c:pt idx="313">
                  <c:v>2.9102000000000001</c:v>
                </c:pt>
                <c:pt idx="314">
                  <c:v>2.92</c:v>
                </c:pt>
                <c:pt idx="315">
                  <c:v>2.92</c:v>
                </c:pt>
                <c:pt idx="316">
                  <c:v>2.92</c:v>
                </c:pt>
                <c:pt idx="317">
                  <c:v>2.92</c:v>
                </c:pt>
                <c:pt idx="318">
                  <c:v>2.9249999999999998</c:v>
                </c:pt>
                <c:pt idx="319">
                  <c:v>2.94</c:v>
                </c:pt>
                <c:pt idx="320">
                  <c:v>2.92</c:v>
                </c:pt>
                <c:pt idx="321">
                  <c:v>2.92</c:v>
                </c:pt>
                <c:pt idx="322">
                  <c:v>2.94</c:v>
                </c:pt>
                <c:pt idx="323">
                  <c:v>2.96</c:v>
                </c:pt>
                <c:pt idx="324">
                  <c:v>2.97</c:v>
                </c:pt>
                <c:pt idx="325">
                  <c:v>3</c:v>
                </c:pt>
                <c:pt idx="326">
                  <c:v>3.0101</c:v>
                </c:pt>
                <c:pt idx="327">
                  <c:v>3</c:v>
                </c:pt>
                <c:pt idx="328">
                  <c:v>3</c:v>
                </c:pt>
                <c:pt idx="329">
                  <c:v>3</c:v>
                </c:pt>
                <c:pt idx="330">
                  <c:v>3</c:v>
                </c:pt>
                <c:pt idx="331">
                  <c:v>3</c:v>
                </c:pt>
                <c:pt idx="332">
                  <c:v>3</c:v>
                </c:pt>
                <c:pt idx="333">
                  <c:v>3</c:v>
                </c:pt>
                <c:pt idx="334">
                  <c:v>3</c:v>
                </c:pt>
                <c:pt idx="335">
                  <c:v>3.0001000000000002</c:v>
                </c:pt>
                <c:pt idx="336">
                  <c:v>3</c:v>
                </c:pt>
                <c:pt idx="337">
                  <c:v>3.02</c:v>
                </c:pt>
                <c:pt idx="338">
                  <c:v>3.03</c:v>
                </c:pt>
                <c:pt idx="339">
                  <c:v>3.04</c:v>
                </c:pt>
                <c:pt idx="340">
                  <c:v>3.04</c:v>
                </c:pt>
                <c:pt idx="341">
                  <c:v>3.04</c:v>
                </c:pt>
                <c:pt idx="342">
                  <c:v>3.04</c:v>
                </c:pt>
                <c:pt idx="343">
                  <c:v>3.05</c:v>
                </c:pt>
                <c:pt idx="344">
                  <c:v>3.05</c:v>
                </c:pt>
                <c:pt idx="345">
                  <c:v>3.05</c:v>
                </c:pt>
                <c:pt idx="346">
                  <c:v>3.05</c:v>
                </c:pt>
                <c:pt idx="347">
                  <c:v>3.05</c:v>
                </c:pt>
                <c:pt idx="348">
                  <c:v>3.05</c:v>
                </c:pt>
                <c:pt idx="349">
                  <c:v>3.05</c:v>
                </c:pt>
                <c:pt idx="350">
                  <c:v>3.05</c:v>
                </c:pt>
                <c:pt idx="351">
                  <c:v>3.05</c:v>
                </c:pt>
                <c:pt idx="352">
                  <c:v>3.05</c:v>
                </c:pt>
                <c:pt idx="353">
                  <c:v>3.05</c:v>
                </c:pt>
                <c:pt idx="354">
                  <c:v>3.05</c:v>
                </c:pt>
                <c:pt idx="355">
                  <c:v>3.05</c:v>
                </c:pt>
                <c:pt idx="356">
                  <c:v>3.05</c:v>
                </c:pt>
                <c:pt idx="357">
                  <c:v>3.05</c:v>
                </c:pt>
                <c:pt idx="358">
                  <c:v>3.05</c:v>
                </c:pt>
                <c:pt idx="359">
                  <c:v>3.0600999999999998</c:v>
                </c:pt>
                <c:pt idx="360">
                  <c:v>3.06</c:v>
                </c:pt>
                <c:pt idx="361">
                  <c:v>3.06</c:v>
                </c:pt>
                <c:pt idx="362">
                  <c:v>3.07</c:v>
                </c:pt>
                <c:pt idx="363">
                  <c:v>3.07</c:v>
                </c:pt>
                <c:pt idx="364">
                  <c:v>3.07</c:v>
                </c:pt>
                <c:pt idx="365">
                  <c:v>3.07</c:v>
                </c:pt>
                <c:pt idx="366">
                  <c:v>3.0701000000000001</c:v>
                </c:pt>
                <c:pt idx="367">
                  <c:v>3.06</c:v>
                </c:pt>
                <c:pt idx="368">
                  <c:v>3.05</c:v>
                </c:pt>
                <c:pt idx="369">
                  <c:v>3.05</c:v>
                </c:pt>
                <c:pt idx="370">
                  <c:v>3.04</c:v>
                </c:pt>
                <c:pt idx="371">
                  <c:v>3.03</c:v>
                </c:pt>
                <c:pt idx="372">
                  <c:v>3.01</c:v>
                </c:pt>
                <c:pt idx="373">
                  <c:v>3</c:v>
                </c:pt>
                <c:pt idx="374">
                  <c:v>2.99</c:v>
                </c:pt>
                <c:pt idx="375">
                  <c:v>2.98</c:v>
                </c:pt>
                <c:pt idx="376">
                  <c:v>2.98</c:v>
                </c:pt>
                <c:pt idx="377">
                  <c:v>2.95</c:v>
                </c:pt>
                <c:pt idx="378">
                  <c:v>2.95</c:v>
                </c:pt>
                <c:pt idx="379">
                  <c:v>2.93</c:v>
                </c:pt>
                <c:pt idx="380">
                  <c:v>2.9</c:v>
                </c:pt>
                <c:pt idx="381">
                  <c:v>2.88</c:v>
                </c:pt>
                <c:pt idx="382">
                  <c:v>2.85</c:v>
                </c:pt>
                <c:pt idx="383">
                  <c:v>2.88</c:v>
                </c:pt>
                <c:pt idx="384">
                  <c:v>2.87</c:v>
                </c:pt>
                <c:pt idx="385">
                  <c:v>2.9</c:v>
                </c:pt>
                <c:pt idx="386">
                  <c:v>2.88</c:v>
                </c:pt>
                <c:pt idx="387">
                  <c:v>2.87</c:v>
                </c:pt>
                <c:pt idx="388">
                  <c:v>2.8696999999999999</c:v>
                </c:pt>
                <c:pt idx="389">
                  <c:v>2.9</c:v>
                </c:pt>
                <c:pt idx="390">
                  <c:v>2.91</c:v>
                </c:pt>
                <c:pt idx="391">
                  <c:v>2.9</c:v>
                </c:pt>
                <c:pt idx="392">
                  <c:v>2.9</c:v>
                </c:pt>
                <c:pt idx="393">
                  <c:v>2.88</c:v>
                </c:pt>
                <c:pt idx="394">
                  <c:v>2.88</c:v>
                </c:pt>
                <c:pt idx="395">
                  <c:v>2.88</c:v>
                </c:pt>
                <c:pt idx="396">
                  <c:v>2.88</c:v>
                </c:pt>
                <c:pt idx="397">
                  <c:v>2.86</c:v>
                </c:pt>
                <c:pt idx="398">
                  <c:v>2.85</c:v>
                </c:pt>
                <c:pt idx="399">
                  <c:v>2.85</c:v>
                </c:pt>
                <c:pt idx="400">
                  <c:v>2.86</c:v>
                </c:pt>
                <c:pt idx="401">
                  <c:v>2.85</c:v>
                </c:pt>
                <c:pt idx="402">
                  <c:v>2.85</c:v>
                </c:pt>
                <c:pt idx="403">
                  <c:v>2.83</c:v>
                </c:pt>
                <c:pt idx="404">
                  <c:v>2.84</c:v>
                </c:pt>
                <c:pt idx="405">
                  <c:v>2.85</c:v>
                </c:pt>
                <c:pt idx="406">
                  <c:v>2.86</c:v>
                </c:pt>
                <c:pt idx="407">
                  <c:v>2.85</c:v>
                </c:pt>
                <c:pt idx="408">
                  <c:v>2.85</c:v>
                </c:pt>
                <c:pt idx="409">
                  <c:v>2.87</c:v>
                </c:pt>
                <c:pt idx="410">
                  <c:v>2.8685</c:v>
                </c:pt>
                <c:pt idx="411">
                  <c:v>2.8995000000000002</c:v>
                </c:pt>
                <c:pt idx="412">
                  <c:v>2.88</c:v>
                </c:pt>
                <c:pt idx="413">
                  <c:v>2.9</c:v>
                </c:pt>
                <c:pt idx="414">
                  <c:v>2.9</c:v>
                </c:pt>
                <c:pt idx="415">
                  <c:v>2.9</c:v>
                </c:pt>
                <c:pt idx="416">
                  <c:v>2.92</c:v>
                </c:pt>
                <c:pt idx="417">
                  <c:v>2.9100999999999999</c:v>
                </c:pt>
                <c:pt idx="418">
                  <c:v>2.91</c:v>
                </c:pt>
                <c:pt idx="419">
                  <c:v>2.91</c:v>
                </c:pt>
                <c:pt idx="420">
                  <c:v>2.91</c:v>
                </c:pt>
                <c:pt idx="421">
                  <c:v>2.92</c:v>
                </c:pt>
                <c:pt idx="422">
                  <c:v>2.92</c:v>
                </c:pt>
                <c:pt idx="423">
                  <c:v>2.93</c:v>
                </c:pt>
                <c:pt idx="424">
                  <c:v>2.95</c:v>
                </c:pt>
                <c:pt idx="425">
                  <c:v>2.98</c:v>
                </c:pt>
                <c:pt idx="426">
                  <c:v>3</c:v>
                </c:pt>
                <c:pt idx="427">
                  <c:v>3.02</c:v>
                </c:pt>
                <c:pt idx="428">
                  <c:v>3.05</c:v>
                </c:pt>
                <c:pt idx="429">
                  <c:v>3.02</c:v>
                </c:pt>
                <c:pt idx="430">
                  <c:v>3</c:v>
                </c:pt>
                <c:pt idx="431">
                  <c:v>2.92</c:v>
                </c:pt>
                <c:pt idx="432">
                  <c:v>2.88</c:v>
                </c:pt>
                <c:pt idx="433">
                  <c:v>2.9116</c:v>
                </c:pt>
                <c:pt idx="434">
                  <c:v>2.9533</c:v>
                </c:pt>
                <c:pt idx="435">
                  <c:v>2.9699</c:v>
                </c:pt>
                <c:pt idx="436">
                  <c:v>2.95</c:v>
                </c:pt>
                <c:pt idx="437">
                  <c:v>2.91</c:v>
                </c:pt>
                <c:pt idx="438">
                  <c:v>2.9</c:v>
                </c:pt>
                <c:pt idx="439">
                  <c:v>2.92</c:v>
                </c:pt>
                <c:pt idx="440">
                  <c:v>2.93</c:v>
                </c:pt>
                <c:pt idx="441">
                  <c:v>2.95</c:v>
                </c:pt>
                <c:pt idx="442">
                  <c:v>2.97</c:v>
                </c:pt>
                <c:pt idx="443">
                  <c:v>2.97</c:v>
                </c:pt>
                <c:pt idx="444">
                  <c:v>2.97</c:v>
                </c:pt>
                <c:pt idx="445">
                  <c:v>2.99</c:v>
                </c:pt>
                <c:pt idx="446">
                  <c:v>3</c:v>
                </c:pt>
                <c:pt idx="447">
                  <c:v>3.01</c:v>
                </c:pt>
                <c:pt idx="448">
                  <c:v>3.03</c:v>
                </c:pt>
                <c:pt idx="449">
                  <c:v>3.04</c:v>
                </c:pt>
                <c:pt idx="450">
                  <c:v>3.04</c:v>
                </c:pt>
                <c:pt idx="451">
                  <c:v>3.07</c:v>
                </c:pt>
                <c:pt idx="452">
                  <c:v>3.1</c:v>
                </c:pt>
                <c:pt idx="453">
                  <c:v>3.07</c:v>
                </c:pt>
                <c:pt idx="454">
                  <c:v>3.06</c:v>
                </c:pt>
                <c:pt idx="455">
                  <c:v>3.06</c:v>
                </c:pt>
                <c:pt idx="456">
                  <c:v>3.07</c:v>
                </c:pt>
                <c:pt idx="457">
                  <c:v>3.1</c:v>
                </c:pt>
                <c:pt idx="458">
                  <c:v>3.1</c:v>
                </c:pt>
                <c:pt idx="459">
                  <c:v>3.09</c:v>
                </c:pt>
                <c:pt idx="460">
                  <c:v>3.11</c:v>
                </c:pt>
                <c:pt idx="461">
                  <c:v>3.11</c:v>
                </c:pt>
                <c:pt idx="462">
                  <c:v>3.13</c:v>
                </c:pt>
                <c:pt idx="463">
                  <c:v>3.13</c:v>
                </c:pt>
                <c:pt idx="464">
                  <c:v>3.15</c:v>
                </c:pt>
                <c:pt idx="465">
                  <c:v>3.18</c:v>
                </c:pt>
                <c:pt idx="466">
                  <c:v>3.2</c:v>
                </c:pt>
                <c:pt idx="467">
                  <c:v>3.21</c:v>
                </c:pt>
                <c:pt idx="468">
                  <c:v>3.21</c:v>
                </c:pt>
                <c:pt idx="469">
                  <c:v>3.21</c:v>
                </c:pt>
                <c:pt idx="470">
                  <c:v>3.2199</c:v>
                </c:pt>
                <c:pt idx="471">
                  <c:v>3.25</c:v>
                </c:pt>
                <c:pt idx="472">
                  <c:v>3.25</c:v>
                </c:pt>
                <c:pt idx="473">
                  <c:v>3.2669000000000001</c:v>
                </c:pt>
                <c:pt idx="474">
                  <c:v>3.32</c:v>
                </c:pt>
                <c:pt idx="475">
                  <c:v>3.4009999999999998</c:v>
                </c:pt>
                <c:pt idx="476">
                  <c:v>3.5015000000000001</c:v>
                </c:pt>
                <c:pt idx="477">
                  <c:v>3.6501000000000001</c:v>
                </c:pt>
                <c:pt idx="478">
                  <c:v>3.65</c:v>
                </c:pt>
                <c:pt idx="479">
                  <c:v>3.55</c:v>
                </c:pt>
                <c:pt idx="480">
                  <c:v>3.55</c:v>
                </c:pt>
                <c:pt idx="481">
                  <c:v>3.6</c:v>
                </c:pt>
                <c:pt idx="482">
                  <c:v>3.65</c:v>
                </c:pt>
                <c:pt idx="483">
                  <c:v>3.55</c:v>
                </c:pt>
                <c:pt idx="484">
                  <c:v>3.55</c:v>
                </c:pt>
                <c:pt idx="485">
                  <c:v>3.6</c:v>
                </c:pt>
                <c:pt idx="486">
                  <c:v>3.55</c:v>
                </c:pt>
                <c:pt idx="487">
                  <c:v>3.6956000000000002</c:v>
                </c:pt>
                <c:pt idx="488">
                  <c:v>3.76</c:v>
                </c:pt>
                <c:pt idx="489">
                  <c:v>3.72</c:v>
                </c:pt>
                <c:pt idx="490">
                  <c:v>3.6</c:v>
                </c:pt>
                <c:pt idx="491">
                  <c:v>3.6</c:v>
                </c:pt>
                <c:pt idx="492">
                  <c:v>3.6</c:v>
                </c:pt>
                <c:pt idx="493">
                  <c:v>3.6829999999999998</c:v>
                </c:pt>
                <c:pt idx="494">
                  <c:v>3.72</c:v>
                </c:pt>
                <c:pt idx="495">
                  <c:v>3.68</c:v>
                </c:pt>
                <c:pt idx="496">
                  <c:v>3.6</c:v>
                </c:pt>
                <c:pt idx="497">
                  <c:v>3.6</c:v>
                </c:pt>
                <c:pt idx="498">
                  <c:v>3.66</c:v>
                </c:pt>
                <c:pt idx="499">
                  <c:v>3.72</c:v>
                </c:pt>
                <c:pt idx="500">
                  <c:v>3.82</c:v>
                </c:pt>
                <c:pt idx="501">
                  <c:v>3.9</c:v>
                </c:pt>
                <c:pt idx="502">
                  <c:v>3.8517000000000001</c:v>
                </c:pt>
                <c:pt idx="503">
                  <c:v>3.86</c:v>
                </c:pt>
                <c:pt idx="504">
                  <c:v>3.75</c:v>
                </c:pt>
                <c:pt idx="505">
                  <c:v>3.75</c:v>
                </c:pt>
                <c:pt idx="506">
                  <c:v>3.75</c:v>
                </c:pt>
                <c:pt idx="507">
                  <c:v>3.75</c:v>
                </c:pt>
                <c:pt idx="508">
                  <c:v>3.75</c:v>
                </c:pt>
                <c:pt idx="509">
                  <c:v>3.75</c:v>
                </c:pt>
                <c:pt idx="510">
                  <c:v>3.85</c:v>
                </c:pt>
                <c:pt idx="511">
                  <c:v>3.9154</c:v>
                </c:pt>
                <c:pt idx="512">
                  <c:v>3.88</c:v>
                </c:pt>
                <c:pt idx="513">
                  <c:v>3.88</c:v>
                </c:pt>
                <c:pt idx="514">
                  <c:v>3.85</c:v>
                </c:pt>
                <c:pt idx="515">
                  <c:v>3.8731</c:v>
                </c:pt>
                <c:pt idx="516">
                  <c:v>3.9009999999999998</c:v>
                </c:pt>
                <c:pt idx="517">
                  <c:v>3.9</c:v>
                </c:pt>
                <c:pt idx="518">
                  <c:v>3.8929</c:v>
                </c:pt>
                <c:pt idx="519">
                  <c:v>3.95</c:v>
                </c:pt>
                <c:pt idx="520">
                  <c:v>4.0125000000000002</c:v>
                </c:pt>
                <c:pt idx="521">
                  <c:v>4</c:v>
                </c:pt>
                <c:pt idx="522">
                  <c:v>4.0319000000000003</c:v>
                </c:pt>
                <c:pt idx="523">
                  <c:v>3.9853999999999998</c:v>
                </c:pt>
                <c:pt idx="524">
                  <c:v>4.0548999999999999</c:v>
                </c:pt>
                <c:pt idx="525">
                  <c:v>4.0999999999999996</c:v>
                </c:pt>
                <c:pt idx="526">
                  <c:v>4.1500000000000004</c:v>
                </c:pt>
                <c:pt idx="527">
                  <c:v>4.0999999999999996</c:v>
                </c:pt>
                <c:pt idx="528">
                  <c:v>4.0999999999999996</c:v>
                </c:pt>
                <c:pt idx="529">
                  <c:v>4.0999999999999996</c:v>
                </c:pt>
                <c:pt idx="530">
                  <c:v>4.0999999999999996</c:v>
                </c:pt>
                <c:pt idx="531">
                  <c:v>4.1466000000000003</c:v>
                </c:pt>
                <c:pt idx="532">
                  <c:v>4.25</c:v>
                </c:pt>
                <c:pt idx="533">
                  <c:v>4.3078000000000003</c:v>
                </c:pt>
                <c:pt idx="534">
                  <c:v>4.25</c:v>
                </c:pt>
                <c:pt idx="535">
                  <c:v>4.2538999999999998</c:v>
                </c:pt>
                <c:pt idx="536">
                  <c:v>4.25</c:v>
                </c:pt>
                <c:pt idx="537">
                  <c:v>4.2793000000000001</c:v>
                </c:pt>
                <c:pt idx="538">
                  <c:v>4.25</c:v>
                </c:pt>
                <c:pt idx="539">
                  <c:v>4.2676999999999996</c:v>
                </c:pt>
                <c:pt idx="540">
                  <c:v>4.3174999999999999</c:v>
                </c:pt>
                <c:pt idx="541">
                  <c:v>4.2230999999999996</c:v>
                </c:pt>
                <c:pt idx="542">
                  <c:v>4.2300000000000004</c:v>
                </c:pt>
                <c:pt idx="543">
                  <c:v>4.2</c:v>
                </c:pt>
                <c:pt idx="544">
                  <c:v>4.2096</c:v>
                </c:pt>
                <c:pt idx="545">
                  <c:v>4.3156999999999996</c:v>
                </c:pt>
                <c:pt idx="546">
                  <c:v>4.3499999999999996</c:v>
                </c:pt>
                <c:pt idx="547">
                  <c:v>4.3501000000000003</c:v>
                </c:pt>
                <c:pt idx="548">
                  <c:v>4.2827000000000002</c:v>
                </c:pt>
                <c:pt idx="549">
                  <c:v>4.3136999999999999</c:v>
                </c:pt>
                <c:pt idx="550">
                  <c:v>4.3407</c:v>
                </c:pt>
                <c:pt idx="551">
                  <c:v>4.3499999999999996</c:v>
                </c:pt>
                <c:pt idx="552">
                  <c:v>4.3501000000000003</c:v>
                </c:pt>
                <c:pt idx="553">
                  <c:v>4.4000000000000004</c:v>
                </c:pt>
                <c:pt idx="554">
                  <c:v>4.4000000000000004</c:v>
                </c:pt>
                <c:pt idx="555">
                  <c:v>4.3071999999999999</c:v>
                </c:pt>
                <c:pt idx="556">
                  <c:v>4.3550000000000004</c:v>
                </c:pt>
                <c:pt idx="557">
                  <c:v>4.3498999999999999</c:v>
                </c:pt>
                <c:pt idx="558">
                  <c:v>4.3501000000000003</c:v>
                </c:pt>
                <c:pt idx="559">
                  <c:v>4.2655000000000003</c:v>
                </c:pt>
                <c:pt idx="560">
                  <c:v>4.3</c:v>
                </c:pt>
                <c:pt idx="561">
                  <c:v>4.25</c:v>
                </c:pt>
                <c:pt idx="562">
                  <c:v>4.25</c:v>
                </c:pt>
                <c:pt idx="563">
                  <c:v>4.25</c:v>
                </c:pt>
                <c:pt idx="564">
                  <c:v>4.25</c:v>
                </c:pt>
                <c:pt idx="565">
                  <c:v>4.28</c:v>
                </c:pt>
                <c:pt idx="566">
                  <c:v>4.28</c:v>
                </c:pt>
                <c:pt idx="567">
                  <c:v>4.25</c:v>
                </c:pt>
                <c:pt idx="568">
                  <c:v>4.2529000000000003</c:v>
                </c:pt>
                <c:pt idx="569">
                  <c:v>4.3</c:v>
                </c:pt>
                <c:pt idx="570">
                  <c:v>4.2500999999999998</c:v>
                </c:pt>
                <c:pt idx="571">
                  <c:v>4.3368000000000002</c:v>
                </c:pt>
                <c:pt idx="572">
                  <c:v>4.2500999999999998</c:v>
                </c:pt>
                <c:pt idx="573">
                  <c:v>4.3231000000000002</c:v>
                </c:pt>
                <c:pt idx="574">
                  <c:v>4.33</c:v>
                </c:pt>
                <c:pt idx="575">
                  <c:v>4.4000000000000004</c:v>
                </c:pt>
                <c:pt idx="576">
                  <c:v>4.4000000000000004</c:v>
                </c:pt>
                <c:pt idx="577">
                  <c:v>4.3301999999999996</c:v>
                </c:pt>
                <c:pt idx="578">
                  <c:v>4.3</c:v>
                </c:pt>
                <c:pt idx="579">
                  <c:v>4.25</c:v>
                </c:pt>
                <c:pt idx="580">
                  <c:v>4.3672000000000004</c:v>
                </c:pt>
                <c:pt idx="581">
                  <c:v>4.45</c:v>
                </c:pt>
                <c:pt idx="582">
                  <c:v>4.42</c:v>
                </c:pt>
                <c:pt idx="583">
                  <c:v>4.46</c:v>
                </c:pt>
                <c:pt idx="584">
                  <c:v>4.5101000000000004</c:v>
                </c:pt>
                <c:pt idx="585">
                  <c:v>4.53</c:v>
                </c:pt>
                <c:pt idx="586">
                  <c:v>4.5601000000000003</c:v>
                </c:pt>
                <c:pt idx="587">
                  <c:v>4.5812999999999997</c:v>
                </c:pt>
                <c:pt idx="588">
                  <c:v>4.55</c:v>
                </c:pt>
                <c:pt idx="589">
                  <c:v>4.5999999999999996</c:v>
                </c:pt>
                <c:pt idx="590">
                  <c:v>4.5999999999999996</c:v>
                </c:pt>
                <c:pt idx="591">
                  <c:v>4.5999999999999996</c:v>
                </c:pt>
                <c:pt idx="592">
                  <c:v>4.58</c:v>
                </c:pt>
                <c:pt idx="593">
                  <c:v>4.5731000000000002</c:v>
                </c:pt>
                <c:pt idx="594">
                  <c:v>4.5987999999999998</c:v>
                </c:pt>
                <c:pt idx="595">
                  <c:v>4.5999999999999996</c:v>
                </c:pt>
                <c:pt idx="596">
                  <c:v>4.5999999999999996</c:v>
                </c:pt>
                <c:pt idx="597">
                  <c:v>4.5999999999999996</c:v>
                </c:pt>
                <c:pt idx="598">
                  <c:v>4.5999999999999996</c:v>
                </c:pt>
                <c:pt idx="599">
                  <c:v>4.6013999999999999</c:v>
                </c:pt>
                <c:pt idx="600">
                  <c:v>4.6029999999999998</c:v>
                </c:pt>
                <c:pt idx="601">
                  <c:v>4.6500000000000004</c:v>
                </c:pt>
                <c:pt idx="602">
                  <c:v>4.6581999999999999</c:v>
                </c:pt>
                <c:pt idx="603">
                  <c:v>4.76</c:v>
                </c:pt>
                <c:pt idx="604">
                  <c:v>4.8136999999999999</c:v>
                </c:pt>
                <c:pt idx="605">
                  <c:v>4.88</c:v>
                </c:pt>
                <c:pt idx="606">
                  <c:v>4.8</c:v>
                </c:pt>
                <c:pt idx="607">
                  <c:v>4.7995000000000001</c:v>
                </c:pt>
                <c:pt idx="608">
                  <c:v>4.8019999999999996</c:v>
                </c:pt>
                <c:pt idx="609">
                  <c:v>4.8010999999999999</c:v>
                </c:pt>
                <c:pt idx="610">
                  <c:v>4.8</c:v>
                </c:pt>
                <c:pt idx="611">
                  <c:v>4.7587000000000002</c:v>
                </c:pt>
                <c:pt idx="612">
                  <c:v>4.6989000000000001</c:v>
                </c:pt>
                <c:pt idx="613">
                  <c:v>4.6619999999999999</c:v>
                </c:pt>
                <c:pt idx="614">
                  <c:v>4.6536999999999997</c:v>
                </c:pt>
                <c:pt idx="615">
                  <c:v>4.6224999999999996</c:v>
                </c:pt>
                <c:pt idx="616">
                  <c:v>4.6124999999999998</c:v>
                </c:pt>
                <c:pt idx="617">
                  <c:v>4.5800999999999998</c:v>
                </c:pt>
                <c:pt idx="618">
                  <c:v>4.5</c:v>
                </c:pt>
                <c:pt idx="619">
                  <c:v>4.45</c:v>
                </c:pt>
                <c:pt idx="620">
                  <c:v>4.45</c:v>
                </c:pt>
                <c:pt idx="621">
                  <c:v>4.45</c:v>
                </c:pt>
                <c:pt idx="622">
                  <c:v>4.45</c:v>
                </c:pt>
                <c:pt idx="623">
                  <c:v>4.45</c:v>
                </c:pt>
                <c:pt idx="624">
                  <c:v>4.45</c:v>
                </c:pt>
                <c:pt idx="625">
                  <c:v>4.4493999999999998</c:v>
                </c:pt>
                <c:pt idx="626">
                  <c:v>4.4739000000000004</c:v>
                </c:pt>
                <c:pt idx="627">
                  <c:v>4.4800000000000004</c:v>
                </c:pt>
                <c:pt idx="628">
                  <c:v>4.4851000000000001</c:v>
                </c:pt>
                <c:pt idx="629">
                  <c:v>4.5061999999999998</c:v>
                </c:pt>
                <c:pt idx="630">
                  <c:v>4.45</c:v>
                </c:pt>
                <c:pt idx="631">
                  <c:v>4.4000000000000004</c:v>
                </c:pt>
                <c:pt idx="632">
                  <c:v>4.3</c:v>
                </c:pt>
                <c:pt idx="633">
                  <c:v>4.3</c:v>
                </c:pt>
                <c:pt idx="634">
                  <c:v>4.3</c:v>
                </c:pt>
                <c:pt idx="635">
                  <c:v>4.2995000000000001</c:v>
                </c:pt>
                <c:pt idx="636">
                  <c:v>4.3</c:v>
                </c:pt>
                <c:pt idx="637">
                  <c:v>4.3</c:v>
                </c:pt>
                <c:pt idx="638">
                  <c:v>4.3628999999999998</c:v>
                </c:pt>
                <c:pt idx="639">
                  <c:v>4.4000000000000004</c:v>
                </c:pt>
                <c:pt idx="640">
                  <c:v>4.4000000000000004</c:v>
                </c:pt>
                <c:pt idx="641">
                  <c:v>4.45</c:v>
                </c:pt>
                <c:pt idx="642">
                  <c:v>4.45</c:v>
                </c:pt>
                <c:pt idx="643">
                  <c:v>4.41</c:v>
                </c:pt>
                <c:pt idx="644">
                  <c:v>4.42</c:v>
                </c:pt>
                <c:pt idx="645">
                  <c:v>4.4267000000000003</c:v>
                </c:pt>
                <c:pt idx="646">
                  <c:v>4.43</c:v>
                </c:pt>
                <c:pt idx="647">
                  <c:v>4.4581</c:v>
                </c:pt>
                <c:pt idx="648">
                  <c:v>4.46</c:v>
                </c:pt>
                <c:pt idx="649">
                  <c:v>4.4450000000000003</c:v>
                </c:pt>
                <c:pt idx="650">
                  <c:v>4.45</c:v>
                </c:pt>
                <c:pt idx="651">
                  <c:v>4.4317000000000002</c:v>
                </c:pt>
                <c:pt idx="652">
                  <c:v>4.43</c:v>
                </c:pt>
                <c:pt idx="653">
                  <c:v>4.4400000000000004</c:v>
                </c:pt>
                <c:pt idx="654">
                  <c:v>4.4459999999999997</c:v>
                </c:pt>
                <c:pt idx="655">
                  <c:v>4.42</c:v>
                </c:pt>
                <c:pt idx="656">
                  <c:v>4.4268000000000001</c:v>
                </c:pt>
                <c:pt idx="657">
                  <c:v>4.4195000000000002</c:v>
                </c:pt>
                <c:pt idx="658">
                  <c:v>4.4680999999999997</c:v>
                </c:pt>
                <c:pt idx="659">
                  <c:v>4.46</c:v>
                </c:pt>
                <c:pt idx="660">
                  <c:v>4.5</c:v>
                </c:pt>
                <c:pt idx="661">
                  <c:v>4.47</c:v>
                </c:pt>
                <c:pt idx="662">
                  <c:v>4.5</c:v>
                </c:pt>
                <c:pt idx="663">
                  <c:v>4.5488999999999997</c:v>
                </c:pt>
                <c:pt idx="664">
                  <c:v>4.59</c:v>
                </c:pt>
                <c:pt idx="665">
                  <c:v>4.55</c:v>
                </c:pt>
                <c:pt idx="666">
                  <c:v>4.6399999999999997</c:v>
                </c:pt>
                <c:pt idx="667">
                  <c:v>4.6609999999999996</c:v>
                </c:pt>
                <c:pt idx="668">
                  <c:v>4.6494</c:v>
                </c:pt>
                <c:pt idx="669">
                  <c:v>4.67</c:v>
                </c:pt>
                <c:pt idx="670">
                  <c:v>4.62</c:v>
                </c:pt>
                <c:pt idx="671">
                  <c:v>4.5857000000000001</c:v>
                </c:pt>
                <c:pt idx="672">
                  <c:v>4.4800000000000004</c:v>
                </c:pt>
                <c:pt idx="673">
                  <c:v>4.5</c:v>
                </c:pt>
                <c:pt idx="674">
                  <c:v>4.53</c:v>
                </c:pt>
                <c:pt idx="675">
                  <c:v>4.51</c:v>
                </c:pt>
                <c:pt idx="676">
                  <c:v>4.53</c:v>
                </c:pt>
                <c:pt idx="677">
                  <c:v>4.53</c:v>
                </c:pt>
                <c:pt idx="678">
                  <c:v>4.5627000000000004</c:v>
                </c:pt>
                <c:pt idx="679">
                  <c:v>4.5199999999999996</c:v>
                </c:pt>
                <c:pt idx="680">
                  <c:v>4.5266999999999999</c:v>
                </c:pt>
                <c:pt idx="681">
                  <c:v>4.5279999999999996</c:v>
                </c:pt>
                <c:pt idx="682">
                  <c:v>4.53</c:v>
                </c:pt>
                <c:pt idx="683">
                  <c:v>4.5199999999999996</c:v>
                </c:pt>
                <c:pt idx="684">
                  <c:v>4.5294999999999996</c:v>
                </c:pt>
                <c:pt idx="685">
                  <c:v>4.5194000000000001</c:v>
                </c:pt>
                <c:pt idx="686">
                  <c:v>4.5328999999999997</c:v>
                </c:pt>
                <c:pt idx="687">
                  <c:v>4.5</c:v>
                </c:pt>
                <c:pt idx="688">
                  <c:v>4.5</c:v>
                </c:pt>
                <c:pt idx="689">
                  <c:v>4.4512999999999998</c:v>
                </c:pt>
                <c:pt idx="690">
                  <c:v>4.4558</c:v>
                </c:pt>
                <c:pt idx="691">
                  <c:v>4.5068000000000001</c:v>
                </c:pt>
                <c:pt idx="692">
                  <c:v>4.5199999999999996</c:v>
                </c:pt>
                <c:pt idx="693">
                  <c:v>4.508</c:v>
                </c:pt>
                <c:pt idx="694">
                  <c:v>4.5167000000000002</c:v>
                </c:pt>
                <c:pt idx="695">
                  <c:v>4.53</c:v>
                </c:pt>
                <c:pt idx="696">
                  <c:v>4.5199999999999996</c:v>
                </c:pt>
                <c:pt idx="697">
                  <c:v>4.55</c:v>
                </c:pt>
                <c:pt idx="698">
                  <c:v>4.55</c:v>
                </c:pt>
                <c:pt idx="699">
                  <c:v>4.55</c:v>
                </c:pt>
                <c:pt idx="700">
                  <c:v>4.5999999999999996</c:v>
                </c:pt>
                <c:pt idx="701">
                  <c:v>4.6073000000000004</c:v>
                </c:pt>
                <c:pt idx="702">
                  <c:v>4.57</c:v>
                </c:pt>
                <c:pt idx="703">
                  <c:v>4.5999999999999996</c:v>
                </c:pt>
                <c:pt idx="704">
                  <c:v>4.6273999999999997</c:v>
                </c:pt>
                <c:pt idx="705">
                  <c:v>4.62</c:v>
                </c:pt>
                <c:pt idx="706">
                  <c:v>4.63</c:v>
                </c:pt>
                <c:pt idx="707">
                  <c:v>4.6355000000000004</c:v>
                </c:pt>
                <c:pt idx="708">
                  <c:v>4.63</c:v>
                </c:pt>
                <c:pt idx="709">
                  <c:v>4.66</c:v>
                </c:pt>
                <c:pt idx="710">
                  <c:v>4.7</c:v>
                </c:pt>
                <c:pt idx="711">
                  <c:v>4.68</c:v>
                </c:pt>
                <c:pt idx="712">
                  <c:v>4.7362000000000002</c:v>
                </c:pt>
                <c:pt idx="713">
                  <c:v>4.76</c:v>
                </c:pt>
                <c:pt idx="714">
                  <c:v>4.8151000000000002</c:v>
                </c:pt>
                <c:pt idx="715">
                  <c:v>4.8499999999999996</c:v>
                </c:pt>
                <c:pt idx="716">
                  <c:v>4.8845999999999998</c:v>
                </c:pt>
                <c:pt idx="717">
                  <c:v>4.8499999999999996</c:v>
                </c:pt>
                <c:pt idx="718">
                  <c:v>4.82</c:v>
                </c:pt>
                <c:pt idx="719">
                  <c:v>4.82</c:v>
                </c:pt>
                <c:pt idx="720">
                  <c:v>4.8</c:v>
                </c:pt>
                <c:pt idx="721">
                  <c:v>4.8499999999999996</c:v>
                </c:pt>
                <c:pt idx="722">
                  <c:v>4.9058999999999999</c:v>
                </c:pt>
                <c:pt idx="723">
                  <c:v>4.8499999999999996</c:v>
                </c:pt>
                <c:pt idx="724">
                  <c:v>4.8499999999999996</c:v>
                </c:pt>
                <c:pt idx="725">
                  <c:v>4.8600000000000003</c:v>
                </c:pt>
                <c:pt idx="726">
                  <c:v>4.8499999999999996</c:v>
                </c:pt>
                <c:pt idx="727">
                  <c:v>4.88</c:v>
                </c:pt>
                <c:pt idx="728">
                  <c:v>4.8902000000000001</c:v>
                </c:pt>
                <c:pt idx="729">
                  <c:v>4.8499999999999996</c:v>
                </c:pt>
                <c:pt idx="730">
                  <c:v>4.8643000000000001</c:v>
                </c:pt>
                <c:pt idx="731">
                  <c:v>4.8600000000000003</c:v>
                </c:pt>
                <c:pt idx="732">
                  <c:v>4.93</c:v>
                </c:pt>
                <c:pt idx="733">
                  <c:v>4.9455</c:v>
                </c:pt>
                <c:pt idx="734">
                  <c:v>5</c:v>
                </c:pt>
                <c:pt idx="735">
                  <c:v>5</c:v>
                </c:pt>
                <c:pt idx="736">
                  <c:v>4.9992999999999999</c:v>
                </c:pt>
                <c:pt idx="737">
                  <c:v>5.04</c:v>
                </c:pt>
                <c:pt idx="738">
                  <c:v>4.9985999999999997</c:v>
                </c:pt>
                <c:pt idx="739">
                  <c:v>5</c:v>
                </c:pt>
                <c:pt idx="740">
                  <c:v>4.9999000000000002</c:v>
                </c:pt>
                <c:pt idx="741">
                  <c:v>4.95</c:v>
                </c:pt>
                <c:pt idx="742">
                  <c:v>5</c:v>
                </c:pt>
                <c:pt idx="743">
                  <c:v>4.9069000000000003</c:v>
                </c:pt>
                <c:pt idx="744">
                  <c:v>4.97</c:v>
                </c:pt>
                <c:pt idx="745">
                  <c:v>4.9927000000000001</c:v>
                </c:pt>
                <c:pt idx="746">
                  <c:v>5.0526</c:v>
                </c:pt>
                <c:pt idx="747">
                  <c:v>4.97</c:v>
                </c:pt>
                <c:pt idx="748">
                  <c:v>4.8000999999999996</c:v>
                </c:pt>
                <c:pt idx="749">
                  <c:v>4.8499999999999996</c:v>
                </c:pt>
                <c:pt idx="750">
                  <c:v>4.8499999999999996</c:v>
                </c:pt>
                <c:pt idx="751">
                  <c:v>4.8499999999999996</c:v>
                </c:pt>
                <c:pt idx="752">
                  <c:v>4.8499999999999996</c:v>
                </c:pt>
                <c:pt idx="753">
                  <c:v>4.8499999999999996</c:v>
                </c:pt>
                <c:pt idx="754">
                  <c:v>4.8499999999999996</c:v>
                </c:pt>
                <c:pt idx="755">
                  <c:v>4.9000000000000004</c:v>
                </c:pt>
                <c:pt idx="756">
                  <c:v>4.88</c:v>
                </c:pt>
                <c:pt idx="757">
                  <c:v>4.88</c:v>
                </c:pt>
                <c:pt idx="758">
                  <c:v>4.8499999999999996</c:v>
                </c:pt>
                <c:pt idx="759">
                  <c:v>4.8499999999999996</c:v>
                </c:pt>
                <c:pt idx="760">
                  <c:v>4.8499999999999996</c:v>
                </c:pt>
                <c:pt idx="761">
                  <c:v>4.8499999999999996</c:v>
                </c:pt>
                <c:pt idx="762">
                  <c:v>4.8600000000000003</c:v>
                </c:pt>
                <c:pt idx="763">
                  <c:v>4.8499999999999996</c:v>
                </c:pt>
                <c:pt idx="764">
                  <c:v>4.8587999999999996</c:v>
                </c:pt>
                <c:pt idx="765">
                  <c:v>4.8499999999999996</c:v>
                </c:pt>
                <c:pt idx="766">
                  <c:v>4.8632999999999997</c:v>
                </c:pt>
                <c:pt idx="767">
                  <c:v>4.8499999999999996</c:v>
                </c:pt>
                <c:pt idx="768">
                  <c:v>4.8499999999999996</c:v>
                </c:pt>
                <c:pt idx="769">
                  <c:v>4.8499999999999996</c:v>
                </c:pt>
                <c:pt idx="770">
                  <c:v>4.8499999999999996</c:v>
                </c:pt>
                <c:pt idx="771">
                  <c:v>4.8499999999999996</c:v>
                </c:pt>
                <c:pt idx="772">
                  <c:v>4.8499999999999996</c:v>
                </c:pt>
                <c:pt idx="773">
                  <c:v>4.8499999999999996</c:v>
                </c:pt>
                <c:pt idx="774">
                  <c:v>4.8499999999999996</c:v>
                </c:pt>
                <c:pt idx="775">
                  <c:v>4.8499999999999996</c:v>
                </c:pt>
                <c:pt idx="776">
                  <c:v>4.8499999999999996</c:v>
                </c:pt>
                <c:pt idx="777">
                  <c:v>4.83</c:v>
                </c:pt>
                <c:pt idx="778">
                  <c:v>4.8499999999999996</c:v>
                </c:pt>
                <c:pt idx="779">
                  <c:v>4.8499999999999996</c:v>
                </c:pt>
                <c:pt idx="780">
                  <c:v>4.8731</c:v>
                </c:pt>
                <c:pt idx="781">
                  <c:v>4.8600000000000003</c:v>
                </c:pt>
                <c:pt idx="782">
                  <c:v>4.8600000000000003</c:v>
                </c:pt>
                <c:pt idx="783">
                  <c:v>4.8636999999999997</c:v>
                </c:pt>
                <c:pt idx="784">
                  <c:v>4.8712</c:v>
                </c:pt>
                <c:pt idx="785">
                  <c:v>4.82</c:v>
                </c:pt>
                <c:pt idx="786">
                  <c:v>4.8499999999999996</c:v>
                </c:pt>
                <c:pt idx="787">
                  <c:v>4.8499999999999996</c:v>
                </c:pt>
                <c:pt idx="788">
                  <c:v>4.8499999999999996</c:v>
                </c:pt>
                <c:pt idx="789">
                  <c:v>4.8499999999999996</c:v>
                </c:pt>
                <c:pt idx="790">
                  <c:v>4.8499999999999996</c:v>
                </c:pt>
                <c:pt idx="791">
                  <c:v>4.8499999999999996</c:v>
                </c:pt>
                <c:pt idx="792">
                  <c:v>4.9000000000000004</c:v>
                </c:pt>
                <c:pt idx="793">
                  <c:v>4.9000000000000004</c:v>
                </c:pt>
                <c:pt idx="794">
                  <c:v>4.9000000000000004</c:v>
                </c:pt>
                <c:pt idx="795">
                  <c:v>4.9000000000000004</c:v>
                </c:pt>
                <c:pt idx="796">
                  <c:v>4.9076000000000004</c:v>
                </c:pt>
                <c:pt idx="797">
                  <c:v>4.8499999999999996</c:v>
                </c:pt>
                <c:pt idx="798">
                  <c:v>4.83</c:v>
                </c:pt>
                <c:pt idx="799">
                  <c:v>4.8005000000000004</c:v>
                </c:pt>
                <c:pt idx="800">
                  <c:v>4.8000999999999996</c:v>
                </c:pt>
                <c:pt idx="801">
                  <c:v>4.7</c:v>
                </c:pt>
                <c:pt idx="802">
                  <c:v>4.5999999999999996</c:v>
                </c:pt>
                <c:pt idx="803">
                  <c:v>4.5</c:v>
                </c:pt>
                <c:pt idx="804">
                  <c:v>4.45</c:v>
                </c:pt>
                <c:pt idx="805">
                  <c:v>4.4000000000000004</c:v>
                </c:pt>
                <c:pt idx="806">
                  <c:v>4.4000000000000004</c:v>
                </c:pt>
                <c:pt idx="807">
                  <c:v>4.4215</c:v>
                </c:pt>
                <c:pt idx="808">
                  <c:v>4.3499999999999996</c:v>
                </c:pt>
                <c:pt idx="809">
                  <c:v>4.45</c:v>
                </c:pt>
                <c:pt idx="810">
                  <c:v>4.5</c:v>
                </c:pt>
                <c:pt idx="811">
                  <c:v>4.5</c:v>
                </c:pt>
                <c:pt idx="812">
                  <c:v>4.5</c:v>
                </c:pt>
                <c:pt idx="813">
                  <c:v>4.4000000000000004</c:v>
                </c:pt>
                <c:pt idx="814">
                  <c:v>4.4000000000000004</c:v>
                </c:pt>
                <c:pt idx="815">
                  <c:v>4.5</c:v>
                </c:pt>
                <c:pt idx="816">
                  <c:v>4.5</c:v>
                </c:pt>
                <c:pt idx="817">
                  <c:v>4.4000000000000004</c:v>
                </c:pt>
                <c:pt idx="818">
                  <c:v>4.4993999999999996</c:v>
                </c:pt>
                <c:pt idx="819">
                  <c:v>4.46</c:v>
                </c:pt>
                <c:pt idx="820">
                  <c:v>4.1670999999999996</c:v>
                </c:pt>
                <c:pt idx="821">
                  <c:v>4.13</c:v>
                </c:pt>
                <c:pt idx="822">
                  <c:v>4.1500000000000004</c:v>
                </c:pt>
                <c:pt idx="823">
                  <c:v>4.2001999999999997</c:v>
                </c:pt>
                <c:pt idx="824">
                  <c:v>4.3</c:v>
                </c:pt>
                <c:pt idx="825">
                  <c:v>4.3</c:v>
                </c:pt>
                <c:pt idx="826">
                  <c:v>4.3049999999999997</c:v>
                </c:pt>
                <c:pt idx="827">
                  <c:v>4.32</c:v>
                </c:pt>
                <c:pt idx="828">
                  <c:v>4.3099999999999996</c:v>
                </c:pt>
                <c:pt idx="829">
                  <c:v>4.2</c:v>
                </c:pt>
                <c:pt idx="830">
                  <c:v>4.3</c:v>
                </c:pt>
                <c:pt idx="831">
                  <c:v>4.3</c:v>
                </c:pt>
                <c:pt idx="832">
                  <c:v>4.3484999999999996</c:v>
                </c:pt>
                <c:pt idx="833">
                  <c:v>4.3499999999999996</c:v>
                </c:pt>
                <c:pt idx="834">
                  <c:v>4.38</c:v>
                </c:pt>
                <c:pt idx="835">
                  <c:v>4.4000000000000004</c:v>
                </c:pt>
                <c:pt idx="836">
                  <c:v>4.38</c:v>
                </c:pt>
                <c:pt idx="837">
                  <c:v>4.4503000000000004</c:v>
                </c:pt>
                <c:pt idx="838">
                  <c:v>4.42</c:v>
                </c:pt>
                <c:pt idx="839">
                  <c:v>4.4000000000000004</c:v>
                </c:pt>
                <c:pt idx="840">
                  <c:v>4.5</c:v>
                </c:pt>
                <c:pt idx="841">
                  <c:v>4.45</c:v>
                </c:pt>
                <c:pt idx="842">
                  <c:v>4.4000000000000004</c:v>
                </c:pt>
                <c:pt idx="843">
                  <c:v>4.4000000000000004</c:v>
                </c:pt>
                <c:pt idx="844">
                  <c:v>4.41</c:v>
                </c:pt>
                <c:pt idx="845">
                  <c:v>4.41</c:v>
                </c:pt>
                <c:pt idx="846">
                  <c:v>4.4000000000000004</c:v>
                </c:pt>
                <c:pt idx="847">
                  <c:v>4.4000000000000004</c:v>
                </c:pt>
                <c:pt idx="848">
                  <c:v>4.5</c:v>
                </c:pt>
                <c:pt idx="849">
                  <c:v>4.4800000000000004</c:v>
                </c:pt>
                <c:pt idx="850">
                  <c:v>4.5</c:v>
                </c:pt>
                <c:pt idx="851">
                  <c:v>4.5</c:v>
                </c:pt>
                <c:pt idx="852">
                  <c:v>4.5</c:v>
                </c:pt>
                <c:pt idx="853">
                  <c:v>4.4349999999999996</c:v>
                </c:pt>
                <c:pt idx="854">
                  <c:v>4.46</c:v>
                </c:pt>
                <c:pt idx="855">
                  <c:v>4.5</c:v>
                </c:pt>
                <c:pt idx="856">
                  <c:v>4.5</c:v>
                </c:pt>
                <c:pt idx="857">
                  <c:v>4.5599999999999996</c:v>
                </c:pt>
                <c:pt idx="858">
                  <c:v>4.5</c:v>
                </c:pt>
                <c:pt idx="859">
                  <c:v>4.45</c:v>
                </c:pt>
                <c:pt idx="860">
                  <c:v>4.5202999999999998</c:v>
                </c:pt>
                <c:pt idx="861">
                  <c:v>4.5</c:v>
                </c:pt>
                <c:pt idx="862">
                  <c:v>4.5</c:v>
                </c:pt>
                <c:pt idx="863">
                  <c:v>4.45</c:v>
                </c:pt>
                <c:pt idx="864">
                  <c:v>4.45</c:v>
                </c:pt>
                <c:pt idx="865">
                  <c:v>4.3499999999999996</c:v>
                </c:pt>
                <c:pt idx="866">
                  <c:v>4.0999999999999996</c:v>
                </c:pt>
                <c:pt idx="867">
                  <c:v>4.0999999999999996</c:v>
                </c:pt>
                <c:pt idx="868">
                  <c:v>4.17</c:v>
                </c:pt>
                <c:pt idx="869">
                  <c:v>4.17</c:v>
                </c:pt>
                <c:pt idx="870">
                  <c:v>4.2</c:v>
                </c:pt>
                <c:pt idx="871">
                  <c:v>3.9</c:v>
                </c:pt>
                <c:pt idx="872">
                  <c:v>3.88</c:v>
                </c:pt>
                <c:pt idx="873">
                  <c:v>3.85</c:v>
                </c:pt>
                <c:pt idx="874">
                  <c:v>3.95</c:v>
                </c:pt>
                <c:pt idx="875">
                  <c:v>3.9</c:v>
                </c:pt>
                <c:pt idx="876">
                  <c:v>3.9</c:v>
                </c:pt>
                <c:pt idx="877">
                  <c:v>3.93</c:v>
                </c:pt>
                <c:pt idx="878">
                  <c:v>3.98</c:v>
                </c:pt>
                <c:pt idx="879">
                  <c:v>4</c:v>
                </c:pt>
                <c:pt idx="880">
                  <c:v>4</c:v>
                </c:pt>
                <c:pt idx="881">
                  <c:v>4</c:v>
                </c:pt>
                <c:pt idx="882">
                  <c:v>4</c:v>
                </c:pt>
                <c:pt idx="883">
                  <c:v>4</c:v>
                </c:pt>
                <c:pt idx="884">
                  <c:v>3.95</c:v>
                </c:pt>
                <c:pt idx="885">
                  <c:v>3.78</c:v>
                </c:pt>
                <c:pt idx="886">
                  <c:v>3.64</c:v>
                </c:pt>
                <c:pt idx="887">
                  <c:v>3.68</c:v>
                </c:pt>
                <c:pt idx="888">
                  <c:v>3.7</c:v>
                </c:pt>
                <c:pt idx="889">
                  <c:v>3.75</c:v>
                </c:pt>
                <c:pt idx="890">
                  <c:v>3.67</c:v>
                </c:pt>
                <c:pt idx="891">
                  <c:v>3.7</c:v>
                </c:pt>
                <c:pt idx="892">
                  <c:v>3.64</c:v>
                </c:pt>
                <c:pt idx="893">
                  <c:v>3.5501999999999998</c:v>
                </c:pt>
                <c:pt idx="894">
                  <c:v>3.34</c:v>
                </c:pt>
                <c:pt idx="895">
                  <c:v>3.28</c:v>
                </c:pt>
                <c:pt idx="896">
                  <c:v>3</c:v>
                </c:pt>
                <c:pt idx="897">
                  <c:v>2.9</c:v>
                </c:pt>
                <c:pt idx="898">
                  <c:v>2.96</c:v>
                </c:pt>
                <c:pt idx="899">
                  <c:v>3</c:v>
                </c:pt>
                <c:pt idx="900">
                  <c:v>3.15</c:v>
                </c:pt>
                <c:pt idx="901">
                  <c:v>3.36</c:v>
                </c:pt>
                <c:pt idx="902">
                  <c:v>3.4</c:v>
                </c:pt>
                <c:pt idx="903">
                  <c:v>3.47</c:v>
                </c:pt>
                <c:pt idx="904">
                  <c:v>3.5</c:v>
                </c:pt>
                <c:pt idx="905">
                  <c:v>3.5</c:v>
                </c:pt>
                <c:pt idx="906">
                  <c:v>3.6</c:v>
                </c:pt>
                <c:pt idx="907">
                  <c:v>3.64</c:v>
                </c:pt>
                <c:pt idx="908">
                  <c:v>3.65</c:v>
                </c:pt>
                <c:pt idx="909">
                  <c:v>3.54</c:v>
                </c:pt>
                <c:pt idx="910">
                  <c:v>3.4</c:v>
                </c:pt>
                <c:pt idx="911">
                  <c:v>3.5</c:v>
                </c:pt>
                <c:pt idx="912">
                  <c:v>3.56</c:v>
                </c:pt>
                <c:pt idx="913">
                  <c:v>3.47</c:v>
                </c:pt>
                <c:pt idx="914">
                  <c:v>3.45</c:v>
                </c:pt>
                <c:pt idx="915">
                  <c:v>3.52</c:v>
                </c:pt>
                <c:pt idx="916">
                  <c:v>3.5</c:v>
                </c:pt>
                <c:pt idx="917">
                  <c:v>3.47</c:v>
                </c:pt>
                <c:pt idx="918">
                  <c:v>3.4453999999999998</c:v>
                </c:pt>
                <c:pt idx="919">
                  <c:v>3.48</c:v>
                </c:pt>
                <c:pt idx="920">
                  <c:v>3.53</c:v>
                </c:pt>
                <c:pt idx="921">
                  <c:v>3.51</c:v>
                </c:pt>
                <c:pt idx="922">
                  <c:v>3.6</c:v>
                </c:pt>
                <c:pt idx="923">
                  <c:v>3.61</c:v>
                </c:pt>
                <c:pt idx="924">
                  <c:v>3.56</c:v>
                </c:pt>
                <c:pt idx="925">
                  <c:v>3.5449999999999999</c:v>
                </c:pt>
                <c:pt idx="926">
                  <c:v>3.55</c:v>
                </c:pt>
                <c:pt idx="927">
                  <c:v>3.55</c:v>
                </c:pt>
                <c:pt idx="928">
                  <c:v>3.548</c:v>
                </c:pt>
                <c:pt idx="929">
                  <c:v>3.5920000000000001</c:v>
                </c:pt>
                <c:pt idx="930">
                  <c:v>3.6</c:v>
                </c:pt>
                <c:pt idx="931">
                  <c:v>3.55</c:v>
                </c:pt>
                <c:pt idx="932">
                  <c:v>3.6</c:v>
                </c:pt>
                <c:pt idx="933">
                  <c:v>3.56</c:v>
                </c:pt>
                <c:pt idx="934">
                  <c:v>3.52</c:v>
                </c:pt>
                <c:pt idx="935">
                  <c:v>3.52</c:v>
                </c:pt>
                <c:pt idx="936">
                  <c:v>3.5105</c:v>
                </c:pt>
                <c:pt idx="937">
                  <c:v>3.5</c:v>
                </c:pt>
                <c:pt idx="938">
                  <c:v>3.55</c:v>
                </c:pt>
                <c:pt idx="939">
                  <c:v>3.5619999999999998</c:v>
                </c:pt>
                <c:pt idx="940">
                  <c:v>3.55</c:v>
                </c:pt>
                <c:pt idx="941">
                  <c:v>3.51</c:v>
                </c:pt>
                <c:pt idx="942">
                  <c:v>3.5461</c:v>
                </c:pt>
                <c:pt idx="943">
                  <c:v>3.55</c:v>
                </c:pt>
                <c:pt idx="944">
                  <c:v>3.55</c:v>
                </c:pt>
                <c:pt idx="945">
                  <c:v>3.55</c:v>
                </c:pt>
                <c:pt idx="946">
                  <c:v>3.5550000000000002</c:v>
                </c:pt>
                <c:pt idx="947">
                  <c:v>3.5996999999999999</c:v>
                </c:pt>
                <c:pt idx="948">
                  <c:v>3.62</c:v>
                </c:pt>
                <c:pt idx="949">
                  <c:v>3.62</c:v>
                </c:pt>
                <c:pt idx="950">
                  <c:v>3.56</c:v>
                </c:pt>
                <c:pt idx="951">
                  <c:v>3.56</c:v>
                </c:pt>
                <c:pt idx="952">
                  <c:v>3.56</c:v>
                </c:pt>
                <c:pt idx="953">
                  <c:v>3.56</c:v>
                </c:pt>
                <c:pt idx="954">
                  <c:v>3.5588000000000002</c:v>
                </c:pt>
                <c:pt idx="955">
                  <c:v>3.5522999999999998</c:v>
                </c:pt>
                <c:pt idx="956">
                  <c:v>3.55</c:v>
                </c:pt>
                <c:pt idx="957">
                  <c:v>3.5649999999999999</c:v>
                </c:pt>
                <c:pt idx="958">
                  <c:v>3.5960000000000001</c:v>
                </c:pt>
                <c:pt idx="959">
                  <c:v>3.6</c:v>
                </c:pt>
                <c:pt idx="960">
                  <c:v>3.57</c:v>
                </c:pt>
                <c:pt idx="961">
                  <c:v>3.6</c:v>
                </c:pt>
                <c:pt idx="962">
                  <c:v>3.6</c:v>
                </c:pt>
                <c:pt idx="963">
                  <c:v>3.6</c:v>
                </c:pt>
                <c:pt idx="964">
                  <c:v>3.5226000000000002</c:v>
                </c:pt>
                <c:pt idx="965">
                  <c:v>3.5507</c:v>
                </c:pt>
                <c:pt idx="966">
                  <c:v>3.5436000000000001</c:v>
                </c:pt>
                <c:pt idx="967">
                  <c:v>3.4748999999999999</c:v>
                </c:pt>
                <c:pt idx="968">
                  <c:v>3.45</c:v>
                </c:pt>
                <c:pt idx="969">
                  <c:v>3.45</c:v>
                </c:pt>
                <c:pt idx="970">
                  <c:v>3.43</c:v>
                </c:pt>
                <c:pt idx="971">
                  <c:v>3.42</c:v>
                </c:pt>
                <c:pt idx="972">
                  <c:v>3.44</c:v>
                </c:pt>
                <c:pt idx="973">
                  <c:v>3.43</c:v>
                </c:pt>
                <c:pt idx="974">
                  <c:v>3.43</c:v>
                </c:pt>
                <c:pt idx="975">
                  <c:v>3.4481999999999999</c:v>
                </c:pt>
                <c:pt idx="976">
                  <c:v>3.44</c:v>
                </c:pt>
                <c:pt idx="977">
                  <c:v>3.45</c:v>
                </c:pt>
                <c:pt idx="978">
                  <c:v>3.46</c:v>
                </c:pt>
                <c:pt idx="979">
                  <c:v>3.5</c:v>
                </c:pt>
                <c:pt idx="980">
                  <c:v>3.4922</c:v>
                </c:pt>
                <c:pt idx="981">
                  <c:v>3.5</c:v>
                </c:pt>
                <c:pt idx="982">
                  <c:v>3.4956999999999998</c:v>
                </c:pt>
                <c:pt idx="983">
                  <c:v>3.4903</c:v>
                </c:pt>
                <c:pt idx="984">
                  <c:v>3.4864000000000002</c:v>
                </c:pt>
                <c:pt idx="985">
                  <c:v>3.48</c:v>
                </c:pt>
                <c:pt idx="986">
                  <c:v>3.4914000000000001</c:v>
                </c:pt>
                <c:pt idx="987">
                  <c:v>3.5164</c:v>
                </c:pt>
                <c:pt idx="988">
                  <c:v>3.53</c:v>
                </c:pt>
                <c:pt idx="989">
                  <c:v>3.5249999999999999</c:v>
                </c:pt>
                <c:pt idx="990">
                  <c:v>3.4609000000000001</c:v>
                </c:pt>
                <c:pt idx="991">
                  <c:v>3.4556</c:v>
                </c:pt>
                <c:pt idx="992">
                  <c:v>3.4438</c:v>
                </c:pt>
                <c:pt idx="993">
                  <c:v>3.45</c:v>
                </c:pt>
                <c:pt idx="994">
                  <c:v>3.42</c:v>
                </c:pt>
                <c:pt idx="995">
                  <c:v>3.4146000000000001</c:v>
                </c:pt>
                <c:pt idx="996">
                  <c:v>3.3822000000000001</c:v>
                </c:pt>
                <c:pt idx="997">
                  <c:v>3.3748</c:v>
                </c:pt>
                <c:pt idx="998">
                  <c:v>3.3416000000000001</c:v>
                </c:pt>
                <c:pt idx="999">
                  <c:v>3.3283999999999998</c:v>
                </c:pt>
                <c:pt idx="1000">
                  <c:v>3.2648999999999999</c:v>
                </c:pt>
                <c:pt idx="1001">
                  <c:v>3.15</c:v>
                </c:pt>
                <c:pt idx="1002">
                  <c:v>3.1547000000000001</c:v>
                </c:pt>
                <c:pt idx="1003">
                  <c:v>3.15</c:v>
                </c:pt>
                <c:pt idx="1004">
                  <c:v>3.16</c:v>
                </c:pt>
                <c:pt idx="1005">
                  <c:v>3.121</c:v>
                </c:pt>
                <c:pt idx="1006">
                  <c:v>3.1509</c:v>
                </c:pt>
                <c:pt idx="1007">
                  <c:v>3.1233</c:v>
                </c:pt>
                <c:pt idx="1008">
                  <c:v>3.1345999999999998</c:v>
                </c:pt>
                <c:pt idx="1009">
                  <c:v>3.1444000000000001</c:v>
                </c:pt>
                <c:pt idx="1010">
                  <c:v>3.1440999999999999</c:v>
                </c:pt>
                <c:pt idx="1011">
                  <c:v>3.1318000000000001</c:v>
                </c:pt>
                <c:pt idx="1012">
                  <c:v>3.1446000000000001</c:v>
                </c:pt>
                <c:pt idx="1013">
                  <c:v>3.1286</c:v>
                </c:pt>
                <c:pt idx="1014">
                  <c:v>3.1349999999999998</c:v>
                </c:pt>
                <c:pt idx="1015">
                  <c:v>3.1368999999999998</c:v>
                </c:pt>
                <c:pt idx="1016">
                  <c:v>3.1475</c:v>
                </c:pt>
                <c:pt idx="1017">
                  <c:v>3.1366000000000001</c:v>
                </c:pt>
                <c:pt idx="1018">
                  <c:v>3.129</c:v>
                </c:pt>
                <c:pt idx="1019">
                  <c:v>3.1425000000000001</c:v>
                </c:pt>
                <c:pt idx="1020">
                  <c:v>3.1168</c:v>
                </c:pt>
                <c:pt idx="1021">
                  <c:v>3.1052</c:v>
                </c:pt>
                <c:pt idx="1022">
                  <c:v>3.1049000000000002</c:v>
                </c:pt>
                <c:pt idx="1023">
                  <c:v>3.0848</c:v>
                </c:pt>
                <c:pt idx="1024">
                  <c:v>3.0529000000000002</c:v>
                </c:pt>
                <c:pt idx="1025">
                  <c:v>3.0253000000000001</c:v>
                </c:pt>
                <c:pt idx="1026">
                  <c:v>3.0215999999999998</c:v>
                </c:pt>
                <c:pt idx="1027">
                  <c:v>3.0041000000000002</c:v>
                </c:pt>
                <c:pt idx="1028">
                  <c:v>3.0047999999999999</c:v>
                </c:pt>
                <c:pt idx="1029">
                  <c:v>3.0057999999999998</c:v>
                </c:pt>
                <c:pt idx="1030">
                  <c:v>2.9967999999999999</c:v>
                </c:pt>
                <c:pt idx="1031">
                  <c:v>2.9944999999999999</c:v>
                </c:pt>
                <c:pt idx="1032">
                  <c:v>3.0078</c:v>
                </c:pt>
                <c:pt idx="1033">
                  <c:v>3.012</c:v>
                </c:pt>
                <c:pt idx="1034">
                  <c:v>3.0520999999999998</c:v>
                </c:pt>
                <c:pt idx="1035">
                  <c:v>3.0451999999999999</c:v>
                </c:pt>
                <c:pt idx="1036">
                  <c:v>3.0478000000000001</c:v>
                </c:pt>
                <c:pt idx="1037">
                  <c:v>3.0472000000000001</c:v>
                </c:pt>
                <c:pt idx="1038">
                  <c:v>3.0541999999999998</c:v>
                </c:pt>
                <c:pt idx="1039">
                  <c:v>3.0240999999999998</c:v>
                </c:pt>
                <c:pt idx="1040">
                  <c:v>3.0562</c:v>
                </c:pt>
                <c:pt idx="1041">
                  <c:v>3.0798000000000001</c:v>
                </c:pt>
                <c:pt idx="1042">
                  <c:v>3.0924999999999998</c:v>
                </c:pt>
                <c:pt idx="1043">
                  <c:v>3.0983999999999998</c:v>
                </c:pt>
                <c:pt idx="1044">
                  <c:v>3.0914000000000001</c:v>
                </c:pt>
                <c:pt idx="1045">
                  <c:v>3.1034000000000002</c:v>
                </c:pt>
                <c:pt idx="1046">
                  <c:v>3.1124000000000001</c:v>
                </c:pt>
                <c:pt idx="1047">
                  <c:v>3.1360000000000001</c:v>
                </c:pt>
                <c:pt idx="1048">
                  <c:v>3.1427999999999998</c:v>
                </c:pt>
                <c:pt idx="1049">
                  <c:v>3.1457999999999999</c:v>
                </c:pt>
                <c:pt idx="1050">
                  <c:v>3.1352000000000002</c:v>
                </c:pt>
                <c:pt idx="1051">
                  <c:v>3.1234999999999999</c:v>
                </c:pt>
                <c:pt idx="1052">
                  <c:v>3.0825999999999998</c:v>
                </c:pt>
                <c:pt idx="1053">
                  <c:v>3.0547</c:v>
                </c:pt>
                <c:pt idx="1054">
                  <c:v>3.0167000000000002</c:v>
                </c:pt>
                <c:pt idx="1055">
                  <c:v>3.0245000000000002</c:v>
                </c:pt>
                <c:pt idx="1056">
                  <c:v>3.0213999999999999</c:v>
                </c:pt>
                <c:pt idx="1057">
                  <c:v>3.0470000000000002</c:v>
                </c:pt>
                <c:pt idx="1058">
                  <c:v>3.0463</c:v>
                </c:pt>
                <c:pt idx="1059">
                  <c:v>3.0535999999999999</c:v>
                </c:pt>
                <c:pt idx="1060">
                  <c:v>3.0528</c:v>
                </c:pt>
                <c:pt idx="1061">
                  <c:v>3.0541999999999998</c:v>
                </c:pt>
                <c:pt idx="1062">
                  <c:v>3.0762999999999998</c:v>
                </c:pt>
                <c:pt idx="1063">
                  <c:v>3.0821000000000001</c:v>
                </c:pt>
                <c:pt idx="1064">
                  <c:v>3.1015000000000001</c:v>
                </c:pt>
                <c:pt idx="1065">
                  <c:v>3.1518999999999999</c:v>
                </c:pt>
                <c:pt idx="1066">
                  <c:v>3.1562000000000001</c:v>
                </c:pt>
                <c:pt idx="1067">
                  <c:v>3.1543000000000001</c:v>
                </c:pt>
                <c:pt idx="1068">
                  <c:v>3.1526000000000001</c:v>
                </c:pt>
                <c:pt idx="1069">
                  <c:v>3.1858</c:v>
                </c:pt>
                <c:pt idx="1070">
                  <c:v>3.1861999999999999</c:v>
                </c:pt>
                <c:pt idx="1071">
                  <c:v>3.1852</c:v>
                </c:pt>
                <c:pt idx="1072">
                  <c:v>3.1821000000000002</c:v>
                </c:pt>
                <c:pt idx="1073">
                  <c:v>3.1964999999999999</c:v>
                </c:pt>
                <c:pt idx="1074">
                  <c:v>3.2035</c:v>
                </c:pt>
                <c:pt idx="1075">
                  <c:v>3.2153999999999998</c:v>
                </c:pt>
                <c:pt idx="1076">
                  <c:v>3.2353999999999998</c:v>
                </c:pt>
                <c:pt idx="1077">
                  <c:v>3.2317</c:v>
                </c:pt>
                <c:pt idx="1078">
                  <c:v>3.2153</c:v>
                </c:pt>
                <c:pt idx="1079">
                  <c:v>3.2134999999999998</c:v>
                </c:pt>
                <c:pt idx="1080">
                  <c:v>3.2221000000000002</c:v>
                </c:pt>
                <c:pt idx="1081">
                  <c:v>3.2178</c:v>
                </c:pt>
                <c:pt idx="1082">
                  <c:v>3.1836000000000002</c:v>
                </c:pt>
                <c:pt idx="1083">
                  <c:v>3.2031000000000001</c:v>
                </c:pt>
                <c:pt idx="1084">
                  <c:v>3.2221000000000002</c:v>
                </c:pt>
                <c:pt idx="1085">
                  <c:v>3.2353999999999998</c:v>
                </c:pt>
                <c:pt idx="1086">
                  <c:v>3.2355999999999998</c:v>
                </c:pt>
                <c:pt idx="1087">
                  <c:v>3.2254</c:v>
                </c:pt>
                <c:pt idx="1088">
                  <c:v>3.2301000000000002</c:v>
                </c:pt>
                <c:pt idx="1089">
                  <c:v>3.2473999999999998</c:v>
                </c:pt>
                <c:pt idx="1090">
                  <c:v>3.2216999999999998</c:v>
                </c:pt>
                <c:pt idx="1091">
                  <c:v>3.2566999999999999</c:v>
                </c:pt>
                <c:pt idx="1092">
                  <c:v>3.2547000000000001</c:v>
                </c:pt>
                <c:pt idx="1093">
                  <c:v>3.2547999999999999</c:v>
                </c:pt>
                <c:pt idx="1094">
                  <c:v>3.2517999999999998</c:v>
                </c:pt>
                <c:pt idx="1095">
                  <c:v>3.2547999999999999</c:v>
                </c:pt>
                <c:pt idx="1096">
                  <c:v>3.2378</c:v>
                </c:pt>
                <c:pt idx="1097">
                  <c:v>3.2353999999999998</c:v>
                </c:pt>
                <c:pt idx="1098">
                  <c:v>3.2065000000000001</c:v>
                </c:pt>
                <c:pt idx="1099">
                  <c:v>3.2568000000000001</c:v>
                </c:pt>
                <c:pt idx="1100">
                  <c:v>3.2568000000000001</c:v>
                </c:pt>
                <c:pt idx="1101">
                  <c:v>3.2585999999999999</c:v>
                </c:pt>
                <c:pt idx="1102">
                  <c:v>3.2755999999999998</c:v>
                </c:pt>
                <c:pt idx="1103">
                  <c:v>3.2563</c:v>
                </c:pt>
                <c:pt idx="1104">
                  <c:v>3.2563</c:v>
                </c:pt>
                <c:pt idx="1105">
                  <c:v>3.2566999999999999</c:v>
                </c:pt>
                <c:pt idx="1106">
                  <c:v>3.2563</c:v>
                </c:pt>
                <c:pt idx="1107">
                  <c:v>3.2585999999999999</c:v>
                </c:pt>
                <c:pt idx="1108">
                  <c:v>3.2740999999999998</c:v>
                </c:pt>
                <c:pt idx="1109">
                  <c:v>3.2684000000000002</c:v>
                </c:pt>
                <c:pt idx="1110">
                  <c:v>3.2431999999999999</c:v>
                </c:pt>
                <c:pt idx="1111">
                  <c:v>3.1955</c:v>
                </c:pt>
                <c:pt idx="1112">
                  <c:v>3.1568000000000001</c:v>
                </c:pt>
                <c:pt idx="1113">
                  <c:v>3.1364999999999998</c:v>
                </c:pt>
                <c:pt idx="1114">
                  <c:v>3.0640999999999998</c:v>
                </c:pt>
                <c:pt idx="1115">
                  <c:v>3.0687000000000002</c:v>
                </c:pt>
                <c:pt idx="1116">
                  <c:v>3.0857000000000001</c:v>
                </c:pt>
                <c:pt idx="1117">
                  <c:v>3.0851999999999999</c:v>
                </c:pt>
                <c:pt idx="1118">
                  <c:v>3.1023999999999998</c:v>
                </c:pt>
                <c:pt idx="1119">
                  <c:v>3.1015000000000001</c:v>
                </c:pt>
                <c:pt idx="1120">
                  <c:v>3.1135999999999999</c:v>
                </c:pt>
                <c:pt idx="1121">
                  <c:v>3.0853000000000002</c:v>
                </c:pt>
                <c:pt idx="1122">
                  <c:v>3.0825</c:v>
                </c:pt>
                <c:pt idx="1123">
                  <c:v>3.0657999999999999</c:v>
                </c:pt>
                <c:pt idx="1124">
                  <c:v>3.0518000000000001</c:v>
                </c:pt>
                <c:pt idx="1125">
                  <c:v>3.0573999999999999</c:v>
                </c:pt>
                <c:pt idx="1126">
                  <c:v>3.0634999999999999</c:v>
                </c:pt>
                <c:pt idx="1127">
                  <c:v>3.0741000000000001</c:v>
                </c:pt>
                <c:pt idx="1128">
                  <c:v>3.0781999999999998</c:v>
                </c:pt>
                <c:pt idx="1129">
                  <c:v>3.0834999999999999</c:v>
                </c:pt>
                <c:pt idx="1130">
                  <c:v>3.0853999999999999</c:v>
                </c:pt>
                <c:pt idx="1131">
                  <c:v>3.08</c:v>
                </c:pt>
                <c:pt idx="1132">
                  <c:v>3.1042000000000001</c:v>
                </c:pt>
                <c:pt idx="1133">
                  <c:v>3.1034999999999999</c:v>
                </c:pt>
                <c:pt idx="1134">
                  <c:v>3.0937000000000001</c:v>
                </c:pt>
                <c:pt idx="1135">
                  <c:v>3.0741000000000001</c:v>
                </c:pt>
                <c:pt idx="1136">
                  <c:v>3.0558000000000001</c:v>
                </c:pt>
                <c:pt idx="1137">
                  <c:v>3.0657000000000001</c:v>
                </c:pt>
                <c:pt idx="1138">
                  <c:v>3.0651000000000002</c:v>
                </c:pt>
                <c:pt idx="1139">
                  <c:v>3.0800999999999998</c:v>
                </c:pt>
                <c:pt idx="1140">
                  <c:v>3.0825</c:v>
                </c:pt>
                <c:pt idx="1141">
                  <c:v>3.0520999999999998</c:v>
                </c:pt>
                <c:pt idx="1142">
                  <c:v>3.032</c:v>
                </c:pt>
                <c:pt idx="1143">
                  <c:v>3.0634999999999999</c:v>
                </c:pt>
                <c:pt idx="1144">
                  <c:v>3.0472999999999999</c:v>
                </c:pt>
                <c:pt idx="1145">
                  <c:v>3.0325000000000002</c:v>
                </c:pt>
                <c:pt idx="1146">
                  <c:v>3.0156999999999998</c:v>
                </c:pt>
                <c:pt idx="1147">
                  <c:v>3.0251000000000001</c:v>
                </c:pt>
                <c:pt idx="1148">
                  <c:v>3.0345</c:v>
                </c:pt>
                <c:pt idx="1149">
                  <c:v>3.0541999999999998</c:v>
                </c:pt>
                <c:pt idx="1150">
                  <c:v>3.0541</c:v>
                </c:pt>
                <c:pt idx="1151">
                  <c:v>3.0712999999999999</c:v>
                </c:pt>
                <c:pt idx="1152">
                  <c:v>3.0668000000000002</c:v>
                </c:pt>
                <c:pt idx="1153">
                  <c:v>3.0426000000000002</c:v>
                </c:pt>
                <c:pt idx="1154">
                  <c:v>3.0568</c:v>
                </c:pt>
                <c:pt idx="1155">
                  <c:v>3.0453000000000001</c:v>
                </c:pt>
                <c:pt idx="1156">
                  <c:v>3.0324</c:v>
                </c:pt>
                <c:pt idx="1157">
                  <c:v>3.0468000000000002</c:v>
                </c:pt>
                <c:pt idx="1158">
                  <c:v>3.0417000000000001</c:v>
                </c:pt>
                <c:pt idx="1159">
                  <c:v>3.0474999999999999</c:v>
                </c:pt>
                <c:pt idx="1160">
                  <c:v>3.0421</c:v>
                </c:pt>
                <c:pt idx="1161">
                  <c:v>3.0520999999999998</c:v>
                </c:pt>
                <c:pt idx="1162">
                  <c:v>3.0575000000000001</c:v>
                </c:pt>
                <c:pt idx="1163">
                  <c:v>3.0533999999999999</c:v>
                </c:pt>
                <c:pt idx="1164">
                  <c:v>3.0621</c:v>
                </c:pt>
                <c:pt idx="1165">
                  <c:v>3.0651000000000002</c:v>
                </c:pt>
                <c:pt idx="1166">
                  <c:v>3.0520999999999998</c:v>
                </c:pt>
                <c:pt idx="1167">
                  <c:v>3.0535999999999999</c:v>
                </c:pt>
                <c:pt idx="1168">
                  <c:v>3.0514000000000001</c:v>
                </c:pt>
                <c:pt idx="1169">
                  <c:v>3.0365000000000002</c:v>
                </c:pt>
                <c:pt idx="1170">
                  <c:v>3.0367999999999999</c:v>
                </c:pt>
                <c:pt idx="1171">
                  <c:v>3.0028000000000001</c:v>
                </c:pt>
                <c:pt idx="1172">
                  <c:v>3.0034000000000001</c:v>
                </c:pt>
                <c:pt idx="1173">
                  <c:v>3.0285000000000002</c:v>
                </c:pt>
                <c:pt idx="1174">
                  <c:v>3.0278999999999998</c:v>
                </c:pt>
                <c:pt idx="1175">
                  <c:v>3.0042</c:v>
                </c:pt>
                <c:pt idx="1176">
                  <c:v>3.0367999999999999</c:v>
                </c:pt>
                <c:pt idx="1177">
                  <c:v>3.0284</c:v>
                </c:pt>
                <c:pt idx="1178">
                  <c:v>3.0411999999999999</c:v>
                </c:pt>
                <c:pt idx="1179">
                  <c:v>3.0411999999999999</c:v>
                </c:pt>
                <c:pt idx="1180">
                  <c:v>3.0362</c:v>
                </c:pt>
                <c:pt idx="1181">
                  <c:v>3.0065</c:v>
                </c:pt>
                <c:pt idx="1182">
                  <c:v>3.0314999999999999</c:v>
                </c:pt>
                <c:pt idx="1183">
                  <c:v>3.0415000000000001</c:v>
                </c:pt>
                <c:pt idx="1184">
                  <c:v>3.0362</c:v>
                </c:pt>
                <c:pt idx="1185">
                  <c:v>3.0369000000000002</c:v>
                </c:pt>
                <c:pt idx="1186">
                  <c:v>3.0215000000000001</c:v>
                </c:pt>
                <c:pt idx="1187">
                  <c:v>3.0415000000000001</c:v>
                </c:pt>
                <c:pt idx="1188">
                  <c:v>3.0520999999999998</c:v>
                </c:pt>
                <c:pt idx="1189">
                  <c:v>3.0457000000000001</c:v>
                </c:pt>
                <c:pt idx="1190">
                  <c:v>3.0426000000000002</c:v>
                </c:pt>
                <c:pt idx="1191">
                  <c:v>3.0415000000000001</c:v>
                </c:pt>
                <c:pt idx="1192">
                  <c:v>3.0528</c:v>
                </c:pt>
                <c:pt idx="1193">
                  <c:v>3.0528</c:v>
                </c:pt>
                <c:pt idx="1194">
                  <c:v>3.0526</c:v>
                </c:pt>
                <c:pt idx="1195">
                  <c:v>3.0600999999999998</c:v>
                </c:pt>
                <c:pt idx="1196">
                  <c:v>3.0678000000000001</c:v>
                </c:pt>
                <c:pt idx="1197">
                  <c:v>3.0741000000000001</c:v>
                </c:pt>
                <c:pt idx="1198">
                  <c:v>3.0623999999999998</c:v>
                </c:pt>
                <c:pt idx="1199">
                  <c:v>3.0657000000000001</c:v>
                </c:pt>
                <c:pt idx="1200">
                  <c:v>3.0741000000000001</c:v>
                </c:pt>
                <c:pt idx="1201">
                  <c:v>3.1013999999999999</c:v>
                </c:pt>
                <c:pt idx="1202">
                  <c:v>3.1048</c:v>
                </c:pt>
                <c:pt idx="1203">
                  <c:v>3.1044</c:v>
                </c:pt>
                <c:pt idx="1204">
                  <c:v>3.1254</c:v>
                </c:pt>
                <c:pt idx="1205">
                  <c:v>3.1147</c:v>
                </c:pt>
                <c:pt idx="1206">
                  <c:v>3.1524000000000001</c:v>
                </c:pt>
                <c:pt idx="1207">
                  <c:v>3.1269999999999998</c:v>
                </c:pt>
                <c:pt idx="1208">
                  <c:v>3.1457000000000002</c:v>
                </c:pt>
                <c:pt idx="1209">
                  <c:v>3.1486000000000001</c:v>
                </c:pt>
                <c:pt idx="1210">
                  <c:v>3.1499000000000001</c:v>
                </c:pt>
                <c:pt idx="1211">
                  <c:v>3.1505000000000001</c:v>
                </c:pt>
                <c:pt idx="1212">
                  <c:v>3.1566999999999998</c:v>
                </c:pt>
                <c:pt idx="1213">
                  <c:v>3.1680000000000001</c:v>
                </c:pt>
                <c:pt idx="1214">
                  <c:v>3.1682000000000001</c:v>
                </c:pt>
                <c:pt idx="1215">
                  <c:v>3.1827000000000001</c:v>
                </c:pt>
                <c:pt idx="1216">
                  <c:v>3.1741999999999999</c:v>
                </c:pt>
                <c:pt idx="1217">
                  <c:v>3.1501999999999999</c:v>
                </c:pt>
                <c:pt idx="1218">
                  <c:v>3.1324000000000001</c:v>
                </c:pt>
                <c:pt idx="1219">
                  <c:v>3.1002000000000001</c:v>
                </c:pt>
                <c:pt idx="1220">
                  <c:v>3.1044999999999998</c:v>
                </c:pt>
                <c:pt idx="1221">
                  <c:v>3.1242999999999999</c:v>
                </c:pt>
                <c:pt idx="1222">
                  <c:v>3.1036000000000001</c:v>
                </c:pt>
                <c:pt idx="1223">
                  <c:v>3.1027</c:v>
                </c:pt>
                <c:pt idx="1224">
                  <c:v>3.1253000000000002</c:v>
                </c:pt>
                <c:pt idx="1225">
                  <c:v>3.1356999999999999</c:v>
                </c:pt>
                <c:pt idx="1226">
                  <c:v>3.1347</c:v>
                </c:pt>
                <c:pt idx="1227">
                  <c:v>3.1472000000000002</c:v>
                </c:pt>
                <c:pt idx="1228">
                  <c:v>3.1099000000000001</c:v>
                </c:pt>
                <c:pt idx="1229">
                  <c:v>3.1240999999999999</c:v>
                </c:pt>
                <c:pt idx="1230">
                  <c:v>3.1301000000000001</c:v>
                </c:pt>
                <c:pt idx="1231">
                  <c:v>3.13</c:v>
                </c:pt>
                <c:pt idx="1232">
                  <c:v>3.1347</c:v>
                </c:pt>
                <c:pt idx="1233">
                  <c:v>3.1358000000000001</c:v>
                </c:pt>
                <c:pt idx="1234">
                  <c:v>3.1293000000000002</c:v>
                </c:pt>
                <c:pt idx="1235">
                  <c:v>3.1286</c:v>
                </c:pt>
                <c:pt idx="1236">
                  <c:v>3.1276000000000002</c:v>
                </c:pt>
                <c:pt idx="1237">
                  <c:v>3.1231</c:v>
                </c:pt>
                <c:pt idx="1238">
                  <c:v>3.1242999999999999</c:v>
                </c:pt>
                <c:pt idx="1239">
                  <c:v>3.1191</c:v>
                </c:pt>
                <c:pt idx="1240">
                  <c:v>3.0863</c:v>
                </c:pt>
                <c:pt idx="1241">
                  <c:v>3.0847000000000002</c:v>
                </c:pt>
                <c:pt idx="1242">
                  <c:v>3.0581999999999998</c:v>
                </c:pt>
                <c:pt idx="1243">
                  <c:v>3.0232000000000001</c:v>
                </c:pt>
                <c:pt idx="1244">
                  <c:v>3.0137</c:v>
                </c:pt>
                <c:pt idx="1245">
                  <c:v>3.0011999999999999</c:v>
                </c:pt>
                <c:pt idx="1246">
                  <c:v>2.9916999999999998</c:v>
                </c:pt>
                <c:pt idx="1247">
                  <c:v>3.0028000000000001</c:v>
                </c:pt>
                <c:pt idx="1248">
                  <c:v>2.9036</c:v>
                </c:pt>
                <c:pt idx="1249">
                  <c:v>2.9203000000000001</c:v>
                </c:pt>
                <c:pt idx="1250">
                  <c:v>2.8929</c:v>
                </c:pt>
                <c:pt idx="1251">
                  <c:v>2.8633999999999999</c:v>
                </c:pt>
                <c:pt idx="1252">
                  <c:v>2.8862999999999999</c:v>
                </c:pt>
                <c:pt idx="1253">
                  <c:v>2.8856999999999999</c:v>
                </c:pt>
                <c:pt idx="1254">
                  <c:v>2.8809</c:v>
                </c:pt>
                <c:pt idx="1255">
                  <c:v>2.9066000000000001</c:v>
                </c:pt>
                <c:pt idx="1256">
                  <c:v>2.9053</c:v>
                </c:pt>
                <c:pt idx="1257">
                  <c:v>2.9285000000000001</c:v>
                </c:pt>
                <c:pt idx="1258">
                  <c:v>2.92</c:v>
                </c:pt>
                <c:pt idx="1259">
                  <c:v>2.9275000000000002</c:v>
                </c:pt>
                <c:pt idx="1260">
                  <c:v>2.9293999999999998</c:v>
                </c:pt>
                <c:pt idx="1261">
                  <c:v>2.95</c:v>
                </c:pt>
                <c:pt idx="1262">
                  <c:v>2.95</c:v>
                </c:pt>
                <c:pt idx="1263">
                  <c:v>2.95</c:v>
                </c:pt>
                <c:pt idx="1264">
                  <c:v>2.8835999999999999</c:v>
                </c:pt>
                <c:pt idx="1265">
                  <c:v>2.8841000000000001</c:v>
                </c:pt>
                <c:pt idx="1266">
                  <c:v>2.8498000000000001</c:v>
                </c:pt>
                <c:pt idx="1267">
                  <c:v>2.85</c:v>
                </c:pt>
                <c:pt idx="1268">
                  <c:v>2.8298000000000001</c:v>
                </c:pt>
                <c:pt idx="1269">
                  <c:v>2.78</c:v>
                </c:pt>
                <c:pt idx="1270">
                  <c:v>2.65</c:v>
                </c:pt>
                <c:pt idx="1271">
                  <c:v>2.6972</c:v>
                </c:pt>
                <c:pt idx="1272">
                  <c:v>2.65</c:v>
                </c:pt>
                <c:pt idx="1273">
                  <c:v>2.68</c:v>
                </c:pt>
                <c:pt idx="1274">
                  <c:v>2.7097000000000002</c:v>
                </c:pt>
                <c:pt idx="1275">
                  <c:v>2.6943999999999999</c:v>
                </c:pt>
                <c:pt idx="1276">
                  <c:v>2.7172999999999998</c:v>
                </c:pt>
                <c:pt idx="1277">
                  <c:v>2.7494999999999998</c:v>
                </c:pt>
                <c:pt idx="1278">
                  <c:v>2.7284000000000002</c:v>
                </c:pt>
                <c:pt idx="1279">
                  <c:v>2.7294</c:v>
                </c:pt>
                <c:pt idx="1280">
                  <c:v>2.7202999999999999</c:v>
                </c:pt>
                <c:pt idx="1281">
                  <c:v>2.65</c:v>
                </c:pt>
                <c:pt idx="1282">
                  <c:v>2.6760999999999999</c:v>
                </c:pt>
                <c:pt idx="1283">
                  <c:v>2.6297000000000001</c:v>
                </c:pt>
                <c:pt idx="1284">
                  <c:v>2.6</c:v>
                </c:pt>
                <c:pt idx="1285">
                  <c:v>2.5996000000000001</c:v>
                </c:pt>
                <c:pt idx="1286">
                  <c:v>2.6</c:v>
                </c:pt>
                <c:pt idx="1287">
                  <c:v>2.5499999999999998</c:v>
                </c:pt>
                <c:pt idx="1288">
                  <c:v>2.48</c:v>
                </c:pt>
                <c:pt idx="1289">
                  <c:v>2.4336000000000002</c:v>
                </c:pt>
                <c:pt idx="1290">
                  <c:v>2.35</c:v>
                </c:pt>
                <c:pt idx="1291">
                  <c:v>2.2974000000000001</c:v>
                </c:pt>
                <c:pt idx="1292">
                  <c:v>2.37</c:v>
                </c:pt>
                <c:pt idx="1293">
                  <c:v>2.3940000000000001</c:v>
                </c:pt>
                <c:pt idx="1294">
                  <c:v>2.4</c:v>
                </c:pt>
                <c:pt idx="1295">
                  <c:v>2.4</c:v>
                </c:pt>
                <c:pt idx="1296">
                  <c:v>2.3988999999999998</c:v>
                </c:pt>
                <c:pt idx="1297">
                  <c:v>2.4</c:v>
                </c:pt>
                <c:pt idx="1298">
                  <c:v>2.38</c:v>
                </c:pt>
                <c:pt idx="1299">
                  <c:v>2.3205</c:v>
                </c:pt>
                <c:pt idx="1300">
                  <c:v>2.25</c:v>
                </c:pt>
                <c:pt idx="1301">
                  <c:v>2.1587999999999998</c:v>
                </c:pt>
                <c:pt idx="1302">
                  <c:v>2.0832999999999999</c:v>
                </c:pt>
                <c:pt idx="1303">
                  <c:v>2.2075</c:v>
                </c:pt>
                <c:pt idx="1304">
                  <c:v>2.2099000000000002</c:v>
                </c:pt>
                <c:pt idx="1305">
                  <c:v>2.1</c:v>
                </c:pt>
                <c:pt idx="1306">
                  <c:v>2.1429999999999998</c:v>
                </c:pt>
                <c:pt idx="1307">
                  <c:v>2.1</c:v>
                </c:pt>
                <c:pt idx="1308">
                  <c:v>2.0499999999999998</c:v>
                </c:pt>
                <c:pt idx="1309">
                  <c:v>2.0495000000000001</c:v>
                </c:pt>
                <c:pt idx="1310">
                  <c:v>1.6</c:v>
                </c:pt>
                <c:pt idx="1311">
                  <c:v>1.58</c:v>
                </c:pt>
                <c:pt idx="1312">
                  <c:v>1.5994999999999999</c:v>
                </c:pt>
                <c:pt idx="1313">
                  <c:v>1.62</c:v>
                </c:pt>
                <c:pt idx="1314">
                  <c:v>1.62</c:v>
                </c:pt>
                <c:pt idx="1315">
                  <c:v>1.6569</c:v>
                </c:pt>
                <c:pt idx="1316">
                  <c:v>1.6488</c:v>
                </c:pt>
                <c:pt idx="1317">
                  <c:v>1.6391</c:v>
                </c:pt>
                <c:pt idx="1318">
                  <c:v>1.63</c:v>
                </c:pt>
                <c:pt idx="1319">
                  <c:v>1.65</c:v>
                </c:pt>
                <c:pt idx="1320">
                  <c:v>1.6918</c:v>
                </c:pt>
                <c:pt idx="1321">
                  <c:v>1.6494</c:v>
                </c:pt>
                <c:pt idx="1322">
                  <c:v>1.6787000000000001</c:v>
                </c:pt>
                <c:pt idx="1323">
                  <c:v>1.6359999999999999</c:v>
                </c:pt>
                <c:pt idx="1324">
                  <c:v>1.65</c:v>
                </c:pt>
                <c:pt idx="1325">
                  <c:v>1.6695</c:v>
                </c:pt>
                <c:pt idx="1326">
                  <c:v>1.67</c:v>
                </c:pt>
                <c:pt idx="1327">
                  <c:v>1.6648000000000001</c:v>
                </c:pt>
                <c:pt idx="1328">
                  <c:v>1.65</c:v>
                </c:pt>
                <c:pt idx="1329">
                  <c:v>1.63</c:v>
                </c:pt>
                <c:pt idx="1330">
                  <c:v>1.65</c:v>
                </c:pt>
                <c:pt idx="1331">
                  <c:v>1.69</c:v>
                </c:pt>
                <c:pt idx="1332">
                  <c:v>1.6993</c:v>
                </c:pt>
                <c:pt idx="1333">
                  <c:v>1.7</c:v>
                </c:pt>
                <c:pt idx="1334">
                  <c:v>1.6972</c:v>
                </c:pt>
                <c:pt idx="1335">
                  <c:v>1.6853</c:v>
                </c:pt>
                <c:pt idx="1336">
                  <c:v>1.6999</c:v>
                </c:pt>
                <c:pt idx="1337">
                  <c:v>1.7</c:v>
                </c:pt>
                <c:pt idx="1338">
                  <c:v>1.7</c:v>
                </c:pt>
                <c:pt idx="1339">
                  <c:v>1.7</c:v>
                </c:pt>
                <c:pt idx="1340">
                  <c:v>1.7</c:v>
                </c:pt>
                <c:pt idx="1341">
                  <c:v>1.73</c:v>
                </c:pt>
                <c:pt idx="1342">
                  <c:v>1.7470000000000001</c:v>
                </c:pt>
                <c:pt idx="1343">
                  <c:v>1.7598</c:v>
                </c:pt>
                <c:pt idx="1344">
                  <c:v>1.7797000000000001</c:v>
                </c:pt>
                <c:pt idx="1345">
                  <c:v>1.8</c:v>
                </c:pt>
                <c:pt idx="1346">
                  <c:v>1.8613</c:v>
                </c:pt>
                <c:pt idx="1347">
                  <c:v>1.87</c:v>
                </c:pt>
                <c:pt idx="1348">
                  <c:v>1.8767</c:v>
                </c:pt>
                <c:pt idx="1349">
                  <c:v>1.9</c:v>
                </c:pt>
                <c:pt idx="1350">
                  <c:v>1.8959999999999999</c:v>
                </c:pt>
                <c:pt idx="1351">
                  <c:v>2</c:v>
                </c:pt>
                <c:pt idx="1352">
                  <c:v>2</c:v>
                </c:pt>
                <c:pt idx="1353">
                  <c:v>2.1556999999999999</c:v>
                </c:pt>
                <c:pt idx="1354">
                  <c:v>2.2273000000000001</c:v>
                </c:pt>
                <c:pt idx="1355">
                  <c:v>2.3521999999999998</c:v>
                </c:pt>
                <c:pt idx="1356">
                  <c:v>2.4039000000000001</c:v>
                </c:pt>
                <c:pt idx="1357">
                  <c:v>2.3729</c:v>
                </c:pt>
                <c:pt idx="1358">
                  <c:v>2.3895</c:v>
                </c:pt>
                <c:pt idx="1359">
                  <c:v>2.3761999999999999</c:v>
                </c:pt>
                <c:pt idx="1360">
                  <c:v>2.4260000000000002</c:v>
                </c:pt>
                <c:pt idx="1361">
                  <c:v>2.3852000000000002</c:v>
                </c:pt>
                <c:pt idx="1362">
                  <c:v>2.3973</c:v>
                </c:pt>
                <c:pt idx="1363">
                  <c:v>2.3984999999999999</c:v>
                </c:pt>
                <c:pt idx="1364">
                  <c:v>2.4047000000000001</c:v>
                </c:pt>
                <c:pt idx="1365">
                  <c:v>2.4432999999999998</c:v>
                </c:pt>
                <c:pt idx="1366">
                  <c:v>2.4218000000000002</c:v>
                </c:pt>
                <c:pt idx="1367">
                  <c:v>2.3967000000000001</c:v>
                </c:pt>
                <c:pt idx="1368">
                  <c:v>2.4436</c:v>
                </c:pt>
                <c:pt idx="1369">
                  <c:v>2.4180000000000001</c:v>
                </c:pt>
                <c:pt idx="1370">
                  <c:v>2.4283999999999999</c:v>
                </c:pt>
                <c:pt idx="1371">
                  <c:v>2.4224000000000001</c:v>
                </c:pt>
                <c:pt idx="1372">
                  <c:v>2.431</c:v>
                </c:pt>
                <c:pt idx="1373">
                  <c:v>2.4466999999999999</c:v>
                </c:pt>
                <c:pt idx="1374">
                  <c:v>2.4670000000000001</c:v>
                </c:pt>
                <c:pt idx="1375">
                  <c:v>2.5133000000000001</c:v>
                </c:pt>
                <c:pt idx="1376">
                  <c:v>2.6065999999999998</c:v>
                </c:pt>
                <c:pt idx="1377">
                  <c:v>2.6215999999999999</c:v>
                </c:pt>
                <c:pt idx="1378">
                  <c:v>2.6564999999999999</c:v>
                </c:pt>
                <c:pt idx="1379">
                  <c:v>2.6549999999999998</c:v>
                </c:pt>
                <c:pt idx="1380">
                  <c:v>2.6326000000000001</c:v>
                </c:pt>
                <c:pt idx="1381">
                  <c:v>2.6880000000000002</c:v>
                </c:pt>
                <c:pt idx="1382">
                  <c:v>2.754</c:v>
                </c:pt>
                <c:pt idx="1383">
                  <c:v>2.8077999999999999</c:v>
                </c:pt>
                <c:pt idx="1384">
                  <c:v>2.8083999999999998</c:v>
                </c:pt>
                <c:pt idx="1385">
                  <c:v>2.8338000000000001</c:v>
                </c:pt>
                <c:pt idx="1386">
                  <c:v>2.8473000000000002</c:v>
                </c:pt>
                <c:pt idx="1387">
                  <c:v>2.8492999999999999</c:v>
                </c:pt>
                <c:pt idx="1388">
                  <c:v>2.8498000000000001</c:v>
                </c:pt>
                <c:pt idx="1389">
                  <c:v>2.8597999999999999</c:v>
                </c:pt>
                <c:pt idx="1390">
                  <c:v>2.8666999999999998</c:v>
                </c:pt>
                <c:pt idx="1391">
                  <c:v>2.8513999999999999</c:v>
                </c:pt>
                <c:pt idx="1392">
                  <c:v>2.871</c:v>
                </c:pt>
                <c:pt idx="1393">
                  <c:v>2.8938000000000001</c:v>
                </c:pt>
                <c:pt idx="1394">
                  <c:v>2.8841999999999999</c:v>
                </c:pt>
                <c:pt idx="1395">
                  <c:v>2.8887</c:v>
                </c:pt>
                <c:pt idx="1396">
                  <c:v>2.8662999999999998</c:v>
                </c:pt>
                <c:pt idx="1397">
                  <c:v>2.8845999999999998</c:v>
                </c:pt>
                <c:pt idx="1398">
                  <c:v>2.9022000000000001</c:v>
                </c:pt>
                <c:pt idx="1399">
                  <c:v>2.8942000000000001</c:v>
                </c:pt>
                <c:pt idx="1400">
                  <c:v>2.8967000000000001</c:v>
                </c:pt>
                <c:pt idx="1401">
                  <c:v>2.8997000000000002</c:v>
                </c:pt>
                <c:pt idx="1402">
                  <c:v>2.9007999999999998</c:v>
                </c:pt>
                <c:pt idx="1403">
                  <c:v>2.9007999999999998</c:v>
                </c:pt>
                <c:pt idx="1404">
                  <c:v>2.9049</c:v>
                </c:pt>
                <c:pt idx="1405">
                  <c:v>2.9095</c:v>
                </c:pt>
                <c:pt idx="1406">
                  <c:v>2.92</c:v>
                </c:pt>
                <c:pt idx="1407">
                  <c:v>2.9399000000000002</c:v>
                </c:pt>
                <c:pt idx="1408">
                  <c:v>2.9508999999999999</c:v>
                </c:pt>
                <c:pt idx="1409">
                  <c:v>2.9443999999999999</c:v>
                </c:pt>
                <c:pt idx="1410">
                  <c:v>2.9516</c:v>
                </c:pt>
                <c:pt idx="1411">
                  <c:v>2.9619</c:v>
                </c:pt>
                <c:pt idx="1412">
                  <c:v>2.9504000000000001</c:v>
                </c:pt>
                <c:pt idx="1413">
                  <c:v>2.9668000000000001</c:v>
                </c:pt>
                <c:pt idx="1414">
                  <c:v>2.9902000000000002</c:v>
                </c:pt>
                <c:pt idx="1415">
                  <c:v>2.9714</c:v>
                </c:pt>
                <c:pt idx="1416">
                  <c:v>3</c:v>
                </c:pt>
                <c:pt idx="1417">
                  <c:v>3.0206</c:v>
                </c:pt>
                <c:pt idx="1418">
                  <c:v>3.0434000000000001</c:v>
                </c:pt>
                <c:pt idx="1419">
                  <c:v>3.0405000000000002</c:v>
                </c:pt>
                <c:pt idx="1420">
                  <c:v>3.0484</c:v>
                </c:pt>
                <c:pt idx="1421">
                  <c:v>3.0444</c:v>
                </c:pt>
                <c:pt idx="1422">
                  <c:v>3.0587</c:v>
                </c:pt>
                <c:pt idx="1423">
                  <c:v>3.0405000000000002</c:v>
                </c:pt>
                <c:pt idx="1424">
                  <c:v>3.0209999999999999</c:v>
                </c:pt>
                <c:pt idx="1425">
                  <c:v>2.9853000000000001</c:v>
                </c:pt>
                <c:pt idx="1426">
                  <c:v>3.0085000000000002</c:v>
                </c:pt>
                <c:pt idx="1427">
                  <c:v>3.0118</c:v>
                </c:pt>
                <c:pt idx="1428">
                  <c:v>3.0184000000000002</c:v>
                </c:pt>
                <c:pt idx="1429">
                  <c:v>3.0186999999999999</c:v>
                </c:pt>
                <c:pt idx="1430">
                  <c:v>3.0503</c:v>
                </c:pt>
                <c:pt idx="1431">
                  <c:v>3.0644999999999998</c:v>
                </c:pt>
                <c:pt idx="1432">
                  <c:v>3.0571000000000002</c:v>
                </c:pt>
                <c:pt idx="1433">
                  <c:v>3.0497999999999998</c:v>
                </c:pt>
                <c:pt idx="1434">
                  <c:v>3.0754000000000001</c:v>
                </c:pt>
                <c:pt idx="1435">
                  <c:v>3.0476999999999999</c:v>
                </c:pt>
                <c:pt idx="1436">
                  <c:v>3.0512000000000001</c:v>
                </c:pt>
                <c:pt idx="1437">
                  <c:v>3.0505</c:v>
                </c:pt>
                <c:pt idx="1438">
                  <c:v>3.0802</c:v>
                </c:pt>
                <c:pt idx="1439">
                  <c:v>3.0908000000000002</c:v>
                </c:pt>
                <c:pt idx="1440">
                  <c:v>3.1084999999999998</c:v>
                </c:pt>
                <c:pt idx="1441">
                  <c:v>3.1229</c:v>
                </c:pt>
                <c:pt idx="1442">
                  <c:v>3.1278999999999999</c:v>
                </c:pt>
                <c:pt idx="1443">
                  <c:v>3.1484999999999999</c:v>
                </c:pt>
                <c:pt idx="1444">
                  <c:v>3.1476999999999999</c:v>
                </c:pt>
                <c:pt idx="1445">
                  <c:v>3.1549</c:v>
                </c:pt>
                <c:pt idx="1446">
                  <c:v>3.1587000000000001</c:v>
                </c:pt>
                <c:pt idx="1447">
                  <c:v>3.1682000000000001</c:v>
                </c:pt>
                <c:pt idx="1448">
                  <c:v>3.1899000000000002</c:v>
                </c:pt>
                <c:pt idx="1449">
                  <c:v>3.2086999999999999</c:v>
                </c:pt>
                <c:pt idx="1450">
                  <c:v>3.1949000000000001</c:v>
                </c:pt>
                <c:pt idx="1451">
                  <c:v>3.21</c:v>
                </c:pt>
                <c:pt idx="1452">
                  <c:v>3.2086999999999999</c:v>
                </c:pt>
                <c:pt idx="1453">
                  <c:v>3.2098</c:v>
                </c:pt>
                <c:pt idx="1454">
                  <c:v>3.2006999999999999</c:v>
                </c:pt>
                <c:pt idx="1455">
                  <c:v>3.2008000000000001</c:v>
                </c:pt>
                <c:pt idx="1456">
                  <c:v>3.2109999999999999</c:v>
                </c:pt>
                <c:pt idx="1457">
                  <c:v>3.198</c:v>
                </c:pt>
                <c:pt idx="1458">
                  <c:v>3.1989000000000001</c:v>
                </c:pt>
                <c:pt idx="1459">
                  <c:v>3.2107000000000001</c:v>
                </c:pt>
                <c:pt idx="1460">
                  <c:v>3.2195</c:v>
                </c:pt>
                <c:pt idx="1461">
                  <c:v>3.2422</c:v>
                </c:pt>
                <c:pt idx="1462">
                  <c:v>3.2385000000000002</c:v>
                </c:pt>
                <c:pt idx="1463">
                  <c:v>3.2488000000000001</c:v>
                </c:pt>
                <c:pt idx="1464">
                  <c:v>3.2755999999999998</c:v>
                </c:pt>
                <c:pt idx="1465">
                  <c:v>3.2890000000000001</c:v>
                </c:pt>
                <c:pt idx="1466">
                  <c:v>3.3115000000000001</c:v>
                </c:pt>
              </c:numCache>
            </c:numRef>
          </c:val>
          <c:smooth val="0"/>
          <c:extLst xmlns:c16r2="http://schemas.microsoft.com/office/drawing/2015/06/chart">
            <c:ext xmlns:c16="http://schemas.microsoft.com/office/drawing/2014/chart" uri="{C3380CC4-5D6E-409C-BE32-E72D297353CC}">
              <c16:uniqueId val="{00000001-2A3A-4D39-937F-0F7EAED92C38}"/>
            </c:ext>
          </c:extLst>
        </c:ser>
        <c:dLbls>
          <c:showLegendKey val="0"/>
          <c:showVal val="0"/>
          <c:showCatName val="0"/>
          <c:showSerName val="0"/>
          <c:showPercent val="0"/>
          <c:showBubbleSize val="0"/>
        </c:dLbls>
        <c:marker val="1"/>
        <c:smooth val="0"/>
        <c:axId val="204262016"/>
        <c:axId val="217944448"/>
      </c:lineChart>
      <c:dateAx>
        <c:axId val="204262016"/>
        <c:scaling>
          <c:orientation val="minMax"/>
        </c:scaling>
        <c:delete val="0"/>
        <c:axPos val="b"/>
        <c:numFmt formatCode="yyyy\-mm;@" sourceLinked="0"/>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zh-CN"/>
          </a:p>
        </c:txPr>
        <c:crossAx val="217944448"/>
        <c:crosses val="autoZero"/>
        <c:auto val="1"/>
        <c:lblOffset val="100"/>
        <c:baseTimeUnit val="days"/>
      </c:dateAx>
      <c:valAx>
        <c:axId val="217944448"/>
        <c:scaling>
          <c:orientation val="minMax"/>
          <c:max val="6"/>
          <c:min val="1"/>
        </c:scaling>
        <c:delete val="0"/>
        <c:axPos val="l"/>
        <c:majorGridlines>
          <c:spPr>
            <a:ln w="9525" cap="flat" cmpd="sng" algn="ctr">
              <a:solidFill>
                <a:schemeClr val="tx1">
                  <a:lumMod val="15000"/>
                  <a:lumOff val="85000"/>
                </a:schemeClr>
              </a:solidFill>
              <a:round/>
            </a:ln>
            <a:effectLst/>
          </c:spPr>
        </c:majorGridlines>
        <c:numFmt formatCode="#,##0.0_);[Red]\(#,##0.0\)" sourceLinked="0"/>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zh-CN"/>
          </a:p>
        </c:txPr>
        <c:crossAx val="204262016"/>
        <c:crosses val="autoZero"/>
        <c:crossBetween val="between"/>
        <c:majorUnit val="1"/>
      </c:valAx>
      <c:spPr>
        <a:noFill/>
        <a:ln>
          <a:noFill/>
        </a:ln>
        <a:effectLst/>
      </c:spPr>
    </c:plotArea>
    <c:legend>
      <c:legendPos val="b"/>
      <c:layout>
        <c:manualLayout>
          <c:xMode val="edge"/>
          <c:yMode val="edge"/>
          <c:x val="0"/>
          <c:y val="0.88309150676553783"/>
          <c:w val="0.99798914136336214"/>
          <c:h val="0.11690849323446219"/>
        </c:manualLayout>
      </c:layout>
      <c:overlay val="0"/>
      <c:spPr>
        <a:noFill/>
        <a:ln>
          <a:noFill/>
        </a:ln>
        <a:effectLst/>
      </c:spPr>
      <c:txPr>
        <a:bodyPr rot="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700"/>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0.17733312708786356"/>
          <c:y val="0.89978281104560964"/>
        </c:manualLayout>
      </c:layout>
      <c:overlay val="0"/>
      <c:spPr>
        <a:noFill/>
        <a:ln>
          <a:noFill/>
        </a:ln>
        <a:effectLst/>
      </c:spPr>
      <c:txPr>
        <a:bodyPr rot="0" spcFirstLastPara="1" vertOverflow="ellipsis" vert="horz" wrap="square" anchor="ctr" anchorCtr="1"/>
        <a:lstStyle/>
        <a:p>
          <a:pPr>
            <a:defRPr sz="84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3427641673270499"/>
          <c:y val="5.8237911077125282E-2"/>
          <c:w val="0.8264659101766455"/>
          <c:h val="0.62908230948326616"/>
        </c:manualLayout>
      </c:layout>
      <c:lineChart>
        <c:grouping val="standard"/>
        <c:varyColors val="0"/>
        <c:ser>
          <c:idx val="0"/>
          <c:order val="0"/>
          <c:tx>
            <c:strRef>
              <c:f>Sheet1!$B$1</c:f>
              <c:strCache>
                <c:ptCount val="1"/>
                <c:pt idx="0">
                  <c:v>货币当局:储备货币:其他存款性公司存款</c:v>
                </c:pt>
              </c:strCache>
            </c:strRef>
          </c:tx>
          <c:spPr>
            <a:ln w="28575" cap="rnd">
              <a:solidFill>
                <a:schemeClr val="accent1"/>
              </a:solidFill>
              <a:round/>
            </a:ln>
            <a:effectLst/>
          </c:spPr>
          <c:marker>
            <c:symbol val="none"/>
          </c:marker>
          <c:cat>
            <c:numRef>
              <c:f>Sheet1!$A$86:$A$179</c:f>
              <c:numCache>
                <c:formatCode>yyyy\-mm;@</c:formatCode>
                <c:ptCount val="94"/>
                <c:pt idx="0">
                  <c:v>41305</c:v>
                </c:pt>
                <c:pt idx="1">
                  <c:v>41333</c:v>
                </c:pt>
                <c:pt idx="2">
                  <c:v>41364</c:v>
                </c:pt>
                <c:pt idx="3">
                  <c:v>41394</c:v>
                </c:pt>
                <c:pt idx="4">
                  <c:v>41425</c:v>
                </c:pt>
                <c:pt idx="5">
                  <c:v>41455</c:v>
                </c:pt>
                <c:pt idx="6">
                  <c:v>41486</c:v>
                </c:pt>
                <c:pt idx="7">
                  <c:v>41517</c:v>
                </c:pt>
                <c:pt idx="8">
                  <c:v>41547</c:v>
                </c:pt>
                <c:pt idx="9">
                  <c:v>41578</c:v>
                </c:pt>
                <c:pt idx="10">
                  <c:v>41608</c:v>
                </c:pt>
                <c:pt idx="11">
                  <c:v>41639</c:v>
                </c:pt>
                <c:pt idx="12">
                  <c:v>41670</c:v>
                </c:pt>
                <c:pt idx="13">
                  <c:v>41698</c:v>
                </c:pt>
                <c:pt idx="14">
                  <c:v>41729</c:v>
                </c:pt>
                <c:pt idx="15">
                  <c:v>41759</c:v>
                </c:pt>
                <c:pt idx="16">
                  <c:v>41790</c:v>
                </c:pt>
                <c:pt idx="17">
                  <c:v>41820</c:v>
                </c:pt>
                <c:pt idx="18">
                  <c:v>41851</c:v>
                </c:pt>
                <c:pt idx="19">
                  <c:v>41882</c:v>
                </c:pt>
                <c:pt idx="20">
                  <c:v>41912</c:v>
                </c:pt>
                <c:pt idx="21">
                  <c:v>41943</c:v>
                </c:pt>
                <c:pt idx="22">
                  <c:v>41973</c:v>
                </c:pt>
                <c:pt idx="23">
                  <c:v>42004</c:v>
                </c:pt>
                <c:pt idx="24">
                  <c:v>42035</c:v>
                </c:pt>
                <c:pt idx="25">
                  <c:v>42063</c:v>
                </c:pt>
                <c:pt idx="26">
                  <c:v>42094</c:v>
                </c:pt>
                <c:pt idx="27">
                  <c:v>42124</c:v>
                </c:pt>
                <c:pt idx="28">
                  <c:v>42155</c:v>
                </c:pt>
                <c:pt idx="29">
                  <c:v>42185</c:v>
                </c:pt>
                <c:pt idx="30">
                  <c:v>42216</c:v>
                </c:pt>
                <c:pt idx="31">
                  <c:v>42247</c:v>
                </c:pt>
                <c:pt idx="32">
                  <c:v>42277</c:v>
                </c:pt>
                <c:pt idx="33">
                  <c:v>42308</c:v>
                </c:pt>
                <c:pt idx="34">
                  <c:v>42338</c:v>
                </c:pt>
                <c:pt idx="35">
                  <c:v>42369</c:v>
                </c:pt>
                <c:pt idx="36">
                  <c:v>42400</c:v>
                </c:pt>
                <c:pt idx="37">
                  <c:v>42429</c:v>
                </c:pt>
                <c:pt idx="38">
                  <c:v>42460</c:v>
                </c:pt>
                <c:pt idx="39">
                  <c:v>42490</c:v>
                </c:pt>
                <c:pt idx="40">
                  <c:v>42521</c:v>
                </c:pt>
                <c:pt idx="41">
                  <c:v>42551</c:v>
                </c:pt>
                <c:pt idx="42">
                  <c:v>42582</c:v>
                </c:pt>
                <c:pt idx="43">
                  <c:v>42613</c:v>
                </c:pt>
                <c:pt idx="44">
                  <c:v>42643</c:v>
                </c:pt>
                <c:pt idx="45">
                  <c:v>42674</c:v>
                </c:pt>
                <c:pt idx="46">
                  <c:v>42704</c:v>
                </c:pt>
                <c:pt idx="47">
                  <c:v>42735</c:v>
                </c:pt>
                <c:pt idx="48">
                  <c:v>42766</c:v>
                </c:pt>
                <c:pt idx="49">
                  <c:v>42794</c:v>
                </c:pt>
                <c:pt idx="50">
                  <c:v>42825</c:v>
                </c:pt>
                <c:pt idx="51">
                  <c:v>42855</c:v>
                </c:pt>
                <c:pt idx="52">
                  <c:v>42886</c:v>
                </c:pt>
                <c:pt idx="53">
                  <c:v>42916</c:v>
                </c:pt>
                <c:pt idx="54">
                  <c:v>42947</c:v>
                </c:pt>
                <c:pt idx="55">
                  <c:v>42978</c:v>
                </c:pt>
                <c:pt idx="56">
                  <c:v>43008</c:v>
                </c:pt>
                <c:pt idx="57">
                  <c:v>43039</c:v>
                </c:pt>
                <c:pt idx="58">
                  <c:v>43069</c:v>
                </c:pt>
                <c:pt idx="59">
                  <c:v>43100</c:v>
                </c:pt>
                <c:pt idx="60">
                  <c:v>43131</c:v>
                </c:pt>
                <c:pt idx="61">
                  <c:v>43159</c:v>
                </c:pt>
                <c:pt idx="62">
                  <c:v>43190</c:v>
                </c:pt>
                <c:pt idx="63">
                  <c:v>43220</c:v>
                </c:pt>
                <c:pt idx="64">
                  <c:v>43251</c:v>
                </c:pt>
                <c:pt idx="65">
                  <c:v>43281</c:v>
                </c:pt>
                <c:pt idx="66">
                  <c:v>43312</c:v>
                </c:pt>
                <c:pt idx="67">
                  <c:v>43343</c:v>
                </c:pt>
                <c:pt idx="68">
                  <c:v>43373</c:v>
                </c:pt>
                <c:pt idx="69">
                  <c:v>43404</c:v>
                </c:pt>
                <c:pt idx="70">
                  <c:v>43434</c:v>
                </c:pt>
                <c:pt idx="71">
                  <c:v>43465</c:v>
                </c:pt>
                <c:pt idx="72">
                  <c:v>43496</c:v>
                </c:pt>
                <c:pt idx="73">
                  <c:v>43524</c:v>
                </c:pt>
                <c:pt idx="74">
                  <c:v>43555</c:v>
                </c:pt>
                <c:pt idx="75">
                  <c:v>43585</c:v>
                </c:pt>
                <c:pt idx="76">
                  <c:v>43616</c:v>
                </c:pt>
                <c:pt idx="77">
                  <c:v>43646</c:v>
                </c:pt>
                <c:pt idx="78">
                  <c:v>43677</c:v>
                </c:pt>
                <c:pt idx="79">
                  <c:v>43708</c:v>
                </c:pt>
                <c:pt idx="80">
                  <c:v>43738</c:v>
                </c:pt>
                <c:pt idx="81">
                  <c:v>43769</c:v>
                </c:pt>
                <c:pt idx="82">
                  <c:v>43799</c:v>
                </c:pt>
                <c:pt idx="83">
                  <c:v>43830</c:v>
                </c:pt>
                <c:pt idx="84">
                  <c:v>43861</c:v>
                </c:pt>
                <c:pt idx="85">
                  <c:v>43890</c:v>
                </c:pt>
                <c:pt idx="86">
                  <c:v>43921</c:v>
                </c:pt>
                <c:pt idx="87">
                  <c:v>43951</c:v>
                </c:pt>
                <c:pt idx="88">
                  <c:v>43982</c:v>
                </c:pt>
                <c:pt idx="89">
                  <c:v>44012</c:v>
                </c:pt>
                <c:pt idx="90">
                  <c:v>44043</c:v>
                </c:pt>
                <c:pt idx="91">
                  <c:v>44074</c:v>
                </c:pt>
                <c:pt idx="92">
                  <c:v>44104</c:v>
                </c:pt>
                <c:pt idx="93">
                  <c:v>44135</c:v>
                </c:pt>
              </c:numCache>
            </c:numRef>
          </c:cat>
          <c:val>
            <c:numRef>
              <c:f>Sheet1!$B$86:$B$179</c:f>
              <c:numCache>
                <c:formatCode>###,###,###,###,##0.00_ </c:formatCode>
                <c:ptCount val="94"/>
                <c:pt idx="0">
                  <c:v>184125.41</c:v>
                </c:pt>
                <c:pt idx="1">
                  <c:v>184549.71</c:v>
                </c:pt>
                <c:pt idx="2">
                  <c:v>192318.96</c:v>
                </c:pt>
                <c:pt idx="3">
                  <c:v>190587.96</c:v>
                </c:pt>
                <c:pt idx="4">
                  <c:v>189818.91</c:v>
                </c:pt>
                <c:pt idx="5">
                  <c:v>197945.13</c:v>
                </c:pt>
                <c:pt idx="6">
                  <c:v>194757.45</c:v>
                </c:pt>
                <c:pt idx="7">
                  <c:v>197005.76</c:v>
                </c:pt>
                <c:pt idx="8">
                  <c:v>200096.74</c:v>
                </c:pt>
                <c:pt idx="9">
                  <c:v>197174.96</c:v>
                </c:pt>
                <c:pt idx="10">
                  <c:v>198062.92</c:v>
                </c:pt>
                <c:pt idx="11">
                  <c:v>206042.17</c:v>
                </c:pt>
                <c:pt idx="12">
                  <c:v>201979.15</c:v>
                </c:pt>
                <c:pt idx="13">
                  <c:v>204697.51</c:v>
                </c:pt>
                <c:pt idx="14">
                  <c:v>209925.3</c:v>
                </c:pt>
                <c:pt idx="15">
                  <c:v>208440.7</c:v>
                </c:pt>
                <c:pt idx="16">
                  <c:v>210235.09</c:v>
                </c:pt>
                <c:pt idx="17">
                  <c:v>216638.19</c:v>
                </c:pt>
                <c:pt idx="18">
                  <c:v>213556.06</c:v>
                </c:pt>
                <c:pt idx="19">
                  <c:v>214070.65</c:v>
                </c:pt>
                <c:pt idx="20">
                  <c:v>219754.43</c:v>
                </c:pt>
                <c:pt idx="21">
                  <c:v>215605.33</c:v>
                </c:pt>
                <c:pt idx="22">
                  <c:v>215544.73</c:v>
                </c:pt>
                <c:pt idx="23">
                  <c:v>226941.74</c:v>
                </c:pt>
                <c:pt idx="24">
                  <c:v>218882.75</c:v>
                </c:pt>
                <c:pt idx="25">
                  <c:v>215752.46</c:v>
                </c:pt>
                <c:pt idx="26">
                  <c:v>226674.52</c:v>
                </c:pt>
                <c:pt idx="27">
                  <c:v>226002.11</c:v>
                </c:pt>
                <c:pt idx="28">
                  <c:v>222526.96</c:v>
                </c:pt>
                <c:pt idx="29">
                  <c:v>223667.65</c:v>
                </c:pt>
                <c:pt idx="30">
                  <c:v>218105.53</c:v>
                </c:pt>
                <c:pt idx="31">
                  <c:v>218282.26</c:v>
                </c:pt>
                <c:pt idx="32">
                  <c:v>211222.39</c:v>
                </c:pt>
                <c:pt idx="33">
                  <c:v>209719.77</c:v>
                </c:pt>
                <c:pt idx="34">
                  <c:v>204674.77</c:v>
                </c:pt>
                <c:pt idx="35">
                  <c:v>206491.55</c:v>
                </c:pt>
                <c:pt idx="36">
                  <c:v>211016.36</c:v>
                </c:pt>
                <c:pt idx="37">
                  <c:v>212135.62</c:v>
                </c:pt>
                <c:pt idx="38">
                  <c:v>212024.07</c:v>
                </c:pt>
                <c:pt idx="39">
                  <c:v>209092.53</c:v>
                </c:pt>
                <c:pt idx="40">
                  <c:v>210173.73</c:v>
                </c:pt>
                <c:pt idx="41">
                  <c:v>220039.97</c:v>
                </c:pt>
                <c:pt idx="42">
                  <c:v>214870.72</c:v>
                </c:pt>
                <c:pt idx="43">
                  <c:v>215526.01</c:v>
                </c:pt>
                <c:pt idx="44">
                  <c:v>218786.19</c:v>
                </c:pt>
                <c:pt idx="45">
                  <c:v>219492.12</c:v>
                </c:pt>
                <c:pt idx="46">
                  <c:v>220619.14</c:v>
                </c:pt>
                <c:pt idx="47">
                  <c:v>234095.17</c:v>
                </c:pt>
                <c:pt idx="48">
                  <c:v>211048.15</c:v>
                </c:pt>
                <c:pt idx="49">
                  <c:v>223326.41</c:v>
                </c:pt>
                <c:pt idx="50">
                  <c:v>227140.72</c:v>
                </c:pt>
                <c:pt idx="51">
                  <c:v>225029.51</c:v>
                </c:pt>
                <c:pt idx="52">
                  <c:v>225838.79</c:v>
                </c:pt>
                <c:pt idx="53">
                  <c:v>229662.13</c:v>
                </c:pt>
                <c:pt idx="54">
                  <c:v>224936.93</c:v>
                </c:pt>
                <c:pt idx="55">
                  <c:v>227174.06</c:v>
                </c:pt>
                <c:pt idx="56">
                  <c:v>228516.4173</c:v>
                </c:pt>
                <c:pt idx="57">
                  <c:v>229778.4363</c:v>
                </c:pt>
                <c:pt idx="58">
                  <c:v>231218.49</c:v>
                </c:pt>
                <c:pt idx="59">
                  <c:v>243802.2825</c:v>
                </c:pt>
                <c:pt idx="60">
                  <c:v>224704.52</c:v>
                </c:pt>
                <c:pt idx="61">
                  <c:v>224608.56</c:v>
                </c:pt>
                <c:pt idx="62">
                  <c:v>238740.05</c:v>
                </c:pt>
                <c:pt idx="63">
                  <c:v>224662.34</c:v>
                </c:pt>
                <c:pt idx="64">
                  <c:v>223565.24100000001</c:v>
                </c:pt>
                <c:pt idx="65">
                  <c:v>237805.07620000001</c:v>
                </c:pt>
                <c:pt idx="66">
                  <c:v>229937.53630000001</c:v>
                </c:pt>
                <c:pt idx="67">
                  <c:v>227764.5434</c:v>
                </c:pt>
                <c:pt idx="68">
                  <c:v>231051.12340000001</c:v>
                </c:pt>
                <c:pt idx="69">
                  <c:v>211727.0606</c:v>
                </c:pt>
                <c:pt idx="70">
                  <c:v>216967.35</c:v>
                </c:pt>
                <c:pt idx="71">
                  <c:v>235511.22</c:v>
                </c:pt>
                <c:pt idx="72">
                  <c:v>203473.79</c:v>
                </c:pt>
                <c:pt idx="73">
                  <c:v>202930.71059999999</c:v>
                </c:pt>
                <c:pt idx="74">
                  <c:v>209648.13630000001</c:v>
                </c:pt>
                <c:pt idx="75">
                  <c:v>206201.77050000001</c:v>
                </c:pt>
                <c:pt idx="76">
                  <c:v>213073.62609999999</c:v>
                </c:pt>
                <c:pt idx="77">
                  <c:v>221817.2359</c:v>
                </c:pt>
                <c:pt idx="78">
                  <c:v>210260.43729999999</c:v>
                </c:pt>
                <c:pt idx="79">
                  <c:v>207945.0575</c:v>
                </c:pt>
                <c:pt idx="80">
                  <c:v>212229.55859999999</c:v>
                </c:pt>
                <c:pt idx="81">
                  <c:v>205823.50090000001</c:v>
                </c:pt>
                <c:pt idx="82">
                  <c:v>209882.9633</c:v>
                </c:pt>
                <c:pt idx="83">
                  <c:v>226023.86</c:v>
                </c:pt>
                <c:pt idx="84">
                  <c:v>202608.32</c:v>
                </c:pt>
                <c:pt idx="85">
                  <c:v>197359.23</c:v>
                </c:pt>
                <c:pt idx="86">
                  <c:v>212680.93</c:v>
                </c:pt>
                <c:pt idx="87">
                  <c:v>208740.67</c:v>
                </c:pt>
                <c:pt idx="88">
                  <c:v>207935.31</c:v>
                </c:pt>
                <c:pt idx="89">
                  <c:v>207202.69</c:v>
                </c:pt>
                <c:pt idx="90">
                  <c:v>196061.37</c:v>
                </c:pt>
                <c:pt idx="91">
                  <c:v>196502.18</c:v>
                </c:pt>
                <c:pt idx="92">
                  <c:v>209650.34</c:v>
                </c:pt>
                <c:pt idx="93">
                  <c:v>198214.43</c:v>
                </c:pt>
              </c:numCache>
            </c:numRef>
          </c:val>
          <c:smooth val="0"/>
          <c:extLst xmlns:c16r2="http://schemas.microsoft.com/office/drawing/2015/06/chart">
            <c:ext xmlns:c16="http://schemas.microsoft.com/office/drawing/2014/chart" uri="{C3380CC4-5D6E-409C-BE32-E72D297353CC}">
              <c16:uniqueId val="{00000000-889C-4483-9FCF-AD70A72E4A76}"/>
            </c:ext>
          </c:extLst>
        </c:ser>
        <c:dLbls>
          <c:showLegendKey val="0"/>
          <c:showVal val="0"/>
          <c:showCatName val="0"/>
          <c:showSerName val="0"/>
          <c:showPercent val="0"/>
          <c:showBubbleSize val="0"/>
        </c:dLbls>
        <c:marker val="1"/>
        <c:smooth val="0"/>
        <c:axId val="243935104"/>
        <c:axId val="243941376"/>
      </c:lineChart>
      <c:dateAx>
        <c:axId val="243935104"/>
        <c:scaling>
          <c:orientation val="minMax"/>
        </c:scaling>
        <c:delete val="0"/>
        <c:axPos val="b"/>
        <c:numFmt formatCode="yyyy\-mm;@"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zh-CN"/>
          </a:p>
        </c:txPr>
        <c:crossAx val="243941376"/>
        <c:crosses val="autoZero"/>
        <c:auto val="1"/>
        <c:lblOffset val="100"/>
        <c:baseTimeUnit val="months"/>
      </c:dateAx>
      <c:valAx>
        <c:axId val="243941376"/>
        <c:scaling>
          <c:orientation val="minMax"/>
          <c:min val="180000"/>
        </c:scaling>
        <c:delete val="0"/>
        <c:axPos val="l"/>
        <c:majorGridlines>
          <c:spPr>
            <a:ln w="9525" cap="flat" cmpd="sng" algn="ctr">
              <a:solidFill>
                <a:schemeClr val="tx1">
                  <a:lumMod val="15000"/>
                  <a:lumOff val="85000"/>
                </a:schemeClr>
              </a:solidFill>
              <a:round/>
            </a:ln>
            <a:effectLst/>
          </c:spPr>
        </c:majorGridlines>
        <c:numFmt formatCode="#,##0_);[Red]\(#,##0\)" sourceLinked="0"/>
        <c:majorTickMark val="none"/>
        <c:minorTickMark val="none"/>
        <c:tickLblPos val="nextTo"/>
        <c:spPr>
          <a:noFill/>
          <a:ln>
            <a:noFill/>
          </a:ln>
          <a:effectLst/>
        </c:spPr>
        <c:txPr>
          <a:bodyPr rot="-60000000" spcFirstLastPara="1" vertOverflow="ellipsis" vert="horz" wrap="square" anchor="ctr" anchorCtr="1"/>
          <a:lstStyle/>
          <a:p>
            <a:pPr>
              <a:defRPr sz="700" b="0" i="0" u="none" strike="noStrike" kern="1200" baseline="0">
                <a:solidFill>
                  <a:schemeClr val="tx1">
                    <a:lumMod val="65000"/>
                    <a:lumOff val="35000"/>
                  </a:schemeClr>
                </a:solidFill>
                <a:latin typeface="+mn-lt"/>
                <a:ea typeface="+mn-ea"/>
                <a:cs typeface="+mn-cs"/>
              </a:defRPr>
            </a:pPr>
            <a:endParaRPr lang="zh-CN"/>
          </a:p>
        </c:txPr>
        <c:crossAx val="243935104"/>
        <c:crosses val="autoZero"/>
        <c:crossBetween val="between"/>
      </c:valAx>
      <c:spPr>
        <a:noFill/>
        <a:ln>
          <a:noFill/>
        </a:ln>
        <a:effectLst/>
      </c:spPr>
    </c:plotArea>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sz="700"/>
      </a:pPr>
      <a:endParaRPr lang="zh-CN"/>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44001</c:v>
                </c:pt>
                <c:pt idx="1">
                  <c:v>44008</c:v>
                </c:pt>
                <c:pt idx="2">
                  <c:v>44015</c:v>
                </c:pt>
                <c:pt idx="3">
                  <c:v>44022</c:v>
                </c:pt>
                <c:pt idx="4">
                  <c:v>44029</c:v>
                </c:pt>
                <c:pt idx="5">
                  <c:v>44036</c:v>
                </c:pt>
                <c:pt idx="6">
                  <c:v>44043</c:v>
                </c:pt>
                <c:pt idx="7">
                  <c:v>44050</c:v>
                </c:pt>
                <c:pt idx="8">
                  <c:v>44057</c:v>
                </c:pt>
                <c:pt idx="9">
                  <c:v>44064</c:v>
                </c:pt>
                <c:pt idx="10">
                  <c:v>44071</c:v>
                </c:pt>
                <c:pt idx="11">
                  <c:v>44078</c:v>
                </c:pt>
                <c:pt idx="12">
                  <c:v>44085</c:v>
                </c:pt>
                <c:pt idx="13">
                  <c:v>44092</c:v>
                </c:pt>
                <c:pt idx="14">
                  <c:v>44099</c:v>
                </c:pt>
                <c:pt idx="15">
                  <c:v>44106</c:v>
                </c:pt>
                <c:pt idx="16">
                  <c:v>44113</c:v>
                </c:pt>
                <c:pt idx="17">
                  <c:v>44120</c:v>
                </c:pt>
                <c:pt idx="18">
                  <c:v>44127</c:v>
                </c:pt>
                <c:pt idx="19">
                  <c:v>44134</c:v>
                </c:pt>
                <c:pt idx="20">
                  <c:v>44141</c:v>
                </c:pt>
                <c:pt idx="21">
                  <c:v>44148</c:v>
                </c:pt>
                <c:pt idx="22">
                  <c:v>44155</c:v>
                </c:pt>
              </c:numCache>
            </c:numRef>
          </c:cat>
          <c:val>
            <c:numRef>
              <c:f>央行!$B$5:$B$27</c:f>
              <c:numCache>
                <c:formatCode>###,###,###,###,##0.00</c:formatCode>
                <c:ptCount val="23"/>
                <c:pt idx="0">
                  <c:v>3000</c:v>
                </c:pt>
                <c:pt idx="1">
                  <c:v>5050</c:v>
                </c:pt>
                <c:pt idx="2">
                  <c:v>1025</c:v>
                </c:pt>
                <c:pt idx="3">
                  <c:v>0</c:v>
                </c:pt>
                <c:pt idx="4">
                  <c:v>3300</c:v>
                </c:pt>
                <c:pt idx="5">
                  <c:v>1650</c:v>
                </c:pt>
                <c:pt idx="6">
                  <c:v>2800</c:v>
                </c:pt>
                <c:pt idx="7">
                  <c:v>100</c:v>
                </c:pt>
                <c:pt idx="8">
                  <c:v>5000</c:v>
                </c:pt>
                <c:pt idx="9">
                  <c:v>6600</c:v>
                </c:pt>
                <c:pt idx="10">
                  <c:v>8150</c:v>
                </c:pt>
                <c:pt idx="11">
                  <c:v>2800</c:v>
                </c:pt>
                <c:pt idx="12">
                  <c:v>6200</c:v>
                </c:pt>
                <c:pt idx="13">
                  <c:v>4800</c:v>
                </c:pt>
                <c:pt idx="14">
                  <c:v>9000</c:v>
                </c:pt>
                <c:pt idx="15">
                  <c:v>2150</c:v>
                </c:pt>
                <c:pt idx="16">
                  <c:v>0</c:v>
                </c:pt>
                <c:pt idx="17">
                  <c:v>1000</c:v>
                </c:pt>
                <c:pt idx="18">
                  <c:v>3200</c:v>
                </c:pt>
                <c:pt idx="19">
                  <c:v>5150</c:v>
                </c:pt>
                <c:pt idx="20">
                  <c:v>3200</c:v>
                </c:pt>
                <c:pt idx="21">
                  <c:v>5500</c:v>
                </c:pt>
                <c:pt idx="22">
                  <c:v>3000</c:v>
                </c:pt>
              </c:numCache>
            </c:numRef>
          </c:val>
          <c:extLst xmlns:c16r2="http://schemas.microsoft.com/office/drawing/2015/06/chart">
            <c:ext xmlns:c16="http://schemas.microsoft.com/office/drawing/2014/chart" uri="{C3380CC4-5D6E-409C-BE32-E72D297353CC}">
              <c16:uniqueId val="{00000000-B588-43B8-9A93-FBB5D9E98DED}"/>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44001</c:v>
                </c:pt>
                <c:pt idx="1">
                  <c:v>44008</c:v>
                </c:pt>
                <c:pt idx="2">
                  <c:v>44015</c:v>
                </c:pt>
                <c:pt idx="3">
                  <c:v>44022</c:v>
                </c:pt>
                <c:pt idx="4">
                  <c:v>44029</c:v>
                </c:pt>
                <c:pt idx="5">
                  <c:v>44036</c:v>
                </c:pt>
                <c:pt idx="6">
                  <c:v>44043</c:v>
                </c:pt>
                <c:pt idx="7">
                  <c:v>44050</c:v>
                </c:pt>
                <c:pt idx="8">
                  <c:v>44057</c:v>
                </c:pt>
                <c:pt idx="9">
                  <c:v>44064</c:v>
                </c:pt>
                <c:pt idx="10">
                  <c:v>44071</c:v>
                </c:pt>
                <c:pt idx="11">
                  <c:v>44078</c:v>
                </c:pt>
                <c:pt idx="12">
                  <c:v>44085</c:v>
                </c:pt>
                <c:pt idx="13">
                  <c:v>44092</c:v>
                </c:pt>
                <c:pt idx="14">
                  <c:v>44099</c:v>
                </c:pt>
                <c:pt idx="15">
                  <c:v>44106</c:v>
                </c:pt>
                <c:pt idx="16">
                  <c:v>44113</c:v>
                </c:pt>
                <c:pt idx="17">
                  <c:v>44120</c:v>
                </c:pt>
                <c:pt idx="18">
                  <c:v>44127</c:v>
                </c:pt>
                <c:pt idx="19">
                  <c:v>44134</c:v>
                </c:pt>
                <c:pt idx="20">
                  <c:v>44141</c:v>
                </c:pt>
                <c:pt idx="21">
                  <c:v>44148</c:v>
                </c:pt>
                <c:pt idx="22">
                  <c:v>44155</c:v>
                </c:pt>
              </c:numCache>
            </c:numRef>
          </c:cat>
          <c:val>
            <c:numRef>
              <c:f>央行!$C$5:$C$27</c:f>
              <c:numCache>
                <c:formatCode>###,###,###,###,##0.00</c:formatCode>
                <c:ptCount val="23"/>
                <c:pt idx="0">
                  <c:v>-4200</c:v>
                </c:pt>
                <c:pt idx="1">
                  <c:v>-1200</c:v>
                </c:pt>
                <c:pt idx="2">
                  <c:v>-4950</c:v>
                </c:pt>
                <c:pt idx="3">
                  <c:v>-2900</c:v>
                </c:pt>
                <c:pt idx="4">
                  <c:v>0</c:v>
                </c:pt>
                <c:pt idx="5">
                  <c:v>-3300</c:v>
                </c:pt>
                <c:pt idx="6">
                  <c:v>-1650</c:v>
                </c:pt>
                <c:pt idx="7">
                  <c:v>-2800</c:v>
                </c:pt>
                <c:pt idx="8">
                  <c:v>-100</c:v>
                </c:pt>
                <c:pt idx="9">
                  <c:v>-5000</c:v>
                </c:pt>
                <c:pt idx="10">
                  <c:v>-6150</c:v>
                </c:pt>
                <c:pt idx="11">
                  <c:v>-7500</c:v>
                </c:pt>
                <c:pt idx="12">
                  <c:v>-3900</c:v>
                </c:pt>
                <c:pt idx="13">
                  <c:v>-6200</c:v>
                </c:pt>
                <c:pt idx="14">
                  <c:v>-4200</c:v>
                </c:pt>
                <c:pt idx="15">
                  <c:v>-4650</c:v>
                </c:pt>
                <c:pt idx="16">
                  <c:v>-5000</c:v>
                </c:pt>
                <c:pt idx="17">
                  <c:v>-2100</c:v>
                </c:pt>
                <c:pt idx="18">
                  <c:v>-1000</c:v>
                </c:pt>
                <c:pt idx="19">
                  <c:v>-3250</c:v>
                </c:pt>
                <c:pt idx="20">
                  <c:v>-5100</c:v>
                </c:pt>
                <c:pt idx="21">
                  <c:v>-3200</c:v>
                </c:pt>
                <c:pt idx="22">
                  <c:v>-5500</c:v>
                </c:pt>
              </c:numCache>
            </c:numRef>
          </c:val>
          <c:extLst xmlns:c16r2="http://schemas.microsoft.com/office/drawing/2015/06/chart">
            <c:ext xmlns:c16="http://schemas.microsoft.com/office/drawing/2014/chart" uri="{C3380CC4-5D6E-409C-BE32-E72D297353CC}">
              <c16:uniqueId val="{00000001-B588-43B8-9A93-FBB5D9E98DED}"/>
            </c:ext>
          </c:extLst>
        </c:ser>
        <c:dLbls>
          <c:showLegendKey val="0"/>
          <c:showVal val="0"/>
          <c:showCatName val="0"/>
          <c:showSerName val="0"/>
          <c:showPercent val="0"/>
          <c:showBubbleSize val="0"/>
        </c:dLbls>
        <c:gapWidth val="150"/>
        <c:overlap val="100"/>
        <c:axId val="270803712"/>
        <c:axId val="270806400"/>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44001</c:v>
                </c:pt>
                <c:pt idx="1">
                  <c:v>44008</c:v>
                </c:pt>
                <c:pt idx="2">
                  <c:v>44015</c:v>
                </c:pt>
                <c:pt idx="3">
                  <c:v>44022</c:v>
                </c:pt>
                <c:pt idx="4">
                  <c:v>44029</c:v>
                </c:pt>
                <c:pt idx="5">
                  <c:v>44036</c:v>
                </c:pt>
                <c:pt idx="6">
                  <c:v>44043</c:v>
                </c:pt>
                <c:pt idx="7">
                  <c:v>44050</c:v>
                </c:pt>
                <c:pt idx="8">
                  <c:v>44057</c:v>
                </c:pt>
                <c:pt idx="9">
                  <c:v>44064</c:v>
                </c:pt>
                <c:pt idx="10">
                  <c:v>44071</c:v>
                </c:pt>
                <c:pt idx="11">
                  <c:v>44078</c:v>
                </c:pt>
                <c:pt idx="12">
                  <c:v>44085</c:v>
                </c:pt>
                <c:pt idx="13">
                  <c:v>44092</c:v>
                </c:pt>
                <c:pt idx="14">
                  <c:v>44099</c:v>
                </c:pt>
                <c:pt idx="15">
                  <c:v>44106</c:v>
                </c:pt>
                <c:pt idx="16">
                  <c:v>44113</c:v>
                </c:pt>
                <c:pt idx="17">
                  <c:v>44120</c:v>
                </c:pt>
                <c:pt idx="18">
                  <c:v>44127</c:v>
                </c:pt>
                <c:pt idx="19">
                  <c:v>44134</c:v>
                </c:pt>
                <c:pt idx="20">
                  <c:v>44141</c:v>
                </c:pt>
                <c:pt idx="21">
                  <c:v>44148</c:v>
                </c:pt>
                <c:pt idx="22">
                  <c:v>44155</c:v>
                </c:pt>
              </c:numCache>
            </c:numRef>
          </c:cat>
          <c:val>
            <c:numRef>
              <c:f>央行!$D$5:$D$27</c:f>
              <c:numCache>
                <c:formatCode>###,###,###,###,##0.00</c:formatCode>
                <c:ptCount val="23"/>
                <c:pt idx="0">
                  <c:v>-1200</c:v>
                </c:pt>
                <c:pt idx="1">
                  <c:v>3850</c:v>
                </c:pt>
                <c:pt idx="2">
                  <c:v>-3925</c:v>
                </c:pt>
                <c:pt idx="3">
                  <c:v>-2900</c:v>
                </c:pt>
                <c:pt idx="4">
                  <c:v>3300</c:v>
                </c:pt>
                <c:pt idx="5">
                  <c:v>-1650</c:v>
                </c:pt>
                <c:pt idx="6">
                  <c:v>1150</c:v>
                </c:pt>
                <c:pt idx="7">
                  <c:v>-2700</c:v>
                </c:pt>
                <c:pt idx="8">
                  <c:v>4900</c:v>
                </c:pt>
                <c:pt idx="9">
                  <c:v>1600</c:v>
                </c:pt>
                <c:pt idx="10">
                  <c:v>2000</c:v>
                </c:pt>
                <c:pt idx="11">
                  <c:v>-4700</c:v>
                </c:pt>
                <c:pt idx="12">
                  <c:v>2300</c:v>
                </c:pt>
                <c:pt idx="13">
                  <c:v>-1400</c:v>
                </c:pt>
                <c:pt idx="14">
                  <c:v>4800</c:v>
                </c:pt>
                <c:pt idx="15">
                  <c:v>-2500</c:v>
                </c:pt>
                <c:pt idx="16">
                  <c:v>-5000</c:v>
                </c:pt>
                <c:pt idx="17">
                  <c:v>-1100</c:v>
                </c:pt>
                <c:pt idx="18">
                  <c:v>2200</c:v>
                </c:pt>
                <c:pt idx="19">
                  <c:v>1900</c:v>
                </c:pt>
                <c:pt idx="20">
                  <c:v>-1900</c:v>
                </c:pt>
                <c:pt idx="21">
                  <c:v>2300</c:v>
                </c:pt>
                <c:pt idx="22">
                  <c:v>-2500</c:v>
                </c:pt>
              </c:numCache>
            </c:numRef>
          </c:val>
          <c:smooth val="0"/>
          <c:extLst xmlns:c16r2="http://schemas.microsoft.com/office/drawing/2015/06/chart">
            <c:ext xmlns:c16="http://schemas.microsoft.com/office/drawing/2014/chart" uri="{C3380CC4-5D6E-409C-BE32-E72D297353CC}">
              <c16:uniqueId val="{00000002-B588-43B8-9A93-FBB5D9E98DED}"/>
            </c:ext>
          </c:extLst>
        </c:ser>
        <c:dLbls>
          <c:showLegendKey val="0"/>
          <c:showVal val="0"/>
          <c:showCatName val="0"/>
          <c:showSerName val="0"/>
          <c:showPercent val="0"/>
          <c:showBubbleSize val="0"/>
        </c:dLbls>
        <c:marker val="1"/>
        <c:smooth val="0"/>
        <c:axId val="270803712"/>
        <c:axId val="270806400"/>
      </c:lineChart>
      <c:catAx>
        <c:axId val="270803712"/>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70806400"/>
        <c:crosses val="autoZero"/>
        <c:auto val="0"/>
        <c:lblAlgn val="ctr"/>
        <c:lblOffset val="0"/>
        <c:tickMarkSkip val="2"/>
        <c:noMultiLvlLbl val="0"/>
      </c:catAx>
      <c:valAx>
        <c:axId val="27080640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70803712"/>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928399180618338"/>
          <c:w val="0.88833884831451482"/>
          <c:h val="0.7879847071805377"/>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44155</c:v>
                </c:pt>
                <c:pt idx="1">
                  <c:v>44154</c:v>
                </c:pt>
                <c:pt idx="2">
                  <c:v>44153</c:v>
                </c:pt>
                <c:pt idx="3">
                  <c:v>44152</c:v>
                </c:pt>
                <c:pt idx="4">
                  <c:v>44151</c:v>
                </c:pt>
                <c:pt idx="5">
                  <c:v>44148</c:v>
                </c:pt>
                <c:pt idx="6">
                  <c:v>44147</c:v>
                </c:pt>
                <c:pt idx="7">
                  <c:v>44146</c:v>
                </c:pt>
                <c:pt idx="8">
                  <c:v>44145</c:v>
                </c:pt>
                <c:pt idx="9">
                  <c:v>44144</c:v>
                </c:pt>
                <c:pt idx="10">
                  <c:v>44141</c:v>
                </c:pt>
                <c:pt idx="11">
                  <c:v>44140</c:v>
                </c:pt>
                <c:pt idx="12">
                  <c:v>44139</c:v>
                </c:pt>
                <c:pt idx="13">
                  <c:v>44138</c:v>
                </c:pt>
                <c:pt idx="14">
                  <c:v>44137</c:v>
                </c:pt>
                <c:pt idx="15">
                  <c:v>44134</c:v>
                </c:pt>
                <c:pt idx="16">
                  <c:v>44133</c:v>
                </c:pt>
                <c:pt idx="17">
                  <c:v>44132</c:v>
                </c:pt>
                <c:pt idx="18">
                  <c:v>44131</c:v>
                </c:pt>
                <c:pt idx="19">
                  <c:v>44130</c:v>
                </c:pt>
                <c:pt idx="20">
                  <c:v>44127</c:v>
                </c:pt>
                <c:pt idx="21">
                  <c:v>44126</c:v>
                </c:pt>
                <c:pt idx="22">
                  <c:v>44125</c:v>
                </c:pt>
                <c:pt idx="23">
                  <c:v>44124</c:v>
                </c:pt>
                <c:pt idx="24">
                  <c:v>44123</c:v>
                </c:pt>
                <c:pt idx="25">
                  <c:v>44120</c:v>
                </c:pt>
                <c:pt idx="26">
                  <c:v>44119</c:v>
                </c:pt>
                <c:pt idx="27">
                  <c:v>44118</c:v>
                </c:pt>
                <c:pt idx="28">
                  <c:v>44117</c:v>
                </c:pt>
                <c:pt idx="29">
                  <c:v>44116</c:v>
                </c:pt>
                <c:pt idx="30">
                  <c:v>44114</c:v>
                </c:pt>
                <c:pt idx="31">
                  <c:v>44113</c:v>
                </c:pt>
                <c:pt idx="32">
                  <c:v>44104</c:v>
                </c:pt>
                <c:pt idx="33">
                  <c:v>44103</c:v>
                </c:pt>
                <c:pt idx="34">
                  <c:v>44102</c:v>
                </c:pt>
                <c:pt idx="35">
                  <c:v>44101</c:v>
                </c:pt>
                <c:pt idx="36">
                  <c:v>44099</c:v>
                </c:pt>
                <c:pt idx="37">
                  <c:v>44098</c:v>
                </c:pt>
                <c:pt idx="38">
                  <c:v>44097</c:v>
                </c:pt>
                <c:pt idx="39">
                  <c:v>44096</c:v>
                </c:pt>
                <c:pt idx="40">
                  <c:v>44095</c:v>
                </c:pt>
                <c:pt idx="41">
                  <c:v>44092</c:v>
                </c:pt>
                <c:pt idx="42">
                  <c:v>44091</c:v>
                </c:pt>
                <c:pt idx="43">
                  <c:v>44090</c:v>
                </c:pt>
                <c:pt idx="44">
                  <c:v>44089</c:v>
                </c:pt>
                <c:pt idx="45">
                  <c:v>44088</c:v>
                </c:pt>
                <c:pt idx="46">
                  <c:v>44085</c:v>
                </c:pt>
                <c:pt idx="47">
                  <c:v>44084</c:v>
                </c:pt>
                <c:pt idx="48">
                  <c:v>44083</c:v>
                </c:pt>
                <c:pt idx="49">
                  <c:v>44082</c:v>
                </c:pt>
                <c:pt idx="50">
                  <c:v>44081</c:v>
                </c:pt>
                <c:pt idx="51">
                  <c:v>44078</c:v>
                </c:pt>
                <c:pt idx="52">
                  <c:v>44077</c:v>
                </c:pt>
                <c:pt idx="53">
                  <c:v>44076</c:v>
                </c:pt>
                <c:pt idx="54">
                  <c:v>44075</c:v>
                </c:pt>
                <c:pt idx="55">
                  <c:v>44074</c:v>
                </c:pt>
                <c:pt idx="56">
                  <c:v>44071</c:v>
                </c:pt>
                <c:pt idx="57">
                  <c:v>44070</c:v>
                </c:pt>
                <c:pt idx="58">
                  <c:v>44069</c:v>
                </c:pt>
              </c:numCache>
            </c:numRef>
          </c:cat>
          <c:val>
            <c:numRef>
              <c:f>资金!$B$3:$B$61</c:f>
              <c:numCache>
                <c:formatCode>###,###,###,###,##0.0000</c:formatCode>
                <c:ptCount val="59"/>
                <c:pt idx="0">
                  <c:v>1.982</c:v>
                </c:pt>
                <c:pt idx="1">
                  <c:v>1.9603999999999999</c:v>
                </c:pt>
                <c:pt idx="2">
                  <c:v>1.7726</c:v>
                </c:pt>
                <c:pt idx="3">
                  <c:v>1.8414999999999999</c:v>
                </c:pt>
                <c:pt idx="4">
                  <c:v>2.2904</c:v>
                </c:pt>
                <c:pt idx="5">
                  <c:v>2.7808999999999999</c:v>
                </c:pt>
                <c:pt idx="6">
                  <c:v>2.8058000000000001</c:v>
                </c:pt>
                <c:pt idx="7">
                  <c:v>2.4857</c:v>
                </c:pt>
                <c:pt idx="8">
                  <c:v>2.4521999999999999</c:v>
                </c:pt>
                <c:pt idx="9">
                  <c:v>2.2858000000000001</c:v>
                </c:pt>
                <c:pt idx="10">
                  <c:v>1.8764000000000001</c:v>
                </c:pt>
                <c:pt idx="11">
                  <c:v>1.4429000000000001</c:v>
                </c:pt>
                <c:pt idx="12">
                  <c:v>1.4752000000000001</c:v>
                </c:pt>
                <c:pt idx="13">
                  <c:v>1.8856999999999999</c:v>
                </c:pt>
                <c:pt idx="14">
                  <c:v>2.4079999999999999</c:v>
                </c:pt>
                <c:pt idx="15">
                  <c:v>2.9178999999999999</c:v>
                </c:pt>
                <c:pt idx="16">
                  <c:v>2.2277999999999998</c:v>
                </c:pt>
                <c:pt idx="17">
                  <c:v>2.6492</c:v>
                </c:pt>
                <c:pt idx="18">
                  <c:v>2.6776</c:v>
                </c:pt>
                <c:pt idx="19">
                  <c:v>2.3357999999999999</c:v>
                </c:pt>
                <c:pt idx="20">
                  <c:v>2.2181999999999999</c:v>
                </c:pt>
                <c:pt idx="21">
                  <c:v>1.9681</c:v>
                </c:pt>
                <c:pt idx="22">
                  <c:v>2.0144000000000002</c:v>
                </c:pt>
                <c:pt idx="23">
                  <c:v>2.2193000000000001</c:v>
                </c:pt>
                <c:pt idx="24">
                  <c:v>2.2770000000000001</c:v>
                </c:pt>
                <c:pt idx="25">
                  <c:v>2.0550000000000002</c:v>
                </c:pt>
                <c:pt idx="26">
                  <c:v>2.1076000000000001</c:v>
                </c:pt>
                <c:pt idx="27">
                  <c:v>2.04</c:v>
                </c:pt>
                <c:pt idx="28">
                  <c:v>1.7559</c:v>
                </c:pt>
                <c:pt idx="29">
                  <c:v>1.5719000000000001</c:v>
                </c:pt>
                <c:pt idx="30">
                  <c:v>1.5667</c:v>
                </c:pt>
                <c:pt idx="31">
                  <c:v>2.0432999999999999</c:v>
                </c:pt>
                <c:pt idx="32">
                  <c:v>2.5255999999999998</c:v>
                </c:pt>
                <c:pt idx="33">
                  <c:v>1.0124</c:v>
                </c:pt>
                <c:pt idx="34">
                  <c:v>0.68540000000000001</c:v>
                </c:pt>
                <c:pt idx="35">
                  <c:v>0.67789999999999995</c:v>
                </c:pt>
                <c:pt idx="36">
                  <c:v>1.0967</c:v>
                </c:pt>
                <c:pt idx="37">
                  <c:v>1.4666999999999999</c:v>
                </c:pt>
                <c:pt idx="38">
                  <c:v>1.9109</c:v>
                </c:pt>
                <c:pt idx="39">
                  <c:v>2.4359999999999999</c:v>
                </c:pt>
                <c:pt idx="40">
                  <c:v>2.4319999999999999</c:v>
                </c:pt>
                <c:pt idx="41">
                  <c:v>2.2553000000000001</c:v>
                </c:pt>
                <c:pt idx="42">
                  <c:v>1.8871</c:v>
                </c:pt>
                <c:pt idx="43">
                  <c:v>1.4536</c:v>
                </c:pt>
                <c:pt idx="44">
                  <c:v>1.7635000000000001</c:v>
                </c:pt>
                <c:pt idx="45">
                  <c:v>1.6466000000000001</c:v>
                </c:pt>
                <c:pt idx="46">
                  <c:v>1.5072000000000001</c:v>
                </c:pt>
                <c:pt idx="47">
                  <c:v>1.3864000000000001</c:v>
                </c:pt>
                <c:pt idx="48">
                  <c:v>1.6471</c:v>
                </c:pt>
                <c:pt idx="49">
                  <c:v>2.0707</c:v>
                </c:pt>
                <c:pt idx="50">
                  <c:v>2.1291000000000002</c:v>
                </c:pt>
                <c:pt idx="51">
                  <c:v>2.0886</c:v>
                </c:pt>
                <c:pt idx="52">
                  <c:v>1.7948999999999999</c:v>
                </c:pt>
                <c:pt idx="53">
                  <c:v>2.1187</c:v>
                </c:pt>
                <c:pt idx="54">
                  <c:v>2.1785999999999999</c:v>
                </c:pt>
                <c:pt idx="55">
                  <c:v>1.9719</c:v>
                </c:pt>
                <c:pt idx="56">
                  <c:v>1.3997999999999999</c:v>
                </c:pt>
                <c:pt idx="57">
                  <c:v>1.5077</c:v>
                </c:pt>
                <c:pt idx="58">
                  <c:v>1.6649</c:v>
                </c:pt>
              </c:numCache>
            </c:numRef>
          </c:val>
          <c:smooth val="1"/>
          <c:extLst xmlns:c16r2="http://schemas.microsoft.com/office/drawing/2015/06/chart">
            <c:ext xmlns:c16="http://schemas.microsoft.com/office/drawing/2014/chart" uri="{C3380CC4-5D6E-409C-BE32-E72D297353CC}">
              <c16:uniqueId val="{00000000-A911-471E-BF9F-B840F0FC6CAA}"/>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44155</c:v>
                </c:pt>
                <c:pt idx="1">
                  <c:v>44154</c:v>
                </c:pt>
                <c:pt idx="2">
                  <c:v>44153</c:v>
                </c:pt>
                <c:pt idx="3">
                  <c:v>44152</c:v>
                </c:pt>
                <c:pt idx="4">
                  <c:v>44151</c:v>
                </c:pt>
                <c:pt idx="5">
                  <c:v>44148</c:v>
                </c:pt>
                <c:pt idx="6">
                  <c:v>44147</c:v>
                </c:pt>
                <c:pt idx="7">
                  <c:v>44146</c:v>
                </c:pt>
                <c:pt idx="8">
                  <c:v>44145</c:v>
                </c:pt>
                <c:pt idx="9">
                  <c:v>44144</c:v>
                </c:pt>
                <c:pt idx="10">
                  <c:v>44141</c:v>
                </c:pt>
                <c:pt idx="11">
                  <c:v>44140</c:v>
                </c:pt>
                <c:pt idx="12">
                  <c:v>44139</c:v>
                </c:pt>
                <c:pt idx="13">
                  <c:v>44138</c:v>
                </c:pt>
                <c:pt idx="14">
                  <c:v>44137</c:v>
                </c:pt>
                <c:pt idx="15">
                  <c:v>44134</c:v>
                </c:pt>
                <c:pt idx="16">
                  <c:v>44133</c:v>
                </c:pt>
                <c:pt idx="17">
                  <c:v>44132</c:v>
                </c:pt>
                <c:pt idx="18">
                  <c:v>44131</c:v>
                </c:pt>
                <c:pt idx="19">
                  <c:v>44130</c:v>
                </c:pt>
                <c:pt idx="20">
                  <c:v>44127</c:v>
                </c:pt>
                <c:pt idx="21">
                  <c:v>44126</c:v>
                </c:pt>
                <c:pt idx="22">
                  <c:v>44125</c:v>
                </c:pt>
                <c:pt idx="23">
                  <c:v>44124</c:v>
                </c:pt>
                <c:pt idx="24">
                  <c:v>44123</c:v>
                </c:pt>
                <c:pt idx="25">
                  <c:v>44120</c:v>
                </c:pt>
                <c:pt idx="26">
                  <c:v>44119</c:v>
                </c:pt>
                <c:pt idx="27">
                  <c:v>44118</c:v>
                </c:pt>
                <c:pt idx="28">
                  <c:v>44117</c:v>
                </c:pt>
                <c:pt idx="29">
                  <c:v>44116</c:v>
                </c:pt>
                <c:pt idx="30">
                  <c:v>44114</c:v>
                </c:pt>
                <c:pt idx="31">
                  <c:v>44113</c:v>
                </c:pt>
                <c:pt idx="32">
                  <c:v>44104</c:v>
                </c:pt>
                <c:pt idx="33">
                  <c:v>44103</c:v>
                </c:pt>
                <c:pt idx="34">
                  <c:v>44102</c:v>
                </c:pt>
                <c:pt idx="35">
                  <c:v>44101</c:v>
                </c:pt>
                <c:pt idx="36">
                  <c:v>44099</c:v>
                </c:pt>
                <c:pt idx="37">
                  <c:v>44098</c:v>
                </c:pt>
                <c:pt idx="38">
                  <c:v>44097</c:v>
                </c:pt>
                <c:pt idx="39">
                  <c:v>44096</c:v>
                </c:pt>
                <c:pt idx="40">
                  <c:v>44095</c:v>
                </c:pt>
                <c:pt idx="41">
                  <c:v>44092</c:v>
                </c:pt>
                <c:pt idx="42">
                  <c:v>44091</c:v>
                </c:pt>
                <c:pt idx="43">
                  <c:v>44090</c:v>
                </c:pt>
                <c:pt idx="44">
                  <c:v>44089</c:v>
                </c:pt>
                <c:pt idx="45">
                  <c:v>44088</c:v>
                </c:pt>
                <c:pt idx="46">
                  <c:v>44085</c:v>
                </c:pt>
                <c:pt idx="47">
                  <c:v>44084</c:v>
                </c:pt>
                <c:pt idx="48">
                  <c:v>44083</c:v>
                </c:pt>
                <c:pt idx="49">
                  <c:v>44082</c:v>
                </c:pt>
                <c:pt idx="50">
                  <c:v>44081</c:v>
                </c:pt>
                <c:pt idx="51">
                  <c:v>44078</c:v>
                </c:pt>
                <c:pt idx="52">
                  <c:v>44077</c:v>
                </c:pt>
                <c:pt idx="53">
                  <c:v>44076</c:v>
                </c:pt>
                <c:pt idx="54">
                  <c:v>44075</c:v>
                </c:pt>
                <c:pt idx="55">
                  <c:v>44074</c:v>
                </c:pt>
                <c:pt idx="56">
                  <c:v>44071</c:v>
                </c:pt>
                <c:pt idx="57">
                  <c:v>44070</c:v>
                </c:pt>
                <c:pt idx="58">
                  <c:v>44069</c:v>
                </c:pt>
              </c:numCache>
            </c:numRef>
          </c:cat>
          <c:val>
            <c:numRef>
              <c:f>资金!$C$3:$C$61</c:f>
              <c:numCache>
                <c:formatCode>###,###,###,###,##0.0000</c:formatCode>
                <c:ptCount val="59"/>
                <c:pt idx="0">
                  <c:v>2.3595999999999999</c:v>
                </c:pt>
                <c:pt idx="1">
                  <c:v>2.4016999999999999</c:v>
                </c:pt>
                <c:pt idx="2">
                  <c:v>2.3649</c:v>
                </c:pt>
                <c:pt idx="3">
                  <c:v>2.4184999999999999</c:v>
                </c:pt>
                <c:pt idx="4">
                  <c:v>2.7439</c:v>
                </c:pt>
                <c:pt idx="5">
                  <c:v>3.3582000000000001</c:v>
                </c:pt>
                <c:pt idx="6">
                  <c:v>3.1901000000000002</c:v>
                </c:pt>
                <c:pt idx="7">
                  <c:v>2.7547000000000001</c:v>
                </c:pt>
                <c:pt idx="8">
                  <c:v>2.6374</c:v>
                </c:pt>
                <c:pt idx="9">
                  <c:v>2.5253000000000001</c:v>
                </c:pt>
                <c:pt idx="10">
                  <c:v>2.4022000000000001</c:v>
                </c:pt>
                <c:pt idx="11">
                  <c:v>2.1776</c:v>
                </c:pt>
                <c:pt idx="12">
                  <c:v>2.2040000000000002</c:v>
                </c:pt>
                <c:pt idx="13">
                  <c:v>2.3984000000000001</c:v>
                </c:pt>
                <c:pt idx="14">
                  <c:v>2.7995999999999999</c:v>
                </c:pt>
                <c:pt idx="15">
                  <c:v>3.3693</c:v>
                </c:pt>
                <c:pt idx="16">
                  <c:v>3.1760000000000002</c:v>
                </c:pt>
                <c:pt idx="17">
                  <c:v>3.2090000000000001</c:v>
                </c:pt>
                <c:pt idx="18">
                  <c:v>3.2181000000000002</c:v>
                </c:pt>
                <c:pt idx="19">
                  <c:v>2.9083999999999999</c:v>
                </c:pt>
                <c:pt idx="20">
                  <c:v>2.3586999999999998</c:v>
                </c:pt>
                <c:pt idx="21">
                  <c:v>2.3241999999999998</c:v>
                </c:pt>
                <c:pt idx="22">
                  <c:v>2.4226999999999999</c:v>
                </c:pt>
                <c:pt idx="23">
                  <c:v>2.5091999999999999</c:v>
                </c:pt>
                <c:pt idx="24">
                  <c:v>2.4037999999999999</c:v>
                </c:pt>
                <c:pt idx="25">
                  <c:v>2.3121</c:v>
                </c:pt>
                <c:pt idx="26">
                  <c:v>2.3601999999999999</c:v>
                </c:pt>
                <c:pt idx="27">
                  <c:v>2.3079000000000001</c:v>
                </c:pt>
                <c:pt idx="28">
                  <c:v>2.2389000000000001</c:v>
                </c:pt>
                <c:pt idx="29">
                  <c:v>2.2442000000000002</c:v>
                </c:pt>
                <c:pt idx="30">
                  <c:v>2.0114999999999998</c:v>
                </c:pt>
                <c:pt idx="31">
                  <c:v>2.2972999999999999</c:v>
                </c:pt>
                <c:pt idx="32">
                  <c:v>2.5514000000000001</c:v>
                </c:pt>
                <c:pt idx="33">
                  <c:v>3.0106999999999999</c:v>
                </c:pt>
                <c:pt idx="34">
                  <c:v>2.7132000000000001</c:v>
                </c:pt>
                <c:pt idx="35">
                  <c:v>1.89</c:v>
                </c:pt>
                <c:pt idx="36">
                  <c:v>1.968</c:v>
                </c:pt>
                <c:pt idx="37">
                  <c:v>2.1869000000000001</c:v>
                </c:pt>
                <c:pt idx="38">
                  <c:v>2.3142</c:v>
                </c:pt>
                <c:pt idx="39">
                  <c:v>2.9742999999999999</c:v>
                </c:pt>
                <c:pt idx="40">
                  <c:v>2.8206000000000002</c:v>
                </c:pt>
                <c:pt idx="41">
                  <c:v>2.6425999999999998</c:v>
                </c:pt>
                <c:pt idx="42">
                  <c:v>2.3935</c:v>
                </c:pt>
                <c:pt idx="43">
                  <c:v>2.2740999999999998</c:v>
                </c:pt>
                <c:pt idx="44">
                  <c:v>2.2704</c:v>
                </c:pt>
                <c:pt idx="45">
                  <c:v>2.2275999999999998</c:v>
                </c:pt>
                <c:pt idx="46">
                  <c:v>2.1873999999999998</c:v>
                </c:pt>
                <c:pt idx="47">
                  <c:v>2.2033</c:v>
                </c:pt>
                <c:pt idx="48">
                  <c:v>2.2875999999999999</c:v>
                </c:pt>
                <c:pt idx="49">
                  <c:v>2.3258999999999999</c:v>
                </c:pt>
                <c:pt idx="50">
                  <c:v>2.3267000000000002</c:v>
                </c:pt>
                <c:pt idx="51">
                  <c:v>2.3408000000000002</c:v>
                </c:pt>
                <c:pt idx="52">
                  <c:v>2.3216000000000001</c:v>
                </c:pt>
                <c:pt idx="53">
                  <c:v>2.3963000000000001</c:v>
                </c:pt>
                <c:pt idx="54">
                  <c:v>2.4113000000000002</c:v>
                </c:pt>
                <c:pt idx="55">
                  <c:v>2.5141</c:v>
                </c:pt>
                <c:pt idx="56">
                  <c:v>2.4836999999999998</c:v>
                </c:pt>
                <c:pt idx="57">
                  <c:v>2.4744999999999999</c:v>
                </c:pt>
                <c:pt idx="58">
                  <c:v>2.4973999999999998</c:v>
                </c:pt>
              </c:numCache>
            </c:numRef>
          </c:val>
          <c:smooth val="1"/>
          <c:extLst xmlns:c16r2="http://schemas.microsoft.com/office/drawing/2015/06/chart">
            <c:ext xmlns:c16="http://schemas.microsoft.com/office/drawing/2014/chart" uri="{C3380CC4-5D6E-409C-BE32-E72D297353CC}">
              <c16:uniqueId val="{00000001-A911-471E-BF9F-B840F0FC6CAA}"/>
            </c:ext>
          </c:extLst>
        </c:ser>
        <c:dLbls>
          <c:showLegendKey val="0"/>
          <c:showVal val="0"/>
          <c:showCatName val="0"/>
          <c:showSerName val="0"/>
          <c:showPercent val="0"/>
          <c:showBubbleSize val="0"/>
        </c:dLbls>
        <c:marker val="1"/>
        <c:smooth val="0"/>
        <c:axId val="293540224"/>
        <c:axId val="293582336"/>
      </c:lineChart>
      <c:dateAx>
        <c:axId val="29354022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93582336"/>
        <c:crosses val="autoZero"/>
        <c:auto val="0"/>
        <c:lblOffset val="0"/>
        <c:baseTimeUnit val="days"/>
        <c:majorUnit val="14"/>
        <c:majorTimeUnit val="days"/>
        <c:minorUnit val="7"/>
        <c:minorTimeUnit val="days"/>
      </c:dateAx>
      <c:valAx>
        <c:axId val="293582336"/>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93540224"/>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5.3300000000000125</c:v>
                </c:pt>
                <c:pt idx="1">
                  <c:v>12.9</c:v>
                </c:pt>
                <c:pt idx="2">
                  <c:v>10.389999999999988</c:v>
                </c:pt>
                <c:pt idx="3">
                  <c:v>11.479999999999979</c:v>
                </c:pt>
                <c:pt idx="4">
                  <c:v>9.2600000000000016</c:v>
                </c:pt>
                <c:pt idx="5">
                  <c:v>4.9999999999999822</c:v>
                </c:pt>
                <c:pt idx="6">
                  <c:v>3.8499999999999979</c:v>
                </c:pt>
              </c:numCache>
            </c:numRef>
          </c:val>
          <c:extLst xmlns:c16r2="http://schemas.microsoft.com/office/drawing/2015/06/chart">
            <c:ext xmlns:c16="http://schemas.microsoft.com/office/drawing/2014/chart" uri="{C3380CC4-5D6E-409C-BE32-E72D297353CC}">
              <c16:uniqueId val="{00000000-ECEC-482D-84D9-5E146F194276}"/>
            </c:ext>
          </c:extLst>
        </c:ser>
        <c:dLbls>
          <c:showLegendKey val="0"/>
          <c:showVal val="0"/>
          <c:showCatName val="0"/>
          <c:showSerName val="0"/>
          <c:showPercent val="0"/>
          <c:showBubbleSize val="0"/>
        </c:dLbls>
        <c:gapWidth val="150"/>
        <c:axId val="320403712"/>
        <c:axId val="333005952"/>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ECEC-482D-84D9-5E146F194276}"/>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ECEC-482D-84D9-5E146F194276}"/>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ECEC-482D-84D9-5E146F194276}"/>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ECEC-482D-84D9-5E146F194276}"/>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ECEC-482D-84D9-5E146F194276}"/>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ECEC-482D-84D9-5E146F194276}"/>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2.0659000000000001</c:v>
                </c:pt>
                <c:pt idx="1">
                  <c:v>2.9216000000000002</c:v>
                </c:pt>
                <c:pt idx="2">
                  <c:v>2.9502999999999999</c:v>
                </c:pt>
                <c:pt idx="3">
                  <c:v>3.1200999999999999</c:v>
                </c:pt>
                <c:pt idx="4">
                  <c:v>3.1909999999999998</c:v>
                </c:pt>
                <c:pt idx="5">
                  <c:v>3.3384999999999998</c:v>
                </c:pt>
                <c:pt idx="6">
                  <c:v>3.31</c:v>
                </c:pt>
              </c:numCache>
            </c:numRef>
          </c:val>
          <c:smooth val="0"/>
          <c:extLst xmlns:c16r2="http://schemas.microsoft.com/office/drawing/2015/06/chart">
            <c:ext xmlns:c16="http://schemas.microsoft.com/office/drawing/2014/chart" uri="{C3380CC4-5D6E-409C-BE32-E72D297353CC}">
              <c16:uniqueId val="{00000007-ECEC-482D-84D9-5E146F194276}"/>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2.0125999999999999</c:v>
                </c:pt>
                <c:pt idx="1">
                  <c:v>2.7926000000000002</c:v>
                </c:pt>
                <c:pt idx="2">
                  <c:v>2.8464</c:v>
                </c:pt>
                <c:pt idx="3">
                  <c:v>3.0053000000000001</c:v>
                </c:pt>
                <c:pt idx="4">
                  <c:v>3.0983999999999998</c:v>
                </c:pt>
                <c:pt idx="5">
                  <c:v>3.2885</c:v>
                </c:pt>
                <c:pt idx="6">
                  <c:v>3.2715000000000001</c:v>
                </c:pt>
              </c:numCache>
            </c:numRef>
          </c:val>
          <c:smooth val="0"/>
          <c:extLst xmlns:c16r2="http://schemas.microsoft.com/office/drawing/2015/06/chart">
            <c:ext xmlns:c16="http://schemas.microsoft.com/office/drawing/2014/chart" uri="{C3380CC4-5D6E-409C-BE32-E72D297353CC}">
              <c16:uniqueId val="{00000008-ECEC-482D-84D9-5E146F194276}"/>
            </c:ext>
          </c:extLst>
        </c:ser>
        <c:dLbls>
          <c:showLegendKey val="0"/>
          <c:showVal val="0"/>
          <c:showCatName val="0"/>
          <c:showSerName val="0"/>
          <c:showPercent val="0"/>
          <c:showBubbleSize val="0"/>
        </c:dLbls>
        <c:marker val="1"/>
        <c:smooth val="0"/>
        <c:axId val="355680640"/>
        <c:axId val="340133376"/>
      </c:lineChart>
      <c:dateAx>
        <c:axId val="320403712"/>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333005952"/>
        <c:crosses val="autoZero"/>
        <c:auto val="0"/>
        <c:lblOffset val="0"/>
        <c:baseTimeUnit val="days"/>
      </c:dateAx>
      <c:valAx>
        <c:axId val="333005952"/>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320403712"/>
        <c:crosses val="autoZero"/>
        <c:crossBetween val="between"/>
      </c:valAx>
      <c:valAx>
        <c:axId val="340133376"/>
        <c:scaling>
          <c:orientation val="minMax"/>
        </c:scaling>
        <c:delete val="0"/>
        <c:axPos val="r"/>
        <c:numFmt formatCode="#,##0.0_);[Red]\(#,##0.0\)" sourceLinked="0"/>
        <c:majorTickMark val="out"/>
        <c:minorTickMark val="none"/>
        <c:tickLblPos val="nextTo"/>
        <c:spPr>
          <a:ln w="3175">
            <a:solidFill>
              <a:sysClr val="windowText" lastClr="000000"/>
            </a:solidFill>
          </a:ln>
        </c:spPr>
        <c:crossAx val="355680640"/>
        <c:crosses val="max"/>
        <c:crossBetween val="between"/>
      </c:valAx>
      <c:dateAx>
        <c:axId val="355680640"/>
        <c:scaling>
          <c:orientation val="minMax"/>
        </c:scaling>
        <c:delete val="1"/>
        <c:axPos val="b"/>
        <c:numFmt formatCode="General" sourceLinked="1"/>
        <c:majorTickMark val="out"/>
        <c:minorTickMark val="none"/>
        <c:tickLblPos val="nextTo"/>
        <c:crossAx val="340133376"/>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5.3300000000000125</c:v>
                </c:pt>
                <c:pt idx="1">
                  <c:v>19.869999999999965</c:v>
                </c:pt>
                <c:pt idx="2">
                  <c:v>15.180000000000016</c:v>
                </c:pt>
                <c:pt idx="3">
                  <c:v>11.519999999999975</c:v>
                </c:pt>
                <c:pt idx="4">
                  <c:v>5.7100000000000151</c:v>
                </c:pt>
                <c:pt idx="5">
                  <c:v>4.269999999999996</c:v>
                </c:pt>
                <c:pt idx="6">
                  <c:v>6.25</c:v>
                </c:pt>
              </c:numCache>
            </c:numRef>
          </c:val>
          <c:extLst xmlns:c16r2="http://schemas.microsoft.com/office/drawing/2015/06/chart">
            <c:ext xmlns:c16="http://schemas.microsoft.com/office/drawing/2014/chart" uri="{C3380CC4-5D6E-409C-BE32-E72D297353CC}">
              <c16:uniqueId val="{00000000-DEC6-4D23-99AF-E0F173780BA9}"/>
            </c:ext>
          </c:extLst>
        </c:ser>
        <c:dLbls>
          <c:showLegendKey val="0"/>
          <c:showVal val="0"/>
          <c:showCatName val="0"/>
          <c:showSerName val="0"/>
          <c:showPercent val="0"/>
          <c:showBubbleSize val="0"/>
        </c:dLbls>
        <c:gapWidth val="150"/>
        <c:axId val="174645248"/>
        <c:axId val="174647168"/>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DEC6-4D23-99AF-E0F173780BA9}"/>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DEC6-4D23-99AF-E0F173780BA9}"/>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DEC6-4D23-99AF-E0F173780BA9}"/>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DEC6-4D23-99AF-E0F173780BA9}"/>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DEC6-4D23-99AF-E0F173780BA9}"/>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DEC6-4D23-99AF-E0F173780BA9}"/>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2.0975000000000001</c:v>
                </c:pt>
                <c:pt idx="1">
                  <c:v>2.9956999999999998</c:v>
                </c:pt>
                <c:pt idx="2">
                  <c:v>3.0908000000000002</c:v>
                </c:pt>
                <c:pt idx="3">
                  <c:v>3.4333999999999998</c:v>
                </c:pt>
                <c:pt idx="4">
                  <c:v>3.5310000000000001</c:v>
                </c:pt>
                <c:pt idx="5">
                  <c:v>3.5630000000000002</c:v>
                </c:pt>
                <c:pt idx="6">
                  <c:v>3.7751000000000001</c:v>
                </c:pt>
              </c:numCache>
            </c:numRef>
          </c:val>
          <c:smooth val="0"/>
          <c:extLst xmlns:c16r2="http://schemas.microsoft.com/office/drawing/2015/06/chart">
            <c:ext xmlns:c16="http://schemas.microsoft.com/office/drawing/2014/chart" uri="{C3380CC4-5D6E-409C-BE32-E72D297353CC}">
              <c16:uniqueId val="{00000007-DEC6-4D23-99AF-E0F173780BA9}"/>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2.0442</c:v>
                </c:pt>
                <c:pt idx="1">
                  <c:v>2.7970000000000002</c:v>
                </c:pt>
                <c:pt idx="2">
                  <c:v>2.9390000000000001</c:v>
                </c:pt>
                <c:pt idx="3">
                  <c:v>3.3182</c:v>
                </c:pt>
                <c:pt idx="4">
                  <c:v>3.4739</c:v>
                </c:pt>
                <c:pt idx="5">
                  <c:v>3.5203000000000002</c:v>
                </c:pt>
                <c:pt idx="6">
                  <c:v>3.7126000000000001</c:v>
                </c:pt>
              </c:numCache>
            </c:numRef>
          </c:val>
          <c:smooth val="0"/>
          <c:extLst xmlns:c16r2="http://schemas.microsoft.com/office/drawing/2015/06/chart">
            <c:ext xmlns:c16="http://schemas.microsoft.com/office/drawing/2014/chart" uri="{C3380CC4-5D6E-409C-BE32-E72D297353CC}">
              <c16:uniqueId val="{00000008-DEC6-4D23-99AF-E0F173780BA9}"/>
            </c:ext>
          </c:extLst>
        </c:ser>
        <c:dLbls>
          <c:showLegendKey val="0"/>
          <c:showVal val="0"/>
          <c:showCatName val="0"/>
          <c:showSerName val="0"/>
          <c:showPercent val="0"/>
          <c:showBubbleSize val="0"/>
        </c:dLbls>
        <c:marker val="1"/>
        <c:smooth val="0"/>
        <c:axId val="174650496"/>
        <c:axId val="174648704"/>
      </c:lineChart>
      <c:dateAx>
        <c:axId val="17464524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174647168"/>
        <c:crosses val="autoZero"/>
        <c:auto val="0"/>
        <c:lblOffset val="0"/>
        <c:baseTimeUnit val="days"/>
      </c:dateAx>
      <c:valAx>
        <c:axId val="174647168"/>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74645248"/>
        <c:crosses val="autoZero"/>
        <c:crossBetween val="between"/>
      </c:valAx>
      <c:valAx>
        <c:axId val="174648704"/>
        <c:scaling>
          <c:orientation val="minMax"/>
        </c:scaling>
        <c:delete val="0"/>
        <c:axPos val="r"/>
        <c:numFmt formatCode="#,##0.0_);[Red]\(#,##0.0\)" sourceLinked="0"/>
        <c:majorTickMark val="out"/>
        <c:minorTickMark val="none"/>
        <c:tickLblPos val="nextTo"/>
        <c:spPr>
          <a:ln w="3175">
            <a:solidFill>
              <a:sysClr val="windowText" lastClr="000000"/>
            </a:solidFill>
          </a:ln>
        </c:spPr>
        <c:crossAx val="174650496"/>
        <c:crosses val="max"/>
        <c:crossBetween val="between"/>
      </c:valAx>
      <c:dateAx>
        <c:axId val="174650496"/>
        <c:scaling>
          <c:orientation val="minMax"/>
        </c:scaling>
        <c:delete val="1"/>
        <c:axPos val="b"/>
        <c:numFmt formatCode="General" sourceLinked="1"/>
        <c:majorTickMark val="out"/>
        <c:minorTickMark val="none"/>
        <c:tickLblPos val="nextTo"/>
        <c:crossAx val="174648704"/>
        <c:crosses val="autoZero"/>
        <c:auto val="0"/>
        <c:lblOffset val="100"/>
        <c:baseTimeUnit val="years"/>
      </c:dateAx>
    </c:plotArea>
    <c:legend>
      <c:legendPos val="r"/>
      <c:layout>
        <c:manualLayout>
          <c:xMode val="edge"/>
          <c:yMode val="edge"/>
          <c:x val="0.10142405960373121"/>
          <c:y val="2.3336672412989793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2878615191469918"/>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44155</c:v>
                </c:pt>
                <c:pt idx="1">
                  <c:v>44148</c:v>
                </c:pt>
                <c:pt idx="2">
                  <c:v>44141</c:v>
                </c:pt>
                <c:pt idx="3">
                  <c:v>44134</c:v>
                </c:pt>
                <c:pt idx="4">
                  <c:v>44127</c:v>
                </c:pt>
                <c:pt idx="5">
                  <c:v>44120</c:v>
                </c:pt>
                <c:pt idx="6">
                  <c:v>44113</c:v>
                </c:pt>
                <c:pt idx="7">
                  <c:v>44104</c:v>
                </c:pt>
                <c:pt idx="8">
                  <c:v>44099</c:v>
                </c:pt>
                <c:pt idx="9">
                  <c:v>44092</c:v>
                </c:pt>
                <c:pt idx="10">
                  <c:v>44085</c:v>
                </c:pt>
                <c:pt idx="11">
                  <c:v>44078</c:v>
                </c:pt>
                <c:pt idx="12">
                  <c:v>44071</c:v>
                </c:pt>
                <c:pt idx="13">
                  <c:v>44064</c:v>
                </c:pt>
                <c:pt idx="14">
                  <c:v>44057</c:v>
                </c:pt>
                <c:pt idx="15">
                  <c:v>44050</c:v>
                </c:pt>
                <c:pt idx="16">
                  <c:v>44043</c:v>
                </c:pt>
                <c:pt idx="17">
                  <c:v>44036</c:v>
                </c:pt>
                <c:pt idx="18">
                  <c:v>44029</c:v>
                </c:pt>
                <c:pt idx="19">
                  <c:v>44022</c:v>
                </c:pt>
                <c:pt idx="20">
                  <c:v>44015</c:v>
                </c:pt>
                <c:pt idx="21">
                  <c:v>44006</c:v>
                </c:pt>
                <c:pt idx="22">
                  <c:v>44001</c:v>
                </c:pt>
                <c:pt idx="23">
                  <c:v>43994</c:v>
                </c:pt>
              </c:numCache>
            </c:numRef>
          </c:cat>
          <c:val>
            <c:numRef>
              <c:f>转债!$H$5:$H$28</c:f>
              <c:numCache>
                <c:formatCode>General</c:formatCode>
                <c:ptCount val="24"/>
                <c:pt idx="0">
                  <c:v>6.9807688710348703</c:v>
                </c:pt>
                <c:pt idx="1">
                  <c:v>7.0126570735106419</c:v>
                </c:pt>
                <c:pt idx="2">
                  <c:v>7.3933864277263117</c:v>
                </c:pt>
                <c:pt idx="3">
                  <c:v>6.9303206240383997</c:v>
                </c:pt>
                <c:pt idx="4">
                  <c:v>7.2252353472102238</c:v>
                </c:pt>
                <c:pt idx="5">
                  <c:v>7.710456290656742</c:v>
                </c:pt>
                <c:pt idx="6">
                  <c:v>6.0204400162743976</c:v>
                </c:pt>
                <c:pt idx="7">
                  <c:v>4.9920966361600039</c:v>
                </c:pt>
                <c:pt idx="8">
                  <c:v>3.976116876253899</c:v>
                </c:pt>
                <c:pt idx="9">
                  <c:v>6.2102785818840101</c:v>
                </c:pt>
                <c:pt idx="10">
                  <c:v>6.0836318528945554</c:v>
                </c:pt>
                <c:pt idx="11">
                  <c:v>8.9058108430410741</c:v>
                </c:pt>
                <c:pt idx="12">
                  <c:v>8.622616714913045</c:v>
                </c:pt>
                <c:pt idx="13">
                  <c:v>8.7370751941936007</c:v>
                </c:pt>
                <c:pt idx="14">
                  <c:v>8.6184662797603728</c:v>
                </c:pt>
                <c:pt idx="15">
                  <c:v>9.0780246734601491</c:v>
                </c:pt>
                <c:pt idx="16">
                  <c:v>7.889714169468709</c:v>
                </c:pt>
                <c:pt idx="17">
                  <c:v>5.491347219559195</c:v>
                </c:pt>
                <c:pt idx="18">
                  <c:v>5.0224649609742267</c:v>
                </c:pt>
                <c:pt idx="19">
                  <c:v>8.8145889549321232</c:v>
                </c:pt>
                <c:pt idx="20">
                  <c:v>4.6370006032745215</c:v>
                </c:pt>
                <c:pt idx="21">
                  <c:v>0.35474529188666004</c:v>
                </c:pt>
                <c:pt idx="22">
                  <c:v>0.87191289464210175</c:v>
                </c:pt>
                <c:pt idx="23">
                  <c:v>0</c:v>
                </c:pt>
              </c:numCache>
            </c:numRef>
          </c:val>
          <c:smooth val="1"/>
          <c:extLst xmlns:c16r2="http://schemas.microsoft.com/office/drawing/2015/06/chart">
            <c:ext xmlns:c16="http://schemas.microsoft.com/office/drawing/2014/chart" uri="{C3380CC4-5D6E-409C-BE32-E72D297353CC}">
              <c16:uniqueId val="{00000000-FFA3-4DC5-8C4A-A33B5CDA9F88}"/>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44155</c:v>
                </c:pt>
                <c:pt idx="1">
                  <c:v>44148</c:v>
                </c:pt>
                <c:pt idx="2">
                  <c:v>44141</c:v>
                </c:pt>
                <c:pt idx="3">
                  <c:v>44134</c:v>
                </c:pt>
                <c:pt idx="4">
                  <c:v>44127</c:v>
                </c:pt>
                <c:pt idx="5">
                  <c:v>44120</c:v>
                </c:pt>
                <c:pt idx="6">
                  <c:v>44113</c:v>
                </c:pt>
                <c:pt idx="7">
                  <c:v>44104</c:v>
                </c:pt>
                <c:pt idx="8">
                  <c:v>44099</c:v>
                </c:pt>
                <c:pt idx="9">
                  <c:v>44092</c:v>
                </c:pt>
                <c:pt idx="10">
                  <c:v>44085</c:v>
                </c:pt>
                <c:pt idx="11">
                  <c:v>44078</c:v>
                </c:pt>
                <c:pt idx="12">
                  <c:v>44071</c:v>
                </c:pt>
                <c:pt idx="13">
                  <c:v>44064</c:v>
                </c:pt>
                <c:pt idx="14">
                  <c:v>44057</c:v>
                </c:pt>
                <c:pt idx="15">
                  <c:v>44050</c:v>
                </c:pt>
                <c:pt idx="16">
                  <c:v>44043</c:v>
                </c:pt>
                <c:pt idx="17">
                  <c:v>44036</c:v>
                </c:pt>
                <c:pt idx="18">
                  <c:v>44029</c:v>
                </c:pt>
                <c:pt idx="19">
                  <c:v>44022</c:v>
                </c:pt>
                <c:pt idx="20">
                  <c:v>44015</c:v>
                </c:pt>
                <c:pt idx="21">
                  <c:v>44006</c:v>
                </c:pt>
                <c:pt idx="22">
                  <c:v>44001</c:v>
                </c:pt>
                <c:pt idx="23">
                  <c:v>43994</c:v>
                </c:pt>
              </c:numCache>
            </c:numRef>
          </c:cat>
          <c:val>
            <c:numRef>
              <c:f>转债!$I$5:$I$28</c:f>
              <c:numCache>
                <c:formatCode>General</c:formatCode>
                <c:ptCount val="24"/>
                <c:pt idx="0">
                  <c:v>-2.8211419213664102</c:v>
                </c:pt>
                <c:pt idx="1">
                  <c:v>-2.559024408963384</c:v>
                </c:pt>
                <c:pt idx="2">
                  <c:v>-2.3439579076982686</c:v>
                </c:pt>
                <c:pt idx="3">
                  <c:v>-2.3648972761302067</c:v>
                </c:pt>
                <c:pt idx="4">
                  <c:v>-2.4715128651980112</c:v>
                </c:pt>
                <c:pt idx="5">
                  <c:v>-2.7132749756193952</c:v>
                </c:pt>
                <c:pt idx="6">
                  <c:v>-2.639361507768001</c:v>
                </c:pt>
                <c:pt idx="7">
                  <c:v>-2.4391444390960526</c:v>
                </c:pt>
                <c:pt idx="8">
                  <c:v>-2.3384519383097824</c:v>
                </c:pt>
                <c:pt idx="9">
                  <c:v>-2.3412883467826329</c:v>
                </c:pt>
                <c:pt idx="10">
                  <c:v>-2.3599752731920276</c:v>
                </c:pt>
                <c:pt idx="11">
                  <c:v>-2.3865040347910482</c:v>
                </c:pt>
                <c:pt idx="12">
                  <c:v>-2.1432402963546315</c:v>
                </c:pt>
                <c:pt idx="13">
                  <c:v>-1.6604668895193964</c:v>
                </c:pt>
                <c:pt idx="14">
                  <c:v>-1.4362237726067928</c:v>
                </c:pt>
                <c:pt idx="15">
                  <c:v>-1.6409457253238724</c:v>
                </c:pt>
                <c:pt idx="16">
                  <c:v>-1.4320525836761355</c:v>
                </c:pt>
                <c:pt idx="17">
                  <c:v>-0.8924675836052276</c:v>
                </c:pt>
                <c:pt idx="18">
                  <c:v>-1.5361654593855523</c:v>
                </c:pt>
                <c:pt idx="19">
                  <c:v>-1.7642460701143503</c:v>
                </c:pt>
                <c:pt idx="20">
                  <c:v>-0.53583093003332083</c:v>
                </c:pt>
                <c:pt idx="21">
                  <c:v>-0.57662515777521239</c:v>
                </c:pt>
                <c:pt idx="22">
                  <c:v>-0.51856220786035134</c:v>
                </c:pt>
                <c:pt idx="23">
                  <c:v>0</c:v>
                </c:pt>
              </c:numCache>
            </c:numRef>
          </c:val>
          <c:smooth val="1"/>
          <c:extLst xmlns:c16r2="http://schemas.microsoft.com/office/drawing/2015/06/chart">
            <c:ext xmlns:c16="http://schemas.microsoft.com/office/drawing/2014/chart" uri="{C3380CC4-5D6E-409C-BE32-E72D297353CC}">
              <c16:uniqueId val="{00000001-FFA3-4DC5-8C4A-A33B5CDA9F88}"/>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44155</c:v>
                </c:pt>
                <c:pt idx="1">
                  <c:v>44148</c:v>
                </c:pt>
                <c:pt idx="2">
                  <c:v>44141</c:v>
                </c:pt>
                <c:pt idx="3">
                  <c:v>44134</c:v>
                </c:pt>
                <c:pt idx="4">
                  <c:v>44127</c:v>
                </c:pt>
                <c:pt idx="5">
                  <c:v>44120</c:v>
                </c:pt>
                <c:pt idx="6">
                  <c:v>44113</c:v>
                </c:pt>
                <c:pt idx="7">
                  <c:v>44104</c:v>
                </c:pt>
                <c:pt idx="8">
                  <c:v>44099</c:v>
                </c:pt>
                <c:pt idx="9">
                  <c:v>44092</c:v>
                </c:pt>
                <c:pt idx="10">
                  <c:v>44085</c:v>
                </c:pt>
                <c:pt idx="11">
                  <c:v>44078</c:v>
                </c:pt>
                <c:pt idx="12">
                  <c:v>44071</c:v>
                </c:pt>
                <c:pt idx="13">
                  <c:v>44064</c:v>
                </c:pt>
                <c:pt idx="14">
                  <c:v>44057</c:v>
                </c:pt>
                <c:pt idx="15">
                  <c:v>44050</c:v>
                </c:pt>
                <c:pt idx="16">
                  <c:v>44043</c:v>
                </c:pt>
                <c:pt idx="17">
                  <c:v>44036</c:v>
                </c:pt>
                <c:pt idx="18">
                  <c:v>44029</c:v>
                </c:pt>
                <c:pt idx="19">
                  <c:v>44022</c:v>
                </c:pt>
                <c:pt idx="20">
                  <c:v>44015</c:v>
                </c:pt>
                <c:pt idx="21">
                  <c:v>44006</c:v>
                </c:pt>
                <c:pt idx="22">
                  <c:v>44001</c:v>
                </c:pt>
                <c:pt idx="23">
                  <c:v>43994</c:v>
                </c:pt>
              </c:numCache>
            </c:numRef>
          </c:cat>
          <c:val>
            <c:numRef>
              <c:f>转债!$J$5:$J$28</c:f>
              <c:numCache>
                <c:formatCode>General</c:formatCode>
                <c:ptCount val="24"/>
                <c:pt idx="0">
                  <c:v>23.487030458449908</c:v>
                </c:pt>
                <c:pt idx="1">
                  <c:v>21.327772152807544</c:v>
                </c:pt>
                <c:pt idx="2">
                  <c:v>22.048878877826894</c:v>
                </c:pt>
                <c:pt idx="3">
                  <c:v>17.292944395430855</c:v>
                </c:pt>
                <c:pt idx="4">
                  <c:v>17.871356099070535</c:v>
                </c:pt>
                <c:pt idx="5">
                  <c:v>19.699644491499303</c:v>
                </c:pt>
                <c:pt idx="6">
                  <c:v>16.938402649617878</c:v>
                </c:pt>
                <c:pt idx="7">
                  <c:v>14.596560066242947</c:v>
                </c:pt>
                <c:pt idx="8">
                  <c:v>14.162552067058121</c:v>
                </c:pt>
                <c:pt idx="9">
                  <c:v>18.336012976398774</c:v>
                </c:pt>
                <c:pt idx="10">
                  <c:v>15.592974604647836</c:v>
                </c:pt>
                <c:pt idx="11">
                  <c:v>19.163632609257242</c:v>
                </c:pt>
                <c:pt idx="12">
                  <c:v>21.013361976590584</c:v>
                </c:pt>
                <c:pt idx="13">
                  <c:v>17.880224264154009</c:v>
                </c:pt>
                <c:pt idx="14">
                  <c:v>17.525140436137377</c:v>
                </c:pt>
                <c:pt idx="15">
                  <c:v>17.607511950352063</c:v>
                </c:pt>
                <c:pt idx="16">
                  <c:v>17.285759932675894</c:v>
                </c:pt>
                <c:pt idx="17">
                  <c:v>12.553017575529113</c:v>
                </c:pt>
                <c:pt idx="18">
                  <c:v>13.530017077587896</c:v>
                </c:pt>
                <c:pt idx="19">
                  <c:v>18.736819065126053</c:v>
                </c:pt>
                <c:pt idx="20">
                  <c:v>10.404795763784968</c:v>
                </c:pt>
                <c:pt idx="21">
                  <c:v>3.3950483513593976</c:v>
                </c:pt>
                <c:pt idx="22">
                  <c:v>2.3888238737199252</c:v>
                </c:pt>
                <c:pt idx="23">
                  <c:v>0</c:v>
                </c:pt>
              </c:numCache>
            </c:numRef>
          </c:val>
          <c:smooth val="1"/>
          <c:extLst xmlns:c16r2="http://schemas.microsoft.com/office/drawing/2015/06/chart">
            <c:ext xmlns:c16="http://schemas.microsoft.com/office/drawing/2014/chart" uri="{C3380CC4-5D6E-409C-BE32-E72D297353CC}">
              <c16:uniqueId val="{00000002-FFA3-4DC5-8C4A-A33B5CDA9F88}"/>
            </c:ext>
          </c:extLst>
        </c:ser>
        <c:dLbls>
          <c:showLegendKey val="0"/>
          <c:showVal val="0"/>
          <c:showCatName val="0"/>
          <c:showSerName val="0"/>
          <c:showPercent val="0"/>
          <c:showBubbleSize val="0"/>
        </c:dLbls>
        <c:marker val="1"/>
        <c:smooth val="0"/>
        <c:axId val="175090304"/>
        <c:axId val="175092096"/>
      </c:lineChart>
      <c:dateAx>
        <c:axId val="17509030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500"/>
            </a:pPr>
            <a:endParaRPr lang="zh-CN"/>
          </a:p>
        </c:txPr>
        <c:crossAx val="175092096"/>
        <c:crosses val="autoZero"/>
        <c:auto val="0"/>
        <c:lblOffset val="0"/>
        <c:baseTimeUnit val="days"/>
        <c:majorUnit val="14"/>
        <c:majorTimeUnit val="days"/>
      </c:dateAx>
      <c:valAx>
        <c:axId val="175092096"/>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175090304"/>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高炉!$H$1</c:f>
              <c:strCache>
                <c:ptCount val="1"/>
                <c:pt idx="0">
                  <c:v>2018</c:v>
                </c:pt>
              </c:strCache>
            </c:strRef>
          </c:tx>
          <c:spPr>
            <a:ln w="28575">
              <a:solidFill>
                <a:srgbClr val="E7E6E6">
                  <a:lumMod val="75000"/>
                </a:srgbClr>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高炉!$H$2:$H$366</c:f>
              <c:numCache>
                <c:formatCode>General</c:formatCode>
                <c:ptCount val="365"/>
                <c:pt idx="0">
                  <c:v>#N/A</c:v>
                </c:pt>
                <c:pt idx="1">
                  <c:v>#N/A</c:v>
                </c:pt>
                <c:pt idx="2">
                  <c:v>#N/A</c:v>
                </c:pt>
                <c:pt idx="3">
                  <c:v>#N/A</c:v>
                </c:pt>
                <c:pt idx="4">
                  <c:v>63.12</c:v>
                </c:pt>
                <c:pt idx="5">
                  <c:v>#N/A</c:v>
                </c:pt>
                <c:pt idx="6">
                  <c:v>#N/A</c:v>
                </c:pt>
                <c:pt idx="7">
                  <c:v>#N/A</c:v>
                </c:pt>
                <c:pt idx="8">
                  <c:v>#N/A</c:v>
                </c:pt>
                <c:pt idx="9">
                  <c:v>#N/A</c:v>
                </c:pt>
                <c:pt idx="10">
                  <c:v>#N/A</c:v>
                </c:pt>
                <c:pt idx="11">
                  <c:v>64.09</c:v>
                </c:pt>
                <c:pt idx="12">
                  <c:v>#N/A</c:v>
                </c:pt>
                <c:pt idx="13">
                  <c:v>#N/A</c:v>
                </c:pt>
                <c:pt idx="14">
                  <c:v>#N/A</c:v>
                </c:pt>
                <c:pt idx="15">
                  <c:v>#N/A</c:v>
                </c:pt>
                <c:pt idx="16">
                  <c:v>#N/A</c:v>
                </c:pt>
                <c:pt idx="17">
                  <c:v>#N/A</c:v>
                </c:pt>
                <c:pt idx="18">
                  <c:v>64.09</c:v>
                </c:pt>
                <c:pt idx="19">
                  <c:v>#N/A</c:v>
                </c:pt>
                <c:pt idx="20">
                  <c:v>#N/A</c:v>
                </c:pt>
                <c:pt idx="21">
                  <c:v>#N/A</c:v>
                </c:pt>
                <c:pt idx="22">
                  <c:v>#N/A</c:v>
                </c:pt>
                <c:pt idx="23">
                  <c:v>#N/A</c:v>
                </c:pt>
                <c:pt idx="24">
                  <c:v>#N/A</c:v>
                </c:pt>
                <c:pt idx="25">
                  <c:v>64.09</c:v>
                </c:pt>
                <c:pt idx="26">
                  <c:v>#N/A</c:v>
                </c:pt>
                <c:pt idx="27">
                  <c:v>#N/A</c:v>
                </c:pt>
                <c:pt idx="28">
                  <c:v>#N/A</c:v>
                </c:pt>
                <c:pt idx="29">
                  <c:v>#N/A</c:v>
                </c:pt>
                <c:pt idx="30">
                  <c:v>#N/A</c:v>
                </c:pt>
                <c:pt idx="31">
                  <c:v>#N/A</c:v>
                </c:pt>
                <c:pt idx="32">
                  <c:v>63.67</c:v>
                </c:pt>
                <c:pt idx="33">
                  <c:v>#N/A</c:v>
                </c:pt>
                <c:pt idx="34">
                  <c:v>#N/A</c:v>
                </c:pt>
                <c:pt idx="35">
                  <c:v>#N/A</c:v>
                </c:pt>
                <c:pt idx="36">
                  <c:v>#N/A</c:v>
                </c:pt>
                <c:pt idx="37">
                  <c:v>#N/A</c:v>
                </c:pt>
                <c:pt idx="38">
                  <c:v>#N/A</c:v>
                </c:pt>
                <c:pt idx="39">
                  <c:v>63.67</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63.81</c:v>
                </c:pt>
                <c:pt idx="54">
                  <c:v>#N/A</c:v>
                </c:pt>
                <c:pt idx="55">
                  <c:v>#N/A</c:v>
                </c:pt>
                <c:pt idx="56">
                  <c:v>#N/A</c:v>
                </c:pt>
                <c:pt idx="57">
                  <c:v>#N/A</c:v>
                </c:pt>
                <c:pt idx="58">
                  <c:v>#N/A</c:v>
                </c:pt>
                <c:pt idx="59">
                  <c:v>#N/A</c:v>
                </c:pt>
                <c:pt idx="60">
                  <c:v>63.26</c:v>
                </c:pt>
                <c:pt idx="61">
                  <c:v>#N/A</c:v>
                </c:pt>
                <c:pt idx="62">
                  <c:v>#N/A</c:v>
                </c:pt>
                <c:pt idx="63">
                  <c:v>#N/A</c:v>
                </c:pt>
                <c:pt idx="64">
                  <c:v>#N/A</c:v>
                </c:pt>
                <c:pt idx="65">
                  <c:v>#N/A</c:v>
                </c:pt>
                <c:pt idx="66">
                  <c:v>#N/A</c:v>
                </c:pt>
                <c:pt idx="67">
                  <c:v>62.57</c:v>
                </c:pt>
                <c:pt idx="68">
                  <c:v>#N/A</c:v>
                </c:pt>
                <c:pt idx="69">
                  <c:v>#N/A</c:v>
                </c:pt>
                <c:pt idx="70">
                  <c:v>#N/A</c:v>
                </c:pt>
                <c:pt idx="71">
                  <c:v>#N/A</c:v>
                </c:pt>
                <c:pt idx="72">
                  <c:v>#N/A</c:v>
                </c:pt>
                <c:pt idx="73">
                  <c:v>#N/A</c:v>
                </c:pt>
                <c:pt idx="74">
                  <c:v>62.02</c:v>
                </c:pt>
                <c:pt idx="75">
                  <c:v>#N/A</c:v>
                </c:pt>
                <c:pt idx="76">
                  <c:v>#N/A</c:v>
                </c:pt>
                <c:pt idx="77">
                  <c:v>#N/A</c:v>
                </c:pt>
                <c:pt idx="78">
                  <c:v>#N/A</c:v>
                </c:pt>
                <c:pt idx="79">
                  <c:v>#N/A</c:v>
                </c:pt>
                <c:pt idx="80">
                  <c:v>#N/A</c:v>
                </c:pt>
                <c:pt idx="81">
                  <c:v>63.12</c:v>
                </c:pt>
                <c:pt idx="82">
                  <c:v>#N/A</c:v>
                </c:pt>
                <c:pt idx="83">
                  <c:v>#N/A</c:v>
                </c:pt>
                <c:pt idx="84">
                  <c:v>#N/A</c:v>
                </c:pt>
                <c:pt idx="85">
                  <c:v>#N/A</c:v>
                </c:pt>
                <c:pt idx="86">
                  <c:v>#N/A</c:v>
                </c:pt>
                <c:pt idx="87">
                  <c:v>#N/A</c:v>
                </c:pt>
                <c:pt idx="88">
                  <c:v>64.5</c:v>
                </c:pt>
                <c:pt idx="89">
                  <c:v>#N/A</c:v>
                </c:pt>
                <c:pt idx="90">
                  <c:v>#N/A</c:v>
                </c:pt>
                <c:pt idx="91">
                  <c:v>#N/A</c:v>
                </c:pt>
                <c:pt idx="92">
                  <c:v>#N/A</c:v>
                </c:pt>
                <c:pt idx="93">
                  <c:v>#N/A</c:v>
                </c:pt>
                <c:pt idx="94">
                  <c:v>#N/A</c:v>
                </c:pt>
                <c:pt idx="95">
                  <c:v>#N/A</c:v>
                </c:pt>
                <c:pt idx="96">
                  <c:v>#N/A</c:v>
                </c:pt>
                <c:pt idx="97">
                  <c:v>#N/A</c:v>
                </c:pt>
                <c:pt idx="98">
                  <c:v>65.06</c:v>
                </c:pt>
                <c:pt idx="99">
                  <c:v>#N/A</c:v>
                </c:pt>
                <c:pt idx="100">
                  <c:v>#N/A</c:v>
                </c:pt>
                <c:pt idx="101">
                  <c:v>#N/A</c:v>
                </c:pt>
                <c:pt idx="102">
                  <c:v>66.989999999999995</c:v>
                </c:pt>
                <c:pt idx="103">
                  <c:v>#N/A</c:v>
                </c:pt>
                <c:pt idx="104">
                  <c:v>#N/A</c:v>
                </c:pt>
                <c:pt idx="105">
                  <c:v>#N/A</c:v>
                </c:pt>
                <c:pt idx="106">
                  <c:v>#N/A</c:v>
                </c:pt>
                <c:pt idx="107">
                  <c:v>#N/A</c:v>
                </c:pt>
                <c:pt idx="108">
                  <c:v>#N/A</c:v>
                </c:pt>
                <c:pt idx="109">
                  <c:v>67.27</c:v>
                </c:pt>
                <c:pt idx="110">
                  <c:v>#N/A</c:v>
                </c:pt>
                <c:pt idx="111">
                  <c:v>#N/A</c:v>
                </c:pt>
                <c:pt idx="112">
                  <c:v>#N/A</c:v>
                </c:pt>
                <c:pt idx="113">
                  <c:v>#N/A</c:v>
                </c:pt>
                <c:pt idx="114">
                  <c:v>#N/A</c:v>
                </c:pt>
                <c:pt idx="115">
                  <c:v>#N/A</c:v>
                </c:pt>
                <c:pt idx="116">
                  <c:v>67.680000000000007</c:v>
                </c:pt>
                <c:pt idx="117">
                  <c:v>#N/A</c:v>
                </c:pt>
                <c:pt idx="118">
                  <c:v>#N/A</c:v>
                </c:pt>
                <c:pt idx="119">
                  <c:v>#N/A</c:v>
                </c:pt>
                <c:pt idx="120">
                  <c:v>#N/A</c:v>
                </c:pt>
                <c:pt idx="121">
                  <c:v>#N/A</c:v>
                </c:pt>
                <c:pt idx="122">
                  <c:v>#N/A</c:v>
                </c:pt>
                <c:pt idx="123">
                  <c:v>68.92</c:v>
                </c:pt>
                <c:pt idx="124">
                  <c:v>#N/A</c:v>
                </c:pt>
                <c:pt idx="125">
                  <c:v>#N/A</c:v>
                </c:pt>
                <c:pt idx="126">
                  <c:v>#N/A</c:v>
                </c:pt>
                <c:pt idx="127">
                  <c:v>#N/A</c:v>
                </c:pt>
                <c:pt idx="128">
                  <c:v>#N/A</c:v>
                </c:pt>
                <c:pt idx="129">
                  <c:v>#N/A</c:v>
                </c:pt>
                <c:pt idx="130">
                  <c:v>69.98</c:v>
                </c:pt>
                <c:pt idx="131">
                  <c:v>#N/A</c:v>
                </c:pt>
                <c:pt idx="132">
                  <c:v>#N/A</c:v>
                </c:pt>
                <c:pt idx="133">
                  <c:v>#N/A</c:v>
                </c:pt>
                <c:pt idx="134">
                  <c:v>#N/A</c:v>
                </c:pt>
                <c:pt idx="135">
                  <c:v>#N/A</c:v>
                </c:pt>
                <c:pt idx="136">
                  <c:v>#N/A</c:v>
                </c:pt>
                <c:pt idx="137">
                  <c:v>70.17</c:v>
                </c:pt>
                <c:pt idx="138">
                  <c:v>#N/A</c:v>
                </c:pt>
                <c:pt idx="139">
                  <c:v>#N/A</c:v>
                </c:pt>
                <c:pt idx="140">
                  <c:v>#N/A</c:v>
                </c:pt>
                <c:pt idx="141">
                  <c:v>#N/A</c:v>
                </c:pt>
                <c:pt idx="142">
                  <c:v>#N/A</c:v>
                </c:pt>
                <c:pt idx="143">
                  <c:v>#N/A</c:v>
                </c:pt>
                <c:pt idx="144">
                  <c:v>71.959999999999994</c:v>
                </c:pt>
                <c:pt idx="145">
                  <c:v>#N/A</c:v>
                </c:pt>
                <c:pt idx="146">
                  <c:v>#N/A</c:v>
                </c:pt>
                <c:pt idx="147">
                  <c:v>#N/A</c:v>
                </c:pt>
                <c:pt idx="148">
                  <c:v>#N/A</c:v>
                </c:pt>
                <c:pt idx="149">
                  <c:v>#N/A</c:v>
                </c:pt>
                <c:pt idx="150">
                  <c:v>#N/A</c:v>
                </c:pt>
                <c:pt idx="151">
                  <c:v>71.819999999999993</c:v>
                </c:pt>
                <c:pt idx="152">
                  <c:v>#N/A</c:v>
                </c:pt>
                <c:pt idx="153">
                  <c:v>#N/A</c:v>
                </c:pt>
                <c:pt idx="154">
                  <c:v>#N/A</c:v>
                </c:pt>
                <c:pt idx="155">
                  <c:v>#N/A</c:v>
                </c:pt>
                <c:pt idx="156">
                  <c:v>#N/A</c:v>
                </c:pt>
                <c:pt idx="157">
                  <c:v>#N/A</c:v>
                </c:pt>
                <c:pt idx="158">
                  <c:v>71.41</c:v>
                </c:pt>
                <c:pt idx="159">
                  <c:v>#N/A</c:v>
                </c:pt>
                <c:pt idx="160">
                  <c:v>#N/A</c:v>
                </c:pt>
                <c:pt idx="161">
                  <c:v>#N/A</c:v>
                </c:pt>
                <c:pt idx="162">
                  <c:v>#N/A</c:v>
                </c:pt>
                <c:pt idx="163">
                  <c:v>#N/A</c:v>
                </c:pt>
                <c:pt idx="164">
                  <c:v>#N/A</c:v>
                </c:pt>
                <c:pt idx="165">
                  <c:v>71.41</c:v>
                </c:pt>
                <c:pt idx="166">
                  <c:v>#N/A</c:v>
                </c:pt>
                <c:pt idx="167">
                  <c:v>#N/A</c:v>
                </c:pt>
                <c:pt idx="168">
                  <c:v>#N/A</c:v>
                </c:pt>
                <c:pt idx="169">
                  <c:v>#N/A</c:v>
                </c:pt>
                <c:pt idx="170">
                  <c:v>#N/A</c:v>
                </c:pt>
                <c:pt idx="171">
                  <c:v>#N/A</c:v>
                </c:pt>
                <c:pt idx="172">
                  <c:v>71.55</c:v>
                </c:pt>
                <c:pt idx="173">
                  <c:v>#N/A</c:v>
                </c:pt>
                <c:pt idx="174">
                  <c:v>#N/A</c:v>
                </c:pt>
                <c:pt idx="175">
                  <c:v>#N/A</c:v>
                </c:pt>
                <c:pt idx="176">
                  <c:v>#N/A</c:v>
                </c:pt>
                <c:pt idx="177">
                  <c:v>#N/A</c:v>
                </c:pt>
                <c:pt idx="178">
                  <c:v>#N/A</c:v>
                </c:pt>
                <c:pt idx="179">
                  <c:v>71.27</c:v>
                </c:pt>
                <c:pt idx="180">
                  <c:v>#N/A</c:v>
                </c:pt>
                <c:pt idx="181">
                  <c:v>#N/A</c:v>
                </c:pt>
                <c:pt idx="182">
                  <c:v>#N/A</c:v>
                </c:pt>
                <c:pt idx="183">
                  <c:v>#N/A</c:v>
                </c:pt>
                <c:pt idx="184">
                  <c:v>#N/A</c:v>
                </c:pt>
                <c:pt idx="185">
                  <c:v>#N/A</c:v>
                </c:pt>
                <c:pt idx="186">
                  <c:v>71.55</c:v>
                </c:pt>
                <c:pt idx="187">
                  <c:v>#N/A</c:v>
                </c:pt>
                <c:pt idx="188">
                  <c:v>#N/A</c:v>
                </c:pt>
                <c:pt idx="189">
                  <c:v>#N/A</c:v>
                </c:pt>
                <c:pt idx="190">
                  <c:v>#N/A</c:v>
                </c:pt>
                <c:pt idx="191">
                  <c:v>#N/A</c:v>
                </c:pt>
                <c:pt idx="192">
                  <c:v>#N/A</c:v>
                </c:pt>
                <c:pt idx="193">
                  <c:v>70.86</c:v>
                </c:pt>
                <c:pt idx="194">
                  <c:v>#N/A</c:v>
                </c:pt>
                <c:pt idx="195">
                  <c:v>#N/A</c:v>
                </c:pt>
                <c:pt idx="196">
                  <c:v>#N/A</c:v>
                </c:pt>
                <c:pt idx="197">
                  <c:v>#N/A</c:v>
                </c:pt>
                <c:pt idx="198">
                  <c:v>#N/A</c:v>
                </c:pt>
                <c:pt idx="199">
                  <c:v>#N/A</c:v>
                </c:pt>
                <c:pt idx="200">
                  <c:v>70.989999999999995</c:v>
                </c:pt>
                <c:pt idx="201">
                  <c:v>#N/A</c:v>
                </c:pt>
                <c:pt idx="202">
                  <c:v>#N/A</c:v>
                </c:pt>
                <c:pt idx="203">
                  <c:v>#N/A</c:v>
                </c:pt>
                <c:pt idx="204">
                  <c:v>#N/A</c:v>
                </c:pt>
                <c:pt idx="205">
                  <c:v>#N/A</c:v>
                </c:pt>
                <c:pt idx="206">
                  <c:v>#N/A</c:v>
                </c:pt>
                <c:pt idx="207">
                  <c:v>67.400000000000006</c:v>
                </c:pt>
                <c:pt idx="208">
                  <c:v>#N/A</c:v>
                </c:pt>
                <c:pt idx="209">
                  <c:v>#N/A</c:v>
                </c:pt>
                <c:pt idx="210">
                  <c:v>#N/A</c:v>
                </c:pt>
                <c:pt idx="211">
                  <c:v>#N/A</c:v>
                </c:pt>
                <c:pt idx="212">
                  <c:v>#N/A</c:v>
                </c:pt>
                <c:pt idx="213">
                  <c:v>#N/A</c:v>
                </c:pt>
                <c:pt idx="214">
                  <c:v>66.989999999999995</c:v>
                </c:pt>
                <c:pt idx="215">
                  <c:v>#N/A</c:v>
                </c:pt>
                <c:pt idx="216">
                  <c:v>#N/A</c:v>
                </c:pt>
                <c:pt idx="217">
                  <c:v>#N/A</c:v>
                </c:pt>
                <c:pt idx="218">
                  <c:v>#N/A</c:v>
                </c:pt>
                <c:pt idx="219">
                  <c:v>#N/A</c:v>
                </c:pt>
                <c:pt idx="220">
                  <c:v>#N/A</c:v>
                </c:pt>
                <c:pt idx="221">
                  <c:v>66.16</c:v>
                </c:pt>
                <c:pt idx="222">
                  <c:v>#N/A</c:v>
                </c:pt>
                <c:pt idx="223">
                  <c:v>#N/A</c:v>
                </c:pt>
                <c:pt idx="224">
                  <c:v>#N/A</c:v>
                </c:pt>
                <c:pt idx="225">
                  <c:v>#N/A</c:v>
                </c:pt>
                <c:pt idx="226">
                  <c:v>#N/A</c:v>
                </c:pt>
                <c:pt idx="227">
                  <c:v>#N/A</c:v>
                </c:pt>
                <c:pt idx="228">
                  <c:v>66.16</c:v>
                </c:pt>
                <c:pt idx="229">
                  <c:v>#N/A</c:v>
                </c:pt>
                <c:pt idx="230">
                  <c:v>#N/A</c:v>
                </c:pt>
                <c:pt idx="231">
                  <c:v>#N/A</c:v>
                </c:pt>
                <c:pt idx="232">
                  <c:v>#N/A</c:v>
                </c:pt>
                <c:pt idx="233">
                  <c:v>#N/A</c:v>
                </c:pt>
                <c:pt idx="234">
                  <c:v>#N/A</c:v>
                </c:pt>
                <c:pt idx="235">
                  <c:v>66.44</c:v>
                </c:pt>
                <c:pt idx="236">
                  <c:v>#N/A</c:v>
                </c:pt>
                <c:pt idx="237">
                  <c:v>#N/A</c:v>
                </c:pt>
                <c:pt idx="238">
                  <c:v>#N/A</c:v>
                </c:pt>
                <c:pt idx="239">
                  <c:v>#N/A</c:v>
                </c:pt>
                <c:pt idx="240">
                  <c:v>#N/A</c:v>
                </c:pt>
                <c:pt idx="241">
                  <c:v>#N/A</c:v>
                </c:pt>
                <c:pt idx="242">
                  <c:v>66.709999999999994</c:v>
                </c:pt>
                <c:pt idx="243">
                  <c:v>#N/A</c:v>
                </c:pt>
                <c:pt idx="244">
                  <c:v>#N/A</c:v>
                </c:pt>
                <c:pt idx="245">
                  <c:v>#N/A</c:v>
                </c:pt>
                <c:pt idx="246">
                  <c:v>#N/A</c:v>
                </c:pt>
                <c:pt idx="247">
                  <c:v>#N/A</c:v>
                </c:pt>
                <c:pt idx="248">
                  <c:v>#N/A</c:v>
                </c:pt>
                <c:pt idx="249">
                  <c:v>67.540000000000006</c:v>
                </c:pt>
                <c:pt idx="250">
                  <c:v>#N/A</c:v>
                </c:pt>
                <c:pt idx="251">
                  <c:v>#N/A</c:v>
                </c:pt>
                <c:pt idx="252">
                  <c:v>#N/A</c:v>
                </c:pt>
                <c:pt idx="253">
                  <c:v>#N/A</c:v>
                </c:pt>
                <c:pt idx="254">
                  <c:v>#N/A</c:v>
                </c:pt>
                <c:pt idx="255">
                  <c:v>#N/A</c:v>
                </c:pt>
                <c:pt idx="256">
                  <c:v>68.23</c:v>
                </c:pt>
                <c:pt idx="257">
                  <c:v>#N/A</c:v>
                </c:pt>
                <c:pt idx="258">
                  <c:v>#N/A</c:v>
                </c:pt>
                <c:pt idx="259">
                  <c:v>#N/A</c:v>
                </c:pt>
                <c:pt idx="260">
                  <c:v>#N/A</c:v>
                </c:pt>
                <c:pt idx="261">
                  <c:v>#N/A</c:v>
                </c:pt>
                <c:pt idx="262">
                  <c:v>#N/A</c:v>
                </c:pt>
                <c:pt idx="263">
                  <c:v>67.959999999999994</c:v>
                </c:pt>
                <c:pt idx="264">
                  <c:v>#N/A</c:v>
                </c:pt>
                <c:pt idx="265">
                  <c:v>#N/A</c:v>
                </c:pt>
                <c:pt idx="266">
                  <c:v>#N/A</c:v>
                </c:pt>
                <c:pt idx="267">
                  <c:v>#N/A</c:v>
                </c:pt>
                <c:pt idx="268">
                  <c:v>#N/A</c:v>
                </c:pt>
                <c:pt idx="269">
                  <c:v>#N/A</c:v>
                </c:pt>
                <c:pt idx="270">
                  <c:v>68.09</c:v>
                </c:pt>
                <c:pt idx="271">
                  <c:v>#N/A</c:v>
                </c:pt>
                <c:pt idx="272">
                  <c:v>#N/A</c:v>
                </c:pt>
                <c:pt idx="273">
                  <c:v>#N/A</c:v>
                </c:pt>
                <c:pt idx="274">
                  <c:v>#N/A</c:v>
                </c:pt>
                <c:pt idx="275">
                  <c:v>#N/A</c:v>
                </c:pt>
                <c:pt idx="276">
                  <c:v>#N/A</c:v>
                </c:pt>
                <c:pt idx="277">
                  <c:v>68.09</c:v>
                </c:pt>
                <c:pt idx="278">
                  <c:v>#N/A</c:v>
                </c:pt>
                <c:pt idx="279">
                  <c:v>#N/A</c:v>
                </c:pt>
                <c:pt idx="280">
                  <c:v>#N/A</c:v>
                </c:pt>
                <c:pt idx="281">
                  <c:v>#N/A</c:v>
                </c:pt>
                <c:pt idx="282">
                  <c:v>#N/A</c:v>
                </c:pt>
                <c:pt idx="283">
                  <c:v>#N/A</c:v>
                </c:pt>
                <c:pt idx="284">
                  <c:v>68.650000000000006</c:v>
                </c:pt>
                <c:pt idx="285">
                  <c:v>#N/A</c:v>
                </c:pt>
                <c:pt idx="286">
                  <c:v>#N/A</c:v>
                </c:pt>
                <c:pt idx="287">
                  <c:v>#N/A</c:v>
                </c:pt>
                <c:pt idx="288">
                  <c:v>#N/A</c:v>
                </c:pt>
                <c:pt idx="289">
                  <c:v>#N/A</c:v>
                </c:pt>
                <c:pt idx="290">
                  <c:v>#N/A</c:v>
                </c:pt>
                <c:pt idx="291">
                  <c:v>68.37</c:v>
                </c:pt>
                <c:pt idx="292">
                  <c:v>#N/A</c:v>
                </c:pt>
                <c:pt idx="293">
                  <c:v>#N/A</c:v>
                </c:pt>
                <c:pt idx="294">
                  <c:v>#N/A</c:v>
                </c:pt>
                <c:pt idx="295">
                  <c:v>#N/A</c:v>
                </c:pt>
                <c:pt idx="296">
                  <c:v>#N/A</c:v>
                </c:pt>
                <c:pt idx="297">
                  <c:v>#N/A</c:v>
                </c:pt>
                <c:pt idx="298">
                  <c:v>68.23</c:v>
                </c:pt>
                <c:pt idx="299">
                  <c:v>#N/A</c:v>
                </c:pt>
                <c:pt idx="300">
                  <c:v>#N/A</c:v>
                </c:pt>
                <c:pt idx="301">
                  <c:v>#N/A</c:v>
                </c:pt>
                <c:pt idx="302">
                  <c:v>#N/A</c:v>
                </c:pt>
                <c:pt idx="303">
                  <c:v>#N/A</c:v>
                </c:pt>
                <c:pt idx="304">
                  <c:v>#N/A</c:v>
                </c:pt>
                <c:pt idx="305">
                  <c:v>67.540000000000006</c:v>
                </c:pt>
                <c:pt idx="306">
                  <c:v>#N/A</c:v>
                </c:pt>
                <c:pt idx="307">
                  <c:v>#N/A</c:v>
                </c:pt>
                <c:pt idx="308">
                  <c:v>#N/A</c:v>
                </c:pt>
                <c:pt idx="309">
                  <c:v>#N/A</c:v>
                </c:pt>
                <c:pt idx="310">
                  <c:v>#N/A</c:v>
                </c:pt>
                <c:pt idx="311">
                  <c:v>#N/A</c:v>
                </c:pt>
                <c:pt idx="312">
                  <c:v>67.680000000000007</c:v>
                </c:pt>
                <c:pt idx="313">
                  <c:v>#N/A</c:v>
                </c:pt>
                <c:pt idx="314">
                  <c:v>#N/A</c:v>
                </c:pt>
                <c:pt idx="315">
                  <c:v>#N/A</c:v>
                </c:pt>
                <c:pt idx="316">
                  <c:v>#N/A</c:v>
                </c:pt>
                <c:pt idx="317">
                  <c:v>#N/A</c:v>
                </c:pt>
                <c:pt idx="318">
                  <c:v>#N/A</c:v>
                </c:pt>
                <c:pt idx="319">
                  <c:v>67.819999999999993</c:v>
                </c:pt>
                <c:pt idx="320">
                  <c:v>#N/A</c:v>
                </c:pt>
                <c:pt idx="321">
                  <c:v>#N/A</c:v>
                </c:pt>
                <c:pt idx="322">
                  <c:v>#N/A</c:v>
                </c:pt>
                <c:pt idx="323">
                  <c:v>#N/A</c:v>
                </c:pt>
                <c:pt idx="324">
                  <c:v>#N/A</c:v>
                </c:pt>
                <c:pt idx="325">
                  <c:v>#N/A</c:v>
                </c:pt>
                <c:pt idx="326">
                  <c:v>67.540000000000006</c:v>
                </c:pt>
                <c:pt idx="327">
                  <c:v>#N/A</c:v>
                </c:pt>
                <c:pt idx="328">
                  <c:v>#N/A</c:v>
                </c:pt>
                <c:pt idx="329">
                  <c:v>#N/A</c:v>
                </c:pt>
                <c:pt idx="330">
                  <c:v>#N/A</c:v>
                </c:pt>
                <c:pt idx="331">
                  <c:v>#N/A</c:v>
                </c:pt>
                <c:pt idx="332">
                  <c:v>#N/A</c:v>
                </c:pt>
                <c:pt idx="333">
                  <c:v>66.709999999999994</c:v>
                </c:pt>
                <c:pt idx="334">
                  <c:v>#N/A</c:v>
                </c:pt>
                <c:pt idx="335">
                  <c:v>#N/A</c:v>
                </c:pt>
                <c:pt idx="336">
                  <c:v>#N/A</c:v>
                </c:pt>
                <c:pt idx="337">
                  <c:v>#N/A</c:v>
                </c:pt>
                <c:pt idx="338">
                  <c:v>#N/A</c:v>
                </c:pt>
                <c:pt idx="339">
                  <c:v>#N/A</c:v>
                </c:pt>
                <c:pt idx="340">
                  <c:v>65.88</c:v>
                </c:pt>
                <c:pt idx="341">
                  <c:v>#N/A</c:v>
                </c:pt>
                <c:pt idx="342">
                  <c:v>#N/A</c:v>
                </c:pt>
                <c:pt idx="343">
                  <c:v>#N/A</c:v>
                </c:pt>
                <c:pt idx="344">
                  <c:v>#N/A</c:v>
                </c:pt>
                <c:pt idx="345">
                  <c:v>#N/A</c:v>
                </c:pt>
                <c:pt idx="346">
                  <c:v>#N/A</c:v>
                </c:pt>
                <c:pt idx="347">
                  <c:v>65.75</c:v>
                </c:pt>
                <c:pt idx="348">
                  <c:v>#N/A</c:v>
                </c:pt>
                <c:pt idx="349">
                  <c:v>#N/A</c:v>
                </c:pt>
                <c:pt idx="350">
                  <c:v>#N/A</c:v>
                </c:pt>
                <c:pt idx="351">
                  <c:v>#N/A</c:v>
                </c:pt>
                <c:pt idx="352">
                  <c:v>#N/A</c:v>
                </c:pt>
                <c:pt idx="353">
                  <c:v>#N/A</c:v>
                </c:pt>
                <c:pt idx="354">
                  <c:v>65.06</c:v>
                </c:pt>
                <c:pt idx="355">
                  <c:v>#N/A</c:v>
                </c:pt>
                <c:pt idx="356">
                  <c:v>#N/A</c:v>
                </c:pt>
                <c:pt idx="357">
                  <c:v>#N/A</c:v>
                </c:pt>
                <c:pt idx="358">
                  <c:v>#N/A</c:v>
                </c:pt>
                <c:pt idx="359">
                  <c:v>#N/A</c:v>
                </c:pt>
                <c:pt idx="360">
                  <c:v>#N/A</c:v>
                </c:pt>
                <c:pt idx="361">
                  <c:v>64.92</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E8FB-48E7-A996-5690C36F8885}"/>
            </c:ext>
          </c:extLst>
        </c:ser>
        <c:ser>
          <c:idx val="2"/>
          <c:order val="1"/>
          <c:tx>
            <c:strRef>
              <c:f>高炉!$I$1</c:f>
              <c:strCache>
                <c:ptCount val="1"/>
                <c:pt idx="0">
                  <c:v>2019</c:v>
                </c:pt>
              </c:strCache>
            </c:strRef>
          </c:tx>
          <c:spPr>
            <a:ln w="28575">
              <a:solidFill>
                <a:srgbClr val="F8CBAD"/>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高炉!$I$2:$I$366</c:f>
              <c:numCache>
                <c:formatCode>General</c:formatCode>
                <c:ptCount val="365"/>
                <c:pt idx="0">
                  <c:v>#N/A</c:v>
                </c:pt>
                <c:pt idx="1">
                  <c:v>#N/A</c:v>
                </c:pt>
                <c:pt idx="2">
                  <c:v>#N/A</c:v>
                </c:pt>
                <c:pt idx="3">
                  <c:v>64.23</c:v>
                </c:pt>
                <c:pt idx="4">
                  <c:v>#N/A</c:v>
                </c:pt>
                <c:pt idx="5">
                  <c:v>#N/A</c:v>
                </c:pt>
                <c:pt idx="6">
                  <c:v>#N/A</c:v>
                </c:pt>
                <c:pt idx="7">
                  <c:v>#N/A</c:v>
                </c:pt>
                <c:pt idx="8">
                  <c:v>#N/A</c:v>
                </c:pt>
                <c:pt idx="9">
                  <c:v>#N/A</c:v>
                </c:pt>
                <c:pt idx="10">
                  <c:v>64.36</c:v>
                </c:pt>
                <c:pt idx="11">
                  <c:v>#N/A</c:v>
                </c:pt>
                <c:pt idx="12">
                  <c:v>#N/A</c:v>
                </c:pt>
                <c:pt idx="13">
                  <c:v>#N/A</c:v>
                </c:pt>
                <c:pt idx="14">
                  <c:v>#N/A</c:v>
                </c:pt>
                <c:pt idx="15">
                  <c:v>#N/A</c:v>
                </c:pt>
                <c:pt idx="16">
                  <c:v>#N/A</c:v>
                </c:pt>
                <c:pt idx="17">
                  <c:v>64.92</c:v>
                </c:pt>
                <c:pt idx="18">
                  <c:v>#N/A</c:v>
                </c:pt>
                <c:pt idx="19">
                  <c:v>#N/A</c:v>
                </c:pt>
                <c:pt idx="20">
                  <c:v>#N/A</c:v>
                </c:pt>
                <c:pt idx="21">
                  <c:v>#N/A</c:v>
                </c:pt>
                <c:pt idx="22">
                  <c:v>#N/A</c:v>
                </c:pt>
                <c:pt idx="23">
                  <c:v>#N/A</c:v>
                </c:pt>
                <c:pt idx="24">
                  <c:v>65.47</c:v>
                </c:pt>
                <c:pt idx="25">
                  <c:v>#N/A</c:v>
                </c:pt>
                <c:pt idx="26">
                  <c:v>#N/A</c:v>
                </c:pt>
                <c:pt idx="27">
                  <c:v>#N/A</c:v>
                </c:pt>
                <c:pt idx="28">
                  <c:v>#N/A</c:v>
                </c:pt>
                <c:pt idx="29">
                  <c:v>#N/A</c:v>
                </c:pt>
                <c:pt idx="30">
                  <c:v>#N/A</c:v>
                </c:pt>
                <c:pt idx="31">
                  <c:v>65.75</c:v>
                </c:pt>
                <c:pt idx="32">
                  <c:v>#N/A</c:v>
                </c:pt>
                <c:pt idx="33">
                  <c:v>#N/A</c:v>
                </c:pt>
                <c:pt idx="34">
                  <c:v>#N/A</c:v>
                </c:pt>
                <c:pt idx="35">
                  <c:v>#N/A</c:v>
                </c:pt>
                <c:pt idx="36">
                  <c:v>#N/A</c:v>
                </c:pt>
                <c:pt idx="37">
                  <c:v>#N/A</c:v>
                </c:pt>
                <c:pt idx="38">
                  <c:v>#N/A</c:v>
                </c:pt>
                <c:pt idx="39">
                  <c:v>#N/A</c:v>
                </c:pt>
                <c:pt idx="40">
                  <c:v>#N/A</c:v>
                </c:pt>
                <c:pt idx="41">
                  <c:v>65.75</c:v>
                </c:pt>
                <c:pt idx="42">
                  <c:v>#N/A</c:v>
                </c:pt>
                <c:pt idx="43">
                  <c:v>#N/A</c:v>
                </c:pt>
                <c:pt idx="44">
                  <c:v>#N/A</c:v>
                </c:pt>
                <c:pt idx="45">
                  <c:v>65.61</c:v>
                </c:pt>
                <c:pt idx="46">
                  <c:v>#N/A</c:v>
                </c:pt>
                <c:pt idx="47">
                  <c:v>#N/A</c:v>
                </c:pt>
                <c:pt idx="48">
                  <c:v>#N/A</c:v>
                </c:pt>
                <c:pt idx="49">
                  <c:v>#N/A</c:v>
                </c:pt>
                <c:pt idx="50">
                  <c:v>#N/A</c:v>
                </c:pt>
                <c:pt idx="51">
                  <c:v>#N/A</c:v>
                </c:pt>
                <c:pt idx="52">
                  <c:v>65.75</c:v>
                </c:pt>
                <c:pt idx="53">
                  <c:v>#N/A</c:v>
                </c:pt>
                <c:pt idx="54">
                  <c:v>#N/A</c:v>
                </c:pt>
                <c:pt idx="55">
                  <c:v>#N/A</c:v>
                </c:pt>
                <c:pt idx="56">
                  <c:v>#N/A</c:v>
                </c:pt>
                <c:pt idx="57">
                  <c:v>#N/A</c:v>
                </c:pt>
                <c:pt idx="58">
                  <c:v>#N/A</c:v>
                </c:pt>
                <c:pt idx="59">
                  <c:v>65.75</c:v>
                </c:pt>
                <c:pt idx="60">
                  <c:v>#N/A</c:v>
                </c:pt>
                <c:pt idx="61">
                  <c:v>#N/A</c:v>
                </c:pt>
                <c:pt idx="62">
                  <c:v>#N/A</c:v>
                </c:pt>
                <c:pt idx="63">
                  <c:v>#N/A</c:v>
                </c:pt>
                <c:pt idx="64">
                  <c:v>#N/A</c:v>
                </c:pt>
                <c:pt idx="65">
                  <c:v>#N/A</c:v>
                </c:pt>
                <c:pt idx="66">
                  <c:v>62.98</c:v>
                </c:pt>
                <c:pt idx="67">
                  <c:v>#N/A</c:v>
                </c:pt>
                <c:pt idx="68">
                  <c:v>#N/A</c:v>
                </c:pt>
                <c:pt idx="69">
                  <c:v>#N/A</c:v>
                </c:pt>
                <c:pt idx="70">
                  <c:v>#N/A</c:v>
                </c:pt>
                <c:pt idx="71">
                  <c:v>#N/A</c:v>
                </c:pt>
                <c:pt idx="72">
                  <c:v>#N/A</c:v>
                </c:pt>
                <c:pt idx="73">
                  <c:v>62.29</c:v>
                </c:pt>
                <c:pt idx="74">
                  <c:v>#N/A</c:v>
                </c:pt>
                <c:pt idx="75">
                  <c:v>#N/A</c:v>
                </c:pt>
                <c:pt idx="76">
                  <c:v>#N/A</c:v>
                </c:pt>
                <c:pt idx="77">
                  <c:v>#N/A</c:v>
                </c:pt>
                <c:pt idx="78">
                  <c:v>#N/A</c:v>
                </c:pt>
                <c:pt idx="79">
                  <c:v>#N/A</c:v>
                </c:pt>
                <c:pt idx="80">
                  <c:v>63.4</c:v>
                </c:pt>
                <c:pt idx="81">
                  <c:v>#N/A</c:v>
                </c:pt>
                <c:pt idx="82">
                  <c:v>#N/A</c:v>
                </c:pt>
                <c:pt idx="83">
                  <c:v>#N/A</c:v>
                </c:pt>
                <c:pt idx="84">
                  <c:v>#N/A</c:v>
                </c:pt>
                <c:pt idx="85">
                  <c:v>#N/A</c:v>
                </c:pt>
                <c:pt idx="86">
                  <c:v>#N/A</c:v>
                </c:pt>
                <c:pt idx="87">
                  <c:v>64.64</c:v>
                </c:pt>
                <c:pt idx="88">
                  <c:v>#N/A</c:v>
                </c:pt>
                <c:pt idx="89">
                  <c:v>#N/A</c:v>
                </c:pt>
                <c:pt idx="90">
                  <c:v>#N/A</c:v>
                </c:pt>
                <c:pt idx="91">
                  <c:v>#N/A</c:v>
                </c:pt>
                <c:pt idx="92">
                  <c:v>#N/A</c:v>
                </c:pt>
                <c:pt idx="93">
                  <c:v>67.680000000000007</c:v>
                </c:pt>
                <c:pt idx="94">
                  <c:v>#N/A</c:v>
                </c:pt>
                <c:pt idx="95">
                  <c:v>#N/A</c:v>
                </c:pt>
                <c:pt idx="96">
                  <c:v>#N/A</c:v>
                </c:pt>
                <c:pt idx="97">
                  <c:v>#N/A</c:v>
                </c:pt>
                <c:pt idx="98">
                  <c:v>#N/A</c:v>
                </c:pt>
                <c:pt idx="99">
                  <c:v>#N/A</c:v>
                </c:pt>
                <c:pt idx="100">
                  <c:v>#N/A</c:v>
                </c:pt>
                <c:pt idx="101">
                  <c:v>69.48</c:v>
                </c:pt>
                <c:pt idx="102">
                  <c:v>#N/A</c:v>
                </c:pt>
                <c:pt idx="103">
                  <c:v>#N/A</c:v>
                </c:pt>
                <c:pt idx="104">
                  <c:v>#N/A</c:v>
                </c:pt>
                <c:pt idx="105">
                  <c:v>#N/A</c:v>
                </c:pt>
                <c:pt idx="106">
                  <c:v>#N/A</c:v>
                </c:pt>
                <c:pt idx="107">
                  <c:v>#N/A</c:v>
                </c:pt>
                <c:pt idx="108">
                  <c:v>70.03</c:v>
                </c:pt>
                <c:pt idx="109">
                  <c:v>#N/A</c:v>
                </c:pt>
                <c:pt idx="110">
                  <c:v>#N/A</c:v>
                </c:pt>
                <c:pt idx="111">
                  <c:v>#N/A</c:v>
                </c:pt>
                <c:pt idx="112">
                  <c:v>#N/A</c:v>
                </c:pt>
                <c:pt idx="113">
                  <c:v>#N/A</c:v>
                </c:pt>
                <c:pt idx="114">
                  <c:v>#N/A</c:v>
                </c:pt>
                <c:pt idx="115">
                  <c:v>70.58</c:v>
                </c:pt>
                <c:pt idx="116">
                  <c:v>#N/A</c:v>
                </c:pt>
                <c:pt idx="117">
                  <c:v>#N/A</c:v>
                </c:pt>
                <c:pt idx="118">
                  <c:v>#N/A</c:v>
                </c:pt>
                <c:pt idx="119">
                  <c:v>#N/A</c:v>
                </c:pt>
                <c:pt idx="120">
                  <c:v>#N/A</c:v>
                </c:pt>
                <c:pt idx="121">
                  <c:v>#N/A</c:v>
                </c:pt>
                <c:pt idx="122">
                  <c:v>#N/A</c:v>
                </c:pt>
                <c:pt idx="123">
                  <c:v>#N/A</c:v>
                </c:pt>
                <c:pt idx="124">
                  <c:v>70.58</c:v>
                </c:pt>
                <c:pt idx="125">
                  <c:v>#N/A</c:v>
                </c:pt>
                <c:pt idx="126">
                  <c:v>#N/A</c:v>
                </c:pt>
                <c:pt idx="127">
                  <c:v>#N/A</c:v>
                </c:pt>
                <c:pt idx="128">
                  <c:v>#N/A</c:v>
                </c:pt>
                <c:pt idx="129">
                  <c:v>68.78</c:v>
                </c:pt>
                <c:pt idx="130">
                  <c:v>#N/A</c:v>
                </c:pt>
                <c:pt idx="131">
                  <c:v>#N/A</c:v>
                </c:pt>
                <c:pt idx="132">
                  <c:v>#N/A</c:v>
                </c:pt>
                <c:pt idx="133">
                  <c:v>#N/A</c:v>
                </c:pt>
                <c:pt idx="134">
                  <c:v>#N/A</c:v>
                </c:pt>
                <c:pt idx="135">
                  <c:v>#N/A</c:v>
                </c:pt>
                <c:pt idx="136">
                  <c:v>69.06</c:v>
                </c:pt>
                <c:pt idx="137">
                  <c:v>#N/A</c:v>
                </c:pt>
                <c:pt idx="138">
                  <c:v>#N/A</c:v>
                </c:pt>
                <c:pt idx="139">
                  <c:v>#N/A</c:v>
                </c:pt>
                <c:pt idx="140">
                  <c:v>#N/A</c:v>
                </c:pt>
                <c:pt idx="141">
                  <c:v>#N/A</c:v>
                </c:pt>
                <c:pt idx="142">
                  <c:v>#N/A</c:v>
                </c:pt>
                <c:pt idx="143">
                  <c:v>71.13</c:v>
                </c:pt>
                <c:pt idx="144">
                  <c:v>#N/A</c:v>
                </c:pt>
                <c:pt idx="145">
                  <c:v>#N/A</c:v>
                </c:pt>
                <c:pt idx="146">
                  <c:v>#N/A</c:v>
                </c:pt>
                <c:pt idx="147">
                  <c:v>#N/A</c:v>
                </c:pt>
                <c:pt idx="148">
                  <c:v>#N/A</c:v>
                </c:pt>
                <c:pt idx="149">
                  <c:v>#N/A</c:v>
                </c:pt>
                <c:pt idx="150">
                  <c:v>71.69</c:v>
                </c:pt>
                <c:pt idx="151">
                  <c:v>#N/A</c:v>
                </c:pt>
                <c:pt idx="152">
                  <c:v>#N/A</c:v>
                </c:pt>
                <c:pt idx="153">
                  <c:v>#N/A</c:v>
                </c:pt>
                <c:pt idx="154">
                  <c:v>#N/A</c:v>
                </c:pt>
                <c:pt idx="155">
                  <c:v>#N/A</c:v>
                </c:pt>
                <c:pt idx="156">
                  <c:v>71.41</c:v>
                </c:pt>
                <c:pt idx="157">
                  <c:v>#N/A</c:v>
                </c:pt>
                <c:pt idx="158">
                  <c:v>#N/A</c:v>
                </c:pt>
                <c:pt idx="159">
                  <c:v>#N/A</c:v>
                </c:pt>
                <c:pt idx="160">
                  <c:v>#N/A</c:v>
                </c:pt>
                <c:pt idx="161">
                  <c:v>#N/A</c:v>
                </c:pt>
                <c:pt idx="162">
                  <c:v>#N/A</c:v>
                </c:pt>
                <c:pt idx="163">
                  <c:v>#N/A</c:v>
                </c:pt>
                <c:pt idx="164">
                  <c:v>71.13</c:v>
                </c:pt>
                <c:pt idx="165">
                  <c:v>#N/A</c:v>
                </c:pt>
                <c:pt idx="166">
                  <c:v>#N/A</c:v>
                </c:pt>
                <c:pt idx="167">
                  <c:v>#N/A</c:v>
                </c:pt>
                <c:pt idx="168">
                  <c:v>#N/A</c:v>
                </c:pt>
                <c:pt idx="169">
                  <c:v>#N/A</c:v>
                </c:pt>
                <c:pt idx="170">
                  <c:v>#N/A</c:v>
                </c:pt>
                <c:pt idx="171">
                  <c:v>71.13</c:v>
                </c:pt>
                <c:pt idx="172">
                  <c:v>#N/A</c:v>
                </c:pt>
                <c:pt idx="173">
                  <c:v>#N/A</c:v>
                </c:pt>
                <c:pt idx="174">
                  <c:v>#N/A</c:v>
                </c:pt>
                <c:pt idx="175">
                  <c:v>#N/A</c:v>
                </c:pt>
                <c:pt idx="176">
                  <c:v>#N/A</c:v>
                </c:pt>
                <c:pt idx="177">
                  <c:v>#N/A</c:v>
                </c:pt>
                <c:pt idx="178">
                  <c:v>67.959999999999994</c:v>
                </c:pt>
                <c:pt idx="179">
                  <c:v>#N/A</c:v>
                </c:pt>
                <c:pt idx="180">
                  <c:v>#N/A</c:v>
                </c:pt>
                <c:pt idx="181">
                  <c:v>#N/A</c:v>
                </c:pt>
                <c:pt idx="182">
                  <c:v>#N/A</c:v>
                </c:pt>
                <c:pt idx="183">
                  <c:v>#N/A</c:v>
                </c:pt>
                <c:pt idx="184">
                  <c:v>#N/A</c:v>
                </c:pt>
                <c:pt idx="185">
                  <c:v>66.3</c:v>
                </c:pt>
                <c:pt idx="186">
                  <c:v>#N/A</c:v>
                </c:pt>
                <c:pt idx="187">
                  <c:v>#N/A</c:v>
                </c:pt>
                <c:pt idx="188">
                  <c:v>#N/A</c:v>
                </c:pt>
                <c:pt idx="189">
                  <c:v>#N/A</c:v>
                </c:pt>
                <c:pt idx="190">
                  <c:v>#N/A</c:v>
                </c:pt>
                <c:pt idx="191">
                  <c:v>#N/A</c:v>
                </c:pt>
                <c:pt idx="192">
                  <c:v>66.02</c:v>
                </c:pt>
                <c:pt idx="193">
                  <c:v>#N/A</c:v>
                </c:pt>
                <c:pt idx="194">
                  <c:v>#N/A</c:v>
                </c:pt>
                <c:pt idx="195">
                  <c:v>#N/A</c:v>
                </c:pt>
                <c:pt idx="196">
                  <c:v>#N/A</c:v>
                </c:pt>
                <c:pt idx="197">
                  <c:v>#N/A</c:v>
                </c:pt>
                <c:pt idx="198">
                  <c:v>#N/A</c:v>
                </c:pt>
                <c:pt idx="199">
                  <c:v>66.709999999999994</c:v>
                </c:pt>
                <c:pt idx="200">
                  <c:v>#N/A</c:v>
                </c:pt>
                <c:pt idx="201">
                  <c:v>#N/A</c:v>
                </c:pt>
                <c:pt idx="202">
                  <c:v>#N/A</c:v>
                </c:pt>
                <c:pt idx="203">
                  <c:v>#N/A</c:v>
                </c:pt>
                <c:pt idx="204">
                  <c:v>#N/A</c:v>
                </c:pt>
                <c:pt idx="205">
                  <c:v>#N/A</c:v>
                </c:pt>
                <c:pt idx="206">
                  <c:v>66.709999999999994</c:v>
                </c:pt>
                <c:pt idx="207">
                  <c:v>#N/A</c:v>
                </c:pt>
                <c:pt idx="208">
                  <c:v>#N/A</c:v>
                </c:pt>
                <c:pt idx="209">
                  <c:v>#N/A</c:v>
                </c:pt>
                <c:pt idx="210">
                  <c:v>#N/A</c:v>
                </c:pt>
                <c:pt idx="211">
                  <c:v>#N/A</c:v>
                </c:pt>
                <c:pt idx="212">
                  <c:v>#N/A</c:v>
                </c:pt>
                <c:pt idx="213">
                  <c:v>67.27</c:v>
                </c:pt>
                <c:pt idx="214">
                  <c:v>#N/A</c:v>
                </c:pt>
                <c:pt idx="215">
                  <c:v>#N/A</c:v>
                </c:pt>
                <c:pt idx="216">
                  <c:v>#N/A</c:v>
                </c:pt>
                <c:pt idx="217">
                  <c:v>#N/A</c:v>
                </c:pt>
                <c:pt idx="218">
                  <c:v>#N/A</c:v>
                </c:pt>
                <c:pt idx="219">
                  <c:v>#N/A</c:v>
                </c:pt>
                <c:pt idx="220">
                  <c:v>69.48</c:v>
                </c:pt>
                <c:pt idx="221">
                  <c:v>#N/A</c:v>
                </c:pt>
                <c:pt idx="222">
                  <c:v>#N/A</c:v>
                </c:pt>
                <c:pt idx="223">
                  <c:v>#N/A</c:v>
                </c:pt>
                <c:pt idx="224">
                  <c:v>#N/A</c:v>
                </c:pt>
                <c:pt idx="225">
                  <c:v>#N/A</c:v>
                </c:pt>
                <c:pt idx="226">
                  <c:v>#N/A</c:v>
                </c:pt>
                <c:pt idx="227">
                  <c:v>68.09</c:v>
                </c:pt>
                <c:pt idx="228">
                  <c:v>#N/A</c:v>
                </c:pt>
                <c:pt idx="229">
                  <c:v>#N/A</c:v>
                </c:pt>
                <c:pt idx="230">
                  <c:v>#N/A</c:v>
                </c:pt>
                <c:pt idx="231">
                  <c:v>#N/A</c:v>
                </c:pt>
                <c:pt idx="232">
                  <c:v>#N/A</c:v>
                </c:pt>
                <c:pt idx="233">
                  <c:v>#N/A</c:v>
                </c:pt>
                <c:pt idx="234">
                  <c:v>68.23</c:v>
                </c:pt>
                <c:pt idx="235">
                  <c:v>#N/A</c:v>
                </c:pt>
                <c:pt idx="236">
                  <c:v>#N/A</c:v>
                </c:pt>
                <c:pt idx="237">
                  <c:v>#N/A</c:v>
                </c:pt>
                <c:pt idx="238">
                  <c:v>#N/A</c:v>
                </c:pt>
                <c:pt idx="239">
                  <c:v>#N/A</c:v>
                </c:pt>
                <c:pt idx="240">
                  <c:v>#N/A</c:v>
                </c:pt>
                <c:pt idx="241">
                  <c:v>67.959999999999994</c:v>
                </c:pt>
                <c:pt idx="242">
                  <c:v>#N/A</c:v>
                </c:pt>
                <c:pt idx="243">
                  <c:v>#N/A</c:v>
                </c:pt>
                <c:pt idx="244">
                  <c:v>#N/A</c:v>
                </c:pt>
                <c:pt idx="245">
                  <c:v>#N/A</c:v>
                </c:pt>
                <c:pt idx="246">
                  <c:v>#N/A</c:v>
                </c:pt>
                <c:pt idx="247">
                  <c:v>#N/A</c:v>
                </c:pt>
                <c:pt idx="248">
                  <c:v>68.23</c:v>
                </c:pt>
                <c:pt idx="249">
                  <c:v>#N/A</c:v>
                </c:pt>
                <c:pt idx="250">
                  <c:v>#N/A</c:v>
                </c:pt>
                <c:pt idx="251">
                  <c:v>#N/A</c:v>
                </c:pt>
                <c:pt idx="252">
                  <c:v>#N/A</c:v>
                </c:pt>
                <c:pt idx="253">
                  <c:v>#N/A</c:v>
                </c:pt>
                <c:pt idx="254">
                  <c:v>68.09</c:v>
                </c:pt>
                <c:pt idx="255">
                  <c:v>#N/A</c:v>
                </c:pt>
                <c:pt idx="256">
                  <c:v>#N/A</c:v>
                </c:pt>
                <c:pt idx="257">
                  <c:v>#N/A</c:v>
                </c:pt>
                <c:pt idx="258">
                  <c:v>#N/A</c:v>
                </c:pt>
                <c:pt idx="259">
                  <c:v>#N/A</c:v>
                </c:pt>
                <c:pt idx="260">
                  <c:v>#N/A</c:v>
                </c:pt>
                <c:pt idx="261">
                  <c:v>#N/A</c:v>
                </c:pt>
                <c:pt idx="262">
                  <c:v>68.09</c:v>
                </c:pt>
                <c:pt idx="263">
                  <c:v>#N/A</c:v>
                </c:pt>
                <c:pt idx="264">
                  <c:v>#N/A</c:v>
                </c:pt>
                <c:pt idx="265">
                  <c:v>#N/A</c:v>
                </c:pt>
                <c:pt idx="266">
                  <c:v>#N/A</c:v>
                </c:pt>
                <c:pt idx="267">
                  <c:v>#N/A</c:v>
                </c:pt>
                <c:pt idx="268">
                  <c:v>#N/A</c:v>
                </c:pt>
                <c:pt idx="269">
                  <c:v>57.6</c:v>
                </c:pt>
                <c:pt idx="270">
                  <c:v>#N/A</c:v>
                </c:pt>
                <c:pt idx="271">
                  <c:v>#N/A</c:v>
                </c:pt>
                <c:pt idx="272">
                  <c:v>#N/A</c:v>
                </c:pt>
                <c:pt idx="273">
                  <c:v>#N/A</c:v>
                </c:pt>
                <c:pt idx="274">
                  <c:v>#N/A</c:v>
                </c:pt>
                <c:pt idx="275">
                  <c:v>#N/A</c:v>
                </c:pt>
                <c:pt idx="276">
                  <c:v>56.22</c:v>
                </c:pt>
                <c:pt idx="277">
                  <c:v>#N/A</c:v>
                </c:pt>
                <c:pt idx="278">
                  <c:v>#N/A</c:v>
                </c:pt>
                <c:pt idx="279">
                  <c:v>#N/A</c:v>
                </c:pt>
                <c:pt idx="280">
                  <c:v>#N/A</c:v>
                </c:pt>
                <c:pt idx="281">
                  <c:v>#N/A</c:v>
                </c:pt>
                <c:pt idx="282">
                  <c:v>#N/A</c:v>
                </c:pt>
                <c:pt idx="283">
                  <c:v>64.36</c:v>
                </c:pt>
                <c:pt idx="284">
                  <c:v>#N/A</c:v>
                </c:pt>
                <c:pt idx="285">
                  <c:v>#N/A</c:v>
                </c:pt>
                <c:pt idx="286">
                  <c:v>#N/A</c:v>
                </c:pt>
                <c:pt idx="287">
                  <c:v>#N/A</c:v>
                </c:pt>
                <c:pt idx="288">
                  <c:v>#N/A</c:v>
                </c:pt>
                <c:pt idx="289">
                  <c:v>#N/A</c:v>
                </c:pt>
                <c:pt idx="290">
                  <c:v>63.54</c:v>
                </c:pt>
                <c:pt idx="291">
                  <c:v>#N/A</c:v>
                </c:pt>
                <c:pt idx="292">
                  <c:v>#N/A</c:v>
                </c:pt>
                <c:pt idx="293">
                  <c:v>#N/A</c:v>
                </c:pt>
                <c:pt idx="294">
                  <c:v>#N/A</c:v>
                </c:pt>
                <c:pt idx="295">
                  <c:v>#N/A</c:v>
                </c:pt>
                <c:pt idx="296">
                  <c:v>#N/A</c:v>
                </c:pt>
                <c:pt idx="297">
                  <c:v>63.54</c:v>
                </c:pt>
                <c:pt idx="298">
                  <c:v>#N/A</c:v>
                </c:pt>
                <c:pt idx="299">
                  <c:v>#N/A</c:v>
                </c:pt>
                <c:pt idx="300">
                  <c:v>#N/A</c:v>
                </c:pt>
                <c:pt idx="301">
                  <c:v>#N/A</c:v>
                </c:pt>
                <c:pt idx="302">
                  <c:v>#N/A</c:v>
                </c:pt>
                <c:pt idx="303">
                  <c:v>#N/A</c:v>
                </c:pt>
                <c:pt idx="304">
                  <c:v>64.92</c:v>
                </c:pt>
                <c:pt idx="305">
                  <c:v>#N/A</c:v>
                </c:pt>
                <c:pt idx="306">
                  <c:v>#N/A</c:v>
                </c:pt>
                <c:pt idx="307">
                  <c:v>#N/A</c:v>
                </c:pt>
                <c:pt idx="308">
                  <c:v>#N/A</c:v>
                </c:pt>
                <c:pt idx="309">
                  <c:v>#N/A</c:v>
                </c:pt>
                <c:pt idx="310">
                  <c:v>#N/A</c:v>
                </c:pt>
                <c:pt idx="311">
                  <c:v>64.23</c:v>
                </c:pt>
                <c:pt idx="312">
                  <c:v>#N/A</c:v>
                </c:pt>
                <c:pt idx="313">
                  <c:v>#N/A</c:v>
                </c:pt>
                <c:pt idx="314">
                  <c:v>#N/A</c:v>
                </c:pt>
                <c:pt idx="315">
                  <c:v>#N/A</c:v>
                </c:pt>
                <c:pt idx="316">
                  <c:v>#N/A</c:v>
                </c:pt>
                <c:pt idx="317">
                  <c:v>#N/A</c:v>
                </c:pt>
                <c:pt idx="318">
                  <c:v>66.02</c:v>
                </c:pt>
                <c:pt idx="319">
                  <c:v>#N/A</c:v>
                </c:pt>
                <c:pt idx="320">
                  <c:v>#N/A</c:v>
                </c:pt>
                <c:pt idx="321">
                  <c:v>#N/A</c:v>
                </c:pt>
                <c:pt idx="322">
                  <c:v>#N/A</c:v>
                </c:pt>
                <c:pt idx="323">
                  <c:v>#N/A</c:v>
                </c:pt>
                <c:pt idx="324">
                  <c:v>#N/A</c:v>
                </c:pt>
                <c:pt idx="325">
                  <c:v>65.33</c:v>
                </c:pt>
                <c:pt idx="326">
                  <c:v>#N/A</c:v>
                </c:pt>
                <c:pt idx="327">
                  <c:v>#N/A</c:v>
                </c:pt>
                <c:pt idx="328">
                  <c:v>#N/A</c:v>
                </c:pt>
                <c:pt idx="329">
                  <c:v>#N/A</c:v>
                </c:pt>
                <c:pt idx="330">
                  <c:v>#N/A</c:v>
                </c:pt>
                <c:pt idx="331">
                  <c:v>#N/A</c:v>
                </c:pt>
                <c:pt idx="332">
                  <c:v>65.88</c:v>
                </c:pt>
                <c:pt idx="333">
                  <c:v>#N/A</c:v>
                </c:pt>
                <c:pt idx="334">
                  <c:v>#N/A</c:v>
                </c:pt>
                <c:pt idx="335">
                  <c:v>#N/A</c:v>
                </c:pt>
                <c:pt idx="336">
                  <c:v>#N/A</c:v>
                </c:pt>
                <c:pt idx="337">
                  <c:v>#N/A</c:v>
                </c:pt>
                <c:pt idx="338">
                  <c:v>#N/A</c:v>
                </c:pt>
                <c:pt idx="339">
                  <c:v>66.849999999999994</c:v>
                </c:pt>
                <c:pt idx="340">
                  <c:v>#N/A</c:v>
                </c:pt>
                <c:pt idx="341">
                  <c:v>#N/A</c:v>
                </c:pt>
                <c:pt idx="342">
                  <c:v>#N/A</c:v>
                </c:pt>
                <c:pt idx="343">
                  <c:v>#N/A</c:v>
                </c:pt>
                <c:pt idx="344">
                  <c:v>#N/A</c:v>
                </c:pt>
                <c:pt idx="345">
                  <c:v>#N/A</c:v>
                </c:pt>
                <c:pt idx="346">
                  <c:v>65.88</c:v>
                </c:pt>
                <c:pt idx="347">
                  <c:v>#N/A</c:v>
                </c:pt>
                <c:pt idx="348">
                  <c:v>#N/A</c:v>
                </c:pt>
                <c:pt idx="349">
                  <c:v>#N/A</c:v>
                </c:pt>
                <c:pt idx="350">
                  <c:v>#N/A</c:v>
                </c:pt>
                <c:pt idx="351">
                  <c:v>#N/A</c:v>
                </c:pt>
                <c:pt idx="352">
                  <c:v>#N/A</c:v>
                </c:pt>
                <c:pt idx="353">
                  <c:v>65.75</c:v>
                </c:pt>
                <c:pt idx="354">
                  <c:v>#N/A</c:v>
                </c:pt>
                <c:pt idx="355">
                  <c:v>#N/A</c:v>
                </c:pt>
                <c:pt idx="356">
                  <c:v>#N/A</c:v>
                </c:pt>
                <c:pt idx="357">
                  <c:v>#N/A</c:v>
                </c:pt>
                <c:pt idx="358">
                  <c:v>#N/A</c:v>
                </c:pt>
                <c:pt idx="359">
                  <c:v>#N/A</c:v>
                </c:pt>
                <c:pt idx="360">
                  <c:v>65.33</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E8FB-48E7-A996-5690C36F8885}"/>
            </c:ext>
          </c:extLst>
        </c:ser>
        <c:ser>
          <c:idx val="1"/>
          <c:order val="2"/>
          <c:tx>
            <c:strRef>
              <c:f>高炉!$J$1</c:f>
              <c:strCache>
                <c:ptCount val="1"/>
                <c:pt idx="0">
                  <c:v>2020</c:v>
                </c:pt>
              </c:strCache>
            </c:strRef>
          </c:tx>
          <c:spPr>
            <a:ln w="28575">
              <a:solidFill>
                <a:srgbClr val="BF5711"/>
              </a:solidFill>
              <a:prstDash val="solid"/>
            </a:ln>
          </c:spPr>
          <c:marker>
            <c:symbol val="none"/>
          </c:marker>
          <c:cat>
            <c:numRef>
              <c:f>高炉!$G$2:$G$366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高炉!$J$2:$J$366</c:f>
              <c:numCache>
                <c:formatCode>General</c:formatCode>
                <c:ptCount val="365"/>
                <c:pt idx="0">
                  <c:v>#N/A</c:v>
                </c:pt>
                <c:pt idx="1">
                  <c:v>#N/A</c:v>
                </c:pt>
                <c:pt idx="2">
                  <c:v>66.709999999999994</c:v>
                </c:pt>
                <c:pt idx="3">
                  <c:v>#N/A</c:v>
                </c:pt>
                <c:pt idx="4">
                  <c:v>#N/A</c:v>
                </c:pt>
                <c:pt idx="5">
                  <c:v>#N/A</c:v>
                </c:pt>
                <c:pt idx="6">
                  <c:v>#N/A</c:v>
                </c:pt>
                <c:pt idx="7">
                  <c:v>#N/A</c:v>
                </c:pt>
                <c:pt idx="8">
                  <c:v>#N/A</c:v>
                </c:pt>
                <c:pt idx="9">
                  <c:v>66.569999999999993</c:v>
                </c:pt>
                <c:pt idx="10">
                  <c:v>#N/A</c:v>
                </c:pt>
                <c:pt idx="11">
                  <c:v>#N/A</c:v>
                </c:pt>
                <c:pt idx="12">
                  <c:v>#N/A</c:v>
                </c:pt>
                <c:pt idx="13">
                  <c:v>#N/A</c:v>
                </c:pt>
                <c:pt idx="14">
                  <c:v>#N/A</c:v>
                </c:pt>
                <c:pt idx="15">
                  <c:v>#N/A</c:v>
                </c:pt>
                <c:pt idx="16">
                  <c:v>66.709999999999994</c:v>
                </c:pt>
                <c:pt idx="17">
                  <c:v>#N/A</c:v>
                </c:pt>
                <c:pt idx="18">
                  <c:v>#N/A</c:v>
                </c:pt>
                <c:pt idx="19">
                  <c:v>#N/A</c:v>
                </c:pt>
                <c:pt idx="20">
                  <c:v>#N/A</c:v>
                </c:pt>
                <c:pt idx="21">
                  <c:v>#N/A</c:v>
                </c:pt>
                <c:pt idx="22">
                  <c:v>66.849999999999994</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#N/A</c:v>
                </c:pt>
                <c:pt idx="37">
                  <c:v>64.09</c:v>
                </c:pt>
                <c:pt idx="38">
                  <c:v>#N/A</c:v>
                </c:pt>
                <c:pt idx="39">
                  <c:v>#N/A</c:v>
                </c:pt>
                <c:pt idx="40">
                  <c:v>#N/A</c:v>
                </c:pt>
                <c:pt idx="41">
                  <c:v>#N/A</c:v>
                </c:pt>
                <c:pt idx="42">
                  <c:v>#N/A</c:v>
                </c:pt>
                <c:pt idx="43">
                  <c:v>#N/A</c:v>
                </c:pt>
                <c:pt idx="44">
                  <c:v>62.71</c:v>
                </c:pt>
                <c:pt idx="45">
                  <c:v>#N/A</c:v>
                </c:pt>
                <c:pt idx="46">
                  <c:v>#N/A</c:v>
                </c:pt>
                <c:pt idx="47">
                  <c:v>#N/A</c:v>
                </c:pt>
                <c:pt idx="48">
                  <c:v>#N/A</c:v>
                </c:pt>
                <c:pt idx="49">
                  <c:v>#N/A</c:v>
                </c:pt>
                <c:pt idx="50">
                  <c:v>#N/A</c:v>
                </c:pt>
                <c:pt idx="51">
                  <c:v>61.88</c:v>
                </c:pt>
                <c:pt idx="52">
                  <c:v>#N/A</c:v>
                </c:pt>
                <c:pt idx="53">
                  <c:v>#N/A</c:v>
                </c:pt>
                <c:pt idx="54">
                  <c:v>#N/A</c:v>
                </c:pt>
                <c:pt idx="55">
                  <c:v>#N/A</c:v>
                </c:pt>
                <c:pt idx="56">
                  <c:v>#N/A</c:v>
                </c:pt>
                <c:pt idx="57">
                  <c:v>#N/A</c:v>
                </c:pt>
                <c:pt idx="58">
                  <c:v>62.85</c:v>
                </c:pt>
                <c:pt idx="59">
                  <c:v>#N/A</c:v>
                </c:pt>
                <c:pt idx="60">
                  <c:v>#N/A</c:v>
                </c:pt>
                <c:pt idx="61">
                  <c:v>#N/A</c:v>
                </c:pt>
                <c:pt idx="62">
                  <c:v>#N/A</c:v>
                </c:pt>
                <c:pt idx="63">
                  <c:v>#N/A</c:v>
                </c:pt>
                <c:pt idx="64">
                  <c:v>#N/A</c:v>
                </c:pt>
                <c:pt idx="65">
                  <c:v>63.54</c:v>
                </c:pt>
                <c:pt idx="66">
                  <c:v>#N/A</c:v>
                </c:pt>
                <c:pt idx="67">
                  <c:v>#N/A</c:v>
                </c:pt>
                <c:pt idx="68">
                  <c:v>#N/A</c:v>
                </c:pt>
                <c:pt idx="69">
                  <c:v>#N/A</c:v>
                </c:pt>
                <c:pt idx="70">
                  <c:v>#N/A</c:v>
                </c:pt>
                <c:pt idx="71">
                  <c:v>#N/A</c:v>
                </c:pt>
                <c:pt idx="72">
                  <c:v>64.5</c:v>
                </c:pt>
                <c:pt idx="73">
                  <c:v>#N/A</c:v>
                </c:pt>
                <c:pt idx="74">
                  <c:v>#N/A</c:v>
                </c:pt>
                <c:pt idx="75">
                  <c:v>#N/A</c:v>
                </c:pt>
                <c:pt idx="76">
                  <c:v>#N/A</c:v>
                </c:pt>
                <c:pt idx="77">
                  <c:v>#N/A</c:v>
                </c:pt>
                <c:pt idx="78">
                  <c:v>#N/A</c:v>
                </c:pt>
                <c:pt idx="79">
                  <c:v>65.06</c:v>
                </c:pt>
                <c:pt idx="80">
                  <c:v>#N/A</c:v>
                </c:pt>
                <c:pt idx="81">
                  <c:v>#N/A</c:v>
                </c:pt>
                <c:pt idx="82">
                  <c:v>#N/A</c:v>
                </c:pt>
                <c:pt idx="83">
                  <c:v>#N/A</c:v>
                </c:pt>
                <c:pt idx="84">
                  <c:v>#N/A</c:v>
                </c:pt>
                <c:pt idx="85">
                  <c:v>#N/A</c:v>
                </c:pt>
                <c:pt idx="86">
                  <c:v>65.88</c:v>
                </c:pt>
                <c:pt idx="87">
                  <c:v>#N/A</c:v>
                </c:pt>
                <c:pt idx="88">
                  <c:v>#N/A</c:v>
                </c:pt>
                <c:pt idx="89">
                  <c:v>#N/A</c:v>
                </c:pt>
                <c:pt idx="90">
                  <c:v>#N/A</c:v>
                </c:pt>
                <c:pt idx="91">
                  <c:v>#N/A</c:v>
                </c:pt>
                <c:pt idx="92">
                  <c:v>#N/A</c:v>
                </c:pt>
                <c:pt idx="93">
                  <c:v>66.989999999999995</c:v>
                </c:pt>
                <c:pt idx="94">
                  <c:v>#N/A</c:v>
                </c:pt>
                <c:pt idx="95">
                  <c:v>#N/A</c:v>
                </c:pt>
                <c:pt idx="96">
                  <c:v>#N/A</c:v>
                </c:pt>
                <c:pt idx="97">
                  <c:v>#N/A</c:v>
                </c:pt>
                <c:pt idx="98">
                  <c:v>#N/A</c:v>
                </c:pt>
                <c:pt idx="99">
                  <c:v>#N/A</c:v>
                </c:pt>
                <c:pt idx="100">
                  <c:v>68.09</c:v>
                </c:pt>
                <c:pt idx="101">
                  <c:v>#N/A</c:v>
                </c:pt>
                <c:pt idx="102">
                  <c:v>#N/A</c:v>
                </c:pt>
                <c:pt idx="103">
                  <c:v>#N/A</c:v>
                </c:pt>
                <c:pt idx="104">
                  <c:v>#N/A</c:v>
                </c:pt>
                <c:pt idx="105">
                  <c:v>#N/A</c:v>
                </c:pt>
                <c:pt idx="106">
                  <c:v>#N/A</c:v>
                </c:pt>
                <c:pt idx="107">
                  <c:v>68.650000000000006</c:v>
                </c:pt>
                <c:pt idx="108">
                  <c:v>#N/A</c:v>
                </c:pt>
                <c:pt idx="109">
                  <c:v>#N/A</c:v>
                </c:pt>
                <c:pt idx="110">
                  <c:v>#N/A</c:v>
                </c:pt>
                <c:pt idx="111">
                  <c:v>#N/A</c:v>
                </c:pt>
                <c:pt idx="112">
                  <c:v>#N/A</c:v>
                </c:pt>
                <c:pt idx="113">
                  <c:v>#N/A</c:v>
                </c:pt>
                <c:pt idx="114">
                  <c:v>68.650000000000006</c:v>
                </c:pt>
                <c:pt idx="115">
                  <c:v>#N/A</c:v>
                </c:pt>
                <c:pt idx="116">
                  <c:v>#N/A</c:v>
                </c:pt>
                <c:pt idx="117">
                  <c:v>#N/A</c:v>
                </c:pt>
                <c:pt idx="118">
                  <c:v>#N/A</c:v>
                </c:pt>
                <c:pt idx="119">
                  <c:v>#N/A</c:v>
                </c:pt>
                <c:pt idx="120">
                  <c:v>69.06</c:v>
                </c:pt>
                <c:pt idx="121">
                  <c:v>#N/A</c:v>
                </c:pt>
                <c:pt idx="122">
                  <c:v>#N/A</c:v>
                </c:pt>
                <c:pt idx="123">
                  <c:v>#N/A</c:v>
                </c:pt>
                <c:pt idx="124">
                  <c:v>#N/A</c:v>
                </c:pt>
                <c:pt idx="125">
                  <c:v>#N/A</c:v>
                </c:pt>
                <c:pt idx="126">
                  <c:v>#N/A</c:v>
                </c:pt>
                <c:pt idx="127">
                  <c:v>#N/A</c:v>
                </c:pt>
                <c:pt idx="128">
                  <c:v>69.06</c:v>
                </c:pt>
                <c:pt idx="129">
                  <c:v>#N/A</c:v>
                </c:pt>
                <c:pt idx="130">
                  <c:v>#N/A</c:v>
                </c:pt>
                <c:pt idx="131">
                  <c:v>#N/A</c:v>
                </c:pt>
                <c:pt idx="132">
                  <c:v>#N/A</c:v>
                </c:pt>
                <c:pt idx="133">
                  <c:v>#N/A</c:v>
                </c:pt>
                <c:pt idx="134">
                  <c:v>#N/A</c:v>
                </c:pt>
                <c:pt idx="135">
                  <c:v>70.44</c:v>
                </c:pt>
                <c:pt idx="136">
                  <c:v>#N/A</c:v>
                </c:pt>
                <c:pt idx="137">
                  <c:v>#N/A</c:v>
                </c:pt>
                <c:pt idx="138">
                  <c:v>#N/A</c:v>
                </c:pt>
                <c:pt idx="139">
                  <c:v>#N/A</c:v>
                </c:pt>
                <c:pt idx="140">
                  <c:v>#N/A</c:v>
                </c:pt>
                <c:pt idx="141">
                  <c:v>#N/A</c:v>
                </c:pt>
                <c:pt idx="142">
                  <c:v>70.44</c:v>
                </c:pt>
                <c:pt idx="143">
                  <c:v>#N/A</c:v>
                </c:pt>
                <c:pt idx="144">
                  <c:v>#N/A</c:v>
                </c:pt>
                <c:pt idx="145">
                  <c:v>#N/A</c:v>
                </c:pt>
                <c:pt idx="146">
                  <c:v>#N/A</c:v>
                </c:pt>
                <c:pt idx="147">
                  <c:v>#N/A</c:v>
                </c:pt>
                <c:pt idx="148">
                  <c:v>#N/A</c:v>
                </c:pt>
                <c:pt idx="149">
                  <c:v>70.58</c:v>
                </c:pt>
                <c:pt idx="150">
                  <c:v>#N/A</c:v>
                </c:pt>
                <c:pt idx="151">
                  <c:v>#N/A</c:v>
                </c:pt>
                <c:pt idx="152">
                  <c:v>#N/A</c:v>
                </c:pt>
                <c:pt idx="153">
                  <c:v>#N/A</c:v>
                </c:pt>
                <c:pt idx="154">
                  <c:v>#N/A</c:v>
                </c:pt>
                <c:pt idx="155">
                  <c:v>#N/A</c:v>
                </c:pt>
                <c:pt idx="156">
                  <c:v>70.44</c:v>
                </c:pt>
                <c:pt idx="157">
                  <c:v>#N/A</c:v>
                </c:pt>
                <c:pt idx="158">
                  <c:v>#N/A</c:v>
                </c:pt>
                <c:pt idx="159">
                  <c:v>#N/A</c:v>
                </c:pt>
                <c:pt idx="160">
                  <c:v>#N/A</c:v>
                </c:pt>
                <c:pt idx="161">
                  <c:v>#N/A</c:v>
                </c:pt>
                <c:pt idx="162">
                  <c:v>#N/A</c:v>
                </c:pt>
                <c:pt idx="163">
                  <c:v>70.72</c:v>
                </c:pt>
                <c:pt idx="164">
                  <c:v>#N/A</c:v>
                </c:pt>
                <c:pt idx="165">
                  <c:v>#N/A</c:v>
                </c:pt>
                <c:pt idx="166">
                  <c:v>#N/A</c:v>
                </c:pt>
                <c:pt idx="167">
                  <c:v>#N/A</c:v>
                </c:pt>
                <c:pt idx="168">
                  <c:v>#N/A</c:v>
                </c:pt>
                <c:pt idx="169">
                  <c:v>#N/A</c:v>
                </c:pt>
                <c:pt idx="170">
                  <c:v>70.03</c:v>
                </c:pt>
                <c:pt idx="171">
                  <c:v>#N/A</c:v>
                </c:pt>
                <c:pt idx="172">
                  <c:v>#N/A</c:v>
                </c:pt>
                <c:pt idx="173">
                  <c:v>#N/A</c:v>
                </c:pt>
                <c:pt idx="174">
                  <c:v>#N/A</c:v>
                </c:pt>
                <c:pt idx="175">
                  <c:v>#N/A</c:v>
                </c:pt>
                <c:pt idx="176">
                  <c:v>#N/A</c:v>
                </c:pt>
                <c:pt idx="177">
                  <c:v>70.44</c:v>
                </c:pt>
                <c:pt idx="178">
                  <c:v>#N/A</c:v>
                </c:pt>
                <c:pt idx="179">
                  <c:v>#N/A</c:v>
                </c:pt>
                <c:pt idx="180">
                  <c:v>#N/A</c:v>
                </c:pt>
                <c:pt idx="181">
                  <c:v>#N/A</c:v>
                </c:pt>
                <c:pt idx="182">
                  <c:v>#N/A</c:v>
                </c:pt>
                <c:pt idx="183">
                  <c:v>#N/A</c:v>
                </c:pt>
                <c:pt idx="184">
                  <c:v>70.44</c:v>
                </c:pt>
                <c:pt idx="185">
                  <c:v>#N/A</c:v>
                </c:pt>
                <c:pt idx="186">
                  <c:v>#N/A</c:v>
                </c:pt>
                <c:pt idx="187">
                  <c:v>#N/A</c:v>
                </c:pt>
                <c:pt idx="188">
                  <c:v>#N/A</c:v>
                </c:pt>
                <c:pt idx="189">
                  <c:v>#N/A</c:v>
                </c:pt>
                <c:pt idx="190">
                  <c:v>#N/A</c:v>
                </c:pt>
                <c:pt idx="191">
                  <c:v>70.03</c:v>
                </c:pt>
                <c:pt idx="192">
                  <c:v>#N/A</c:v>
                </c:pt>
                <c:pt idx="193">
                  <c:v>#N/A</c:v>
                </c:pt>
                <c:pt idx="194">
                  <c:v>#N/A</c:v>
                </c:pt>
                <c:pt idx="195">
                  <c:v>#N/A</c:v>
                </c:pt>
                <c:pt idx="196">
                  <c:v>#N/A</c:v>
                </c:pt>
                <c:pt idx="197">
                  <c:v>#N/A</c:v>
                </c:pt>
                <c:pt idx="198">
                  <c:v>69.89</c:v>
                </c:pt>
                <c:pt idx="199">
                  <c:v>#N/A</c:v>
                </c:pt>
                <c:pt idx="200">
                  <c:v>#N/A</c:v>
                </c:pt>
                <c:pt idx="201">
                  <c:v>#N/A</c:v>
                </c:pt>
                <c:pt idx="202">
                  <c:v>#N/A</c:v>
                </c:pt>
                <c:pt idx="203">
                  <c:v>#N/A</c:v>
                </c:pt>
                <c:pt idx="204">
                  <c:v>#N/A</c:v>
                </c:pt>
                <c:pt idx="205">
                  <c:v>70.17</c:v>
                </c:pt>
                <c:pt idx="206">
                  <c:v>#N/A</c:v>
                </c:pt>
                <c:pt idx="207">
                  <c:v>#N/A</c:v>
                </c:pt>
                <c:pt idx="208">
                  <c:v>#N/A</c:v>
                </c:pt>
                <c:pt idx="209">
                  <c:v>#N/A</c:v>
                </c:pt>
                <c:pt idx="210">
                  <c:v>#N/A</c:v>
                </c:pt>
                <c:pt idx="211">
                  <c:v>#N/A</c:v>
                </c:pt>
                <c:pt idx="212">
                  <c:v>70.3</c:v>
                </c:pt>
                <c:pt idx="213">
                  <c:v>#N/A</c:v>
                </c:pt>
                <c:pt idx="214">
                  <c:v>#N/A</c:v>
                </c:pt>
                <c:pt idx="215">
                  <c:v>#N/A</c:v>
                </c:pt>
                <c:pt idx="216">
                  <c:v>#N/A</c:v>
                </c:pt>
                <c:pt idx="217">
                  <c:v>#N/A</c:v>
                </c:pt>
                <c:pt idx="218">
                  <c:v>#N/A</c:v>
                </c:pt>
                <c:pt idx="219">
                  <c:v>70.86</c:v>
                </c:pt>
                <c:pt idx="220">
                  <c:v>#N/A</c:v>
                </c:pt>
                <c:pt idx="221">
                  <c:v>#N/A</c:v>
                </c:pt>
                <c:pt idx="222">
                  <c:v>#N/A</c:v>
                </c:pt>
                <c:pt idx="223">
                  <c:v>#N/A</c:v>
                </c:pt>
                <c:pt idx="224">
                  <c:v>#N/A</c:v>
                </c:pt>
                <c:pt idx="225">
                  <c:v>#N/A</c:v>
                </c:pt>
                <c:pt idx="226">
                  <c:v>71.27</c:v>
                </c:pt>
                <c:pt idx="227">
                  <c:v>#N/A</c:v>
                </c:pt>
                <c:pt idx="228">
                  <c:v>#N/A</c:v>
                </c:pt>
                <c:pt idx="229">
                  <c:v>#N/A</c:v>
                </c:pt>
                <c:pt idx="230">
                  <c:v>#N/A</c:v>
                </c:pt>
                <c:pt idx="231">
                  <c:v>#N/A</c:v>
                </c:pt>
                <c:pt idx="232">
                  <c:v>#N/A</c:v>
                </c:pt>
                <c:pt idx="233">
                  <c:v>71.13</c:v>
                </c:pt>
                <c:pt idx="234">
                  <c:v>#N/A</c:v>
                </c:pt>
                <c:pt idx="235">
                  <c:v>#N/A</c:v>
                </c:pt>
                <c:pt idx="236">
                  <c:v>#N/A</c:v>
                </c:pt>
                <c:pt idx="237">
                  <c:v>#N/A</c:v>
                </c:pt>
                <c:pt idx="238">
                  <c:v>#N/A</c:v>
                </c:pt>
                <c:pt idx="239">
                  <c:v>#N/A</c:v>
                </c:pt>
                <c:pt idx="240">
                  <c:v>70.989999999999995</c:v>
                </c:pt>
                <c:pt idx="241">
                  <c:v>#N/A</c:v>
                </c:pt>
                <c:pt idx="242">
                  <c:v>#N/A</c:v>
                </c:pt>
                <c:pt idx="243">
                  <c:v>#N/A</c:v>
                </c:pt>
                <c:pt idx="244">
                  <c:v>#N/A</c:v>
                </c:pt>
                <c:pt idx="245">
                  <c:v>#N/A</c:v>
                </c:pt>
                <c:pt idx="246">
                  <c:v>#N/A</c:v>
                </c:pt>
                <c:pt idx="247">
                  <c:v>70.72</c:v>
                </c:pt>
                <c:pt idx="248">
                  <c:v>#N/A</c:v>
                </c:pt>
                <c:pt idx="249">
                  <c:v>#N/A</c:v>
                </c:pt>
                <c:pt idx="250">
                  <c:v>#N/A</c:v>
                </c:pt>
                <c:pt idx="251">
                  <c:v>#N/A</c:v>
                </c:pt>
                <c:pt idx="252">
                  <c:v>#N/A</c:v>
                </c:pt>
                <c:pt idx="253">
                  <c:v>#N/A</c:v>
                </c:pt>
                <c:pt idx="254">
                  <c:v>70.17</c:v>
                </c:pt>
                <c:pt idx="255">
                  <c:v>#N/A</c:v>
                </c:pt>
                <c:pt idx="256">
                  <c:v>#N/A</c:v>
                </c:pt>
                <c:pt idx="257">
                  <c:v>#N/A</c:v>
                </c:pt>
                <c:pt idx="258">
                  <c:v>#N/A</c:v>
                </c:pt>
                <c:pt idx="259">
                  <c:v>#N/A</c:v>
                </c:pt>
                <c:pt idx="260">
                  <c:v>#N/A</c:v>
                </c:pt>
                <c:pt idx="261">
                  <c:v>69.89</c:v>
                </c:pt>
                <c:pt idx="262">
                  <c:v>#N/A</c:v>
                </c:pt>
                <c:pt idx="263">
                  <c:v>#N/A</c:v>
                </c:pt>
                <c:pt idx="264">
                  <c:v>#N/A</c:v>
                </c:pt>
                <c:pt idx="265">
                  <c:v>#N/A</c:v>
                </c:pt>
                <c:pt idx="266">
                  <c:v>#N/A</c:v>
                </c:pt>
                <c:pt idx="267">
                  <c:v>#N/A</c:v>
                </c:pt>
                <c:pt idx="268">
                  <c:v>68.650000000000006</c:v>
                </c:pt>
                <c:pt idx="269">
                  <c:v>#N/A</c:v>
                </c:pt>
                <c:pt idx="270">
                  <c:v>#N/A</c:v>
                </c:pt>
                <c:pt idx="271">
                  <c:v>#N/A</c:v>
                </c:pt>
                <c:pt idx="272">
                  <c:v>#N/A</c:v>
                </c:pt>
                <c:pt idx="273">
                  <c:v>68.09</c:v>
                </c:pt>
                <c:pt idx="274">
                  <c:v>#N/A</c:v>
                </c:pt>
                <c:pt idx="275">
                  <c:v>#N/A</c:v>
                </c:pt>
                <c:pt idx="276">
                  <c:v>#N/A</c:v>
                </c:pt>
                <c:pt idx="277">
                  <c:v>#N/A</c:v>
                </c:pt>
                <c:pt idx="278">
                  <c:v>#N/A</c:v>
                </c:pt>
                <c:pt idx="279">
                  <c:v>#N/A</c:v>
                </c:pt>
                <c:pt idx="280">
                  <c:v>#N/A</c:v>
                </c:pt>
                <c:pt idx="281">
                  <c:v>#N/A</c:v>
                </c:pt>
                <c:pt idx="282">
                  <c:v>68.78</c:v>
                </c:pt>
                <c:pt idx="283">
                  <c:v>#N/A</c:v>
                </c:pt>
                <c:pt idx="284">
                  <c:v>#N/A</c:v>
                </c:pt>
                <c:pt idx="285">
                  <c:v>#N/A</c:v>
                </c:pt>
                <c:pt idx="286">
                  <c:v>#N/A</c:v>
                </c:pt>
                <c:pt idx="287">
                  <c:v>#N/A</c:v>
                </c:pt>
                <c:pt idx="288">
                  <c:v>#N/A</c:v>
                </c:pt>
                <c:pt idx="289">
                  <c:v>68.23</c:v>
                </c:pt>
                <c:pt idx="290">
                  <c:v>#N/A</c:v>
                </c:pt>
                <c:pt idx="291">
                  <c:v>#N/A</c:v>
                </c:pt>
                <c:pt idx="292">
                  <c:v>#N/A</c:v>
                </c:pt>
                <c:pt idx="293">
                  <c:v>#N/A</c:v>
                </c:pt>
                <c:pt idx="294">
                  <c:v>#N/A</c:v>
                </c:pt>
                <c:pt idx="295">
                  <c:v>#N/A</c:v>
                </c:pt>
                <c:pt idx="296">
                  <c:v>68.37</c:v>
                </c:pt>
                <c:pt idx="297">
                  <c:v>#N/A</c:v>
                </c:pt>
                <c:pt idx="298">
                  <c:v>#N/A</c:v>
                </c:pt>
                <c:pt idx="299">
                  <c:v>#N/A</c:v>
                </c:pt>
                <c:pt idx="300">
                  <c:v>#N/A</c:v>
                </c:pt>
                <c:pt idx="301">
                  <c:v>#N/A</c:v>
                </c:pt>
                <c:pt idx="302">
                  <c:v>#N/A</c:v>
                </c:pt>
                <c:pt idx="303">
                  <c:v>67.819999999999993</c:v>
                </c:pt>
                <c:pt idx="304">
                  <c:v>#N/A</c:v>
                </c:pt>
                <c:pt idx="305">
                  <c:v>#N/A</c:v>
                </c:pt>
                <c:pt idx="306">
                  <c:v>#N/A</c:v>
                </c:pt>
                <c:pt idx="307">
                  <c:v>#N/A</c:v>
                </c:pt>
                <c:pt idx="308">
                  <c:v>#N/A</c:v>
                </c:pt>
                <c:pt idx="309">
                  <c:v>#N/A</c:v>
                </c:pt>
                <c:pt idx="310">
                  <c:v>67.13</c:v>
                </c:pt>
                <c:pt idx="311">
                  <c:v>#N/A</c:v>
                </c:pt>
                <c:pt idx="312">
                  <c:v>#N/A</c:v>
                </c:pt>
                <c:pt idx="313">
                  <c:v>#N/A</c:v>
                </c:pt>
                <c:pt idx="314">
                  <c:v>#N/A</c:v>
                </c:pt>
                <c:pt idx="315">
                  <c:v>#N/A</c:v>
                </c:pt>
                <c:pt idx="316">
                  <c:v>#N/A</c:v>
                </c:pt>
                <c:pt idx="317">
                  <c:v>67.400000000000006</c:v>
                </c:pt>
                <c:pt idx="318">
                  <c:v>#N/A</c:v>
                </c:pt>
                <c:pt idx="319">
                  <c:v>#N/A</c:v>
                </c:pt>
                <c:pt idx="320">
                  <c:v>#N/A</c:v>
                </c:pt>
                <c:pt idx="321">
                  <c:v>#N/A</c:v>
                </c:pt>
                <c:pt idx="322">
                  <c:v>#N/A</c:v>
                </c:pt>
                <c:pt idx="323">
                  <c:v>#N/A</c:v>
                </c:pt>
                <c:pt idx="324">
                  <c:v>67.27</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E8FB-48E7-A996-5690C36F8885}"/>
            </c:ext>
          </c:extLst>
        </c:ser>
        <c:dLbls>
          <c:showLegendKey val="0"/>
          <c:showVal val="0"/>
          <c:showCatName val="0"/>
          <c:showSerName val="0"/>
          <c:showPercent val="0"/>
          <c:showBubbleSize val="0"/>
        </c:dLbls>
        <c:marker val="1"/>
        <c:smooth val="0"/>
        <c:axId val="204112640"/>
        <c:axId val="204114176"/>
      </c:lineChart>
      <c:dateAx>
        <c:axId val="204112640"/>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04114176"/>
        <c:crosses val="autoZero"/>
        <c:auto val="0"/>
        <c:lblOffset val="0"/>
        <c:baseTimeUnit val="days"/>
        <c:majorUnit val="1"/>
        <c:majorTimeUnit val="months"/>
      </c:dateAx>
      <c:valAx>
        <c:axId val="204114176"/>
        <c:scaling>
          <c:orientation val="minMax"/>
          <c:min val="55"/>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04112640"/>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2018</c:v>
                </c:pt>
              </c:strCache>
            </c:strRef>
          </c:tx>
          <c:spPr>
            <a:ln w="28575">
              <a:solidFill>
                <a:srgbClr val="E7E6E6">
                  <a:lumMod val="75000"/>
                </a:srgbClr>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水泥!$H$2:$H$366</c:f>
              <c:numCache>
                <c:formatCode>General</c:formatCode>
                <c:ptCount val="365"/>
                <c:pt idx="0">
                  <c:v>#N/A</c:v>
                </c:pt>
                <c:pt idx="1">
                  <c:v>150.18</c:v>
                </c:pt>
                <c:pt idx="2">
                  <c:v>150.68</c:v>
                </c:pt>
                <c:pt idx="3">
                  <c:v>150.66999999999999</c:v>
                </c:pt>
                <c:pt idx="4">
                  <c:v>150.76</c:v>
                </c:pt>
                <c:pt idx="5">
                  <c:v>#N/A</c:v>
                </c:pt>
                <c:pt idx="6">
                  <c:v>#N/A</c:v>
                </c:pt>
                <c:pt idx="7">
                  <c:v>150.9</c:v>
                </c:pt>
                <c:pt idx="8">
                  <c:v>150.83000000000001</c:v>
                </c:pt>
                <c:pt idx="9">
                  <c:v>150.83000000000001</c:v>
                </c:pt>
                <c:pt idx="10">
                  <c:v>150.72999999999999</c:v>
                </c:pt>
                <c:pt idx="11">
                  <c:v>148.5</c:v>
                </c:pt>
                <c:pt idx="12">
                  <c:v>#N/A</c:v>
                </c:pt>
                <c:pt idx="13">
                  <c:v>#N/A</c:v>
                </c:pt>
                <c:pt idx="14">
                  <c:v>147.31</c:v>
                </c:pt>
                <c:pt idx="15">
                  <c:v>145.79</c:v>
                </c:pt>
                <c:pt idx="16">
                  <c:v>145.1</c:v>
                </c:pt>
                <c:pt idx="17">
                  <c:v>144.66</c:v>
                </c:pt>
                <c:pt idx="18">
                  <c:v>144.57</c:v>
                </c:pt>
                <c:pt idx="19">
                  <c:v>#N/A</c:v>
                </c:pt>
                <c:pt idx="20">
                  <c:v>#N/A</c:v>
                </c:pt>
                <c:pt idx="21">
                  <c:v>143.91</c:v>
                </c:pt>
                <c:pt idx="22">
                  <c:v>142.71</c:v>
                </c:pt>
                <c:pt idx="23">
                  <c:v>142.54</c:v>
                </c:pt>
                <c:pt idx="24">
                  <c:v>141.97</c:v>
                </c:pt>
                <c:pt idx="25">
                  <c:v>141.56</c:v>
                </c:pt>
                <c:pt idx="26">
                  <c:v>#N/A</c:v>
                </c:pt>
                <c:pt idx="27">
                  <c:v>#N/A</c:v>
                </c:pt>
                <c:pt idx="28">
                  <c:v>141.44999999999999</c:v>
                </c:pt>
                <c:pt idx="29">
                  <c:v>141.30000000000001</c:v>
                </c:pt>
                <c:pt idx="30">
                  <c:v>141.28</c:v>
                </c:pt>
                <c:pt idx="31">
                  <c:v>141.22999999999999</c:v>
                </c:pt>
                <c:pt idx="32">
                  <c:v>140.58000000000001</c:v>
                </c:pt>
                <c:pt idx="33">
                  <c:v>#N/A</c:v>
                </c:pt>
                <c:pt idx="34">
                  <c:v>#N/A</c:v>
                </c:pt>
                <c:pt idx="35">
                  <c:v>138.84</c:v>
                </c:pt>
                <c:pt idx="36">
                  <c:v>138.85</c:v>
                </c:pt>
                <c:pt idx="37">
                  <c:v>138.52000000000001</c:v>
                </c:pt>
                <c:pt idx="38">
                  <c:v>137.16</c:v>
                </c:pt>
                <c:pt idx="39">
                  <c:v>137.11000000000001</c:v>
                </c:pt>
                <c:pt idx="40">
                  <c:v>#N/A</c:v>
                </c:pt>
                <c:pt idx="41">
                  <c:v>#N/A</c:v>
                </c:pt>
                <c:pt idx="42">
                  <c:v>136.53</c:v>
                </c:pt>
                <c:pt idx="43">
                  <c:v>#N/A</c:v>
                </c:pt>
                <c:pt idx="44">
                  <c:v>#N/A</c:v>
                </c:pt>
                <c:pt idx="45">
                  <c:v>#N/A</c:v>
                </c:pt>
                <c:pt idx="46">
                  <c:v>#N/A</c:v>
                </c:pt>
                <c:pt idx="47">
                  <c:v>#N/A</c:v>
                </c:pt>
                <c:pt idx="48">
                  <c:v>#N/A</c:v>
                </c:pt>
                <c:pt idx="49">
                  <c:v>#N/A</c:v>
                </c:pt>
                <c:pt idx="50">
                  <c:v>#N/A</c:v>
                </c:pt>
                <c:pt idx="51">
                  <c:v>#N/A</c:v>
                </c:pt>
                <c:pt idx="52">
                  <c:v>#N/A</c:v>
                </c:pt>
                <c:pt idx="53">
                  <c:v>136.44</c:v>
                </c:pt>
                <c:pt idx="54">
                  <c:v>#N/A</c:v>
                </c:pt>
                <c:pt idx="55">
                  <c:v>#N/A</c:v>
                </c:pt>
                <c:pt idx="56">
                  <c:v>136.19</c:v>
                </c:pt>
                <c:pt idx="57">
                  <c:v>135.83000000000001</c:v>
                </c:pt>
                <c:pt idx="58">
                  <c:v>134.84</c:v>
                </c:pt>
                <c:pt idx="59">
                  <c:v>134.28</c:v>
                </c:pt>
                <c:pt idx="60">
                  <c:v>134.16999999999999</c:v>
                </c:pt>
                <c:pt idx="61">
                  <c:v>#N/A</c:v>
                </c:pt>
                <c:pt idx="62">
                  <c:v>#N/A</c:v>
                </c:pt>
                <c:pt idx="63">
                  <c:v>133.91999999999999</c:v>
                </c:pt>
                <c:pt idx="64">
                  <c:v>133.34</c:v>
                </c:pt>
                <c:pt idx="65">
                  <c:v>133.08000000000001</c:v>
                </c:pt>
                <c:pt idx="66">
                  <c:v>132.44999999999999</c:v>
                </c:pt>
                <c:pt idx="67">
                  <c:v>132.5</c:v>
                </c:pt>
                <c:pt idx="68">
                  <c:v>#N/A</c:v>
                </c:pt>
                <c:pt idx="69">
                  <c:v>#N/A</c:v>
                </c:pt>
                <c:pt idx="70">
                  <c:v>132.57</c:v>
                </c:pt>
                <c:pt idx="71">
                  <c:v>132.66</c:v>
                </c:pt>
                <c:pt idx="72">
                  <c:v>132.36000000000001</c:v>
                </c:pt>
                <c:pt idx="73">
                  <c:v>132.44999999999999</c:v>
                </c:pt>
                <c:pt idx="74">
                  <c:v>132.30000000000001</c:v>
                </c:pt>
                <c:pt idx="75">
                  <c:v>#N/A</c:v>
                </c:pt>
                <c:pt idx="76">
                  <c:v>#N/A</c:v>
                </c:pt>
                <c:pt idx="77">
                  <c:v>131.63</c:v>
                </c:pt>
                <c:pt idx="78">
                  <c:v>131.26</c:v>
                </c:pt>
                <c:pt idx="79">
                  <c:v>131.24</c:v>
                </c:pt>
                <c:pt idx="80">
                  <c:v>131.19999999999999</c:v>
                </c:pt>
                <c:pt idx="81">
                  <c:v>131.24</c:v>
                </c:pt>
                <c:pt idx="82">
                  <c:v>#N/A</c:v>
                </c:pt>
                <c:pt idx="83">
                  <c:v>#N/A</c:v>
                </c:pt>
                <c:pt idx="84">
                  <c:v>131.59</c:v>
                </c:pt>
                <c:pt idx="85">
                  <c:v>131.59</c:v>
                </c:pt>
                <c:pt idx="86">
                  <c:v>131.59</c:v>
                </c:pt>
                <c:pt idx="87">
                  <c:v>131.78</c:v>
                </c:pt>
                <c:pt idx="88">
                  <c:v>132.03</c:v>
                </c:pt>
                <c:pt idx="89">
                  <c:v>#N/A</c:v>
                </c:pt>
                <c:pt idx="90">
                  <c:v>#N/A</c:v>
                </c:pt>
                <c:pt idx="91">
                  <c:v>133.16</c:v>
                </c:pt>
                <c:pt idx="92">
                  <c:v>133.41</c:v>
                </c:pt>
                <c:pt idx="93">
                  <c:v>133.84</c:v>
                </c:pt>
                <c:pt idx="94">
                  <c:v>#N/A</c:v>
                </c:pt>
                <c:pt idx="95">
                  <c:v>#N/A</c:v>
                </c:pt>
                <c:pt idx="96">
                  <c:v>#N/A</c:v>
                </c:pt>
                <c:pt idx="97">
                  <c:v>#N/A</c:v>
                </c:pt>
                <c:pt idx="98">
                  <c:v>134.12</c:v>
                </c:pt>
                <c:pt idx="99">
                  <c:v>134.05000000000001</c:v>
                </c:pt>
                <c:pt idx="100">
                  <c:v>134.52000000000001</c:v>
                </c:pt>
                <c:pt idx="101">
                  <c:v>134.55000000000001</c:v>
                </c:pt>
                <c:pt idx="102">
                  <c:v>135.08000000000001</c:v>
                </c:pt>
                <c:pt idx="103">
                  <c:v>#N/A</c:v>
                </c:pt>
                <c:pt idx="104">
                  <c:v>#N/A</c:v>
                </c:pt>
                <c:pt idx="105">
                  <c:v>135.91</c:v>
                </c:pt>
                <c:pt idx="106">
                  <c:v>136.09</c:v>
                </c:pt>
                <c:pt idx="107">
                  <c:v>136.29</c:v>
                </c:pt>
                <c:pt idx="108">
                  <c:v>136.88</c:v>
                </c:pt>
                <c:pt idx="109">
                  <c:v>137.5</c:v>
                </c:pt>
                <c:pt idx="110">
                  <c:v>#N/A</c:v>
                </c:pt>
                <c:pt idx="111">
                  <c:v>#N/A</c:v>
                </c:pt>
                <c:pt idx="112">
                  <c:v>138.1</c:v>
                </c:pt>
                <c:pt idx="113">
                  <c:v>138.43</c:v>
                </c:pt>
                <c:pt idx="114">
                  <c:v>138.52000000000001</c:v>
                </c:pt>
                <c:pt idx="115">
                  <c:v>139.25</c:v>
                </c:pt>
                <c:pt idx="116">
                  <c:v>137.24</c:v>
                </c:pt>
                <c:pt idx="117">
                  <c:v>#N/A</c:v>
                </c:pt>
                <c:pt idx="118">
                  <c:v>#N/A</c:v>
                </c:pt>
                <c:pt idx="119">
                  <c:v>#N/A</c:v>
                </c:pt>
                <c:pt idx="120">
                  <c:v>#N/A</c:v>
                </c:pt>
                <c:pt idx="121">
                  <c:v>139.96</c:v>
                </c:pt>
                <c:pt idx="122">
                  <c:v>140.47999999999999</c:v>
                </c:pt>
                <c:pt idx="123">
                  <c:v>141.27000000000001</c:v>
                </c:pt>
                <c:pt idx="124">
                  <c:v>#N/A</c:v>
                </c:pt>
                <c:pt idx="125">
                  <c:v>#N/A</c:v>
                </c:pt>
                <c:pt idx="126">
                  <c:v>141.84</c:v>
                </c:pt>
                <c:pt idx="127">
                  <c:v>142.32</c:v>
                </c:pt>
                <c:pt idx="128">
                  <c:v>142.13</c:v>
                </c:pt>
                <c:pt idx="129">
                  <c:v>142.15</c:v>
                </c:pt>
                <c:pt idx="130">
                  <c:v>142.36000000000001</c:v>
                </c:pt>
                <c:pt idx="131">
                  <c:v>#N/A</c:v>
                </c:pt>
                <c:pt idx="132">
                  <c:v>#N/A</c:v>
                </c:pt>
                <c:pt idx="133">
                  <c:v>142.19999999999999</c:v>
                </c:pt>
                <c:pt idx="134">
                  <c:v>142.15</c:v>
                </c:pt>
                <c:pt idx="135">
                  <c:v>142.18</c:v>
                </c:pt>
                <c:pt idx="136">
                  <c:v>142.54</c:v>
                </c:pt>
                <c:pt idx="137">
                  <c:v>142.61000000000001</c:v>
                </c:pt>
                <c:pt idx="138">
                  <c:v>#N/A</c:v>
                </c:pt>
                <c:pt idx="139">
                  <c:v>#N/A</c:v>
                </c:pt>
                <c:pt idx="140">
                  <c:v>142.62</c:v>
                </c:pt>
                <c:pt idx="141">
                  <c:v>142.78</c:v>
                </c:pt>
                <c:pt idx="142">
                  <c:v>142.99</c:v>
                </c:pt>
                <c:pt idx="143">
                  <c:v>143.08000000000001</c:v>
                </c:pt>
                <c:pt idx="144">
                  <c:v>143.19</c:v>
                </c:pt>
                <c:pt idx="145">
                  <c:v>#N/A</c:v>
                </c:pt>
                <c:pt idx="146">
                  <c:v>#N/A</c:v>
                </c:pt>
                <c:pt idx="147">
                  <c:v>143.18</c:v>
                </c:pt>
                <c:pt idx="148">
                  <c:v>143.16999999999999</c:v>
                </c:pt>
                <c:pt idx="149">
                  <c:v>143.21</c:v>
                </c:pt>
                <c:pt idx="150">
                  <c:v>143.22</c:v>
                </c:pt>
                <c:pt idx="151">
                  <c:v>143.34</c:v>
                </c:pt>
                <c:pt idx="152">
                  <c:v>#N/A</c:v>
                </c:pt>
                <c:pt idx="153">
                  <c:v>#N/A</c:v>
                </c:pt>
                <c:pt idx="154">
                  <c:v>143.27000000000001</c:v>
                </c:pt>
                <c:pt idx="155">
                  <c:v>142.72</c:v>
                </c:pt>
                <c:pt idx="156">
                  <c:v>142.71</c:v>
                </c:pt>
                <c:pt idx="157">
                  <c:v>142.63999999999999</c:v>
                </c:pt>
                <c:pt idx="158">
                  <c:v>142.66999999999999</c:v>
                </c:pt>
                <c:pt idx="159">
                  <c:v>#N/A</c:v>
                </c:pt>
                <c:pt idx="160">
                  <c:v>#N/A</c:v>
                </c:pt>
                <c:pt idx="161">
                  <c:v>142.63</c:v>
                </c:pt>
                <c:pt idx="162">
                  <c:v>142.65</c:v>
                </c:pt>
                <c:pt idx="163">
                  <c:v>142.66999999999999</c:v>
                </c:pt>
                <c:pt idx="164">
                  <c:v>142.69</c:v>
                </c:pt>
                <c:pt idx="165">
                  <c:v>142.68</c:v>
                </c:pt>
                <c:pt idx="166">
                  <c:v>#N/A</c:v>
                </c:pt>
                <c:pt idx="167">
                  <c:v>#N/A</c:v>
                </c:pt>
                <c:pt idx="168">
                  <c:v>#N/A</c:v>
                </c:pt>
                <c:pt idx="169">
                  <c:v>142.52000000000001</c:v>
                </c:pt>
                <c:pt idx="170">
                  <c:v>142.53</c:v>
                </c:pt>
                <c:pt idx="171">
                  <c:v>142.51</c:v>
                </c:pt>
                <c:pt idx="172">
                  <c:v>142.56</c:v>
                </c:pt>
                <c:pt idx="173">
                  <c:v>#N/A</c:v>
                </c:pt>
                <c:pt idx="174">
                  <c:v>#N/A</c:v>
                </c:pt>
                <c:pt idx="175">
                  <c:v>142.57</c:v>
                </c:pt>
                <c:pt idx="176">
                  <c:v>142.53</c:v>
                </c:pt>
                <c:pt idx="177">
                  <c:v>142.46</c:v>
                </c:pt>
                <c:pt idx="178">
                  <c:v>141.96</c:v>
                </c:pt>
                <c:pt idx="179">
                  <c:v>141.97999999999999</c:v>
                </c:pt>
                <c:pt idx="180">
                  <c:v>#N/A</c:v>
                </c:pt>
                <c:pt idx="181">
                  <c:v>#N/A</c:v>
                </c:pt>
                <c:pt idx="182">
                  <c:v>141.72999999999999</c:v>
                </c:pt>
                <c:pt idx="183">
                  <c:v>141.63</c:v>
                </c:pt>
                <c:pt idx="184">
                  <c:v>141.44</c:v>
                </c:pt>
                <c:pt idx="185">
                  <c:v>141.30000000000001</c:v>
                </c:pt>
                <c:pt idx="186">
                  <c:v>140.9</c:v>
                </c:pt>
                <c:pt idx="187">
                  <c:v>#N/A</c:v>
                </c:pt>
                <c:pt idx="188">
                  <c:v>#N/A</c:v>
                </c:pt>
                <c:pt idx="189">
                  <c:v>140.93</c:v>
                </c:pt>
                <c:pt idx="190">
                  <c:v>140.68</c:v>
                </c:pt>
                <c:pt idx="191">
                  <c:v>140.46</c:v>
                </c:pt>
                <c:pt idx="192">
                  <c:v>140.38</c:v>
                </c:pt>
                <c:pt idx="193">
                  <c:v>140.28</c:v>
                </c:pt>
                <c:pt idx="194">
                  <c:v>#N/A</c:v>
                </c:pt>
                <c:pt idx="195">
                  <c:v>#N/A</c:v>
                </c:pt>
                <c:pt idx="196">
                  <c:v>140.13999999999999</c:v>
                </c:pt>
                <c:pt idx="197">
                  <c:v>139.96</c:v>
                </c:pt>
                <c:pt idx="198">
                  <c:v>139.72999999999999</c:v>
                </c:pt>
                <c:pt idx="199">
                  <c:v>139.77000000000001</c:v>
                </c:pt>
                <c:pt idx="200">
                  <c:v>139.63999999999999</c:v>
                </c:pt>
                <c:pt idx="201">
                  <c:v>#N/A</c:v>
                </c:pt>
                <c:pt idx="202">
                  <c:v>#N/A</c:v>
                </c:pt>
                <c:pt idx="203">
                  <c:v>139.79</c:v>
                </c:pt>
                <c:pt idx="204">
                  <c:v>139.82</c:v>
                </c:pt>
                <c:pt idx="205">
                  <c:v>139.80000000000001</c:v>
                </c:pt>
                <c:pt idx="206">
                  <c:v>139.71</c:v>
                </c:pt>
                <c:pt idx="207">
                  <c:v>139.69</c:v>
                </c:pt>
                <c:pt idx="208">
                  <c:v>#N/A</c:v>
                </c:pt>
                <c:pt idx="209">
                  <c:v>#N/A</c:v>
                </c:pt>
                <c:pt idx="210">
                  <c:v>139.69</c:v>
                </c:pt>
                <c:pt idx="211">
                  <c:v>139.58000000000001</c:v>
                </c:pt>
                <c:pt idx="212">
                  <c:v>139.38</c:v>
                </c:pt>
                <c:pt idx="213">
                  <c:v>139.35</c:v>
                </c:pt>
                <c:pt idx="214">
                  <c:v>138.99</c:v>
                </c:pt>
                <c:pt idx="215">
                  <c:v>#N/A</c:v>
                </c:pt>
                <c:pt idx="216">
                  <c:v>#N/A</c:v>
                </c:pt>
                <c:pt idx="217">
                  <c:v>138.99</c:v>
                </c:pt>
                <c:pt idx="218">
                  <c:v>138.91</c:v>
                </c:pt>
                <c:pt idx="219">
                  <c:v>138.97</c:v>
                </c:pt>
                <c:pt idx="220">
                  <c:v>139.01</c:v>
                </c:pt>
                <c:pt idx="221">
                  <c:v>139.01</c:v>
                </c:pt>
                <c:pt idx="222">
                  <c:v>#N/A</c:v>
                </c:pt>
                <c:pt idx="223">
                  <c:v>#N/A</c:v>
                </c:pt>
                <c:pt idx="224">
                  <c:v>138.99</c:v>
                </c:pt>
                <c:pt idx="225">
                  <c:v>138.97999999999999</c:v>
                </c:pt>
                <c:pt idx="226">
                  <c:v>139.32</c:v>
                </c:pt>
                <c:pt idx="227">
                  <c:v>139.31</c:v>
                </c:pt>
                <c:pt idx="228">
                  <c:v>139.36000000000001</c:v>
                </c:pt>
                <c:pt idx="229">
                  <c:v>#N/A</c:v>
                </c:pt>
                <c:pt idx="230">
                  <c:v>#N/A</c:v>
                </c:pt>
                <c:pt idx="231">
                  <c:v>139.27000000000001</c:v>
                </c:pt>
                <c:pt idx="232">
                  <c:v>139.31</c:v>
                </c:pt>
                <c:pt idx="233">
                  <c:v>139.44</c:v>
                </c:pt>
                <c:pt idx="234">
                  <c:v>139.28</c:v>
                </c:pt>
                <c:pt idx="235">
                  <c:v>139.26</c:v>
                </c:pt>
                <c:pt idx="236">
                  <c:v>#N/A</c:v>
                </c:pt>
                <c:pt idx="237">
                  <c:v>#N/A</c:v>
                </c:pt>
                <c:pt idx="238">
                  <c:v>139.91999999999999</c:v>
                </c:pt>
                <c:pt idx="239">
                  <c:v>139.97</c:v>
                </c:pt>
                <c:pt idx="240">
                  <c:v>139.96</c:v>
                </c:pt>
                <c:pt idx="241">
                  <c:v>140.16999999999999</c:v>
                </c:pt>
                <c:pt idx="242">
                  <c:v>139.99</c:v>
                </c:pt>
                <c:pt idx="243">
                  <c:v>#N/A</c:v>
                </c:pt>
                <c:pt idx="244">
                  <c:v>#N/A</c:v>
                </c:pt>
                <c:pt idx="245">
                  <c:v>141.19999999999999</c:v>
                </c:pt>
                <c:pt idx="246">
                  <c:v>141.44</c:v>
                </c:pt>
                <c:pt idx="247">
                  <c:v>142.13</c:v>
                </c:pt>
                <c:pt idx="248">
                  <c:v>142.22</c:v>
                </c:pt>
                <c:pt idx="249">
                  <c:v>142.36000000000001</c:v>
                </c:pt>
                <c:pt idx="250">
                  <c:v>#N/A</c:v>
                </c:pt>
                <c:pt idx="251">
                  <c:v>#N/A</c:v>
                </c:pt>
                <c:pt idx="252">
                  <c:v>142.38999999999999</c:v>
                </c:pt>
                <c:pt idx="253">
                  <c:v>142.43</c:v>
                </c:pt>
                <c:pt idx="254">
                  <c:v>142.4</c:v>
                </c:pt>
                <c:pt idx="255">
                  <c:v>142.57</c:v>
                </c:pt>
                <c:pt idx="256">
                  <c:v>142.72999999999999</c:v>
                </c:pt>
                <c:pt idx="257">
                  <c:v>#N/A</c:v>
                </c:pt>
                <c:pt idx="258">
                  <c:v>#N/A</c:v>
                </c:pt>
                <c:pt idx="259">
                  <c:v>142.88</c:v>
                </c:pt>
                <c:pt idx="260">
                  <c:v>143.31</c:v>
                </c:pt>
                <c:pt idx="261">
                  <c:v>143.24</c:v>
                </c:pt>
                <c:pt idx="262">
                  <c:v>143.22999999999999</c:v>
                </c:pt>
                <c:pt idx="263">
                  <c:v>143.38999999999999</c:v>
                </c:pt>
                <c:pt idx="264">
                  <c:v>#N/A</c:v>
                </c:pt>
                <c:pt idx="265">
                  <c:v>#N/A</c:v>
                </c:pt>
                <c:pt idx="266">
                  <c:v>#N/A</c:v>
                </c:pt>
                <c:pt idx="267">
                  <c:v>143.56</c:v>
                </c:pt>
                <c:pt idx="268">
                  <c:v>143.49</c:v>
                </c:pt>
                <c:pt idx="269">
                  <c:v>143.72999999999999</c:v>
                </c:pt>
                <c:pt idx="270">
                  <c:v>143.75</c:v>
                </c:pt>
                <c:pt idx="271">
                  <c:v>#N/A</c:v>
                </c:pt>
                <c:pt idx="272">
                  <c:v>#N/A</c:v>
                </c:pt>
                <c:pt idx="273">
                  <c:v>#N/A</c:v>
                </c:pt>
                <c:pt idx="274">
                  <c:v>#N/A</c:v>
                </c:pt>
                <c:pt idx="275">
                  <c:v>#N/A</c:v>
                </c:pt>
                <c:pt idx="276">
                  <c:v>#N/A</c:v>
                </c:pt>
                <c:pt idx="277">
                  <c:v>#N/A</c:v>
                </c:pt>
                <c:pt idx="278">
                  <c:v>#N/A</c:v>
                </c:pt>
                <c:pt idx="279">
                  <c:v>#N/A</c:v>
                </c:pt>
                <c:pt idx="280">
                  <c:v>144.69</c:v>
                </c:pt>
                <c:pt idx="281">
                  <c:v>144.93</c:v>
                </c:pt>
                <c:pt idx="282">
                  <c:v>145.12</c:v>
                </c:pt>
                <c:pt idx="283">
                  <c:v>145.13999999999999</c:v>
                </c:pt>
                <c:pt idx="284">
                  <c:v>144.88</c:v>
                </c:pt>
                <c:pt idx="285">
                  <c:v>#N/A</c:v>
                </c:pt>
                <c:pt idx="286">
                  <c:v>#N/A</c:v>
                </c:pt>
                <c:pt idx="287">
                  <c:v>145.71</c:v>
                </c:pt>
                <c:pt idx="288">
                  <c:v>145.86000000000001</c:v>
                </c:pt>
                <c:pt idx="289">
                  <c:v>145.99</c:v>
                </c:pt>
                <c:pt idx="290">
                  <c:v>146.4</c:v>
                </c:pt>
                <c:pt idx="291">
                  <c:v>146.49</c:v>
                </c:pt>
                <c:pt idx="292">
                  <c:v>#N/A</c:v>
                </c:pt>
                <c:pt idx="293">
                  <c:v>#N/A</c:v>
                </c:pt>
                <c:pt idx="294">
                  <c:v>147.97</c:v>
                </c:pt>
                <c:pt idx="295">
                  <c:v>148.21</c:v>
                </c:pt>
                <c:pt idx="296">
                  <c:v>148.31</c:v>
                </c:pt>
                <c:pt idx="297">
                  <c:v>148.82</c:v>
                </c:pt>
                <c:pt idx="298">
                  <c:v>148.83000000000001</c:v>
                </c:pt>
                <c:pt idx="299">
                  <c:v>#N/A</c:v>
                </c:pt>
                <c:pt idx="300">
                  <c:v>#N/A</c:v>
                </c:pt>
                <c:pt idx="301">
                  <c:v>149.24</c:v>
                </c:pt>
                <c:pt idx="302">
                  <c:v>149.29</c:v>
                </c:pt>
                <c:pt idx="303">
                  <c:v>149.47999999999999</c:v>
                </c:pt>
                <c:pt idx="304">
                  <c:v>151.63</c:v>
                </c:pt>
                <c:pt idx="305">
                  <c:v>155.09</c:v>
                </c:pt>
                <c:pt idx="306">
                  <c:v>#N/A</c:v>
                </c:pt>
                <c:pt idx="307">
                  <c:v>#N/A</c:v>
                </c:pt>
                <c:pt idx="308">
                  <c:v>155.74</c:v>
                </c:pt>
                <c:pt idx="309">
                  <c:v>155.82</c:v>
                </c:pt>
                <c:pt idx="310">
                  <c:v>156.05000000000001</c:v>
                </c:pt>
                <c:pt idx="311">
                  <c:v>156.25</c:v>
                </c:pt>
                <c:pt idx="312">
                  <c:v>156.79</c:v>
                </c:pt>
                <c:pt idx="313">
                  <c:v>#N/A</c:v>
                </c:pt>
                <c:pt idx="314">
                  <c:v>#N/A</c:v>
                </c:pt>
                <c:pt idx="315">
                  <c:v>157.08000000000001</c:v>
                </c:pt>
                <c:pt idx="316">
                  <c:v>157.19999999999999</c:v>
                </c:pt>
                <c:pt idx="317">
                  <c:v>157.22</c:v>
                </c:pt>
                <c:pt idx="318">
                  <c:v>158.04</c:v>
                </c:pt>
                <c:pt idx="319">
                  <c:v>158.47</c:v>
                </c:pt>
                <c:pt idx="320">
                  <c:v>#N/A</c:v>
                </c:pt>
                <c:pt idx="321">
                  <c:v>#N/A</c:v>
                </c:pt>
                <c:pt idx="322">
                  <c:v>159.16999999999999</c:v>
                </c:pt>
                <c:pt idx="323">
                  <c:v>159.59</c:v>
                </c:pt>
                <c:pt idx="324">
                  <c:v>160.61000000000001</c:v>
                </c:pt>
                <c:pt idx="325">
                  <c:v>160.84</c:v>
                </c:pt>
                <c:pt idx="326">
                  <c:v>160.84</c:v>
                </c:pt>
                <c:pt idx="327">
                  <c:v>#N/A</c:v>
                </c:pt>
                <c:pt idx="328">
                  <c:v>#N/A</c:v>
                </c:pt>
                <c:pt idx="329">
                  <c:v>161.01</c:v>
                </c:pt>
                <c:pt idx="330">
                  <c:v>161.01</c:v>
                </c:pt>
                <c:pt idx="331">
                  <c:v>161.25</c:v>
                </c:pt>
                <c:pt idx="332">
                  <c:v>161.35</c:v>
                </c:pt>
                <c:pt idx="333">
                  <c:v>161.37</c:v>
                </c:pt>
                <c:pt idx="334">
                  <c:v>#N/A</c:v>
                </c:pt>
                <c:pt idx="335">
                  <c:v>#N/A</c:v>
                </c:pt>
                <c:pt idx="336">
                  <c:v>161.68</c:v>
                </c:pt>
                <c:pt idx="337">
                  <c:v>162</c:v>
                </c:pt>
                <c:pt idx="338">
                  <c:v>162.09</c:v>
                </c:pt>
                <c:pt idx="339">
                  <c:v>162.41</c:v>
                </c:pt>
                <c:pt idx="340">
                  <c:v>162.44</c:v>
                </c:pt>
                <c:pt idx="341">
                  <c:v>#N/A</c:v>
                </c:pt>
                <c:pt idx="342">
                  <c:v>#N/A</c:v>
                </c:pt>
                <c:pt idx="343">
                  <c:v>162.51</c:v>
                </c:pt>
                <c:pt idx="344">
                  <c:v>162.51</c:v>
                </c:pt>
                <c:pt idx="345">
                  <c:v>161.9</c:v>
                </c:pt>
                <c:pt idx="346">
                  <c:v>161.9</c:v>
                </c:pt>
                <c:pt idx="347">
                  <c:v>161.88999999999999</c:v>
                </c:pt>
                <c:pt idx="348">
                  <c:v>#N/A</c:v>
                </c:pt>
                <c:pt idx="349">
                  <c:v>#N/A</c:v>
                </c:pt>
                <c:pt idx="350">
                  <c:v>162.35</c:v>
                </c:pt>
                <c:pt idx="351">
                  <c:v>162.36000000000001</c:v>
                </c:pt>
                <c:pt idx="352">
                  <c:v>162.31</c:v>
                </c:pt>
                <c:pt idx="353">
                  <c:v>162.32</c:v>
                </c:pt>
                <c:pt idx="354">
                  <c:v>162.30000000000001</c:v>
                </c:pt>
                <c:pt idx="355">
                  <c:v>#N/A</c:v>
                </c:pt>
                <c:pt idx="356">
                  <c:v>#N/A</c:v>
                </c:pt>
                <c:pt idx="357">
                  <c:v>162.34</c:v>
                </c:pt>
                <c:pt idx="358">
                  <c:v>162.30000000000001</c:v>
                </c:pt>
                <c:pt idx="359">
                  <c:v>162.32</c:v>
                </c:pt>
                <c:pt idx="360">
                  <c:v>162.33000000000001</c:v>
                </c:pt>
                <c:pt idx="361">
                  <c:v>162.27000000000001</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A710-405A-AE5C-C65519FB72FF}"/>
            </c:ext>
          </c:extLst>
        </c:ser>
        <c:ser>
          <c:idx val="2"/>
          <c:order val="1"/>
          <c:tx>
            <c:strRef>
              <c:f>水泥!$I$1</c:f>
              <c:strCache>
                <c:ptCount val="1"/>
                <c:pt idx="0">
                  <c:v>2019</c:v>
                </c:pt>
              </c:strCache>
            </c:strRef>
          </c:tx>
          <c:spPr>
            <a:ln w="28575">
              <a:solidFill>
                <a:srgbClr val="F8CBAD"/>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水泥!$I$2:$I$366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1-A710-405A-AE5C-C65519FB72FF}"/>
            </c:ext>
          </c:extLst>
        </c:ser>
        <c:ser>
          <c:idx val="1"/>
          <c:order val="2"/>
          <c:tx>
            <c:strRef>
              <c:f>水泥!$J$1</c:f>
              <c:strCache>
                <c:ptCount val="1"/>
                <c:pt idx="0">
                  <c:v>2020</c:v>
                </c:pt>
              </c:strCache>
            </c:strRef>
          </c:tx>
          <c:spPr>
            <a:ln w="28575">
              <a:solidFill>
                <a:srgbClr val="BF5711"/>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水泥!$J$2:$J$366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A710-405A-AE5C-C65519FB72FF}"/>
            </c:ext>
          </c:extLst>
        </c:ser>
        <c:dLbls>
          <c:showLegendKey val="0"/>
          <c:showVal val="0"/>
          <c:showCatName val="0"/>
          <c:showSerName val="0"/>
          <c:showPercent val="0"/>
          <c:showBubbleSize val="0"/>
        </c:dLbls>
        <c:marker val="1"/>
        <c:smooth val="0"/>
        <c:axId val="204145792"/>
        <c:axId val="204147328"/>
      </c:lineChart>
      <c:dateAx>
        <c:axId val="20414579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04147328"/>
        <c:crosses val="autoZero"/>
        <c:auto val="0"/>
        <c:lblOffset val="0"/>
        <c:baseTimeUnit val="days"/>
        <c:majorUnit val="1"/>
        <c:majorTimeUnit val="months"/>
      </c:dateAx>
      <c:valAx>
        <c:axId val="204147328"/>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04145792"/>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2018</c:v>
                </c:pt>
              </c:strCache>
            </c:strRef>
          </c:tx>
          <c:spPr>
            <a:ln w="28575">
              <a:solidFill>
                <a:srgbClr val="E7E6E6">
                  <a:lumMod val="75000"/>
                </a:srgbClr>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南华!$H$2:$H$366</c:f>
              <c:numCache>
                <c:formatCode>General</c:formatCode>
                <c:ptCount val="365"/>
                <c:pt idx="0">
                  <c:v>#N/A</c:v>
                </c:pt>
                <c:pt idx="1">
                  <c:v>#N/A</c:v>
                </c:pt>
                <c:pt idx="2">
                  <c:v>#N/A</c:v>
                </c:pt>
                <c:pt idx="3">
                  <c:v>#N/A</c:v>
                </c:pt>
                <c:pt idx="4">
                  <c:v>#N/A</c:v>
                </c:pt>
                <c:pt idx="5">
                  <c:v>2100.85</c:v>
                </c:pt>
                <c:pt idx="6">
                  <c:v>#N/A</c:v>
                </c:pt>
                <c:pt idx="7">
                  <c:v>#N/A</c:v>
                </c:pt>
                <c:pt idx="8">
                  <c:v>#N/A</c:v>
                </c:pt>
                <c:pt idx="9">
                  <c:v>#N/A</c:v>
                </c:pt>
                <c:pt idx="10">
                  <c:v>#N/A</c:v>
                </c:pt>
                <c:pt idx="11">
                  <c:v>#N/A</c:v>
                </c:pt>
                <c:pt idx="12">
                  <c:v>2106.14</c:v>
                </c:pt>
                <c:pt idx="13">
                  <c:v>#N/A</c:v>
                </c:pt>
                <c:pt idx="14">
                  <c:v>#N/A</c:v>
                </c:pt>
                <c:pt idx="15">
                  <c:v>#N/A</c:v>
                </c:pt>
                <c:pt idx="16">
                  <c:v>#N/A</c:v>
                </c:pt>
                <c:pt idx="17">
                  <c:v>#N/A</c:v>
                </c:pt>
                <c:pt idx="18">
                  <c:v>#N/A</c:v>
                </c:pt>
                <c:pt idx="19">
                  <c:v>2086.31</c:v>
                </c:pt>
                <c:pt idx="20">
                  <c:v>#N/A</c:v>
                </c:pt>
                <c:pt idx="21">
                  <c:v>#N/A</c:v>
                </c:pt>
                <c:pt idx="22">
                  <c:v>#N/A</c:v>
                </c:pt>
                <c:pt idx="23">
                  <c:v>#N/A</c:v>
                </c:pt>
                <c:pt idx="24">
                  <c:v>#N/A</c:v>
                </c:pt>
                <c:pt idx="25">
                  <c:v>#N/A</c:v>
                </c:pt>
                <c:pt idx="26">
                  <c:v>2095.38</c:v>
                </c:pt>
                <c:pt idx="27">
                  <c:v>#N/A</c:v>
                </c:pt>
                <c:pt idx="28">
                  <c:v>#N/A</c:v>
                </c:pt>
                <c:pt idx="29">
                  <c:v>#N/A</c:v>
                </c:pt>
                <c:pt idx="30">
                  <c:v>#N/A</c:v>
                </c:pt>
                <c:pt idx="31">
                  <c:v>#N/A</c:v>
                </c:pt>
                <c:pt idx="32">
                  <c:v>#N/A</c:v>
                </c:pt>
                <c:pt idx="33">
                  <c:v>2077.0700000000002</c:v>
                </c:pt>
                <c:pt idx="34">
                  <c:v>#N/A</c:v>
                </c:pt>
                <c:pt idx="35">
                  <c:v>#N/A</c:v>
                </c:pt>
                <c:pt idx="36">
                  <c:v>#N/A</c:v>
                </c:pt>
                <c:pt idx="37">
                  <c:v>#N/A</c:v>
                </c:pt>
                <c:pt idx="38">
                  <c:v>#N/A</c:v>
                </c:pt>
                <c:pt idx="39">
                  <c:v>#N/A</c:v>
                </c:pt>
                <c:pt idx="40">
                  <c:v>2046.71</c:v>
                </c:pt>
                <c:pt idx="41">
                  <c:v>#N/A</c:v>
                </c:pt>
                <c:pt idx="42">
                  <c:v>#N/A</c:v>
                </c:pt>
                <c:pt idx="43">
                  <c:v>#N/A</c:v>
                </c:pt>
                <c:pt idx="44">
                  <c:v>#N/A</c:v>
                </c:pt>
                <c:pt idx="45">
                  <c:v>#N/A</c:v>
                </c:pt>
                <c:pt idx="46">
                  <c:v>#N/A</c:v>
                </c:pt>
                <c:pt idx="47">
                  <c:v>2071.9299999999998</c:v>
                </c:pt>
                <c:pt idx="48">
                  <c:v>#N/A</c:v>
                </c:pt>
                <c:pt idx="49">
                  <c:v>#N/A</c:v>
                </c:pt>
                <c:pt idx="50">
                  <c:v>#N/A</c:v>
                </c:pt>
                <c:pt idx="51">
                  <c:v>#N/A</c:v>
                </c:pt>
                <c:pt idx="52">
                  <c:v>#N/A</c:v>
                </c:pt>
                <c:pt idx="53">
                  <c:v>#N/A</c:v>
                </c:pt>
                <c:pt idx="54">
                  <c:v>2103.08</c:v>
                </c:pt>
                <c:pt idx="55">
                  <c:v>#N/A</c:v>
                </c:pt>
                <c:pt idx="56">
                  <c:v>#N/A</c:v>
                </c:pt>
                <c:pt idx="57">
                  <c:v>#N/A</c:v>
                </c:pt>
                <c:pt idx="58">
                  <c:v>#N/A</c:v>
                </c:pt>
                <c:pt idx="59">
                  <c:v>#N/A</c:v>
                </c:pt>
                <c:pt idx="60">
                  <c:v>#N/A</c:v>
                </c:pt>
                <c:pt idx="61">
                  <c:v>2098.15</c:v>
                </c:pt>
                <c:pt idx="62">
                  <c:v>#N/A</c:v>
                </c:pt>
                <c:pt idx="63">
                  <c:v>#N/A</c:v>
                </c:pt>
                <c:pt idx="64">
                  <c:v>#N/A</c:v>
                </c:pt>
                <c:pt idx="65">
                  <c:v>#N/A</c:v>
                </c:pt>
                <c:pt idx="66">
                  <c:v>#N/A</c:v>
                </c:pt>
                <c:pt idx="67">
                  <c:v>#N/A</c:v>
                </c:pt>
                <c:pt idx="68">
                  <c:v>1999.3</c:v>
                </c:pt>
                <c:pt idx="69">
                  <c:v>#N/A</c:v>
                </c:pt>
                <c:pt idx="70">
                  <c:v>#N/A</c:v>
                </c:pt>
                <c:pt idx="71">
                  <c:v>#N/A</c:v>
                </c:pt>
                <c:pt idx="72">
                  <c:v>#N/A</c:v>
                </c:pt>
                <c:pt idx="73">
                  <c:v>#N/A</c:v>
                </c:pt>
                <c:pt idx="74">
                  <c:v>#N/A</c:v>
                </c:pt>
                <c:pt idx="75">
                  <c:v>2001.46</c:v>
                </c:pt>
                <c:pt idx="76">
                  <c:v>#N/A</c:v>
                </c:pt>
                <c:pt idx="77">
                  <c:v>#N/A</c:v>
                </c:pt>
                <c:pt idx="78">
                  <c:v>#N/A</c:v>
                </c:pt>
                <c:pt idx="79">
                  <c:v>#N/A</c:v>
                </c:pt>
                <c:pt idx="80">
                  <c:v>#N/A</c:v>
                </c:pt>
                <c:pt idx="81">
                  <c:v>#N/A</c:v>
                </c:pt>
                <c:pt idx="82">
                  <c:v>1898.76</c:v>
                </c:pt>
                <c:pt idx="83">
                  <c:v>#N/A</c:v>
                </c:pt>
                <c:pt idx="84">
                  <c:v>#N/A</c:v>
                </c:pt>
                <c:pt idx="85">
                  <c:v>#N/A</c:v>
                </c:pt>
                <c:pt idx="86">
                  <c:v>#N/A</c:v>
                </c:pt>
                <c:pt idx="87">
                  <c:v>#N/A</c:v>
                </c:pt>
                <c:pt idx="88">
                  <c:v>#N/A</c:v>
                </c:pt>
                <c:pt idx="89">
                  <c:v>1921.33</c:v>
                </c:pt>
                <c:pt idx="90">
                  <c:v>#N/A</c:v>
                </c:pt>
                <c:pt idx="91">
                  <c:v>#N/A</c:v>
                </c:pt>
                <c:pt idx="92">
                  <c:v>#N/A</c:v>
                </c:pt>
                <c:pt idx="93">
                  <c:v>#N/A</c:v>
                </c:pt>
                <c:pt idx="94">
                  <c:v>#N/A</c:v>
                </c:pt>
                <c:pt idx="95">
                  <c:v>#N/A</c:v>
                </c:pt>
                <c:pt idx="96">
                  <c:v>1914.14</c:v>
                </c:pt>
                <c:pt idx="97">
                  <c:v>#N/A</c:v>
                </c:pt>
                <c:pt idx="98">
                  <c:v>#N/A</c:v>
                </c:pt>
                <c:pt idx="99">
                  <c:v>#N/A</c:v>
                </c:pt>
                <c:pt idx="100">
                  <c:v>#N/A</c:v>
                </c:pt>
                <c:pt idx="101">
                  <c:v>#N/A</c:v>
                </c:pt>
                <c:pt idx="102">
                  <c:v>#N/A</c:v>
                </c:pt>
                <c:pt idx="103">
                  <c:v>1965.75</c:v>
                </c:pt>
                <c:pt idx="104">
                  <c:v>#N/A</c:v>
                </c:pt>
                <c:pt idx="105">
                  <c:v>#N/A</c:v>
                </c:pt>
                <c:pt idx="106">
                  <c:v>#N/A</c:v>
                </c:pt>
                <c:pt idx="107">
                  <c:v>#N/A</c:v>
                </c:pt>
                <c:pt idx="108">
                  <c:v>#N/A</c:v>
                </c:pt>
                <c:pt idx="109">
                  <c:v>#N/A</c:v>
                </c:pt>
                <c:pt idx="110">
                  <c:v>1994.47</c:v>
                </c:pt>
                <c:pt idx="111">
                  <c:v>#N/A</c:v>
                </c:pt>
                <c:pt idx="112">
                  <c:v>#N/A</c:v>
                </c:pt>
                <c:pt idx="113">
                  <c:v>#N/A</c:v>
                </c:pt>
                <c:pt idx="114">
                  <c:v>#N/A</c:v>
                </c:pt>
                <c:pt idx="115">
                  <c:v>#N/A</c:v>
                </c:pt>
                <c:pt idx="116">
                  <c:v>#N/A</c:v>
                </c:pt>
                <c:pt idx="117">
                  <c:v>2012.85</c:v>
                </c:pt>
                <c:pt idx="118">
                  <c:v>#N/A</c:v>
                </c:pt>
                <c:pt idx="119">
                  <c:v>#N/A</c:v>
                </c:pt>
                <c:pt idx="120">
                  <c:v>#N/A</c:v>
                </c:pt>
                <c:pt idx="121">
                  <c:v>#N/A</c:v>
                </c:pt>
                <c:pt idx="122">
                  <c:v>#N/A</c:v>
                </c:pt>
                <c:pt idx="123">
                  <c:v>#N/A</c:v>
                </c:pt>
                <c:pt idx="124">
                  <c:v>2047.97</c:v>
                </c:pt>
                <c:pt idx="125">
                  <c:v>#N/A</c:v>
                </c:pt>
                <c:pt idx="126">
                  <c:v>#N/A</c:v>
                </c:pt>
                <c:pt idx="127">
                  <c:v>#N/A</c:v>
                </c:pt>
                <c:pt idx="128">
                  <c:v>#N/A</c:v>
                </c:pt>
                <c:pt idx="129">
                  <c:v>#N/A</c:v>
                </c:pt>
                <c:pt idx="130">
                  <c:v>#N/A</c:v>
                </c:pt>
                <c:pt idx="131">
                  <c:v>2072.7600000000002</c:v>
                </c:pt>
                <c:pt idx="132">
                  <c:v>#N/A</c:v>
                </c:pt>
                <c:pt idx="133">
                  <c:v>#N/A</c:v>
                </c:pt>
                <c:pt idx="134">
                  <c:v>#N/A</c:v>
                </c:pt>
                <c:pt idx="135">
                  <c:v>#N/A</c:v>
                </c:pt>
                <c:pt idx="136">
                  <c:v>#N/A</c:v>
                </c:pt>
                <c:pt idx="137">
                  <c:v>#N/A</c:v>
                </c:pt>
                <c:pt idx="138">
                  <c:v>2079.2800000000002</c:v>
                </c:pt>
                <c:pt idx="139">
                  <c:v>#N/A</c:v>
                </c:pt>
                <c:pt idx="140">
                  <c:v>#N/A</c:v>
                </c:pt>
                <c:pt idx="141">
                  <c:v>#N/A</c:v>
                </c:pt>
                <c:pt idx="142">
                  <c:v>#N/A</c:v>
                </c:pt>
                <c:pt idx="143">
                  <c:v>#N/A</c:v>
                </c:pt>
                <c:pt idx="144">
                  <c:v>#N/A</c:v>
                </c:pt>
                <c:pt idx="145">
                  <c:v>2039.69</c:v>
                </c:pt>
                <c:pt idx="146">
                  <c:v>#N/A</c:v>
                </c:pt>
                <c:pt idx="147">
                  <c:v>#N/A</c:v>
                </c:pt>
                <c:pt idx="148">
                  <c:v>#N/A</c:v>
                </c:pt>
                <c:pt idx="149">
                  <c:v>#N/A</c:v>
                </c:pt>
                <c:pt idx="150">
                  <c:v>#N/A</c:v>
                </c:pt>
                <c:pt idx="151">
                  <c:v>#N/A</c:v>
                </c:pt>
                <c:pt idx="152">
                  <c:v>2085.89</c:v>
                </c:pt>
                <c:pt idx="153">
                  <c:v>#N/A</c:v>
                </c:pt>
                <c:pt idx="154">
                  <c:v>#N/A</c:v>
                </c:pt>
                <c:pt idx="155">
                  <c:v>#N/A</c:v>
                </c:pt>
                <c:pt idx="156">
                  <c:v>#N/A</c:v>
                </c:pt>
                <c:pt idx="157">
                  <c:v>#N/A</c:v>
                </c:pt>
                <c:pt idx="158">
                  <c:v>#N/A</c:v>
                </c:pt>
                <c:pt idx="159">
                  <c:v>2099.5082000000002</c:v>
                </c:pt>
                <c:pt idx="160">
                  <c:v>#N/A</c:v>
                </c:pt>
                <c:pt idx="161">
                  <c:v>#N/A</c:v>
                </c:pt>
                <c:pt idx="162">
                  <c:v>#N/A</c:v>
                </c:pt>
                <c:pt idx="163">
                  <c:v>#N/A</c:v>
                </c:pt>
                <c:pt idx="164">
                  <c:v>#N/A</c:v>
                </c:pt>
                <c:pt idx="165">
                  <c:v>#N/A</c:v>
                </c:pt>
                <c:pt idx="166">
                  <c:v>2108.4513999999999</c:v>
                </c:pt>
                <c:pt idx="167">
                  <c:v>#N/A</c:v>
                </c:pt>
                <c:pt idx="168">
                  <c:v>#N/A</c:v>
                </c:pt>
                <c:pt idx="169">
                  <c:v>#N/A</c:v>
                </c:pt>
                <c:pt idx="170">
                  <c:v>#N/A</c:v>
                </c:pt>
                <c:pt idx="171">
                  <c:v>#N/A</c:v>
                </c:pt>
                <c:pt idx="172">
                  <c:v>#N/A</c:v>
                </c:pt>
                <c:pt idx="173">
                  <c:v>2045.25</c:v>
                </c:pt>
                <c:pt idx="174">
                  <c:v>#N/A</c:v>
                </c:pt>
                <c:pt idx="175">
                  <c:v>#N/A</c:v>
                </c:pt>
                <c:pt idx="176">
                  <c:v>#N/A</c:v>
                </c:pt>
                <c:pt idx="177">
                  <c:v>#N/A</c:v>
                </c:pt>
                <c:pt idx="178">
                  <c:v>#N/A</c:v>
                </c:pt>
                <c:pt idx="179">
                  <c:v>#N/A</c:v>
                </c:pt>
                <c:pt idx="180">
                  <c:v>2087.83</c:v>
                </c:pt>
                <c:pt idx="181">
                  <c:v>#N/A</c:v>
                </c:pt>
                <c:pt idx="182">
                  <c:v>#N/A</c:v>
                </c:pt>
                <c:pt idx="183">
                  <c:v>#N/A</c:v>
                </c:pt>
                <c:pt idx="184">
                  <c:v>#N/A</c:v>
                </c:pt>
                <c:pt idx="185">
                  <c:v>#N/A</c:v>
                </c:pt>
                <c:pt idx="186">
                  <c:v>#N/A</c:v>
                </c:pt>
                <c:pt idx="187">
                  <c:v>2034.98</c:v>
                </c:pt>
                <c:pt idx="188">
                  <c:v>#N/A</c:v>
                </c:pt>
                <c:pt idx="189">
                  <c:v>#N/A</c:v>
                </c:pt>
                <c:pt idx="190">
                  <c:v>#N/A</c:v>
                </c:pt>
                <c:pt idx="191">
                  <c:v>#N/A</c:v>
                </c:pt>
                <c:pt idx="192">
                  <c:v>#N/A</c:v>
                </c:pt>
                <c:pt idx="193">
                  <c:v>#N/A</c:v>
                </c:pt>
                <c:pt idx="194">
                  <c:v>2045.87</c:v>
                </c:pt>
                <c:pt idx="195">
                  <c:v>#N/A</c:v>
                </c:pt>
                <c:pt idx="196">
                  <c:v>#N/A</c:v>
                </c:pt>
                <c:pt idx="197">
                  <c:v>#N/A</c:v>
                </c:pt>
                <c:pt idx="198">
                  <c:v>#N/A</c:v>
                </c:pt>
                <c:pt idx="199">
                  <c:v>#N/A</c:v>
                </c:pt>
                <c:pt idx="200">
                  <c:v>#N/A</c:v>
                </c:pt>
                <c:pt idx="201">
                  <c:v>2060.85</c:v>
                </c:pt>
                <c:pt idx="202">
                  <c:v>#N/A</c:v>
                </c:pt>
                <c:pt idx="203">
                  <c:v>#N/A</c:v>
                </c:pt>
                <c:pt idx="204">
                  <c:v>#N/A</c:v>
                </c:pt>
                <c:pt idx="205">
                  <c:v>#N/A</c:v>
                </c:pt>
                <c:pt idx="206">
                  <c:v>#N/A</c:v>
                </c:pt>
                <c:pt idx="207">
                  <c:v>#N/A</c:v>
                </c:pt>
                <c:pt idx="208">
                  <c:v>2120.34</c:v>
                </c:pt>
                <c:pt idx="209">
                  <c:v>#N/A</c:v>
                </c:pt>
                <c:pt idx="210">
                  <c:v>#N/A</c:v>
                </c:pt>
                <c:pt idx="211">
                  <c:v>#N/A</c:v>
                </c:pt>
                <c:pt idx="212">
                  <c:v>#N/A</c:v>
                </c:pt>
                <c:pt idx="213">
                  <c:v>#N/A</c:v>
                </c:pt>
                <c:pt idx="214">
                  <c:v>#N/A</c:v>
                </c:pt>
                <c:pt idx="215">
                  <c:v>2149.58</c:v>
                </c:pt>
                <c:pt idx="216">
                  <c:v>#N/A</c:v>
                </c:pt>
                <c:pt idx="217">
                  <c:v>#N/A</c:v>
                </c:pt>
                <c:pt idx="218">
                  <c:v>#N/A</c:v>
                </c:pt>
                <c:pt idx="219">
                  <c:v>#N/A</c:v>
                </c:pt>
                <c:pt idx="220">
                  <c:v>#N/A</c:v>
                </c:pt>
                <c:pt idx="221">
                  <c:v>#N/A</c:v>
                </c:pt>
                <c:pt idx="222">
                  <c:v>2182.56</c:v>
                </c:pt>
                <c:pt idx="223">
                  <c:v>#N/A</c:v>
                </c:pt>
                <c:pt idx="224">
                  <c:v>#N/A</c:v>
                </c:pt>
                <c:pt idx="225">
                  <c:v>#N/A</c:v>
                </c:pt>
                <c:pt idx="226">
                  <c:v>#N/A</c:v>
                </c:pt>
                <c:pt idx="227">
                  <c:v>#N/A</c:v>
                </c:pt>
                <c:pt idx="228">
                  <c:v>#N/A</c:v>
                </c:pt>
                <c:pt idx="229">
                  <c:v>2194.0500000000002</c:v>
                </c:pt>
                <c:pt idx="230">
                  <c:v>#N/A</c:v>
                </c:pt>
                <c:pt idx="231">
                  <c:v>#N/A</c:v>
                </c:pt>
                <c:pt idx="232">
                  <c:v>#N/A</c:v>
                </c:pt>
                <c:pt idx="233">
                  <c:v>#N/A</c:v>
                </c:pt>
                <c:pt idx="234">
                  <c:v>#N/A</c:v>
                </c:pt>
                <c:pt idx="235">
                  <c:v>#N/A</c:v>
                </c:pt>
                <c:pt idx="236">
                  <c:v>2212.41</c:v>
                </c:pt>
                <c:pt idx="237">
                  <c:v>#N/A</c:v>
                </c:pt>
                <c:pt idx="238">
                  <c:v>#N/A</c:v>
                </c:pt>
                <c:pt idx="239">
                  <c:v>#N/A</c:v>
                </c:pt>
                <c:pt idx="240">
                  <c:v>#N/A</c:v>
                </c:pt>
                <c:pt idx="241">
                  <c:v>#N/A</c:v>
                </c:pt>
                <c:pt idx="242">
                  <c:v>#N/A</c:v>
                </c:pt>
                <c:pt idx="243">
                  <c:v>2184.73</c:v>
                </c:pt>
                <c:pt idx="244">
                  <c:v>#N/A</c:v>
                </c:pt>
                <c:pt idx="245">
                  <c:v>#N/A</c:v>
                </c:pt>
                <c:pt idx="246">
                  <c:v>#N/A</c:v>
                </c:pt>
                <c:pt idx="247">
                  <c:v>#N/A</c:v>
                </c:pt>
                <c:pt idx="248">
                  <c:v>#N/A</c:v>
                </c:pt>
                <c:pt idx="249">
                  <c:v>#N/A</c:v>
                </c:pt>
                <c:pt idx="250">
                  <c:v>2166.48</c:v>
                </c:pt>
                <c:pt idx="251">
                  <c:v>#N/A</c:v>
                </c:pt>
                <c:pt idx="252">
                  <c:v>#N/A</c:v>
                </c:pt>
                <c:pt idx="253">
                  <c:v>#N/A</c:v>
                </c:pt>
                <c:pt idx="254">
                  <c:v>#N/A</c:v>
                </c:pt>
                <c:pt idx="255">
                  <c:v>#N/A</c:v>
                </c:pt>
                <c:pt idx="256">
                  <c:v>#N/A</c:v>
                </c:pt>
                <c:pt idx="257">
                  <c:v>2169.17</c:v>
                </c:pt>
                <c:pt idx="258">
                  <c:v>#N/A</c:v>
                </c:pt>
                <c:pt idx="259">
                  <c:v>#N/A</c:v>
                </c:pt>
                <c:pt idx="260">
                  <c:v>#N/A</c:v>
                </c:pt>
                <c:pt idx="261">
                  <c:v>#N/A</c:v>
                </c:pt>
                <c:pt idx="262">
                  <c:v>#N/A</c:v>
                </c:pt>
                <c:pt idx="263">
                  <c:v>#N/A</c:v>
                </c:pt>
                <c:pt idx="264">
                  <c:v>2205.2199999999998</c:v>
                </c:pt>
                <c:pt idx="265">
                  <c:v>#N/A</c:v>
                </c:pt>
                <c:pt idx="266">
                  <c:v>#N/A</c:v>
                </c:pt>
                <c:pt idx="267">
                  <c:v>#N/A</c:v>
                </c:pt>
                <c:pt idx="268">
                  <c:v>#N/A</c:v>
                </c:pt>
                <c:pt idx="269">
                  <c:v>#N/A</c:v>
                </c:pt>
                <c:pt idx="270">
                  <c:v>#N/A</c:v>
                </c:pt>
                <c:pt idx="271">
                  <c:v>2186.4</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2260.4299999999998</c:v>
                </c:pt>
                <c:pt idx="286">
                  <c:v>#N/A</c:v>
                </c:pt>
                <c:pt idx="287">
                  <c:v>#N/A</c:v>
                </c:pt>
                <c:pt idx="288">
                  <c:v>#N/A</c:v>
                </c:pt>
                <c:pt idx="289">
                  <c:v>#N/A</c:v>
                </c:pt>
                <c:pt idx="290">
                  <c:v>#N/A</c:v>
                </c:pt>
                <c:pt idx="291">
                  <c:v>#N/A</c:v>
                </c:pt>
                <c:pt idx="292">
                  <c:v>2208.63</c:v>
                </c:pt>
                <c:pt idx="293">
                  <c:v>#N/A</c:v>
                </c:pt>
                <c:pt idx="294">
                  <c:v>#N/A</c:v>
                </c:pt>
                <c:pt idx="295">
                  <c:v>#N/A</c:v>
                </c:pt>
                <c:pt idx="296">
                  <c:v>#N/A</c:v>
                </c:pt>
                <c:pt idx="297">
                  <c:v>#N/A</c:v>
                </c:pt>
                <c:pt idx="298">
                  <c:v>#N/A</c:v>
                </c:pt>
                <c:pt idx="299">
                  <c:v>2220.85</c:v>
                </c:pt>
                <c:pt idx="300">
                  <c:v>#N/A</c:v>
                </c:pt>
                <c:pt idx="301">
                  <c:v>#N/A</c:v>
                </c:pt>
                <c:pt idx="302">
                  <c:v>#N/A</c:v>
                </c:pt>
                <c:pt idx="303">
                  <c:v>#N/A</c:v>
                </c:pt>
                <c:pt idx="304">
                  <c:v>#N/A</c:v>
                </c:pt>
                <c:pt idx="305">
                  <c:v>#N/A</c:v>
                </c:pt>
                <c:pt idx="306">
                  <c:v>2157.69</c:v>
                </c:pt>
                <c:pt idx="307">
                  <c:v>#N/A</c:v>
                </c:pt>
                <c:pt idx="308">
                  <c:v>#N/A</c:v>
                </c:pt>
                <c:pt idx="309">
                  <c:v>#N/A</c:v>
                </c:pt>
                <c:pt idx="310">
                  <c:v>#N/A</c:v>
                </c:pt>
                <c:pt idx="311">
                  <c:v>#N/A</c:v>
                </c:pt>
                <c:pt idx="312">
                  <c:v>#N/A</c:v>
                </c:pt>
                <c:pt idx="313">
                  <c:v>2126.17</c:v>
                </c:pt>
                <c:pt idx="314">
                  <c:v>#N/A</c:v>
                </c:pt>
                <c:pt idx="315">
                  <c:v>#N/A</c:v>
                </c:pt>
                <c:pt idx="316">
                  <c:v>#N/A</c:v>
                </c:pt>
                <c:pt idx="317">
                  <c:v>#N/A</c:v>
                </c:pt>
                <c:pt idx="318">
                  <c:v>#N/A</c:v>
                </c:pt>
                <c:pt idx="319">
                  <c:v>#N/A</c:v>
                </c:pt>
                <c:pt idx="320">
                  <c:v>2116.79</c:v>
                </c:pt>
                <c:pt idx="321">
                  <c:v>#N/A</c:v>
                </c:pt>
                <c:pt idx="322">
                  <c:v>#N/A</c:v>
                </c:pt>
                <c:pt idx="323">
                  <c:v>#N/A</c:v>
                </c:pt>
                <c:pt idx="324">
                  <c:v>#N/A</c:v>
                </c:pt>
                <c:pt idx="325">
                  <c:v>#N/A</c:v>
                </c:pt>
                <c:pt idx="326">
                  <c:v>#N/A</c:v>
                </c:pt>
                <c:pt idx="327">
                  <c:v>2003.97</c:v>
                </c:pt>
                <c:pt idx="328">
                  <c:v>#N/A</c:v>
                </c:pt>
                <c:pt idx="329">
                  <c:v>#N/A</c:v>
                </c:pt>
                <c:pt idx="330">
                  <c:v>#N/A</c:v>
                </c:pt>
                <c:pt idx="331">
                  <c:v>#N/A</c:v>
                </c:pt>
                <c:pt idx="332">
                  <c:v>#N/A</c:v>
                </c:pt>
                <c:pt idx="333">
                  <c:v>#N/A</c:v>
                </c:pt>
                <c:pt idx="334">
                  <c:v>1988.09</c:v>
                </c:pt>
                <c:pt idx="335">
                  <c:v>#N/A</c:v>
                </c:pt>
                <c:pt idx="336">
                  <c:v>#N/A</c:v>
                </c:pt>
                <c:pt idx="337">
                  <c:v>#N/A</c:v>
                </c:pt>
                <c:pt idx="338">
                  <c:v>#N/A</c:v>
                </c:pt>
                <c:pt idx="339">
                  <c:v>#N/A</c:v>
                </c:pt>
                <c:pt idx="340">
                  <c:v>#N/A</c:v>
                </c:pt>
                <c:pt idx="341">
                  <c:v>2059.87</c:v>
                </c:pt>
                <c:pt idx="342">
                  <c:v>#N/A</c:v>
                </c:pt>
                <c:pt idx="343">
                  <c:v>#N/A</c:v>
                </c:pt>
                <c:pt idx="344">
                  <c:v>#N/A</c:v>
                </c:pt>
                <c:pt idx="345">
                  <c:v>#N/A</c:v>
                </c:pt>
                <c:pt idx="346">
                  <c:v>#N/A</c:v>
                </c:pt>
                <c:pt idx="347">
                  <c:v>#N/A</c:v>
                </c:pt>
                <c:pt idx="348">
                  <c:v>2064.35</c:v>
                </c:pt>
                <c:pt idx="349">
                  <c:v>#N/A</c:v>
                </c:pt>
                <c:pt idx="350">
                  <c:v>#N/A</c:v>
                </c:pt>
                <c:pt idx="351">
                  <c:v>#N/A</c:v>
                </c:pt>
                <c:pt idx="352">
                  <c:v>#N/A</c:v>
                </c:pt>
                <c:pt idx="353">
                  <c:v>#N/A</c:v>
                </c:pt>
                <c:pt idx="354">
                  <c:v>#N/A</c:v>
                </c:pt>
                <c:pt idx="355">
                  <c:v>2046.16</c:v>
                </c:pt>
                <c:pt idx="356">
                  <c:v>#N/A</c:v>
                </c:pt>
                <c:pt idx="357">
                  <c:v>#N/A</c:v>
                </c:pt>
                <c:pt idx="358">
                  <c:v>#N/A</c:v>
                </c:pt>
                <c:pt idx="359">
                  <c:v>#N/A</c:v>
                </c:pt>
                <c:pt idx="360">
                  <c:v>#N/A</c:v>
                </c:pt>
                <c:pt idx="361">
                  <c:v>#N/A</c:v>
                </c:pt>
                <c:pt idx="362">
                  <c:v>2011.89</c:v>
                </c:pt>
                <c:pt idx="363">
                  <c:v>#N/A</c:v>
                </c:pt>
                <c:pt idx="364">
                  <c:v>#N/A</c:v>
                </c:pt>
              </c:numCache>
            </c:numRef>
          </c:val>
          <c:smooth val="1"/>
          <c:extLst xmlns:c16r2="http://schemas.microsoft.com/office/drawing/2015/06/chart">
            <c:ext xmlns:c16="http://schemas.microsoft.com/office/drawing/2014/chart" uri="{C3380CC4-5D6E-409C-BE32-E72D297353CC}">
              <c16:uniqueId val="{00000000-9D4E-4155-876D-0E7809C2E6A4}"/>
            </c:ext>
          </c:extLst>
        </c:ser>
        <c:ser>
          <c:idx val="2"/>
          <c:order val="1"/>
          <c:tx>
            <c:strRef>
              <c:f>南华!$I$1</c:f>
              <c:strCache>
                <c:ptCount val="1"/>
                <c:pt idx="0">
                  <c:v>2019</c:v>
                </c:pt>
              </c:strCache>
            </c:strRef>
          </c:tx>
          <c:spPr>
            <a:ln w="28575">
              <a:solidFill>
                <a:srgbClr val="F8CBAD"/>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南华!$I$2:$I$366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9D4E-4155-876D-0E7809C2E6A4}"/>
            </c:ext>
          </c:extLst>
        </c:ser>
        <c:ser>
          <c:idx val="1"/>
          <c:order val="2"/>
          <c:tx>
            <c:strRef>
              <c:f>南华!$J$1</c:f>
              <c:strCache>
                <c:ptCount val="1"/>
                <c:pt idx="0">
                  <c:v>2020</c:v>
                </c:pt>
              </c:strCache>
            </c:strRef>
          </c:tx>
          <c:spPr>
            <a:ln w="28575">
              <a:solidFill>
                <a:srgbClr val="BF5711"/>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南华!$J$2:$J$366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9D4E-4155-876D-0E7809C2E6A4}"/>
            </c:ext>
          </c:extLst>
        </c:ser>
        <c:dLbls>
          <c:showLegendKey val="0"/>
          <c:showVal val="0"/>
          <c:showCatName val="0"/>
          <c:showSerName val="0"/>
          <c:showPercent val="0"/>
          <c:showBubbleSize val="0"/>
        </c:dLbls>
        <c:marker val="1"/>
        <c:smooth val="0"/>
        <c:axId val="204223616"/>
        <c:axId val="204225152"/>
      </c:lineChart>
      <c:dateAx>
        <c:axId val="204223616"/>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04225152"/>
        <c:crosses val="autoZero"/>
        <c:auto val="0"/>
        <c:lblOffset val="0"/>
        <c:baseTimeUnit val="days"/>
        <c:majorUnit val="1"/>
        <c:majorTimeUnit val="months"/>
      </c:dateAx>
      <c:valAx>
        <c:axId val="204225152"/>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04223616"/>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猪价!$I$1</c:f>
              <c:strCache>
                <c:ptCount val="1"/>
                <c:pt idx="0">
                  <c:v>2019</c:v>
                </c:pt>
              </c:strCache>
            </c:strRef>
          </c:tx>
          <c:spPr>
            <a:ln w="28575">
              <a:solidFill>
                <a:srgbClr val="F8CBAD"/>
              </a:solidFill>
              <a:prstDash val="solid"/>
            </a:ln>
          </c:spPr>
          <c:marker>
            <c:symbol val="none"/>
          </c:marker>
          <c:cat>
            <c:numRef>
              <c:f>猪价!$G$2:$G$366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猪价!$I$2:$I$366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6B9C-4438-9AA0-DB5ABD261018}"/>
            </c:ext>
          </c:extLst>
        </c:ser>
        <c:ser>
          <c:idx val="2"/>
          <c:order val="1"/>
          <c:tx>
            <c:strRef>
              <c:f>猪价!$J$1</c:f>
              <c:strCache>
                <c:ptCount val="1"/>
                <c:pt idx="0">
                  <c:v>2020</c:v>
                </c:pt>
              </c:strCache>
            </c:strRef>
          </c:tx>
          <c:spPr>
            <a:ln w="28575">
              <a:solidFill>
                <a:srgbClr val="BF5711"/>
              </a:solidFill>
              <a:prstDash val="solid"/>
            </a:ln>
          </c:spPr>
          <c:marker>
            <c:symbol val="none"/>
          </c:marker>
          <c:cat>
            <c:numRef>
              <c:f>猪价!$G$2:$G$366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猪价!$J$2:$J$366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6B9C-4438-9AA0-DB5ABD261018}"/>
            </c:ext>
          </c:extLst>
        </c:ser>
        <c:dLbls>
          <c:showLegendKey val="0"/>
          <c:showVal val="0"/>
          <c:showCatName val="0"/>
          <c:showSerName val="0"/>
          <c:showPercent val="0"/>
          <c:showBubbleSize val="0"/>
        </c:dLbls>
        <c:marker val="1"/>
        <c:smooth val="0"/>
        <c:axId val="217808896"/>
        <c:axId val="217810432"/>
      </c:lineChart>
      <c:dateAx>
        <c:axId val="217808896"/>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17810432"/>
        <c:crosses val="autoZero"/>
        <c:auto val="0"/>
        <c:lblOffset val="0"/>
        <c:baseTimeUnit val="days"/>
        <c:majorUnit val="1"/>
        <c:majorTimeUnit val="months"/>
      </c:dateAx>
      <c:valAx>
        <c:axId val="217810432"/>
        <c:scaling>
          <c:orientation val="minMax"/>
          <c:min val="14"/>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17808896"/>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1000" b="0" i="0" u="none" strike="noStrike" baseline="0">
              <a:solidFill>
                <a:srgbClr val="000000"/>
              </a:solidFill>
              <a:latin typeface="楷体" panose="02010609060101010101" pitchFamily="49" charset="-122"/>
              <a:ea typeface="楷体" panose="02010609060101010101" pitchFamily="49" charset="-122"/>
            </a:rPr>
            <a:t>%</a:t>
          </a:r>
          <a:endParaRPr lang="zh-CN" altLang="en-US" sz="1000" b="0" i="0" u="none" strike="noStrike" baseline="0">
            <a:solidFill>
              <a:srgbClr val="000000"/>
            </a:solidFill>
            <a:latin typeface="楷体" panose="02010609060101010101" pitchFamily="49" charset="-122"/>
            <a:ea typeface="楷体" panose="02010609060101010101" pitchFamily="49"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0.02454</cdr:y>
    </cdr:from>
    <cdr:to>
      <cdr:x>0.16441</cdr:x>
      <cdr:y>0.09409</cdr:y>
    </cdr:to>
    <cdr:sp macro="" textlink="">
      <cdr:nvSpPr>
        <cdr:cNvPr id="5" name="Text Box 1"/>
        <cdr:cNvSpPr txBox="1">
          <a:spLocks xmlns:a="http://schemas.openxmlformats.org/drawingml/2006/main" noChangeArrowheads="1"/>
        </cdr:cNvSpPr>
      </cdr:nvSpPr>
      <cdr:spPr bwMode="auto">
        <a:xfrm xmlns:a="http://schemas.openxmlformats.org/drawingml/2006/main">
          <a:off x="0" y="47707"/>
          <a:ext cx="492981" cy="135173"/>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452066-3503-4218-BE4B-C2EEABF812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324</TotalTime>
  <Pages>6</Pages>
  <Words>845</Words>
  <Characters>4817</Characters>
  <Application>Microsoft Office Word</Application>
  <DocSecurity>0</DocSecurity>
  <Lines>40</Lines>
  <Paragraphs>11</Paragraphs>
  <ScaleCrop>false</ScaleCrop>
  <Company>Microsoft</Company>
  <LinksUpToDate>false</LinksUpToDate>
  <CharactersWithSpaces>5651</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subject/>
  <dc:creator>钱伟</dc:creator>
  <cp:keywords/>
  <dc:description/>
  <cp:lastModifiedBy>Administrator</cp:lastModifiedBy>
  <cp:revision>23</cp:revision>
  <cp:lastPrinted>2019-06-26T06:05:00Z</cp:lastPrinted>
  <dcterms:created xsi:type="dcterms:W3CDTF">2020-11-23T01:20:00Z</dcterms:created>
  <dcterms:modified xsi:type="dcterms:W3CDTF">2020-11-23T08:08:00Z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