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435544B7" w:rsidR="007E1695" w:rsidRPr="00006470" w:rsidRDefault="00D34499" w:rsidP="00D34499">
            <w:pPr>
              <w:jc w:val="center"/>
              <w:rPr>
                <w:rFonts w:ascii="Times New Roman" w:hAnsi="Times New Roman" w:cs="Times New Roman"/>
                <w:b/>
                <w:sz w:val="32"/>
                <w:szCs w:val="32"/>
              </w:rPr>
            </w:pPr>
            <w:r>
              <w:rPr>
                <w:rFonts w:ascii="Times New Roman" w:hAnsi="Times New Roman" w:cs="Times New Roman" w:hint="eastAsia"/>
                <w:b/>
                <w:sz w:val="32"/>
                <w:szCs w:val="32"/>
              </w:rPr>
              <w:t>顺周期持续演绎，短期注意节奏</w:t>
            </w:r>
            <w:r w:rsidR="00986B25" w:rsidRPr="00986B25">
              <w:rPr>
                <w:rFonts w:ascii="Times New Roman" w:hAnsi="Times New Roman" w:cs="Times New Roman"/>
                <w:b/>
                <w:sz w:val="32"/>
                <w:szCs w:val="32"/>
              </w:rPr>
              <w:t xml:space="preserve"> </w:t>
            </w:r>
            <w:r w:rsidR="007378A4" w:rsidRPr="00986B25">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2A4D0D">
              <w:rPr>
                <w:rFonts w:ascii="Times New Roman" w:hAnsi="Times New Roman" w:cs="Times New Roman" w:hint="eastAsia"/>
                <w:b/>
                <w:sz w:val="32"/>
                <w:szCs w:val="32"/>
              </w:rPr>
              <w:t>11.</w:t>
            </w:r>
            <w:r w:rsidR="00F142C6">
              <w:rPr>
                <w:rFonts w:ascii="Times New Roman" w:hAnsi="Times New Roman" w:cs="Times New Roman" w:hint="eastAsia"/>
                <w:b/>
                <w:sz w:val="32"/>
                <w:szCs w:val="32"/>
              </w:rPr>
              <w:t>23</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w:t>
            </w:r>
            <w:r w:rsidR="00217891">
              <w:rPr>
                <w:rFonts w:ascii="Times New Roman" w:hAnsi="Times New Roman" w:cs="Times New Roman" w:hint="eastAsia"/>
                <w:b/>
                <w:sz w:val="32"/>
                <w:szCs w:val="32"/>
              </w:rPr>
              <w:t>1</w:t>
            </w:r>
            <w:r w:rsidR="0017516B" w:rsidRPr="00006470">
              <w:rPr>
                <w:rFonts w:ascii="Times New Roman" w:hAnsi="Times New Roman" w:cs="Times New Roman"/>
                <w:b/>
                <w:sz w:val="32"/>
                <w:szCs w:val="32"/>
              </w:rPr>
              <w:t>.</w:t>
            </w:r>
            <w:r w:rsidR="00F84976">
              <w:rPr>
                <w:rFonts w:ascii="Times New Roman" w:hAnsi="Times New Roman" w:cs="Times New Roman" w:hint="eastAsia"/>
                <w:b/>
                <w:sz w:val="32"/>
                <w:szCs w:val="32"/>
              </w:rPr>
              <w:t>2</w:t>
            </w:r>
            <w:r w:rsidR="00F142C6">
              <w:rPr>
                <w:rFonts w:ascii="Times New Roman" w:hAnsi="Times New Roman" w:cs="Times New Roman" w:hint="eastAsia"/>
                <w:b/>
                <w:sz w:val="32"/>
                <w:szCs w:val="32"/>
              </w:rPr>
              <w:t>9</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6F8FF616"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F81A15">
        <w:rPr>
          <w:rFonts w:ascii="Times New Roman" w:eastAsia="楷体" w:hAnsi="Times New Roman" w:cs="Times New Roman" w:hint="eastAsia"/>
          <w:sz w:val="24"/>
        </w:rPr>
        <w:t>工业利润持续修复</w:t>
      </w:r>
    </w:p>
    <w:p w14:paraId="1AE3F3D5" w14:textId="3E34B45C" w:rsidR="00B35707" w:rsidRDefault="00F81A15" w:rsidP="008561E4">
      <w:pPr>
        <w:ind w:firstLineChars="200" w:firstLine="480"/>
        <w:rPr>
          <w:rFonts w:ascii="Times New Roman" w:eastAsia="楷体" w:hAnsi="Times New Roman" w:cs="Times New Roman"/>
          <w:color w:val="000000" w:themeColor="text1"/>
        </w:rPr>
      </w:pPr>
      <w:r w:rsidRPr="00F81A15">
        <w:rPr>
          <w:rFonts w:ascii="Times New Roman" w:eastAsia="楷体" w:hAnsi="Times New Roman" w:cs="Times New Roman" w:hint="eastAsia"/>
          <w:color w:val="000000" w:themeColor="text1"/>
        </w:rPr>
        <w:t>1-10</w:t>
      </w:r>
      <w:r w:rsidRPr="00F81A15">
        <w:rPr>
          <w:rFonts w:ascii="Times New Roman" w:eastAsia="楷体" w:hAnsi="Times New Roman" w:cs="Times New Roman" w:hint="eastAsia"/>
          <w:color w:val="000000" w:themeColor="text1"/>
        </w:rPr>
        <w:t>月全国规模以上工业企业实现利润总额</w:t>
      </w:r>
      <w:r w:rsidRPr="00F81A15">
        <w:rPr>
          <w:rFonts w:ascii="Times New Roman" w:eastAsia="楷体" w:hAnsi="Times New Roman" w:cs="Times New Roman" w:hint="eastAsia"/>
          <w:color w:val="000000" w:themeColor="text1"/>
        </w:rPr>
        <w:t>50124.2</w:t>
      </w:r>
      <w:r w:rsidRPr="00F81A15">
        <w:rPr>
          <w:rFonts w:ascii="Times New Roman" w:eastAsia="楷体" w:hAnsi="Times New Roman" w:cs="Times New Roman" w:hint="eastAsia"/>
          <w:color w:val="000000" w:themeColor="text1"/>
        </w:rPr>
        <w:t>亿元，同比增长</w:t>
      </w:r>
      <w:r w:rsidRPr="00F81A15">
        <w:rPr>
          <w:rFonts w:ascii="Times New Roman" w:eastAsia="楷体" w:hAnsi="Times New Roman" w:cs="Times New Roman" w:hint="eastAsia"/>
          <w:color w:val="000000" w:themeColor="text1"/>
        </w:rPr>
        <w:t>0.7%</w:t>
      </w:r>
      <w:r w:rsidRPr="00F81A15">
        <w:rPr>
          <w:rFonts w:ascii="Times New Roman" w:eastAsia="楷体" w:hAnsi="Times New Roman" w:cs="Times New Roman" w:hint="eastAsia"/>
          <w:color w:val="000000" w:themeColor="text1"/>
        </w:rPr>
        <w:t>，</w:t>
      </w:r>
      <w:r w:rsidRPr="00F81A15">
        <w:rPr>
          <w:rFonts w:ascii="Times New Roman" w:eastAsia="楷体" w:hAnsi="Times New Roman" w:cs="Times New Roman" w:hint="eastAsia"/>
          <w:color w:val="000000" w:themeColor="text1"/>
        </w:rPr>
        <w:t>1-9</w:t>
      </w:r>
      <w:r w:rsidRPr="00F81A15">
        <w:rPr>
          <w:rFonts w:ascii="Times New Roman" w:eastAsia="楷体" w:hAnsi="Times New Roman" w:cs="Times New Roman" w:hint="eastAsia"/>
          <w:color w:val="000000" w:themeColor="text1"/>
        </w:rPr>
        <w:t>月为下降</w:t>
      </w:r>
      <w:r w:rsidRPr="00F81A15">
        <w:rPr>
          <w:rFonts w:ascii="Times New Roman" w:eastAsia="楷体" w:hAnsi="Times New Roman" w:cs="Times New Roman" w:hint="eastAsia"/>
          <w:color w:val="000000" w:themeColor="text1"/>
        </w:rPr>
        <w:t>2.4%</w:t>
      </w:r>
      <w:r w:rsidRPr="00F81A15">
        <w:rPr>
          <w:rFonts w:ascii="Times New Roman" w:eastAsia="楷体" w:hAnsi="Times New Roman" w:cs="Times New Roman" w:hint="eastAsia"/>
          <w:color w:val="000000" w:themeColor="text1"/>
        </w:rPr>
        <w:t>。</w:t>
      </w:r>
      <w:r w:rsidRPr="00F81A15">
        <w:rPr>
          <w:rFonts w:ascii="Times New Roman" w:eastAsia="楷体" w:hAnsi="Times New Roman" w:cs="Times New Roman" w:hint="eastAsia"/>
          <w:color w:val="000000" w:themeColor="text1"/>
        </w:rPr>
        <w:t>10</w:t>
      </w:r>
      <w:r w:rsidRPr="00F81A15">
        <w:rPr>
          <w:rFonts w:ascii="Times New Roman" w:eastAsia="楷体" w:hAnsi="Times New Roman" w:cs="Times New Roman" w:hint="eastAsia"/>
          <w:color w:val="000000" w:themeColor="text1"/>
        </w:rPr>
        <w:t>月规模以上工业企业实现利润总额</w:t>
      </w:r>
      <w:r w:rsidRPr="00F81A15">
        <w:rPr>
          <w:rFonts w:ascii="Times New Roman" w:eastAsia="楷体" w:hAnsi="Times New Roman" w:cs="Times New Roman" w:hint="eastAsia"/>
          <w:color w:val="000000" w:themeColor="text1"/>
        </w:rPr>
        <w:t>6429.1</w:t>
      </w:r>
      <w:r w:rsidRPr="00F81A15">
        <w:rPr>
          <w:rFonts w:ascii="Times New Roman" w:eastAsia="楷体" w:hAnsi="Times New Roman" w:cs="Times New Roman" w:hint="eastAsia"/>
          <w:color w:val="000000" w:themeColor="text1"/>
        </w:rPr>
        <w:t>亿元，同比增长</w:t>
      </w:r>
      <w:r w:rsidRPr="00F81A15">
        <w:rPr>
          <w:rFonts w:ascii="Times New Roman" w:eastAsia="楷体" w:hAnsi="Times New Roman" w:cs="Times New Roman" w:hint="eastAsia"/>
          <w:color w:val="000000" w:themeColor="text1"/>
        </w:rPr>
        <w:t>28.2%</w:t>
      </w:r>
      <w:r w:rsidRPr="00F81A15">
        <w:rPr>
          <w:rFonts w:ascii="Times New Roman" w:eastAsia="楷体" w:hAnsi="Times New Roman" w:cs="Times New Roman" w:hint="eastAsia"/>
          <w:color w:val="000000" w:themeColor="text1"/>
        </w:rPr>
        <w:t>，增速比</w:t>
      </w:r>
      <w:r w:rsidRPr="00F81A15">
        <w:rPr>
          <w:rFonts w:ascii="Times New Roman" w:eastAsia="楷体" w:hAnsi="Times New Roman" w:cs="Times New Roman" w:hint="eastAsia"/>
          <w:color w:val="000000" w:themeColor="text1"/>
        </w:rPr>
        <w:t>9</w:t>
      </w:r>
      <w:r w:rsidRPr="00F81A15">
        <w:rPr>
          <w:rFonts w:ascii="Times New Roman" w:eastAsia="楷体" w:hAnsi="Times New Roman" w:cs="Times New Roman" w:hint="eastAsia"/>
          <w:color w:val="000000" w:themeColor="text1"/>
        </w:rPr>
        <w:t>月份加快</w:t>
      </w:r>
      <w:r w:rsidRPr="00F81A15">
        <w:rPr>
          <w:rFonts w:ascii="Times New Roman" w:eastAsia="楷体" w:hAnsi="Times New Roman" w:cs="Times New Roman" w:hint="eastAsia"/>
          <w:color w:val="000000" w:themeColor="text1"/>
        </w:rPr>
        <w:t>18.1</w:t>
      </w:r>
      <w:r w:rsidRPr="00F81A15">
        <w:rPr>
          <w:rFonts w:ascii="Times New Roman" w:eastAsia="楷体" w:hAnsi="Times New Roman" w:cs="Times New Roman" w:hint="eastAsia"/>
          <w:color w:val="000000" w:themeColor="text1"/>
        </w:rPr>
        <w:t>个百分点。</w:t>
      </w:r>
    </w:p>
    <w:p w14:paraId="751DA1B5" w14:textId="60453D79" w:rsidR="008561E4" w:rsidRPr="008561E4" w:rsidRDefault="00F81A15" w:rsidP="008561E4">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10</w:t>
      </w:r>
      <w:r>
        <w:rPr>
          <w:rFonts w:ascii="Times New Roman" w:eastAsia="楷体" w:hAnsi="Times New Roman" w:cs="Times New Roman" w:hint="eastAsia"/>
          <w:color w:val="000000" w:themeColor="text1"/>
        </w:rPr>
        <w:t>月工业企业盈利持续增长，当前国内需求恢复较好，并且我国疫情防控得当，各产业链产能恢复情况较好，基本回到疫情前水平，部分工业品海外需求维持较高景气度，工业企业盈利同比维持增长</w:t>
      </w:r>
      <w:r w:rsidR="006F64AD">
        <w:rPr>
          <w:rFonts w:ascii="Times New Roman" w:eastAsia="楷体" w:hAnsi="Times New Roman" w:cs="Times New Roman" w:hint="eastAsia"/>
          <w:color w:val="000000" w:themeColor="text1"/>
        </w:rPr>
        <w:t>。</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30D86902" w:rsidR="00F35B5E" w:rsidRDefault="006F64AD" w:rsidP="00356BF9">
      <w:pPr>
        <w:ind w:firstLineChars="200" w:firstLine="480"/>
        <w:rPr>
          <w:rFonts w:ascii="Times New Roman" w:eastAsia="楷体" w:hAnsi="Times New Roman" w:cs="Times New Roman"/>
          <w:color w:val="000000" w:themeColor="text1"/>
        </w:rPr>
      </w:pPr>
      <w:bookmarkStart w:id="0" w:name="_Hlk43632399"/>
      <w:r w:rsidRPr="006F64AD">
        <w:rPr>
          <w:rFonts w:ascii="Times New Roman" w:eastAsia="楷体" w:hAnsi="Times New Roman" w:cs="Times New Roman" w:hint="eastAsia"/>
          <w:color w:val="000000" w:themeColor="text1"/>
        </w:rPr>
        <w:t>大类资产方面，</w:t>
      </w:r>
      <w:r w:rsidRPr="006F64AD">
        <w:rPr>
          <w:rFonts w:ascii="Times New Roman" w:eastAsia="楷体" w:hAnsi="Times New Roman" w:cs="Times New Roman" w:hint="eastAsia"/>
          <w:color w:val="000000" w:themeColor="text1"/>
        </w:rPr>
        <w:t>NYMEX</w:t>
      </w:r>
      <w:r w:rsidRPr="006F64AD">
        <w:rPr>
          <w:rFonts w:ascii="Times New Roman" w:eastAsia="楷体" w:hAnsi="Times New Roman" w:cs="Times New Roman" w:hint="eastAsia"/>
          <w:color w:val="000000" w:themeColor="text1"/>
        </w:rPr>
        <w:t>原油（</w:t>
      </w:r>
      <w:r w:rsidRPr="006F64AD">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8.00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F142C6">
        <w:rPr>
          <w:rFonts w:ascii="Times New Roman" w:eastAsia="楷体" w:hAnsi="Times New Roman" w:cs="Times New Roman" w:hint="eastAsia"/>
          <w:color w:val="000000" w:themeColor="text1"/>
        </w:rPr>
        <w:t>日经</w:t>
      </w:r>
      <w:r w:rsidR="00F142C6">
        <w:rPr>
          <w:rFonts w:ascii="Times New Roman" w:eastAsia="楷体" w:hAnsi="Times New Roman" w:cs="Times New Roman" w:hint="eastAsia"/>
          <w:color w:val="000000" w:themeColor="text1"/>
        </w:rPr>
        <w:t>225</w:t>
      </w:r>
      <w:r w:rsidR="00F142C6">
        <w:rPr>
          <w:rFonts w:ascii="Times New Roman" w:eastAsia="楷体" w:hAnsi="Times New Roman" w:cs="Times New Roman" w:hint="eastAsia"/>
          <w:color w:val="000000" w:themeColor="text1"/>
        </w:rPr>
        <w:t>指数（</w:t>
      </w:r>
      <w:r w:rsidR="00F142C6">
        <w:rPr>
          <w:rFonts w:ascii="Times New Roman" w:eastAsia="楷体" w:hAnsi="Times New Roman" w:cs="Times New Roman" w:hint="eastAsia"/>
          <w:color w:val="000000" w:themeColor="text1"/>
        </w:rPr>
        <w:t>+4.38%</w:t>
      </w:r>
      <w:r w:rsidR="00F142C6">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LME</w:t>
      </w:r>
      <w:r w:rsidRPr="006F64AD">
        <w:rPr>
          <w:rFonts w:ascii="Times New Roman" w:eastAsia="楷体" w:hAnsi="Times New Roman" w:cs="Times New Roman" w:hint="eastAsia"/>
          <w:color w:val="000000" w:themeColor="text1"/>
        </w:rPr>
        <w:t>铜（</w:t>
      </w:r>
      <w:r w:rsidRPr="006F64AD">
        <w:rPr>
          <w:rFonts w:ascii="Times New Roman" w:eastAsia="楷体" w:hAnsi="Times New Roman" w:cs="Times New Roman" w:hint="eastAsia"/>
          <w:color w:val="000000" w:themeColor="text1"/>
        </w:rPr>
        <w:t>+3.</w:t>
      </w:r>
      <w:r w:rsidR="005C1F56">
        <w:rPr>
          <w:rFonts w:ascii="Times New Roman" w:eastAsia="楷体" w:hAnsi="Times New Roman" w:cs="Times New Roman" w:hint="eastAsia"/>
          <w:color w:val="000000" w:themeColor="text1"/>
        </w:rPr>
        <w:t>13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）；而</w:t>
      </w:r>
      <w:r w:rsidRPr="006F64AD">
        <w:rPr>
          <w:rFonts w:ascii="Times New Roman" w:eastAsia="楷体" w:hAnsi="Times New Roman" w:cs="Times New Roman" w:hint="eastAsia"/>
          <w:color w:val="000000" w:themeColor="text1"/>
        </w:rPr>
        <w:t>COMEX</w:t>
      </w:r>
      <w:r w:rsidRPr="006F64AD">
        <w:rPr>
          <w:rFonts w:ascii="Times New Roman" w:eastAsia="楷体" w:hAnsi="Times New Roman" w:cs="Times New Roman" w:hint="eastAsia"/>
          <w:color w:val="000000" w:themeColor="text1"/>
        </w:rPr>
        <w:t>黄金（</w:t>
      </w:r>
      <w:r w:rsidR="00F142C6">
        <w:rPr>
          <w:rFonts w:ascii="Times New Roman" w:eastAsia="楷体" w:hAnsi="Times New Roman" w:cs="Times New Roman" w:hint="eastAsia"/>
          <w:color w:val="000000" w:themeColor="text1"/>
        </w:rPr>
        <w:t>-4.70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螺纹指数（</w:t>
      </w:r>
      <w:r w:rsidR="00F142C6">
        <w:rPr>
          <w:rFonts w:ascii="Times New Roman" w:eastAsia="楷体" w:hAnsi="Times New Roman" w:cs="Times New Roman" w:hint="eastAsia"/>
          <w:color w:val="000000" w:themeColor="text1"/>
        </w:rPr>
        <w:t>-1.07%</w:t>
      </w:r>
      <w:r w:rsidR="00F142C6">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美元指数（</w:t>
      </w:r>
      <w:r w:rsidRPr="006F64AD">
        <w:rPr>
          <w:rFonts w:ascii="Times New Roman" w:eastAsia="楷体" w:hAnsi="Times New Roman" w:cs="Times New Roman" w:hint="eastAsia"/>
          <w:color w:val="000000" w:themeColor="text1"/>
        </w:rPr>
        <w:t>-0.</w:t>
      </w:r>
      <w:r w:rsidR="00F142C6">
        <w:rPr>
          <w:rFonts w:ascii="Times New Roman" w:eastAsia="楷体" w:hAnsi="Times New Roman" w:cs="Times New Roman" w:hint="eastAsia"/>
          <w:color w:val="000000" w:themeColor="text1"/>
        </w:rPr>
        <w:t>51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F142C6">
        <w:rPr>
          <w:rFonts w:ascii="Times New Roman" w:eastAsia="楷体" w:hAnsi="Times New Roman" w:cs="Times New Roman" w:hint="eastAsia"/>
          <w:color w:val="000000" w:themeColor="text1"/>
        </w:rPr>
        <w:t>普涨</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指数周涨幅</w:t>
      </w:r>
      <w:r w:rsidRPr="006F64AD">
        <w:rPr>
          <w:rFonts w:ascii="Times New Roman" w:eastAsia="楷体" w:hAnsi="Times New Roman" w:cs="Times New Roman" w:hint="eastAsia"/>
          <w:color w:val="000000" w:themeColor="text1"/>
        </w:rPr>
        <w:t>+0.</w:t>
      </w:r>
      <w:r w:rsidR="00F142C6">
        <w:rPr>
          <w:rFonts w:ascii="Times New Roman" w:eastAsia="楷体" w:hAnsi="Times New Roman" w:cs="Times New Roman" w:hint="eastAsia"/>
          <w:color w:val="000000" w:themeColor="text1"/>
        </w:rPr>
        <w:t>25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Pr="006F64AD">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1.51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Pr="006F64AD">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1.86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237D23">
        <w:rPr>
          <w:rFonts w:ascii="Times New Roman" w:eastAsia="楷体" w:hAnsi="Times New Roman" w:cs="Times New Roman" w:hint="eastAsia"/>
          <w:color w:val="000000" w:themeColor="text1"/>
        </w:rPr>
        <w:t>较强</w:t>
      </w:r>
      <w:bookmarkStart w:id="1" w:name="_GoBack"/>
      <w:bookmarkEnd w:id="1"/>
      <w:r w:rsidRPr="006F64AD">
        <w:rPr>
          <w:rFonts w:ascii="Times New Roman" w:eastAsia="楷体" w:hAnsi="Times New Roman" w:cs="Times New Roman" w:hint="eastAsia"/>
          <w:color w:val="000000" w:themeColor="text1"/>
        </w:rPr>
        <w:t>，纳斯达克指数周内涨幅</w:t>
      </w:r>
      <w:r w:rsidRPr="006F64AD">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2.96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周内涨幅</w:t>
      </w:r>
      <w:r w:rsidR="00F142C6">
        <w:rPr>
          <w:rFonts w:ascii="Times New Roman" w:eastAsia="楷体" w:hAnsi="Times New Roman" w:cs="Times New Roman" w:hint="eastAsia"/>
          <w:color w:val="000000" w:themeColor="text1"/>
        </w:rPr>
        <w:t>+2.27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F142C6">
        <w:rPr>
          <w:rFonts w:ascii="Times New Roman" w:eastAsia="楷体" w:hAnsi="Times New Roman" w:cs="Times New Roman" w:hint="eastAsia"/>
          <w:color w:val="000000" w:themeColor="text1"/>
        </w:rPr>
        <w:t>+2.21</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003BD62B" w:rsidR="00D7571B" w:rsidRPr="00C2678E" w:rsidRDefault="006F64AD" w:rsidP="00356BF9">
      <w:pPr>
        <w:ind w:firstLineChars="200" w:firstLine="480"/>
        <w:rPr>
          <w:rFonts w:ascii="Times New Roman" w:eastAsia="楷体" w:hAnsi="Times New Roman" w:cs="Times New Roman"/>
        </w:rPr>
      </w:pPr>
      <w:bookmarkStart w:id="2"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股方面，市场行情呈现差异化，上证</w:t>
      </w:r>
      <w:r w:rsidRPr="006F64AD">
        <w:rPr>
          <w:rFonts w:ascii="Times New Roman" w:eastAsia="楷体" w:hAnsi="Times New Roman" w:cs="Times New Roman" w:hint="eastAsia"/>
          <w:color w:val="000000" w:themeColor="text1"/>
        </w:rPr>
        <w:t>50</w:t>
      </w:r>
      <w:r w:rsidRPr="006F64AD">
        <w:rPr>
          <w:rFonts w:ascii="Times New Roman" w:eastAsia="楷体" w:hAnsi="Times New Roman" w:cs="Times New Roman" w:hint="eastAsia"/>
          <w:color w:val="000000" w:themeColor="text1"/>
        </w:rPr>
        <w:t>指数领涨，周涨幅</w:t>
      </w:r>
      <w:r w:rsidRPr="006F64AD">
        <w:rPr>
          <w:rFonts w:ascii="Times New Roman" w:eastAsia="楷体" w:hAnsi="Times New Roman" w:cs="Times New Roman" w:hint="eastAsia"/>
          <w:color w:val="000000" w:themeColor="text1"/>
        </w:rPr>
        <w:t>+2.</w:t>
      </w:r>
      <w:r w:rsidR="00F142C6">
        <w:rPr>
          <w:rFonts w:ascii="Times New Roman" w:eastAsia="楷体" w:hAnsi="Times New Roman" w:cs="Times New Roman" w:hint="eastAsia"/>
          <w:color w:val="000000" w:themeColor="text1"/>
        </w:rPr>
        <w:t>54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。上证综指周内上涨</w:t>
      </w:r>
      <w:r w:rsidR="00F142C6">
        <w:rPr>
          <w:rFonts w:ascii="Times New Roman" w:eastAsia="楷体" w:hAnsi="Times New Roman" w:cs="Times New Roman" w:hint="eastAsia"/>
          <w:color w:val="000000" w:themeColor="text1"/>
        </w:rPr>
        <w:t>0.91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3</w:t>
      </w:r>
      <w:r w:rsidR="00F142C6">
        <w:rPr>
          <w:rFonts w:ascii="Times New Roman" w:eastAsia="楷体" w:hAnsi="Times New Roman" w:cs="Times New Roman" w:hint="eastAsia"/>
          <w:color w:val="000000" w:themeColor="text1"/>
        </w:rPr>
        <w:t>408.31</w:t>
      </w:r>
      <w:r w:rsidRPr="006F64AD">
        <w:rPr>
          <w:rFonts w:ascii="Times New Roman" w:eastAsia="楷体" w:hAnsi="Times New Roman" w:cs="Times New Roman" w:hint="eastAsia"/>
          <w:color w:val="000000" w:themeColor="text1"/>
        </w:rPr>
        <w:t>点；深证成指周内</w:t>
      </w:r>
      <w:r w:rsidR="00F142C6">
        <w:rPr>
          <w:rFonts w:ascii="Times New Roman" w:eastAsia="楷体" w:hAnsi="Times New Roman" w:cs="Times New Roman" w:hint="eastAsia"/>
          <w:color w:val="000000" w:themeColor="text1"/>
        </w:rPr>
        <w:t>下跌</w:t>
      </w:r>
      <w:r w:rsidR="00F142C6">
        <w:rPr>
          <w:rFonts w:ascii="Times New Roman" w:eastAsia="楷体" w:hAnsi="Times New Roman" w:cs="Times New Roman" w:hint="eastAsia"/>
          <w:color w:val="000000" w:themeColor="text1"/>
        </w:rPr>
        <w:t>1.17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13</w:t>
      </w:r>
      <w:r w:rsidR="00F142C6">
        <w:rPr>
          <w:rFonts w:ascii="Times New Roman" w:eastAsia="楷体" w:hAnsi="Times New Roman" w:cs="Times New Roman" w:hint="eastAsia"/>
          <w:color w:val="000000" w:themeColor="text1"/>
        </w:rPr>
        <w:t>690.88</w:t>
      </w:r>
      <w:r w:rsidRPr="006F64AD">
        <w:rPr>
          <w:rFonts w:ascii="Times New Roman" w:eastAsia="楷体" w:hAnsi="Times New Roman" w:cs="Times New Roman" w:hint="eastAsia"/>
          <w:color w:val="000000" w:themeColor="text1"/>
        </w:rPr>
        <w:t>点；创业板指周内下跌</w:t>
      </w:r>
      <w:r w:rsidRPr="006F64AD">
        <w:rPr>
          <w:rFonts w:ascii="Times New Roman" w:eastAsia="楷体" w:hAnsi="Times New Roman" w:cs="Times New Roman" w:hint="eastAsia"/>
          <w:color w:val="000000" w:themeColor="text1"/>
        </w:rPr>
        <w:t>1.</w:t>
      </w:r>
      <w:r w:rsidR="00F142C6">
        <w:rPr>
          <w:rFonts w:ascii="Times New Roman" w:eastAsia="楷体" w:hAnsi="Times New Roman" w:cs="Times New Roman" w:hint="eastAsia"/>
          <w:color w:val="000000" w:themeColor="text1"/>
        </w:rPr>
        <w:t>80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26</w:t>
      </w:r>
      <w:r w:rsidR="00F142C6">
        <w:rPr>
          <w:rFonts w:ascii="Times New Roman" w:eastAsia="楷体" w:hAnsi="Times New Roman" w:cs="Times New Roman" w:hint="eastAsia"/>
          <w:color w:val="000000" w:themeColor="text1"/>
        </w:rPr>
        <w:t>18.99</w:t>
      </w:r>
      <w:r w:rsidRPr="006F64AD">
        <w:rPr>
          <w:rFonts w:ascii="Times New Roman" w:eastAsia="楷体" w:hAnsi="Times New Roman" w:cs="Times New Roman" w:hint="eastAsia"/>
          <w:color w:val="000000" w:themeColor="text1"/>
        </w:rPr>
        <w:t>点。两市周内日均成交</w:t>
      </w:r>
      <w:r w:rsidR="00F142C6">
        <w:rPr>
          <w:rFonts w:ascii="Times New Roman" w:eastAsia="楷体" w:hAnsi="Times New Roman" w:cs="Times New Roman" w:hint="eastAsia"/>
          <w:color w:val="000000" w:themeColor="text1"/>
        </w:rPr>
        <w:t>8213.33</w:t>
      </w:r>
      <w:r w:rsidRPr="006F64AD">
        <w:rPr>
          <w:rFonts w:ascii="Times New Roman" w:eastAsia="楷体" w:hAnsi="Times New Roman" w:cs="Times New Roman" w:hint="eastAsia"/>
          <w:color w:val="000000" w:themeColor="text1"/>
        </w:rPr>
        <w:t>亿元，较上周</w:t>
      </w:r>
      <w:r w:rsidR="00F142C6">
        <w:rPr>
          <w:rFonts w:ascii="Times New Roman" w:eastAsia="楷体" w:hAnsi="Times New Roman" w:cs="Times New Roman" w:hint="eastAsia"/>
          <w:color w:val="000000" w:themeColor="text1"/>
        </w:rPr>
        <w:t>增加</w:t>
      </w:r>
      <w:r w:rsidR="00F142C6">
        <w:rPr>
          <w:rFonts w:ascii="Times New Roman" w:eastAsia="楷体" w:hAnsi="Times New Roman" w:cs="Times New Roman" w:hint="eastAsia"/>
          <w:color w:val="000000" w:themeColor="text1"/>
        </w:rPr>
        <w:t>210.23</w:t>
      </w:r>
      <w:r w:rsidRPr="006F64AD">
        <w:rPr>
          <w:rFonts w:ascii="Times New Roman" w:eastAsia="楷体" w:hAnsi="Times New Roman" w:cs="Times New Roman" w:hint="eastAsia"/>
          <w:color w:val="000000" w:themeColor="text1"/>
        </w:rPr>
        <w:t>亿元。两市个股周内</w:t>
      </w:r>
      <w:r w:rsidR="00F142C6">
        <w:rPr>
          <w:rFonts w:ascii="Times New Roman" w:eastAsia="楷体" w:hAnsi="Times New Roman" w:cs="Times New Roman" w:hint="eastAsia"/>
          <w:color w:val="000000" w:themeColor="text1"/>
        </w:rPr>
        <w:t>跌多涨少</w:t>
      </w:r>
      <w:r w:rsidRPr="006F64AD">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1276</w:t>
      </w:r>
      <w:r w:rsidRPr="006F64AD">
        <w:rPr>
          <w:rFonts w:ascii="Times New Roman" w:eastAsia="楷体" w:hAnsi="Times New Roman" w:cs="Times New Roman" w:hint="eastAsia"/>
          <w:color w:val="000000" w:themeColor="text1"/>
        </w:rPr>
        <w:t>家上涨，</w:t>
      </w:r>
      <w:r w:rsidR="00F142C6">
        <w:rPr>
          <w:rFonts w:ascii="Times New Roman" w:eastAsia="楷体" w:hAnsi="Times New Roman" w:cs="Times New Roman" w:hint="eastAsia"/>
          <w:color w:val="000000" w:themeColor="text1"/>
        </w:rPr>
        <w:t>64</w:t>
      </w:r>
      <w:r w:rsidRPr="006F64AD">
        <w:rPr>
          <w:rFonts w:ascii="Times New Roman" w:eastAsia="楷体" w:hAnsi="Times New Roman" w:cs="Times New Roman" w:hint="eastAsia"/>
          <w:color w:val="000000" w:themeColor="text1"/>
        </w:rPr>
        <w:t>家平盘，</w:t>
      </w:r>
      <w:r w:rsidR="00F142C6">
        <w:rPr>
          <w:rFonts w:ascii="Times New Roman" w:eastAsia="楷体" w:hAnsi="Times New Roman" w:cs="Times New Roman" w:hint="eastAsia"/>
          <w:color w:val="000000" w:themeColor="text1"/>
        </w:rPr>
        <w:t>2733</w:t>
      </w:r>
      <w:r w:rsidRPr="006F64AD">
        <w:rPr>
          <w:rFonts w:ascii="Times New Roman" w:eastAsia="楷体" w:hAnsi="Times New Roman" w:cs="Times New Roman" w:hint="eastAsia"/>
          <w:color w:val="000000" w:themeColor="text1"/>
        </w:rPr>
        <w:t>家下跌；全市场本周累计涨停</w:t>
      </w:r>
      <w:r w:rsidRPr="006F64AD">
        <w:rPr>
          <w:rFonts w:ascii="Times New Roman" w:eastAsia="楷体" w:hAnsi="Times New Roman" w:cs="Times New Roman" w:hint="eastAsia"/>
          <w:color w:val="000000" w:themeColor="text1"/>
        </w:rPr>
        <w:t>2</w:t>
      </w:r>
      <w:r w:rsidR="00F142C6">
        <w:rPr>
          <w:rFonts w:ascii="Times New Roman" w:eastAsia="楷体" w:hAnsi="Times New Roman" w:cs="Times New Roman" w:hint="eastAsia"/>
          <w:color w:val="000000" w:themeColor="text1"/>
        </w:rPr>
        <w:t>32</w:t>
      </w:r>
      <w:r w:rsidRPr="006F64AD">
        <w:rPr>
          <w:rFonts w:ascii="Times New Roman" w:eastAsia="楷体" w:hAnsi="Times New Roman" w:cs="Times New Roman" w:hint="eastAsia"/>
          <w:color w:val="000000" w:themeColor="text1"/>
        </w:rPr>
        <w:t>家，本周累计跌停</w:t>
      </w:r>
      <w:r w:rsidR="00F142C6">
        <w:rPr>
          <w:rFonts w:ascii="Times New Roman" w:eastAsia="楷体" w:hAnsi="Times New Roman" w:cs="Times New Roman" w:hint="eastAsia"/>
          <w:color w:val="000000" w:themeColor="text1"/>
        </w:rPr>
        <w:t>77</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2"/>
    <w:p w14:paraId="001A09E6" w14:textId="4674D2B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F73335">
        <w:rPr>
          <w:rFonts w:ascii="Times New Roman" w:eastAsia="楷体" w:hAnsi="Times New Roman" w:cs="Times New Roman" w:hint="eastAsia"/>
          <w:b/>
        </w:rPr>
        <w:t>上</w:t>
      </w:r>
      <w:r w:rsidR="00C72A42">
        <w:rPr>
          <w:rFonts w:ascii="Times New Roman" w:eastAsia="楷体" w:hAnsi="Times New Roman" w:cs="Times New Roman" w:hint="eastAsia"/>
          <w:b/>
        </w:rPr>
        <w:t>证</w:t>
      </w:r>
      <w:r w:rsidR="00C72A42">
        <w:rPr>
          <w:rFonts w:ascii="Times New Roman" w:eastAsia="楷体" w:hAnsi="Times New Roman" w:cs="Times New Roman" w:hint="eastAsia"/>
          <w:b/>
        </w:rPr>
        <w:t>50</w:t>
      </w:r>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94AB7EB" w:rsidR="007E1695" w:rsidRPr="00006470" w:rsidRDefault="00F142C6">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7BFB7DCB" wp14:editId="0B76D80A">
            <wp:extent cx="6066155" cy="28041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562A38D8"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F142C6">
        <w:rPr>
          <w:rFonts w:ascii="Times New Roman" w:eastAsia="楷体" w:hAnsi="Times New Roman" w:cs="Times New Roman" w:hint="eastAsia"/>
          <w:color w:val="000000" w:themeColor="text1"/>
        </w:rPr>
        <w:t>银行</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F142C6">
        <w:rPr>
          <w:rFonts w:ascii="Times New Roman" w:eastAsia="楷体" w:hAnsi="Times New Roman" w:cs="Times New Roman" w:hint="eastAsia"/>
          <w:color w:val="000000" w:themeColor="text1"/>
        </w:rPr>
        <w:t>4.38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F142C6">
        <w:rPr>
          <w:rFonts w:ascii="Times New Roman" w:eastAsia="楷体" w:hAnsi="Times New Roman" w:cs="Times New Roman" w:hint="eastAsia"/>
          <w:color w:val="000000" w:themeColor="text1"/>
        </w:rPr>
        <w:t>非</w:t>
      </w:r>
      <w:proofErr w:type="gramStart"/>
      <w:r w:rsidR="00F142C6">
        <w:rPr>
          <w:rFonts w:ascii="Times New Roman" w:eastAsia="楷体" w:hAnsi="Times New Roman" w:cs="Times New Roman" w:hint="eastAsia"/>
          <w:color w:val="000000" w:themeColor="text1"/>
        </w:rPr>
        <w:t>银金融</w:t>
      </w:r>
      <w:proofErr w:type="gramEnd"/>
      <w:r w:rsidR="00F142C6">
        <w:rPr>
          <w:rFonts w:ascii="Times New Roman" w:eastAsia="楷体" w:hAnsi="Times New Roman" w:cs="Times New Roman" w:hint="eastAsia"/>
          <w:color w:val="000000" w:themeColor="text1"/>
        </w:rPr>
        <w:t xml:space="preserve"> </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3.91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F142C6">
        <w:rPr>
          <w:rFonts w:ascii="Times New Roman" w:eastAsia="楷体" w:hAnsi="Times New Roman" w:cs="Times New Roman" w:hint="eastAsia"/>
          <w:color w:val="000000" w:themeColor="text1"/>
        </w:rPr>
        <w:t>采掘</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2.70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）。今年以来消费行业和电器设备表现较好，电器设备（</w:t>
      </w:r>
      <w:r w:rsidRPr="006F64AD">
        <w:rPr>
          <w:rFonts w:ascii="Times New Roman" w:eastAsia="楷体" w:hAnsi="Times New Roman" w:cs="Times New Roman" w:hint="eastAsia"/>
          <w:color w:val="000000" w:themeColor="text1"/>
        </w:rPr>
        <w:t>+63.8</w:t>
      </w:r>
      <w:r w:rsidR="00F142C6">
        <w:rPr>
          <w:rFonts w:ascii="Times New Roman" w:eastAsia="楷体" w:hAnsi="Times New Roman" w:cs="Times New Roman" w:hint="eastAsia"/>
          <w:color w:val="000000" w:themeColor="text1"/>
        </w:rPr>
        <w:t>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sidRPr="005E1ADF">
        <w:rPr>
          <w:rFonts w:ascii="Times New Roman" w:eastAsia="楷体" w:hAnsi="Times New Roman" w:cs="Times New Roman" w:hint="eastAsia"/>
          <w:color w:val="000000" w:themeColor="text1"/>
        </w:rPr>
        <w:t>、休闲服务（</w:t>
      </w:r>
      <w:r w:rsidR="005E1ADF" w:rsidRPr="005E1ADF">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60.39</w:t>
      </w:r>
      <w:r w:rsidR="005E1ADF" w:rsidRPr="005E1ADF">
        <w:rPr>
          <w:rFonts w:ascii="Times New Roman" w:eastAsia="楷体" w:hAnsi="Times New Roman" w:cs="Times New Roman" w:hint="eastAsia"/>
          <w:color w:val="000000" w:themeColor="text1"/>
        </w:rPr>
        <w:t>%</w:t>
      </w:r>
      <w:r w:rsidR="005E1ADF" w:rsidRPr="005E1ADF">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59.98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居前，房地产（</w:t>
      </w:r>
      <w:r w:rsidRPr="006F64AD">
        <w:rPr>
          <w:rFonts w:ascii="Times New Roman" w:eastAsia="楷体" w:hAnsi="Times New Roman" w:cs="Times New Roman" w:hint="eastAsia"/>
          <w:color w:val="000000" w:themeColor="text1"/>
        </w:rPr>
        <w:t>-3.</w:t>
      </w:r>
      <w:r w:rsidR="005E1ADF">
        <w:rPr>
          <w:rFonts w:ascii="Times New Roman" w:eastAsia="楷体" w:hAnsi="Times New Roman" w:cs="Times New Roman" w:hint="eastAsia"/>
          <w:color w:val="000000" w:themeColor="text1"/>
        </w:rPr>
        <w:t>10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纺织服装</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1.70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通信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1.29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29A81DF4"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F142C6">
        <w:rPr>
          <w:rFonts w:ascii="Times New Roman" w:eastAsia="楷体" w:hAnsi="Times New Roman" w:cs="Times New Roman" w:hint="eastAsia"/>
          <w:b/>
        </w:rPr>
        <w:t>银行</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4D68936" w:rsidR="00C13CA5" w:rsidRPr="00006470" w:rsidRDefault="00F142C6"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465E05D2" wp14:editId="0FAD5664">
            <wp:extent cx="6881026" cy="1678223"/>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91895" cy="1705263"/>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16636099" w:rsidR="00150164" w:rsidRDefault="006F64AD" w:rsidP="00637AF3">
      <w:pPr>
        <w:ind w:firstLineChars="200" w:firstLine="480"/>
        <w:rPr>
          <w:rFonts w:ascii="Times New Roman" w:eastAsia="楷体" w:hAnsi="Times New Roman" w:cs="Times New Roman"/>
          <w:color w:val="000000" w:themeColor="text1"/>
        </w:rPr>
      </w:pPr>
      <w:bookmarkStart w:id="3" w:name="_Hlk43632466"/>
      <w:r w:rsidRPr="006F64AD">
        <w:rPr>
          <w:rFonts w:ascii="Times New Roman" w:eastAsia="楷体" w:hAnsi="Times New Roman" w:cs="Times New Roman" w:hint="eastAsia"/>
          <w:color w:val="000000" w:themeColor="text1"/>
        </w:rPr>
        <w:t>资金面看，陆股通上周净流入</w:t>
      </w:r>
      <w:r w:rsidR="005E1ADF">
        <w:rPr>
          <w:rFonts w:ascii="Times New Roman" w:eastAsia="楷体" w:hAnsi="Times New Roman" w:cs="Times New Roman" w:hint="eastAsia"/>
          <w:color w:val="000000" w:themeColor="text1"/>
        </w:rPr>
        <w:t>168.50</w:t>
      </w:r>
      <w:r w:rsidRPr="006F64AD">
        <w:rPr>
          <w:rFonts w:ascii="Times New Roman" w:eastAsia="楷体" w:hAnsi="Times New Roman" w:cs="Times New Roman" w:hint="eastAsia"/>
          <w:color w:val="000000" w:themeColor="text1"/>
        </w:rPr>
        <w:t>亿元</w:t>
      </w:r>
      <w:r w:rsidR="005E1ADF">
        <w:rPr>
          <w:rFonts w:ascii="Times New Roman" w:eastAsia="楷体" w:hAnsi="Times New Roman" w:cs="Times New Roman" w:hint="eastAsia"/>
          <w:color w:val="000000" w:themeColor="text1"/>
        </w:rPr>
        <w:t>，连续</w:t>
      </w:r>
      <w:r w:rsidR="005E1ADF">
        <w:rPr>
          <w:rFonts w:ascii="Times New Roman" w:eastAsia="楷体" w:hAnsi="Times New Roman" w:cs="Times New Roman" w:hint="eastAsia"/>
          <w:color w:val="000000" w:themeColor="text1"/>
        </w:rPr>
        <w:t>4</w:t>
      </w:r>
      <w:r w:rsidR="005E1ADF">
        <w:rPr>
          <w:rFonts w:ascii="Times New Roman" w:eastAsia="楷体" w:hAnsi="Times New Roman" w:cs="Times New Roman" w:hint="eastAsia"/>
          <w:color w:val="000000" w:themeColor="text1"/>
        </w:rPr>
        <w:t>周净流入</w:t>
      </w:r>
      <w:r w:rsidRPr="006F64AD">
        <w:rPr>
          <w:rFonts w:ascii="Times New Roman" w:eastAsia="楷体" w:hAnsi="Times New Roman" w:cs="Times New Roman" w:hint="eastAsia"/>
          <w:color w:val="000000" w:themeColor="text1"/>
        </w:rPr>
        <w:t>；全周新成立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5E1ADF">
        <w:rPr>
          <w:rFonts w:ascii="Times New Roman" w:eastAsia="楷体" w:hAnsi="Times New Roman" w:cs="Times New Roman" w:hint="eastAsia"/>
          <w:color w:val="000000" w:themeColor="text1"/>
        </w:rPr>
        <w:t>475.96</w:t>
      </w:r>
      <w:r w:rsidRPr="006F64AD">
        <w:rPr>
          <w:rFonts w:ascii="Times New Roman" w:eastAsia="楷体" w:hAnsi="Times New Roman" w:cs="Times New Roman" w:hint="eastAsia"/>
          <w:color w:val="000000" w:themeColor="text1"/>
        </w:rPr>
        <w:t>亿份较前一周</w:t>
      </w:r>
      <w:r w:rsidR="005E1ADF">
        <w:rPr>
          <w:rFonts w:ascii="Times New Roman" w:eastAsia="楷体" w:hAnsi="Times New Roman" w:cs="Times New Roman" w:hint="eastAsia"/>
          <w:color w:val="000000" w:themeColor="text1"/>
        </w:rPr>
        <w:t>大</w:t>
      </w:r>
      <w:r w:rsidRPr="006F64AD">
        <w:rPr>
          <w:rFonts w:ascii="Times New Roman" w:eastAsia="楷体" w:hAnsi="Times New Roman" w:cs="Times New Roman" w:hint="eastAsia"/>
          <w:color w:val="000000" w:themeColor="text1"/>
        </w:rPr>
        <w:t>幅增加；</w:t>
      </w:r>
      <w:r w:rsidRPr="006F64AD">
        <w:rPr>
          <w:rFonts w:ascii="Times New Roman" w:eastAsia="楷体" w:hAnsi="Times New Roman" w:cs="Times New Roman" w:hint="eastAsia"/>
          <w:color w:val="000000" w:themeColor="text1"/>
        </w:rPr>
        <w:t>11</w:t>
      </w:r>
      <w:r w:rsidRPr="006F64AD">
        <w:rPr>
          <w:rFonts w:ascii="Times New Roman" w:eastAsia="楷体" w:hAnsi="Times New Roman" w:cs="Times New Roman" w:hint="eastAsia"/>
          <w:color w:val="000000" w:themeColor="text1"/>
        </w:rPr>
        <w:t>月最新募资合计</w:t>
      </w:r>
      <w:r w:rsidR="005E1ADF" w:rsidRPr="005E1ADF">
        <w:rPr>
          <w:rFonts w:ascii="Times New Roman" w:eastAsia="楷体" w:hAnsi="Times New Roman" w:cs="Times New Roman"/>
          <w:color w:val="000000" w:themeColor="text1"/>
        </w:rPr>
        <w:t>1471.63</w:t>
      </w:r>
      <w:r w:rsidRPr="006F64AD">
        <w:rPr>
          <w:rFonts w:ascii="Times New Roman" w:eastAsia="楷体" w:hAnsi="Times New Roman" w:cs="Times New Roman" w:hint="eastAsia"/>
          <w:color w:val="000000" w:themeColor="text1"/>
        </w:rPr>
        <w:t>亿元；下周限售解禁市值约</w:t>
      </w:r>
      <w:r w:rsidR="005E1ADF" w:rsidRPr="005E1ADF">
        <w:rPr>
          <w:rFonts w:ascii="Times New Roman" w:eastAsia="楷体" w:hAnsi="Times New Roman" w:cs="Times New Roman"/>
          <w:color w:val="000000" w:themeColor="text1"/>
        </w:rPr>
        <w:t>704.95</w:t>
      </w:r>
      <w:r w:rsidRPr="006F64AD">
        <w:rPr>
          <w:rFonts w:ascii="Times New Roman" w:eastAsia="楷体" w:hAnsi="Times New Roman" w:cs="Times New Roman" w:hint="eastAsia"/>
          <w:color w:val="000000" w:themeColor="text1"/>
        </w:rPr>
        <w:t>亿元，与上周相比</w:t>
      </w:r>
      <w:r w:rsidR="005E1ADF">
        <w:rPr>
          <w:rFonts w:ascii="Times New Roman" w:eastAsia="楷体" w:hAnsi="Times New Roman" w:cs="Times New Roman" w:hint="eastAsia"/>
          <w:color w:val="000000" w:themeColor="text1"/>
        </w:rPr>
        <w:t>小幅</w:t>
      </w:r>
      <w:r w:rsidRPr="006F64AD">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E087568" w:rsidR="0052683C" w:rsidRPr="00006470" w:rsidRDefault="00986B25"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986B25">
        <w:rPr>
          <w:rFonts w:ascii="Times New Roman" w:eastAsia="楷体" w:hAnsi="Times New Roman" w:cs="Times New Roman" w:hint="eastAsia"/>
          <w:color w:val="000000"/>
          <w:shd w:val="clear" w:color="auto" w:fill="FFFFFF"/>
        </w:rPr>
        <w:t>周顺周期板块继续演绎，板块间轮动较快并蔓延至金融板块，我们认为短期顺周期仍相对占优，优质成长股同样也已至布局时点。政策面来看</w:t>
      </w:r>
      <w:r w:rsidR="005C1F56">
        <w:rPr>
          <w:rFonts w:ascii="Times New Roman" w:eastAsia="楷体" w:hAnsi="Times New Roman" w:cs="Times New Roman" w:hint="eastAsia"/>
          <w:color w:val="000000"/>
          <w:shd w:val="clear" w:color="auto" w:fill="FFFFFF"/>
        </w:rPr>
        <w:t>，</w:t>
      </w:r>
      <w:r w:rsidRPr="00986B25">
        <w:rPr>
          <w:rFonts w:ascii="Times New Roman" w:eastAsia="楷体" w:hAnsi="Times New Roman" w:cs="Times New Roman" w:hint="eastAsia"/>
          <w:color w:val="000000"/>
          <w:shd w:val="clear" w:color="auto" w:fill="FFFFFF"/>
        </w:rPr>
        <w:t>本</w:t>
      </w:r>
      <w:r w:rsidR="005C1F56">
        <w:rPr>
          <w:rFonts w:ascii="Times New Roman" w:eastAsia="楷体" w:hAnsi="Times New Roman" w:cs="Times New Roman" w:hint="eastAsia"/>
          <w:color w:val="000000"/>
          <w:shd w:val="clear" w:color="auto" w:fill="FFFFFF"/>
        </w:rPr>
        <w:t>周发布的第三季度货币政策执行报告中重提“把好货币供给总闸门”，</w:t>
      </w:r>
      <w:r w:rsidRPr="00986B25">
        <w:rPr>
          <w:rFonts w:ascii="Times New Roman" w:eastAsia="楷体" w:hAnsi="Times New Roman" w:cs="Times New Roman" w:hint="eastAsia"/>
          <w:color w:val="000000"/>
          <w:shd w:val="clear" w:color="auto" w:fill="FFFFFF"/>
        </w:rPr>
        <w:t>同时指出全球经济总体延续复苏但仍脆弱，货币政策更注重灵活适度、精准导向，“搞好跨周期政策设计”，强调尽可能长时间实施正常货币政策，不让市场缺钱，又坚决不搞“大水漫灌”，整体而言国内流动性层面对股市将保持中性影响。基本面上，参考国内经济复苏情况</w:t>
      </w:r>
      <w:r w:rsidR="005C1F56">
        <w:rPr>
          <w:rFonts w:ascii="Times New Roman" w:eastAsia="楷体" w:hAnsi="Times New Roman" w:cs="Times New Roman" w:hint="eastAsia"/>
          <w:color w:val="000000"/>
          <w:shd w:val="clear" w:color="auto" w:fill="FFFFFF"/>
        </w:rPr>
        <w:t>，</w:t>
      </w:r>
      <w:r w:rsidRPr="00986B25">
        <w:rPr>
          <w:rFonts w:ascii="Times New Roman" w:eastAsia="楷体" w:hAnsi="Times New Roman" w:cs="Times New Roman" w:hint="eastAsia"/>
          <w:color w:val="000000"/>
          <w:shd w:val="clear" w:color="auto" w:fill="FFFFFF"/>
        </w:rPr>
        <w:t>我们预计全球经济至明年上半年环比仍是弱复苏态势，但在基数效应下同比增长较快。短期“疫苗”刺激下</w:t>
      </w:r>
      <w:r w:rsidR="005C1F56">
        <w:rPr>
          <w:rFonts w:ascii="Times New Roman" w:eastAsia="楷体" w:hAnsi="Times New Roman" w:cs="Times New Roman" w:hint="eastAsia"/>
          <w:color w:val="000000"/>
          <w:shd w:val="clear" w:color="auto" w:fill="FFFFFF"/>
        </w:rPr>
        <w:t>，</w:t>
      </w:r>
      <w:r w:rsidRPr="00986B25">
        <w:rPr>
          <w:rFonts w:ascii="Times New Roman" w:eastAsia="楷体" w:hAnsi="Times New Roman" w:cs="Times New Roman" w:hint="eastAsia"/>
          <w:color w:val="000000"/>
          <w:shd w:val="clear" w:color="auto" w:fill="FFFFFF"/>
        </w:rPr>
        <w:t>全球经济复苏预期推动顺周期仍然占优</w:t>
      </w:r>
      <w:r w:rsidR="005C1F56">
        <w:rPr>
          <w:rFonts w:ascii="Times New Roman" w:eastAsia="楷体" w:hAnsi="Times New Roman" w:cs="Times New Roman" w:hint="eastAsia"/>
          <w:color w:val="000000"/>
          <w:shd w:val="clear" w:color="auto" w:fill="FFFFFF"/>
        </w:rPr>
        <w:t>，</w:t>
      </w:r>
      <w:r w:rsidRPr="00986B25">
        <w:rPr>
          <w:rFonts w:ascii="Times New Roman" w:eastAsia="楷体" w:hAnsi="Times New Roman" w:cs="Times New Roman" w:hint="eastAsia"/>
          <w:color w:val="000000"/>
          <w:shd w:val="clear" w:color="auto" w:fill="FFFFFF"/>
        </w:rPr>
        <w:t>但短期涨幅</w:t>
      </w:r>
      <w:proofErr w:type="gramStart"/>
      <w:r w:rsidRPr="00986B25">
        <w:rPr>
          <w:rFonts w:ascii="Times New Roman" w:eastAsia="楷体" w:hAnsi="Times New Roman" w:cs="Times New Roman" w:hint="eastAsia"/>
          <w:color w:val="000000"/>
          <w:shd w:val="clear" w:color="auto" w:fill="FFFFFF"/>
        </w:rPr>
        <w:t>较大需</w:t>
      </w:r>
      <w:proofErr w:type="gramEnd"/>
      <w:r w:rsidRPr="00986B25">
        <w:rPr>
          <w:rFonts w:ascii="Times New Roman" w:eastAsia="楷体" w:hAnsi="Times New Roman" w:cs="Times New Roman" w:hint="eastAsia"/>
          <w:color w:val="000000"/>
          <w:shd w:val="clear" w:color="auto" w:fill="FFFFFF"/>
        </w:rPr>
        <w:t>把握结构</w:t>
      </w:r>
      <w:r w:rsidR="005C1F56">
        <w:rPr>
          <w:rFonts w:ascii="Times New Roman" w:eastAsia="楷体" w:hAnsi="Times New Roman" w:cs="Times New Roman" w:hint="eastAsia"/>
          <w:color w:val="000000"/>
          <w:shd w:val="clear" w:color="auto" w:fill="FFFFFF"/>
        </w:rPr>
        <w:t>。</w:t>
      </w:r>
      <w:r w:rsidRPr="00986B25">
        <w:rPr>
          <w:rFonts w:ascii="Times New Roman" w:eastAsia="楷体" w:hAnsi="Times New Roman" w:cs="Times New Roman" w:hint="eastAsia"/>
          <w:color w:val="000000"/>
          <w:shd w:val="clear" w:color="auto" w:fill="FFFFFF"/>
        </w:rPr>
        <w:t>中长期在流动性中性背景下高成长板块仍是布局重点。市场整体维持震荡向上的判</w:t>
      </w:r>
      <w:r>
        <w:rPr>
          <w:rFonts w:ascii="Times New Roman" w:eastAsia="楷体" w:hAnsi="Times New Roman" w:cs="Times New Roman" w:hint="eastAsia"/>
          <w:color w:val="000000"/>
          <w:shd w:val="clear" w:color="auto" w:fill="FFFFFF"/>
        </w:rPr>
        <w:t>断</w:t>
      </w:r>
      <w:r w:rsidR="005C1F56">
        <w:rPr>
          <w:rFonts w:ascii="Times New Roman" w:eastAsia="楷体" w:hAnsi="Times New Roman" w:cs="Times New Roman" w:hint="eastAsia"/>
          <w:color w:val="000000"/>
          <w:shd w:val="clear" w:color="auto" w:fill="FFFFFF"/>
        </w:rPr>
        <w:t>，</w:t>
      </w:r>
      <w:r>
        <w:rPr>
          <w:rFonts w:ascii="Times New Roman" w:eastAsia="楷体" w:hAnsi="Times New Roman" w:cs="Times New Roman" w:hint="eastAsia"/>
          <w:color w:val="000000"/>
          <w:shd w:val="clear" w:color="auto" w:fill="FFFFFF"/>
        </w:rPr>
        <w:t>行业上：科技、军工、医药以及低估值的周期龙头是我们的关注重点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02E5E0EB"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986B25">
        <w:rPr>
          <w:rFonts w:ascii="Times New Roman" w:eastAsia="楷体" w:hAnsi="Times New Roman" w:cs="Times New Roman"/>
          <w:color w:val="000000" w:themeColor="text1"/>
        </w:rPr>
        <w:t>科技</w:t>
      </w:r>
      <w:r w:rsidR="00986B25">
        <w:rPr>
          <w:rFonts w:ascii="Times New Roman" w:eastAsia="楷体" w:hAnsi="Times New Roman" w:cs="Times New Roman" w:hint="eastAsia"/>
          <w:color w:val="000000" w:themeColor="text1"/>
        </w:rPr>
        <w:t>、</w:t>
      </w:r>
      <w:r w:rsidR="00986B25">
        <w:rPr>
          <w:rFonts w:ascii="Times New Roman" w:eastAsia="楷体" w:hAnsi="Times New Roman" w:cs="Times New Roman"/>
          <w:color w:val="000000" w:themeColor="text1"/>
        </w:rPr>
        <w:t>军工</w:t>
      </w:r>
      <w:r w:rsidR="00986B25">
        <w:rPr>
          <w:rFonts w:ascii="Times New Roman" w:eastAsia="楷体" w:hAnsi="Times New Roman" w:cs="Times New Roman" w:hint="eastAsia"/>
          <w:color w:val="000000" w:themeColor="text1"/>
        </w:rPr>
        <w:t>、</w:t>
      </w:r>
      <w:r w:rsidR="00986B25">
        <w:rPr>
          <w:rFonts w:ascii="Times New Roman" w:eastAsia="楷体" w:hAnsi="Times New Roman" w:cs="Times New Roman"/>
          <w:color w:val="000000" w:themeColor="text1"/>
        </w:rPr>
        <w:t>医药</w:t>
      </w:r>
      <w:r w:rsidR="00986B25">
        <w:rPr>
          <w:rFonts w:ascii="Times New Roman" w:eastAsia="楷体" w:hAnsi="Times New Roman" w:cs="Times New Roman" w:hint="eastAsia"/>
          <w:color w:val="000000" w:themeColor="text1"/>
        </w:rPr>
        <w:t>、</w:t>
      </w:r>
      <w:r w:rsidR="00986B25">
        <w:rPr>
          <w:rFonts w:ascii="Times New Roman" w:eastAsia="楷体" w:hAnsi="Times New Roman" w:cs="Times New Roman"/>
          <w:color w:val="000000" w:themeColor="text1"/>
        </w:rPr>
        <w:t>低估值周期</w:t>
      </w:r>
      <w:r w:rsidR="00B708C5" w:rsidRPr="00006470">
        <w:rPr>
          <w:rFonts w:ascii="Times New Roman" w:eastAsia="楷体" w:hAnsi="Times New Roman" w:cs="Times New Roman"/>
          <w:color w:val="000000" w:themeColor="text1"/>
        </w:rPr>
        <w:t>龙头</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03BE218" w:rsidR="007E1695" w:rsidRPr="00006470" w:rsidRDefault="007E1695">
      <w:pPr>
        <w:ind w:firstLineChars="200" w:firstLine="480"/>
        <w:rPr>
          <w:rFonts w:ascii="Times New Roman" w:eastAsia="楷体" w:hAnsi="Times New Roman" w:cs="Times New Roman"/>
          <w:color w:val="000000" w:themeColor="text1"/>
        </w:rPr>
      </w:pP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53C8DFFE"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2E599B">
        <w:rPr>
          <w:rFonts w:ascii="Times New Roman" w:eastAsia="楷体" w:hAnsi="Times New Roman" w:cs="Times New Roman" w:hint="eastAsia"/>
          <w:b/>
        </w:rPr>
        <w:t>NYMEX</w:t>
      </w:r>
      <w:r w:rsidR="002E599B">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2E599B">
        <w:rPr>
          <w:rFonts w:ascii="Times New Roman" w:eastAsia="楷体" w:hAnsi="Times New Roman" w:cs="Times New Roman" w:hint="eastAsia"/>
          <w:b/>
        </w:rPr>
        <w:t>COMEX</w:t>
      </w:r>
      <w:r w:rsidR="002E599B">
        <w:rPr>
          <w:rFonts w:ascii="Times New Roman" w:eastAsia="楷体" w:hAnsi="Times New Roman" w:cs="Times New Roman" w:hint="eastAsia"/>
          <w:b/>
        </w:rPr>
        <w:t>黄金</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5E1ADF"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48A35203"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328B34B4"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8.00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699DEB74"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-25.45</w:t>
            </w:r>
          </w:p>
        </w:tc>
      </w:tr>
      <w:tr w:rsidR="005E1ADF"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1F8CC6C4"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日经225</w:t>
            </w:r>
          </w:p>
        </w:tc>
        <w:tc>
          <w:tcPr>
            <w:tcW w:w="1875" w:type="dxa"/>
            <w:noWrap/>
          </w:tcPr>
          <w:p w14:paraId="6CBF5955" w14:textId="2A48F16A"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4.38</w:t>
            </w:r>
          </w:p>
        </w:tc>
        <w:tc>
          <w:tcPr>
            <w:tcW w:w="2293" w:type="dxa"/>
            <w:noWrap/>
          </w:tcPr>
          <w:p w14:paraId="03D306C5" w14:textId="110C1E9D"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12.63</w:t>
            </w:r>
          </w:p>
        </w:tc>
      </w:tr>
      <w:tr w:rsidR="005E1ADF"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03DDFB4"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0B8AF65" w14:textId="2BE662DB"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3.13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083E05CF"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21.57</w:t>
            </w:r>
          </w:p>
        </w:tc>
      </w:tr>
      <w:tr w:rsidR="005E1ADF"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6C1EC512"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纳斯达克指数</w:t>
            </w:r>
          </w:p>
        </w:tc>
        <w:tc>
          <w:tcPr>
            <w:tcW w:w="1875" w:type="dxa"/>
            <w:noWrap/>
          </w:tcPr>
          <w:p w14:paraId="6E1624BD" w14:textId="5B21DEEC"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2.96</w:t>
            </w:r>
          </w:p>
        </w:tc>
        <w:tc>
          <w:tcPr>
            <w:tcW w:w="2293" w:type="dxa"/>
            <w:noWrap/>
          </w:tcPr>
          <w:p w14:paraId="628C5028" w14:textId="01B81340"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36.03</w:t>
            </w:r>
          </w:p>
        </w:tc>
      </w:tr>
      <w:tr w:rsidR="005E1ADF"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58F42C88"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301BF87B" w14:textId="58141B6A"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2.21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063891B9"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4.81</w:t>
            </w:r>
          </w:p>
        </w:tc>
      </w:tr>
      <w:tr w:rsidR="005E1ADF"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60C83D5C"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恒生指数</w:t>
            </w:r>
          </w:p>
        </w:tc>
        <w:tc>
          <w:tcPr>
            <w:tcW w:w="1875" w:type="dxa"/>
            <w:noWrap/>
          </w:tcPr>
          <w:p w14:paraId="3F2524D6" w14:textId="3F815DA1"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1.68</w:t>
            </w:r>
          </w:p>
        </w:tc>
        <w:tc>
          <w:tcPr>
            <w:tcW w:w="2293" w:type="dxa"/>
            <w:noWrap/>
          </w:tcPr>
          <w:p w14:paraId="0F02F0AC" w14:textId="25A0F012"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-4.59</w:t>
            </w:r>
          </w:p>
        </w:tc>
      </w:tr>
      <w:tr w:rsidR="005E1ADF"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36523A04"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0C654950" w14:textId="0DA8345B"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0.25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5E8C2D2A"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-15.58</w:t>
            </w:r>
          </w:p>
        </w:tc>
      </w:tr>
      <w:tr w:rsidR="005E1ADF"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0FB1EE08" w:rsidR="005E1ADF" w:rsidRPr="00D60997" w:rsidRDefault="005E1ADF" w:rsidP="005E1ADF">
            <w:pPr>
              <w:jc w:val="center"/>
              <w:rPr>
                <w:rFonts w:ascii="楷体" w:eastAsia="楷体" w:hAnsi="楷体" w:cs="Times New Roman"/>
                <w:color w:val="000000"/>
              </w:rPr>
            </w:pPr>
            <w:proofErr w:type="gramStart"/>
            <w:r w:rsidRPr="005E1ADF">
              <w:rPr>
                <w:rFonts w:ascii="楷体" w:eastAsia="楷体" w:hAnsi="楷体" w:cs="Times New Roman" w:hint="eastAsia"/>
                <w:color w:val="000000"/>
              </w:rPr>
              <w:t>中债总指数</w:t>
            </w:r>
            <w:proofErr w:type="gramEnd"/>
          </w:p>
        </w:tc>
        <w:tc>
          <w:tcPr>
            <w:tcW w:w="1875" w:type="dxa"/>
            <w:noWrap/>
          </w:tcPr>
          <w:p w14:paraId="5DA062AB" w14:textId="417F2439"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0.25</w:t>
            </w:r>
          </w:p>
        </w:tc>
        <w:tc>
          <w:tcPr>
            <w:tcW w:w="2293" w:type="dxa"/>
            <w:noWrap/>
          </w:tcPr>
          <w:p w14:paraId="6CF61D40" w14:textId="44E17BAF"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1.79</w:t>
            </w:r>
          </w:p>
        </w:tc>
      </w:tr>
      <w:tr w:rsidR="005E1ADF"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421887B5"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B52684A" w14:textId="22BCBF2F"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0.23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7EB71062"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10.36</w:t>
            </w:r>
          </w:p>
        </w:tc>
      </w:tr>
      <w:tr w:rsidR="005E1ADF"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32C4811"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万得全A</w:t>
            </w:r>
          </w:p>
        </w:tc>
        <w:tc>
          <w:tcPr>
            <w:tcW w:w="1875" w:type="dxa"/>
            <w:noWrap/>
          </w:tcPr>
          <w:p w14:paraId="07AD02DE" w14:textId="196689D0"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-0.34</w:t>
            </w:r>
          </w:p>
        </w:tc>
        <w:tc>
          <w:tcPr>
            <w:tcW w:w="2293" w:type="dxa"/>
            <w:noWrap/>
          </w:tcPr>
          <w:p w14:paraId="1353B161" w14:textId="73007C15"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22.23</w:t>
            </w:r>
          </w:p>
        </w:tc>
      </w:tr>
      <w:tr w:rsidR="005E1ADF"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58828805"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95D9432" w14:textId="4A18AB89"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-0.51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3E1BFD6D"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-4.84</w:t>
            </w:r>
          </w:p>
        </w:tc>
      </w:tr>
      <w:tr w:rsidR="005E1ADF"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6680AD3A"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螺纹指数</w:t>
            </w:r>
          </w:p>
        </w:tc>
        <w:tc>
          <w:tcPr>
            <w:tcW w:w="1875" w:type="dxa"/>
            <w:noWrap/>
          </w:tcPr>
          <w:p w14:paraId="0528E8CE" w14:textId="332888D8"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-1.07</w:t>
            </w:r>
          </w:p>
        </w:tc>
        <w:tc>
          <w:tcPr>
            <w:tcW w:w="2293" w:type="dxa"/>
            <w:noWrap/>
          </w:tcPr>
          <w:p w14:paraId="0D77D093" w14:textId="67B0225D"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7.95</w:t>
            </w:r>
          </w:p>
        </w:tc>
      </w:tr>
      <w:tr w:rsidR="005E1ADF"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3BFA7772" w:rsidR="005E1ADF" w:rsidRPr="00D60997" w:rsidRDefault="005E1ADF" w:rsidP="005E1ADF">
            <w:pPr>
              <w:jc w:val="center"/>
              <w:rPr>
                <w:rFonts w:ascii="楷体" w:eastAsia="楷体" w:hAnsi="楷体" w:cs="Times New Roman"/>
                <w:color w:val="000000"/>
              </w:rPr>
            </w:pPr>
            <w:r w:rsidRPr="005E1ADF">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3F4244CE" w14:textId="31770B56" w:rsidR="005E1ADF" w:rsidRPr="00D60997"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5E1ADF">
              <w:rPr>
                <w:rFonts w:ascii="楷体" w:eastAsia="楷体" w:hAnsi="楷体" w:cs="Times New Roman" w:hint="eastAsia"/>
                <w:color w:val="000000"/>
              </w:rPr>
              <w:t>-4.70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502E1C28" w:rsidR="005E1ADF" w:rsidRPr="00F144A5" w:rsidRDefault="005E1ADF" w:rsidP="005E1AD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17.44</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3539946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5E1ADF">
        <w:rPr>
          <w:rFonts w:ascii="Times New Roman" w:eastAsia="楷体" w:hAnsi="Times New Roman" w:cs="Times New Roman" w:hint="eastAsia"/>
          <w:b/>
        </w:rPr>
        <w:t>日经</w:t>
      </w:r>
      <w:r w:rsidR="005E1ADF">
        <w:rPr>
          <w:rFonts w:ascii="Times New Roman" w:eastAsia="楷体" w:hAnsi="Times New Roman" w:cs="Times New Roman" w:hint="eastAsia"/>
          <w:b/>
        </w:rPr>
        <w:t>225</w:t>
      </w:r>
      <w:r w:rsidR="00F144A5">
        <w:rPr>
          <w:rFonts w:ascii="Times New Roman" w:eastAsia="楷体" w:hAnsi="Times New Roman" w:cs="Times New Roman" w:hint="eastAsia"/>
          <w:b/>
        </w:rPr>
        <w:t>指数领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47187076" w:rsidR="007E1695" w:rsidRPr="00006470" w:rsidRDefault="005E1ADF">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C675E11" wp14:editId="77AD1C02">
            <wp:extent cx="5706110" cy="2755900"/>
            <wp:effectExtent l="0" t="0" r="889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5007F36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2E599B">
        <w:rPr>
          <w:rFonts w:ascii="Times New Roman" w:eastAsia="楷体" w:hAnsi="Times New Roman" w:cs="Times New Roman" w:hint="eastAsia"/>
          <w:b/>
        </w:rPr>
        <w:t>小幅下跌</w:t>
      </w:r>
    </w:p>
    <w:p w14:paraId="3AD41BC7" w14:textId="71BD227A" w:rsidR="007E1695" w:rsidRPr="00006470" w:rsidRDefault="005E1ADF">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428F51F" wp14:editId="603F26B7">
            <wp:extent cx="6273165" cy="275590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2EC1F5B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293684" w:rsidRPr="00293684">
        <w:rPr>
          <w:rFonts w:ascii="Times New Roman" w:eastAsia="楷体" w:hAnsi="Times New Roman" w:cs="Times New Roman"/>
          <w:b/>
        </w:rPr>
        <w:t>168.50</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7FD02615" w:rsidR="007E1695" w:rsidRPr="00006470" w:rsidRDefault="00293684">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2C1D8F8" wp14:editId="5069A447">
            <wp:extent cx="5913755" cy="2987040"/>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E23C516"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F81A15" w:rsidRPr="00F81A15">
        <w:rPr>
          <w:rFonts w:ascii="Times New Roman" w:eastAsia="楷体" w:hAnsi="Times New Roman" w:cs="Times New Roman"/>
          <w:b/>
          <w:color w:val="000000" w:themeColor="text1"/>
        </w:rPr>
        <w:t>15701.76</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C316AA">
        <w:rPr>
          <w:rFonts w:ascii="Times New Roman" w:eastAsia="楷体" w:hAnsi="Times New Roman" w:cs="Times New Roman" w:hint="eastAsia"/>
          <w:b/>
        </w:rPr>
        <w:t>小幅</w:t>
      </w:r>
      <w:r w:rsidR="00B0267C">
        <w:rPr>
          <w:rFonts w:ascii="Times New Roman" w:eastAsia="楷体" w:hAnsi="Times New Roman" w:cs="Times New Roman" w:hint="eastAsia"/>
          <w:b/>
        </w:rPr>
        <w:t>增加</w:t>
      </w:r>
    </w:p>
    <w:p w14:paraId="3ABC9C3D" w14:textId="74B856E9" w:rsidR="007E1695" w:rsidRPr="00006470" w:rsidRDefault="00F81A15">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0F234A4" wp14:editId="2B04DDA9">
            <wp:extent cx="5895340" cy="293243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26B7AF1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293684" w:rsidRPr="00293684">
        <w:rPr>
          <w:rFonts w:ascii="Times New Roman" w:eastAsia="楷体" w:hAnsi="Times New Roman" w:cs="Times New Roman"/>
          <w:b/>
        </w:rPr>
        <w:t>704.95</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293684">
        <w:rPr>
          <w:rFonts w:ascii="Times New Roman" w:eastAsia="楷体" w:hAnsi="Times New Roman" w:cs="Times New Roman" w:hint="eastAsia"/>
          <w:b/>
        </w:rPr>
        <w:t>小幅</w:t>
      </w:r>
      <w:r w:rsidR="00841CB2">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6BBA68DF" w:rsidR="007E1695" w:rsidRPr="00006470" w:rsidRDefault="00293684"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791DA70" wp14:editId="73179BA1">
            <wp:extent cx="6303645" cy="2682240"/>
            <wp:effectExtent l="0" t="0" r="1905"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18665BF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69712E">
        <w:rPr>
          <w:rFonts w:ascii="Times New Roman" w:eastAsia="楷体" w:hAnsi="Times New Roman" w:cs="Times New Roman" w:hint="eastAsia"/>
          <w:b/>
        </w:rPr>
        <w:t>1</w:t>
      </w:r>
      <w:r w:rsidRPr="00006470">
        <w:rPr>
          <w:rFonts w:ascii="Times New Roman" w:eastAsia="楷体" w:hAnsi="Times New Roman" w:cs="Times New Roman"/>
          <w:b/>
        </w:rPr>
        <w:t>月最新募资合计</w:t>
      </w:r>
      <w:r w:rsidR="00293684" w:rsidRPr="00293684">
        <w:rPr>
          <w:rFonts w:ascii="Times New Roman" w:eastAsia="楷体" w:hAnsi="Times New Roman" w:cs="Times New Roman"/>
          <w:b/>
        </w:rPr>
        <w:t>1471.63</w:t>
      </w:r>
      <w:r w:rsidRPr="00006470">
        <w:rPr>
          <w:rFonts w:ascii="Times New Roman" w:eastAsia="楷体" w:hAnsi="Times New Roman" w:cs="Times New Roman"/>
          <w:b/>
        </w:rPr>
        <w:t>亿元</w:t>
      </w:r>
    </w:p>
    <w:p w14:paraId="09F800D5" w14:textId="36B283FF" w:rsidR="007E1695" w:rsidRPr="00006470" w:rsidRDefault="00293684">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98CF6E9" wp14:editId="27BA71F5">
            <wp:extent cx="5163820" cy="2664460"/>
            <wp:effectExtent l="0" t="0" r="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241493AA"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F81A15">
        <w:rPr>
          <w:rFonts w:ascii="Times New Roman" w:eastAsia="楷体" w:hAnsi="Times New Roman" w:cs="Times New Roman" w:hint="eastAsia"/>
          <w:b/>
        </w:rPr>
        <w:t>475.96</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B0267C">
        <w:rPr>
          <w:rFonts w:ascii="Times New Roman" w:eastAsia="楷体" w:hAnsi="Times New Roman" w:cs="Times New Roman" w:hint="eastAsia"/>
          <w:b/>
        </w:rPr>
        <w:t>小幅增加</w:t>
      </w:r>
    </w:p>
    <w:p w14:paraId="110691E2" w14:textId="1EA975AD" w:rsidR="00051381" w:rsidRPr="00006470" w:rsidRDefault="00F81A15"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AFF7605" wp14:editId="3392B7FF">
            <wp:extent cx="5993130" cy="3347085"/>
            <wp:effectExtent l="0" t="0" r="762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200650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5327C">
        <w:rPr>
          <w:rFonts w:ascii="Times New Roman" w:eastAsia="楷体" w:hAnsi="Times New Roman" w:cs="Times New Roman" w:hint="eastAsia"/>
          <w:b/>
        </w:rPr>
        <w:t>0.50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2EC08AA0"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8818652" wp14:editId="4DED96D7">
            <wp:extent cx="5200650" cy="273113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39DEB96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B35707">
        <w:rPr>
          <w:rFonts w:ascii="Times New Roman" w:eastAsia="楷体" w:hAnsi="Times New Roman" w:cs="Times New Roman" w:hint="eastAsia"/>
          <w:b/>
        </w:rPr>
        <w:t>1</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E5327C">
        <w:rPr>
          <w:rFonts w:ascii="Times New Roman" w:eastAsia="楷体" w:hAnsi="Times New Roman" w:cs="Times New Roman" w:hint="eastAsia"/>
          <w:b/>
        </w:rPr>
        <w:t>与上月持平</w:t>
      </w:r>
    </w:p>
    <w:p w14:paraId="17A64A91" w14:textId="6A821C8A"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8B35BA8" wp14:editId="46594A3F">
            <wp:extent cx="5200650" cy="27254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05441B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69712E">
        <w:rPr>
          <w:rFonts w:ascii="Times New Roman" w:eastAsia="楷体" w:hAnsi="Times New Roman" w:cs="Times New Roman" w:hint="eastAsia"/>
          <w:b/>
        </w:rPr>
        <w:t>4</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E5327C">
        <w:rPr>
          <w:rFonts w:ascii="Times New Roman" w:eastAsia="楷体" w:hAnsi="Times New Roman" w:cs="Times New Roman" w:hint="eastAsia"/>
          <w:b/>
        </w:rPr>
        <w:t>9</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06BD643C"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0BD88F5" wp14:editId="31F7B3E7">
            <wp:extent cx="5200650" cy="273113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564390D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月社会融资规模</w:t>
      </w:r>
      <w:r w:rsidR="00E5327C">
        <w:rPr>
          <w:rFonts w:ascii="Times New Roman" w:eastAsia="楷体" w:hAnsi="Times New Roman" w:cs="Times New Roman" w:hint="eastAsia"/>
          <w:b/>
        </w:rPr>
        <w:t>1.42</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环比下降</w:t>
      </w:r>
    </w:p>
    <w:p w14:paraId="6F8BF5F3" w14:textId="2EA39E8E" w:rsidR="007E1695" w:rsidRPr="00006470" w:rsidRDefault="00E5327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D018861" wp14:editId="603A10CE">
            <wp:extent cx="5200650" cy="272542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7FCF24A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01A0C">
        <w:rPr>
          <w:rFonts w:ascii="Times New Roman" w:eastAsia="楷体" w:hAnsi="Times New Roman" w:cs="Times New Roman" w:hint="eastAsia"/>
          <w:b/>
        </w:rPr>
        <w:t>1.</w:t>
      </w:r>
      <w:r w:rsidR="00841CB2">
        <w:rPr>
          <w:rFonts w:ascii="Times New Roman" w:eastAsia="楷体" w:hAnsi="Times New Roman" w:cs="Times New Roman" w:hint="eastAsia"/>
          <w:b/>
        </w:rPr>
        <w:t>8</w:t>
      </w:r>
      <w:r w:rsidR="00001A0C">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401A982F" w:rsidR="007E1695" w:rsidRPr="00006470" w:rsidRDefault="00841CB2">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9AA6E5D" wp14:editId="30657A89">
            <wp:extent cx="5864860" cy="256032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528D71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841CB2">
        <w:rPr>
          <w:rFonts w:ascii="Times New Roman" w:eastAsia="楷体" w:hAnsi="Times New Roman" w:cs="Times New Roman" w:hint="eastAsia"/>
          <w:b/>
        </w:rPr>
        <w:t>1.80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666D32E0" w:rsidR="00971387" w:rsidRPr="00006470" w:rsidRDefault="00841CB2"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6CFAF66" wp14:editId="492D3593">
            <wp:extent cx="5876925" cy="267652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A234AE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841CB2">
        <w:rPr>
          <w:rFonts w:ascii="Times New Roman" w:eastAsia="楷体" w:hAnsi="Times New Roman" w:cs="Times New Roman" w:hint="eastAsia"/>
          <w:b/>
        </w:rPr>
        <w:t>4</w:t>
      </w:r>
      <w:r w:rsidR="00BB7501">
        <w:rPr>
          <w:rFonts w:ascii="Times New Roman" w:eastAsia="楷体" w:hAnsi="Times New Roman" w:cs="Times New Roman" w:hint="eastAsia"/>
          <w:b/>
        </w:rPr>
        <w:t>.</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7C1220B3" w:rsidR="00AD4FF0" w:rsidRPr="00006470" w:rsidRDefault="00841CB2"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70A4A952" wp14:editId="2603D514">
            <wp:extent cx="5876925" cy="2682240"/>
            <wp:effectExtent l="0" t="0" r="9525"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1D59F0AC" w:rsidR="007E1695" w:rsidRPr="00006470" w:rsidRDefault="00AB25B5" w:rsidP="00AB25B5">
      <w:pPr>
        <w:pStyle w:val="af"/>
        <w:ind w:firstLine="480"/>
        <w:rPr>
          <w:rFonts w:ascii="Times New Roman" w:hAnsi="Times New Roman" w:cs="Times New Roman"/>
          <w:sz w:val="22"/>
        </w:rPr>
      </w:pPr>
      <w:r w:rsidRPr="00007135">
        <w:rPr>
          <w:rFonts w:hint="eastAsia"/>
        </w:rPr>
        <w:t>风险提示：</w:t>
      </w:r>
      <w:r w:rsidRPr="00007135">
        <w:t>1</w:t>
      </w:r>
      <w:r w:rsidRPr="00007135">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07135">
        <w:t>作出</w:t>
      </w:r>
      <w:proofErr w:type="gramEnd"/>
      <w:r w:rsidRPr="00007135">
        <w:t>调整。</w:t>
      </w:r>
      <w:r w:rsidRPr="00007135">
        <w:t>2</w:t>
      </w:r>
      <w:r w:rsidRPr="00007135">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9492B8" w14:textId="77777777" w:rsidR="00893FC3" w:rsidRDefault="00893FC3">
      <w:pPr>
        <w:spacing w:line="240" w:lineRule="auto"/>
      </w:pPr>
      <w:r>
        <w:separator/>
      </w:r>
    </w:p>
  </w:endnote>
  <w:endnote w:type="continuationSeparator" w:id="0">
    <w:p w14:paraId="610FD799" w14:textId="77777777" w:rsidR="00893FC3" w:rsidRDefault="00893F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237D23">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37D23">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0714B0" w14:textId="77777777" w:rsidR="00893FC3" w:rsidRDefault="00893FC3">
      <w:pPr>
        <w:spacing w:line="240" w:lineRule="auto"/>
      </w:pPr>
      <w:r>
        <w:separator/>
      </w:r>
    </w:p>
  </w:footnote>
  <w:footnote w:type="continuationSeparator" w:id="0">
    <w:p w14:paraId="1232336B" w14:textId="77777777" w:rsidR="00893FC3" w:rsidRDefault="00893FC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37D2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1F56"/>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2EE0"/>
    <w:rsid w:val="006538CD"/>
    <w:rsid w:val="00653CF3"/>
    <w:rsid w:val="00653FE9"/>
    <w:rsid w:val="00654AE4"/>
    <w:rsid w:val="00654B66"/>
    <w:rsid w:val="00654CC3"/>
    <w:rsid w:val="00655093"/>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3FA"/>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2B36"/>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3BD6"/>
    <w:rsid w:val="00893FC3"/>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5381"/>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1E1E"/>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6B25"/>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EFD"/>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5B5"/>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499"/>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855"/>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A5A5D8-5A7B-43BC-B8CD-E99386DBB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426</Words>
  <Characters>2431</Characters>
  <Application>Microsoft Office Word</Application>
  <DocSecurity>0</DocSecurity>
  <Lines>20</Lines>
  <Paragraphs>5</Paragraphs>
  <ScaleCrop>false</ScaleCrop>
  <Company>china</Company>
  <LinksUpToDate>false</LinksUpToDate>
  <CharactersWithSpaces>2852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5</cp:revision>
  <cp:lastPrinted>2018-05-20T14:50:00Z</cp:lastPrinted>
  <dcterms:created xsi:type="dcterms:W3CDTF">2020-11-30T03:20:00Z</dcterms:created>
  <dcterms:modified xsi:type="dcterms:W3CDTF">2020-11-30T06:42:00Z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