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drawings/drawing1.xml" ContentType="application/vnd.openxmlformats-officedocument.drawingml.chartshapes+xml"/>
  <Override PartName="/word/charts/chart3.xml" ContentType="application/vnd.openxmlformats-officedocument.drawingml.chart+xml"/>
  <Override PartName="/word/theme/themeOverride3.xml" ContentType="application/vnd.openxmlformats-officedocument.themeOverride+xml"/>
  <Override PartName="/word/drawings/drawing2.xml" ContentType="application/vnd.openxmlformats-officedocument.drawingml.chartshapes+xml"/>
  <Override PartName="/word/charts/chart4.xml" ContentType="application/vnd.openxmlformats-officedocument.drawingml.chart+xml"/>
  <Override PartName="/word/theme/themeOverride4.xml" ContentType="application/vnd.openxmlformats-officedocument.themeOverride+xml"/>
  <Override PartName="/word/drawings/drawing3.xml" ContentType="application/vnd.openxmlformats-officedocument.drawingml.chartshapes+xml"/>
  <Override PartName="/word/charts/chart5.xml" ContentType="application/vnd.openxmlformats-officedocument.drawingml.chart+xml"/>
  <Override PartName="/word/theme/themeOverride5.xml" ContentType="application/vnd.openxmlformats-officedocument.themeOverride+xml"/>
  <Override PartName="/word/drawings/drawing4.xml" ContentType="application/vnd.openxmlformats-officedocument.drawingml.chartshapes+xml"/>
  <Override PartName="/word/charts/chart6.xml" ContentType="application/vnd.openxmlformats-officedocument.drawingml.chart+xml"/>
  <Override PartName="/word/theme/themeOverride6.xml" ContentType="application/vnd.openxmlformats-officedocument.themeOverride+xml"/>
  <Override PartName="/word/drawings/drawing5.xml" ContentType="application/vnd.openxmlformats-officedocument.drawingml.chartshapes+xml"/>
  <Override PartName="/word/charts/chart7.xml" ContentType="application/vnd.openxmlformats-officedocument.drawingml.chart+xml"/>
  <Override PartName="/word/theme/themeOverride7.xml" ContentType="application/vnd.openxmlformats-officedocument.themeOverride+xml"/>
  <Override PartName="/word/drawings/drawing6.xml" ContentType="application/vnd.openxmlformats-officedocument.drawingml.chartshapes+xml"/>
  <Override PartName="/word/charts/chart8.xml" ContentType="application/vnd.openxmlformats-officedocument.drawingml.chart+xml"/>
  <Override PartName="/word/theme/themeOverride8.xml" ContentType="application/vnd.openxmlformats-officedocument.themeOverride+xml"/>
  <Override PartName="/word/drawings/drawing7.xml" ContentType="application/vnd.openxmlformats-officedocument.drawingml.chartshapes+xml"/>
  <Override PartName="/word/charts/chart9.xml" ContentType="application/vnd.openxmlformats-officedocument.drawingml.chart+xml"/>
  <Override PartName="/word/theme/themeOverride9.xml" ContentType="application/vnd.openxmlformats-officedocument.themeOverride+xml"/>
  <Override PartName="/word/charts/chart10.xml" ContentType="application/vnd.openxmlformats-officedocument.drawingml.chart+xml"/>
  <Override PartName="/word/theme/themeOverride10.xml" ContentType="application/vnd.openxmlformats-officedocument.themeOverride+xml"/>
  <Override PartName="/word/charts/chart11.xml" ContentType="application/vnd.openxmlformats-officedocument.drawingml.chart+xml"/>
  <Override PartName="/word/theme/themeOverride11.xml" ContentType="application/vnd.openxmlformats-officedocument.themeOverride+xml"/>
  <Override PartName="/word/drawings/drawing8.xml" ContentType="application/vnd.openxmlformats-officedocument.drawingml.chartshap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7AE04533" w14:textId="77777777" w:rsidR="00960960" w:rsidRDefault="001357FD" w:rsidP="009A2BA0">
      <w:pPr>
        <w:spacing w:beforeLines="100" w:before="312"/>
        <w:jc w:val="center"/>
        <w:rPr>
          <w:rFonts w:ascii="楷体" w:eastAsia="楷体" w:hAnsi="楷体"/>
          <w:b/>
          <w:sz w:val="44"/>
          <w:szCs w:val="44"/>
        </w:rPr>
      </w:pPr>
      <w:r w:rsidRPr="00BB4A92">
        <w:rPr>
          <w:rFonts w:ascii="楷体" w:eastAsia="楷体" w:hAnsi="楷体" w:hint="eastAsia"/>
          <w:b/>
          <w:sz w:val="44"/>
          <w:szCs w:val="44"/>
        </w:rPr>
        <w:t>富</w:t>
      </w:r>
      <w:proofErr w:type="gramStart"/>
      <w:r w:rsidRPr="00BB4A92">
        <w:rPr>
          <w:rFonts w:ascii="楷体" w:eastAsia="楷体" w:hAnsi="楷体" w:hint="eastAsia"/>
          <w:b/>
          <w:sz w:val="44"/>
          <w:szCs w:val="44"/>
        </w:rPr>
        <w:t>荣基金</w:t>
      </w:r>
      <w:proofErr w:type="gramEnd"/>
      <w:r w:rsidR="00960960" w:rsidRPr="00BB4A92">
        <w:rPr>
          <w:rFonts w:ascii="楷体" w:eastAsia="楷体" w:hAnsi="楷体" w:hint="eastAsia"/>
          <w:b/>
          <w:sz w:val="44"/>
          <w:szCs w:val="44"/>
        </w:rPr>
        <w:t>固定收益</w:t>
      </w:r>
      <w:r w:rsidR="00F24889" w:rsidRPr="00BB4A92">
        <w:rPr>
          <w:rFonts w:ascii="楷体" w:eastAsia="楷体" w:hAnsi="楷体" w:hint="eastAsia"/>
          <w:b/>
          <w:sz w:val="44"/>
          <w:szCs w:val="44"/>
        </w:rPr>
        <w:t>周报</w:t>
      </w:r>
    </w:p>
    <w:p w14:paraId="08CBB8BB" w14:textId="4575F8A4" w:rsidR="00832986" w:rsidRPr="00541553" w:rsidRDefault="00832986" w:rsidP="00E543BE">
      <w:pPr>
        <w:widowControl/>
        <w:jc w:val="center"/>
        <w:rPr>
          <w:rFonts w:ascii="楷体" w:eastAsia="楷体" w:hAnsi="楷体"/>
          <w:sz w:val="28"/>
          <w:szCs w:val="28"/>
        </w:rPr>
      </w:pPr>
      <w:r w:rsidRPr="00541553">
        <w:rPr>
          <w:rFonts w:ascii="楷体" w:eastAsia="楷体" w:hAnsi="楷体" w:hint="eastAsia"/>
          <w:sz w:val="28"/>
          <w:szCs w:val="28"/>
        </w:rPr>
        <w:t>——</w:t>
      </w:r>
      <w:r w:rsidR="00862769">
        <w:rPr>
          <w:rFonts w:ascii="楷体" w:eastAsia="楷体" w:hAnsi="楷体" w:hint="eastAsia"/>
          <w:sz w:val="28"/>
          <w:szCs w:val="28"/>
        </w:rPr>
        <w:t>经济修复稳步推进，债市动力稍显不足</w:t>
      </w:r>
    </w:p>
    <w:p w14:paraId="0A7A9383" w14:textId="3C3D5D7B" w:rsidR="00FF57FB" w:rsidRPr="00FA6C01" w:rsidRDefault="00DD41CD" w:rsidP="009A2BA0">
      <w:pPr>
        <w:tabs>
          <w:tab w:val="center" w:pos="4873"/>
          <w:tab w:val="left" w:pos="8920"/>
        </w:tabs>
        <w:spacing w:afterLines="50" w:after="156"/>
        <w:jc w:val="center"/>
        <w:rPr>
          <w:rFonts w:ascii="楷体" w:eastAsia="楷体" w:hAnsi="楷体"/>
          <w:sz w:val="28"/>
          <w:szCs w:val="28"/>
        </w:rPr>
      </w:pPr>
      <w:r>
        <w:rPr>
          <w:rFonts w:ascii="楷体" w:eastAsia="楷体" w:hAnsi="楷体"/>
          <w:sz w:val="28"/>
          <w:szCs w:val="28"/>
        </w:rPr>
        <w:t>2020</w:t>
      </w:r>
      <w:r w:rsidR="009C30E2" w:rsidRPr="00FA6C01">
        <w:rPr>
          <w:rFonts w:ascii="楷体" w:eastAsia="楷体" w:hAnsi="楷体"/>
          <w:sz w:val="28"/>
          <w:szCs w:val="28"/>
        </w:rPr>
        <w:t>年</w:t>
      </w:r>
      <w:r w:rsidR="00E23AF9">
        <w:rPr>
          <w:rFonts w:ascii="楷体" w:eastAsia="楷体" w:hAnsi="楷体" w:hint="eastAsia"/>
          <w:sz w:val="28"/>
          <w:szCs w:val="28"/>
        </w:rPr>
        <w:t>1</w:t>
      </w:r>
      <w:r w:rsidR="00C25CD0">
        <w:rPr>
          <w:rFonts w:ascii="楷体" w:eastAsia="楷体" w:hAnsi="楷体" w:hint="eastAsia"/>
          <w:sz w:val="28"/>
          <w:szCs w:val="28"/>
        </w:rPr>
        <w:t>2</w:t>
      </w:r>
      <w:r w:rsidR="009C30E2" w:rsidRPr="00FA6C01">
        <w:rPr>
          <w:rFonts w:ascii="楷体" w:eastAsia="楷体" w:hAnsi="楷体"/>
          <w:sz w:val="28"/>
          <w:szCs w:val="28"/>
        </w:rPr>
        <w:t>月</w:t>
      </w:r>
      <w:r w:rsidR="009B0E57">
        <w:rPr>
          <w:rFonts w:ascii="楷体" w:eastAsia="楷体" w:hAnsi="楷体" w:hint="eastAsia"/>
          <w:sz w:val="28"/>
          <w:szCs w:val="28"/>
        </w:rPr>
        <w:t>11</w:t>
      </w:r>
      <w:r w:rsidR="00F82A54">
        <w:rPr>
          <w:rFonts w:ascii="楷体" w:eastAsia="楷体" w:hAnsi="楷体" w:hint="eastAsia"/>
          <w:sz w:val="28"/>
          <w:szCs w:val="28"/>
        </w:rPr>
        <w:t>日</w:t>
      </w:r>
      <w:bookmarkStart w:id="0" w:name="_GoBack"/>
      <w:bookmarkEnd w:id="0"/>
    </w:p>
    <w:p w14:paraId="1B2C4A22" w14:textId="0BA85F85" w:rsidR="005E5CB1" w:rsidRPr="0027094F" w:rsidRDefault="005E5CB1" w:rsidP="005E5CB1">
      <w:pPr>
        <w:pStyle w:val="Header1"/>
        <w:spacing w:before="240"/>
        <w:rPr>
          <w:rFonts w:ascii="华文楷体" w:hAnsi="华文楷体"/>
          <w:b w:val="0"/>
          <w:smallCaps w:val="0"/>
          <w:color w:val="auto"/>
          <w:sz w:val="24"/>
          <w:szCs w:val="24"/>
        </w:rPr>
      </w:pPr>
      <w:r>
        <w:rPr>
          <w:rFonts w:hint="eastAsia"/>
          <w:color w:val="C45911" w:themeColor="accent2" w:themeShade="BF"/>
        </w:rPr>
        <w:t>一</w:t>
      </w:r>
      <w:r w:rsidRPr="004C5268">
        <w:rPr>
          <w:rFonts w:hint="eastAsia"/>
          <w:color w:val="C45911" w:themeColor="accent2" w:themeShade="BF"/>
        </w:rPr>
        <w:t>、</w:t>
      </w:r>
      <w:r w:rsidR="008F4A92">
        <w:rPr>
          <w:rFonts w:hint="eastAsia"/>
          <w:color w:val="C45911" w:themeColor="accent2" w:themeShade="BF"/>
        </w:rPr>
        <w:t>本周关注：</w:t>
      </w:r>
      <w:r w:rsidR="004242D8">
        <w:rPr>
          <w:color w:val="C45911" w:themeColor="accent2" w:themeShade="BF"/>
        </w:rPr>
        <w:t xml:space="preserve"> </w:t>
      </w:r>
    </w:p>
    <w:p w14:paraId="59A9F75A" w14:textId="413D830D" w:rsidR="00326FB6" w:rsidRDefault="004D67DF" w:rsidP="004D67DF">
      <w:pPr>
        <w:pStyle w:val="Header1"/>
        <w:spacing w:before="240"/>
        <w:ind w:firstLine="480"/>
        <w:rPr>
          <w:rFonts w:ascii="华文楷体" w:hAnsi="华文楷体"/>
          <w:b w:val="0"/>
          <w:bCs/>
          <w:smallCaps w:val="0"/>
          <w:color w:val="auto"/>
          <w:sz w:val="24"/>
          <w:szCs w:val="24"/>
        </w:rPr>
      </w:pPr>
      <w:r>
        <w:rPr>
          <w:rFonts w:ascii="华文楷体" w:hAnsi="华文楷体" w:hint="eastAsia"/>
          <w:b w:val="0"/>
          <w:bCs/>
          <w:smallCaps w:val="0"/>
          <w:color w:val="auto"/>
          <w:sz w:val="24"/>
          <w:szCs w:val="24"/>
        </w:rPr>
        <w:t>本周公布通胀数据，</w:t>
      </w:r>
      <w:r w:rsidRPr="004D67DF">
        <w:rPr>
          <w:rFonts w:ascii="华文楷体" w:hAnsi="华文楷体" w:hint="eastAsia"/>
          <w:b w:val="0"/>
          <w:bCs/>
          <w:smallCaps w:val="0"/>
          <w:color w:val="auto"/>
          <w:sz w:val="24"/>
          <w:szCs w:val="24"/>
        </w:rPr>
        <w:t>11月CPI同比-0.5%，市场预期0.1%，前值0.5%；环比-0.6%。11月PPI同比-1.5%，市场预期-1.5%，前值-2.1%；环比0.5%。11月CPI同比-0.5%，回落1</w:t>
      </w:r>
      <w:r w:rsidR="00C2095D">
        <w:rPr>
          <w:rFonts w:ascii="华文楷体" w:hAnsi="华文楷体" w:hint="eastAsia"/>
          <w:b w:val="0"/>
          <w:bCs/>
          <w:smallCaps w:val="0"/>
          <w:color w:val="auto"/>
          <w:sz w:val="24"/>
          <w:szCs w:val="24"/>
        </w:rPr>
        <w:t>个百分点</w:t>
      </w:r>
      <w:r w:rsidRPr="004D67DF">
        <w:rPr>
          <w:rFonts w:ascii="华文楷体" w:hAnsi="华文楷体" w:hint="eastAsia"/>
          <w:b w:val="0"/>
          <w:bCs/>
          <w:smallCaps w:val="0"/>
          <w:color w:val="auto"/>
          <w:sz w:val="24"/>
          <w:szCs w:val="24"/>
        </w:rPr>
        <w:t>；CPI环比-0.6%，环比回落弱于季节性。核心CPI同比连续5个月持平于0.5%。CPI</w:t>
      </w:r>
      <w:proofErr w:type="gramStart"/>
      <w:r w:rsidRPr="004D67DF">
        <w:rPr>
          <w:rFonts w:ascii="华文楷体" w:hAnsi="华文楷体" w:hint="eastAsia"/>
          <w:b w:val="0"/>
          <w:bCs/>
          <w:smallCaps w:val="0"/>
          <w:color w:val="auto"/>
          <w:sz w:val="24"/>
          <w:szCs w:val="24"/>
        </w:rPr>
        <w:t>同比转</w:t>
      </w:r>
      <w:proofErr w:type="gramEnd"/>
      <w:r w:rsidRPr="004D67DF">
        <w:rPr>
          <w:rFonts w:ascii="华文楷体" w:hAnsi="华文楷体" w:hint="eastAsia"/>
          <w:b w:val="0"/>
          <w:bCs/>
          <w:smallCaps w:val="0"/>
          <w:color w:val="auto"/>
          <w:sz w:val="24"/>
          <w:szCs w:val="24"/>
        </w:rPr>
        <w:t>负。</w:t>
      </w:r>
      <w:r w:rsidR="00C2095D" w:rsidRPr="00C2095D">
        <w:rPr>
          <w:rFonts w:ascii="华文楷体" w:hAnsi="华文楷体" w:hint="eastAsia"/>
          <w:b w:val="0"/>
          <w:bCs/>
          <w:smallCaps w:val="0"/>
          <w:color w:val="auto"/>
          <w:sz w:val="24"/>
          <w:szCs w:val="24"/>
        </w:rPr>
        <w:t>11月PPI同比-1.5%，回升0.6</w:t>
      </w:r>
      <w:r w:rsidR="00C2095D">
        <w:rPr>
          <w:rFonts w:ascii="华文楷体" w:hAnsi="华文楷体" w:hint="eastAsia"/>
          <w:b w:val="0"/>
          <w:bCs/>
          <w:smallCaps w:val="0"/>
          <w:color w:val="auto"/>
          <w:sz w:val="24"/>
          <w:szCs w:val="24"/>
        </w:rPr>
        <w:t>个百分点</w:t>
      </w:r>
      <w:r w:rsidR="00C2095D" w:rsidRPr="00C2095D">
        <w:rPr>
          <w:rFonts w:ascii="华文楷体" w:hAnsi="华文楷体" w:hint="eastAsia"/>
          <w:b w:val="0"/>
          <w:bCs/>
          <w:smallCaps w:val="0"/>
          <w:color w:val="auto"/>
          <w:sz w:val="24"/>
          <w:szCs w:val="24"/>
        </w:rPr>
        <w:t>；PPI环比0.5%。当月上游生产资料价格</w:t>
      </w:r>
      <w:r w:rsidR="00C2095D">
        <w:rPr>
          <w:rFonts w:ascii="华文楷体" w:hAnsi="华文楷体" w:hint="eastAsia"/>
          <w:b w:val="0"/>
          <w:bCs/>
          <w:smallCaps w:val="0"/>
          <w:color w:val="auto"/>
          <w:sz w:val="24"/>
          <w:szCs w:val="24"/>
        </w:rPr>
        <w:t>上行明显</w:t>
      </w:r>
      <w:r w:rsidR="00C2095D" w:rsidRPr="00C2095D">
        <w:rPr>
          <w:rFonts w:ascii="华文楷体" w:hAnsi="华文楷体" w:hint="eastAsia"/>
          <w:b w:val="0"/>
          <w:bCs/>
          <w:smallCaps w:val="0"/>
          <w:color w:val="auto"/>
          <w:sz w:val="24"/>
          <w:szCs w:val="24"/>
        </w:rPr>
        <w:t>。</w:t>
      </w:r>
    </w:p>
    <w:p w14:paraId="4977CEEA" w14:textId="14450C28" w:rsidR="00AE4538" w:rsidRDefault="00C2095D" w:rsidP="00AE4538">
      <w:pPr>
        <w:pStyle w:val="Header1"/>
        <w:spacing w:before="240"/>
        <w:ind w:firstLine="480"/>
        <w:rPr>
          <w:rFonts w:ascii="华文楷体" w:hAnsi="华文楷体"/>
          <w:b w:val="0"/>
          <w:bCs/>
          <w:smallCaps w:val="0"/>
          <w:color w:val="auto"/>
          <w:sz w:val="24"/>
          <w:szCs w:val="24"/>
        </w:rPr>
      </w:pPr>
      <w:r>
        <w:rPr>
          <w:rFonts w:ascii="华文楷体" w:hAnsi="华文楷体" w:hint="eastAsia"/>
          <w:b w:val="0"/>
          <w:bCs/>
          <w:smallCaps w:val="0"/>
          <w:color w:val="auto"/>
          <w:sz w:val="24"/>
          <w:szCs w:val="24"/>
        </w:rPr>
        <w:t>数据分项来看，</w:t>
      </w:r>
      <w:r w:rsidRPr="00C2095D">
        <w:rPr>
          <w:rFonts w:ascii="华文楷体" w:hAnsi="华文楷体" w:hint="eastAsia"/>
          <w:b w:val="0"/>
          <w:bCs/>
          <w:smallCaps w:val="0"/>
          <w:color w:val="auto"/>
          <w:sz w:val="24"/>
          <w:szCs w:val="24"/>
        </w:rPr>
        <w:t>11月CPI食品同比-2%，回落4.2个百分点，环比-1.8%。环比</w:t>
      </w:r>
      <w:r>
        <w:rPr>
          <w:rFonts w:ascii="华文楷体" w:hAnsi="华文楷体" w:hint="eastAsia"/>
          <w:b w:val="0"/>
          <w:bCs/>
          <w:smallCaps w:val="0"/>
          <w:color w:val="auto"/>
          <w:sz w:val="24"/>
          <w:szCs w:val="24"/>
        </w:rPr>
        <w:t>方面</w:t>
      </w:r>
      <w:r w:rsidRPr="00C2095D">
        <w:rPr>
          <w:rFonts w:ascii="华文楷体" w:hAnsi="华文楷体" w:hint="eastAsia"/>
          <w:b w:val="0"/>
          <w:bCs/>
          <w:smallCaps w:val="0"/>
          <w:color w:val="auto"/>
          <w:sz w:val="24"/>
          <w:szCs w:val="24"/>
        </w:rPr>
        <w:t>，猪肉、鲜菜跌幅较大。猪价数据有滞后，11</w:t>
      </w:r>
      <w:r>
        <w:rPr>
          <w:rFonts w:ascii="华文楷体" w:hAnsi="华文楷体" w:hint="eastAsia"/>
          <w:b w:val="0"/>
          <w:bCs/>
          <w:smallCaps w:val="0"/>
          <w:color w:val="auto"/>
          <w:sz w:val="24"/>
          <w:szCs w:val="24"/>
        </w:rPr>
        <w:t>月以来已止跌反弹。冬季猪肉需求进入旺季，</w:t>
      </w:r>
      <w:r w:rsidRPr="00C2095D">
        <w:rPr>
          <w:rFonts w:ascii="华文楷体" w:hAnsi="华文楷体" w:hint="eastAsia"/>
          <w:b w:val="0"/>
          <w:bCs/>
          <w:smallCaps w:val="0"/>
          <w:color w:val="auto"/>
          <w:sz w:val="24"/>
          <w:szCs w:val="24"/>
        </w:rPr>
        <w:t>同比</w:t>
      </w:r>
      <w:r>
        <w:rPr>
          <w:rFonts w:ascii="华文楷体" w:hAnsi="华文楷体" w:hint="eastAsia"/>
          <w:b w:val="0"/>
          <w:bCs/>
          <w:smallCaps w:val="0"/>
          <w:color w:val="auto"/>
          <w:sz w:val="24"/>
          <w:szCs w:val="24"/>
        </w:rPr>
        <w:t>看</w:t>
      </w:r>
      <w:r w:rsidRPr="00C2095D">
        <w:rPr>
          <w:rFonts w:ascii="华文楷体" w:hAnsi="华文楷体" w:hint="eastAsia"/>
          <w:b w:val="0"/>
          <w:bCs/>
          <w:smallCaps w:val="0"/>
          <w:color w:val="auto"/>
          <w:sz w:val="24"/>
          <w:szCs w:val="24"/>
        </w:rPr>
        <w:t>猪价跌幅扩大9.7个百分点，</w:t>
      </w:r>
      <w:r>
        <w:rPr>
          <w:rFonts w:ascii="华文楷体" w:hAnsi="华文楷体" w:hint="eastAsia"/>
          <w:b w:val="0"/>
          <w:bCs/>
          <w:smallCaps w:val="0"/>
          <w:color w:val="auto"/>
          <w:sz w:val="24"/>
          <w:szCs w:val="24"/>
        </w:rPr>
        <w:t>仍</w:t>
      </w:r>
      <w:r w:rsidRPr="00C2095D">
        <w:rPr>
          <w:rFonts w:ascii="华文楷体" w:hAnsi="华文楷体" w:hint="eastAsia"/>
          <w:b w:val="0"/>
          <w:bCs/>
          <w:smallCaps w:val="0"/>
          <w:color w:val="auto"/>
          <w:sz w:val="24"/>
          <w:szCs w:val="24"/>
        </w:rPr>
        <w:t>大幅拉低CPI表现</w:t>
      </w:r>
      <w:r>
        <w:rPr>
          <w:rFonts w:ascii="华文楷体" w:hAnsi="华文楷体" w:hint="eastAsia"/>
          <w:b w:val="0"/>
          <w:bCs/>
          <w:smallCaps w:val="0"/>
          <w:color w:val="auto"/>
          <w:sz w:val="24"/>
          <w:szCs w:val="24"/>
        </w:rPr>
        <w:t>；</w:t>
      </w:r>
      <w:r w:rsidRPr="00C2095D">
        <w:rPr>
          <w:rFonts w:ascii="华文楷体" w:hAnsi="华文楷体" w:hint="eastAsia"/>
          <w:b w:val="0"/>
          <w:bCs/>
          <w:smallCaps w:val="0"/>
          <w:color w:val="auto"/>
          <w:sz w:val="24"/>
          <w:szCs w:val="24"/>
        </w:rPr>
        <w:t>蔬果价格走势符合季节性规律；玉米</w:t>
      </w:r>
      <w:r>
        <w:rPr>
          <w:rFonts w:ascii="华文楷体" w:hAnsi="华文楷体" w:hint="eastAsia"/>
          <w:b w:val="0"/>
          <w:bCs/>
          <w:smallCaps w:val="0"/>
          <w:color w:val="auto"/>
          <w:sz w:val="24"/>
          <w:szCs w:val="24"/>
        </w:rPr>
        <w:t>、</w:t>
      </w:r>
      <w:r w:rsidRPr="00C2095D">
        <w:rPr>
          <w:rFonts w:ascii="华文楷体" w:hAnsi="华文楷体" w:hint="eastAsia"/>
          <w:b w:val="0"/>
          <w:bCs/>
          <w:smallCaps w:val="0"/>
          <w:color w:val="auto"/>
          <w:sz w:val="24"/>
          <w:szCs w:val="24"/>
        </w:rPr>
        <w:t>大豆价格继续走强。</w:t>
      </w:r>
    </w:p>
    <w:p w14:paraId="6C6C9705" w14:textId="19EAED95" w:rsidR="00AE4538" w:rsidRDefault="00042820" w:rsidP="00AE4538">
      <w:pPr>
        <w:pStyle w:val="Header1"/>
        <w:spacing w:before="240"/>
        <w:ind w:firstLine="480"/>
        <w:rPr>
          <w:rFonts w:ascii="华文楷体" w:hAnsi="华文楷体"/>
          <w:b w:val="0"/>
          <w:bCs/>
          <w:smallCaps w:val="0"/>
          <w:color w:val="auto"/>
          <w:sz w:val="24"/>
          <w:szCs w:val="24"/>
        </w:rPr>
      </w:pPr>
      <w:r>
        <w:rPr>
          <w:noProof/>
        </w:rPr>
        <w:drawing>
          <wp:inline distT="0" distB="0" distL="0" distR="0" wp14:anchorId="0A82AFD8" wp14:editId="0EDF70FD">
            <wp:extent cx="2828183" cy="185737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29953" cy="1858538"/>
                    </a:xfrm>
                    <a:prstGeom prst="rect">
                      <a:avLst/>
                    </a:prstGeom>
                    <a:noFill/>
                  </pic:spPr>
                </pic:pic>
              </a:graphicData>
            </a:graphic>
          </wp:inline>
        </w:drawing>
      </w:r>
      <w:r>
        <w:rPr>
          <w:noProof/>
        </w:rPr>
        <w:drawing>
          <wp:inline distT="0" distB="0" distL="0" distR="0" wp14:anchorId="64A92386" wp14:editId="1AD57E21">
            <wp:extent cx="3095625" cy="207772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93161" cy="2076071"/>
                    </a:xfrm>
                    <a:prstGeom prst="rect">
                      <a:avLst/>
                    </a:prstGeom>
                    <a:noFill/>
                  </pic:spPr>
                </pic:pic>
              </a:graphicData>
            </a:graphic>
          </wp:inline>
        </w:drawing>
      </w:r>
    </w:p>
    <w:p w14:paraId="2CFE6477" w14:textId="764A3955" w:rsidR="00042820" w:rsidRPr="00042820" w:rsidRDefault="00042820" w:rsidP="00042820">
      <w:pPr>
        <w:pStyle w:val="Source"/>
        <w:jc w:val="both"/>
        <w:rPr>
          <w:kern w:val="0"/>
        </w:rPr>
      </w:pPr>
      <w:r w:rsidRPr="00042820">
        <w:rPr>
          <w:rFonts w:hint="eastAsia"/>
          <w:kern w:val="0"/>
        </w:rPr>
        <w:t>资料来源：万得，富荣基金</w:t>
      </w:r>
    </w:p>
    <w:p w14:paraId="6FBA3955" w14:textId="1449C08D" w:rsidR="00AE4538" w:rsidRDefault="00AE4538" w:rsidP="00AE4538">
      <w:pPr>
        <w:pStyle w:val="Header1"/>
        <w:spacing w:before="240"/>
        <w:ind w:firstLine="480"/>
        <w:rPr>
          <w:rFonts w:ascii="华文楷体" w:hAnsi="华文楷体"/>
          <w:b w:val="0"/>
          <w:smallCaps w:val="0"/>
          <w:color w:val="auto"/>
          <w:sz w:val="24"/>
          <w:szCs w:val="24"/>
        </w:rPr>
      </w:pPr>
      <w:r w:rsidRPr="00C2095D">
        <w:rPr>
          <w:rFonts w:ascii="华文楷体" w:hAnsi="华文楷体" w:hint="eastAsia"/>
          <w:b w:val="0"/>
          <w:bCs/>
          <w:smallCaps w:val="0"/>
          <w:color w:val="auto"/>
          <w:sz w:val="24"/>
          <w:szCs w:val="24"/>
        </w:rPr>
        <w:t>11月CPI非食品同比-0.1%，回落0.1个百分点，环比-0.1%。其中，其他用品服务、教育文娱、交通通信分项环比走低，各分项环比均弱于季节性。</w:t>
      </w:r>
      <w:r>
        <w:rPr>
          <w:rFonts w:ascii="华文楷体" w:hAnsi="华文楷体" w:hint="eastAsia"/>
          <w:b w:val="0"/>
          <w:bCs/>
          <w:smallCaps w:val="0"/>
          <w:color w:val="auto"/>
          <w:sz w:val="24"/>
          <w:szCs w:val="24"/>
        </w:rPr>
        <w:t>总体上，非食品表现略弱</w:t>
      </w:r>
      <w:r w:rsidRPr="00C2095D">
        <w:rPr>
          <w:rFonts w:ascii="华文楷体" w:hAnsi="华文楷体" w:hint="eastAsia"/>
          <w:b w:val="0"/>
          <w:bCs/>
          <w:smallCaps w:val="0"/>
          <w:color w:val="auto"/>
          <w:sz w:val="24"/>
          <w:szCs w:val="24"/>
        </w:rPr>
        <w:t>，与实体景气回升</w:t>
      </w:r>
      <w:r>
        <w:rPr>
          <w:rFonts w:ascii="华文楷体" w:hAnsi="华文楷体" w:hint="eastAsia"/>
          <w:b w:val="0"/>
          <w:bCs/>
          <w:smallCaps w:val="0"/>
          <w:color w:val="auto"/>
          <w:sz w:val="24"/>
          <w:szCs w:val="24"/>
        </w:rPr>
        <w:t>稍有</w:t>
      </w:r>
      <w:r w:rsidRPr="00C2095D">
        <w:rPr>
          <w:rFonts w:ascii="华文楷体" w:hAnsi="华文楷体" w:hint="eastAsia"/>
          <w:b w:val="0"/>
          <w:bCs/>
          <w:smallCaps w:val="0"/>
          <w:color w:val="auto"/>
          <w:sz w:val="24"/>
          <w:szCs w:val="24"/>
        </w:rPr>
        <w:t>背离。</w:t>
      </w:r>
    </w:p>
    <w:p w14:paraId="14652710" w14:textId="370077A9" w:rsidR="00672FC9" w:rsidRDefault="008D0180" w:rsidP="00AE4538">
      <w:pPr>
        <w:pStyle w:val="Header1"/>
        <w:ind w:firstLine="480"/>
        <w:rPr>
          <w:rFonts w:ascii="华文楷体" w:hAnsi="华文楷体"/>
          <w:b w:val="0"/>
          <w:smallCaps w:val="0"/>
          <w:color w:val="auto"/>
          <w:sz w:val="24"/>
          <w:szCs w:val="24"/>
        </w:rPr>
      </w:pPr>
      <w:r>
        <w:rPr>
          <w:rFonts w:ascii="华文楷体" w:hAnsi="华文楷体" w:hint="eastAsia"/>
          <w:b w:val="0"/>
          <w:smallCaps w:val="0"/>
          <w:color w:val="auto"/>
          <w:sz w:val="24"/>
          <w:szCs w:val="24"/>
        </w:rPr>
        <w:t>PPI方面：</w:t>
      </w:r>
      <w:r w:rsidRPr="008D0180">
        <w:rPr>
          <w:rFonts w:ascii="华文楷体" w:hAnsi="华文楷体" w:hint="eastAsia"/>
          <w:b w:val="0"/>
          <w:smallCaps w:val="0"/>
          <w:color w:val="auto"/>
          <w:sz w:val="24"/>
          <w:szCs w:val="24"/>
        </w:rPr>
        <w:t>11月PPI生产资料环比0.7%，同比-1.8%。当月上游产品环比齐涨，化工、能源、建材、有色、农副、</w:t>
      </w:r>
      <w:proofErr w:type="gramStart"/>
      <w:r w:rsidRPr="008D0180">
        <w:rPr>
          <w:rFonts w:ascii="华文楷体" w:hAnsi="华文楷体" w:hint="eastAsia"/>
          <w:b w:val="0"/>
          <w:smallCaps w:val="0"/>
          <w:color w:val="auto"/>
          <w:sz w:val="24"/>
          <w:szCs w:val="24"/>
        </w:rPr>
        <w:t>纺织涨幅</w:t>
      </w:r>
      <w:proofErr w:type="gramEnd"/>
      <w:r w:rsidRPr="008D0180">
        <w:rPr>
          <w:rFonts w:ascii="华文楷体" w:hAnsi="华文楷体" w:hint="eastAsia"/>
          <w:b w:val="0"/>
          <w:smallCaps w:val="0"/>
          <w:color w:val="auto"/>
          <w:sz w:val="24"/>
          <w:szCs w:val="24"/>
        </w:rPr>
        <w:t>较大，黑色金属相对落后。11月PPI生活资料环比0.1%，同比-0.8%。其中，食品价格</w:t>
      </w:r>
      <w:proofErr w:type="gramStart"/>
      <w:r w:rsidRPr="008D0180">
        <w:rPr>
          <w:rFonts w:ascii="华文楷体" w:hAnsi="华文楷体" w:hint="eastAsia"/>
          <w:b w:val="0"/>
          <w:smallCaps w:val="0"/>
          <w:color w:val="auto"/>
          <w:sz w:val="24"/>
          <w:szCs w:val="24"/>
        </w:rPr>
        <w:t>环比涨</w:t>
      </w:r>
      <w:proofErr w:type="gramEnd"/>
      <w:r w:rsidRPr="008D0180">
        <w:rPr>
          <w:rFonts w:ascii="华文楷体" w:hAnsi="华文楷体" w:hint="eastAsia"/>
          <w:b w:val="0"/>
          <w:smallCaps w:val="0"/>
          <w:color w:val="auto"/>
          <w:sz w:val="24"/>
          <w:szCs w:val="24"/>
        </w:rPr>
        <w:t>0.3%，日用品与</w:t>
      </w:r>
      <w:proofErr w:type="gramStart"/>
      <w:r w:rsidRPr="008D0180">
        <w:rPr>
          <w:rFonts w:ascii="华文楷体" w:hAnsi="华文楷体" w:hint="eastAsia"/>
          <w:b w:val="0"/>
          <w:smallCaps w:val="0"/>
          <w:color w:val="auto"/>
          <w:sz w:val="24"/>
          <w:szCs w:val="24"/>
        </w:rPr>
        <w:t>衣着环</w:t>
      </w:r>
      <w:proofErr w:type="gramEnd"/>
      <w:r w:rsidRPr="008D0180">
        <w:rPr>
          <w:rFonts w:ascii="华文楷体" w:hAnsi="华文楷体" w:hint="eastAsia"/>
          <w:b w:val="0"/>
          <w:smallCaps w:val="0"/>
          <w:color w:val="auto"/>
          <w:sz w:val="24"/>
          <w:szCs w:val="24"/>
        </w:rPr>
        <w:t>比持平，耐用品环比降0.2%。</w:t>
      </w:r>
    </w:p>
    <w:p w14:paraId="27FB61F1" w14:textId="46E06237" w:rsidR="00AE4538" w:rsidRPr="00042820" w:rsidRDefault="00042820" w:rsidP="00042820">
      <w:pPr>
        <w:pStyle w:val="Source"/>
        <w:jc w:val="both"/>
        <w:rPr>
          <w:b/>
          <w:i w:val="0"/>
          <w:smallCaps/>
        </w:rPr>
      </w:pPr>
      <w:r w:rsidRPr="00042820">
        <w:rPr>
          <w:rFonts w:hint="eastAsia"/>
          <w:kern w:val="0"/>
        </w:rPr>
        <w:lastRenderedPageBreak/>
        <w:t>资料来源：万得，富</w:t>
      </w:r>
      <w:proofErr w:type="gramStart"/>
      <w:r w:rsidRPr="00042820">
        <w:rPr>
          <w:rFonts w:hint="eastAsia"/>
          <w:kern w:val="0"/>
        </w:rPr>
        <w:t>荣基金</w:t>
      </w:r>
      <w:proofErr w:type="gramEnd"/>
      <w:r w:rsidR="00AE4538" w:rsidRPr="00042820">
        <w:rPr>
          <w:b/>
          <w:i w:val="0"/>
          <w:smallCaps/>
          <w:noProof/>
        </w:rPr>
        <w:drawing>
          <wp:anchor distT="0" distB="0" distL="114300" distR="114300" simplePos="0" relativeHeight="251660288" behindDoc="0" locked="0" layoutInCell="1" allowOverlap="1" wp14:anchorId="51CFB59A" wp14:editId="285C78E4">
            <wp:simplePos x="0" y="0"/>
            <wp:positionH relativeFrom="margin">
              <wp:posOffset>-635</wp:posOffset>
            </wp:positionH>
            <wp:positionV relativeFrom="paragraph">
              <wp:posOffset>0</wp:posOffset>
            </wp:positionV>
            <wp:extent cx="3076575" cy="2045335"/>
            <wp:effectExtent l="0" t="0" r="0" b="0"/>
            <wp:wrapTopAndBottom/>
            <wp:docPr id="26" name="图表 26">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w15="http://schemas.microsoft.com/office/word/2012/wordml" xmlns:xdr="http://schemas.openxmlformats.org/drawingml/2006/spreadsheetDrawing" xmlns:a16="http://schemas.microsoft.com/office/drawing/2014/main" xmlns="" xmlns:lc="http://schemas.openxmlformats.org/drawingml/2006/lockedCanvas" id="{00000000-0008-0000-10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page">
              <wp14:pctWidth>0</wp14:pctWidth>
            </wp14:sizeRelH>
            <wp14:sizeRelV relativeFrom="page">
              <wp14:pctHeight>0</wp14:pctHeight>
            </wp14:sizeRelV>
          </wp:anchor>
        </w:drawing>
      </w:r>
      <w:r w:rsidR="00AE4538" w:rsidRPr="00042820">
        <w:rPr>
          <w:b/>
          <w:i w:val="0"/>
          <w:smallCaps/>
          <w:noProof/>
        </w:rPr>
        <w:drawing>
          <wp:anchor distT="0" distB="0" distL="114300" distR="114300" simplePos="0" relativeHeight="251661312" behindDoc="0" locked="0" layoutInCell="1" allowOverlap="1" wp14:anchorId="3955C860" wp14:editId="1FD0CD30">
            <wp:simplePos x="0" y="0"/>
            <wp:positionH relativeFrom="column">
              <wp:posOffset>3152140</wp:posOffset>
            </wp:positionH>
            <wp:positionV relativeFrom="paragraph">
              <wp:posOffset>0</wp:posOffset>
            </wp:positionV>
            <wp:extent cx="3124200" cy="2045335"/>
            <wp:effectExtent l="0" t="0" r="0" b="0"/>
            <wp:wrapTopAndBottom/>
            <wp:docPr id="27" name="图表 27">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w15="http://schemas.microsoft.com/office/word/2012/wordml" xmlns:xdr="http://schemas.openxmlformats.org/drawingml/2006/spreadsheetDrawing" xmlns:a16="http://schemas.microsoft.com/office/drawing/2014/main" xmlns="" xmlns:lc="http://schemas.openxmlformats.org/drawingml/2006/lockedCanvas" id="{00000000-0008-0000-12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14:sizeRelH relativeFrom="margin">
              <wp14:pctWidth>0</wp14:pctWidth>
            </wp14:sizeRelH>
            <wp14:sizeRelV relativeFrom="margin">
              <wp14:pctHeight>0</wp14:pctHeight>
            </wp14:sizeRelV>
          </wp:anchor>
        </w:drawing>
      </w:r>
    </w:p>
    <w:p w14:paraId="35DE3254" w14:textId="2A7C2C4D" w:rsidR="00AE4538" w:rsidRDefault="008831F7" w:rsidP="00AE4538">
      <w:pPr>
        <w:pStyle w:val="Header1"/>
        <w:ind w:firstLine="480"/>
        <w:rPr>
          <w:rFonts w:ascii="华文楷体" w:hAnsi="华文楷体"/>
          <w:b w:val="0"/>
          <w:smallCaps w:val="0"/>
          <w:color w:val="auto"/>
          <w:sz w:val="24"/>
          <w:szCs w:val="24"/>
        </w:rPr>
      </w:pPr>
      <w:r>
        <w:rPr>
          <w:rFonts w:ascii="华文楷体" w:hAnsi="华文楷体" w:hint="eastAsia"/>
          <w:b w:val="0"/>
          <w:smallCaps w:val="0"/>
          <w:color w:val="auto"/>
          <w:sz w:val="24"/>
          <w:szCs w:val="24"/>
        </w:rPr>
        <w:t>综合来看，核心CPI仍还在底部区间震荡，总需求恢复情况有限。核心CPI</w:t>
      </w:r>
      <w:r w:rsidR="00042820">
        <w:rPr>
          <w:rFonts w:ascii="华文楷体" w:hAnsi="华文楷体" w:hint="eastAsia"/>
          <w:b w:val="0"/>
          <w:smallCaps w:val="0"/>
          <w:color w:val="auto"/>
          <w:sz w:val="24"/>
          <w:szCs w:val="24"/>
        </w:rPr>
        <w:t>表现稳定，猪价四季度反弹明显，但整体</w:t>
      </w:r>
      <w:r>
        <w:rPr>
          <w:rFonts w:ascii="华文楷体" w:hAnsi="华文楷体" w:hint="eastAsia"/>
          <w:b w:val="0"/>
          <w:smallCaps w:val="0"/>
          <w:color w:val="auto"/>
          <w:sz w:val="24"/>
          <w:szCs w:val="24"/>
        </w:rPr>
        <w:t>通胀目前仍可控，预期即使未来一定时间内通胀仍处于合理区间内，对政策制约性有限。相比较来说，PPI需持续关注，</w:t>
      </w:r>
      <w:r w:rsidR="005E4E3E" w:rsidRPr="005E4E3E">
        <w:rPr>
          <w:rFonts w:ascii="华文楷体" w:hAnsi="华文楷体" w:hint="eastAsia"/>
          <w:b w:val="0"/>
          <w:smallCaps w:val="0"/>
          <w:color w:val="auto"/>
          <w:sz w:val="24"/>
          <w:szCs w:val="24"/>
        </w:rPr>
        <w:t>11月PPI上行背后的驱动力在于生产资料价格上涨，尤其是原料和采掘两大板块。</w:t>
      </w:r>
      <w:r>
        <w:rPr>
          <w:rFonts w:ascii="华文楷体" w:hAnsi="华文楷体" w:hint="eastAsia"/>
          <w:b w:val="0"/>
          <w:smallCaps w:val="0"/>
          <w:color w:val="auto"/>
          <w:sz w:val="24"/>
          <w:szCs w:val="24"/>
        </w:rPr>
        <w:t>预计至明年中上游价格都将持续处于</w:t>
      </w:r>
      <w:r w:rsidR="005E4E3E">
        <w:rPr>
          <w:rFonts w:ascii="华文楷体" w:hAnsi="华文楷体" w:hint="eastAsia"/>
          <w:b w:val="0"/>
          <w:smallCaps w:val="0"/>
          <w:color w:val="auto"/>
          <w:sz w:val="24"/>
          <w:szCs w:val="24"/>
        </w:rPr>
        <w:t>积极状态，上游企业盈利预计得到一定改善，密切关注PPI后续同比及环比数据改善情况。</w:t>
      </w:r>
    </w:p>
    <w:p w14:paraId="7EEDEF05" w14:textId="03ED7DEC" w:rsidR="00E0626C" w:rsidRDefault="005E5CB1" w:rsidP="009A2BA0">
      <w:pPr>
        <w:pStyle w:val="Header1"/>
        <w:spacing w:before="240"/>
        <w:rPr>
          <w:color w:val="C45911" w:themeColor="accent2" w:themeShade="BF"/>
        </w:rPr>
      </w:pPr>
      <w:r>
        <w:rPr>
          <w:rFonts w:hint="eastAsia"/>
          <w:color w:val="C45911" w:themeColor="accent2" w:themeShade="BF"/>
        </w:rPr>
        <w:t>二</w:t>
      </w:r>
      <w:r w:rsidR="00E0626C" w:rsidRPr="004C5268">
        <w:rPr>
          <w:rFonts w:hint="eastAsia"/>
          <w:color w:val="C45911" w:themeColor="accent2" w:themeShade="BF"/>
        </w:rPr>
        <w:t>、</w:t>
      </w:r>
      <w:r w:rsidR="00E0626C">
        <w:rPr>
          <w:rFonts w:hint="eastAsia"/>
          <w:color w:val="C45911" w:themeColor="accent2" w:themeShade="BF"/>
        </w:rPr>
        <w:t>上周市场回顾</w:t>
      </w:r>
    </w:p>
    <w:p w14:paraId="08F77D38" w14:textId="58EA1DC1" w:rsidR="00E0626C" w:rsidRPr="00945073" w:rsidRDefault="00E0626C" w:rsidP="009A2BA0">
      <w:pPr>
        <w:pStyle w:val="Header2"/>
        <w:rPr>
          <w:rFonts w:eastAsia="PMingLiU"/>
          <w:sz w:val="28"/>
          <w:szCs w:val="21"/>
          <w:lang w:eastAsia="zh-CN"/>
        </w:rPr>
      </w:pPr>
      <w:r>
        <w:rPr>
          <w:rFonts w:hint="eastAsia"/>
          <w:sz w:val="28"/>
          <w:szCs w:val="21"/>
          <w:lang w:eastAsia="zh-CN"/>
        </w:rPr>
        <w:t>1</w:t>
      </w:r>
      <w:r>
        <w:rPr>
          <w:rFonts w:hint="eastAsia"/>
          <w:sz w:val="28"/>
          <w:szCs w:val="21"/>
          <w:lang w:eastAsia="zh-CN"/>
        </w:rPr>
        <w:t>、</w:t>
      </w:r>
      <w:r>
        <w:rPr>
          <w:rFonts w:hint="eastAsia"/>
          <w:sz w:val="28"/>
          <w:szCs w:val="21"/>
        </w:rPr>
        <w:t>资金面</w:t>
      </w:r>
    </w:p>
    <w:p w14:paraId="5B44DCF6" w14:textId="1440D5A6" w:rsidR="00EA1459" w:rsidRPr="00EA1459" w:rsidRDefault="008628FA" w:rsidP="00EC3415">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本周</w:t>
      </w:r>
      <w:r w:rsidR="00EC3415">
        <w:rPr>
          <w:rFonts w:ascii="华文楷体" w:hAnsi="华文楷体" w:hint="eastAsia"/>
          <w:sz w:val="24"/>
          <w:szCs w:val="24"/>
          <w:lang w:eastAsia="zh-CN"/>
        </w:rPr>
        <w:t>央行公开市场</w:t>
      </w:r>
      <w:r w:rsidR="00D9413F">
        <w:rPr>
          <w:rFonts w:ascii="华文楷体" w:hAnsi="华文楷体" w:hint="eastAsia"/>
          <w:sz w:val="24"/>
          <w:szCs w:val="24"/>
          <w:lang w:eastAsia="zh-CN"/>
        </w:rPr>
        <w:t>操作</w:t>
      </w:r>
      <w:r w:rsidR="005C02C9">
        <w:rPr>
          <w:rFonts w:ascii="华文楷体" w:hAnsi="华文楷体" w:hint="eastAsia"/>
          <w:sz w:val="24"/>
          <w:szCs w:val="24"/>
          <w:lang w:eastAsia="zh-CN"/>
        </w:rPr>
        <w:t>(考虑MLF)</w:t>
      </w:r>
      <w:r w:rsidR="003C6AC1">
        <w:rPr>
          <w:rFonts w:ascii="华文楷体" w:hAnsi="华文楷体" w:hint="eastAsia"/>
          <w:sz w:val="24"/>
          <w:szCs w:val="24"/>
          <w:lang w:eastAsia="zh-CN"/>
        </w:rPr>
        <w:t>净</w:t>
      </w:r>
      <w:r w:rsidR="00E71119">
        <w:rPr>
          <w:rFonts w:ascii="华文楷体" w:hAnsi="华文楷体" w:hint="eastAsia"/>
          <w:sz w:val="24"/>
          <w:szCs w:val="24"/>
          <w:lang w:eastAsia="zh-CN"/>
        </w:rPr>
        <w:t>回笼3</w:t>
      </w:r>
      <w:r w:rsidR="005C02C9">
        <w:rPr>
          <w:rFonts w:ascii="华文楷体" w:hAnsi="华文楷体" w:hint="eastAsia"/>
          <w:sz w:val="24"/>
          <w:szCs w:val="24"/>
          <w:lang w:eastAsia="zh-CN"/>
        </w:rPr>
        <w:t>50</w:t>
      </w:r>
      <w:r w:rsidR="003C6AC1">
        <w:rPr>
          <w:rFonts w:ascii="华文楷体" w:hAnsi="华文楷体" w:hint="eastAsia"/>
          <w:sz w:val="24"/>
          <w:szCs w:val="24"/>
          <w:lang w:eastAsia="zh-CN"/>
        </w:rPr>
        <w:t>0</w:t>
      </w:r>
      <w:r w:rsidR="00DC4A12">
        <w:rPr>
          <w:rFonts w:ascii="华文楷体" w:hAnsi="华文楷体" w:hint="eastAsia"/>
          <w:sz w:val="24"/>
          <w:szCs w:val="24"/>
          <w:lang w:eastAsia="zh-CN"/>
        </w:rPr>
        <w:t>亿</w:t>
      </w:r>
      <w:r w:rsidR="002C4ACD">
        <w:rPr>
          <w:rFonts w:ascii="华文楷体" w:hAnsi="华文楷体" w:hint="eastAsia"/>
          <w:sz w:val="24"/>
          <w:szCs w:val="24"/>
          <w:lang w:eastAsia="zh-CN"/>
        </w:rPr>
        <w:t>，</w:t>
      </w:r>
      <w:r w:rsidR="005952B7">
        <w:rPr>
          <w:rFonts w:ascii="华文楷体" w:hAnsi="华文楷体" w:hint="eastAsia"/>
          <w:sz w:val="24"/>
          <w:szCs w:val="24"/>
          <w:lang w:eastAsia="zh-CN"/>
        </w:rPr>
        <w:t>其中到期</w:t>
      </w:r>
      <w:r w:rsidR="005C02C9">
        <w:rPr>
          <w:rFonts w:ascii="华文楷体" w:hAnsi="华文楷体" w:hint="eastAsia"/>
          <w:sz w:val="24"/>
          <w:szCs w:val="24"/>
          <w:lang w:eastAsia="zh-CN"/>
        </w:rPr>
        <w:t>5000</w:t>
      </w:r>
      <w:r w:rsidR="005952B7">
        <w:rPr>
          <w:rFonts w:ascii="华文楷体" w:hAnsi="华文楷体" w:hint="eastAsia"/>
          <w:sz w:val="24"/>
          <w:szCs w:val="24"/>
          <w:lang w:eastAsia="zh-CN"/>
        </w:rPr>
        <w:t>亿，投放</w:t>
      </w:r>
      <w:r w:rsidR="005C02C9">
        <w:rPr>
          <w:rFonts w:ascii="华文楷体" w:hAnsi="华文楷体" w:hint="eastAsia"/>
          <w:sz w:val="24"/>
          <w:szCs w:val="24"/>
          <w:lang w:eastAsia="zh-CN"/>
        </w:rPr>
        <w:t>15</w:t>
      </w:r>
      <w:r w:rsidR="00F14B3A">
        <w:rPr>
          <w:rFonts w:ascii="华文楷体" w:hAnsi="华文楷体" w:hint="eastAsia"/>
          <w:sz w:val="24"/>
          <w:szCs w:val="24"/>
          <w:lang w:eastAsia="zh-CN"/>
        </w:rPr>
        <w:t>0</w:t>
      </w:r>
      <w:r w:rsidR="001969E7">
        <w:rPr>
          <w:rFonts w:ascii="华文楷体" w:hAnsi="华文楷体" w:hint="eastAsia"/>
          <w:sz w:val="24"/>
          <w:szCs w:val="24"/>
          <w:lang w:eastAsia="zh-CN"/>
        </w:rPr>
        <w:t>0</w:t>
      </w:r>
      <w:r w:rsidR="005952B7">
        <w:rPr>
          <w:rFonts w:ascii="华文楷体" w:hAnsi="华文楷体" w:hint="eastAsia"/>
          <w:sz w:val="24"/>
          <w:szCs w:val="24"/>
          <w:lang w:eastAsia="zh-CN"/>
        </w:rPr>
        <w:t>亿</w:t>
      </w:r>
      <w:r w:rsidR="005671F6">
        <w:rPr>
          <w:rFonts w:ascii="华文楷体" w:hAnsi="华文楷体" w:hint="eastAsia"/>
          <w:sz w:val="24"/>
          <w:szCs w:val="24"/>
          <w:lang w:eastAsia="zh-CN"/>
        </w:rPr>
        <w:t>。</w:t>
      </w:r>
      <w:r w:rsidR="005C02C9">
        <w:rPr>
          <w:rFonts w:ascii="华文楷体" w:hAnsi="华文楷体" w:hint="eastAsia"/>
          <w:sz w:val="24"/>
          <w:szCs w:val="24"/>
          <w:lang w:eastAsia="zh-CN"/>
        </w:rPr>
        <w:t>资金面基本保持平稳</w:t>
      </w:r>
      <w:r w:rsidR="00F14B3A">
        <w:rPr>
          <w:rFonts w:ascii="华文楷体" w:hAnsi="华文楷体" w:hint="eastAsia"/>
          <w:sz w:val="24"/>
          <w:szCs w:val="24"/>
          <w:lang w:eastAsia="zh-CN"/>
        </w:rPr>
        <w:t>，</w:t>
      </w:r>
      <w:r w:rsidR="00854190">
        <w:rPr>
          <w:rFonts w:ascii="华文楷体" w:hAnsi="华文楷体" w:hint="eastAsia"/>
          <w:sz w:val="24"/>
          <w:szCs w:val="24"/>
          <w:lang w:eastAsia="zh-CN"/>
        </w:rPr>
        <w:t>周五</w:t>
      </w:r>
      <w:r w:rsidR="00EC3415">
        <w:rPr>
          <w:rFonts w:ascii="华文楷体" w:hAnsi="华文楷体" w:hint="eastAsia"/>
          <w:sz w:val="24"/>
          <w:szCs w:val="24"/>
          <w:lang w:eastAsia="zh-CN"/>
        </w:rPr>
        <w:t>隔夜</w:t>
      </w:r>
      <w:r w:rsidR="00D9413F">
        <w:rPr>
          <w:rFonts w:ascii="华文楷体" w:hAnsi="华文楷体" w:hint="eastAsia"/>
          <w:sz w:val="24"/>
          <w:szCs w:val="24"/>
          <w:lang w:eastAsia="zh-CN"/>
        </w:rPr>
        <w:t>较上周</w:t>
      </w:r>
      <w:r w:rsidR="00F14B3A">
        <w:rPr>
          <w:rFonts w:ascii="华文楷体" w:hAnsi="华文楷体" w:hint="eastAsia"/>
          <w:sz w:val="24"/>
          <w:szCs w:val="24"/>
          <w:lang w:eastAsia="zh-CN"/>
        </w:rPr>
        <w:t>五上行</w:t>
      </w:r>
      <w:r w:rsidR="005C02C9">
        <w:rPr>
          <w:rFonts w:ascii="华文楷体" w:hAnsi="华文楷体" w:hint="eastAsia"/>
          <w:sz w:val="24"/>
          <w:szCs w:val="24"/>
          <w:lang w:eastAsia="zh-CN"/>
        </w:rPr>
        <w:t>37</w:t>
      </w:r>
      <w:r w:rsidR="00D9413F">
        <w:rPr>
          <w:rFonts w:ascii="华文楷体" w:hAnsi="华文楷体" w:hint="eastAsia"/>
          <w:sz w:val="24"/>
          <w:szCs w:val="24"/>
          <w:lang w:eastAsia="zh-CN"/>
        </w:rPr>
        <w:t>BP至</w:t>
      </w:r>
      <w:r w:rsidR="00F14B3A">
        <w:rPr>
          <w:rFonts w:ascii="华文楷体" w:hAnsi="华文楷体" w:hint="eastAsia"/>
          <w:sz w:val="24"/>
          <w:szCs w:val="24"/>
          <w:lang w:eastAsia="zh-CN"/>
        </w:rPr>
        <w:t>1.5</w:t>
      </w:r>
      <w:r w:rsidR="005C02C9">
        <w:rPr>
          <w:rFonts w:ascii="华文楷体" w:hAnsi="华文楷体" w:hint="eastAsia"/>
          <w:sz w:val="24"/>
          <w:szCs w:val="24"/>
          <w:lang w:eastAsia="zh-CN"/>
        </w:rPr>
        <w:t>1</w:t>
      </w:r>
      <w:r w:rsidR="00D9413F">
        <w:rPr>
          <w:rFonts w:ascii="华文楷体" w:hAnsi="华文楷体" w:hint="eastAsia"/>
          <w:sz w:val="24"/>
          <w:szCs w:val="24"/>
          <w:lang w:eastAsia="zh-CN"/>
        </w:rPr>
        <w:t>%，</w:t>
      </w:r>
      <w:r w:rsidR="00EC3415">
        <w:rPr>
          <w:rFonts w:ascii="华文楷体" w:hAnsi="华文楷体" w:hint="eastAsia"/>
          <w:sz w:val="24"/>
          <w:szCs w:val="24"/>
          <w:lang w:eastAsia="zh-CN"/>
        </w:rPr>
        <w:t>7天</w:t>
      </w:r>
      <w:r w:rsidR="00D9413F">
        <w:rPr>
          <w:rFonts w:ascii="华文楷体" w:hAnsi="华文楷体" w:hint="eastAsia"/>
          <w:sz w:val="24"/>
          <w:szCs w:val="24"/>
          <w:lang w:eastAsia="zh-CN"/>
        </w:rPr>
        <w:t>较上周</w:t>
      </w:r>
      <w:r w:rsidR="005C02C9">
        <w:rPr>
          <w:rFonts w:ascii="华文楷体" w:hAnsi="华文楷体" w:hint="eastAsia"/>
          <w:sz w:val="24"/>
          <w:szCs w:val="24"/>
          <w:lang w:eastAsia="zh-CN"/>
        </w:rPr>
        <w:t>上</w:t>
      </w:r>
      <w:r w:rsidR="00F14B3A">
        <w:rPr>
          <w:rFonts w:ascii="华文楷体" w:hAnsi="华文楷体" w:hint="eastAsia"/>
          <w:sz w:val="24"/>
          <w:szCs w:val="24"/>
          <w:lang w:eastAsia="zh-CN"/>
        </w:rPr>
        <w:t>行</w:t>
      </w:r>
      <w:r w:rsidR="005C02C9">
        <w:rPr>
          <w:rFonts w:ascii="华文楷体" w:hAnsi="华文楷体" w:hint="eastAsia"/>
          <w:sz w:val="24"/>
          <w:szCs w:val="24"/>
          <w:lang w:eastAsia="zh-CN"/>
        </w:rPr>
        <w:t>1</w:t>
      </w:r>
      <w:r w:rsidR="00D9413F">
        <w:rPr>
          <w:rFonts w:ascii="华文楷体" w:hAnsi="华文楷体" w:hint="eastAsia"/>
          <w:sz w:val="24"/>
          <w:szCs w:val="24"/>
          <w:lang w:eastAsia="zh-CN"/>
        </w:rPr>
        <w:t>BP至</w:t>
      </w:r>
      <w:r w:rsidR="00E73151">
        <w:rPr>
          <w:rFonts w:ascii="华文楷体" w:hAnsi="华文楷体"/>
          <w:sz w:val="24"/>
          <w:szCs w:val="24"/>
          <w:lang w:eastAsia="zh-CN"/>
        </w:rPr>
        <w:t>2</w:t>
      </w:r>
      <w:r w:rsidR="00F4221A">
        <w:rPr>
          <w:rFonts w:ascii="华文楷体" w:hAnsi="华文楷体" w:hint="eastAsia"/>
          <w:sz w:val="24"/>
          <w:szCs w:val="24"/>
          <w:lang w:eastAsia="zh-CN"/>
        </w:rPr>
        <w:t>.</w:t>
      </w:r>
      <w:r w:rsidR="005C02C9">
        <w:rPr>
          <w:rFonts w:ascii="华文楷体" w:hAnsi="华文楷体" w:hint="eastAsia"/>
          <w:sz w:val="24"/>
          <w:szCs w:val="24"/>
          <w:lang w:eastAsia="zh-CN"/>
        </w:rPr>
        <w:t>34</w:t>
      </w:r>
      <w:r w:rsidR="00EC3415">
        <w:rPr>
          <w:rFonts w:ascii="华文楷体" w:hAnsi="华文楷体" w:hint="eastAsia"/>
          <w:sz w:val="24"/>
          <w:szCs w:val="24"/>
          <w:lang w:eastAsia="zh-CN"/>
        </w:rPr>
        <w:t>%</w:t>
      </w:r>
      <w:r w:rsidR="009D5B8D">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60E58867" w14:textId="77777777" w:rsidTr="005671F6">
        <w:trPr>
          <w:jc w:val="center"/>
        </w:trPr>
        <w:tc>
          <w:tcPr>
            <w:tcW w:w="4939" w:type="dxa"/>
            <w:vAlign w:val="center"/>
          </w:tcPr>
          <w:p w14:paraId="17724E9F" w14:textId="1A5A88F2" w:rsidR="00E0626C" w:rsidRPr="006A5F34" w:rsidRDefault="00E0626C" w:rsidP="009A2BA0">
            <w:pPr>
              <w:pStyle w:val="ChartHeading"/>
              <w:jc w:val="both"/>
            </w:pPr>
            <w:bookmarkStart w:id="1" w:name="_Hlk12804578"/>
            <w:r w:rsidRPr="006A5F34">
              <w:rPr>
                <w:rFonts w:hint="eastAsia"/>
              </w:rPr>
              <w:t>图表</w:t>
            </w:r>
            <w:r w:rsidRPr="006A5F34">
              <w:t xml:space="preserve">. </w:t>
            </w:r>
            <w:r>
              <w:rPr>
                <w:rFonts w:hint="eastAsia"/>
              </w:rPr>
              <w:t>央行公开市场</w:t>
            </w:r>
            <w:r w:rsidR="00065B19">
              <w:rPr>
                <w:rFonts w:hint="eastAsia"/>
              </w:rPr>
              <w:t>逆回购</w:t>
            </w:r>
            <w:r>
              <w:rPr>
                <w:rFonts w:hint="eastAsia"/>
              </w:rPr>
              <w:t>操作</w:t>
            </w:r>
          </w:p>
        </w:tc>
        <w:tc>
          <w:tcPr>
            <w:tcW w:w="4938" w:type="dxa"/>
            <w:vAlign w:val="center"/>
          </w:tcPr>
          <w:p w14:paraId="173ED7B2" w14:textId="65A78209" w:rsidR="00E0626C" w:rsidRPr="006A5F34" w:rsidRDefault="00E0626C" w:rsidP="009A2BA0">
            <w:pPr>
              <w:pStyle w:val="ChartHeading"/>
              <w:jc w:val="both"/>
            </w:pPr>
            <w:r w:rsidRPr="006A5F34">
              <w:rPr>
                <w:rFonts w:hint="eastAsia"/>
              </w:rPr>
              <w:t>图表</w:t>
            </w:r>
            <w:r w:rsidRPr="006A5F34">
              <w:t xml:space="preserve">. </w:t>
            </w:r>
            <w:r>
              <w:rPr>
                <w:rFonts w:hint="eastAsia"/>
              </w:rPr>
              <w:t>DR</w:t>
            </w:r>
            <w:r>
              <w:t>007</w:t>
            </w:r>
            <w:r>
              <w:rPr>
                <w:rFonts w:hint="eastAsia"/>
              </w:rPr>
              <w:t>与</w:t>
            </w:r>
            <w:r>
              <w:rPr>
                <w:rFonts w:hint="eastAsia"/>
              </w:rPr>
              <w:t>R</w:t>
            </w:r>
            <w:r>
              <w:t>007</w:t>
            </w:r>
            <w:r>
              <w:rPr>
                <w:rFonts w:hint="eastAsia"/>
              </w:rPr>
              <w:t>走势</w:t>
            </w:r>
          </w:p>
        </w:tc>
      </w:tr>
      <w:tr w:rsidR="00E0626C" w:rsidRPr="006A5F34" w14:paraId="794C3731" w14:textId="77777777" w:rsidTr="005C02C9">
        <w:tblPrEx>
          <w:tblCellMar>
            <w:left w:w="108" w:type="dxa"/>
            <w:right w:w="108" w:type="dxa"/>
          </w:tblCellMar>
        </w:tblPrEx>
        <w:trPr>
          <w:jc w:val="center"/>
        </w:trPr>
        <w:tc>
          <w:tcPr>
            <w:tcW w:w="4939" w:type="dxa"/>
            <w:vAlign w:val="center"/>
          </w:tcPr>
          <w:p w14:paraId="60AEAEDC" w14:textId="27F75CDB" w:rsidR="00E0626C" w:rsidRPr="003C6AC1" w:rsidRDefault="005C02C9" w:rsidP="009A2BA0">
            <w:pPr>
              <w:jc w:val="center"/>
              <w:rPr>
                <w:noProof/>
                <w:sz w:val="20"/>
              </w:rPr>
            </w:pPr>
            <w:r>
              <w:rPr>
                <w:noProof/>
              </w:rPr>
              <w:drawing>
                <wp:inline distT="0" distB="0" distL="0" distR="0" wp14:anchorId="57B216F2" wp14:editId="6F776FED">
                  <wp:extent cx="2999105" cy="1741694"/>
                  <wp:effectExtent l="0" t="0" r="0" b="0"/>
                  <wp:docPr id="1" name="图表 1">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w15="http://schemas.microsoft.com/office/word/2012/wordml" xmlns:xdr="http://schemas.openxmlformats.org/drawingml/2006/spreadsheetDrawing" xmlns:a16="http://schemas.microsoft.com/office/drawing/2014/main" xmlns="" xmlns:lc="http://schemas.openxmlformats.org/drawingml/2006/lockedCanvas" id="{00000000-0008-0000-00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tc>
        <w:tc>
          <w:tcPr>
            <w:tcW w:w="4938" w:type="dxa"/>
            <w:vAlign w:val="center"/>
          </w:tcPr>
          <w:p w14:paraId="287706CA" w14:textId="670E5DC5" w:rsidR="00E0626C" w:rsidRPr="00F62F43" w:rsidRDefault="005C02C9" w:rsidP="009A2BA0">
            <w:pPr>
              <w:jc w:val="center"/>
              <w:rPr>
                <w:noProof/>
                <w:sz w:val="16"/>
                <w:szCs w:val="18"/>
              </w:rPr>
            </w:pPr>
            <w:r>
              <w:rPr>
                <w:noProof/>
              </w:rPr>
              <w:drawing>
                <wp:inline distT="0" distB="0" distL="0" distR="0" wp14:anchorId="2D3042B5" wp14:editId="540DD8F3">
                  <wp:extent cx="3061252" cy="1768475"/>
                  <wp:effectExtent l="0" t="0" r="6350" b="3175"/>
                  <wp:docPr id="7" name="图表 7">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w15="http://schemas.microsoft.com/office/word/2012/wordml" xmlns:xdr="http://schemas.openxmlformats.org/drawingml/2006/spreadsheetDrawing" xmlns:a16="http://schemas.microsoft.com/office/drawing/2014/main" xmlns="" xmlns:lc="http://schemas.openxmlformats.org/drawingml/2006/lockedCanvas" id="{00000000-0008-0000-0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r>
      <w:tr w:rsidR="00E0626C" w:rsidRPr="006A5F34" w14:paraId="59562A2C" w14:textId="77777777" w:rsidTr="005671F6">
        <w:trPr>
          <w:trHeight w:val="64"/>
          <w:jc w:val="center"/>
        </w:trPr>
        <w:tc>
          <w:tcPr>
            <w:tcW w:w="4939" w:type="dxa"/>
            <w:vAlign w:val="center"/>
          </w:tcPr>
          <w:p w14:paraId="7BEE3B66"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7D69A7C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bookmarkEnd w:id="1"/>
    </w:tbl>
    <w:p w14:paraId="599CD2B1" w14:textId="77777777" w:rsidR="00E0626C" w:rsidRPr="004003D2" w:rsidRDefault="00E0626C" w:rsidP="009A2BA0">
      <w:pPr>
        <w:pStyle w:val="Body-text"/>
        <w:spacing w:after="0"/>
        <w:rPr>
          <w:lang w:eastAsia="zh-CN"/>
        </w:rPr>
      </w:pPr>
    </w:p>
    <w:p w14:paraId="704BC20A" w14:textId="65C0D621" w:rsidR="00E0626C" w:rsidRPr="00C73E5D" w:rsidRDefault="00E0626C" w:rsidP="009A2BA0">
      <w:pPr>
        <w:pStyle w:val="Header2"/>
        <w:rPr>
          <w:rFonts w:eastAsia="PMingLiU"/>
          <w:sz w:val="28"/>
          <w:szCs w:val="21"/>
        </w:rPr>
      </w:pPr>
      <w:r>
        <w:rPr>
          <w:sz w:val="28"/>
          <w:szCs w:val="21"/>
          <w:lang w:eastAsia="zh-CN"/>
        </w:rPr>
        <w:t>2</w:t>
      </w:r>
      <w:r>
        <w:rPr>
          <w:rFonts w:hint="eastAsia"/>
          <w:sz w:val="28"/>
          <w:szCs w:val="21"/>
          <w:lang w:eastAsia="zh-CN"/>
        </w:rPr>
        <w:t>、</w:t>
      </w:r>
      <w:r>
        <w:rPr>
          <w:rFonts w:hint="eastAsia"/>
          <w:sz w:val="28"/>
          <w:szCs w:val="21"/>
        </w:rPr>
        <w:t>利率债</w:t>
      </w:r>
    </w:p>
    <w:p w14:paraId="57F5B859" w14:textId="0C7B7AD8" w:rsidR="00D948D7" w:rsidRDefault="00882FA5" w:rsidP="006C1830">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本周</w:t>
      </w:r>
      <w:proofErr w:type="gramStart"/>
      <w:r w:rsidR="005A2EBC">
        <w:rPr>
          <w:rFonts w:ascii="华文楷体" w:hAnsi="华文楷体" w:hint="eastAsia"/>
          <w:sz w:val="24"/>
          <w:szCs w:val="24"/>
          <w:lang w:eastAsia="zh-CN"/>
        </w:rPr>
        <w:t>利率</w:t>
      </w:r>
      <w:r w:rsidR="005A2EBC">
        <w:rPr>
          <w:rFonts w:ascii="华文楷体" w:hAnsi="华文楷体"/>
          <w:sz w:val="24"/>
          <w:szCs w:val="24"/>
          <w:lang w:eastAsia="zh-CN"/>
        </w:rPr>
        <w:t>债</w:t>
      </w:r>
      <w:r w:rsidR="00176815">
        <w:rPr>
          <w:rFonts w:ascii="华文楷体" w:hAnsi="华文楷体" w:hint="eastAsia"/>
          <w:sz w:val="24"/>
          <w:szCs w:val="24"/>
          <w:lang w:eastAsia="zh-CN"/>
        </w:rPr>
        <w:t>各</w:t>
      </w:r>
      <w:r w:rsidR="000544C9">
        <w:rPr>
          <w:rFonts w:ascii="华文楷体" w:hAnsi="华文楷体" w:hint="eastAsia"/>
          <w:sz w:val="24"/>
          <w:szCs w:val="24"/>
          <w:lang w:eastAsia="zh-CN"/>
        </w:rPr>
        <w:t>主要</w:t>
      </w:r>
      <w:proofErr w:type="gramEnd"/>
      <w:r w:rsidR="000544C9">
        <w:rPr>
          <w:rFonts w:ascii="华文楷体" w:hAnsi="华文楷体" w:hint="eastAsia"/>
          <w:sz w:val="24"/>
          <w:szCs w:val="24"/>
          <w:lang w:eastAsia="zh-CN"/>
        </w:rPr>
        <w:t>期限</w:t>
      </w:r>
      <w:r w:rsidR="00D805A7">
        <w:rPr>
          <w:rFonts w:ascii="华文楷体" w:hAnsi="华文楷体" w:hint="eastAsia"/>
          <w:sz w:val="24"/>
          <w:szCs w:val="24"/>
          <w:lang w:eastAsia="zh-CN"/>
        </w:rPr>
        <w:t>涨跌互现</w:t>
      </w:r>
      <w:r w:rsidR="00A31796">
        <w:rPr>
          <w:rFonts w:ascii="华文楷体" w:hAnsi="华文楷体" w:hint="eastAsia"/>
          <w:sz w:val="24"/>
          <w:szCs w:val="24"/>
          <w:lang w:eastAsia="zh-CN"/>
        </w:rPr>
        <w:t>，</w:t>
      </w:r>
      <w:r w:rsidR="00D805A7">
        <w:rPr>
          <w:rFonts w:ascii="华文楷体" w:hAnsi="华文楷体" w:hint="eastAsia"/>
          <w:sz w:val="24"/>
          <w:szCs w:val="24"/>
          <w:lang w:eastAsia="zh-CN"/>
        </w:rPr>
        <w:t>期限利差较上周明显上行</w:t>
      </w:r>
      <w:r w:rsidR="00F62F43">
        <w:rPr>
          <w:rFonts w:ascii="华文楷体" w:hAnsi="华文楷体" w:hint="eastAsia"/>
          <w:sz w:val="24"/>
          <w:szCs w:val="24"/>
          <w:lang w:eastAsia="zh-CN"/>
        </w:rPr>
        <w:t>，</w:t>
      </w:r>
      <w:r w:rsidR="00A327C0">
        <w:rPr>
          <w:rFonts w:ascii="华文楷体" w:hAnsi="华文楷体" w:hint="eastAsia"/>
          <w:sz w:val="24"/>
          <w:szCs w:val="24"/>
          <w:lang w:eastAsia="zh-CN"/>
        </w:rPr>
        <w:t>国债10年和1Y期限利差</w:t>
      </w:r>
      <w:r w:rsidR="00F62F43">
        <w:rPr>
          <w:rFonts w:ascii="华文楷体" w:hAnsi="华文楷体" w:hint="eastAsia"/>
          <w:sz w:val="24"/>
          <w:szCs w:val="24"/>
          <w:lang w:eastAsia="zh-CN"/>
        </w:rPr>
        <w:t>在</w:t>
      </w:r>
      <w:r w:rsidR="00D805A7">
        <w:rPr>
          <w:rFonts w:ascii="华文楷体" w:hAnsi="华文楷体" w:hint="eastAsia"/>
          <w:sz w:val="24"/>
          <w:szCs w:val="24"/>
          <w:lang w:eastAsia="zh-CN"/>
        </w:rPr>
        <w:t>46</w:t>
      </w:r>
      <w:r w:rsidR="002F2A1A">
        <w:rPr>
          <w:rFonts w:ascii="华文楷体" w:hAnsi="华文楷体" w:hint="eastAsia"/>
          <w:sz w:val="24"/>
          <w:szCs w:val="24"/>
          <w:lang w:eastAsia="zh-CN"/>
        </w:rPr>
        <w:t>BP</w:t>
      </w:r>
      <w:r w:rsidR="00F62F43">
        <w:rPr>
          <w:rFonts w:ascii="华文楷体" w:hAnsi="华文楷体" w:hint="eastAsia"/>
          <w:sz w:val="24"/>
          <w:szCs w:val="24"/>
          <w:lang w:eastAsia="zh-CN"/>
        </w:rPr>
        <w:t>，</w:t>
      </w:r>
      <w:proofErr w:type="gramStart"/>
      <w:r w:rsidR="00F62F43">
        <w:rPr>
          <w:rFonts w:ascii="华文楷体" w:hAnsi="华文楷体" w:hint="eastAsia"/>
          <w:sz w:val="24"/>
          <w:szCs w:val="24"/>
          <w:lang w:eastAsia="zh-CN"/>
        </w:rPr>
        <w:t>国开债</w:t>
      </w:r>
      <w:proofErr w:type="gramEnd"/>
      <w:r w:rsidR="00F62F43">
        <w:rPr>
          <w:rFonts w:ascii="华文楷体" w:hAnsi="华文楷体" w:hint="eastAsia"/>
          <w:sz w:val="24"/>
          <w:szCs w:val="24"/>
          <w:lang w:eastAsia="zh-CN"/>
        </w:rPr>
        <w:t>10Y与1Y利差在</w:t>
      </w:r>
      <w:r w:rsidR="00D805A7">
        <w:rPr>
          <w:rFonts w:ascii="华文楷体" w:hAnsi="华文楷体" w:hint="eastAsia"/>
          <w:sz w:val="24"/>
          <w:szCs w:val="24"/>
          <w:lang w:eastAsia="zh-CN"/>
        </w:rPr>
        <w:t>80</w:t>
      </w:r>
      <w:r w:rsidR="00F62F43">
        <w:rPr>
          <w:rFonts w:ascii="华文楷体" w:hAnsi="华文楷体" w:hint="eastAsia"/>
          <w:sz w:val="24"/>
          <w:szCs w:val="24"/>
          <w:lang w:eastAsia="zh-CN"/>
        </w:rPr>
        <w:t>BP</w:t>
      </w:r>
      <w:r w:rsidR="006C1830">
        <w:rPr>
          <w:rFonts w:ascii="华文楷体" w:hAnsi="华文楷体"/>
          <w:sz w:val="24"/>
          <w:szCs w:val="24"/>
          <w:lang w:eastAsia="zh-CN"/>
        </w:rPr>
        <w:t>。</w:t>
      </w:r>
      <w:r w:rsidR="0092340D">
        <w:rPr>
          <w:rFonts w:ascii="华文楷体" w:hAnsi="华文楷体" w:hint="eastAsia"/>
          <w:sz w:val="24"/>
          <w:szCs w:val="24"/>
          <w:lang w:eastAsia="zh-CN"/>
        </w:rPr>
        <w:t>最终，本</w:t>
      </w:r>
      <w:r>
        <w:rPr>
          <w:rFonts w:ascii="华文楷体" w:hAnsi="华文楷体" w:hint="eastAsia"/>
          <w:sz w:val="24"/>
          <w:szCs w:val="24"/>
          <w:lang w:eastAsia="zh-CN"/>
        </w:rPr>
        <w:t>周</w:t>
      </w:r>
      <w:r w:rsidR="00202D86">
        <w:rPr>
          <w:rFonts w:ascii="华文楷体" w:hAnsi="华文楷体" w:hint="eastAsia"/>
          <w:sz w:val="24"/>
          <w:szCs w:val="24"/>
          <w:lang w:eastAsia="zh-CN"/>
        </w:rPr>
        <w:t>1</w:t>
      </w:r>
      <w:r w:rsidR="00202D86">
        <w:rPr>
          <w:rFonts w:ascii="华文楷体" w:hAnsi="华文楷体"/>
          <w:sz w:val="24"/>
          <w:szCs w:val="24"/>
          <w:lang w:eastAsia="zh-CN"/>
        </w:rPr>
        <w:t>0</w:t>
      </w:r>
      <w:r w:rsidR="00202D86">
        <w:rPr>
          <w:rFonts w:ascii="华文楷体" w:hAnsi="华文楷体" w:hint="eastAsia"/>
          <w:sz w:val="24"/>
          <w:szCs w:val="24"/>
          <w:lang w:eastAsia="zh-CN"/>
        </w:rPr>
        <w:t>Y国债</w:t>
      </w:r>
      <w:r w:rsidR="00D805A7">
        <w:rPr>
          <w:rFonts w:ascii="华文楷体" w:hAnsi="华文楷体" w:hint="eastAsia"/>
          <w:sz w:val="24"/>
          <w:szCs w:val="24"/>
          <w:lang w:eastAsia="zh-CN"/>
        </w:rPr>
        <w:t>上</w:t>
      </w:r>
      <w:r w:rsidR="00176815">
        <w:rPr>
          <w:rFonts w:ascii="华文楷体" w:hAnsi="华文楷体" w:hint="eastAsia"/>
          <w:sz w:val="24"/>
          <w:szCs w:val="24"/>
          <w:lang w:eastAsia="zh-CN"/>
        </w:rPr>
        <w:t>行</w:t>
      </w:r>
      <w:r w:rsidR="00D805A7">
        <w:rPr>
          <w:rFonts w:ascii="华文楷体" w:hAnsi="华文楷体" w:hint="eastAsia"/>
          <w:sz w:val="24"/>
          <w:szCs w:val="24"/>
          <w:lang w:eastAsia="zh-CN"/>
        </w:rPr>
        <w:t>3.0</w:t>
      </w:r>
      <w:r w:rsidR="0092340D">
        <w:rPr>
          <w:rFonts w:ascii="华文楷体" w:hAnsi="华文楷体" w:hint="eastAsia"/>
          <w:sz w:val="24"/>
          <w:szCs w:val="24"/>
          <w:lang w:eastAsia="zh-CN"/>
        </w:rPr>
        <w:t>BP，10Y</w:t>
      </w:r>
      <w:r w:rsidR="00202D86">
        <w:rPr>
          <w:rFonts w:ascii="华文楷体" w:hAnsi="华文楷体" w:hint="eastAsia"/>
          <w:sz w:val="24"/>
          <w:szCs w:val="24"/>
          <w:lang w:eastAsia="zh-CN"/>
        </w:rPr>
        <w:t>国开</w:t>
      </w:r>
      <w:r w:rsidR="00D805A7">
        <w:rPr>
          <w:rFonts w:ascii="华文楷体" w:hAnsi="华文楷体" w:hint="eastAsia"/>
          <w:sz w:val="24"/>
          <w:szCs w:val="24"/>
          <w:lang w:eastAsia="zh-CN"/>
        </w:rPr>
        <w:t>上</w:t>
      </w:r>
      <w:r w:rsidR="00176815">
        <w:rPr>
          <w:rFonts w:ascii="华文楷体" w:hAnsi="华文楷体" w:hint="eastAsia"/>
          <w:sz w:val="24"/>
          <w:szCs w:val="24"/>
          <w:lang w:eastAsia="zh-CN"/>
        </w:rPr>
        <w:t>行</w:t>
      </w:r>
      <w:r w:rsidR="00D805A7">
        <w:rPr>
          <w:rFonts w:ascii="华文楷体" w:hAnsi="华文楷体" w:hint="eastAsia"/>
          <w:sz w:val="24"/>
          <w:szCs w:val="24"/>
          <w:lang w:eastAsia="zh-CN"/>
        </w:rPr>
        <w:t>1.3</w:t>
      </w:r>
      <w:r w:rsidR="00202D86">
        <w:rPr>
          <w:rFonts w:ascii="华文楷体" w:hAnsi="华文楷体" w:hint="eastAsia"/>
          <w:sz w:val="24"/>
          <w:szCs w:val="24"/>
          <w:lang w:eastAsia="zh-CN"/>
        </w:rPr>
        <w:t>BP</w:t>
      </w:r>
      <w:r w:rsidR="0092340D">
        <w:rPr>
          <w:rFonts w:ascii="华文楷体" w:hAnsi="华文楷体" w:hint="eastAsia"/>
          <w:sz w:val="24"/>
          <w:szCs w:val="24"/>
          <w:lang w:eastAsia="zh-CN"/>
        </w:rPr>
        <w:t>，</w:t>
      </w:r>
      <w:r w:rsidR="003848B1">
        <w:rPr>
          <w:rFonts w:ascii="华文楷体" w:hAnsi="华文楷体" w:hint="eastAsia"/>
          <w:sz w:val="24"/>
          <w:szCs w:val="24"/>
          <w:lang w:eastAsia="zh-CN"/>
        </w:rPr>
        <w:t>10Y</w:t>
      </w:r>
      <w:proofErr w:type="gramStart"/>
      <w:r w:rsidR="003848B1">
        <w:rPr>
          <w:rFonts w:ascii="华文楷体" w:hAnsi="华文楷体" w:hint="eastAsia"/>
          <w:sz w:val="24"/>
          <w:szCs w:val="24"/>
          <w:lang w:eastAsia="zh-CN"/>
        </w:rPr>
        <w:t>期限国开债</w:t>
      </w:r>
      <w:proofErr w:type="gramEnd"/>
      <w:r w:rsidR="003848B1">
        <w:rPr>
          <w:rFonts w:ascii="华文楷体" w:hAnsi="华文楷体" w:hint="eastAsia"/>
          <w:sz w:val="24"/>
          <w:szCs w:val="24"/>
          <w:lang w:eastAsia="zh-CN"/>
        </w:rPr>
        <w:t>和国</w:t>
      </w:r>
      <w:proofErr w:type="gramStart"/>
      <w:r w:rsidR="003848B1">
        <w:rPr>
          <w:rFonts w:ascii="华文楷体" w:hAnsi="华文楷体" w:hint="eastAsia"/>
          <w:sz w:val="24"/>
          <w:szCs w:val="24"/>
          <w:lang w:eastAsia="zh-CN"/>
        </w:rPr>
        <w:t>债利差至</w:t>
      </w:r>
      <w:proofErr w:type="gramEnd"/>
      <w:r w:rsidR="00E73151">
        <w:rPr>
          <w:rFonts w:ascii="华文楷体" w:hAnsi="华文楷体"/>
          <w:sz w:val="24"/>
          <w:szCs w:val="24"/>
          <w:lang w:eastAsia="zh-CN"/>
        </w:rPr>
        <w:t>4</w:t>
      </w:r>
      <w:r w:rsidR="00D805A7">
        <w:rPr>
          <w:rFonts w:ascii="华文楷体" w:hAnsi="华文楷体" w:hint="eastAsia"/>
          <w:sz w:val="24"/>
          <w:szCs w:val="24"/>
          <w:lang w:eastAsia="zh-CN"/>
        </w:rPr>
        <w:t>3</w:t>
      </w:r>
      <w:r w:rsidR="00176815">
        <w:rPr>
          <w:rFonts w:ascii="华文楷体" w:hAnsi="华文楷体"/>
          <w:sz w:val="24"/>
          <w:szCs w:val="24"/>
          <w:lang w:eastAsia="zh-CN"/>
        </w:rPr>
        <w:t>B</w:t>
      </w:r>
      <w:r w:rsidR="003848B1">
        <w:rPr>
          <w:rFonts w:ascii="华文楷体" w:hAnsi="华文楷体" w:hint="eastAsia"/>
          <w:sz w:val="24"/>
          <w:szCs w:val="24"/>
          <w:lang w:eastAsia="zh-CN"/>
        </w:rPr>
        <w:t>P</w:t>
      </w:r>
      <w:r w:rsidR="00202D86">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26C17AB1" w14:textId="77777777" w:rsidTr="00202D86">
        <w:trPr>
          <w:jc w:val="center"/>
        </w:trPr>
        <w:tc>
          <w:tcPr>
            <w:tcW w:w="4939" w:type="dxa"/>
            <w:vAlign w:val="center"/>
          </w:tcPr>
          <w:p w14:paraId="6C73AA55" w14:textId="11937E54" w:rsidR="00E0626C" w:rsidRPr="006A5F34" w:rsidRDefault="00E0626C" w:rsidP="00BA168E">
            <w:pPr>
              <w:pStyle w:val="ChartHeading"/>
              <w:jc w:val="both"/>
            </w:pPr>
            <w:r w:rsidRPr="006A5F34">
              <w:rPr>
                <w:rFonts w:hint="eastAsia"/>
              </w:rPr>
              <w:lastRenderedPageBreak/>
              <w:t>图表</w:t>
            </w:r>
            <w:r w:rsidRPr="006A5F34">
              <w:t xml:space="preserve">. </w:t>
            </w:r>
            <w:r>
              <w:rPr>
                <w:rFonts w:hint="eastAsia"/>
              </w:rPr>
              <w:t>国债收益率曲线和变化</w:t>
            </w:r>
          </w:p>
        </w:tc>
        <w:tc>
          <w:tcPr>
            <w:tcW w:w="4938" w:type="dxa"/>
            <w:vAlign w:val="center"/>
          </w:tcPr>
          <w:p w14:paraId="2C5A7EDC" w14:textId="7D7F9BC1" w:rsidR="00E0626C" w:rsidRPr="006A5F34" w:rsidRDefault="00E0626C" w:rsidP="009A2BA0">
            <w:pPr>
              <w:pStyle w:val="ChartHeading"/>
              <w:jc w:val="both"/>
            </w:pPr>
            <w:r w:rsidRPr="006A5F34">
              <w:rPr>
                <w:rFonts w:hint="eastAsia"/>
              </w:rPr>
              <w:t>图表</w:t>
            </w:r>
            <w:r w:rsidRPr="006A5F34">
              <w:t xml:space="preserve">. </w:t>
            </w:r>
            <w:proofErr w:type="gramStart"/>
            <w:r>
              <w:rPr>
                <w:rFonts w:hint="eastAsia"/>
              </w:rPr>
              <w:t>国开债收益率曲线</w:t>
            </w:r>
            <w:proofErr w:type="gramEnd"/>
            <w:r>
              <w:rPr>
                <w:rFonts w:hint="eastAsia"/>
              </w:rPr>
              <w:t>和变化</w:t>
            </w:r>
          </w:p>
        </w:tc>
      </w:tr>
      <w:tr w:rsidR="00E0626C" w:rsidRPr="006A5F34" w14:paraId="1094FBBD" w14:textId="77777777" w:rsidTr="009266AD">
        <w:tblPrEx>
          <w:tblCellMar>
            <w:left w:w="108" w:type="dxa"/>
            <w:right w:w="108" w:type="dxa"/>
          </w:tblCellMar>
        </w:tblPrEx>
        <w:trPr>
          <w:jc w:val="center"/>
        </w:trPr>
        <w:tc>
          <w:tcPr>
            <w:tcW w:w="4939" w:type="dxa"/>
            <w:vAlign w:val="center"/>
          </w:tcPr>
          <w:p w14:paraId="678C97B0" w14:textId="00C1AFD8" w:rsidR="00E0626C" w:rsidRPr="007E0340" w:rsidRDefault="009266AD" w:rsidP="002104B2">
            <w:pPr>
              <w:rPr>
                <w:noProof/>
              </w:rPr>
            </w:pPr>
            <w:r>
              <w:rPr>
                <w:noProof/>
              </w:rPr>
              <w:drawing>
                <wp:inline distT="0" distB="0" distL="0" distR="0" wp14:anchorId="21839643" wp14:editId="3248B3E0">
                  <wp:extent cx="2999105" cy="1739623"/>
                  <wp:effectExtent l="0" t="0" r="0" b="0"/>
                  <wp:docPr id="8" name="图表 8">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w15="http://schemas.microsoft.com/office/word/2012/wordml" xmlns:xdr="http://schemas.openxmlformats.org/drawingml/2006/spreadsheetDrawing" xmlns:a16="http://schemas.microsoft.com/office/drawing/2014/main" xmlns="" xmlns:lc="http://schemas.openxmlformats.org/drawingml/2006/lockedCanvas" id="{00000000-0008-0000-0200-000006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tc>
        <w:tc>
          <w:tcPr>
            <w:tcW w:w="4938" w:type="dxa"/>
            <w:vAlign w:val="center"/>
          </w:tcPr>
          <w:p w14:paraId="17A42E68" w14:textId="2A94F3F4" w:rsidR="00E0626C" w:rsidRPr="007E0340" w:rsidRDefault="009266AD" w:rsidP="009A2BA0">
            <w:pPr>
              <w:jc w:val="center"/>
              <w:rPr>
                <w:noProof/>
                <w:szCs w:val="18"/>
              </w:rPr>
            </w:pPr>
            <w:r>
              <w:rPr>
                <w:noProof/>
              </w:rPr>
              <w:drawing>
                <wp:inline distT="0" distB="0" distL="0" distR="0" wp14:anchorId="2F5FA87D" wp14:editId="2A296ACC">
                  <wp:extent cx="2998470" cy="1721651"/>
                  <wp:effectExtent l="0" t="0" r="0" b="0"/>
                  <wp:docPr id="9" name="图表 9">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w15="http://schemas.microsoft.com/office/word/2012/wordml" xmlns:xdr="http://schemas.openxmlformats.org/drawingml/2006/spreadsheetDrawing" xmlns:a16="http://schemas.microsoft.com/office/drawing/2014/main" xmlns="" xmlns:lc="http://schemas.openxmlformats.org/drawingml/2006/lockedCanvas" id="{00000000-0008-0000-03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tc>
      </w:tr>
      <w:tr w:rsidR="00E0626C" w:rsidRPr="006A5F34" w14:paraId="70E50E5B" w14:textId="77777777" w:rsidTr="00202D86">
        <w:trPr>
          <w:trHeight w:val="64"/>
          <w:jc w:val="center"/>
        </w:trPr>
        <w:tc>
          <w:tcPr>
            <w:tcW w:w="4939" w:type="dxa"/>
            <w:vAlign w:val="center"/>
          </w:tcPr>
          <w:p w14:paraId="3E8A3EBA"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589540D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1E64B73D" w14:textId="1D9B94CF" w:rsidR="00E0626C" w:rsidRDefault="00E0626C" w:rsidP="009A2BA0">
      <w:pPr>
        <w:pStyle w:val="Body-text"/>
        <w:spacing w:after="0"/>
        <w:rPr>
          <w:lang w:eastAsia="zh-CN"/>
        </w:rPr>
      </w:pPr>
    </w:p>
    <w:p w14:paraId="18D67482" w14:textId="3EDA3EA7" w:rsidR="00E0626C" w:rsidRPr="00C73E5D" w:rsidRDefault="00E0626C" w:rsidP="009A2BA0">
      <w:pPr>
        <w:pStyle w:val="Header2"/>
        <w:rPr>
          <w:rFonts w:eastAsia="PMingLiU"/>
          <w:sz w:val="28"/>
          <w:szCs w:val="21"/>
        </w:rPr>
      </w:pPr>
      <w:r>
        <w:rPr>
          <w:sz w:val="28"/>
          <w:szCs w:val="21"/>
          <w:lang w:eastAsia="zh-CN"/>
        </w:rPr>
        <w:t>3</w:t>
      </w:r>
      <w:r>
        <w:rPr>
          <w:rFonts w:hint="eastAsia"/>
          <w:sz w:val="28"/>
          <w:szCs w:val="21"/>
          <w:lang w:eastAsia="zh-CN"/>
        </w:rPr>
        <w:t>、</w:t>
      </w:r>
      <w:r>
        <w:rPr>
          <w:rFonts w:hint="eastAsia"/>
          <w:sz w:val="28"/>
          <w:szCs w:val="21"/>
        </w:rPr>
        <w:t>信用债</w:t>
      </w:r>
    </w:p>
    <w:p w14:paraId="33FDD8BC" w14:textId="78BC5EC2" w:rsidR="00D97370" w:rsidRPr="00D97370" w:rsidRDefault="00305223" w:rsidP="00DA6CA4">
      <w:pPr>
        <w:pStyle w:val="Body-text"/>
        <w:spacing w:after="240"/>
        <w:ind w:firstLineChars="200" w:firstLine="480"/>
        <w:rPr>
          <w:rFonts w:ascii="华文楷体" w:hAnsi="华文楷体"/>
          <w:sz w:val="24"/>
          <w:szCs w:val="24"/>
          <w:lang w:eastAsia="zh-CN"/>
        </w:rPr>
      </w:pPr>
      <w:r w:rsidRPr="00305223">
        <w:rPr>
          <w:rFonts w:ascii="华文楷体" w:hAnsi="华文楷体" w:hint="eastAsia"/>
          <w:sz w:val="24"/>
          <w:szCs w:val="24"/>
          <w:lang w:eastAsia="zh-CN"/>
        </w:rPr>
        <w:t>信用债</w:t>
      </w:r>
      <w:r w:rsidR="003F59A9">
        <w:rPr>
          <w:rFonts w:ascii="华文楷体" w:hAnsi="华文楷体" w:hint="eastAsia"/>
          <w:sz w:val="24"/>
          <w:szCs w:val="24"/>
          <w:lang w:eastAsia="zh-CN"/>
        </w:rPr>
        <w:t>方面，</w:t>
      </w:r>
      <w:r w:rsidR="00602D14">
        <w:rPr>
          <w:rFonts w:ascii="华文楷体" w:hAnsi="华文楷体" w:hint="eastAsia"/>
          <w:sz w:val="24"/>
          <w:szCs w:val="24"/>
          <w:lang w:eastAsia="zh-CN"/>
        </w:rPr>
        <w:t>本周情绪</w:t>
      </w:r>
      <w:r w:rsidR="006F1E2D">
        <w:rPr>
          <w:rFonts w:ascii="华文楷体" w:hAnsi="华文楷体" w:hint="eastAsia"/>
          <w:sz w:val="24"/>
          <w:szCs w:val="24"/>
          <w:lang w:eastAsia="zh-CN"/>
        </w:rPr>
        <w:t>适度</w:t>
      </w:r>
      <w:r w:rsidR="00602D14">
        <w:rPr>
          <w:rFonts w:ascii="华文楷体" w:hAnsi="华文楷体" w:hint="eastAsia"/>
          <w:sz w:val="24"/>
          <w:szCs w:val="24"/>
          <w:lang w:eastAsia="zh-CN"/>
        </w:rPr>
        <w:t>修复，</w:t>
      </w:r>
      <w:r w:rsidR="00234798">
        <w:rPr>
          <w:rFonts w:ascii="华文楷体" w:hAnsi="华文楷体" w:hint="eastAsia"/>
          <w:sz w:val="24"/>
          <w:szCs w:val="24"/>
          <w:lang w:eastAsia="zh-CN"/>
        </w:rPr>
        <w:t>1Y和3Y品种表现相对其他期限略好</w:t>
      </w:r>
      <w:r w:rsidR="00602D14">
        <w:rPr>
          <w:rFonts w:ascii="华文楷体" w:hAnsi="华文楷体" w:hint="eastAsia"/>
          <w:sz w:val="24"/>
          <w:szCs w:val="24"/>
          <w:lang w:eastAsia="zh-CN"/>
        </w:rPr>
        <w:t>。</w:t>
      </w:r>
      <w:r w:rsidR="00DA6CA4">
        <w:rPr>
          <w:rFonts w:ascii="华文楷体" w:hAnsi="华文楷体" w:hint="eastAsia"/>
          <w:sz w:val="24"/>
          <w:szCs w:val="24"/>
          <w:lang w:eastAsia="zh-CN"/>
        </w:rPr>
        <w:t>市场表现</w:t>
      </w:r>
      <w:r w:rsidR="00E817DF">
        <w:rPr>
          <w:rFonts w:ascii="华文楷体" w:hAnsi="华文楷体"/>
          <w:sz w:val="24"/>
          <w:szCs w:val="24"/>
          <w:lang w:eastAsia="zh-CN"/>
        </w:rPr>
        <w:t>，</w:t>
      </w:r>
      <w:r w:rsidR="003F59A9">
        <w:rPr>
          <w:rFonts w:ascii="华文楷体" w:hAnsi="华文楷体" w:hint="eastAsia"/>
          <w:sz w:val="24"/>
          <w:szCs w:val="24"/>
          <w:lang w:eastAsia="zh-CN"/>
        </w:rPr>
        <w:t>1</w:t>
      </w:r>
      <w:r w:rsidR="003F59A9">
        <w:rPr>
          <w:rFonts w:ascii="华文楷体" w:hAnsi="华文楷体"/>
          <w:sz w:val="24"/>
          <w:szCs w:val="24"/>
          <w:lang w:eastAsia="zh-CN"/>
        </w:rPr>
        <w:t>Y</w:t>
      </w:r>
      <w:r w:rsidRPr="00305223">
        <w:rPr>
          <w:rFonts w:ascii="华文楷体" w:hAnsi="华文楷体" w:hint="eastAsia"/>
          <w:sz w:val="24"/>
          <w:szCs w:val="24"/>
          <w:lang w:eastAsia="zh-CN"/>
        </w:rPr>
        <w:t>中</w:t>
      </w:r>
      <w:r w:rsidR="00851C6B">
        <w:rPr>
          <w:rFonts w:ascii="华文楷体" w:hAnsi="华文楷体" w:hint="eastAsia"/>
          <w:sz w:val="24"/>
          <w:szCs w:val="24"/>
          <w:lang w:eastAsia="zh-CN"/>
        </w:rPr>
        <w:t>短期票据品种</w:t>
      </w:r>
      <w:r w:rsidR="00602D14">
        <w:rPr>
          <w:rFonts w:ascii="华文楷体" w:hAnsi="华文楷体" w:hint="eastAsia"/>
          <w:sz w:val="24"/>
          <w:szCs w:val="24"/>
          <w:lang w:eastAsia="zh-CN"/>
        </w:rPr>
        <w:t>下行</w:t>
      </w:r>
      <w:r w:rsidR="00234798">
        <w:rPr>
          <w:rFonts w:ascii="华文楷体" w:hAnsi="华文楷体" w:hint="eastAsia"/>
          <w:sz w:val="24"/>
          <w:szCs w:val="24"/>
          <w:lang w:eastAsia="zh-CN"/>
        </w:rPr>
        <w:t>5-7</w:t>
      </w:r>
      <w:r w:rsidR="00602D14">
        <w:rPr>
          <w:rFonts w:ascii="华文楷体" w:hAnsi="华文楷体" w:hint="eastAsia"/>
          <w:sz w:val="24"/>
          <w:szCs w:val="24"/>
          <w:lang w:eastAsia="zh-CN"/>
        </w:rPr>
        <w:t>BP左右</w:t>
      </w:r>
      <w:r w:rsidR="00234798">
        <w:rPr>
          <w:rFonts w:ascii="华文楷体" w:hAnsi="华文楷体" w:hint="eastAsia"/>
          <w:sz w:val="24"/>
          <w:szCs w:val="24"/>
          <w:lang w:eastAsia="zh-CN"/>
        </w:rPr>
        <w:t>，</w:t>
      </w:r>
      <w:r w:rsidR="00DA6CA4">
        <w:rPr>
          <w:rFonts w:ascii="华文楷体" w:hAnsi="华文楷体" w:hint="eastAsia"/>
          <w:sz w:val="24"/>
          <w:szCs w:val="24"/>
          <w:lang w:eastAsia="zh-CN"/>
        </w:rPr>
        <w:t>3</w:t>
      </w:r>
      <w:r w:rsidR="00DA6CA4">
        <w:rPr>
          <w:rFonts w:ascii="华文楷体" w:hAnsi="华文楷体"/>
          <w:sz w:val="24"/>
          <w:szCs w:val="24"/>
          <w:lang w:eastAsia="zh-CN"/>
        </w:rPr>
        <w:t>Y</w:t>
      </w:r>
      <w:r w:rsidR="00DA6CA4">
        <w:rPr>
          <w:rFonts w:ascii="华文楷体" w:hAnsi="华文楷体" w:hint="eastAsia"/>
          <w:sz w:val="24"/>
          <w:szCs w:val="24"/>
          <w:lang w:eastAsia="zh-CN"/>
        </w:rPr>
        <w:t>中票</w:t>
      </w:r>
      <w:r w:rsidR="00602D14">
        <w:rPr>
          <w:rFonts w:ascii="华文楷体" w:hAnsi="华文楷体" w:hint="eastAsia"/>
          <w:sz w:val="24"/>
          <w:szCs w:val="24"/>
          <w:lang w:eastAsia="zh-CN"/>
        </w:rPr>
        <w:t>下行</w:t>
      </w:r>
      <w:r w:rsidR="00234798">
        <w:rPr>
          <w:rFonts w:ascii="华文楷体" w:hAnsi="华文楷体" w:hint="eastAsia"/>
          <w:sz w:val="24"/>
          <w:szCs w:val="24"/>
          <w:lang w:eastAsia="zh-CN"/>
        </w:rPr>
        <w:t>2</w:t>
      </w:r>
      <w:r w:rsidR="00602D14">
        <w:rPr>
          <w:rFonts w:ascii="华文楷体" w:hAnsi="华文楷体" w:hint="eastAsia"/>
          <w:sz w:val="24"/>
          <w:szCs w:val="24"/>
          <w:lang w:eastAsia="zh-CN"/>
        </w:rPr>
        <w:t>BP左右，3Y企业债品种表现相对好于同期限中票、</w:t>
      </w:r>
      <w:proofErr w:type="gramStart"/>
      <w:r w:rsidR="00602D14">
        <w:rPr>
          <w:rFonts w:ascii="华文楷体" w:hAnsi="华文楷体" w:hint="eastAsia"/>
          <w:sz w:val="24"/>
          <w:szCs w:val="24"/>
          <w:lang w:eastAsia="zh-CN"/>
        </w:rPr>
        <w:t>城投债</w:t>
      </w:r>
      <w:r w:rsidR="00234798">
        <w:rPr>
          <w:rFonts w:ascii="华文楷体" w:hAnsi="华文楷体" w:hint="eastAsia"/>
          <w:sz w:val="24"/>
          <w:szCs w:val="24"/>
          <w:lang w:eastAsia="zh-CN"/>
        </w:rPr>
        <w:t>下行</w:t>
      </w:r>
      <w:proofErr w:type="gramEnd"/>
      <w:r w:rsidR="00234798">
        <w:rPr>
          <w:rFonts w:ascii="华文楷体" w:hAnsi="华文楷体" w:hint="eastAsia"/>
          <w:sz w:val="24"/>
          <w:szCs w:val="24"/>
          <w:lang w:eastAsia="zh-CN"/>
        </w:rPr>
        <w:t>4-7BP</w:t>
      </w:r>
      <w:r w:rsidR="00602D14">
        <w:rPr>
          <w:rFonts w:ascii="华文楷体" w:hAnsi="华文楷体" w:hint="eastAsia"/>
          <w:sz w:val="24"/>
          <w:szCs w:val="24"/>
          <w:lang w:eastAsia="zh-CN"/>
        </w:rPr>
        <w:t>。</w:t>
      </w:r>
      <w:r w:rsidR="00DA6CA4">
        <w:rPr>
          <w:rFonts w:ascii="华文楷体" w:hAnsi="华文楷体" w:hint="eastAsia"/>
          <w:sz w:val="24"/>
          <w:szCs w:val="24"/>
          <w:lang w:eastAsia="zh-CN"/>
        </w:rPr>
        <w:t>具体来看</w:t>
      </w:r>
      <w:r w:rsidR="00602D14">
        <w:rPr>
          <w:rFonts w:ascii="华文楷体" w:hAnsi="华文楷体" w:hint="eastAsia"/>
          <w:sz w:val="24"/>
          <w:szCs w:val="24"/>
          <w:lang w:eastAsia="zh-CN"/>
        </w:rPr>
        <w:t>收益率分位数，</w:t>
      </w:r>
      <w:r w:rsidR="00305C7B">
        <w:rPr>
          <w:rFonts w:ascii="华文楷体" w:hAnsi="华文楷体" w:hint="eastAsia"/>
          <w:sz w:val="24"/>
          <w:szCs w:val="24"/>
          <w:lang w:eastAsia="zh-CN"/>
        </w:rPr>
        <w:t>1Y品种</w:t>
      </w:r>
      <w:r w:rsidR="009929B6">
        <w:rPr>
          <w:rFonts w:ascii="华文楷体" w:hAnsi="华文楷体" w:hint="eastAsia"/>
          <w:sz w:val="24"/>
          <w:szCs w:val="24"/>
          <w:lang w:eastAsia="zh-CN"/>
        </w:rPr>
        <w:t>收益率分位数</w:t>
      </w:r>
      <w:r w:rsidR="00DA6CA4">
        <w:rPr>
          <w:rFonts w:ascii="华文楷体" w:hAnsi="华文楷体" w:hint="eastAsia"/>
          <w:sz w:val="24"/>
          <w:szCs w:val="24"/>
          <w:lang w:eastAsia="zh-CN"/>
        </w:rPr>
        <w:t>在4</w:t>
      </w:r>
      <w:r w:rsidR="00234798">
        <w:rPr>
          <w:rFonts w:ascii="华文楷体" w:hAnsi="华文楷体" w:hint="eastAsia"/>
          <w:sz w:val="24"/>
          <w:szCs w:val="24"/>
          <w:lang w:eastAsia="zh-CN"/>
        </w:rPr>
        <w:t>0-45</w:t>
      </w:r>
      <w:r w:rsidR="00DA6CA4">
        <w:rPr>
          <w:rFonts w:ascii="华文楷体" w:hAnsi="华文楷体" w:hint="eastAsia"/>
          <w:sz w:val="24"/>
          <w:szCs w:val="24"/>
          <w:lang w:eastAsia="zh-CN"/>
        </w:rPr>
        <w:t>%</w:t>
      </w:r>
      <w:r w:rsidR="009929B6">
        <w:rPr>
          <w:rFonts w:ascii="华文楷体" w:hAnsi="华文楷体" w:hint="eastAsia"/>
          <w:sz w:val="24"/>
          <w:szCs w:val="24"/>
          <w:lang w:eastAsia="zh-CN"/>
        </w:rPr>
        <w:t>水平；</w:t>
      </w:r>
      <w:r w:rsidR="00305C7B">
        <w:rPr>
          <w:rFonts w:ascii="华文楷体" w:hAnsi="华文楷体" w:hint="eastAsia"/>
          <w:sz w:val="24"/>
          <w:szCs w:val="24"/>
          <w:lang w:eastAsia="zh-CN"/>
        </w:rPr>
        <w:t>3Y品种</w:t>
      </w:r>
      <w:r w:rsidR="009929B6">
        <w:rPr>
          <w:rFonts w:ascii="华文楷体" w:hAnsi="华文楷体" w:hint="eastAsia"/>
          <w:sz w:val="24"/>
          <w:szCs w:val="24"/>
          <w:lang w:eastAsia="zh-CN"/>
        </w:rPr>
        <w:t>收益率分位数在</w:t>
      </w:r>
      <w:r w:rsidR="00DA6CA4">
        <w:rPr>
          <w:rFonts w:ascii="华文楷体" w:hAnsi="华文楷体" w:hint="eastAsia"/>
          <w:sz w:val="24"/>
          <w:szCs w:val="24"/>
          <w:lang w:eastAsia="zh-CN"/>
        </w:rPr>
        <w:t>3</w:t>
      </w:r>
      <w:r w:rsidR="00DA6CA4">
        <w:rPr>
          <w:rFonts w:ascii="华文楷体" w:hAnsi="华文楷体"/>
          <w:sz w:val="24"/>
          <w:szCs w:val="24"/>
          <w:lang w:eastAsia="zh-CN"/>
        </w:rPr>
        <w:t>0</w:t>
      </w:r>
      <w:r w:rsidR="00DA6CA4">
        <w:rPr>
          <w:rFonts w:ascii="华文楷体" w:hAnsi="华文楷体" w:hint="eastAsia"/>
          <w:sz w:val="24"/>
          <w:szCs w:val="24"/>
          <w:lang w:eastAsia="zh-CN"/>
        </w:rPr>
        <w:t>-</w:t>
      </w:r>
      <w:r w:rsidR="009929B6">
        <w:rPr>
          <w:rFonts w:ascii="华文楷体" w:hAnsi="华文楷体" w:hint="eastAsia"/>
          <w:sz w:val="24"/>
          <w:szCs w:val="24"/>
          <w:lang w:eastAsia="zh-CN"/>
        </w:rPr>
        <w:t>4</w:t>
      </w:r>
      <w:r w:rsidR="009929B6">
        <w:rPr>
          <w:rFonts w:ascii="华文楷体" w:hAnsi="华文楷体"/>
          <w:sz w:val="24"/>
          <w:szCs w:val="24"/>
          <w:lang w:eastAsia="zh-CN"/>
        </w:rPr>
        <w:t>0</w:t>
      </w:r>
      <w:r w:rsidR="009929B6">
        <w:rPr>
          <w:rFonts w:ascii="华文楷体" w:hAnsi="华文楷体" w:hint="eastAsia"/>
          <w:sz w:val="24"/>
          <w:szCs w:val="24"/>
          <w:lang w:eastAsia="zh-CN"/>
        </w:rPr>
        <w:t>%</w:t>
      </w:r>
      <w:r w:rsidR="00DA6CA4">
        <w:rPr>
          <w:rFonts w:ascii="华文楷体" w:hAnsi="华文楷体" w:hint="eastAsia"/>
          <w:sz w:val="24"/>
          <w:szCs w:val="24"/>
          <w:lang w:eastAsia="zh-CN"/>
        </w:rPr>
        <w:t>区间</w:t>
      </w:r>
      <w:r w:rsidR="009929B6">
        <w:rPr>
          <w:rFonts w:ascii="华文楷体" w:hAnsi="华文楷体" w:hint="eastAsia"/>
          <w:sz w:val="24"/>
          <w:szCs w:val="24"/>
          <w:lang w:eastAsia="zh-CN"/>
        </w:rPr>
        <w:t>。5</w:t>
      </w:r>
      <w:r w:rsidR="009929B6">
        <w:rPr>
          <w:rFonts w:ascii="华文楷体" w:hAnsi="华文楷体"/>
          <w:sz w:val="24"/>
          <w:szCs w:val="24"/>
          <w:lang w:eastAsia="zh-CN"/>
        </w:rPr>
        <w:t>Y</w:t>
      </w:r>
      <w:r w:rsidR="009929B6">
        <w:rPr>
          <w:rFonts w:ascii="华文楷体" w:hAnsi="华文楷体" w:hint="eastAsia"/>
          <w:sz w:val="24"/>
          <w:szCs w:val="24"/>
          <w:lang w:eastAsia="zh-CN"/>
        </w:rPr>
        <w:t>及7</w:t>
      </w:r>
      <w:r w:rsidR="009929B6">
        <w:rPr>
          <w:rFonts w:ascii="华文楷体" w:hAnsi="华文楷体"/>
          <w:sz w:val="24"/>
          <w:szCs w:val="24"/>
          <w:lang w:eastAsia="zh-CN"/>
        </w:rPr>
        <w:t>Y</w:t>
      </w:r>
      <w:r w:rsidR="009929B6">
        <w:rPr>
          <w:rFonts w:ascii="华文楷体" w:hAnsi="华文楷体" w:hint="eastAsia"/>
          <w:sz w:val="24"/>
          <w:szCs w:val="24"/>
          <w:lang w:eastAsia="zh-CN"/>
        </w:rPr>
        <w:t>等</w:t>
      </w:r>
      <w:r w:rsidR="00B344C0">
        <w:rPr>
          <w:rFonts w:ascii="华文楷体" w:hAnsi="华文楷体" w:hint="eastAsia"/>
          <w:sz w:val="24"/>
          <w:szCs w:val="24"/>
          <w:lang w:eastAsia="zh-CN"/>
        </w:rPr>
        <w:t>中长期</w:t>
      </w:r>
      <w:proofErr w:type="gramStart"/>
      <w:r w:rsidR="00B344C0">
        <w:rPr>
          <w:rFonts w:ascii="华文楷体" w:hAnsi="华文楷体" w:hint="eastAsia"/>
          <w:sz w:val="24"/>
          <w:szCs w:val="24"/>
          <w:lang w:eastAsia="zh-CN"/>
        </w:rPr>
        <w:t>限品种</w:t>
      </w:r>
      <w:proofErr w:type="gramEnd"/>
      <w:r w:rsidR="00B344C0">
        <w:rPr>
          <w:rFonts w:ascii="华文楷体" w:hAnsi="华文楷体" w:hint="eastAsia"/>
          <w:sz w:val="24"/>
          <w:szCs w:val="24"/>
          <w:lang w:eastAsia="zh-CN"/>
        </w:rPr>
        <w:t>处于2</w:t>
      </w:r>
      <w:r w:rsidR="00B344C0">
        <w:rPr>
          <w:rFonts w:ascii="华文楷体" w:hAnsi="华文楷体"/>
          <w:sz w:val="24"/>
          <w:szCs w:val="24"/>
          <w:lang w:eastAsia="zh-CN"/>
        </w:rPr>
        <w:t>0</w:t>
      </w:r>
      <w:r w:rsidR="00B344C0">
        <w:rPr>
          <w:rFonts w:ascii="华文楷体" w:hAnsi="华文楷体" w:hint="eastAsia"/>
          <w:sz w:val="24"/>
          <w:szCs w:val="24"/>
          <w:lang w:eastAsia="zh-CN"/>
        </w:rPr>
        <w:t>-</w:t>
      </w:r>
      <w:r w:rsidR="00602D14">
        <w:rPr>
          <w:rFonts w:ascii="华文楷体" w:hAnsi="华文楷体" w:hint="eastAsia"/>
          <w:sz w:val="24"/>
          <w:szCs w:val="24"/>
          <w:lang w:eastAsia="zh-CN"/>
        </w:rPr>
        <w:t>3</w:t>
      </w:r>
      <w:r w:rsidR="00B344C0">
        <w:rPr>
          <w:rFonts w:ascii="华文楷体" w:hAnsi="华文楷体"/>
          <w:sz w:val="24"/>
          <w:szCs w:val="24"/>
          <w:lang w:eastAsia="zh-CN"/>
        </w:rPr>
        <w:t>0</w:t>
      </w:r>
      <w:r w:rsidR="00B344C0">
        <w:rPr>
          <w:rFonts w:ascii="华文楷体" w:hAnsi="华文楷体" w:hint="eastAsia"/>
          <w:sz w:val="24"/>
          <w:szCs w:val="24"/>
          <w:lang w:eastAsia="zh-CN"/>
        </w:rPr>
        <w:t>%分位数。</w:t>
      </w:r>
    </w:p>
    <w:tbl>
      <w:tblPr>
        <w:tblW w:w="9713" w:type="dxa"/>
        <w:jc w:val="center"/>
        <w:tblCellMar>
          <w:left w:w="0" w:type="dxa"/>
          <w:right w:w="0" w:type="dxa"/>
        </w:tblCellMar>
        <w:tblLook w:val="01E0" w:firstRow="1" w:lastRow="1" w:firstColumn="1" w:lastColumn="1" w:noHBand="0" w:noVBand="0"/>
      </w:tblPr>
      <w:tblGrid>
        <w:gridCol w:w="9864"/>
      </w:tblGrid>
      <w:tr w:rsidR="00E0626C" w:rsidRPr="00F966B6" w14:paraId="5602CC82" w14:textId="77777777" w:rsidTr="00220902">
        <w:trPr>
          <w:trHeight w:val="360"/>
          <w:jc w:val="center"/>
        </w:trPr>
        <w:tc>
          <w:tcPr>
            <w:tcW w:w="9713" w:type="dxa"/>
            <w:vAlign w:val="center"/>
          </w:tcPr>
          <w:p w14:paraId="1C0DBC70" w14:textId="4A8BBE5E" w:rsidR="00E0626C" w:rsidRPr="006A5F34" w:rsidRDefault="00E0626C" w:rsidP="009A2BA0">
            <w:pPr>
              <w:pStyle w:val="ChartHeading"/>
              <w:jc w:val="both"/>
            </w:pPr>
            <w:r w:rsidRPr="006A5F34">
              <w:rPr>
                <w:rFonts w:hint="eastAsia"/>
              </w:rPr>
              <w:t>图表</w:t>
            </w:r>
            <w:r w:rsidRPr="006A5F34">
              <w:t xml:space="preserve">. </w:t>
            </w:r>
            <w:r w:rsidR="00F966B6">
              <w:rPr>
                <w:rFonts w:hint="eastAsia"/>
              </w:rPr>
              <w:t>信用债收益率、利差变化情况</w:t>
            </w:r>
          </w:p>
        </w:tc>
      </w:tr>
      <w:tr w:rsidR="00E0626C" w:rsidRPr="006A5F34" w14:paraId="1114B583" w14:textId="77777777" w:rsidTr="00220902">
        <w:tblPrEx>
          <w:tblCellMar>
            <w:left w:w="108" w:type="dxa"/>
            <w:right w:w="108" w:type="dxa"/>
          </w:tblCellMar>
        </w:tblPrEx>
        <w:trPr>
          <w:trHeight w:val="4663"/>
          <w:jc w:val="center"/>
        </w:trPr>
        <w:tc>
          <w:tcPr>
            <w:tcW w:w="9713" w:type="dxa"/>
            <w:vAlign w:val="center"/>
          </w:tcPr>
          <w:tbl>
            <w:tblPr>
              <w:tblW w:w="9661" w:type="dxa"/>
              <w:tblLook w:val="04A0" w:firstRow="1" w:lastRow="0" w:firstColumn="1" w:lastColumn="0" w:noHBand="0" w:noVBand="1"/>
            </w:tblPr>
            <w:tblGrid>
              <w:gridCol w:w="1316"/>
              <w:gridCol w:w="900"/>
              <w:gridCol w:w="900"/>
              <w:gridCol w:w="900"/>
              <w:gridCol w:w="899"/>
              <w:gridCol w:w="1127"/>
              <w:gridCol w:w="899"/>
              <w:gridCol w:w="899"/>
              <w:gridCol w:w="899"/>
              <w:gridCol w:w="899"/>
            </w:tblGrid>
            <w:tr w:rsidR="006F1E2D" w:rsidRPr="006F1E2D" w14:paraId="13E546D3" w14:textId="77777777" w:rsidTr="009A6AB8">
              <w:trPr>
                <w:trHeight w:val="378"/>
              </w:trPr>
              <w:tc>
                <w:tcPr>
                  <w:tcW w:w="1320" w:type="dxa"/>
                  <w:tcBorders>
                    <w:top w:val="nil"/>
                    <w:left w:val="nil"/>
                    <w:bottom w:val="single" w:sz="12" w:space="0" w:color="FFFFFF"/>
                    <w:right w:val="single" w:sz="8" w:space="0" w:color="FFFFFF"/>
                  </w:tcBorders>
                  <w:shd w:val="clear" w:color="000000" w:fill="F79646"/>
                  <w:noWrap/>
                  <w:vAlign w:val="center"/>
                  <w:hideMark/>
                </w:tcPr>
                <w:p w14:paraId="7CC263F2" w14:textId="77777777" w:rsidR="006F1E2D" w:rsidRPr="006F1E2D" w:rsidRDefault="006F1E2D" w:rsidP="006F1E2D">
                  <w:pPr>
                    <w:widowControl/>
                    <w:jc w:val="center"/>
                    <w:rPr>
                      <w:rFonts w:ascii="楷体" w:eastAsia="楷体" w:hAnsi="楷体" w:cs="宋体"/>
                      <w:b/>
                      <w:bCs/>
                      <w:color w:val="FFFFFF"/>
                      <w:kern w:val="0"/>
                      <w:sz w:val="20"/>
                      <w:szCs w:val="20"/>
                    </w:rPr>
                  </w:pPr>
                  <w:r w:rsidRPr="006F1E2D">
                    <w:rPr>
                      <w:rFonts w:ascii="楷体" w:eastAsia="楷体" w:hAnsi="楷体" w:cs="宋体" w:hint="eastAsia"/>
                      <w:b/>
                      <w:bCs/>
                      <w:color w:val="FFFFFF"/>
                      <w:kern w:val="0"/>
                      <w:sz w:val="20"/>
                      <w:szCs w:val="20"/>
                    </w:rPr>
                    <w:t>收益率(%)</w:t>
                  </w:r>
                </w:p>
              </w:tc>
              <w:tc>
                <w:tcPr>
                  <w:tcW w:w="902" w:type="dxa"/>
                  <w:tcBorders>
                    <w:top w:val="nil"/>
                    <w:left w:val="nil"/>
                    <w:bottom w:val="single" w:sz="12" w:space="0" w:color="FFFFFF"/>
                    <w:right w:val="single" w:sz="8" w:space="0" w:color="FFFFFF"/>
                  </w:tcBorders>
                  <w:shd w:val="clear" w:color="000000" w:fill="F79646"/>
                  <w:noWrap/>
                  <w:vAlign w:val="center"/>
                  <w:hideMark/>
                </w:tcPr>
                <w:p w14:paraId="488136D8" w14:textId="77777777" w:rsidR="006F1E2D" w:rsidRPr="006F1E2D" w:rsidRDefault="006F1E2D" w:rsidP="006F1E2D">
                  <w:pPr>
                    <w:widowControl/>
                    <w:jc w:val="center"/>
                    <w:rPr>
                      <w:rFonts w:ascii="楷体" w:eastAsia="楷体" w:hAnsi="楷体" w:cs="宋体"/>
                      <w:b/>
                      <w:bCs/>
                      <w:color w:val="FFFFFF"/>
                      <w:kern w:val="0"/>
                      <w:sz w:val="20"/>
                      <w:szCs w:val="20"/>
                    </w:rPr>
                  </w:pPr>
                  <w:r w:rsidRPr="006F1E2D">
                    <w:rPr>
                      <w:rFonts w:ascii="楷体" w:eastAsia="楷体" w:hAnsi="楷体" w:cs="宋体" w:hint="eastAsia"/>
                      <w:b/>
                      <w:bCs/>
                      <w:color w:val="FFFFFF"/>
                      <w:kern w:val="0"/>
                      <w:sz w:val="20"/>
                      <w:szCs w:val="20"/>
                    </w:rPr>
                    <w:t>AAA</w:t>
                  </w:r>
                </w:p>
              </w:tc>
              <w:tc>
                <w:tcPr>
                  <w:tcW w:w="902" w:type="dxa"/>
                  <w:tcBorders>
                    <w:top w:val="nil"/>
                    <w:left w:val="nil"/>
                    <w:bottom w:val="single" w:sz="12" w:space="0" w:color="FFFFFF"/>
                    <w:right w:val="single" w:sz="8" w:space="0" w:color="FFFFFF"/>
                  </w:tcBorders>
                  <w:shd w:val="clear" w:color="000000" w:fill="F79646"/>
                  <w:noWrap/>
                  <w:vAlign w:val="center"/>
                  <w:hideMark/>
                </w:tcPr>
                <w:p w14:paraId="2021E718" w14:textId="77777777" w:rsidR="006F1E2D" w:rsidRPr="006F1E2D" w:rsidRDefault="006F1E2D" w:rsidP="006F1E2D">
                  <w:pPr>
                    <w:widowControl/>
                    <w:jc w:val="center"/>
                    <w:rPr>
                      <w:rFonts w:ascii="楷体" w:eastAsia="楷体" w:hAnsi="楷体" w:cs="宋体"/>
                      <w:b/>
                      <w:bCs/>
                      <w:color w:val="FFFFFF"/>
                      <w:kern w:val="0"/>
                      <w:sz w:val="20"/>
                      <w:szCs w:val="20"/>
                    </w:rPr>
                  </w:pPr>
                  <w:r w:rsidRPr="006F1E2D">
                    <w:rPr>
                      <w:rFonts w:ascii="楷体" w:eastAsia="楷体" w:hAnsi="楷体" w:cs="宋体" w:hint="eastAsia"/>
                      <w:b/>
                      <w:bCs/>
                      <w:color w:val="FFFFFF"/>
                      <w:kern w:val="0"/>
                      <w:sz w:val="20"/>
                      <w:szCs w:val="20"/>
                    </w:rPr>
                    <w:t>AA+</w:t>
                  </w:r>
                </w:p>
              </w:tc>
              <w:tc>
                <w:tcPr>
                  <w:tcW w:w="902" w:type="dxa"/>
                  <w:tcBorders>
                    <w:top w:val="nil"/>
                    <w:left w:val="nil"/>
                    <w:bottom w:val="single" w:sz="12" w:space="0" w:color="FFFFFF"/>
                    <w:right w:val="single" w:sz="8" w:space="0" w:color="FFFFFF"/>
                  </w:tcBorders>
                  <w:shd w:val="clear" w:color="000000" w:fill="F79646"/>
                  <w:noWrap/>
                  <w:vAlign w:val="center"/>
                  <w:hideMark/>
                </w:tcPr>
                <w:p w14:paraId="4FAB4967" w14:textId="77777777" w:rsidR="006F1E2D" w:rsidRPr="006F1E2D" w:rsidRDefault="006F1E2D" w:rsidP="006F1E2D">
                  <w:pPr>
                    <w:widowControl/>
                    <w:jc w:val="center"/>
                    <w:rPr>
                      <w:rFonts w:ascii="楷体" w:eastAsia="楷体" w:hAnsi="楷体" w:cs="宋体"/>
                      <w:b/>
                      <w:bCs/>
                      <w:color w:val="FFFFFF"/>
                      <w:kern w:val="0"/>
                      <w:sz w:val="20"/>
                      <w:szCs w:val="20"/>
                    </w:rPr>
                  </w:pPr>
                  <w:r w:rsidRPr="006F1E2D">
                    <w:rPr>
                      <w:rFonts w:ascii="楷体" w:eastAsia="楷体" w:hAnsi="楷体" w:cs="宋体" w:hint="eastAsia"/>
                      <w:b/>
                      <w:bCs/>
                      <w:color w:val="FFFFFF"/>
                      <w:kern w:val="0"/>
                      <w:sz w:val="20"/>
                      <w:szCs w:val="20"/>
                    </w:rPr>
                    <w:t>AA</w:t>
                  </w:r>
                </w:p>
              </w:tc>
              <w:tc>
                <w:tcPr>
                  <w:tcW w:w="901" w:type="dxa"/>
                  <w:tcBorders>
                    <w:top w:val="nil"/>
                    <w:left w:val="nil"/>
                    <w:bottom w:val="single" w:sz="12" w:space="0" w:color="FFFFFF"/>
                    <w:right w:val="single" w:sz="8" w:space="0" w:color="FFFFFF"/>
                  </w:tcBorders>
                  <w:shd w:val="clear" w:color="000000" w:fill="F79646"/>
                  <w:noWrap/>
                  <w:vAlign w:val="center"/>
                  <w:hideMark/>
                </w:tcPr>
                <w:p w14:paraId="792BCB68" w14:textId="77777777" w:rsidR="006F1E2D" w:rsidRPr="006F1E2D" w:rsidRDefault="006F1E2D" w:rsidP="006F1E2D">
                  <w:pPr>
                    <w:widowControl/>
                    <w:jc w:val="center"/>
                    <w:rPr>
                      <w:rFonts w:ascii="楷体" w:eastAsia="楷体" w:hAnsi="楷体" w:cs="宋体"/>
                      <w:b/>
                      <w:bCs/>
                      <w:color w:val="FFFFFF"/>
                      <w:kern w:val="0"/>
                      <w:sz w:val="20"/>
                      <w:szCs w:val="20"/>
                    </w:rPr>
                  </w:pPr>
                  <w:r w:rsidRPr="006F1E2D">
                    <w:rPr>
                      <w:rFonts w:ascii="楷体" w:eastAsia="楷体" w:hAnsi="楷体" w:cs="宋体" w:hint="eastAsia"/>
                      <w:b/>
                      <w:bCs/>
                      <w:color w:val="FFFFFF"/>
                      <w:kern w:val="0"/>
                      <w:sz w:val="20"/>
                      <w:szCs w:val="20"/>
                    </w:rPr>
                    <w:t>AA-</w:t>
                  </w:r>
                </w:p>
              </w:tc>
              <w:tc>
                <w:tcPr>
                  <w:tcW w:w="1130" w:type="dxa"/>
                  <w:tcBorders>
                    <w:top w:val="nil"/>
                    <w:left w:val="nil"/>
                    <w:bottom w:val="single" w:sz="12" w:space="0" w:color="FFFFFF"/>
                    <w:right w:val="single" w:sz="8" w:space="0" w:color="FFFFFF"/>
                  </w:tcBorders>
                  <w:shd w:val="clear" w:color="000000" w:fill="F79646"/>
                  <w:noWrap/>
                  <w:vAlign w:val="center"/>
                  <w:hideMark/>
                </w:tcPr>
                <w:p w14:paraId="20275091" w14:textId="77777777" w:rsidR="006F1E2D" w:rsidRPr="006F1E2D" w:rsidRDefault="006F1E2D" w:rsidP="006F1E2D">
                  <w:pPr>
                    <w:widowControl/>
                    <w:jc w:val="center"/>
                    <w:rPr>
                      <w:rFonts w:ascii="楷体" w:eastAsia="楷体" w:hAnsi="楷体" w:cs="宋体"/>
                      <w:b/>
                      <w:bCs/>
                      <w:color w:val="FFFFFF"/>
                      <w:kern w:val="0"/>
                      <w:sz w:val="20"/>
                      <w:szCs w:val="20"/>
                    </w:rPr>
                  </w:pPr>
                  <w:r w:rsidRPr="006F1E2D">
                    <w:rPr>
                      <w:rFonts w:ascii="楷体" w:eastAsia="楷体" w:hAnsi="楷体" w:cs="宋体" w:hint="eastAsia"/>
                      <w:b/>
                      <w:bCs/>
                      <w:color w:val="FFFFFF"/>
                      <w:kern w:val="0"/>
                      <w:sz w:val="20"/>
                      <w:szCs w:val="20"/>
                    </w:rPr>
                    <w:t>息差</w:t>
                  </w:r>
                </w:p>
              </w:tc>
              <w:tc>
                <w:tcPr>
                  <w:tcW w:w="901" w:type="dxa"/>
                  <w:tcBorders>
                    <w:top w:val="nil"/>
                    <w:left w:val="nil"/>
                    <w:bottom w:val="single" w:sz="12" w:space="0" w:color="FFFFFF"/>
                    <w:right w:val="single" w:sz="8" w:space="0" w:color="FFFFFF"/>
                  </w:tcBorders>
                  <w:shd w:val="clear" w:color="000000" w:fill="F79646"/>
                  <w:noWrap/>
                  <w:vAlign w:val="center"/>
                  <w:hideMark/>
                </w:tcPr>
                <w:p w14:paraId="1F4A80DA" w14:textId="77777777" w:rsidR="006F1E2D" w:rsidRPr="006F1E2D" w:rsidRDefault="006F1E2D" w:rsidP="006F1E2D">
                  <w:pPr>
                    <w:widowControl/>
                    <w:jc w:val="center"/>
                    <w:rPr>
                      <w:rFonts w:ascii="楷体" w:eastAsia="楷体" w:hAnsi="楷体" w:cs="宋体"/>
                      <w:b/>
                      <w:bCs/>
                      <w:color w:val="FFFFFF"/>
                      <w:kern w:val="0"/>
                      <w:sz w:val="20"/>
                      <w:szCs w:val="20"/>
                    </w:rPr>
                  </w:pPr>
                  <w:r w:rsidRPr="006F1E2D">
                    <w:rPr>
                      <w:rFonts w:ascii="楷体" w:eastAsia="楷体" w:hAnsi="楷体" w:cs="宋体" w:hint="eastAsia"/>
                      <w:b/>
                      <w:bCs/>
                      <w:color w:val="FFFFFF"/>
                      <w:kern w:val="0"/>
                      <w:sz w:val="20"/>
                      <w:szCs w:val="20"/>
                    </w:rPr>
                    <w:t>AAA</w:t>
                  </w:r>
                </w:p>
              </w:tc>
              <w:tc>
                <w:tcPr>
                  <w:tcW w:w="901" w:type="dxa"/>
                  <w:tcBorders>
                    <w:top w:val="nil"/>
                    <w:left w:val="nil"/>
                    <w:bottom w:val="single" w:sz="12" w:space="0" w:color="FFFFFF"/>
                    <w:right w:val="single" w:sz="8" w:space="0" w:color="FFFFFF"/>
                  </w:tcBorders>
                  <w:shd w:val="clear" w:color="000000" w:fill="F79646"/>
                  <w:noWrap/>
                  <w:vAlign w:val="center"/>
                  <w:hideMark/>
                </w:tcPr>
                <w:p w14:paraId="083DEB30" w14:textId="77777777" w:rsidR="006F1E2D" w:rsidRPr="006F1E2D" w:rsidRDefault="006F1E2D" w:rsidP="006F1E2D">
                  <w:pPr>
                    <w:widowControl/>
                    <w:jc w:val="center"/>
                    <w:rPr>
                      <w:rFonts w:ascii="楷体" w:eastAsia="楷体" w:hAnsi="楷体" w:cs="宋体"/>
                      <w:b/>
                      <w:bCs/>
                      <w:color w:val="FFFFFF"/>
                      <w:kern w:val="0"/>
                      <w:sz w:val="20"/>
                      <w:szCs w:val="20"/>
                    </w:rPr>
                  </w:pPr>
                  <w:r w:rsidRPr="006F1E2D">
                    <w:rPr>
                      <w:rFonts w:ascii="楷体" w:eastAsia="楷体" w:hAnsi="楷体" w:cs="宋体" w:hint="eastAsia"/>
                      <w:b/>
                      <w:bCs/>
                      <w:color w:val="FFFFFF"/>
                      <w:kern w:val="0"/>
                      <w:sz w:val="20"/>
                      <w:szCs w:val="20"/>
                    </w:rPr>
                    <w:t>AA+</w:t>
                  </w:r>
                </w:p>
              </w:tc>
              <w:tc>
                <w:tcPr>
                  <w:tcW w:w="901" w:type="dxa"/>
                  <w:tcBorders>
                    <w:top w:val="nil"/>
                    <w:left w:val="nil"/>
                    <w:bottom w:val="single" w:sz="12" w:space="0" w:color="FFFFFF"/>
                    <w:right w:val="single" w:sz="8" w:space="0" w:color="FFFFFF"/>
                  </w:tcBorders>
                  <w:shd w:val="clear" w:color="000000" w:fill="F79646"/>
                  <w:noWrap/>
                  <w:vAlign w:val="center"/>
                  <w:hideMark/>
                </w:tcPr>
                <w:p w14:paraId="4A74488F" w14:textId="77777777" w:rsidR="006F1E2D" w:rsidRPr="006F1E2D" w:rsidRDefault="006F1E2D" w:rsidP="006F1E2D">
                  <w:pPr>
                    <w:widowControl/>
                    <w:jc w:val="center"/>
                    <w:rPr>
                      <w:rFonts w:ascii="楷体" w:eastAsia="楷体" w:hAnsi="楷体" w:cs="宋体"/>
                      <w:b/>
                      <w:bCs/>
                      <w:color w:val="FFFFFF"/>
                      <w:kern w:val="0"/>
                      <w:sz w:val="20"/>
                      <w:szCs w:val="20"/>
                    </w:rPr>
                  </w:pPr>
                  <w:r w:rsidRPr="006F1E2D">
                    <w:rPr>
                      <w:rFonts w:ascii="楷体" w:eastAsia="楷体" w:hAnsi="楷体" w:cs="宋体" w:hint="eastAsia"/>
                      <w:b/>
                      <w:bCs/>
                      <w:color w:val="FFFFFF"/>
                      <w:kern w:val="0"/>
                      <w:sz w:val="20"/>
                      <w:szCs w:val="20"/>
                    </w:rPr>
                    <w:t>AA</w:t>
                  </w:r>
                </w:p>
              </w:tc>
              <w:tc>
                <w:tcPr>
                  <w:tcW w:w="901" w:type="dxa"/>
                  <w:tcBorders>
                    <w:top w:val="nil"/>
                    <w:left w:val="nil"/>
                    <w:bottom w:val="single" w:sz="12" w:space="0" w:color="FFFFFF"/>
                    <w:right w:val="single" w:sz="8" w:space="0" w:color="FFFFFF"/>
                  </w:tcBorders>
                  <w:shd w:val="clear" w:color="000000" w:fill="F79646"/>
                  <w:noWrap/>
                  <w:vAlign w:val="center"/>
                  <w:hideMark/>
                </w:tcPr>
                <w:p w14:paraId="6A1071A9" w14:textId="77777777" w:rsidR="006F1E2D" w:rsidRPr="006F1E2D" w:rsidRDefault="006F1E2D" w:rsidP="006F1E2D">
                  <w:pPr>
                    <w:widowControl/>
                    <w:jc w:val="center"/>
                    <w:rPr>
                      <w:rFonts w:ascii="楷体" w:eastAsia="楷体" w:hAnsi="楷体" w:cs="宋体"/>
                      <w:b/>
                      <w:bCs/>
                      <w:color w:val="FFFFFF"/>
                      <w:kern w:val="0"/>
                      <w:sz w:val="20"/>
                      <w:szCs w:val="20"/>
                    </w:rPr>
                  </w:pPr>
                  <w:r w:rsidRPr="006F1E2D">
                    <w:rPr>
                      <w:rFonts w:ascii="楷体" w:eastAsia="楷体" w:hAnsi="楷体" w:cs="宋体" w:hint="eastAsia"/>
                      <w:b/>
                      <w:bCs/>
                      <w:color w:val="FFFFFF"/>
                      <w:kern w:val="0"/>
                      <w:sz w:val="20"/>
                      <w:szCs w:val="20"/>
                    </w:rPr>
                    <w:t>AA-</w:t>
                  </w:r>
                </w:p>
              </w:tc>
            </w:tr>
            <w:tr w:rsidR="006F1E2D" w:rsidRPr="006F1E2D" w14:paraId="7DD7AC81" w14:textId="77777777" w:rsidTr="009A6AB8">
              <w:trPr>
                <w:trHeight w:val="418"/>
              </w:trPr>
              <w:tc>
                <w:tcPr>
                  <w:tcW w:w="1320" w:type="dxa"/>
                  <w:tcBorders>
                    <w:top w:val="nil"/>
                    <w:left w:val="nil"/>
                    <w:bottom w:val="single" w:sz="8" w:space="0" w:color="FFFFFF"/>
                    <w:right w:val="single" w:sz="8" w:space="0" w:color="FFFFFF"/>
                  </w:tcBorders>
                  <w:shd w:val="clear" w:color="000000" w:fill="FCD5B4"/>
                  <w:noWrap/>
                  <w:vAlign w:val="center"/>
                  <w:hideMark/>
                </w:tcPr>
                <w:p w14:paraId="5DDACBBE" w14:textId="77777777" w:rsidR="006F1E2D" w:rsidRPr="006F1E2D" w:rsidRDefault="006F1E2D" w:rsidP="006F1E2D">
                  <w:pPr>
                    <w:widowControl/>
                    <w:jc w:val="center"/>
                    <w:rPr>
                      <w:rFonts w:ascii="楷体" w:eastAsia="楷体" w:hAnsi="楷体" w:cs="宋体"/>
                      <w:color w:val="000000"/>
                      <w:kern w:val="0"/>
                      <w:sz w:val="20"/>
                      <w:szCs w:val="20"/>
                    </w:rPr>
                  </w:pPr>
                  <w:r w:rsidRPr="006F1E2D">
                    <w:rPr>
                      <w:rFonts w:ascii="楷体" w:eastAsia="楷体" w:hAnsi="楷体" w:cs="宋体" w:hint="eastAsia"/>
                      <w:color w:val="000000"/>
                      <w:kern w:val="0"/>
                      <w:sz w:val="20"/>
                      <w:szCs w:val="20"/>
                    </w:rPr>
                    <w:t>CP</w:t>
                  </w:r>
                </w:p>
              </w:tc>
              <w:tc>
                <w:tcPr>
                  <w:tcW w:w="902" w:type="dxa"/>
                  <w:tcBorders>
                    <w:top w:val="nil"/>
                    <w:left w:val="nil"/>
                    <w:bottom w:val="single" w:sz="8" w:space="0" w:color="FFFFFF"/>
                    <w:right w:val="single" w:sz="8" w:space="0" w:color="FFFFFF"/>
                  </w:tcBorders>
                  <w:shd w:val="clear" w:color="000000" w:fill="FCD5B4"/>
                  <w:noWrap/>
                  <w:vAlign w:val="center"/>
                  <w:hideMark/>
                </w:tcPr>
                <w:p w14:paraId="2DC70F9E"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3.39 </w:t>
                  </w:r>
                </w:p>
              </w:tc>
              <w:tc>
                <w:tcPr>
                  <w:tcW w:w="902" w:type="dxa"/>
                  <w:tcBorders>
                    <w:top w:val="nil"/>
                    <w:left w:val="nil"/>
                    <w:bottom w:val="single" w:sz="8" w:space="0" w:color="FFFFFF"/>
                    <w:right w:val="single" w:sz="8" w:space="0" w:color="FFFFFF"/>
                  </w:tcBorders>
                  <w:shd w:val="clear" w:color="000000" w:fill="FCD5B4"/>
                  <w:noWrap/>
                  <w:vAlign w:val="center"/>
                  <w:hideMark/>
                </w:tcPr>
                <w:p w14:paraId="48AEE0D6"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3.68 </w:t>
                  </w:r>
                </w:p>
              </w:tc>
              <w:tc>
                <w:tcPr>
                  <w:tcW w:w="902" w:type="dxa"/>
                  <w:tcBorders>
                    <w:top w:val="nil"/>
                    <w:left w:val="nil"/>
                    <w:bottom w:val="single" w:sz="8" w:space="0" w:color="FFFFFF"/>
                    <w:right w:val="single" w:sz="8" w:space="0" w:color="FFFFFF"/>
                  </w:tcBorders>
                  <w:shd w:val="clear" w:color="000000" w:fill="FCD5B4"/>
                  <w:noWrap/>
                  <w:vAlign w:val="center"/>
                  <w:hideMark/>
                </w:tcPr>
                <w:p w14:paraId="77F453AC"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4.00 </w:t>
                  </w:r>
                </w:p>
              </w:tc>
              <w:tc>
                <w:tcPr>
                  <w:tcW w:w="901" w:type="dxa"/>
                  <w:tcBorders>
                    <w:top w:val="nil"/>
                    <w:left w:val="nil"/>
                    <w:bottom w:val="single" w:sz="8" w:space="0" w:color="FFFFFF"/>
                    <w:right w:val="single" w:sz="8" w:space="0" w:color="FFFFFF"/>
                  </w:tcBorders>
                  <w:shd w:val="clear" w:color="000000" w:fill="FCD5B4"/>
                  <w:noWrap/>
                  <w:vAlign w:val="center"/>
                  <w:hideMark/>
                </w:tcPr>
                <w:p w14:paraId="733AD6D5"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6.05 </w:t>
                  </w:r>
                </w:p>
              </w:tc>
              <w:tc>
                <w:tcPr>
                  <w:tcW w:w="1130" w:type="dxa"/>
                  <w:tcBorders>
                    <w:top w:val="nil"/>
                    <w:left w:val="nil"/>
                    <w:bottom w:val="single" w:sz="8" w:space="0" w:color="FFFFFF"/>
                    <w:right w:val="single" w:sz="8" w:space="0" w:color="FFFFFF"/>
                  </w:tcBorders>
                  <w:shd w:val="clear" w:color="000000" w:fill="FCD5B4"/>
                  <w:noWrap/>
                  <w:vAlign w:val="center"/>
                  <w:hideMark/>
                </w:tcPr>
                <w:p w14:paraId="33509234" w14:textId="77777777" w:rsidR="006F1E2D" w:rsidRPr="006F1E2D" w:rsidRDefault="006F1E2D" w:rsidP="006F1E2D">
                  <w:pPr>
                    <w:widowControl/>
                    <w:jc w:val="center"/>
                    <w:rPr>
                      <w:rFonts w:ascii="楷体" w:eastAsia="楷体" w:hAnsi="楷体" w:cs="宋体"/>
                      <w:color w:val="000000"/>
                      <w:kern w:val="0"/>
                      <w:sz w:val="20"/>
                      <w:szCs w:val="20"/>
                    </w:rPr>
                  </w:pPr>
                  <w:r w:rsidRPr="006F1E2D">
                    <w:rPr>
                      <w:rFonts w:ascii="楷体" w:eastAsia="楷体" w:hAnsi="楷体" w:cs="宋体" w:hint="eastAsia"/>
                      <w:color w:val="000000"/>
                      <w:kern w:val="0"/>
                      <w:sz w:val="20"/>
                      <w:szCs w:val="20"/>
                    </w:rPr>
                    <w:t>CP</w:t>
                  </w:r>
                </w:p>
              </w:tc>
              <w:tc>
                <w:tcPr>
                  <w:tcW w:w="901" w:type="dxa"/>
                  <w:tcBorders>
                    <w:top w:val="nil"/>
                    <w:left w:val="nil"/>
                    <w:bottom w:val="single" w:sz="8" w:space="0" w:color="FFFFFF"/>
                    <w:right w:val="single" w:sz="8" w:space="0" w:color="FFFFFF"/>
                  </w:tcBorders>
                  <w:shd w:val="clear" w:color="000000" w:fill="FCD5B4"/>
                  <w:noWrap/>
                  <w:vAlign w:val="center"/>
                  <w:hideMark/>
                </w:tcPr>
                <w:p w14:paraId="3505B33A"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0.56 </w:t>
                  </w:r>
                </w:p>
              </w:tc>
              <w:tc>
                <w:tcPr>
                  <w:tcW w:w="901" w:type="dxa"/>
                  <w:tcBorders>
                    <w:top w:val="nil"/>
                    <w:left w:val="nil"/>
                    <w:bottom w:val="single" w:sz="8" w:space="0" w:color="FFFFFF"/>
                    <w:right w:val="single" w:sz="8" w:space="0" w:color="FFFFFF"/>
                  </w:tcBorders>
                  <w:shd w:val="clear" w:color="000000" w:fill="FCD5B4"/>
                  <w:noWrap/>
                  <w:vAlign w:val="center"/>
                  <w:hideMark/>
                </w:tcPr>
                <w:p w14:paraId="36B985D9"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0.85 </w:t>
                  </w:r>
                </w:p>
              </w:tc>
              <w:tc>
                <w:tcPr>
                  <w:tcW w:w="901" w:type="dxa"/>
                  <w:tcBorders>
                    <w:top w:val="nil"/>
                    <w:left w:val="nil"/>
                    <w:bottom w:val="single" w:sz="8" w:space="0" w:color="FFFFFF"/>
                    <w:right w:val="single" w:sz="8" w:space="0" w:color="FFFFFF"/>
                  </w:tcBorders>
                  <w:shd w:val="clear" w:color="000000" w:fill="FCD5B4"/>
                  <w:noWrap/>
                  <w:vAlign w:val="center"/>
                  <w:hideMark/>
                </w:tcPr>
                <w:p w14:paraId="06509E24"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1.17 </w:t>
                  </w:r>
                </w:p>
              </w:tc>
              <w:tc>
                <w:tcPr>
                  <w:tcW w:w="901" w:type="dxa"/>
                  <w:tcBorders>
                    <w:top w:val="nil"/>
                    <w:left w:val="nil"/>
                    <w:bottom w:val="single" w:sz="8" w:space="0" w:color="FFFFFF"/>
                    <w:right w:val="single" w:sz="8" w:space="0" w:color="FFFFFF"/>
                  </w:tcBorders>
                  <w:shd w:val="clear" w:color="000000" w:fill="FCD5B4"/>
                  <w:noWrap/>
                  <w:vAlign w:val="center"/>
                  <w:hideMark/>
                </w:tcPr>
                <w:p w14:paraId="5DCF896B"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3.22 </w:t>
                  </w:r>
                </w:p>
              </w:tc>
            </w:tr>
            <w:tr w:rsidR="006F1E2D" w:rsidRPr="006F1E2D" w14:paraId="56451FE9" w14:textId="77777777" w:rsidTr="009A6AB8">
              <w:trPr>
                <w:trHeight w:val="398"/>
              </w:trPr>
              <w:tc>
                <w:tcPr>
                  <w:tcW w:w="1320" w:type="dxa"/>
                  <w:tcBorders>
                    <w:top w:val="nil"/>
                    <w:left w:val="nil"/>
                    <w:bottom w:val="single" w:sz="8" w:space="0" w:color="FFFFFF"/>
                    <w:right w:val="single" w:sz="8" w:space="0" w:color="FFFFFF"/>
                  </w:tcBorders>
                  <w:shd w:val="clear" w:color="000000" w:fill="FDE9D9"/>
                  <w:noWrap/>
                  <w:vAlign w:val="center"/>
                  <w:hideMark/>
                </w:tcPr>
                <w:p w14:paraId="5601BA83" w14:textId="77777777" w:rsidR="006F1E2D" w:rsidRPr="006F1E2D" w:rsidRDefault="006F1E2D" w:rsidP="006F1E2D">
                  <w:pPr>
                    <w:widowControl/>
                    <w:jc w:val="center"/>
                    <w:rPr>
                      <w:rFonts w:ascii="楷体" w:eastAsia="楷体" w:hAnsi="楷体" w:cs="宋体"/>
                      <w:color w:val="000000"/>
                      <w:kern w:val="0"/>
                      <w:sz w:val="20"/>
                      <w:szCs w:val="20"/>
                    </w:rPr>
                  </w:pPr>
                  <w:r w:rsidRPr="006F1E2D">
                    <w:rPr>
                      <w:rFonts w:ascii="楷体" w:eastAsia="楷体" w:hAnsi="楷体" w:cs="宋体" w:hint="eastAsia"/>
                      <w:color w:val="000000"/>
                      <w:kern w:val="0"/>
                      <w:sz w:val="20"/>
                      <w:szCs w:val="20"/>
                    </w:rPr>
                    <w:t>MTN3Y</w:t>
                  </w:r>
                </w:p>
              </w:tc>
              <w:tc>
                <w:tcPr>
                  <w:tcW w:w="902" w:type="dxa"/>
                  <w:tcBorders>
                    <w:top w:val="nil"/>
                    <w:left w:val="nil"/>
                    <w:bottom w:val="single" w:sz="8" w:space="0" w:color="FFFFFF"/>
                    <w:right w:val="single" w:sz="8" w:space="0" w:color="FFFFFF"/>
                  </w:tcBorders>
                  <w:shd w:val="clear" w:color="000000" w:fill="FDE9D9"/>
                  <w:noWrap/>
                  <w:vAlign w:val="center"/>
                  <w:hideMark/>
                </w:tcPr>
                <w:p w14:paraId="1B5D11ED"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3.79 </w:t>
                  </w:r>
                </w:p>
              </w:tc>
              <w:tc>
                <w:tcPr>
                  <w:tcW w:w="902" w:type="dxa"/>
                  <w:tcBorders>
                    <w:top w:val="nil"/>
                    <w:left w:val="nil"/>
                    <w:bottom w:val="single" w:sz="8" w:space="0" w:color="FFFFFF"/>
                    <w:right w:val="single" w:sz="8" w:space="0" w:color="FFFFFF"/>
                  </w:tcBorders>
                  <w:shd w:val="clear" w:color="000000" w:fill="FDE9D9"/>
                  <w:noWrap/>
                  <w:vAlign w:val="center"/>
                  <w:hideMark/>
                </w:tcPr>
                <w:p w14:paraId="5C857EDF"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4.12 </w:t>
                  </w:r>
                </w:p>
              </w:tc>
              <w:tc>
                <w:tcPr>
                  <w:tcW w:w="902" w:type="dxa"/>
                  <w:tcBorders>
                    <w:top w:val="nil"/>
                    <w:left w:val="nil"/>
                    <w:bottom w:val="single" w:sz="8" w:space="0" w:color="FFFFFF"/>
                    <w:right w:val="single" w:sz="8" w:space="0" w:color="FFFFFF"/>
                  </w:tcBorders>
                  <w:shd w:val="clear" w:color="000000" w:fill="FDE9D9"/>
                  <w:noWrap/>
                  <w:vAlign w:val="center"/>
                  <w:hideMark/>
                </w:tcPr>
                <w:p w14:paraId="08611FAF"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4.44 </w:t>
                  </w:r>
                </w:p>
              </w:tc>
              <w:tc>
                <w:tcPr>
                  <w:tcW w:w="901" w:type="dxa"/>
                  <w:tcBorders>
                    <w:top w:val="nil"/>
                    <w:left w:val="nil"/>
                    <w:bottom w:val="single" w:sz="8" w:space="0" w:color="FFFFFF"/>
                    <w:right w:val="single" w:sz="8" w:space="0" w:color="FFFFFF"/>
                  </w:tcBorders>
                  <w:shd w:val="clear" w:color="000000" w:fill="FDE9D9"/>
                  <w:noWrap/>
                  <w:vAlign w:val="center"/>
                  <w:hideMark/>
                </w:tcPr>
                <w:p w14:paraId="11093AEB"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6.54 </w:t>
                  </w:r>
                </w:p>
              </w:tc>
              <w:tc>
                <w:tcPr>
                  <w:tcW w:w="1130" w:type="dxa"/>
                  <w:tcBorders>
                    <w:top w:val="nil"/>
                    <w:left w:val="nil"/>
                    <w:bottom w:val="single" w:sz="8" w:space="0" w:color="FFFFFF"/>
                    <w:right w:val="single" w:sz="8" w:space="0" w:color="FFFFFF"/>
                  </w:tcBorders>
                  <w:shd w:val="clear" w:color="000000" w:fill="FDE9D9"/>
                  <w:noWrap/>
                  <w:vAlign w:val="center"/>
                  <w:hideMark/>
                </w:tcPr>
                <w:p w14:paraId="2A2601A5" w14:textId="77777777" w:rsidR="006F1E2D" w:rsidRPr="006F1E2D" w:rsidRDefault="006F1E2D" w:rsidP="006F1E2D">
                  <w:pPr>
                    <w:widowControl/>
                    <w:jc w:val="center"/>
                    <w:rPr>
                      <w:rFonts w:ascii="楷体" w:eastAsia="楷体" w:hAnsi="楷体" w:cs="宋体"/>
                      <w:color w:val="000000"/>
                      <w:kern w:val="0"/>
                      <w:sz w:val="20"/>
                      <w:szCs w:val="20"/>
                    </w:rPr>
                  </w:pPr>
                  <w:r w:rsidRPr="006F1E2D">
                    <w:rPr>
                      <w:rFonts w:ascii="楷体" w:eastAsia="楷体" w:hAnsi="楷体" w:cs="宋体" w:hint="eastAsia"/>
                      <w:color w:val="000000"/>
                      <w:kern w:val="0"/>
                      <w:sz w:val="20"/>
                      <w:szCs w:val="20"/>
                    </w:rPr>
                    <w:t>MTN3Y</w:t>
                  </w:r>
                </w:p>
              </w:tc>
              <w:tc>
                <w:tcPr>
                  <w:tcW w:w="901" w:type="dxa"/>
                  <w:tcBorders>
                    <w:top w:val="nil"/>
                    <w:left w:val="nil"/>
                    <w:bottom w:val="single" w:sz="8" w:space="0" w:color="FFFFFF"/>
                    <w:right w:val="single" w:sz="8" w:space="0" w:color="FFFFFF"/>
                  </w:tcBorders>
                  <w:shd w:val="clear" w:color="000000" w:fill="FDE9D9"/>
                  <w:noWrap/>
                  <w:vAlign w:val="center"/>
                  <w:hideMark/>
                </w:tcPr>
                <w:p w14:paraId="0F19DA3B"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0.79 </w:t>
                  </w:r>
                </w:p>
              </w:tc>
              <w:tc>
                <w:tcPr>
                  <w:tcW w:w="901" w:type="dxa"/>
                  <w:tcBorders>
                    <w:top w:val="nil"/>
                    <w:left w:val="nil"/>
                    <w:bottom w:val="single" w:sz="8" w:space="0" w:color="FFFFFF"/>
                    <w:right w:val="single" w:sz="8" w:space="0" w:color="FFFFFF"/>
                  </w:tcBorders>
                  <w:shd w:val="clear" w:color="000000" w:fill="FDE9D9"/>
                  <w:noWrap/>
                  <w:vAlign w:val="center"/>
                  <w:hideMark/>
                </w:tcPr>
                <w:p w14:paraId="6DD5C141"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1.12 </w:t>
                  </w:r>
                </w:p>
              </w:tc>
              <w:tc>
                <w:tcPr>
                  <w:tcW w:w="901" w:type="dxa"/>
                  <w:tcBorders>
                    <w:top w:val="nil"/>
                    <w:left w:val="nil"/>
                    <w:bottom w:val="single" w:sz="8" w:space="0" w:color="FFFFFF"/>
                    <w:right w:val="single" w:sz="8" w:space="0" w:color="FFFFFF"/>
                  </w:tcBorders>
                  <w:shd w:val="clear" w:color="000000" w:fill="FDE9D9"/>
                  <w:noWrap/>
                  <w:vAlign w:val="center"/>
                  <w:hideMark/>
                </w:tcPr>
                <w:p w14:paraId="3C63C0D1"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1.44 </w:t>
                  </w:r>
                </w:p>
              </w:tc>
              <w:tc>
                <w:tcPr>
                  <w:tcW w:w="901" w:type="dxa"/>
                  <w:tcBorders>
                    <w:top w:val="nil"/>
                    <w:left w:val="nil"/>
                    <w:bottom w:val="single" w:sz="8" w:space="0" w:color="FFFFFF"/>
                    <w:right w:val="single" w:sz="8" w:space="0" w:color="FFFFFF"/>
                  </w:tcBorders>
                  <w:shd w:val="clear" w:color="000000" w:fill="FDE9D9"/>
                  <w:noWrap/>
                  <w:vAlign w:val="center"/>
                  <w:hideMark/>
                </w:tcPr>
                <w:p w14:paraId="59E8E279"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3.54 </w:t>
                  </w:r>
                </w:p>
              </w:tc>
            </w:tr>
            <w:tr w:rsidR="006F1E2D" w:rsidRPr="006F1E2D" w14:paraId="7A77AC96" w14:textId="77777777" w:rsidTr="009A6AB8">
              <w:trPr>
                <w:trHeight w:val="398"/>
              </w:trPr>
              <w:tc>
                <w:tcPr>
                  <w:tcW w:w="1320" w:type="dxa"/>
                  <w:tcBorders>
                    <w:top w:val="nil"/>
                    <w:left w:val="nil"/>
                    <w:bottom w:val="single" w:sz="8" w:space="0" w:color="FFFFFF"/>
                    <w:right w:val="single" w:sz="8" w:space="0" w:color="FFFFFF"/>
                  </w:tcBorders>
                  <w:shd w:val="clear" w:color="000000" w:fill="FCD5B4"/>
                  <w:noWrap/>
                  <w:vAlign w:val="center"/>
                  <w:hideMark/>
                </w:tcPr>
                <w:p w14:paraId="34E61353" w14:textId="77777777" w:rsidR="006F1E2D" w:rsidRPr="006F1E2D" w:rsidRDefault="006F1E2D" w:rsidP="006F1E2D">
                  <w:pPr>
                    <w:widowControl/>
                    <w:jc w:val="center"/>
                    <w:rPr>
                      <w:rFonts w:ascii="楷体" w:eastAsia="楷体" w:hAnsi="楷体" w:cs="宋体"/>
                      <w:color w:val="000000"/>
                      <w:kern w:val="0"/>
                      <w:sz w:val="20"/>
                      <w:szCs w:val="20"/>
                    </w:rPr>
                  </w:pPr>
                  <w:r w:rsidRPr="006F1E2D">
                    <w:rPr>
                      <w:rFonts w:ascii="楷体" w:eastAsia="楷体" w:hAnsi="楷体" w:cs="宋体" w:hint="eastAsia"/>
                      <w:color w:val="000000"/>
                      <w:kern w:val="0"/>
                      <w:sz w:val="20"/>
                      <w:szCs w:val="20"/>
                    </w:rPr>
                    <w:t>MTN5Y</w:t>
                  </w:r>
                </w:p>
              </w:tc>
              <w:tc>
                <w:tcPr>
                  <w:tcW w:w="902" w:type="dxa"/>
                  <w:tcBorders>
                    <w:top w:val="nil"/>
                    <w:left w:val="nil"/>
                    <w:bottom w:val="single" w:sz="8" w:space="0" w:color="FFFFFF"/>
                    <w:right w:val="single" w:sz="8" w:space="0" w:color="FFFFFF"/>
                  </w:tcBorders>
                  <w:shd w:val="clear" w:color="000000" w:fill="FCD5B4"/>
                  <w:noWrap/>
                  <w:vAlign w:val="center"/>
                  <w:hideMark/>
                </w:tcPr>
                <w:p w14:paraId="79801D48"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3.94 </w:t>
                  </w:r>
                </w:p>
              </w:tc>
              <w:tc>
                <w:tcPr>
                  <w:tcW w:w="902" w:type="dxa"/>
                  <w:tcBorders>
                    <w:top w:val="nil"/>
                    <w:left w:val="nil"/>
                    <w:bottom w:val="single" w:sz="8" w:space="0" w:color="FFFFFF"/>
                    <w:right w:val="single" w:sz="8" w:space="0" w:color="FFFFFF"/>
                  </w:tcBorders>
                  <w:shd w:val="clear" w:color="000000" w:fill="FCD5B4"/>
                  <w:noWrap/>
                  <w:vAlign w:val="center"/>
                  <w:hideMark/>
                </w:tcPr>
                <w:p w14:paraId="42F053F5"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4.28 </w:t>
                  </w:r>
                </w:p>
              </w:tc>
              <w:tc>
                <w:tcPr>
                  <w:tcW w:w="902" w:type="dxa"/>
                  <w:tcBorders>
                    <w:top w:val="nil"/>
                    <w:left w:val="nil"/>
                    <w:bottom w:val="single" w:sz="8" w:space="0" w:color="FFFFFF"/>
                    <w:right w:val="single" w:sz="8" w:space="0" w:color="FFFFFF"/>
                  </w:tcBorders>
                  <w:shd w:val="clear" w:color="000000" w:fill="FCD5B4"/>
                  <w:noWrap/>
                  <w:vAlign w:val="center"/>
                  <w:hideMark/>
                </w:tcPr>
                <w:p w14:paraId="18D1C123"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4.67 </w:t>
                  </w:r>
                </w:p>
              </w:tc>
              <w:tc>
                <w:tcPr>
                  <w:tcW w:w="901" w:type="dxa"/>
                  <w:tcBorders>
                    <w:top w:val="nil"/>
                    <w:left w:val="nil"/>
                    <w:bottom w:val="single" w:sz="8" w:space="0" w:color="FFFFFF"/>
                    <w:right w:val="single" w:sz="8" w:space="0" w:color="FFFFFF"/>
                  </w:tcBorders>
                  <w:shd w:val="clear" w:color="000000" w:fill="FCD5B4"/>
                  <w:noWrap/>
                  <w:vAlign w:val="center"/>
                  <w:hideMark/>
                </w:tcPr>
                <w:p w14:paraId="41EB1B1B"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6.84 </w:t>
                  </w:r>
                </w:p>
              </w:tc>
              <w:tc>
                <w:tcPr>
                  <w:tcW w:w="1130" w:type="dxa"/>
                  <w:tcBorders>
                    <w:top w:val="nil"/>
                    <w:left w:val="nil"/>
                    <w:bottom w:val="single" w:sz="8" w:space="0" w:color="FFFFFF"/>
                    <w:right w:val="single" w:sz="8" w:space="0" w:color="FFFFFF"/>
                  </w:tcBorders>
                  <w:shd w:val="clear" w:color="000000" w:fill="FCD5B4"/>
                  <w:noWrap/>
                  <w:vAlign w:val="center"/>
                  <w:hideMark/>
                </w:tcPr>
                <w:p w14:paraId="737BA7E8" w14:textId="77777777" w:rsidR="006F1E2D" w:rsidRPr="006F1E2D" w:rsidRDefault="006F1E2D" w:rsidP="006F1E2D">
                  <w:pPr>
                    <w:widowControl/>
                    <w:jc w:val="center"/>
                    <w:rPr>
                      <w:rFonts w:ascii="楷体" w:eastAsia="楷体" w:hAnsi="楷体" w:cs="宋体"/>
                      <w:color w:val="000000"/>
                      <w:kern w:val="0"/>
                      <w:sz w:val="20"/>
                      <w:szCs w:val="20"/>
                    </w:rPr>
                  </w:pPr>
                  <w:r w:rsidRPr="006F1E2D">
                    <w:rPr>
                      <w:rFonts w:ascii="楷体" w:eastAsia="楷体" w:hAnsi="楷体" w:cs="宋体" w:hint="eastAsia"/>
                      <w:color w:val="000000"/>
                      <w:kern w:val="0"/>
                      <w:sz w:val="20"/>
                      <w:szCs w:val="20"/>
                    </w:rPr>
                    <w:t>MTN5Y</w:t>
                  </w:r>
                </w:p>
              </w:tc>
              <w:tc>
                <w:tcPr>
                  <w:tcW w:w="901" w:type="dxa"/>
                  <w:tcBorders>
                    <w:top w:val="nil"/>
                    <w:left w:val="nil"/>
                    <w:bottom w:val="single" w:sz="8" w:space="0" w:color="FFFFFF"/>
                    <w:right w:val="single" w:sz="8" w:space="0" w:color="FFFFFF"/>
                  </w:tcBorders>
                  <w:shd w:val="clear" w:color="000000" w:fill="FCD5B4"/>
                  <w:noWrap/>
                  <w:vAlign w:val="center"/>
                  <w:hideMark/>
                </w:tcPr>
                <w:p w14:paraId="69E56BF6"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0.80 </w:t>
                  </w:r>
                </w:p>
              </w:tc>
              <w:tc>
                <w:tcPr>
                  <w:tcW w:w="901" w:type="dxa"/>
                  <w:tcBorders>
                    <w:top w:val="nil"/>
                    <w:left w:val="nil"/>
                    <w:bottom w:val="single" w:sz="8" w:space="0" w:color="FFFFFF"/>
                    <w:right w:val="single" w:sz="8" w:space="0" w:color="FFFFFF"/>
                  </w:tcBorders>
                  <w:shd w:val="clear" w:color="000000" w:fill="FCD5B4"/>
                  <w:noWrap/>
                  <w:vAlign w:val="center"/>
                  <w:hideMark/>
                </w:tcPr>
                <w:p w14:paraId="216B9FCD"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1.14 </w:t>
                  </w:r>
                </w:p>
              </w:tc>
              <w:tc>
                <w:tcPr>
                  <w:tcW w:w="901" w:type="dxa"/>
                  <w:tcBorders>
                    <w:top w:val="nil"/>
                    <w:left w:val="nil"/>
                    <w:bottom w:val="single" w:sz="8" w:space="0" w:color="FFFFFF"/>
                    <w:right w:val="single" w:sz="8" w:space="0" w:color="FFFFFF"/>
                  </w:tcBorders>
                  <w:shd w:val="clear" w:color="000000" w:fill="FCD5B4"/>
                  <w:noWrap/>
                  <w:vAlign w:val="center"/>
                  <w:hideMark/>
                </w:tcPr>
                <w:p w14:paraId="38DE305F"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1.53 </w:t>
                  </w:r>
                </w:p>
              </w:tc>
              <w:tc>
                <w:tcPr>
                  <w:tcW w:w="901" w:type="dxa"/>
                  <w:tcBorders>
                    <w:top w:val="nil"/>
                    <w:left w:val="nil"/>
                    <w:bottom w:val="single" w:sz="8" w:space="0" w:color="FFFFFF"/>
                    <w:right w:val="single" w:sz="8" w:space="0" w:color="FFFFFF"/>
                  </w:tcBorders>
                  <w:shd w:val="clear" w:color="000000" w:fill="FCD5B4"/>
                  <w:noWrap/>
                  <w:vAlign w:val="center"/>
                  <w:hideMark/>
                </w:tcPr>
                <w:p w14:paraId="3EF28F7E"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3.70 </w:t>
                  </w:r>
                </w:p>
              </w:tc>
            </w:tr>
            <w:tr w:rsidR="006F1E2D" w:rsidRPr="006F1E2D" w14:paraId="697A6006" w14:textId="77777777" w:rsidTr="009A6AB8">
              <w:trPr>
                <w:trHeight w:val="398"/>
              </w:trPr>
              <w:tc>
                <w:tcPr>
                  <w:tcW w:w="1320" w:type="dxa"/>
                  <w:tcBorders>
                    <w:top w:val="nil"/>
                    <w:left w:val="nil"/>
                    <w:bottom w:val="single" w:sz="8" w:space="0" w:color="FFFFFF"/>
                    <w:right w:val="single" w:sz="8" w:space="0" w:color="FFFFFF"/>
                  </w:tcBorders>
                  <w:shd w:val="clear" w:color="000000" w:fill="FDE9D9"/>
                  <w:noWrap/>
                  <w:vAlign w:val="center"/>
                  <w:hideMark/>
                </w:tcPr>
                <w:p w14:paraId="5C24F233" w14:textId="77777777" w:rsidR="006F1E2D" w:rsidRPr="006F1E2D" w:rsidRDefault="006F1E2D" w:rsidP="006F1E2D">
                  <w:pPr>
                    <w:widowControl/>
                    <w:jc w:val="center"/>
                    <w:rPr>
                      <w:rFonts w:ascii="楷体" w:eastAsia="楷体" w:hAnsi="楷体" w:cs="宋体"/>
                      <w:color w:val="000000"/>
                      <w:kern w:val="0"/>
                      <w:sz w:val="20"/>
                      <w:szCs w:val="20"/>
                    </w:rPr>
                  </w:pPr>
                  <w:r w:rsidRPr="006F1E2D">
                    <w:rPr>
                      <w:rFonts w:ascii="楷体" w:eastAsia="楷体" w:hAnsi="楷体" w:cs="宋体" w:hint="eastAsia"/>
                      <w:color w:val="000000"/>
                      <w:kern w:val="0"/>
                      <w:sz w:val="20"/>
                      <w:szCs w:val="20"/>
                    </w:rPr>
                    <w:t>企业债3Y</w:t>
                  </w:r>
                </w:p>
              </w:tc>
              <w:tc>
                <w:tcPr>
                  <w:tcW w:w="902" w:type="dxa"/>
                  <w:tcBorders>
                    <w:top w:val="nil"/>
                    <w:left w:val="nil"/>
                    <w:bottom w:val="single" w:sz="8" w:space="0" w:color="FFFFFF"/>
                    <w:right w:val="single" w:sz="8" w:space="0" w:color="FFFFFF"/>
                  </w:tcBorders>
                  <w:shd w:val="clear" w:color="000000" w:fill="FDE9D9"/>
                  <w:noWrap/>
                  <w:vAlign w:val="center"/>
                  <w:hideMark/>
                </w:tcPr>
                <w:p w14:paraId="106C642C"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3.70 </w:t>
                  </w:r>
                </w:p>
              </w:tc>
              <w:tc>
                <w:tcPr>
                  <w:tcW w:w="902" w:type="dxa"/>
                  <w:tcBorders>
                    <w:top w:val="nil"/>
                    <w:left w:val="nil"/>
                    <w:bottom w:val="single" w:sz="8" w:space="0" w:color="FFFFFF"/>
                    <w:right w:val="single" w:sz="8" w:space="0" w:color="FFFFFF"/>
                  </w:tcBorders>
                  <w:shd w:val="clear" w:color="000000" w:fill="FDE9D9"/>
                  <w:noWrap/>
                  <w:vAlign w:val="center"/>
                  <w:hideMark/>
                </w:tcPr>
                <w:p w14:paraId="294BB710"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3.99 </w:t>
                  </w:r>
                </w:p>
              </w:tc>
              <w:tc>
                <w:tcPr>
                  <w:tcW w:w="902" w:type="dxa"/>
                  <w:tcBorders>
                    <w:top w:val="nil"/>
                    <w:left w:val="nil"/>
                    <w:bottom w:val="single" w:sz="8" w:space="0" w:color="FFFFFF"/>
                    <w:right w:val="single" w:sz="8" w:space="0" w:color="FFFFFF"/>
                  </w:tcBorders>
                  <w:shd w:val="clear" w:color="000000" w:fill="FDE9D9"/>
                  <w:noWrap/>
                  <w:vAlign w:val="center"/>
                  <w:hideMark/>
                </w:tcPr>
                <w:p w14:paraId="58BABACD"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4.34 </w:t>
                  </w:r>
                </w:p>
              </w:tc>
              <w:tc>
                <w:tcPr>
                  <w:tcW w:w="901" w:type="dxa"/>
                  <w:tcBorders>
                    <w:top w:val="nil"/>
                    <w:left w:val="nil"/>
                    <w:bottom w:val="single" w:sz="8" w:space="0" w:color="FFFFFF"/>
                    <w:right w:val="single" w:sz="8" w:space="0" w:color="FFFFFF"/>
                  </w:tcBorders>
                  <w:shd w:val="clear" w:color="000000" w:fill="FDE9D9"/>
                  <w:noWrap/>
                  <w:vAlign w:val="center"/>
                  <w:hideMark/>
                </w:tcPr>
                <w:p w14:paraId="0E9D2A16"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6.44 </w:t>
                  </w:r>
                </w:p>
              </w:tc>
              <w:tc>
                <w:tcPr>
                  <w:tcW w:w="1130" w:type="dxa"/>
                  <w:tcBorders>
                    <w:top w:val="nil"/>
                    <w:left w:val="nil"/>
                    <w:bottom w:val="single" w:sz="8" w:space="0" w:color="FFFFFF"/>
                    <w:right w:val="single" w:sz="8" w:space="0" w:color="FFFFFF"/>
                  </w:tcBorders>
                  <w:shd w:val="clear" w:color="000000" w:fill="FDE9D9"/>
                  <w:noWrap/>
                  <w:vAlign w:val="center"/>
                  <w:hideMark/>
                </w:tcPr>
                <w:p w14:paraId="3E6438C7" w14:textId="77777777" w:rsidR="006F1E2D" w:rsidRPr="006F1E2D" w:rsidRDefault="006F1E2D" w:rsidP="006F1E2D">
                  <w:pPr>
                    <w:widowControl/>
                    <w:jc w:val="center"/>
                    <w:rPr>
                      <w:rFonts w:ascii="楷体" w:eastAsia="楷体" w:hAnsi="楷体" w:cs="宋体"/>
                      <w:color w:val="000000"/>
                      <w:kern w:val="0"/>
                      <w:sz w:val="20"/>
                      <w:szCs w:val="20"/>
                    </w:rPr>
                  </w:pPr>
                  <w:r w:rsidRPr="006F1E2D">
                    <w:rPr>
                      <w:rFonts w:ascii="楷体" w:eastAsia="楷体" w:hAnsi="楷体" w:cs="宋体" w:hint="eastAsia"/>
                      <w:color w:val="000000"/>
                      <w:kern w:val="0"/>
                      <w:sz w:val="20"/>
                      <w:szCs w:val="20"/>
                    </w:rPr>
                    <w:t>企业债3Y</w:t>
                  </w:r>
                </w:p>
              </w:tc>
              <w:tc>
                <w:tcPr>
                  <w:tcW w:w="901" w:type="dxa"/>
                  <w:tcBorders>
                    <w:top w:val="nil"/>
                    <w:left w:val="nil"/>
                    <w:bottom w:val="single" w:sz="8" w:space="0" w:color="FFFFFF"/>
                    <w:right w:val="single" w:sz="8" w:space="0" w:color="FFFFFF"/>
                  </w:tcBorders>
                  <w:shd w:val="clear" w:color="000000" w:fill="FDE9D9"/>
                  <w:noWrap/>
                  <w:vAlign w:val="center"/>
                  <w:hideMark/>
                </w:tcPr>
                <w:p w14:paraId="25E2F945"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0.71 </w:t>
                  </w:r>
                </w:p>
              </w:tc>
              <w:tc>
                <w:tcPr>
                  <w:tcW w:w="901" w:type="dxa"/>
                  <w:tcBorders>
                    <w:top w:val="nil"/>
                    <w:left w:val="nil"/>
                    <w:bottom w:val="single" w:sz="8" w:space="0" w:color="FFFFFF"/>
                    <w:right w:val="single" w:sz="8" w:space="0" w:color="FFFFFF"/>
                  </w:tcBorders>
                  <w:shd w:val="clear" w:color="000000" w:fill="FDE9D9"/>
                  <w:noWrap/>
                  <w:vAlign w:val="center"/>
                  <w:hideMark/>
                </w:tcPr>
                <w:p w14:paraId="0F8190C7"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1.00 </w:t>
                  </w:r>
                </w:p>
              </w:tc>
              <w:tc>
                <w:tcPr>
                  <w:tcW w:w="901" w:type="dxa"/>
                  <w:tcBorders>
                    <w:top w:val="nil"/>
                    <w:left w:val="nil"/>
                    <w:bottom w:val="single" w:sz="8" w:space="0" w:color="FFFFFF"/>
                    <w:right w:val="single" w:sz="8" w:space="0" w:color="FFFFFF"/>
                  </w:tcBorders>
                  <w:shd w:val="clear" w:color="000000" w:fill="FDE9D9"/>
                  <w:noWrap/>
                  <w:vAlign w:val="center"/>
                  <w:hideMark/>
                </w:tcPr>
                <w:p w14:paraId="789BEB6B"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1.35 </w:t>
                  </w:r>
                </w:p>
              </w:tc>
              <w:tc>
                <w:tcPr>
                  <w:tcW w:w="901" w:type="dxa"/>
                  <w:tcBorders>
                    <w:top w:val="nil"/>
                    <w:left w:val="nil"/>
                    <w:bottom w:val="single" w:sz="8" w:space="0" w:color="FFFFFF"/>
                    <w:right w:val="single" w:sz="8" w:space="0" w:color="FFFFFF"/>
                  </w:tcBorders>
                  <w:shd w:val="clear" w:color="000000" w:fill="FDE9D9"/>
                  <w:noWrap/>
                  <w:vAlign w:val="center"/>
                  <w:hideMark/>
                </w:tcPr>
                <w:p w14:paraId="10A372DE"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3.45 </w:t>
                  </w:r>
                </w:p>
              </w:tc>
            </w:tr>
            <w:tr w:rsidR="006F1E2D" w:rsidRPr="006F1E2D" w14:paraId="7F557D17" w14:textId="77777777" w:rsidTr="009A6AB8">
              <w:trPr>
                <w:trHeight w:val="398"/>
              </w:trPr>
              <w:tc>
                <w:tcPr>
                  <w:tcW w:w="1320" w:type="dxa"/>
                  <w:tcBorders>
                    <w:top w:val="nil"/>
                    <w:left w:val="nil"/>
                    <w:bottom w:val="single" w:sz="8" w:space="0" w:color="FFFFFF"/>
                    <w:right w:val="single" w:sz="8" w:space="0" w:color="FFFFFF"/>
                  </w:tcBorders>
                  <w:shd w:val="clear" w:color="000000" w:fill="FCD5B4"/>
                  <w:noWrap/>
                  <w:vAlign w:val="center"/>
                  <w:hideMark/>
                </w:tcPr>
                <w:p w14:paraId="16C2BAEC" w14:textId="77777777" w:rsidR="006F1E2D" w:rsidRPr="006F1E2D" w:rsidRDefault="006F1E2D" w:rsidP="006F1E2D">
                  <w:pPr>
                    <w:widowControl/>
                    <w:jc w:val="center"/>
                    <w:rPr>
                      <w:rFonts w:ascii="楷体" w:eastAsia="楷体" w:hAnsi="楷体" w:cs="宋体"/>
                      <w:color w:val="000000"/>
                      <w:kern w:val="0"/>
                      <w:sz w:val="20"/>
                      <w:szCs w:val="20"/>
                    </w:rPr>
                  </w:pPr>
                  <w:r w:rsidRPr="006F1E2D">
                    <w:rPr>
                      <w:rFonts w:ascii="楷体" w:eastAsia="楷体" w:hAnsi="楷体" w:cs="宋体" w:hint="eastAsia"/>
                      <w:color w:val="000000"/>
                      <w:kern w:val="0"/>
                      <w:sz w:val="20"/>
                      <w:szCs w:val="20"/>
                    </w:rPr>
                    <w:t>企业债5Y</w:t>
                  </w:r>
                </w:p>
              </w:tc>
              <w:tc>
                <w:tcPr>
                  <w:tcW w:w="902" w:type="dxa"/>
                  <w:tcBorders>
                    <w:top w:val="nil"/>
                    <w:left w:val="nil"/>
                    <w:bottom w:val="single" w:sz="8" w:space="0" w:color="FFFFFF"/>
                    <w:right w:val="single" w:sz="8" w:space="0" w:color="FFFFFF"/>
                  </w:tcBorders>
                  <w:shd w:val="clear" w:color="000000" w:fill="FCD5B4"/>
                  <w:noWrap/>
                  <w:vAlign w:val="center"/>
                  <w:hideMark/>
                </w:tcPr>
                <w:p w14:paraId="4789A30F"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3.93 </w:t>
                  </w:r>
                </w:p>
              </w:tc>
              <w:tc>
                <w:tcPr>
                  <w:tcW w:w="902" w:type="dxa"/>
                  <w:tcBorders>
                    <w:top w:val="nil"/>
                    <w:left w:val="nil"/>
                    <w:bottom w:val="single" w:sz="8" w:space="0" w:color="FFFFFF"/>
                    <w:right w:val="single" w:sz="8" w:space="0" w:color="FFFFFF"/>
                  </w:tcBorders>
                  <w:shd w:val="clear" w:color="000000" w:fill="FCD5B4"/>
                  <w:noWrap/>
                  <w:vAlign w:val="center"/>
                  <w:hideMark/>
                </w:tcPr>
                <w:p w14:paraId="0641608D"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4.27 </w:t>
                  </w:r>
                </w:p>
              </w:tc>
              <w:tc>
                <w:tcPr>
                  <w:tcW w:w="902" w:type="dxa"/>
                  <w:tcBorders>
                    <w:top w:val="nil"/>
                    <w:left w:val="nil"/>
                    <w:bottom w:val="single" w:sz="8" w:space="0" w:color="FFFFFF"/>
                    <w:right w:val="single" w:sz="8" w:space="0" w:color="FFFFFF"/>
                  </w:tcBorders>
                  <w:shd w:val="clear" w:color="000000" w:fill="FCD5B4"/>
                  <w:noWrap/>
                  <w:vAlign w:val="center"/>
                  <w:hideMark/>
                </w:tcPr>
                <w:p w14:paraId="1521BC7E"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4.66 </w:t>
                  </w:r>
                </w:p>
              </w:tc>
              <w:tc>
                <w:tcPr>
                  <w:tcW w:w="901" w:type="dxa"/>
                  <w:tcBorders>
                    <w:top w:val="nil"/>
                    <w:left w:val="nil"/>
                    <w:bottom w:val="single" w:sz="8" w:space="0" w:color="FFFFFF"/>
                    <w:right w:val="single" w:sz="8" w:space="0" w:color="FFFFFF"/>
                  </w:tcBorders>
                  <w:shd w:val="clear" w:color="000000" w:fill="FCD5B4"/>
                  <w:noWrap/>
                  <w:vAlign w:val="center"/>
                  <w:hideMark/>
                </w:tcPr>
                <w:p w14:paraId="4A48FB40"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6.83 </w:t>
                  </w:r>
                </w:p>
              </w:tc>
              <w:tc>
                <w:tcPr>
                  <w:tcW w:w="1130" w:type="dxa"/>
                  <w:tcBorders>
                    <w:top w:val="nil"/>
                    <w:left w:val="nil"/>
                    <w:bottom w:val="single" w:sz="8" w:space="0" w:color="FFFFFF"/>
                    <w:right w:val="single" w:sz="8" w:space="0" w:color="FFFFFF"/>
                  </w:tcBorders>
                  <w:shd w:val="clear" w:color="000000" w:fill="FCD5B4"/>
                  <w:noWrap/>
                  <w:vAlign w:val="center"/>
                  <w:hideMark/>
                </w:tcPr>
                <w:p w14:paraId="6CDB990B" w14:textId="77777777" w:rsidR="006F1E2D" w:rsidRPr="006F1E2D" w:rsidRDefault="006F1E2D" w:rsidP="006F1E2D">
                  <w:pPr>
                    <w:widowControl/>
                    <w:jc w:val="center"/>
                    <w:rPr>
                      <w:rFonts w:ascii="楷体" w:eastAsia="楷体" w:hAnsi="楷体" w:cs="宋体"/>
                      <w:color w:val="000000"/>
                      <w:kern w:val="0"/>
                      <w:sz w:val="20"/>
                      <w:szCs w:val="20"/>
                    </w:rPr>
                  </w:pPr>
                  <w:r w:rsidRPr="006F1E2D">
                    <w:rPr>
                      <w:rFonts w:ascii="楷体" w:eastAsia="楷体" w:hAnsi="楷体" w:cs="宋体" w:hint="eastAsia"/>
                      <w:color w:val="000000"/>
                      <w:kern w:val="0"/>
                      <w:sz w:val="20"/>
                      <w:szCs w:val="20"/>
                    </w:rPr>
                    <w:t>企业债5Y</w:t>
                  </w:r>
                </w:p>
              </w:tc>
              <w:tc>
                <w:tcPr>
                  <w:tcW w:w="901" w:type="dxa"/>
                  <w:tcBorders>
                    <w:top w:val="nil"/>
                    <w:left w:val="nil"/>
                    <w:bottom w:val="single" w:sz="8" w:space="0" w:color="FFFFFF"/>
                    <w:right w:val="single" w:sz="8" w:space="0" w:color="FFFFFF"/>
                  </w:tcBorders>
                  <w:shd w:val="clear" w:color="000000" w:fill="FCD5B4"/>
                  <w:noWrap/>
                  <w:vAlign w:val="center"/>
                  <w:hideMark/>
                </w:tcPr>
                <w:p w14:paraId="3F8B302F"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0.79 </w:t>
                  </w:r>
                </w:p>
              </w:tc>
              <w:tc>
                <w:tcPr>
                  <w:tcW w:w="901" w:type="dxa"/>
                  <w:tcBorders>
                    <w:top w:val="nil"/>
                    <w:left w:val="nil"/>
                    <w:bottom w:val="single" w:sz="8" w:space="0" w:color="FFFFFF"/>
                    <w:right w:val="single" w:sz="8" w:space="0" w:color="FFFFFF"/>
                  </w:tcBorders>
                  <w:shd w:val="clear" w:color="000000" w:fill="FCD5B4"/>
                  <w:noWrap/>
                  <w:vAlign w:val="center"/>
                  <w:hideMark/>
                </w:tcPr>
                <w:p w14:paraId="59C45835"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1.13 </w:t>
                  </w:r>
                </w:p>
              </w:tc>
              <w:tc>
                <w:tcPr>
                  <w:tcW w:w="901" w:type="dxa"/>
                  <w:tcBorders>
                    <w:top w:val="nil"/>
                    <w:left w:val="nil"/>
                    <w:bottom w:val="single" w:sz="8" w:space="0" w:color="FFFFFF"/>
                    <w:right w:val="single" w:sz="8" w:space="0" w:color="FFFFFF"/>
                  </w:tcBorders>
                  <w:shd w:val="clear" w:color="000000" w:fill="FCD5B4"/>
                  <w:noWrap/>
                  <w:vAlign w:val="center"/>
                  <w:hideMark/>
                </w:tcPr>
                <w:p w14:paraId="5C78E0FD"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1.52 </w:t>
                  </w:r>
                </w:p>
              </w:tc>
              <w:tc>
                <w:tcPr>
                  <w:tcW w:w="901" w:type="dxa"/>
                  <w:tcBorders>
                    <w:top w:val="nil"/>
                    <w:left w:val="nil"/>
                    <w:bottom w:val="single" w:sz="8" w:space="0" w:color="FFFFFF"/>
                    <w:right w:val="single" w:sz="8" w:space="0" w:color="FFFFFF"/>
                  </w:tcBorders>
                  <w:shd w:val="clear" w:color="000000" w:fill="FCD5B4"/>
                  <w:noWrap/>
                  <w:vAlign w:val="center"/>
                  <w:hideMark/>
                </w:tcPr>
                <w:p w14:paraId="245C2DCB"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3.69 </w:t>
                  </w:r>
                </w:p>
              </w:tc>
            </w:tr>
            <w:tr w:rsidR="006F1E2D" w:rsidRPr="006F1E2D" w14:paraId="6CFD90AF" w14:textId="77777777" w:rsidTr="009A6AB8">
              <w:trPr>
                <w:trHeight w:val="398"/>
              </w:trPr>
              <w:tc>
                <w:tcPr>
                  <w:tcW w:w="1320" w:type="dxa"/>
                  <w:tcBorders>
                    <w:top w:val="nil"/>
                    <w:left w:val="nil"/>
                    <w:bottom w:val="single" w:sz="8" w:space="0" w:color="FFFFFF"/>
                    <w:right w:val="single" w:sz="8" w:space="0" w:color="FFFFFF"/>
                  </w:tcBorders>
                  <w:shd w:val="clear" w:color="000000" w:fill="FDE9D9"/>
                  <w:noWrap/>
                  <w:vAlign w:val="center"/>
                  <w:hideMark/>
                </w:tcPr>
                <w:p w14:paraId="0DACCBFA" w14:textId="77777777" w:rsidR="006F1E2D" w:rsidRPr="006F1E2D" w:rsidRDefault="006F1E2D" w:rsidP="006F1E2D">
                  <w:pPr>
                    <w:widowControl/>
                    <w:jc w:val="center"/>
                    <w:rPr>
                      <w:rFonts w:ascii="楷体" w:eastAsia="楷体" w:hAnsi="楷体" w:cs="宋体"/>
                      <w:color w:val="000000"/>
                      <w:kern w:val="0"/>
                      <w:sz w:val="20"/>
                      <w:szCs w:val="20"/>
                    </w:rPr>
                  </w:pPr>
                  <w:r w:rsidRPr="006F1E2D">
                    <w:rPr>
                      <w:rFonts w:ascii="楷体" w:eastAsia="楷体" w:hAnsi="楷体" w:cs="宋体" w:hint="eastAsia"/>
                      <w:color w:val="000000"/>
                      <w:kern w:val="0"/>
                      <w:sz w:val="20"/>
                      <w:szCs w:val="20"/>
                    </w:rPr>
                    <w:t>企业债7Y</w:t>
                  </w:r>
                </w:p>
              </w:tc>
              <w:tc>
                <w:tcPr>
                  <w:tcW w:w="902" w:type="dxa"/>
                  <w:tcBorders>
                    <w:top w:val="nil"/>
                    <w:left w:val="nil"/>
                    <w:bottom w:val="single" w:sz="8" w:space="0" w:color="FFFFFF"/>
                    <w:right w:val="single" w:sz="8" w:space="0" w:color="FFFFFF"/>
                  </w:tcBorders>
                  <w:shd w:val="clear" w:color="000000" w:fill="FDE9D9"/>
                  <w:noWrap/>
                  <w:vAlign w:val="center"/>
                  <w:hideMark/>
                </w:tcPr>
                <w:p w14:paraId="3919E999"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4.12 </w:t>
                  </w:r>
                </w:p>
              </w:tc>
              <w:tc>
                <w:tcPr>
                  <w:tcW w:w="902" w:type="dxa"/>
                  <w:tcBorders>
                    <w:top w:val="nil"/>
                    <w:left w:val="nil"/>
                    <w:bottom w:val="single" w:sz="8" w:space="0" w:color="FFFFFF"/>
                    <w:right w:val="single" w:sz="8" w:space="0" w:color="FFFFFF"/>
                  </w:tcBorders>
                  <w:shd w:val="clear" w:color="000000" w:fill="FDE9D9"/>
                  <w:noWrap/>
                  <w:vAlign w:val="center"/>
                  <w:hideMark/>
                </w:tcPr>
                <w:p w14:paraId="322359C4"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4.46 </w:t>
                  </w:r>
                </w:p>
              </w:tc>
              <w:tc>
                <w:tcPr>
                  <w:tcW w:w="902" w:type="dxa"/>
                  <w:tcBorders>
                    <w:top w:val="nil"/>
                    <w:left w:val="nil"/>
                    <w:bottom w:val="single" w:sz="8" w:space="0" w:color="FFFFFF"/>
                    <w:right w:val="single" w:sz="8" w:space="0" w:color="FFFFFF"/>
                  </w:tcBorders>
                  <w:shd w:val="clear" w:color="000000" w:fill="FDE9D9"/>
                  <w:noWrap/>
                  <w:vAlign w:val="center"/>
                  <w:hideMark/>
                </w:tcPr>
                <w:p w14:paraId="11377D1D"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4.87 </w:t>
                  </w:r>
                </w:p>
              </w:tc>
              <w:tc>
                <w:tcPr>
                  <w:tcW w:w="901" w:type="dxa"/>
                  <w:tcBorders>
                    <w:top w:val="nil"/>
                    <w:left w:val="nil"/>
                    <w:bottom w:val="single" w:sz="8" w:space="0" w:color="FFFFFF"/>
                    <w:right w:val="single" w:sz="8" w:space="0" w:color="FFFFFF"/>
                  </w:tcBorders>
                  <w:shd w:val="clear" w:color="000000" w:fill="FDE9D9"/>
                  <w:noWrap/>
                  <w:vAlign w:val="center"/>
                  <w:hideMark/>
                </w:tcPr>
                <w:p w14:paraId="18C76AE6"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7.05 </w:t>
                  </w:r>
                </w:p>
              </w:tc>
              <w:tc>
                <w:tcPr>
                  <w:tcW w:w="1130" w:type="dxa"/>
                  <w:tcBorders>
                    <w:top w:val="nil"/>
                    <w:left w:val="nil"/>
                    <w:bottom w:val="single" w:sz="8" w:space="0" w:color="FFFFFF"/>
                    <w:right w:val="single" w:sz="8" w:space="0" w:color="FFFFFF"/>
                  </w:tcBorders>
                  <w:shd w:val="clear" w:color="000000" w:fill="FDE9D9"/>
                  <w:noWrap/>
                  <w:vAlign w:val="center"/>
                  <w:hideMark/>
                </w:tcPr>
                <w:p w14:paraId="355CB739" w14:textId="77777777" w:rsidR="006F1E2D" w:rsidRPr="006F1E2D" w:rsidRDefault="006F1E2D" w:rsidP="006F1E2D">
                  <w:pPr>
                    <w:widowControl/>
                    <w:jc w:val="center"/>
                    <w:rPr>
                      <w:rFonts w:ascii="楷体" w:eastAsia="楷体" w:hAnsi="楷体" w:cs="宋体"/>
                      <w:color w:val="000000"/>
                      <w:kern w:val="0"/>
                      <w:sz w:val="20"/>
                      <w:szCs w:val="20"/>
                    </w:rPr>
                  </w:pPr>
                  <w:r w:rsidRPr="006F1E2D">
                    <w:rPr>
                      <w:rFonts w:ascii="楷体" w:eastAsia="楷体" w:hAnsi="楷体" w:cs="宋体" w:hint="eastAsia"/>
                      <w:color w:val="000000"/>
                      <w:kern w:val="0"/>
                      <w:sz w:val="20"/>
                      <w:szCs w:val="20"/>
                    </w:rPr>
                    <w:t>企业债7Y</w:t>
                  </w:r>
                </w:p>
              </w:tc>
              <w:tc>
                <w:tcPr>
                  <w:tcW w:w="901" w:type="dxa"/>
                  <w:tcBorders>
                    <w:top w:val="nil"/>
                    <w:left w:val="nil"/>
                    <w:bottom w:val="single" w:sz="8" w:space="0" w:color="FFFFFF"/>
                    <w:right w:val="single" w:sz="8" w:space="0" w:color="FFFFFF"/>
                  </w:tcBorders>
                  <w:shd w:val="clear" w:color="000000" w:fill="FDE9D9"/>
                  <w:noWrap/>
                  <w:vAlign w:val="center"/>
                  <w:hideMark/>
                </w:tcPr>
                <w:p w14:paraId="40EDCBFD"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0.82 </w:t>
                  </w:r>
                </w:p>
              </w:tc>
              <w:tc>
                <w:tcPr>
                  <w:tcW w:w="901" w:type="dxa"/>
                  <w:tcBorders>
                    <w:top w:val="nil"/>
                    <w:left w:val="nil"/>
                    <w:bottom w:val="single" w:sz="8" w:space="0" w:color="FFFFFF"/>
                    <w:right w:val="single" w:sz="8" w:space="0" w:color="FFFFFF"/>
                  </w:tcBorders>
                  <w:shd w:val="clear" w:color="000000" w:fill="FDE9D9"/>
                  <w:noWrap/>
                  <w:vAlign w:val="center"/>
                  <w:hideMark/>
                </w:tcPr>
                <w:p w14:paraId="7DB79148"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1.16 </w:t>
                  </w:r>
                </w:p>
              </w:tc>
              <w:tc>
                <w:tcPr>
                  <w:tcW w:w="901" w:type="dxa"/>
                  <w:tcBorders>
                    <w:top w:val="nil"/>
                    <w:left w:val="nil"/>
                    <w:bottom w:val="single" w:sz="8" w:space="0" w:color="FFFFFF"/>
                    <w:right w:val="single" w:sz="8" w:space="0" w:color="FFFFFF"/>
                  </w:tcBorders>
                  <w:shd w:val="clear" w:color="000000" w:fill="FDE9D9"/>
                  <w:noWrap/>
                  <w:vAlign w:val="center"/>
                  <w:hideMark/>
                </w:tcPr>
                <w:p w14:paraId="064D7856"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1.57 </w:t>
                  </w:r>
                </w:p>
              </w:tc>
              <w:tc>
                <w:tcPr>
                  <w:tcW w:w="901" w:type="dxa"/>
                  <w:tcBorders>
                    <w:top w:val="nil"/>
                    <w:left w:val="nil"/>
                    <w:bottom w:val="single" w:sz="8" w:space="0" w:color="FFFFFF"/>
                    <w:right w:val="single" w:sz="8" w:space="0" w:color="FFFFFF"/>
                  </w:tcBorders>
                  <w:shd w:val="clear" w:color="000000" w:fill="FDE9D9"/>
                  <w:noWrap/>
                  <w:vAlign w:val="center"/>
                  <w:hideMark/>
                </w:tcPr>
                <w:p w14:paraId="650E3469"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3.75 </w:t>
                  </w:r>
                </w:p>
              </w:tc>
            </w:tr>
            <w:tr w:rsidR="006F1E2D" w:rsidRPr="006F1E2D" w14:paraId="43F28049" w14:textId="77777777" w:rsidTr="009A6AB8">
              <w:trPr>
                <w:trHeight w:val="398"/>
              </w:trPr>
              <w:tc>
                <w:tcPr>
                  <w:tcW w:w="1320" w:type="dxa"/>
                  <w:tcBorders>
                    <w:top w:val="nil"/>
                    <w:left w:val="nil"/>
                    <w:bottom w:val="single" w:sz="8" w:space="0" w:color="FFFFFF"/>
                    <w:right w:val="single" w:sz="8" w:space="0" w:color="FFFFFF"/>
                  </w:tcBorders>
                  <w:shd w:val="clear" w:color="000000" w:fill="FCD5B4"/>
                  <w:noWrap/>
                  <w:vAlign w:val="center"/>
                  <w:hideMark/>
                </w:tcPr>
                <w:p w14:paraId="56A48308" w14:textId="77777777" w:rsidR="006F1E2D" w:rsidRPr="006F1E2D" w:rsidRDefault="006F1E2D" w:rsidP="006F1E2D">
                  <w:pPr>
                    <w:widowControl/>
                    <w:jc w:val="center"/>
                    <w:rPr>
                      <w:rFonts w:ascii="楷体" w:eastAsia="楷体" w:hAnsi="楷体" w:cs="宋体"/>
                      <w:color w:val="000000"/>
                      <w:kern w:val="0"/>
                      <w:sz w:val="20"/>
                      <w:szCs w:val="20"/>
                    </w:rPr>
                  </w:pPr>
                  <w:proofErr w:type="gramStart"/>
                  <w:r w:rsidRPr="006F1E2D">
                    <w:rPr>
                      <w:rFonts w:ascii="楷体" w:eastAsia="楷体" w:hAnsi="楷体" w:cs="宋体" w:hint="eastAsia"/>
                      <w:color w:val="000000"/>
                      <w:kern w:val="0"/>
                      <w:sz w:val="20"/>
                      <w:szCs w:val="20"/>
                    </w:rPr>
                    <w:t>城投债</w:t>
                  </w:r>
                  <w:proofErr w:type="gramEnd"/>
                  <w:r w:rsidRPr="006F1E2D">
                    <w:rPr>
                      <w:rFonts w:ascii="楷体" w:eastAsia="楷体" w:hAnsi="楷体" w:cs="宋体" w:hint="eastAsia"/>
                      <w:color w:val="000000"/>
                      <w:kern w:val="0"/>
                      <w:sz w:val="20"/>
                      <w:szCs w:val="20"/>
                    </w:rPr>
                    <w:t>3Y</w:t>
                  </w:r>
                </w:p>
              </w:tc>
              <w:tc>
                <w:tcPr>
                  <w:tcW w:w="902" w:type="dxa"/>
                  <w:tcBorders>
                    <w:top w:val="nil"/>
                    <w:left w:val="nil"/>
                    <w:bottom w:val="single" w:sz="8" w:space="0" w:color="FFFFFF"/>
                    <w:right w:val="single" w:sz="8" w:space="0" w:color="FFFFFF"/>
                  </w:tcBorders>
                  <w:shd w:val="clear" w:color="000000" w:fill="FCD5B4"/>
                  <w:noWrap/>
                  <w:vAlign w:val="center"/>
                  <w:hideMark/>
                </w:tcPr>
                <w:p w14:paraId="0043B4AF"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3.74 </w:t>
                  </w:r>
                </w:p>
              </w:tc>
              <w:tc>
                <w:tcPr>
                  <w:tcW w:w="902" w:type="dxa"/>
                  <w:tcBorders>
                    <w:top w:val="nil"/>
                    <w:left w:val="nil"/>
                    <w:bottom w:val="single" w:sz="8" w:space="0" w:color="FFFFFF"/>
                    <w:right w:val="single" w:sz="8" w:space="0" w:color="FFFFFF"/>
                  </w:tcBorders>
                  <w:shd w:val="clear" w:color="000000" w:fill="FCD5B4"/>
                  <w:noWrap/>
                  <w:vAlign w:val="center"/>
                  <w:hideMark/>
                </w:tcPr>
                <w:p w14:paraId="40774AD5"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3.99 </w:t>
                  </w:r>
                </w:p>
              </w:tc>
              <w:tc>
                <w:tcPr>
                  <w:tcW w:w="902" w:type="dxa"/>
                  <w:tcBorders>
                    <w:top w:val="nil"/>
                    <w:left w:val="nil"/>
                    <w:bottom w:val="single" w:sz="8" w:space="0" w:color="FFFFFF"/>
                    <w:right w:val="single" w:sz="8" w:space="0" w:color="FFFFFF"/>
                  </w:tcBorders>
                  <w:shd w:val="clear" w:color="000000" w:fill="FCD5B4"/>
                  <w:noWrap/>
                  <w:vAlign w:val="center"/>
                  <w:hideMark/>
                </w:tcPr>
                <w:p w14:paraId="3B7E9C21"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4.24 </w:t>
                  </w:r>
                </w:p>
              </w:tc>
              <w:tc>
                <w:tcPr>
                  <w:tcW w:w="901" w:type="dxa"/>
                  <w:tcBorders>
                    <w:top w:val="nil"/>
                    <w:left w:val="nil"/>
                    <w:bottom w:val="single" w:sz="8" w:space="0" w:color="FFFFFF"/>
                    <w:right w:val="single" w:sz="8" w:space="0" w:color="FFFFFF"/>
                  </w:tcBorders>
                  <w:shd w:val="clear" w:color="000000" w:fill="FCD5B4"/>
                  <w:noWrap/>
                  <w:vAlign w:val="center"/>
                  <w:hideMark/>
                </w:tcPr>
                <w:p w14:paraId="0338828C"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6.03 </w:t>
                  </w:r>
                </w:p>
              </w:tc>
              <w:tc>
                <w:tcPr>
                  <w:tcW w:w="1130" w:type="dxa"/>
                  <w:tcBorders>
                    <w:top w:val="nil"/>
                    <w:left w:val="nil"/>
                    <w:bottom w:val="single" w:sz="8" w:space="0" w:color="FFFFFF"/>
                    <w:right w:val="single" w:sz="8" w:space="0" w:color="FFFFFF"/>
                  </w:tcBorders>
                  <w:shd w:val="clear" w:color="000000" w:fill="FCD5B4"/>
                  <w:noWrap/>
                  <w:vAlign w:val="center"/>
                  <w:hideMark/>
                </w:tcPr>
                <w:p w14:paraId="29F4DF32" w14:textId="77777777" w:rsidR="006F1E2D" w:rsidRPr="006F1E2D" w:rsidRDefault="006F1E2D" w:rsidP="006F1E2D">
                  <w:pPr>
                    <w:widowControl/>
                    <w:jc w:val="center"/>
                    <w:rPr>
                      <w:rFonts w:ascii="楷体" w:eastAsia="楷体" w:hAnsi="楷体" w:cs="宋体"/>
                      <w:color w:val="000000"/>
                      <w:kern w:val="0"/>
                      <w:sz w:val="20"/>
                      <w:szCs w:val="20"/>
                    </w:rPr>
                  </w:pPr>
                  <w:proofErr w:type="gramStart"/>
                  <w:r w:rsidRPr="006F1E2D">
                    <w:rPr>
                      <w:rFonts w:ascii="楷体" w:eastAsia="楷体" w:hAnsi="楷体" w:cs="宋体" w:hint="eastAsia"/>
                      <w:color w:val="000000"/>
                      <w:kern w:val="0"/>
                      <w:sz w:val="20"/>
                      <w:szCs w:val="20"/>
                    </w:rPr>
                    <w:t>城投债</w:t>
                  </w:r>
                  <w:proofErr w:type="gramEnd"/>
                  <w:r w:rsidRPr="006F1E2D">
                    <w:rPr>
                      <w:rFonts w:ascii="楷体" w:eastAsia="楷体" w:hAnsi="楷体" w:cs="宋体" w:hint="eastAsia"/>
                      <w:color w:val="000000"/>
                      <w:kern w:val="0"/>
                      <w:sz w:val="20"/>
                      <w:szCs w:val="20"/>
                    </w:rPr>
                    <w:t>3Y</w:t>
                  </w:r>
                </w:p>
              </w:tc>
              <w:tc>
                <w:tcPr>
                  <w:tcW w:w="901" w:type="dxa"/>
                  <w:tcBorders>
                    <w:top w:val="nil"/>
                    <w:left w:val="nil"/>
                    <w:bottom w:val="single" w:sz="8" w:space="0" w:color="FFFFFF"/>
                    <w:right w:val="single" w:sz="8" w:space="0" w:color="FFFFFF"/>
                  </w:tcBorders>
                  <w:shd w:val="clear" w:color="000000" w:fill="FCD5B4"/>
                  <w:noWrap/>
                  <w:vAlign w:val="center"/>
                  <w:hideMark/>
                </w:tcPr>
                <w:p w14:paraId="32234CB2"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0.74 </w:t>
                  </w:r>
                </w:p>
              </w:tc>
              <w:tc>
                <w:tcPr>
                  <w:tcW w:w="901" w:type="dxa"/>
                  <w:tcBorders>
                    <w:top w:val="nil"/>
                    <w:left w:val="nil"/>
                    <w:bottom w:val="single" w:sz="8" w:space="0" w:color="FFFFFF"/>
                    <w:right w:val="single" w:sz="8" w:space="0" w:color="FFFFFF"/>
                  </w:tcBorders>
                  <w:shd w:val="clear" w:color="000000" w:fill="FCD5B4"/>
                  <w:noWrap/>
                  <w:vAlign w:val="center"/>
                  <w:hideMark/>
                </w:tcPr>
                <w:p w14:paraId="0F4216BE"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0.99 </w:t>
                  </w:r>
                </w:p>
              </w:tc>
              <w:tc>
                <w:tcPr>
                  <w:tcW w:w="901" w:type="dxa"/>
                  <w:tcBorders>
                    <w:top w:val="nil"/>
                    <w:left w:val="nil"/>
                    <w:bottom w:val="single" w:sz="8" w:space="0" w:color="FFFFFF"/>
                    <w:right w:val="single" w:sz="8" w:space="0" w:color="FFFFFF"/>
                  </w:tcBorders>
                  <w:shd w:val="clear" w:color="000000" w:fill="FCD5B4"/>
                  <w:noWrap/>
                  <w:vAlign w:val="center"/>
                  <w:hideMark/>
                </w:tcPr>
                <w:p w14:paraId="756F34D6"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1.25 </w:t>
                  </w:r>
                </w:p>
              </w:tc>
              <w:tc>
                <w:tcPr>
                  <w:tcW w:w="901" w:type="dxa"/>
                  <w:tcBorders>
                    <w:top w:val="nil"/>
                    <w:left w:val="nil"/>
                    <w:bottom w:val="single" w:sz="8" w:space="0" w:color="FFFFFF"/>
                    <w:right w:val="single" w:sz="8" w:space="0" w:color="FFFFFF"/>
                  </w:tcBorders>
                  <w:shd w:val="clear" w:color="000000" w:fill="FCD5B4"/>
                  <w:noWrap/>
                  <w:vAlign w:val="center"/>
                  <w:hideMark/>
                </w:tcPr>
                <w:p w14:paraId="464AF053"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3.04 </w:t>
                  </w:r>
                </w:p>
              </w:tc>
            </w:tr>
            <w:tr w:rsidR="006F1E2D" w:rsidRPr="006F1E2D" w14:paraId="242C5CF1" w14:textId="77777777" w:rsidTr="009A6AB8">
              <w:trPr>
                <w:trHeight w:val="398"/>
              </w:trPr>
              <w:tc>
                <w:tcPr>
                  <w:tcW w:w="1320" w:type="dxa"/>
                  <w:tcBorders>
                    <w:top w:val="nil"/>
                    <w:left w:val="nil"/>
                    <w:bottom w:val="single" w:sz="8" w:space="0" w:color="FFFFFF"/>
                    <w:right w:val="single" w:sz="8" w:space="0" w:color="FFFFFF"/>
                  </w:tcBorders>
                  <w:shd w:val="clear" w:color="000000" w:fill="FDE9D9"/>
                  <w:noWrap/>
                  <w:vAlign w:val="center"/>
                  <w:hideMark/>
                </w:tcPr>
                <w:p w14:paraId="49304C15" w14:textId="77777777" w:rsidR="006F1E2D" w:rsidRPr="006F1E2D" w:rsidRDefault="006F1E2D" w:rsidP="006F1E2D">
                  <w:pPr>
                    <w:widowControl/>
                    <w:jc w:val="center"/>
                    <w:rPr>
                      <w:rFonts w:ascii="楷体" w:eastAsia="楷体" w:hAnsi="楷体" w:cs="宋体"/>
                      <w:color w:val="000000"/>
                      <w:kern w:val="0"/>
                      <w:sz w:val="20"/>
                      <w:szCs w:val="20"/>
                    </w:rPr>
                  </w:pPr>
                  <w:proofErr w:type="gramStart"/>
                  <w:r w:rsidRPr="006F1E2D">
                    <w:rPr>
                      <w:rFonts w:ascii="楷体" w:eastAsia="楷体" w:hAnsi="楷体" w:cs="宋体" w:hint="eastAsia"/>
                      <w:color w:val="000000"/>
                      <w:kern w:val="0"/>
                      <w:sz w:val="20"/>
                      <w:szCs w:val="20"/>
                    </w:rPr>
                    <w:t>城投债</w:t>
                  </w:r>
                  <w:proofErr w:type="gramEnd"/>
                  <w:r w:rsidRPr="006F1E2D">
                    <w:rPr>
                      <w:rFonts w:ascii="楷体" w:eastAsia="楷体" w:hAnsi="楷体" w:cs="宋体" w:hint="eastAsia"/>
                      <w:color w:val="000000"/>
                      <w:kern w:val="0"/>
                      <w:sz w:val="20"/>
                      <w:szCs w:val="20"/>
                    </w:rPr>
                    <w:t>5Y</w:t>
                  </w:r>
                </w:p>
              </w:tc>
              <w:tc>
                <w:tcPr>
                  <w:tcW w:w="902" w:type="dxa"/>
                  <w:tcBorders>
                    <w:top w:val="nil"/>
                    <w:left w:val="nil"/>
                    <w:bottom w:val="single" w:sz="8" w:space="0" w:color="FFFFFF"/>
                    <w:right w:val="single" w:sz="8" w:space="0" w:color="FFFFFF"/>
                  </w:tcBorders>
                  <w:shd w:val="clear" w:color="000000" w:fill="FDE9D9"/>
                  <w:noWrap/>
                  <w:vAlign w:val="center"/>
                  <w:hideMark/>
                </w:tcPr>
                <w:p w14:paraId="5CE39A1E"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3.94 </w:t>
                  </w:r>
                </w:p>
              </w:tc>
              <w:tc>
                <w:tcPr>
                  <w:tcW w:w="902" w:type="dxa"/>
                  <w:tcBorders>
                    <w:top w:val="nil"/>
                    <w:left w:val="nil"/>
                    <w:bottom w:val="single" w:sz="8" w:space="0" w:color="FFFFFF"/>
                    <w:right w:val="single" w:sz="8" w:space="0" w:color="FFFFFF"/>
                  </w:tcBorders>
                  <w:shd w:val="clear" w:color="000000" w:fill="FDE9D9"/>
                  <w:noWrap/>
                  <w:vAlign w:val="center"/>
                  <w:hideMark/>
                </w:tcPr>
                <w:p w14:paraId="229C5E98"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4.17 </w:t>
                  </w:r>
                </w:p>
              </w:tc>
              <w:tc>
                <w:tcPr>
                  <w:tcW w:w="902" w:type="dxa"/>
                  <w:tcBorders>
                    <w:top w:val="nil"/>
                    <w:left w:val="nil"/>
                    <w:bottom w:val="single" w:sz="8" w:space="0" w:color="FFFFFF"/>
                    <w:right w:val="single" w:sz="8" w:space="0" w:color="FFFFFF"/>
                  </w:tcBorders>
                  <w:shd w:val="clear" w:color="000000" w:fill="FDE9D9"/>
                  <w:noWrap/>
                  <w:vAlign w:val="center"/>
                  <w:hideMark/>
                </w:tcPr>
                <w:p w14:paraId="63E5C40F"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4.45 </w:t>
                  </w:r>
                </w:p>
              </w:tc>
              <w:tc>
                <w:tcPr>
                  <w:tcW w:w="901" w:type="dxa"/>
                  <w:tcBorders>
                    <w:top w:val="nil"/>
                    <w:left w:val="nil"/>
                    <w:bottom w:val="single" w:sz="8" w:space="0" w:color="FFFFFF"/>
                    <w:right w:val="single" w:sz="8" w:space="0" w:color="FFFFFF"/>
                  </w:tcBorders>
                  <w:shd w:val="clear" w:color="000000" w:fill="FDE9D9"/>
                  <w:noWrap/>
                  <w:vAlign w:val="center"/>
                  <w:hideMark/>
                </w:tcPr>
                <w:p w14:paraId="009F614C"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6.68 </w:t>
                  </w:r>
                </w:p>
              </w:tc>
              <w:tc>
                <w:tcPr>
                  <w:tcW w:w="1130" w:type="dxa"/>
                  <w:tcBorders>
                    <w:top w:val="nil"/>
                    <w:left w:val="nil"/>
                    <w:bottom w:val="single" w:sz="8" w:space="0" w:color="FFFFFF"/>
                    <w:right w:val="single" w:sz="8" w:space="0" w:color="FFFFFF"/>
                  </w:tcBorders>
                  <w:shd w:val="clear" w:color="000000" w:fill="FDE9D9"/>
                  <w:noWrap/>
                  <w:vAlign w:val="center"/>
                  <w:hideMark/>
                </w:tcPr>
                <w:p w14:paraId="7D645F05" w14:textId="77777777" w:rsidR="006F1E2D" w:rsidRPr="006F1E2D" w:rsidRDefault="006F1E2D" w:rsidP="006F1E2D">
                  <w:pPr>
                    <w:widowControl/>
                    <w:jc w:val="center"/>
                    <w:rPr>
                      <w:rFonts w:ascii="楷体" w:eastAsia="楷体" w:hAnsi="楷体" w:cs="宋体"/>
                      <w:color w:val="000000"/>
                      <w:kern w:val="0"/>
                      <w:sz w:val="20"/>
                      <w:szCs w:val="20"/>
                    </w:rPr>
                  </w:pPr>
                  <w:proofErr w:type="gramStart"/>
                  <w:r w:rsidRPr="006F1E2D">
                    <w:rPr>
                      <w:rFonts w:ascii="楷体" w:eastAsia="楷体" w:hAnsi="楷体" w:cs="宋体" w:hint="eastAsia"/>
                      <w:color w:val="000000"/>
                      <w:kern w:val="0"/>
                      <w:sz w:val="20"/>
                      <w:szCs w:val="20"/>
                    </w:rPr>
                    <w:t>城投债</w:t>
                  </w:r>
                  <w:proofErr w:type="gramEnd"/>
                  <w:r w:rsidRPr="006F1E2D">
                    <w:rPr>
                      <w:rFonts w:ascii="楷体" w:eastAsia="楷体" w:hAnsi="楷体" w:cs="宋体" w:hint="eastAsia"/>
                      <w:color w:val="000000"/>
                      <w:kern w:val="0"/>
                      <w:sz w:val="20"/>
                      <w:szCs w:val="20"/>
                    </w:rPr>
                    <w:t>5Y</w:t>
                  </w:r>
                </w:p>
              </w:tc>
              <w:tc>
                <w:tcPr>
                  <w:tcW w:w="901" w:type="dxa"/>
                  <w:tcBorders>
                    <w:top w:val="nil"/>
                    <w:left w:val="nil"/>
                    <w:bottom w:val="single" w:sz="8" w:space="0" w:color="FFFFFF"/>
                    <w:right w:val="single" w:sz="8" w:space="0" w:color="FFFFFF"/>
                  </w:tcBorders>
                  <w:shd w:val="clear" w:color="000000" w:fill="FDE9D9"/>
                  <w:noWrap/>
                  <w:vAlign w:val="center"/>
                  <w:hideMark/>
                </w:tcPr>
                <w:p w14:paraId="0E9E4EC9"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0.80 </w:t>
                  </w:r>
                </w:p>
              </w:tc>
              <w:tc>
                <w:tcPr>
                  <w:tcW w:w="901" w:type="dxa"/>
                  <w:tcBorders>
                    <w:top w:val="nil"/>
                    <w:left w:val="nil"/>
                    <w:bottom w:val="single" w:sz="8" w:space="0" w:color="FFFFFF"/>
                    <w:right w:val="single" w:sz="8" w:space="0" w:color="FFFFFF"/>
                  </w:tcBorders>
                  <w:shd w:val="clear" w:color="000000" w:fill="FDE9D9"/>
                  <w:noWrap/>
                  <w:vAlign w:val="center"/>
                  <w:hideMark/>
                </w:tcPr>
                <w:p w14:paraId="6A413FB9"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1.03 </w:t>
                  </w:r>
                </w:p>
              </w:tc>
              <w:tc>
                <w:tcPr>
                  <w:tcW w:w="901" w:type="dxa"/>
                  <w:tcBorders>
                    <w:top w:val="nil"/>
                    <w:left w:val="nil"/>
                    <w:bottom w:val="single" w:sz="8" w:space="0" w:color="FFFFFF"/>
                    <w:right w:val="single" w:sz="8" w:space="0" w:color="FFFFFF"/>
                  </w:tcBorders>
                  <w:shd w:val="clear" w:color="000000" w:fill="FDE9D9"/>
                  <w:noWrap/>
                  <w:vAlign w:val="center"/>
                  <w:hideMark/>
                </w:tcPr>
                <w:p w14:paraId="643679B7"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1.31 </w:t>
                  </w:r>
                </w:p>
              </w:tc>
              <w:tc>
                <w:tcPr>
                  <w:tcW w:w="901" w:type="dxa"/>
                  <w:tcBorders>
                    <w:top w:val="nil"/>
                    <w:left w:val="nil"/>
                    <w:bottom w:val="single" w:sz="8" w:space="0" w:color="FFFFFF"/>
                    <w:right w:val="single" w:sz="8" w:space="0" w:color="FFFFFF"/>
                  </w:tcBorders>
                  <w:shd w:val="clear" w:color="000000" w:fill="FDE9D9"/>
                  <w:noWrap/>
                  <w:vAlign w:val="center"/>
                  <w:hideMark/>
                </w:tcPr>
                <w:p w14:paraId="18E855B2"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3.54 </w:t>
                  </w:r>
                </w:p>
              </w:tc>
            </w:tr>
            <w:tr w:rsidR="006F1E2D" w:rsidRPr="006F1E2D" w14:paraId="76C54242" w14:textId="77777777" w:rsidTr="009A6AB8">
              <w:trPr>
                <w:trHeight w:val="398"/>
              </w:trPr>
              <w:tc>
                <w:tcPr>
                  <w:tcW w:w="1320" w:type="dxa"/>
                  <w:tcBorders>
                    <w:top w:val="nil"/>
                    <w:left w:val="nil"/>
                    <w:bottom w:val="nil"/>
                    <w:right w:val="nil"/>
                  </w:tcBorders>
                  <w:shd w:val="clear" w:color="000000" w:fill="FCD5B4"/>
                  <w:noWrap/>
                  <w:vAlign w:val="center"/>
                  <w:hideMark/>
                </w:tcPr>
                <w:p w14:paraId="54F643C5" w14:textId="77777777" w:rsidR="006F1E2D" w:rsidRPr="006F1E2D" w:rsidRDefault="006F1E2D" w:rsidP="006F1E2D">
                  <w:pPr>
                    <w:widowControl/>
                    <w:jc w:val="center"/>
                    <w:rPr>
                      <w:rFonts w:ascii="楷体" w:eastAsia="楷体" w:hAnsi="楷体" w:cs="宋体"/>
                      <w:color w:val="000000"/>
                      <w:kern w:val="0"/>
                      <w:sz w:val="20"/>
                      <w:szCs w:val="20"/>
                    </w:rPr>
                  </w:pPr>
                  <w:proofErr w:type="gramStart"/>
                  <w:r w:rsidRPr="006F1E2D">
                    <w:rPr>
                      <w:rFonts w:ascii="楷体" w:eastAsia="楷体" w:hAnsi="楷体" w:cs="宋体" w:hint="eastAsia"/>
                      <w:color w:val="000000"/>
                      <w:kern w:val="0"/>
                      <w:sz w:val="20"/>
                      <w:szCs w:val="20"/>
                    </w:rPr>
                    <w:t>城投债</w:t>
                  </w:r>
                  <w:proofErr w:type="gramEnd"/>
                  <w:r w:rsidRPr="006F1E2D">
                    <w:rPr>
                      <w:rFonts w:ascii="楷体" w:eastAsia="楷体" w:hAnsi="楷体" w:cs="宋体" w:hint="eastAsia"/>
                      <w:color w:val="000000"/>
                      <w:kern w:val="0"/>
                      <w:sz w:val="20"/>
                      <w:szCs w:val="20"/>
                    </w:rPr>
                    <w:t>7Y</w:t>
                  </w:r>
                </w:p>
              </w:tc>
              <w:tc>
                <w:tcPr>
                  <w:tcW w:w="902" w:type="dxa"/>
                  <w:tcBorders>
                    <w:top w:val="nil"/>
                    <w:left w:val="nil"/>
                    <w:bottom w:val="single" w:sz="8" w:space="0" w:color="FFFFFF"/>
                    <w:right w:val="single" w:sz="8" w:space="0" w:color="FFFFFF"/>
                  </w:tcBorders>
                  <w:shd w:val="clear" w:color="000000" w:fill="FCD5B4"/>
                  <w:noWrap/>
                  <w:vAlign w:val="center"/>
                  <w:hideMark/>
                </w:tcPr>
                <w:p w14:paraId="0692BB94"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4.19 </w:t>
                  </w:r>
                </w:p>
              </w:tc>
              <w:tc>
                <w:tcPr>
                  <w:tcW w:w="902" w:type="dxa"/>
                  <w:tcBorders>
                    <w:top w:val="nil"/>
                    <w:left w:val="nil"/>
                    <w:bottom w:val="single" w:sz="8" w:space="0" w:color="FFFFFF"/>
                    <w:right w:val="single" w:sz="8" w:space="0" w:color="FFFFFF"/>
                  </w:tcBorders>
                  <w:shd w:val="clear" w:color="000000" w:fill="FCD5B4"/>
                  <w:noWrap/>
                  <w:vAlign w:val="center"/>
                  <w:hideMark/>
                </w:tcPr>
                <w:p w14:paraId="4632DC88"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4.42 </w:t>
                  </w:r>
                </w:p>
              </w:tc>
              <w:tc>
                <w:tcPr>
                  <w:tcW w:w="902" w:type="dxa"/>
                  <w:tcBorders>
                    <w:top w:val="nil"/>
                    <w:left w:val="nil"/>
                    <w:bottom w:val="single" w:sz="8" w:space="0" w:color="FFFFFF"/>
                    <w:right w:val="single" w:sz="8" w:space="0" w:color="FFFFFF"/>
                  </w:tcBorders>
                  <w:shd w:val="clear" w:color="000000" w:fill="FCD5B4"/>
                  <w:noWrap/>
                  <w:vAlign w:val="center"/>
                  <w:hideMark/>
                </w:tcPr>
                <w:p w14:paraId="284316FD"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4.76 </w:t>
                  </w:r>
                </w:p>
              </w:tc>
              <w:tc>
                <w:tcPr>
                  <w:tcW w:w="901" w:type="dxa"/>
                  <w:tcBorders>
                    <w:top w:val="nil"/>
                    <w:left w:val="nil"/>
                    <w:bottom w:val="single" w:sz="8" w:space="0" w:color="FFFFFF"/>
                    <w:right w:val="single" w:sz="8" w:space="0" w:color="FFFFFF"/>
                  </w:tcBorders>
                  <w:shd w:val="clear" w:color="000000" w:fill="FCD5B4"/>
                  <w:noWrap/>
                  <w:vAlign w:val="center"/>
                  <w:hideMark/>
                </w:tcPr>
                <w:p w14:paraId="30D5A9A0"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7.14 </w:t>
                  </w:r>
                </w:p>
              </w:tc>
              <w:tc>
                <w:tcPr>
                  <w:tcW w:w="1130" w:type="dxa"/>
                  <w:tcBorders>
                    <w:top w:val="nil"/>
                    <w:left w:val="nil"/>
                    <w:bottom w:val="nil"/>
                    <w:right w:val="nil"/>
                  </w:tcBorders>
                  <w:shd w:val="clear" w:color="000000" w:fill="FCD5B4"/>
                  <w:noWrap/>
                  <w:vAlign w:val="center"/>
                  <w:hideMark/>
                </w:tcPr>
                <w:p w14:paraId="0FD91E11" w14:textId="77777777" w:rsidR="006F1E2D" w:rsidRPr="006F1E2D" w:rsidRDefault="006F1E2D" w:rsidP="006F1E2D">
                  <w:pPr>
                    <w:widowControl/>
                    <w:jc w:val="center"/>
                    <w:rPr>
                      <w:rFonts w:ascii="楷体" w:eastAsia="楷体" w:hAnsi="楷体" w:cs="宋体"/>
                      <w:color w:val="000000"/>
                      <w:kern w:val="0"/>
                      <w:sz w:val="20"/>
                      <w:szCs w:val="20"/>
                    </w:rPr>
                  </w:pPr>
                  <w:proofErr w:type="gramStart"/>
                  <w:r w:rsidRPr="006F1E2D">
                    <w:rPr>
                      <w:rFonts w:ascii="楷体" w:eastAsia="楷体" w:hAnsi="楷体" w:cs="宋体" w:hint="eastAsia"/>
                      <w:color w:val="000000"/>
                      <w:kern w:val="0"/>
                      <w:sz w:val="20"/>
                      <w:szCs w:val="20"/>
                    </w:rPr>
                    <w:t>城投债</w:t>
                  </w:r>
                  <w:proofErr w:type="gramEnd"/>
                  <w:r w:rsidRPr="006F1E2D">
                    <w:rPr>
                      <w:rFonts w:ascii="楷体" w:eastAsia="楷体" w:hAnsi="楷体" w:cs="宋体" w:hint="eastAsia"/>
                      <w:color w:val="000000"/>
                      <w:kern w:val="0"/>
                      <w:sz w:val="20"/>
                      <w:szCs w:val="20"/>
                    </w:rPr>
                    <w:t>7Y</w:t>
                  </w:r>
                </w:p>
              </w:tc>
              <w:tc>
                <w:tcPr>
                  <w:tcW w:w="901" w:type="dxa"/>
                  <w:tcBorders>
                    <w:top w:val="nil"/>
                    <w:left w:val="nil"/>
                    <w:bottom w:val="single" w:sz="8" w:space="0" w:color="FFFFFF"/>
                    <w:right w:val="single" w:sz="8" w:space="0" w:color="FFFFFF"/>
                  </w:tcBorders>
                  <w:shd w:val="clear" w:color="000000" w:fill="FCD5B4"/>
                  <w:noWrap/>
                  <w:vAlign w:val="center"/>
                  <w:hideMark/>
                </w:tcPr>
                <w:p w14:paraId="17633BD5"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0.89 </w:t>
                  </w:r>
                </w:p>
              </w:tc>
              <w:tc>
                <w:tcPr>
                  <w:tcW w:w="901" w:type="dxa"/>
                  <w:tcBorders>
                    <w:top w:val="nil"/>
                    <w:left w:val="nil"/>
                    <w:bottom w:val="single" w:sz="8" w:space="0" w:color="FFFFFF"/>
                    <w:right w:val="single" w:sz="8" w:space="0" w:color="FFFFFF"/>
                  </w:tcBorders>
                  <w:shd w:val="clear" w:color="000000" w:fill="FCD5B4"/>
                  <w:noWrap/>
                  <w:vAlign w:val="center"/>
                  <w:hideMark/>
                </w:tcPr>
                <w:p w14:paraId="54FB230F"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1.12 </w:t>
                  </w:r>
                </w:p>
              </w:tc>
              <w:tc>
                <w:tcPr>
                  <w:tcW w:w="901" w:type="dxa"/>
                  <w:tcBorders>
                    <w:top w:val="nil"/>
                    <w:left w:val="nil"/>
                    <w:bottom w:val="single" w:sz="8" w:space="0" w:color="FFFFFF"/>
                    <w:right w:val="single" w:sz="8" w:space="0" w:color="FFFFFF"/>
                  </w:tcBorders>
                  <w:shd w:val="clear" w:color="000000" w:fill="FCD5B4"/>
                  <w:noWrap/>
                  <w:vAlign w:val="center"/>
                  <w:hideMark/>
                </w:tcPr>
                <w:p w14:paraId="417CD7A2"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1.46 </w:t>
                  </w:r>
                </w:p>
              </w:tc>
              <w:tc>
                <w:tcPr>
                  <w:tcW w:w="901" w:type="dxa"/>
                  <w:tcBorders>
                    <w:top w:val="nil"/>
                    <w:left w:val="nil"/>
                    <w:bottom w:val="single" w:sz="8" w:space="0" w:color="FFFFFF"/>
                    <w:right w:val="single" w:sz="8" w:space="0" w:color="FFFFFF"/>
                  </w:tcBorders>
                  <w:shd w:val="clear" w:color="000000" w:fill="FCD5B4"/>
                  <w:noWrap/>
                  <w:vAlign w:val="center"/>
                  <w:hideMark/>
                </w:tcPr>
                <w:p w14:paraId="6D692BE1"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3.84 </w:t>
                  </w:r>
                </w:p>
              </w:tc>
            </w:tr>
            <w:tr w:rsidR="006F1E2D" w:rsidRPr="006F1E2D" w14:paraId="4AB05BDB" w14:textId="77777777" w:rsidTr="009A6AB8">
              <w:trPr>
                <w:trHeight w:val="398"/>
              </w:trPr>
              <w:tc>
                <w:tcPr>
                  <w:tcW w:w="1320" w:type="dxa"/>
                  <w:tcBorders>
                    <w:top w:val="nil"/>
                    <w:left w:val="nil"/>
                    <w:bottom w:val="single" w:sz="12" w:space="0" w:color="FFFFFF"/>
                    <w:right w:val="single" w:sz="8" w:space="0" w:color="FFFFFF"/>
                  </w:tcBorders>
                  <w:shd w:val="clear" w:color="000000" w:fill="F79646"/>
                  <w:noWrap/>
                  <w:vAlign w:val="center"/>
                  <w:hideMark/>
                </w:tcPr>
                <w:p w14:paraId="285C9D87" w14:textId="77777777" w:rsidR="006F1E2D" w:rsidRPr="006F1E2D" w:rsidRDefault="006F1E2D" w:rsidP="006F1E2D">
                  <w:pPr>
                    <w:widowControl/>
                    <w:jc w:val="center"/>
                    <w:rPr>
                      <w:rFonts w:ascii="楷体" w:eastAsia="楷体" w:hAnsi="楷体" w:cs="宋体"/>
                      <w:b/>
                      <w:bCs/>
                      <w:color w:val="FFFFFF"/>
                      <w:kern w:val="0"/>
                      <w:sz w:val="20"/>
                      <w:szCs w:val="20"/>
                    </w:rPr>
                  </w:pPr>
                  <w:proofErr w:type="gramStart"/>
                  <w:r w:rsidRPr="006F1E2D">
                    <w:rPr>
                      <w:rFonts w:ascii="楷体" w:eastAsia="楷体" w:hAnsi="楷体" w:cs="宋体" w:hint="eastAsia"/>
                      <w:b/>
                      <w:bCs/>
                      <w:color w:val="FFFFFF"/>
                      <w:kern w:val="0"/>
                      <w:sz w:val="20"/>
                      <w:szCs w:val="20"/>
                    </w:rPr>
                    <w:t>周变化</w:t>
                  </w:r>
                  <w:proofErr w:type="gramEnd"/>
                  <w:r w:rsidRPr="006F1E2D">
                    <w:rPr>
                      <w:rFonts w:ascii="楷体" w:eastAsia="楷体" w:hAnsi="楷体" w:cs="宋体" w:hint="eastAsia"/>
                      <w:b/>
                      <w:bCs/>
                      <w:color w:val="FFFFFF"/>
                      <w:kern w:val="0"/>
                      <w:sz w:val="20"/>
                      <w:szCs w:val="20"/>
                    </w:rPr>
                    <w:t>(BP)</w:t>
                  </w:r>
                </w:p>
              </w:tc>
              <w:tc>
                <w:tcPr>
                  <w:tcW w:w="902" w:type="dxa"/>
                  <w:tcBorders>
                    <w:top w:val="nil"/>
                    <w:left w:val="nil"/>
                    <w:bottom w:val="single" w:sz="12" w:space="0" w:color="FFFFFF"/>
                    <w:right w:val="single" w:sz="8" w:space="0" w:color="FFFFFF"/>
                  </w:tcBorders>
                  <w:shd w:val="clear" w:color="000000" w:fill="F79646"/>
                  <w:noWrap/>
                  <w:vAlign w:val="center"/>
                  <w:hideMark/>
                </w:tcPr>
                <w:p w14:paraId="0413FB32" w14:textId="77777777" w:rsidR="006F1E2D" w:rsidRPr="006F1E2D" w:rsidRDefault="006F1E2D" w:rsidP="006F1E2D">
                  <w:pPr>
                    <w:widowControl/>
                    <w:jc w:val="center"/>
                    <w:rPr>
                      <w:rFonts w:ascii="楷体" w:eastAsia="楷体" w:hAnsi="楷体" w:cs="宋体"/>
                      <w:b/>
                      <w:bCs/>
                      <w:color w:val="FFFFFF"/>
                      <w:kern w:val="0"/>
                      <w:sz w:val="20"/>
                      <w:szCs w:val="20"/>
                    </w:rPr>
                  </w:pPr>
                  <w:r w:rsidRPr="006F1E2D">
                    <w:rPr>
                      <w:rFonts w:ascii="楷体" w:eastAsia="楷体" w:hAnsi="楷体" w:cs="宋体" w:hint="eastAsia"/>
                      <w:b/>
                      <w:bCs/>
                      <w:color w:val="FFFFFF"/>
                      <w:kern w:val="0"/>
                      <w:sz w:val="20"/>
                      <w:szCs w:val="20"/>
                    </w:rPr>
                    <w:t>AAA</w:t>
                  </w:r>
                </w:p>
              </w:tc>
              <w:tc>
                <w:tcPr>
                  <w:tcW w:w="902" w:type="dxa"/>
                  <w:tcBorders>
                    <w:top w:val="nil"/>
                    <w:left w:val="nil"/>
                    <w:bottom w:val="single" w:sz="12" w:space="0" w:color="FFFFFF"/>
                    <w:right w:val="single" w:sz="8" w:space="0" w:color="FFFFFF"/>
                  </w:tcBorders>
                  <w:shd w:val="clear" w:color="000000" w:fill="F79646"/>
                  <w:noWrap/>
                  <w:vAlign w:val="center"/>
                  <w:hideMark/>
                </w:tcPr>
                <w:p w14:paraId="0D9854A8" w14:textId="77777777" w:rsidR="006F1E2D" w:rsidRPr="006F1E2D" w:rsidRDefault="006F1E2D" w:rsidP="006F1E2D">
                  <w:pPr>
                    <w:widowControl/>
                    <w:jc w:val="center"/>
                    <w:rPr>
                      <w:rFonts w:ascii="楷体" w:eastAsia="楷体" w:hAnsi="楷体" w:cs="宋体"/>
                      <w:b/>
                      <w:bCs/>
                      <w:color w:val="FFFFFF"/>
                      <w:kern w:val="0"/>
                      <w:sz w:val="20"/>
                      <w:szCs w:val="20"/>
                    </w:rPr>
                  </w:pPr>
                  <w:r w:rsidRPr="006F1E2D">
                    <w:rPr>
                      <w:rFonts w:ascii="楷体" w:eastAsia="楷体" w:hAnsi="楷体" w:cs="宋体" w:hint="eastAsia"/>
                      <w:b/>
                      <w:bCs/>
                      <w:color w:val="FFFFFF"/>
                      <w:kern w:val="0"/>
                      <w:sz w:val="20"/>
                      <w:szCs w:val="20"/>
                    </w:rPr>
                    <w:t>AA+</w:t>
                  </w:r>
                </w:p>
              </w:tc>
              <w:tc>
                <w:tcPr>
                  <w:tcW w:w="902" w:type="dxa"/>
                  <w:tcBorders>
                    <w:top w:val="nil"/>
                    <w:left w:val="nil"/>
                    <w:bottom w:val="single" w:sz="12" w:space="0" w:color="FFFFFF"/>
                    <w:right w:val="single" w:sz="8" w:space="0" w:color="FFFFFF"/>
                  </w:tcBorders>
                  <w:shd w:val="clear" w:color="000000" w:fill="F79646"/>
                  <w:noWrap/>
                  <w:vAlign w:val="center"/>
                  <w:hideMark/>
                </w:tcPr>
                <w:p w14:paraId="27F459F2" w14:textId="77777777" w:rsidR="006F1E2D" w:rsidRPr="006F1E2D" w:rsidRDefault="006F1E2D" w:rsidP="006F1E2D">
                  <w:pPr>
                    <w:widowControl/>
                    <w:jc w:val="center"/>
                    <w:rPr>
                      <w:rFonts w:ascii="楷体" w:eastAsia="楷体" w:hAnsi="楷体" w:cs="宋体"/>
                      <w:b/>
                      <w:bCs/>
                      <w:color w:val="FFFFFF"/>
                      <w:kern w:val="0"/>
                      <w:sz w:val="20"/>
                      <w:szCs w:val="20"/>
                    </w:rPr>
                  </w:pPr>
                  <w:r w:rsidRPr="006F1E2D">
                    <w:rPr>
                      <w:rFonts w:ascii="楷体" w:eastAsia="楷体" w:hAnsi="楷体" w:cs="宋体" w:hint="eastAsia"/>
                      <w:b/>
                      <w:bCs/>
                      <w:color w:val="FFFFFF"/>
                      <w:kern w:val="0"/>
                      <w:sz w:val="20"/>
                      <w:szCs w:val="20"/>
                    </w:rPr>
                    <w:t>AA</w:t>
                  </w:r>
                </w:p>
              </w:tc>
              <w:tc>
                <w:tcPr>
                  <w:tcW w:w="901" w:type="dxa"/>
                  <w:tcBorders>
                    <w:top w:val="nil"/>
                    <w:left w:val="nil"/>
                    <w:bottom w:val="single" w:sz="12" w:space="0" w:color="FFFFFF"/>
                    <w:right w:val="single" w:sz="8" w:space="0" w:color="FFFFFF"/>
                  </w:tcBorders>
                  <w:shd w:val="clear" w:color="000000" w:fill="F79646"/>
                  <w:noWrap/>
                  <w:vAlign w:val="center"/>
                  <w:hideMark/>
                </w:tcPr>
                <w:p w14:paraId="642B5322" w14:textId="77777777" w:rsidR="006F1E2D" w:rsidRPr="006F1E2D" w:rsidRDefault="006F1E2D" w:rsidP="006F1E2D">
                  <w:pPr>
                    <w:widowControl/>
                    <w:jc w:val="center"/>
                    <w:rPr>
                      <w:rFonts w:ascii="楷体" w:eastAsia="楷体" w:hAnsi="楷体" w:cs="宋体"/>
                      <w:b/>
                      <w:bCs/>
                      <w:color w:val="FFFFFF"/>
                      <w:kern w:val="0"/>
                      <w:sz w:val="20"/>
                      <w:szCs w:val="20"/>
                    </w:rPr>
                  </w:pPr>
                  <w:r w:rsidRPr="006F1E2D">
                    <w:rPr>
                      <w:rFonts w:ascii="楷体" w:eastAsia="楷体" w:hAnsi="楷体" w:cs="宋体" w:hint="eastAsia"/>
                      <w:b/>
                      <w:bCs/>
                      <w:color w:val="FFFFFF"/>
                      <w:kern w:val="0"/>
                      <w:sz w:val="20"/>
                      <w:szCs w:val="20"/>
                    </w:rPr>
                    <w:t>AA-</w:t>
                  </w:r>
                </w:p>
              </w:tc>
              <w:tc>
                <w:tcPr>
                  <w:tcW w:w="1130" w:type="dxa"/>
                  <w:tcBorders>
                    <w:top w:val="nil"/>
                    <w:left w:val="nil"/>
                    <w:bottom w:val="single" w:sz="12" w:space="0" w:color="FFFFFF"/>
                    <w:right w:val="single" w:sz="8" w:space="0" w:color="FFFFFF"/>
                  </w:tcBorders>
                  <w:shd w:val="clear" w:color="000000" w:fill="F79646"/>
                  <w:noWrap/>
                  <w:vAlign w:val="center"/>
                  <w:hideMark/>
                </w:tcPr>
                <w:p w14:paraId="6D211E5C" w14:textId="77777777" w:rsidR="006F1E2D" w:rsidRPr="006F1E2D" w:rsidRDefault="006F1E2D" w:rsidP="006F1E2D">
                  <w:pPr>
                    <w:widowControl/>
                    <w:jc w:val="center"/>
                    <w:rPr>
                      <w:rFonts w:ascii="楷体" w:eastAsia="楷体" w:hAnsi="楷体" w:cs="宋体"/>
                      <w:b/>
                      <w:bCs/>
                      <w:color w:val="FFFFFF"/>
                      <w:kern w:val="0"/>
                      <w:sz w:val="20"/>
                      <w:szCs w:val="20"/>
                    </w:rPr>
                  </w:pPr>
                  <w:r w:rsidRPr="006F1E2D">
                    <w:rPr>
                      <w:rFonts w:ascii="楷体" w:eastAsia="楷体" w:hAnsi="楷体" w:cs="宋体" w:hint="eastAsia"/>
                      <w:b/>
                      <w:bCs/>
                      <w:color w:val="FFFFFF"/>
                      <w:kern w:val="0"/>
                      <w:sz w:val="20"/>
                      <w:szCs w:val="20"/>
                    </w:rPr>
                    <w:t>息差</w:t>
                  </w:r>
                </w:p>
              </w:tc>
              <w:tc>
                <w:tcPr>
                  <w:tcW w:w="901" w:type="dxa"/>
                  <w:tcBorders>
                    <w:top w:val="nil"/>
                    <w:left w:val="nil"/>
                    <w:bottom w:val="single" w:sz="12" w:space="0" w:color="FFFFFF"/>
                    <w:right w:val="single" w:sz="8" w:space="0" w:color="FFFFFF"/>
                  </w:tcBorders>
                  <w:shd w:val="clear" w:color="000000" w:fill="F79646"/>
                  <w:noWrap/>
                  <w:vAlign w:val="center"/>
                  <w:hideMark/>
                </w:tcPr>
                <w:p w14:paraId="2A96958D" w14:textId="77777777" w:rsidR="006F1E2D" w:rsidRPr="006F1E2D" w:rsidRDefault="006F1E2D" w:rsidP="006F1E2D">
                  <w:pPr>
                    <w:widowControl/>
                    <w:jc w:val="center"/>
                    <w:rPr>
                      <w:rFonts w:ascii="楷体" w:eastAsia="楷体" w:hAnsi="楷体" w:cs="宋体"/>
                      <w:b/>
                      <w:bCs/>
                      <w:color w:val="FFFFFF"/>
                      <w:kern w:val="0"/>
                      <w:sz w:val="20"/>
                      <w:szCs w:val="20"/>
                    </w:rPr>
                  </w:pPr>
                  <w:r w:rsidRPr="006F1E2D">
                    <w:rPr>
                      <w:rFonts w:ascii="楷体" w:eastAsia="楷体" w:hAnsi="楷体" w:cs="宋体" w:hint="eastAsia"/>
                      <w:b/>
                      <w:bCs/>
                      <w:color w:val="FFFFFF"/>
                      <w:kern w:val="0"/>
                      <w:sz w:val="20"/>
                      <w:szCs w:val="20"/>
                    </w:rPr>
                    <w:t>AAA</w:t>
                  </w:r>
                </w:p>
              </w:tc>
              <w:tc>
                <w:tcPr>
                  <w:tcW w:w="901" w:type="dxa"/>
                  <w:tcBorders>
                    <w:top w:val="nil"/>
                    <w:left w:val="nil"/>
                    <w:bottom w:val="single" w:sz="12" w:space="0" w:color="FFFFFF"/>
                    <w:right w:val="single" w:sz="8" w:space="0" w:color="FFFFFF"/>
                  </w:tcBorders>
                  <w:shd w:val="clear" w:color="000000" w:fill="F79646"/>
                  <w:noWrap/>
                  <w:vAlign w:val="center"/>
                  <w:hideMark/>
                </w:tcPr>
                <w:p w14:paraId="6DF40BE0" w14:textId="77777777" w:rsidR="006F1E2D" w:rsidRPr="006F1E2D" w:rsidRDefault="006F1E2D" w:rsidP="006F1E2D">
                  <w:pPr>
                    <w:widowControl/>
                    <w:jc w:val="center"/>
                    <w:rPr>
                      <w:rFonts w:ascii="楷体" w:eastAsia="楷体" w:hAnsi="楷体" w:cs="宋体"/>
                      <w:b/>
                      <w:bCs/>
                      <w:color w:val="FFFFFF"/>
                      <w:kern w:val="0"/>
                      <w:sz w:val="20"/>
                      <w:szCs w:val="20"/>
                    </w:rPr>
                  </w:pPr>
                  <w:r w:rsidRPr="006F1E2D">
                    <w:rPr>
                      <w:rFonts w:ascii="楷体" w:eastAsia="楷体" w:hAnsi="楷体" w:cs="宋体" w:hint="eastAsia"/>
                      <w:b/>
                      <w:bCs/>
                      <w:color w:val="FFFFFF"/>
                      <w:kern w:val="0"/>
                      <w:sz w:val="20"/>
                      <w:szCs w:val="20"/>
                    </w:rPr>
                    <w:t>AA+</w:t>
                  </w:r>
                </w:p>
              </w:tc>
              <w:tc>
                <w:tcPr>
                  <w:tcW w:w="901" w:type="dxa"/>
                  <w:tcBorders>
                    <w:top w:val="nil"/>
                    <w:left w:val="nil"/>
                    <w:bottom w:val="single" w:sz="12" w:space="0" w:color="FFFFFF"/>
                    <w:right w:val="single" w:sz="8" w:space="0" w:color="FFFFFF"/>
                  </w:tcBorders>
                  <w:shd w:val="clear" w:color="000000" w:fill="F79646"/>
                  <w:noWrap/>
                  <w:vAlign w:val="center"/>
                  <w:hideMark/>
                </w:tcPr>
                <w:p w14:paraId="46787F6B" w14:textId="77777777" w:rsidR="006F1E2D" w:rsidRPr="006F1E2D" w:rsidRDefault="006F1E2D" w:rsidP="006F1E2D">
                  <w:pPr>
                    <w:widowControl/>
                    <w:jc w:val="center"/>
                    <w:rPr>
                      <w:rFonts w:ascii="楷体" w:eastAsia="楷体" w:hAnsi="楷体" w:cs="宋体"/>
                      <w:b/>
                      <w:bCs/>
                      <w:color w:val="FFFFFF"/>
                      <w:kern w:val="0"/>
                      <w:sz w:val="20"/>
                      <w:szCs w:val="20"/>
                    </w:rPr>
                  </w:pPr>
                  <w:r w:rsidRPr="006F1E2D">
                    <w:rPr>
                      <w:rFonts w:ascii="楷体" w:eastAsia="楷体" w:hAnsi="楷体" w:cs="宋体" w:hint="eastAsia"/>
                      <w:b/>
                      <w:bCs/>
                      <w:color w:val="FFFFFF"/>
                      <w:kern w:val="0"/>
                      <w:sz w:val="20"/>
                      <w:szCs w:val="20"/>
                    </w:rPr>
                    <w:t>AA</w:t>
                  </w:r>
                </w:p>
              </w:tc>
              <w:tc>
                <w:tcPr>
                  <w:tcW w:w="901" w:type="dxa"/>
                  <w:tcBorders>
                    <w:top w:val="nil"/>
                    <w:left w:val="nil"/>
                    <w:bottom w:val="single" w:sz="12" w:space="0" w:color="FFFFFF"/>
                    <w:right w:val="single" w:sz="8" w:space="0" w:color="FFFFFF"/>
                  </w:tcBorders>
                  <w:shd w:val="clear" w:color="000000" w:fill="F79646"/>
                  <w:noWrap/>
                  <w:vAlign w:val="center"/>
                  <w:hideMark/>
                </w:tcPr>
                <w:p w14:paraId="17BD0D35" w14:textId="77777777" w:rsidR="006F1E2D" w:rsidRPr="006F1E2D" w:rsidRDefault="006F1E2D" w:rsidP="006F1E2D">
                  <w:pPr>
                    <w:widowControl/>
                    <w:jc w:val="center"/>
                    <w:rPr>
                      <w:rFonts w:ascii="楷体" w:eastAsia="楷体" w:hAnsi="楷体" w:cs="宋体"/>
                      <w:b/>
                      <w:bCs/>
                      <w:color w:val="FFFFFF"/>
                      <w:kern w:val="0"/>
                      <w:sz w:val="20"/>
                      <w:szCs w:val="20"/>
                    </w:rPr>
                  </w:pPr>
                  <w:r w:rsidRPr="006F1E2D">
                    <w:rPr>
                      <w:rFonts w:ascii="楷体" w:eastAsia="楷体" w:hAnsi="楷体" w:cs="宋体" w:hint="eastAsia"/>
                      <w:b/>
                      <w:bCs/>
                      <w:color w:val="FFFFFF"/>
                      <w:kern w:val="0"/>
                      <w:sz w:val="20"/>
                      <w:szCs w:val="20"/>
                    </w:rPr>
                    <w:t>AA-</w:t>
                  </w:r>
                </w:p>
              </w:tc>
            </w:tr>
            <w:tr w:rsidR="006F1E2D" w:rsidRPr="006F1E2D" w14:paraId="4B50CD4E" w14:textId="77777777" w:rsidTr="009A6AB8">
              <w:trPr>
                <w:trHeight w:val="418"/>
              </w:trPr>
              <w:tc>
                <w:tcPr>
                  <w:tcW w:w="1320" w:type="dxa"/>
                  <w:tcBorders>
                    <w:top w:val="nil"/>
                    <w:left w:val="nil"/>
                    <w:bottom w:val="single" w:sz="8" w:space="0" w:color="FFFFFF"/>
                    <w:right w:val="single" w:sz="8" w:space="0" w:color="FFFFFF"/>
                  </w:tcBorders>
                  <w:shd w:val="clear" w:color="000000" w:fill="FCD5B4"/>
                  <w:noWrap/>
                  <w:vAlign w:val="center"/>
                  <w:hideMark/>
                </w:tcPr>
                <w:p w14:paraId="6AC0C3D6" w14:textId="77777777" w:rsidR="006F1E2D" w:rsidRPr="006F1E2D" w:rsidRDefault="006F1E2D" w:rsidP="006F1E2D">
                  <w:pPr>
                    <w:widowControl/>
                    <w:jc w:val="center"/>
                    <w:rPr>
                      <w:rFonts w:ascii="楷体" w:eastAsia="楷体" w:hAnsi="楷体" w:cs="宋体"/>
                      <w:color w:val="000000"/>
                      <w:kern w:val="0"/>
                      <w:sz w:val="20"/>
                      <w:szCs w:val="20"/>
                    </w:rPr>
                  </w:pPr>
                  <w:r w:rsidRPr="006F1E2D">
                    <w:rPr>
                      <w:rFonts w:ascii="楷体" w:eastAsia="楷体" w:hAnsi="楷体" w:cs="宋体" w:hint="eastAsia"/>
                      <w:color w:val="000000"/>
                      <w:kern w:val="0"/>
                      <w:sz w:val="20"/>
                      <w:szCs w:val="20"/>
                    </w:rPr>
                    <w:t>CP</w:t>
                  </w:r>
                </w:p>
              </w:tc>
              <w:tc>
                <w:tcPr>
                  <w:tcW w:w="902" w:type="dxa"/>
                  <w:tcBorders>
                    <w:top w:val="nil"/>
                    <w:left w:val="nil"/>
                    <w:bottom w:val="single" w:sz="8" w:space="0" w:color="FFFFFF"/>
                    <w:right w:val="single" w:sz="8" w:space="0" w:color="FFFFFF"/>
                  </w:tcBorders>
                  <w:shd w:val="clear" w:color="000000" w:fill="FCD5B4"/>
                  <w:noWrap/>
                  <w:vAlign w:val="center"/>
                  <w:hideMark/>
                </w:tcPr>
                <w:p w14:paraId="0025DC70"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FF0000"/>
                      <w:kern w:val="0"/>
                      <w:szCs w:val="21"/>
                    </w:rPr>
                    <w:t xml:space="preserve">-6.9 </w:t>
                  </w:r>
                </w:p>
              </w:tc>
              <w:tc>
                <w:tcPr>
                  <w:tcW w:w="902" w:type="dxa"/>
                  <w:tcBorders>
                    <w:top w:val="nil"/>
                    <w:left w:val="nil"/>
                    <w:bottom w:val="single" w:sz="8" w:space="0" w:color="FFFFFF"/>
                    <w:right w:val="single" w:sz="8" w:space="0" w:color="FFFFFF"/>
                  </w:tcBorders>
                  <w:shd w:val="clear" w:color="000000" w:fill="FCD5B4"/>
                  <w:noWrap/>
                  <w:vAlign w:val="center"/>
                  <w:hideMark/>
                </w:tcPr>
                <w:p w14:paraId="4786532F"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FF0000"/>
                      <w:kern w:val="0"/>
                      <w:szCs w:val="21"/>
                    </w:rPr>
                    <w:t xml:space="preserve">-4.9 </w:t>
                  </w:r>
                </w:p>
              </w:tc>
              <w:tc>
                <w:tcPr>
                  <w:tcW w:w="902" w:type="dxa"/>
                  <w:tcBorders>
                    <w:top w:val="nil"/>
                    <w:left w:val="nil"/>
                    <w:bottom w:val="single" w:sz="8" w:space="0" w:color="FFFFFF"/>
                    <w:right w:val="single" w:sz="8" w:space="0" w:color="FFFFFF"/>
                  </w:tcBorders>
                  <w:shd w:val="clear" w:color="000000" w:fill="FCD5B4"/>
                  <w:noWrap/>
                  <w:vAlign w:val="center"/>
                  <w:hideMark/>
                </w:tcPr>
                <w:p w14:paraId="07320925"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1.1 </w:t>
                  </w:r>
                </w:p>
              </w:tc>
              <w:tc>
                <w:tcPr>
                  <w:tcW w:w="901" w:type="dxa"/>
                  <w:tcBorders>
                    <w:top w:val="nil"/>
                    <w:left w:val="nil"/>
                    <w:bottom w:val="single" w:sz="8" w:space="0" w:color="FFFFFF"/>
                    <w:right w:val="single" w:sz="8" w:space="0" w:color="FFFFFF"/>
                  </w:tcBorders>
                  <w:shd w:val="clear" w:color="000000" w:fill="FCD5B4"/>
                  <w:noWrap/>
                  <w:vAlign w:val="center"/>
                  <w:hideMark/>
                </w:tcPr>
                <w:p w14:paraId="259594DA"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1.1 </w:t>
                  </w:r>
                </w:p>
              </w:tc>
              <w:tc>
                <w:tcPr>
                  <w:tcW w:w="1130" w:type="dxa"/>
                  <w:tcBorders>
                    <w:top w:val="nil"/>
                    <w:left w:val="nil"/>
                    <w:bottom w:val="single" w:sz="8" w:space="0" w:color="FFFFFF"/>
                    <w:right w:val="single" w:sz="8" w:space="0" w:color="FFFFFF"/>
                  </w:tcBorders>
                  <w:shd w:val="clear" w:color="000000" w:fill="FCD5B4"/>
                  <w:noWrap/>
                  <w:vAlign w:val="center"/>
                  <w:hideMark/>
                </w:tcPr>
                <w:p w14:paraId="767C42D0" w14:textId="77777777" w:rsidR="006F1E2D" w:rsidRPr="006F1E2D" w:rsidRDefault="006F1E2D" w:rsidP="006F1E2D">
                  <w:pPr>
                    <w:widowControl/>
                    <w:jc w:val="center"/>
                    <w:rPr>
                      <w:rFonts w:ascii="楷体" w:eastAsia="楷体" w:hAnsi="楷体" w:cs="宋体"/>
                      <w:color w:val="000000"/>
                      <w:kern w:val="0"/>
                      <w:sz w:val="20"/>
                      <w:szCs w:val="20"/>
                    </w:rPr>
                  </w:pPr>
                  <w:r w:rsidRPr="006F1E2D">
                    <w:rPr>
                      <w:rFonts w:ascii="楷体" w:eastAsia="楷体" w:hAnsi="楷体" w:cs="宋体" w:hint="eastAsia"/>
                      <w:color w:val="000000"/>
                      <w:kern w:val="0"/>
                      <w:sz w:val="20"/>
                      <w:szCs w:val="20"/>
                    </w:rPr>
                    <w:t>CP</w:t>
                  </w:r>
                </w:p>
              </w:tc>
              <w:tc>
                <w:tcPr>
                  <w:tcW w:w="901" w:type="dxa"/>
                  <w:tcBorders>
                    <w:top w:val="nil"/>
                    <w:left w:val="nil"/>
                    <w:bottom w:val="single" w:sz="8" w:space="0" w:color="FFFFFF"/>
                    <w:right w:val="single" w:sz="8" w:space="0" w:color="FFFFFF"/>
                  </w:tcBorders>
                  <w:shd w:val="clear" w:color="000000" w:fill="FCD5B4"/>
                  <w:noWrap/>
                  <w:vAlign w:val="center"/>
                  <w:hideMark/>
                </w:tcPr>
                <w:p w14:paraId="181C1AAE"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FF0000"/>
                      <w:kern w:val="0"/>
                      <w:szCs w:val="21"/>
                    </w:rPr>
                    <w:t xml:space="preserve">-3.2 </w:t>
                  </w:r>
                </w:p>
              </w:tc>
              <w:tc>
                <w:tcPr>
                  <w:tcW w:w="901" w:type="dxa"/>
                  <w:tcBorders>
                    <w:top w:val="nil"/>
                    <w:left w:val="nil"/>
                    <w:bottom w:val="single" w:sz="8" w:space="0" w:color="FFFFFF"/>
                    <w:right w:val="single" w:sz="8" w:space="0" w:color="FFFFFF"/>
                  </w:tcBorders>
                  <w:shd w:val="clear" w:color="000000" w:fill="FCD5B4"/>
                  <w:noWrap/>
                  <w:vAlign w:val="center"/>
                  <w:hideMark/>
                </w:tcPr>
                <w:p w14:paraId="09383518"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FF0000"/>
                      <w:kern w:val="0"/>
                      <w:szCs w:val="21"/>
                    </w:rPr>
                    <w:t xml:space="preserve">-1.2 </w:t>
                  </w:r>
                </w:p>
              </w:tc>
              <w:tc>
                <w:tcPr>
                  <w:tcW w:w="901" w:type="dxa"/>
                  <w:tcBorders>
                    <w:top w:val="nil"/>
                    <w:left w:val="nil"/>
                    <w:bottom w:val="single" w:sz="8" w:space="0" w:color="FFFFFF"/>
                    <w:right w:val="single" w:sz="8" w:space="0" w:color="FFFFFF"/>
                  </w:tcBorders>
                  <w:shd w:val="clear" w:color="000000" w:fill="FCD5B4"/>
                  <w:noWrap/>
                  <w:vAlign w:val="center"/>
                  <w:hideMark/>
                </w:tcPr>
                <w:p w14:paraId="4C598FD1"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4.8 </w:t>
                  </w:r>
                </w:p>
              </w:tc>
              <w:tc>
                <w:tcPr>
                  <w:tcW w:w="901" w:type="dxa"/>
                  <w:tcBorders>
                    <w:top w:val="nil"/>
                    <w:left w:val="nil"/>
                    <w:bottom w:val="single" w:sz="8" w:space="0" w:color="FFFFFF"/>
                    <w:right w:val="single" w:sz="8" w:space="0" w:color="FFFFFF"/>
                  </w:tcBorders>
                  <w:shd w:val="clear" w:color="000000" w:fill="FCD5B4"/>
                  <w:noWrap/>
                  <w:vAlign w:val="center"/>
                  <w:hideMark/>
                </w:tcPr>
                <w:p w14:paraId="22EF2450"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4.8 </w:t>
                  </w:r>
                </w:p>
              </w:tc>
            </w:tr>
            <w:tr w:rsidR="006F1E2D" w:rsidRPr="006F1E2D" w14:paraId="399E8D31" w14:textId="77777777" w:rsidTr="009A6AB8">
              <w:trPr>
                <w:trHeight w:val="398"/>
              </w:trPr>
              <w:tc>
                <w:tcPr>
                  <w:tcW w:w="1320" w:type="dxa"/>
                  <w:tcBorders>
                    <w:top w:val="nil"/>
                    <w:left w:val="nil"/>
                    <w:bottom w:val="single" w:sz="8" w:space="0" w:color="FFFFFF"/>
                    <w:right w:val="single" w:sz="8" w:space="0" w:color="FFFFFF"/>
                  </w:tcBorders>
                  <w:shd w:val="clear" w:color="000000" w:fill="FDE9D9"/>
                  <w:noWrap/>
                  <w:vAlign w:val="center"/>
                  <w:hideMark/>
                </w:tcPr>
                <w:p w14:paraId="75E104AC" w14:textId="77777777" w:rsidR="006F1E2D" w:rsidRPr="006F1E2D" w:rsidRDefault="006F1E2D" w:rsidP="006F1E2D">
                  <w:pPr>
                    <w:widowControl/>
                    <w:jc w:val="center"/>
                    <w:rPr>
                      <w:rFonts w:ascii="楷体" w:eastAsia="楷体" w:hAnsi="楷体" w:cs="宋体"/>
                      <w:color w:val="000000"/>
                      <w:kern w:val="0"/>
                      <w:sz w:val="20"/>
                      <w:szCs w:val="20"/>
                    </w:rPr>
                  </w:pPr>
                  <w:r w:rsidRPr="006F1E2D">
                    <w:rPr>
                      <w:rFonts w:ascii="楷体" w:eastAsia="楷体" w:hAnsi="楷体" w:cs="宋体" w:hint="eastAsia"/>
                      <w:color w:val="000000"/>
                      <w:kern w:val="0"/>
                      <w:sz w:val="20"/>
                      <w:szCs w:val="20"/>
                    </w:rPr>
                    <w:t>MTN3Y</w:t>
                  </w:r>
                </w:p>
              </w:tc>
              <w:tc>
                <w:tcPr>
                  <w:tcW w:w="902" w:type="dxa"/>
                  <w:tcBorders>
                    <w:top w:val="nil"/>
                    <w:left w:val="nil"/>
                    <w:bottom w:val="single" w:sz="8" w:space="0" w:color="FFFFFF"/>
                    <w:right w:val="single" w:sz="8" w:space="0" w:color="FFFFFF"/>
                  </w:tcBorders>
                  <w:shd w:val="clear" w:color="000000" w:fill="FDE9D9"/>
                  <w:noWrap/>
                  <w:vAlign w:val="center"/>
                  <w:hideMark/>
                </w:tcPr>
                <w:p w14:paraId="547D246F"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FF0000"/>
                      <w:kern w:val="0"/>
                      <w:szCs w:val="21"/>
                    </w:rPr>
                    <w:t xml:space="preserve">-2.0 </w:t>
                  </w:r>
                </w:p>
              </w:tc>
              <w:tc>
                <w:tcPr>
                  <w:tcW w:w="902" w:type="dxa"/>
                  <w:tcBorders>
                    <w:top w:val="nil"/>
                    <w:left w:val="nil"/>
                    <w:bottom w:val="single" w:sz="8" w:space="0" w:color="FFFFFF"/>
                    <w:right w:val="single" w:sz="8" w:space="0" w:color="FFFFFF"/>
                  </w:tcBorders>
                  <w:shd w:val="clear" w:color="000000" w:fill="FDE9D9"/>
                  <w:noWrap/>
                  <w:vAlign w:val="center"/>
                  <w:hideMark/>
                </w:tcPr>
                <w:p w14:paraId="5FEB8A2B"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FF0000"/>
                      <w:kern w:val="0"/>
                      <w:szCs w:val="21"/>
                    </w:rPr>
                    <w:t xml:space="preserve">-2.0 </w:t>
                  </w:r>
                </w:p>
              </w:tc>
              <w:tc>
                <w:tcPr>
                  <w:tcW w:w="902" w:type="dxa"/>
                  <w:tcBorders>
                    <w:top w:val="nil"/>
                    <w:left w:val="nil"/>
                    <w:bottom w:val="single" w:sz="8" w:space="0" w:color="FFFFFF"/>
                    <w:right w:val="single" w:sz="8" w:space="0" w:color="FFFFFF"/>
                  </w:tcBorders>
                  <w:shd w:val="clear" w:color="000000" w:fill="FDE9D9"/>
                  <w:noWrap/>
                  <w:vAlign w:val="center"/>
                  <w:hideMark/>
                </w:tcPr>
                <w:p w14:paraId="6A207746"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0.0 </w:t>
                  </w:r>
                </w:p>
              </w:tc>
              <w:tc>
                <w:tcPr>
                  <w:tcW w:w="901" w:type="dxa"/>
                  <w:tcBorders>
                    <w:top w:val="nil"/>
                    <w:left w:val="nil"/>
                    <w:bottom w:val="single" w:sz="8" w:space="0" w:color="FFFFFF"/>
                    <w:right w:val="single" w:sz="8" w:space="0" w:color="FFFFFF"/>
                  </w:tcBorders>
                  <w:shd w:val="clear" w:color="000000" w:fill="FDE9D9"/>
                  <w:noWrap/>
                  <w:vAlign w:val="center"/>
                  <w:hideMark/>
                </w:tcPr>
                <w:p w14:paraId="7A8CA898"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0.0 </w:t>
                  </w:r>
                </w:p>
              </w:tc>
              <w:tc>
                <w:tcPr>
                  <w:tcW w:w="1130" w:type="dxa"/>
                  <w:tcBorders>
                    <w:top w:val="nil"/>
                    <w:left w:val="nil"/>
                    <w:bottom w:val="single" w:sz="8" w:space="0" w:color="FFFFFF"/>
                    <w:right w:val="single" w:sz="8" w:space="0" w:color="FFFFFF"/>
                  </w:tcBorders>
                  <w:shd w:val="clear" w:color="000000" w:fill="FDE9D9"/>
                  <w:noWrap/>
                  <w:vAlign w:val="center"/>
                  <w:hideMark/>
                </w:tcPr>
                <w:p w14:paraId="012CCC34" w14:textId="77777777" w:rsidR="006F1E2D" w:rsidRPr="006F1E2D" w:rsidRDefault="006F1E2D" w:rsidP="006F1E2D">
                  <w:pPr>
                    <w:widowControl/>
                    <w:jc w:val="center"/>
                    <w:rPr>
                      <w:rFonts w:ascii="楷体" w:eastAsia="楷体" w:hAnsi="楷体" w:cs="宋体"/>
                      <w:color w:val="000000"/>
                      <w:kern w:val="0"/>
                      <w:sz w:val="20"/>
                      <w:szCs w:val="20"/>
                    </w:rPr>
                  </w:pPr>
                  <w:r w:rsidRPr="006F1E2D">
                    <w:rPr>
                      <w:rFonts w:ascii="楷体" w:eastAsia="楷体" w:hAnsi="楷体" w:cs="宋体" w:hint="eastAsia"/>
                      <w:color w:val="000000"/>
                      <w:kern w:val="0"/>
                      <w:sz w:val="20"/>
                      <w:szCs w:val="20"/>
                    </w:rPr>
                    <w:t>MTN3Y</w:t>
                  </w:r>
                </w:p>
              </w:tc>
              <w:tc>
                <w:tcPr>
                  <w:tcW w:w="901" w:type="dxa"/>
                  <w:tcBorders>
                    <w:top w:val="nil"/>
                    <w:left w:val="nil"/>
                    <w:bottom w:val="single" w:sz="8" w:space="0" w:color="FFFFFF"/>
                    <w:right w:val="single" w:sz="8" w:space="0" w:color="FFFFFF"/>
                  </w:tcBorders>
                  <w:shd w:val="clear" w:color="000000" w:fill="FDE9D9"/>
                  <w:noWrap/>
                  <w:vAlign w:val="center"/>
                  <w:hideMark/>
                </w:tcPr>
                <w:p w14:paraId="2EA29978"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1.8 </w:t>
                  </w:r>
                </w:p>
              </w:tc>
              <w:tc>
                <w:tcPr>
                  <w:tcW w:w="901" w:type="dxa"/>
                  <w:tcBorders>
                    <w:top w:val="nil"/>
                    <w:left w:val="nil"/>
                    <w:bottom w:val="single" w:sz="8" w:space="0" w:color="FFFFFF"/>
                    <w:right w:val="single" w:sz="8" w:space="0" w:color="FFFFFF"/>
                  </w:tcBorders>
                  <w:shd w:val="clear" w:color="000000" w:fill="FDE9D9"/>
                  <w:noWrap/>
                  <w:vAlign w:val="center"/>
                  <w:hideMark/>
                </w:tcPr>
                <w:p w14:paraId="2EE65B60"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1.8 </w:t>
                  </w:r>
                </w:p>
              </w:tc>
              <w:tc>
                <w:tcPr>
                  <w:tcW w:w="901" w:type="dxa"/>
                  <w:tcBorders>
                    <w:top w:val="nil"/>
                    <w:left w:val="nil"/>
                    <w:bottom w:val="single" w:sz="8" w:space="0" w:color="FFFFFF"/>
                    <w:right w:val="single" w:sz="8" w:space="0" w:color="FFFFFF"/>
                  </w:tcBorders>
                  <w:shd w:val="clear" w:color="000000" w:fill="FDE9D9"/>
                  <w:noWrap/>
                  <w:vAlign w:val="center"/>
                  <w:hideMark/>
                </w:tcPr>
                <w:p w14:paraId="564C3B7E"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3.8 </w:t>
                  </w:r>
                </w:p>
              </w:tc>
              <w:tc>
                <w:tcPr>
                  <w:tcW w:w="901" w:type="dxa"/>
                  <w:tcBorders>
                    <w:top w:val="nil"/>
                    <w:left w:val="nil"/>
                    <w:bottom w:val="single" w:sz="8" w:space="0" w:color="FFFFFF"/>
                    <w:right w:val="single" w:sz="8" w:space="0" w:color="FFFFFF"/>
                  </w:tcBorders>
                  <w:shd w:val="clear" w:color="000000" w:fill="FDE9D9"/>
                  <w:noWrap/>
                  <w:vAlign w:val="center"/>
                  <w:hideMark/>
                </w:tcPr>
                <w:p w14:paraId="45932927"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3.8 </w:t>
                  </w:r>
                </w:p>
              </w:tc>
            </w:tr>
            <w:tr w:rsidR="006F1E2D" w:rsidRPr="006F1E2D" w14:paraId="2E8466E5" w14:textId="77777777" w:rsidTr="009A6AB8">
              <w:trPr>
                <w:trHeight w:val="398"/>
              </w:trPr>
              <w:tc>
                <w:tcPr>
                  <w:tcW w:w="1320" w:type="dxa"/>
                  <w:tcBorders>
                    <w:top w:val="nil"/>
                    <w:left w:val="nil"/>
                    <w:bottom w:val="single" w:sz="8" w:space="0" w:color="FFFFFF"/>
                    <w:right w:val="single" w:sz="8" w:space="0" w:color="FFFFFF"/>
                  </w:tcBorders>
                  <w:shd w:val="clear" w:color="000000" w:fill="FCD5B4"/>
                  <w:noWrap/>
                  <w:vAlign w:val="center"/>
                  <w:hideMark/>
                </w:tcPr>
                <w:p w14:paraId="129B6A58" w14:textId="77777777" w:rsidR="006F1E2D" w:rsidRPr="006F1E2D" w:rsidRDefault="006F1E2D" w:rsidP="006F1E2D">
                  <w:pPr>
                    <w:widowControl/>
                    <w:jc w:val="center"/>
                    <w:rPr>
                      <w:rFonts w:ascii="楷体" w:eastAsia="楷体" w:hAnsi="楷体" w:cs="宋体"/>
                      <w:color w:val="000000"/>
                      <w:kern w:val="0"/>
                      <w:sz w:val="20"/>
                      <w:szCs w:val="20"/>
                    </w:rPr>
                  </w:pPr>
                  <w:r w:rsidRPr="006F1E2D">
                    <w:rPr>
                      <w:rFonts w:ascii="楷体" w:eastAsia="楷体" w:hAnsi="楷体" w:cs="宋体" w:hint="eastAsia"/>
                      <w:color w:val="000000"/>
                      <w:kern w:val="0"/>
                      <w:sz w:val="20"/>
                      <w:szCs w:val="20"/>
                    </w:rPr>
                    <w:t>MTN5Y</w:t>
                  </w:r>
                </w:p>
              </w:tc>
              <w:tc>
                <w:tcPr>
                  <w:tcW w:w="902" w:type="dxa"/>
                  <w:tcBorders>
                    <w:top w:val="nil"/>
                    <w:left w:val="nil"/>
                    <w:bottom w:val="single" w:sz="8" w:space="0" w:color="FFFFFF"/>
                    <w:right w:val="single" w:sz="8" w:space="0" w:color="FFFFFF"/>
                  </w:tcBorders>
                  <w:shd w:val="clear" w:color="000000" w:fill="FCD5B4"/>
                  <w:noWrap/>
                  <w:vAlign w:val="center"/>
                  <w:hideMark/>
                </w:tcPr>
                <w:p w14:paraId="6F4B67C4"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FF0000"/>
                      <w:kern w:val="0"/>
                      <w:szCs w:val="21"/>
                    </w:rPr>
                    <w:t xml:space="preserve">-2.8 </w:t>
                  </w:r>
                </w:p>
              </w:tc>
              <w:tc>
                <w:tcPr>
                  <w:tcW w:w="902" w:type="dxa"/>
                  <w:tcBorders>
                    <w:top w:val="nil"/>
                    <w:left w:val="nil"/>
                    <w:bottom w:val="single" w:sz="8" w:space="0" w:color="FFFFFF"/>
                    <w:right w:val="single" w:sz="8" w:space="0" w:color="FFFFFF"/>
                  </w:tcBorders>
                  <w:shd w:val="clear" w:color="000000" w:fill="FCD5B4"/>
                  <w:noWrap/>
                  <w:vAlign w:val="center"/>
                  <w:hideMark/>
                </w:tcPr>
                <w:p w14:paraId="3AD8B414"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0.2 </w:t>
                  </w:r>
                </w:p>
              </w:tc>
              <w:tc>
                <w:tcPr>
                  <w:tcW w:w="902" w:type="dxa"/>
                  <w:tcBorders>
                    <w:top w:val="nil"/>
                    <w:left w:val="nil"/>
                    <w:bottom w:val="single" w:sz="8" w:space="0" w:color="FFFFFF"/>
                    <w:right w:val="single" w:sz="8" w:space="0" w:color="FFFFFF"/>
                  </w:tcBorders>
                  <w:shd w:val="clear" w:color="000000" w:fill="FCD5B4"/>
                  <w:noWrap/>
                  <w:vAlign w:val="center"/>
                  <w:hideMark/>
                </w:tcPr>
                <w:p w14:paraId="26813012"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0.2 </w:t>
                  </w:r>
                </w:p>
              </w:tc>
              <w:tc>
                <w:tcPr>
                  <w:tcW w:w="901" w:type="dxa"/>
                  <w:tcBorders>
                    <w:top w:val="nil"/>
                    <w:left w:val="nil"/>
                    <w:bottom w:val="single" w:sz="8" w:space="0" w:color="FFFFFF"/>
                    <w:right w:val="single" w:sz="8" w:space="0" w:color="FFFFFF"/>
                  </w:tcBorders>
                  <w:shd w:val="clear" w:color="000000" w:fill="FCD5B4"/>
                  <w:noWrap/>
                  <w:vAlign w:val="center"/>
                  <w:hideMark/>
                </w:tcPr>
                <w:p w14:paraId="451DDCFC"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0.2 </w:t>
                  </w:r>
                </w:p>
              </w:tc>
              <w:tc>
                <w:tcPr>
                  <w:tcW w:w="1130" w:type="dxa"/>
                  <w:tcBorders>
                    <w:top w:val="nil"/>
                    <w:left w:val="nil"/>
                    <w:bottom w:val="single" w:sz="8" w:space="0" w:color="FFFFFF"/>
                    <w:right w:val="single" w:sz="8" w:space="0" w:color="FFFFFF"/>
                  </w:tcBorders>
                  <w:shd w:val="clear" w:color="000000" w:fill="FCD5B4"/>
                  <w:noWrap/>
                  <w:vAlign w:val="center"/>
                  <w:hideMark/>
                </w:tcPr>
                <w:p w14:paraId="25B37D19" w14:textId="77777777" w:rsidR="006F1E2D" w:rsidRPr="006F1E2D" w:rsidRDefault="006F1E2D" w:rsidP="006F1E2D">
                  <w:pPr>
                    <w:widowControl/>
                    <w:jc w:val="center"/>
                    <w:rPr>
                      <w:rFonts w:ascii="楷体" w:eastAsia="楷体" w:hAnsi="楷体" w:cs="宋体"/>
                      <w:color w:val="000000"/>
                      <w:kern w:val="0"/>
                      <w:sz w:val="20"/>
                      <w:szCs w:val="20"/>
                    </w:rPr>
                  </w:pPr>
                  <w:r w:rsidRPr="006F1E2D">
                    <w:rPr>
                      <w:rFonts w:ascii="楷体" w:eastAsia="楷体" w:hAnsi="楷体" w:cs="宋体" w:hint="eastAsia"/>
                      <w:color w:val="000000"/>
                      <w:kern w:val="0"/>
                      <w:sz w:val="20"/>
                      <w:szCs w:val="20"/>
                    </w:rPr>
                    <w:t>MTN5Y</w:t>
                  </w:r>
                </w:p>
              </w:tc>
              <w:tc>
                <w:tcPr>
                  <w:tcW w:w="901" w:type="dxa"/>
                  <w:tcBorders>
                    <w:top w:val="nil"/>
                    <w:left w:val="nil"/>
                    <w:bottom w:val="single" w:sz="8" w:space="0" w:color="FFFFFF"/>
                    <w:right w:val="single" w:sz="8" w:space="0" w:color="FFFFFF"/>
                  </w:tcBorders>
                  <w:shd w:val="clear" w:color="000000" w:fill="FCD5B4"/>
                  <w:noWrap/>
                  <w:vAlign w:val="center"/>
                  <w:hideMark/>
                </w:tcPr>
                <w:p w14:paraId="71D301D8"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FF0000"/>
                      <w:kern w:val="0"/>
                      <w:szCs w:val="21"/>
                    </w:rPr>
                    <w:t xml:space="preserve">-5.3 </w:t>
                  </w:r>
                </w:p>
              </w:tc>
              <w:tc>
                <w:tcPr>
                  <w:tcW w:w="901" w:type="dxa"/>
                  <w:tcBorders>
                    <w:top w:val="nil"/>
                    <w:left w:val="nil"/>
                    <w:bottom w:val="single" w:sz="8" w:space="0" w:color="FFFFFF"/>
                    <w:right w:val="single" w:sz="8" w:space="0" w:color="FFFFFF"/>
                  </w:tcBorders>
                  <w:shd w:val="clear" w:color="000000" w:fill="FCD5B4"/>
                  <w:noWrap/>
                  <w:vAlign w:val="center"/>
                  <w:hideMark/>
                </w:tcPr>
                <w:p w14:paraId="46FAAC89"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FF0000"/>
                      <w:kern w:val="0"/>
                      <w:szCs w:val="21"/>
                    </w:rPr>
                    <w:t xml:space="preserve">-2.3 </w:t>
                  </w:r>
                </w:p>
              </w:tc>
              <w:tc>
                <w:tcPr>
                  <w:tcW w:w="901" w:type="dxa"/>
                  <w:tcBorders>
                    <w:top w:val="nil"/>
                    <w:left w:val="nil"/>
                    <w:bottom w:val="single" w:sz="8" w:space="0" w:color="FFFFFF"/>
                    <w:right w:val="single" w:sz="8" w:space="0" w:color="FFFFFF"/>
                  </w:tcBorders>
                  <w:shd w:val="clear" w:color="000000" w:fill="FCD5B4"/>
                  <w:noWrap/>
                  <w:vAlign w:val="center"/>
                  <w:hideMark/>
                </w:tcPr>
                <w:p w14:paraId="19B9E15C"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FF0000"/>
                      <w:kern w:val="0"/>
                      <w:szCs w:val="21"/>
                    </w:rPr>
                    <w:t xml:space="preserve">-2.3 </w:t>
                  </w:r>
                </w:p>
              </w:tc>
              <w:tc>
                <w:tcPr>
                  <w:tcW w:w="901" w:type="dxa"/>
                  <w:tcBorders>
                    <w:top w:val="nil"/>
                    <w:left w:val="nil"/>
                    <w:bottom w:val="single" w:sz="8" w:space="0" w:color="FFFFFF"/>
                    <w:right w:val="single" w:sz="8" w:space="0" w:color="FFFFFF"/>
                  </w:tcBorders>
                  <w:shd w:val="clear" w:color="000000" w:fill="FCD5B4"/>
                  <w:noWrap/>
                  <w:vAlign w:val="center"/>
                  <w:hideMark/>
                </w:tcPr>
                <w:p w14:paraId="0B0734E2"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FF0000"/>
                      <w:kern w:val="0"/>
                      <w:szCs w:val="21"/>
                    </w:rPr>
                    <w:t xml:space="preserve">-2.3 </w:t>
                  </w:r>
                </w:p>
              </w:tc>
            </w:tr>
            <w:tr w:rsidR="006F1E2D" w:rsidRPr="006F1E2D" w14:paraId="65454B8E" w14:textId="77777777" w:rsidTr="009A6AB8">
              <w:trPr>
                <w:trHeight w:val="398"/>
              </w:trPr>
              <w:tc>
                <w:tcPr>
                  <w:tcW w:w="1320" w:type="dxa"/>
                  <w:tcBorders>
                    <w:top w:val="nil"/>
                    <w:left w:val="nil"/>
                    <w:bottom w:val="single" w:sz="8" w:space="0" w:color="FFFFFF"/>
                    <w:right w:val="single" w:sz="8" w:space="0" w:color="FFFFFF"/>
                  </w:tcBorders>
                  <w:shd w:val="clear" w:color="000000" w:fill="FDE9D9"/>
                  <w:noWrap/>
                  <w:vAlign w:val="center"/>
                  <w:hideMark/>
                </w:tcPr>
                <w:p w14:paraId="286C19C9" w14:textId="77777777" w:rsidR="006F1E2D" w:rsidRPr="006F1E2D" w:rsidRDefault="006F1E2D" w:rsidP="006F1E2D">
                  <w:pPr>
                    <w:widowControl/>
                    <w:jc w:val="center"/>
                    <w:rPr>
                      <w:rFonts w:ascii="楷体" w:eastAsia="楷体" w:hAnsi="楷体" w:cs="宋体"/>
                      <w:color w:val="000000"/>
                      <w:kern w:val="0"/>
                      <w:sz w:val="20"/>
                      <w:szCs w:val="20"/>
                    </w:rPr>
                  </w:pPr>
                  <w:r w:rsidRPr="006F1E2D">
                    <w:rPr>
                      <w:rFonts w:ascii="楷体" w:eastAsia="楷体" w:hAnsi="楷体" w:cs="宋体" w:hint="eastAsia"/>
                      <w:color w:val="000000"/>
                      <w:kern w:val="0"/>
                      <w:sz w:val="20"/>
                      <w:szCs w:val="20"/>
                    </w:rPr>
                    <w:t>企业债3Y</w:t>
                  </w:r>
                </w:p>
              </w:tc>
              <w:tc>
                <w:tcPr>
                  <w:tcW w:w="902" w:type="dxa"/>
                  <w:tcBorders>
                    <w:top w:val="nil"/>
                    <w:left w:val="nil"/>
                    <w:bottom w:val="single" w:sz="8" w:space="0" w:color="FFFFFF"/>
                    <w:right w:val="single" w:sz="8" w:space="0" w:color="FFFFFF"/>
                  </w:tcBorders>
                  <w:shd w:val="clear" w:color="000000" w:fill="FDE9D9"/>
                  <w:noWrap/>
                  <w:vAlign w:val="center"/>
                  <w:hideMark/>
                </w:tcPr>
                <w:p w14:paraId="56260F82"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FF0000"/>
                      <w:kern w:val="0"/>
                      <w:szCs w:val="21"/>
                    </w:rPr>
                    <w:t xml:space="preserve">-6.9 </w:t>
                  </w:r>
                </w:p>
              </w:tc>
              <w:tc>
                <w:tcPr>
                  <w:tcW w:w="902" w:type="dxa"/>
                  <w:tcBorders>
                    <w:top w:val="nil"/>
                    <w:left w:val="nil"/>
                    <w:bottom w:val="single" w:sz="8" w:space="0" w:color="FFFFFF"/>
                    <w:right w:val="single" w:sz="8" w:space="0" w:color="FFFFFF"/>
                  </w:tcBorders>
                  <w:shd w:val="clear" w:color="000000" w:fill="FDE9D9"/>
                  <w:noWrap/>
                  <w:vAlign w:val="center"/>
                  <w:hideMark/>
                </w:tcPr>
                <w:p w14:paraId="0D2DBFC1"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FF0000"/>
                      <w:kern w:val="0"/>
                      <w:szCs w:val="21"/>
                    </w:rPr>
                    <w:t xml:space="preserve">-3.9 </w:t>
                  </w:r>
                </w:p>
              </w:tc>
              <w:tc>
                <w:tcPr>
                  <w:tcW w:w="902" w:type="dxa"/>
                  <w:tcBorders>
                    <w:top w:val="nil"/>
                    <w:left w:val="nil"/>
                    <w:bottom w:val="single" w:sz="8" w:space="0" w:color="FFFFFF"/>
                    <w:right w:val="single" w:sz="8" w:space="0" w:color="FFFFFF"/>
                  </w:tcBorders>
                  <w:shd w:val="clear" w:color="000000" w:fill="FDE9D9"/>
                  <w:noWrap/>
                  <w:vAlign w:val="center"/>
                  <w:hideMark/>
                </w:tcPr>
                <w:p w14:paraId="2F21F434"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FF0000"/>
                      <w:kern w:val="0"/>
                      <w:szCs w:val="21"/>
                    </w:rPr>
                    <w:t xml:space="preserve">-2.9 </w:t>
                  </w:r>
                </w:p>
              </w:tc>
              <w:tc>
                <w:tcPr>
                  <w:tcW w:w="901" w:type="dxa"/>
                  <w:tcBorders>
                    <w:top w:val="nil"/>
                    <w:left w:val="nil"/>
                    <w:bottom w:val="single" w:sz="8" w:space="0" w:color="FFFFFF"/>
                    <w:right w:val="single" w:sz="8" w:space="0" w:color="FFFFFF"/>
                  </w:tcBorders>
                  <w:shd w:val="clear" w:color="000000" w:fill="FDE9D9"/>
                  <w:noWrap/>
                  <w:vAlign w:val="center"/>
                  <w:hideMark/>
                </w:tcPr>
                <w:p w14:paraId="44A2455C"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FF0000"/>
                      <w:kern w:val="0"/>
                      <w:szCs w:val="21"/>
                    </w:rPr>
                    <w:t xml:space="preserve">-2.9 </w:t>
                  </w:r>
                </w:p>
              </w:tc>
              <w:tc>
                <w:tcPr>
                  <w:tcW w:w="1130" w:type="dxa"/>
                  <w:tcBorders>
                    <w:top w:val="nil"/>
                    <w:left w:val="nil"/>
                    <w:bottom w:val="single" w:sz="8" w:space="0" w:color="FFFFFF"/>
                    <w:right w:val="single" w:sz="8" w:space="0" w:color="FFFFFF"/>
                  </w:tcBorders>
                  <w:shd w:val="clear" w:color="000000" w:fill="FDE9D9"/>
                  <w:noWrap/>
                  <w:vAlign w:val="center"/>
                  <w:hideMark/>
                </w:tcPr>
                <w:p w14:paraId="204BA56D" w14:textId="77777777" w:rsidR="006F1E2D" w:rsidRPr="006F1E2D" w:rsidRDefault="006F1E2D" w:rsidP="006F1E2D">
                  <w:pPr>
                    <w:widowControl/>
                    <w:jc w:val="center"/>
                    <w:rPr>
                      <w:rFonts w:ascii="楷体" w:eastAsia="楷体" w:hAnsi="楷体" w:cs="宋体"/>
                      <w:color w:val="000000"/>
                      <w:kern w:val="0"/>
                      <w:sz w:val="20"/>
                      <w:szCs w:val="20"/>
                    </w:rPr>
                  </w:pPr>
                  <w:r w:rsidRPr="006F1E2D">
                    <w:rPr>
                      <w:rFonts w:ascii="楷体" w:eastAsia="楷体" w:hAnsi="楷体" w:cs="宋体" w:hint="eastAsia"/>
                      <w:color w:val="000000"/>
                      <w:kern w:val="0"/>
                      <w:sz w:val="20"/>
                      <w:szCs w:val="20"/>
                    </w:rPr>
                    <w:t>企业债3Y</w:t>
                  </w:r>
                </w:p>
              </w:tc>
              <w:tc>
                <w:tcPr>
                  <w:tcW w:w="901" w:type="dxa"/>
                  <w:tcBorders>
                    <w:top w:val="nil"/>
                    <w:left w:val="nil"/>
                    <w:bottom w:val="single" w:sz="8" w:space="0" w:color="FFFFFF"/>
                    <w:right w:val="single" w:sz="8" w:space="0" w:color="FFFFFF"/>
                  </w:tcBorders>
                  <w:shd w:val="clear" w:color="000000" w:fill="FDE9D9"/>
                  <w:noWrap/>
                  <w:vAlign w:val="center"/>
                  <w:hideMark/>
                </w:tcPr>
                <w:p w14:paraId="1116199F"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FF0000"/>
                      <w:kern w:val="0"/>
                      <w:szCs w:val="21"/>
                    </w:rPr>
                    <w:t xml:space="preserve">-3.1 </w:t>
                  </w:r>
                </w:p>
              </w:tc>
              <w:tc>
                <w:tcPr>
                  <w:tcW w:w="901" w:type="dxa"/>
                  <w:tcBorders>
                    <w:top w:val="nil"/>
                    <w:left w:val="nil"/>
                    <w:bottom w:val="single" w:sz="8" w:space="0" w:color="FFFFFF"/>
                    <w:right w:val="single" w:sz="8" w:space="0" w:color="FFFFFF"/>
                  </w:tcBorders>
                  <w:shd w:val="clear" w:color="000000" w:fill="FDE9D9"/>
                  <w:noWrap/>
                  <w:vAlign w:val="center"/>
                  <w:hideMark/>
                </w:tcPr>
                <w:p w14:paraId="17E1A621"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FF0000"/>
                      <w:kern w:val="0"/>
                      <w:szCs w:val="21"/>
                    </w:rPr>
                    <w:t xml:space="preserve">-0.1 </w:t>
                  </w:r>
                </w:p>
              </w:tc>
              <w:tc>
                <w:tcPr>
                  <w:tcW w:w="901" w:type="dxa"/>
                  <w:tcBorders>
                    <w:top w:val="nil"/>
                    <w:left w:val="nil"/>
                    <w:bottom w:val="single" w:sz="8" w:space="0" w:color="FFFFFF"/>
                    <w:right w:val="single" w:sz="8" w:space="0" w:color="FFFFFF"/>
                  </w:tcBorders>
                  <w:shd w:val="clear" w:color="000000" w:fill="FDE9D9"/>
                  <w:noWrap/>
                  <w:vAlign w:val="center"/>
                  <w:hideMark/>
                </w:tcPr>
                <w:p w14:paraId="46AF10C3"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0.9 </w:t>
                  </w:r>
                </w:p>
              </w:tc>
              <w:tc>
                <w:tcPr>
                  <w:tcW w:w="901" w:type="dxa"/>
                  <w:tcBorders>
                    <w:top w:val="nil"/>
                    <w:left w:val="nil"/>
                    <w:bottom w:val="single" w:sz="8" w:space="0" w:color="FFFFFF"/>
                    <w:right w:val="single" w:sz="8" w:space="0" w:color="FFFFFF"/>
                  </w:tcBorders>
                  <w:shd w:val="clear" w:color="000000" w:fill="FDE9D9"/>
                  <w:noWrap/>
                  <w:vAlign w:val="center"/>
                  <w:hideMark/>
                </w:tcPr>
                <w:p w14:paraId="4522DB56"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0.9 </w:t>
                  </w:r>
                </w:p>
              </w:tc>
            </w:tr>
            <w:tr w:rsidR="006F1E2D" w:rsidRPr="006F1E2D" w14:paraId="2CEE182B" w14:textId="77777777" w:rsidTr="009A6AB8">
              <w:trPr>
                <w:trHeight w:val="398"/>
              </w:trPr>
              <w:tc>
                <w:tcPr>
                  <w:tcW w:w="1320" w:type="dxa"/>
                  <w:tcBorders>
                    <w:top w:val="nil"/>
                    <w:left w:val="nil"/>
                    <w:bottom w:val="single" w:sz="8" w:space="0" w:color="FFFFFF"/>
                    <w:right w:val="single" w:sz="8" w:space="0" w:color="FFFFFF"/>
                  </w:tcBorders>
                  <w:shd w:val="clear" w:color="000000" w:fill="FCD5B4"/>
                  <w:noWrap/>
                  <w:vAlign w:val="center"/>
                  <w:hideMark/>
                </w:tcPr>
                <w:p w14:paraId="2E707435" w14:textId="77777777" w:rsidR="006F1E2D" w:rsidRPr="006F1E2D" w:rsidRDefault="006F1E2D" w:rsidP="006F1E2D">
                  <w:pPr>
                    <w:widowControl/>
                    <w:jc w:val="center"/>
                    <w:rPr>
                      <w:rFonts w:ascii="楷体" w:eastAsia="楷体" w:hAnsi="楷体" w:cs="宋体"/>
                      <w:color w:val="000000"/>
                      <w:kern w:val="0"/>
                      <w:sz w:val="20"/>
                      <w:szCs w:val="20"/>
                    </w:rPr>
                  </w:pPr>
                  <w:r w:rsidRPr="006F1E2D">
                    <w:rPr>
                      <w:rFonts w:ascii="楷体" w:eastAsia="楷体" w:hAnsi="楷体" w:cs="宋体" w:hint="eastAsia"/>
                      <w:color w:val="000000"/>
                      <w:kern w:val="0"/>
                      <w:sz w:val="20"/>
                      <w:szCs w:val="20"/>
                    </w:rPr>
                    <w:t>企业债5Y</w:t>
                  </w:r>
                </w:p>
              </w:tc>
              <w:tc>
                <w:tcPr>
                  <w:tcW w:w="902" w:type="dxa"/>
                  <w:tcBorders>
                    <w:top w:val="nil"/>
                    <w:left w:val="nil"/>
                    <w:bottom w:val="single" w:sz="8" w:space="0" w:color="FFFFFF"/>
                    <w:right w:val="single" w:sz="8" w:space="0" w:color="FFFFFF"/>
                  </w:tcBorders>
                  <w:shd w:val="clear" w:color="000000" w:fill="FCD5B4"/>
                  <w:noWrap/>
                  <w:vAlign w:val="center"/>
                  <w:hideMark/>
                </w:tcPr>
                <w:p w14:paraId="2B26E521"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FF0000"/>
                      <w:kern w:val="0"/>
                      <w:szCs w:val="21"/>
                    </w:rPr>
                    <w:t xml:space="preserve">-2.8 </w:t>
                  </w:r>
                </w:p>
              </w:tc>
              <w:tc>
                <w:tcPr>
                  <w:tcW w:w="902" w:type="dxa"/>
                  <w:tcBorders>
                    <w:top w:val="nil"/>
                    <w:left w:val="nil"/>
                    <w:bottom w:val="single" w:sz="8" w:space="0" w:color="FFFFFF"/>
                    <w:right w:val="single" w:sz="8" w:space="0" w:color="FFFFFF"/>
                  </w:tcBorders>
                  <w:shd w:val="clear" w:color="000000" w:fill="FCD5B4"/>
                  <w:noWrap/>
                  <w:vAlign w:val="center"/>
                  <w:hideMark/>
                </w:tcPr>
                <w:p w14:paraId="0E30EE98"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0.2 </w:t>
                  </w:r>
                </w:p>
              </w:tc>
              <w:tc>
                <w:tcPr>
                  <w:tcW w:w="902" w:type="dxa"/>
                  <w:tcBorders>
                    <w:top w:val="nil"/>
                    <w:left w:val="nil"/>
                    <w:bottom w:val="single" w:sz="8" w:space="0" w:color="FFFFFF"/>
                    <w:right w:val="single" w:sz="8" w:space="0" w:color="FFFFFF"/>
                  </w:tcBorders>
                  <w:shd w:val="clear" w:color="000000" w:fill="FCD5B4"/>
                  <w:noWrap/>
                  <w:vAlign w:val="center"/>
                  <w:hideMark/>
                </w:tcPr>
                <w:p w14:paraId="063DFB43"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0.2 </w:t>
                  </w:r>
                </w:p>
              </w:tc>
              <w:tc>
                <w:tcPr>
                  <w:tcW w:w="901" w:type="dxa"/>
                  <w:tcBorders>
                    <w:top w:val="nil"/>
                    <w:left w:val="nil"/>
                    <w:bottom w:val="single" w:sz="8" w:space="0" w:color="FFFFFF"/>
                    <w:right w:val="single" w:sz="8" w:space="0" w:color="FFFFFF"/>
                  </w:tcBorders>
                  <w:shd w:val="clear" w:color="000000" w:fill="FCD5B4"/>
                  <w:noWrap/>
                  <w:vAlign w:val="center"/>
                  <w:hideMark/>
                </w:tcPr>
                <w:p w14:paraId="12DCFC1B"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0.2 </w:t>
                  </w:r>
                </w:p>
              </w:tc>
              <w:tc>
                <w:tcPr>
                  <w:tcW w:w="1130" w:type="dxa"/>
                  <w:tcBorders>
                    <w:top w:val="nil"/>
                    <w:left w:val="nil"/>
                    <w:bottom w:val="single" w:sz="8" w:space="0" w:color="FFFFFF"/>
                    <w:right w:val="single" w:sz="8" w:space="0" w:color="FFFFFF"/>
                  </w:tcBorders>
                  <w:shd w:val="clear" w:color="000000" w:fill="FCD5B4"/>
                  <w:noWrap/>
                  <w:vAlign w:val="center"/>
                  <w:hideMark/>
                </w:tcPr>
                <w:p w14:paraId="42C04537" w14:textId="77777777" w:rsidR="006F1E2D" w:rsidRPr="006F1E2D" w:rsidRDefault="006F1E2D" w:rsidP="006F1E2D">
                  <w:pPr>
                    <w:widowControl/>
                    <w:jc w:val="center"/>
                    <w:rPr>
                      <w:rFonts w:ascii="楷体" w:eastAsia="楷体" w:hAnsi="楷体" w:cs="宋体"/>
                      <w:color w:val="000000"/>
                      <w:kern w:val="0"/>
                      <w:sz w:val="20"/>
                      <w:szCs w:val="20"/>
                    </w:rPr>
                  </w:pPr>
                  <w:r w:rsidRPr="006F1E2D">
                    <w:rPr>
                      <w:rFonts w:ascii="楷体" w:eastAsia="楷体" w:hAnsi="楷体" w:cs="宋体" w:hint="eastAsia"/>
                      <w:color w:val="000000"/>
                      <w:kern w:val="0"/>
                      <w:sz w:val="20"/>
                      <w:szCs w:val="20"/>
                    </w:rPr>
                    <w:t>企业债5Y</w:t>
                  </w:r>
                </w:p>
              </w:tc>
              <w:tc>
                <w:tcPr>
                  <w:tcW w:w="901" w:type="dxa"/>
                  <w:tcBorders>
                    <w:top w:val="nil"/>
                    <w:left w:val="nil"/>
                    <w:bottom w:val="single" w:sz="8" w:space="0" w:color="FFFFFF"/>
                    <w:right w:val="single" w:sz="8" w:space="0" w:color="FFFFFF"/>
                  </w:tcBorders>
                  <w:shd w:val="clear" w:color="000000" w:fill="FCD5B4"/>
                  <w:noWrap/>
                  <w:vAlign w:val="center"/>
                  <w:hideMark/>
                </w:tcPr>
                <w:p w14:paraId="652C2BAA"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FF0000"/>
                      <w:kern w:val="0"/>
                      <w:szCs w:val="21"/>
                    </w:rPr>
                    <w:t xml:space="preserve">-5.3 </w:t>
                  </w:r>
                </w:p>
              </w:tc>
              <w:tc>
                <w:tcPr>
                  <w:tcW w:w="901" w:type="dxa"/>
                  <w:tcBorders>
                    <w:top w:val="nil"/>
                    <w:left w:val="nil"/>
                    <w:bottom w:val="single" w:sz="8" w:space="0" w:color="FFFFFF"/>
                    <w:right w:val="single" w:sz="8" w:space="0" w:color="FFFFFF"/>
                  </w:tcBorders>
                  <w:shd w:val="clear" w:color="000000" w:fill="FCD5B4"/>
                  <w:noWrap/>
                  <w:vAlign w:val="center"/>
                  <w:hideMark/>
                </w:tcPr>
                <w:p w14:paraId="6A940D0B"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FF0000"/>
                      <w:kern w:val="0"/>
                      <w:szCs w:val="21"/>
                    </w:rPr>
                    <w:t xml:space="preserve">-2.3 </w:t>
                  </w:r>
                </w:p>
              </w:tc>
              <w:tc>
                <w:tcPr>
                  <w:tcW w:w="901" w:type="dxa"/>
                  <w:tcBorders>
                    <w:top w:val="nil"/>
                    <w:left w:val="nil"/>
                    <w:bottom w:val="single" w:sz="8" w:space="0" w:color="FFFFFF"/>
                    <w:right w:val="single" w:sz="8" w:space="0" w:color="FFFFFF"/>
                  </w:tcBorders>
                  <w:shd w:val="clear" w:color="000000" w:fill="FCD5B4"/>
                  <w:noWrap/>
                  <w:vAlign w:val="center"/>
                  <w:hideMark/>
                </w:tcPr>
                <w:p w14:paraId="4CC55B9A"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FF0000"/>
                      <w:kern w:val="0"/>
                      <w:szCs w:val="21"/>
                    </w:rPr>
                    <w:t xml:space="preserve">-2.3 </w:t>
                  </w:r>
                </w:p>
              </w:tc>
              <w:tc>
                <w:tcPr>
                  <w:tcW w:w="901" w:type="dxa"/>
                  <w:tcBorders>
                    <w:top w:val="nil"/>
                    <w:left w:val="nil"/>
                    <w:bottom w:val="single" w:sz="8" w:space="0" w:color="FFFFFF"/>
                    <w:right w:val="single" w:sz="8" w:space="0" w:color="FFFFFF"/>
                  </w:tcBorders>
                  <w:shd w:val="clear" w:color="000000" w:fill="FCD5B4"/>
                  <w:noWrap/>
                  <w:vAlign w:val="center"/>
                  <w:hideMark/>
                </w:tcPr>
                <w:p w14:paraId="4A57FF68"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FF0000"/>
                      <w:kern w:val="0"/>
                      <w:szCs w:val="21"/>
                    </w:rPr>
                    <w:t xml:space="preserve">-2.3 </w:t>
                  </w:r>
                </w:p>
              </w:tc>
            </w:tr>
            <w:tr w:rsidR="006F1E2D" w:rsidRPr="006F1E2D" w14:paraId="6B16732A" w14:textId="77777777" w:rsidTr="009A6AB8">
              <w:trPr>
                <w:trHeight w:val="398"/>
              </w:trPr>
              <w:tc>
                <w:tcPr>
                  <w:tcW w:w="1320" w:type="dxa"/>
                  <w:tcBorders>
                    <w:top w:val="nil"/>
                    <w:left w:val="nil"/>
                    <w:bottom w:val="single" w:sz="8" w:space="0" w:color="FFFFFF"/>
                    <w:right w:val="single" w:sz="8" w:space="0" w:color="FFFFFF"/>
                  </w:tcBorders>
                  <w:shd w:val="clear" w:color="000000" w:fill="FDE9D9"/>
                  <w:noWrap/>
                  <w:vAlign w:val="center"/>
                  <w:hideMark/>
                </w:tcPr>
                <w:p w14:paraId="4521E5DD" w14:textId="77777777" w:rsidR="006F1E2D" w:rsidRPr="006F1E2D" w:rsidRDefault="006F1E2D" w:rsidP="006F1E2D">
                  <w:pPr>
                    <w:widowControl/>
                    <w:jc w:val="center"/>
                    <w:rPr>
                      <w:rFonts w:ascii="楷体" w:eastAsia="楷体" w:hAnsi="楷体" w:cs="宋体"/>
                      <w:color w:val="000000"/>
                      <w:kern w:val="0"/>
                      <w:sz w:val="20"/>
                      <w:szCs w:val="20"/>
                    </w:rPr>
                  </w:pPr>
                  <w:r w:rsidRPr="006F1E2D">
                    <w:rPr>
                      <w:rFonts w:ascii="楷体" w:eastAsia="楷体" w:hAnsi="楷体" w:cs="宋体" w:hint="eastAsia"/>
                      <w:color w:val="000000"/>
                      <w:kern w:val="0"/>
                      <w:sz w:val="20"/>
                      <w:szCs w:val="20"/>
                    </w:rPr>
                    <w:t>企业债7Y</w:t>
                  </w:r>
                </w:p>
              </w:tc>
              <w:tc>
                <w:tcPr>
                  <w:tcW w:w="902" w:type="dxa"/>
                  <w:tcBorders>
                    <w:top w:val="nil"/>
                    <w:left w:val="nil"/>
                    <w:bottom w:val="single" w:sz="8" w:space="0" w:color="FFFFFF"/>
                    <w:right w:val="single" w:sz="8" w:space="0" w:color="FFFFFF"/>
                  </w:tcBorders>
                  <w:shd w:val="clear" w:color="000000" w:fill="FDE9D9"/>
                  <w:noWrap/>
                  <w:vAlign w:val="center"/>
                  <w:hideMark/>
                </w:tcPr>
                <w:p w14:paraId="407C2A9F"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FF0000"/>
                      <w:kern w:val="0"/>
                      <w:szCs w:val="21"/>
                    </w:rPr>
                    <w:t xml:space="preserve">-2.4 </w:t>
                  </w:r>
                </w:p>
              </w:tc>
              <w:tc>
                <w:tcPr>
                  <w:tcW w:w="902" w:type="dxa"/>
                  <w:tcBorders>
                    <w:top w:val="nil"/>
                    <w:left w:val="nil"/>
                    <w:bottom w:val="single" w:sz="8" w:space="0" w:color="FFFFFF"/>
                    <w:right w:val="single" w:sz="8" w:space="0" w:color="FFFFFF"/>
                  </w:tcBorders>
                  <w:shd w:val="clear" w:color="000000" w:fill="FDE9D9"/>
                  <w:noWrap/>
                  <w:vAlign w:val="center"/>
                  <w:hideMark/>
                </w:tcPr>
                <w:p w14:paraId="767BFFB5"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FF0000"/>
                      <w:kern w:val="0"/>
                      <w:szCs w:val="21"/>
                    </w:rPr>
                    <w:t xml:space="preserve">-2.4 </w:t>
                  </w:r>
                </w:p>
              </w:tc>
              <w:tc>
                <w:tcPr>
                  <w:tcW w:w="902" w:type="dxa"/>
                  <w:tcBorders>
                    <w:top w:val="nil"/>
                    <w:left w:val="nil"/>
                    <w:bottom w:val="single" w:sz="8" w:space="0" w:color="FFFFFF"/>
                    <w:right w:val="single" w:sz="8" w:space="0" w:color="FFFFFF"/>
                  </w:tcBorders>
                  <w:shd w:val="clear" w:color="000000" w:fill="FDE9D9"/>
                  <w:noWrap/>
                  <w:vAlign w:val="center"/>
                  <w:hideMark/>
                </w:tcPr>
                <w:p w14:paraId="0E0DBCD1"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FF0000"/>
                      <w:kern w:val="0"/>
                      <w:szCs w:val="21"/>
                    </w:rPr>
                    <w:t xml:space="preserve">-2.4 </w:t>
                  </w:r>
                </w:p>
              </w:tc>
              <w:tc>
                <w:tcPr>
                  <w:tcW w:w="901" w:type="dxa"/>
                  <w:tcBorders>
                    <w:top w:val="nil"/>
                    <w:left w:val="nil"/>
                    <w:bottom w:val="single" w:sz="8" w:space="0" w:color="FFFFFF"/>
                    <w:right w:val="single" w:sz="8" w:space="0" w:color="FFFFFF"/>
                  </w:tcBorders>
                  <w:shd w:val="clear" w:color="000000" w:fill="FDE9D9"/>
                  <w:noWrap/>
                  <w:vAlign w:val="center"/>
                  <w:hideMark/>
                </w:tcPr>
                <w:p w14:paraId="40114D5B"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FF0000"/>
                      <w:kern w:val="0"/>
                      <w:szCs w:val="21"/>
                    </w:rPr>
                    <w:t xml:space="preserve">-2.4 </w:t>
                  </w:r>
                </w:p>
              </w:tc>
              <w:tc>
                <w:tcPr>
                  <w:tcW w:w="1130" w:type="dxa"/>
                  <w:tcBorders>
                    <w:top w:val="nil"/>
                    <w:left w:val="nil"/>
                    <w:bottom w:val="single" w:sz="8" w:space="0" w:color="FFFFFF"/>
                    <w:right w:val="single" w:sz="8" w:space="0" w:color="FFFFFF"/>
                  </w:tcBorders>
                  <w:shd w:val="clear" w:color="000000" w:fill="FDE9D9"/>
                  <w:noWrap/>
                  <w:vAlign w:val="center"/>
                  <w:hideMark/>
                </w:tcPr>
                <w:p w14:paraId="72D17512" w14:textId="77777777" w:rsidR="006F1E2D" w:rsidRPr="006F1E2D" w:rsidRDefault="006F1E2D" w:rsidP="006F1E2D">
                  <w:pPr>
                    <w:widowControl/>
                    <w:jc w:val="center"/>
                    <w:rPr>
                      <w:rFonts w:ascii="楷体" w:eastAsia="楷体" w:hAnsi="楷体" w:cs="宋体"/>
                      <w:color w:val="000000"/>
                      <w:kern w:val="0"/>
                      <w:sz w:val="20"/>
                      <w:szCs w:val="20"/>
                    </w:rPr>
                  </w:pPr>
                  <w:r w:rsidRPr="006F1E2D">
                    <w:rPr>
                      <w:rFonts w:ascii="楷体" w:eastAsia="楷体" w:hAnsi="楷体" w:cs="宋体" w:hint="eastAsia"/>
                      <w:color w:val="000000"/>
                      <w:kern w:val="0"/>
                      <w:sz w:val="20"/>
                      <w:szCs w:val="20"/>
                    </w:rPr>
                    <w:t>企业债7Y</w:t>
                  </w:r>
                </w:p>
              </w:tc>
              <w:tc>
                <w:tcPr>
                  <w:tcW w:w="901" w:type="dxa"/>
                  <w:tcBorders>
                    <w:top w:val="nil"/>
                    <w:left w:val="nil"/>
                    <w:bottom w:val="single" w:sz="8" w:space="0" w:color="FFFFFF"/>
                    <w:right w:val="single" w:sz="8" w:space="0" w:color="FFFFFF"/>
                  </w:tcBorders>
                  <w:shd w:val="clear" w:color="000000" w:fill="FDE9D9"/>
                  <w:noWrap/>
                  <w:vAlign w:val="center"/>
                  <w:hideMark/>
                </w:tcPr>
                <w:p w14:paraId="68852BA6"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FF0000"/>
                      <w:kern w:val="0"/>
                      <w:szCs w:val="21"/>
                    </w:rPr>
                    <w:t xml:space="preserve">-5.4 </w:t>
                  </w:r>
                </w:p>
              </w:tc>
              <w:tc>
                <w:tcPr>
                  <w:tcW w:w="901" w:type="dxa"/>
                  <w:tcBorders>
                    <w:top w:val="nil"/>
                    <w:left w:val="nil"/>
                    <w:bottom w:val="single" w:sz="8" w:space="0" w:color="FFFFFF"/>
                    <w:right w:val="single" w:sz="8" w:space="0" w:color="FFFFFF"/>
                  </w:tcBorders>
                  <w:shd w:val="clear" w:color="000000" w:fill="FDE9D9"/>
                  <w:noWrap/>
                  <w:vAlign w:val="center"/>
                  <w:hideMark/>
                </w:tcPr>
                <w:p w14:paraId="57E85FBC"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FF0000"/>
                      <w:kern w:val="0"/>
                      <w:szCs w:val="21"/>
                    </w:rPr>
                    <w:t xml:space="preserve">-5.4 </w:t>
                  </w:r>
                </w:p>
              </w:tc>
              <w:tc>
                <w:tcPr>
                  <w:tcW w:w="901" w:type="dxa"/>
                  <w:tcBorders>
                    <w:top w:val="nil"/>
                    <w:left w:val="nil"/>
                    <w:bottom w:val="single" w:sz="8" w:space="0" w:color="FFFFFF"/>
                    <w:right w:val="single" w:sz="8" w:space="0" w:color="FFFFFF"/>
                  </w:tcBorders>
                  <w:shd w:val="clear" w:color="000000" w:fill="FDE9D9"/>
                  <w:noWrap/>
                  <w:vAlign w:val="center"/>
                  <w:hideMark/>
                </w:tcPr>
                <w:p w14:paraId="08ADA6BC"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FF0000"/>
                      <w:kern w:val="0"/>
                      <w:szCs w:val="21"/>
                    </w:rPr>
                    <w:t xml:space="preserve">-5.4 </w:t>
                  </w:r>
                </w:p>
              </w:tc>
              <w:tc>
                <w:tcPr>
                  <w:tcW w:w="901" w:type="dxa"/>
                  <w:tcBorders>
                    <w:top w:val="nil"/>
                    <w:left w:val="nil"/>
                    <w:bottom w:val="single" w:sz="8" w:space="0" w:color="FFFFFF"/>
                    <w:right w:val="single" w:sz="8" w:space="0" w:color="FFFFFF"/>
                  </w:tcBorders>
                  <w:shd w:val="clear" w:color="000000" w:fill="FDE9D9"/>
                  <w:noWrap/>
                  <w:vAlign w:val="center"/>
                  <w:hideMark/>
                </w:tcPr>
                <w:p w14:paraId="08E2424F"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FF0000"/>
                      <w:kern w:val="0"/>
                      <w:szCs w:val="21"/>
                    </w:rPr>
                    <w:t xml:space="preserve">-5.4 </w:t>
                  </w:r>
                </w:p>
              </w:tc>
            </w:tr>
            <w:tr w:rsidR="006F1E2D" w:rsidRPr="006F1E2D" w14:paraId="5DF6664F" w14:textId="77777777" w:rsidTr="009A6AB8">
              <w:trPr>
                <w:trHeight w:val="398"/>
              </w:trPr>
              <w:tc>
                <w:tcPr>
                  <w:tcW w:w="1320" w:type="dxa"/>
                  <w:tcBorders>
                    <w:top w:val="nil"/>
                    <w:left w:val="nil"/>
                    <w:bottom w:val="single" w:sz="8" w:space="0" w:color="FFFFFF"/>
                    <w:right w:val="single" w:sz="8" w:space="0" w:color="FFFFFF"/>
                  </w:tcBorders>
                  <w:shd w:val="clear" w:color="000000" w:fill="FCD5B4"/>
                  <w:noWrap/>
                  <w:vAlign w:val="center"/>
                  <w:hideMark/>
                </w:tcPr>
                <w:p w14:paraId="574D0160" w14:textId="77777777" w:rsidR="006F1E2D" w:rsidRPr="006F1E2D" w:rsidRDefault="006F1E2D" w:rsidP="006F1E2D">
                  <w:pPr>
                    <w:widowControl/>
                    <w:jc w:val="center"/>
                    <w:rPr>
                      <w:rFonts w:ascii="楷体" w:eastAsia="楷体" w:hAnsi="楷体" w:cs="宋体"/>
                      <w:color w:val="000000"/>
                      <w:kern w:val="0"/>
                      <w:sz w:val="20"/>
                      <w:szCs w:val="20"/>
                    </w:rPr>
                  </w:pPr>
                  <w:proofErr w:type="gramStart"/>
                  <w:r w:rsidRPr="006F1E2D">
                    <w:rPr>
                      <w:rFonts w:ascii="楷体" w:eastAsia="楷体" w:hAnsi="楷体" w:cs="宋体" w:hint="eastAsia"/>
                      <w:color w:val="000000"/>
                      <w:kern w:val="0"/>
                      <w:sz w:val="20"/>
                      <w:szCs w:val="20"/>
                    </w:rPr>
                    <w:t>城投债</w:t>
                  </w:r>
                  <w:proofErr w:type="gramEnd"/>
                  <w:r w:rsidRPr="006F1E2D">
                    <w:rPr>
                      <w:rFonts w:ascii="楷体" w:eastAsia="楷体" w:hAnsi="楷体" w:cs="宋体" w:hint="eastAsia"/>
                      <w:color w:val="000000"/>
                      <w:kern w:val="0"/>
                      <w:sz w:val="20"/>
                      <w:szCs w:val="20"/>
                    </w:rPr>
                    <w:t>3Y</w:t>
                  </w:r>
                </w:p>
              </w:tc>
              <w:tc>
                <w:tcPr>
                  <w:tcW w:w="902" w:type="dxa"/>
                  <w:tcBorders>
                    <w:top w:val="nil"/>
                    <w:left w:val="nil"/>
                    <w:bottom w:val="single" w:sz="8" w:space="0" w:color="FFFFFF"/>
                    <w:right w:val="single" w:sz="8" w:space="0" w:color="FFFFFF"/>
                  </w:tcBorders>
                  <w:shd w:val="clear" w:color="000000" w:fill="FCD5B4"/>
                  <w:noWrap/>
                  <w:vAlign w:val="center"/>
                  <w:hideMark/>
                </w:tcPr>
                <w:p w14:paraId="403AA81A"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FF0000"/>
                      <w:kern w:val="0"/>
                      <w:szCs w:val="21"/>
                    </w:rPr>
                    <w:t xml:space="preserve">-4.8 </w:t>
                  </w:r>
                </w:p>
              </w:tc>
              <w:tc>
                <w:tcPr>
                  <w:tcW w:w="902" w:type="dxa"/>
                  <w:tcBorders>
                    <w:top w:val="nil"/>
                    <w:left w:val="nil"/>
                    <w:bottom w:val="single" w:sz="8" w:space="0" w:color="FFFFFF"/>
                    <w:right w:val="single" w:sz="8" w:space="0" w:color="FFFFFF"/>
                  </w:tcBorders>
                  <w:shd w:val="clear" w:color="000000" w:fill="FCD5B4"/>
                  <w:noWrap/>
                  <w:vAlign w:val="center"/>
                  <w:hideMark/>
                </w:tcPr>
                <w:p w14:paraId="254FBA53"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FF0000"/>
                      <w:kern w:val="0"/>
                      <w:szCs w:val="21"/>
                    </w:rPr>
                    <w:t xml:space="preserve">-3.8 </w:t>
                  </w:r>
                </w:p>
              </w:tc>
              <w:tc>
                <w:tcPr>
                  <w:tcW w:w="902" w:type="dxa"/>
                  <w:tcBorders>
                    <w:top w:val="nil"/>
                    <w:left w:val="nil"/>
                    <w:bottom w:val="single" w:sz="8" w:space="0" w:color="FFFFFF"/>
                    <w:right w:val="single" w:sz="8" w:space="0" w:color="FFFFFF"/>
                  </w:tcBorders>
                  <w:shd w:val="clear" w:color="000000" w:fill="FCD5B4"/>
                  <w:noWrap/>
                  <w:vAlign w:val="center"/>
                  <w:hideMark/>
                </w:tcPr>
                <w:p w14:paraId="7EABC390"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FF0000"/>
                      <w:kern w:val="0"/>
                      <w:szCs w:val="21"/>
                    </w:rPr>
                    <w:t xml:space="preserve">-5.8 </w:t>
                  </w:r>
                </w:p>
              </w:tc>
              <w:tc>
                <w:tcPr>
                  <w:tcW w:w="901" w:type="dxa"/>
                  <w:tcBorders>
                    <w:top w:val="nil"/>
                    <w:left w:val="nil"/>
                    <w:bottom w:val="single" w:sz="8" w:space="0" w:color="FFFFFF"/>
                    <w:right w:val="single" w:sz="8" w:space="0" w:color="FFFFFF"/>
                  </w:tcBorders>
                  <w:shd w:val="clear" w:color="000000" w:fill="FCD5B4"/>
                  <w:noWrap/>
                  <w:vAlign w:val="center"/>
                  <w:hideMark/>
                </w:tcPr>
                <w:p w14:paraId="1E7A5B1C"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6.2 </w:t>
                  </w:r>
                </w:p>
              </w:tc>
              <w:tc>
                <w:tcPr>
                  <w:tcW w:w="1130" w:type="dxa"/>
                  <w:tcBorders>
                    <w:top w:val="nil"/>
                    <w:left w:val="nil"/>
                    <w:bottom w:val="single" w:sz="8" w:space="0" w:color="FFFFFF"/>
                    <w:right w:val="single" w:sz="8" w:space="0" w:color="FFFFFF"/>
                  </w:tcBorders>
                  <w:shd w:val="clear" w:color="000000" w:fill="FCD5B4"/>
                  <w:noWrap/>
                  <w:vAlign w:val="center"/>
                  <w:hideMark/>
                </w:tcPr>
                <w:p w14:paraId="5705F4F2" w14:textId="77777777" w:rsidR="006F1E2D" w:rsidRPr="006F1E2D" w:rsidRDefault="006F1E2D" w:rsidP="006F1E2D">
                  <w:pPr>
                    <w:widowControl/>
                    <w:jc w:val="center"/>
                    <w:rPr>
                      <w:rFonts w:ascii="楷体" w:eastAsia="楷体" w:hAnsi="楷体" w:cs="宋体"/>
                      <w:color w:val="000000"/>
                      <w:kern w:val="0"/>
                      <w:sz w:val="20"/>
                      <w:szCs w:val="20"/>
                    </w:rPr>
                  </w:pPr>
                  <w:proofErr w:type="gramStart"/>
                  <w:r w:rsidRPr="006F1E2D">
                    <w:rPr>
                      <w:rFonts w:ascii="楷体" w:eastAsia="楷体" w:hAnsi="楷体" w:cs="宋体" w:hint="eastAsia"/>
                      <w:color w:val="000000"/>
                      <w:kern w:val="0"/>
                      <w:sz w:val="20"/>
                      <w:szCs w:val="20"/>
                    </w:rPr>
                    <w:t>城投债</w:t>
                  </w:r>
                  <w:proofErr w:type="gramEnd"/>
                  <w:r w:rsidRPr="006F1E2D">
                    <w:rPr>
                      <w:rFonts w:ascii="楷体" w:eastAsia="楷体" w:hAnsi="楷体" w:cs="宋体" w:hint="eastAsia"/>
                      <w:color w:val="000000"/>
                      <w:kern w:val="0"/>
                      <w:sz w:val="20"/>
                      <w:szCs w:val="20"/>
                    </w:rPr>
                    <w:t>3Y</w:t>
                  </w:r>
                </w:p>
              </w:tc>
              <w:tc>
                <w:tcPr>
                  <w:tcW w:w="901" w:type="dxa"/>
                  <w:tcBorders>
                    <w:top w:val="nil"/>
                    <w:left w:val="nil"/>
                    <w:bottom w:val="single" w:sz="8" w:space="0" w:color="FFFFFF"/>
                    <w:right w:val="single" w:sz="8" w:space="0" w:color="FFFFFF"/>
                  </w:tcBorders>
                  <w:shd w:val="clear" w:color="000000" w:fill="FCD5B4"/>
                  <w:noWrap/>
                  <w:vAlign w:val="center"/>
                  <w:hideMark/>
                </w:tcPr>
                <w:p w14:paraId="1A92D576"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FF0000"/>
                      <w:kern w:val="0"/>
                      <w:szCs w:val="21"/>
                    </w:rPr>
                    <w:t xml:space="preserve">-1.0 </w:t>
                  </w:r>
                </w:p>
              </w:tc>
              <w:tc>
                <w:tcPr>
                  <w:tcW w:w="901" w:type="dxa"/>
                  <w:tcBorders>
                    <w:top w:val="nil"/>
                    <w:left w:val="nil"/>
                    <w:bottom w:val="single" w:sz="8" w:space="0" w:color="FFFFFF"/>
                    <w:right w:val="single" w:sz="8" w:space="0" w:color="FFFFFF"/>
                  </w:tcBorders>
                  <w:shd w:val="clear" w:color="000000" w:fill="FCD5B4"/>
                  <w:noWrap/>
                  <w:vAlign w:val="center"/>
                  <w:hideMark/>
                </w:tcPr>
                <w:p w14:paraId="0E13D8C7"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FF0000"/>
                      <w:kern w:val="0"/>
                      <w:szCs w:val="21"/>
                    </w:rPr>
                    <w:t xml:space="preserve">-0.0 </w:t>
                  </w:r>
                </w:p>
              </w:tc>
              <w:tc>
                <w:tcPr>
                  <w:tcW w:w="901" w:type="dxa"/>
                  <w:tcBorders>
                    <w:top w:val="nil"/>
                    <w:left w:val="nil"/>
                    <w:bottom w:val="single" w:sz="8" w:space="0" w:color="FFFFFF"/>
                    <w:right w:val="single" w:sz="8" w:space="0" w:color="FFFFFF"/>
                  </w:tcBorders>
                  <w:shd w:val="clear" w:color="000000" w:fill="FCD5B4"/>
                  <w:noWrap/>
                  <w:vAlign w:val="center"/>
                  <w:hideMark/>
                </w:tcPr>
                <w:p w14:paraId="2A6FF3A8"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FF0000"/>
                      <w:kern w:val="0"/>
                      <w:szCs w:val="21"/>
                    </w:rPr>
                    <w:t xml:space="preserve">-2.0 </w:t>
                  </w:r>
                </w:p>
              </w:tc>
              <w:tc>
                <w:tcPr>
                  <w:tcW w:w="901" w:type="dxa"/>
                  <w:tcBorders>
                    <w:top w:val="nil"/>
                    <w:left w:val="nil"/>
                    <w:bottom w:val="single" w:sz="8" w:space="0" w:color="FFFFFF"/>
                    <w:right w:val="single" w:sz="8" w:space="0" w:color="FFFFFF"/>
                  </w:tcBorders>
                  <w:shd w:val="clear" w:color="000000" w:fill="FCD5B4"/>
                  <w:noWrap/>
                  <w:vAlign w:val="center"/>
                  <w:hideMark/>
                </w:tcPr>
                <w:p w14:paraId="23E331B3"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10.0 </w:t>
                  </w:r>
                </w:p>
              </w:tc>
            </w:tr>
            <w:tr w:rsidR="006F1E2D" w:rsidRPr="006F1E2D" w14:paraId="79FEE2A0" w14:textId="77777777" w:rsidTr="009A6AB8">
              <w:trPr>
                <w:trHeight w:val="398"/>
              </w:trPr>
              <w:tc>
                <w:tcPr>
                  <w:tcW w:w="1320" w:type="dxa"/>
                  <w:tcBorders>
                    <w:top w:val="nil"/>
                    <w:left w:val="nil"/>
                    <w:bottom w:val="single" w:sz="8" w:space="0" w:color="FFFFFF"/>
                    <w:right w:val="single" w:sz="8" w:space="0" w:color="FFFFFF"/>
                  </w:tcBorders>
                  <w:shd w:val="clear" w:color="000000" w:fill="FDE9D9"/>
                  <w:noWrap/>
                  <w:vAlign w:val="center"/>
                  <w:hideMark/>
                </w:tcPr>
                <w:p w14:paraId="50BFCD13" w14:textId="77777777" w:rsidR="006F1E2D" w:rsidRPr="006F1E2D" w:rsidRDefault="006F1E2D" w:rsidP="006F1E2D">
                  <w:pPr>
                    <w:widowControl/>
                    <w:jc w:val="center"/>
                    <w:rPr>
                      <w:rFonts w:ascii="楷体" w:eastAsia="楷体" w:hAnsi="楷体" w:cs="宋体"/>
                      <w:color w:val="000000"/>
                      <w:kern w:val="0"/>
                      <w:sz w:val="20"/>
                      <w:szCs w:val="20"/>
                    </w:rPr>
                  </w:pPr>
                  <w:proofErr w:type="gramStart"/>
                  <w:r w:rsidRPr="006F1E2D">
                    <w:rPr>
                      <w:rFonts w:ascii="楷体" w:eastAsia="楷体" w:hAnsi="楷体" w:cs="宋体" w:hint="eastAsia"/>
                      <w:color w:val="000000"/>
                      <w:kern w:val="0"/>
                      <w:sz w:val="20"/>
                      <w:szCs w:val="20"/>
                    </w:rPr>
                    <w:t>城投债</w:t>
                  </w:r>
                  <w:proofErr w:type="gramEnd"/>
                  <w:r w:rsidRPr="006F1E2D">
                    <w:rPr>
                      <w:rFonts w:ascii="楷体" w:eastAsia="楷体" w:hAnsi="楷体" w:cs="宋体" w:hint="eastAsia"/>
                      <w:color w:val="000000"/>
                      <w:kern w:val="0"/>
                      <w:sz w:val="20"/>
                      <w:szCs w:val="20"/>
                    </w:rPr>
                    <w:t>5Y</w:t>
                  </w:r>
                </w:p>
              </w:tc>
              <w:tc>
                <w:tcPr>
                  <w:tcW w:w="902" w:type="dxa"/>
                  <w:tcBorders>
                    <w:top w:val="nil"/>
                    <w:left w:val="nil"/>
                    <w:bottom w:val="single" w:sz="8" w:space="0" w:color="FFFFFF"/>
                    <w:right w:val="single" w:sz="8" w:space="0" w:color="FFFFFF"/>
                  </w:tcBorders>
                  <w:shd w:val="clear" w:color="000000" w:fill="FDE9D9"/>
                  <w:noWrap/>
                  <w:vAlign w:val="center"/>
                  <w:hideMark/>
                </w:tcPr>
                <w:p w14:paraId="692B2CB7"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FF0000"/>
                      <w:kern w:val="0"/>
                      <w:szCs w:val="21"/>
                    </w:rPr>
                    <w:t xml:space="preserve">-2.4 </w:t>
                  </w:r>
                </w:p>
              </w:tc>
              <w:tc>
                <w:tcPr>
                  <w:tcW w:w="902" w:type="dxa"/>
                  <w:tcBorders>
                    <w:top w:val="nil"/>
                    <w:left w:val="nil"/>
                    <w:bottom w:val="single" w:sz="8" w:space="0" w:color="FFFFFF"/>
                    <w:right w:val="single" w:sz="8" w:space="0" w:color="FFFFFF"/>
                  </w:tcBorders>
                  <w:shd w:val="clear" w:color="000000" w:fill="FDE9D9"/>
                  <w:noWrap/>
                  <w:vAlign w:val="center"/>
                  <w:hideMark/>
                </w:tcPr>
                <w:p w14:paraId="385F4804"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FF0000"/>
                      <w:kern w:val="0"/>
                      <w:szCs w:val="21"/>
                    </w:rPr>
                    <w:t xml:space="preserve">-2.4 </w:t>
                  </w:r>
                </w:p>
              </w:tc>
              <w:tc>
                <w:tcPr>
                  <w:tcW w:w="902" w:type="dxa"/>
                  <w:tcBorders>
                    <w:top w:val="nil"/>
                    <w:left w:val="nil"/>
                    <w:bottom w:val="single" w:sz="8" w:space="0" w:color="FFFFFF"/>
                    <w:right w:val="single" w:sz="8" w:space="0" w:color="FFFFFF"/>
                  </w:tcBorders>
                  <w:shd w:val="clear" w:color="000000" w:fill="FDE9D9"/>
                  <w:noWrap/>
                  <w:vAlign w:val="center"/>
                  <w:hideMark/>
                </w:tcPr>
                <w:p w14:paraId="3A5A8BA2"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1.6 </w:t>
                  </w:r>
                </w:p>
              </w:tc>
              <w:tc>
                <w:tcPr>
                  <w:tcW w:w="901" w:type="dxa"/>
                  <w:tcBorders>
                    <w:top w:val="nil"/>
                    <w:left w:val="nil"/>
                    <w:bottom w:val="single" w:sz="8" w:space="0" w:color="FFFFFF"/>
                    <w:right w:val="single" w:sz="8" w:space="0" w:color="FFFFFF"/>
                  </w:tcBorders>
                  <w:shd w:val="clear" w:color="000000" w:fill="FDE9D9"/>
                  <w:noWrap/>
                  <w:vAlign w:val="center"/>
                  <w:hideMark/>
                </w:tcPr>
                <w:p w14:paraId="3EAB98F3"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 xml:space="preserve">1.6 </w:t>
                  </w:r>
                </w:p>
              </w:tc>
              <w:tc>
                <w:tcPr>
                  <w:tcW w:w="1130" w:type="dxa"/>
                  <w:tcBorders>
                    <w:top w:val="nil"/>
                    <w:left w:val="nil"/>
                    <w:bottom w:val="single" w:sz="8" w:space="0" w:color="FFFFFF"/>
                    <w:right w:val="single" w:sz="8" w:space="0" w:color="FFFFFF"/>
                  </w:tcBorders>
                  <w:shd w:val="clear" w:color="000000" w:fill="FDE9D9"/>
                  <w:noWrap/>
                  <w:vAlign w:val="center"/>
                  <w:hideMark/>
                </w:tcPr>
                <w:p w14:paraId="5817669C" w14:textId="77777777" w:rsidR="006F1E2D" w:rsidRPr="006F1E2D" w:rsidRDefault="006F1E2D" w:rsidP="006F1E2D">
                  <w:pPr>
                    <w:widowControl/>
                    <w:jc w:val="center"/>
                    <w:rPr>
                      <w:rFonts w:ascii="楷体" w:eastAsia="楷体" w:hAnsi="楷体" w:cs="宋体"/>
                      <w:color w:val="000000"/>
                      <w:kern w:val="0"/>
                      <w:sz w:val="20"/>
                      <w:szCs w:val="20"/>
                    </w:rPr>
                  </w:pPr>
                  <w:proofErr w:type="gramStart"/>
                  <w:r w:rsidRPr="006F1E2D">
                    <w:rPr>
                      <w:rFonts w:ascii="楷体" w:eastAsia="楷体" w:hAnsi="楷体" w:cs="宋体" w:hint="eastAsia"/>
                      <w:color w:val="000000"/>
                      <w:kern w:val="0"/>
                      <w:sz w:val="20"/>
                      <w:szCs w:val="20"/>
                    </w:rPr>
                    <w:t>城投债</w:t>
                  </w:r>
                  <w:proofErr w:type="gramEnd"/>
                  <w:r w:rsidRPr="006F1E2D">
                    <w:rPr>
                      <w:rFonts w:ascii="楷体" w:eastAsia="楷体" w:hAnsi="楷体" w:cs="宋体" w:hint="eastAsia"/>
                      <w:color w:val="000000"/>
                      <w:kern w:val="0"/>
                      <w:sz w:val="20"/>
                      <w:szCs w:val="20"/>
                    </w:rPr>
                    <w:t>5Y</w:t>
                  </w:r>
                </w:p>
              </w:tc>
              <w:tc>
                <w:tcPr>
                  <w:tcW w:w="901" w:type="dxa"/>
                  <w:tcBorders>
                    <w:top w:val="nil"/>
                    <w:left w:val="nil"/>
                    <w:bottom w:val="single" w:sz="8" w:space="0" w:color="FFFFFF"/>
                    <w:right w:val="single" w:sz="8" w:space="0" w:color="FFFFFF"/>
                  </w:tcBorders>
                  <w:shd w:val="clear" w:color="000000" w:fill="FDE9D9"/>
                  <w:noWrap/>
                  <w:vAlign w:val="center"/>
                  <w:hideMark/>
                </w:tcPr>
                <w:p w14:paraId="14C861B1"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FF0000"/>
                      <w:kern w:val="0"/>
                      <w:szCs w:val="21"/>
                    </w:rPr>
                    <w:t xml:space="preserve">-4.8 </w:t>
                  </w:r>
                </w:p>
              </w:tc>
              <w:tc>
                <w:tcPr>
                  <w:tcW w:w="901" w:type="dxa"/>
                  <w:tcBorders>
                    <w:top w:val="nil"/>
                    <w:left w:val="nil"/>
                    <w:bottom w:val="single" w:sz="8" w:space="0" w:color="FFFFFF"/>
                    <w:right w:val="single" w:sz="8" w:space="0" w:color="FFFFFF"/>
                  </w:tcBorders>
                  <w:shd w:val="clear" w:color="000000" w:fill="FDE9D9"/>
                  <w:noWrap/>
                  <w:vAlign w:val="center"/>
                  <w:hideMark/>
                </w:tcPr>
                <w:p w14:paraId="66586FCE"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FF0000"/>
                      <w:kern w:val="0"/>
                      <w:szCs w:val="21"/>
                    </w:rPr>
                    <w:t xml:space="preserve">-4.8 </w:t>
                  </w:r>
                </w:p>
              </w:tc>
              <w:tc>
                <w:tcPr>
                  <w:tcW w:w="901" w:type="dxa"/>
                  <w:tcBorders>
                    <w:top w:val="nil"/>
                    <w:left w:val="nil"/>
                    <w:bottom w:val="single" w:sz="8" w:space="0" w:color="FFFFFF"/>
                    <w:right w:val="single" w:sz="8" w:space="0" w:color="FFFFFF"/>
                  </w:tcBorders>
                  <w:shd w:val="clear" w:color="000000" w:fill="FDE9D9"/>
                  <w:noWrap/>
                  <w:vAlign w:val="center"/>
                  <w:hideMark/>
                </w:tcPr>
                <w:p w14:paraId="69C62DFD"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FF0000"/>
                      <w:kern w:val="0"/>
                      <w:szCs w:val="21"/>
                    </w:rPr>
                    <w:t xml:space="preserve">-0.8 </w:t>
                  </w:r>
                </w:p>
              </w:tc>
              <w:tc>
                <w:tcPr>
                  <w:tcW w:w="901" w:type="dxa"/>
                  <w:tcBorders>
                    <w:top w:val="nil"/>
                    <w:left w:val="nil"/>
                    <w:bottom w:val="single" w:sz="8" w:space="0" w:color="FFFFFF"/>
                    <w:right w:val="single" w:sz="8" w:space="0" w:color="FFFFFF"/>
                  </w:tcBorders>
                  <w:shd w:val="clear" w:color="000000" w:fill="FDE9D9"/>
                  <w:noWrap/>
                  <w:vAlign w:val="center"/>
                  <w:hideMark/>
                </w:tcPr>
                <w:p w14:paraId="72DF4249"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FF0000"/>
                      <w:kern w:val="0"/>
                      <w:szCs w:val="21"/>
                    </w:rPr>
                    <w:t xml:space="preserve">-0.8 </w:t>
                  </w:r>
                </w:p>
              </w:tc>
            </w:tr>
            <w:tr w:rsidR="006F1E2D" w:rsidRPr="006F1E2D" w14:paraId="2CE362B6" w14:textId="77777777" w:rsidTr="009A6AB8">
              <w:trPr>
                <w:trHeight w:val="398"/>
              </w:trPr>
              <w:tc>
                <w:tcPr>
                  <w:tcW w:w="1320" w:type="dxa"/>
                  <w:tcBorders>
                    <w:top w:val="nil"/>
                    <w:left w:val="nil"/>
                    <w:bottom w:val="nil"/>
                    <w:right w:val="nil"/>
                  </w:tcBorders>
                  <w:shd w:val="clear" w:color="000000" w:fill="FCD5B4"/>
                  <w:noWrap/>
                  <w:vAlign w:val="center"/>
                  <w:hideMark/>
                </w:tcPr>
                <w:p w14:paraId="42491AEC" w14:textId="77777777" w:rsidR="006F1E2D" w:rsidRPr="006F1E2D" w:rsidRDefault="006F1E2D" w:rsidP="006F1E2D">
                  <w:pPr>
                    <w:widowControl/>
                    <w:jc w:val="center"/>
                    <w:rPr>
                      <w:rFonts w:ascii="楷体" w:eastAsia="楷体" w:hAnsi="楷体" w:cs="宋体"/>
                      <w:color w:val="000000"/>
                      <w:kern w:val="0"/>
                      <w:sz w:val="20"/>
                      <w:szCs w:val="20"/>
                    </w:rPr>
                  </w:pPr>
                  <w:proofErr w:type="gramStart"/>
                  <w:r w:rsidRPr="006F1E2D">
                    <w:rPr>
                      <w:rFonts w:ascii="楷体" w:eastAsia="楷体" w:hAnsi="楷体" w:cs="宋体" w:hint="eastAsia"/>
                      <w:color w:val="000000"/>
                      <w:kern w:val="0"/>
                      <w:sz w:val="20"/>
                      <w:szCs w:val="20"/>
                    </w:rPr>
                    <w:lastRenderedPageBreak/>
                    <w:t>城投债</w:t>
                  </w:r>
                  <w:proofErr w:type="gramEnd"/>
                  <w:r w:rsidRPr="006F1E2D">
                    <w:rPr>
                      <w:rFonts w:ascii="楷体" w:eastAsia="楷体" w:hAnsi="楷体" w:cs="宋体" w:hint="eastAsia"/>
                      <w:color w:val="000000"/>
                      <w:kern w:val="0"/>
                      <w:sz w:val="20"/>
                      <w:szCs w:val="20"/>
                    </w:rPr>
                    <w:t>7Y</w:t>
                  </w:r>
                </w:p>
              </w:tc>
              <w:tc>
                <w:tcPr>
                  <w:tcW w:w="902" w:type="dxa"/>
                  <w:tcBorders>
                    <w:top w:val="nil"/>
                    <w:left w:val="nil"/>
                    <w:bottom w:val="single" w:sz="8" w:space="0" w:color="FFFFFF"/>
                    <w:right w:val="single" w:sz="8" w:space="0" w:color="FFFFFF"/>
                  </w:tcBorders>
                  <w:shd w:val="clear" w:color="000000" w:fill="FCD5B4"/>
                  <w:noWrap/>
                  <w:vAlign w:val="center"/>
                  <w:hideMark/>
                </w:tcPr>
                <w:p w14:paraId="099AA0E3"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FF0000"/>
                      <w:kern w:val="0"/>
                      <w:szCs w:val="21"/>
                    </w:rPr>
                    <w:t xml:space="preserve">-1.6 </w:t>
                  </w:r>
                </w:p>
              </w:tc>
              <w:tc>
                <w:tcPr>
                  <w:tcW w:w="902" w:type="dxa"/>
                  <w:tcBorders>
                    <w:top w:val="nil"/>
                    <w:left w:val="nil"/>
                    <w:bottom w:val="single" w:sz="8" w:space="0" w:color="FFFFFF"/>
                    <w:right w:val="single" w:sz="8" w:space="0" w:color="FFFFFF"/>
                  </w:tcBorders>
                  <w:shd w:val="clear" w:color="000000" w:fill="FCD5B4"/>
                  <w:noWrap/>
                  <w:vAlign w:val="center"/>
                  <w:hideMark/>
                </w:tcPr>
                <w:p w14:paraId="0C1ACD14"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FF0000"/>
                      <w:kern w:val="0"/>
                      <w:szCs w:val="21"/>
                    </w:rPr>
                    <w:t xml:space="preserve">-1.6 </w:t>
                  </w:r>
                </w:p>
              </w:tc>
              <w:tc>
                <w:tcPr>
                  <w:tcW w:w="902" w:type="dxa"/>
                  <w:tcBorders>
                    <w:top w:val="nil"/>
                    <w:left w:val="nil"/>
                    <w:bottom w:val="single" w:sz="8" w:space="0" w:color="FFFFFF"/>
                    <w:right w:val="single" w:sz="8" w:space="0" w:color="FFFFFF"/>
                  </w:tcBorders>
                  <w:shd w:val="clear" w:color="000000" w:fill="FCD5B4"/>
                  <w:noWrap/>
                  <w:vAlign w:val="center"/>
                  <w:hideMark/>
                </w:tcPr>
                <w:p w14:paraId="7B3A3CF9"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FF0000"/>
                      <w:kern w:val="0"/>
                      <w:szCs w:val="21"/>
                    </w:rPr>
                    <w:t xml:space="preserve">-1.6 </w:t>
                  </w:r>
                </w:p>
              </w:tc>
              <w:tc>
                <w:tcPr>
                  <w:tcW w:w="901" w:type="dxa"/>
                  <w:tcBorders>
                    <w:top w:val="nil"/>
                    <w:left w:val="nil"/>
                    <w:bottom w:val="single" w:sz="8" w:space="0" w:color="FFFFFF"/>
                    <w:right w:val="single" w:sz="8" w:space="0" w:color="FFFFFF"/>
                  </w:tcBorders>
                  <w:shd w:val="clear" w:color="000000" w:fill="FCD5B4"/>
                  <w:noWrap/>
                  <w:vAlign w:val="center"/>
                  <w:hideMark/>
                </w:tcPr>
                <w:p w14:paraId="04420BF4"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FF0000"/>
                      <w:kern w:val="0"/>
                      <w:szCs w:val="21"/>
                    </w:rPr>
                    <w:t xml:space="preserve">-2.6 </w:t>
                  </w:r>
                </w:p>
              </w:tc>
              <w:tc>
                <w:tcPr>
                  <w:tcW w:w="1130" w:type="dxa"/>
                  <w:tcBorders>
                    <w:top w:val="nil"/>
                    <w:left w:val="nil"/>
                    <w:bottom w:val="nil"/>
                    <w:right w:val="nil"/>
                  </w:tcBorders>
                  <w:shd w:val="clear" w:color="000000" w:fill="FCD5B4"/>
                  <w:noWrap/>
                  <w:vAlign w:val="center"/>
                  <w:hideMark/>
                </w:tcPr>
                <w:p w14:paraId="74D14DE7" w14:textId="77777777" w:rsidR="006F1E2D" w:rsidRPr="006F1E2D" w:rsidRDefault="006F1E2D" w:rsidP="006F1E2D">
                  <w:pPr>
                    <w:widowControl/>
                    <w:jc w:val="center"/>
                    <w:rPr>
                      <w:rFonts w:ascii="楷体" w:eastAsia="楷体" w:hAnsi="楷体" w:cs="宋体"/>
                      <w:color w:val="000000"/>
                      <w:kern w:val="0"/>
                      <w:sz w:val="20"/>
                      <w:szCs w:val="20"/>
                    </w:rPr>
                  </w:pPr>
                  <w:proofErr w:type="gramStart"/>
                  <w:r w:rsidRPr="006F1E2D">
                    <w:rPr>
                      <w:rFonts w:ascii="楷体" w:eastAsia="楷体" w:hAnsi="楷体" w:cs="宋体" w:hint="eastAsia"/>
                      <w:color w:val="000000"/>
                      <w:kern w:val="0"/>
                      <w:sz w:val="20"/>
                      <w:szCs w:val="20"/>
                    </w:rPr>
                    <w:t>城投债</w:t>
                  </w:r>
                  <w:proofErr w:type="gramEnd"/>
                  <w:r w:rsidRPr="006F1E2D">
                    <w:rPr>
                      <w:rFonts w:ascii="楷体" w:eastAsia="楷体" w:hAnsi="楷体" w:cs="宋体" w:hint="eastAsia"/>
                      <w:color w:val="000000"/>
                      <w:kern w:val="0"/>
                      <w:sz w:val="20"/>
                      <w:szCs w:val="20"/>
                    </w:rPr>
                    <w:t>7Y</w:t>
                  </w:r>
                </w:p>
              </w:tc>
              <w:tc>
                <w:tcPr>
                  <w:tcW w:w="901" w:type="dxa"/>
                  <w:tcBorders>
                    <w:top w:val="nil"/>
                    <w:left w:val="nil"/>
                    <w:bottom w:val="single" w:sz="8" w:space="0" w:color="FFFFFF"/>
                    <w:right w:val="single" w:sz="8" w:space="0" w:color="FFFFFF"/>
                  </w:tcBorders>
                  <w:shd w:val="clear" w:color="000000" w:fill="FCD5B4"/>
                  <w:noWrap/>
                  <w:vAlign w:val="center"/>
                  <w:hideMark/>
                </w:tcPr>
                <w:p w14:paraId="1CA694F3"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FF0000"/>
                      <w:kern w:val="0"/>
                      <w:szCs w:val="21"/>
                    </w:rPr>
                    <w:t xml:space="preserve">-4.6 </w:t>
                  </w:r>
                </w:p>
              </w:tc>
              <w:tc>
                <w:tcPr>
                  <w:tcW w:w="901" w:type="dxa"/>
                  <w:tcBorders>
                    <w:top w:val="nil"/>
                    <w:left w:val="nil"/>
                    <w:bottom w:val="single" w:sz="8" w:space="0" w:color="FFFFFF"/>
                    <w:right w:val="single" w:sz="8" w:space="0" w:color="FFFFFF"/>
                  </w:tcBorders>
                  <w:shd w:val="clear" w:color="000000" w:fill="FCD5B4"/>
                  <w:noWrap/>
                  <w:vAlign w:val="center"/>
                  <w:hideMark/>
                </w:tcPr>
                <w:p w14:paraId="3DACF5D6"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FF0000"/>
                      <w:kern w:val="0"/>
                      <w:szCs w:val="21"/>
                    </w:rPr>
                    <w:t xml:space="preserve">-4.6 </w:t>
                  </w:r>
                </w:p>
              </w:tc>
              <w:tc>
                <w:tcPr>
                  <w:tcW w:w="901" w:type="dxa"/>
                  <w:tcBorders>
                    <w:top w:val="nil"/>
                    <w:left w:val="nil"/>
                    <w:bottom w:val="single" w:sz="8" w:space="0" w:color="FFFFFF"/>
                    <w:right w:val="single" w:sz="8" w:space="0" w:color="FFFFFF"/>
                  </w:tcBorders>
                  <w:shd w:val="clear" w:color="000000" w:fill="FCD5B4"/>
                  <w:noWrap/>
                  <w:vAlign w:val="center"/>
                  <w:hideMark/>
                </w:tcPr>
                <w:p w14:paraId="2F5FD821"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FF0000"/>
                      <w:kern w:val="0"/>
                      <w:szCs w:val="21"/>
                    </w:rPr>
                    <w:t xml:space="preserve">-4.6 </w:t>
                  </w:r>
                </w:p>
              </w:tc>
              <w:tc>
                <w:tcPr>
                  <w:tcW w:w="901" w:type="dxa"/>
                  <w:tcBorders>
                    <w:top w:val="nil"/>
                    <w:left w:val="nil"/>
                    <w:bottom w:val="single" w:sz="8" w:space="0" w:color="FFFFFF"/>
                    <w:right w:val="single" w:sz="8" w:space="0" w:color="FFFFFF"/>
                  </w:tcBorders>
                  <w:shd w:val="clear" w:color="000000" w:fill="FCD5B4"/>
                  <w:noWrap/>
                  <w:vAlign w:val="center"/>
                  <w:hideMark/>
                </w:tcPr>
                <w:p w14:paraId="0AF3251C"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FF0000"/>
                      <w:kern w:val="0"/>
                      <w:szCs w:val="21"/>
                    </w:rPr>
                    <w:t xml:space="preserve">-5.6 </w:t>
                  </w:r>
                </w:p>
              </w:tc>
            </w:tr>
            <w:tr w:rsidR="006F1E2D" w:rsidRPr="006F1E2D" w14:paraId="730EF60F" w14:textId="77777777" w:rsidTr="009A6AB8">
              <w:trPr>
                <w:trHeight w:val="398"/>
              </w:trPr>
              <w:tc>
                <w:tcPr>
                  <w:tcW w:w="1320" w:type="dxa"/>
                  <w:tcBorders>
                    <w:top w:val="nil"/>
                    <w:left w:val="nil"/>
                    <w:bottom w:val="single" w:sz="12" w:space="0" w:color="FFFFFF"/>
                    <w:right w:val="single" w:sz="8" w:space="0" w:color="FFFFFF"/>
                  </w:tcBorders>
                  <w:shd w:val="clear" w:color="000000" w:fill="F79646"/>
                  <w:noWrap/>
                  <w:vAlign w:val="center"/>
                  <w:hideMark/>
                </w:tcPr>
                <w:p w14:paraId="58AA0505" w14:textId="77777777" w:rsidR="006F1E2D" w:rsidRPr="006F1E2D" w:rsidRDefault="006F1E2D" w:rsidP="006F1E2D">
                  <w:pPr>
                    <w:widowControl/>
                    <w:jc w:val="center"/>
                    <w:rPr>
                      <w:rFonts w:ascii="楷体" w:eastAsia="楷体" w:hAnsi="楷体" w:cs="宋体"/>
                      <w:b/>
                      <w:bCs/>
                      <w:color w:val="FFFFFF"/>
                      <w:kern w:val="0"/>
                      <w:sz w:val="20"/>
                      <w:szCs w:val="20"/>
                    </w:rPr>
                  </w:pPr>
                  <w:r w:rsidRPr="006F1E2D">
                    <w:rPr>
                      <w:rFonts w:ascii="楷体" w:eastAsia="楷体" w:hAnsi="楷体" w:cs="宋体" w:hint="eastAsia"/>
                      <w:b/>
                      <w:bCs/>
                      <w:color w:val="FFFFFF"/>
                      <w:kern w:val="0"/>
                      <w:sz w:val="20"/>
                      <w:szCs w:val="20"/>
                    </w:rPr>
                    <w:t>收益率分位</w:t>
                  </w:r>
                </w:p>
              </w:tc>
              <w:tc>
                <w:tcPr>
                  <w:tcW w:w="902" w:type="dxa"/>
                  <w:tcBorders>
                    <w:top w:val="nil"/>
                    <w:left w:val="nil"/>
                    <w:bottom w:val="single" w:sz="12" w:space="0" w:color="FFFFFF"/>
                    <w:right w:val="single" w:sz="8" w:space="0" w:color="FFFFFF"/>
                  </w:tcBorders>
                  <w:shd w:val="clear" w:color="000000" w:fill="F79646"/>
                  <w:noWrap/>
                  <w:vAlign w:val="center"/>
                  <w:hideMark/>
                </w:tcPr>
                <w:p w14:paraId="0D8F657E" w14:textId="77777777" w:rsidR="006F1E2D" w:rsidRPr="006F1E2D" w:rsidRDefault="006F1E2D" w:rsidP="006F1E2D">
                  <w:pPr>
                    <w:widowControl/>
                    <w:jc w:val="center"/>
                    <w:rPr>
                      <w:rFonts w:ascii="楷体" w:eastAsia="楷体" w:hAnsi="楷体" w:cs="宋体"/>
                      <w:b/>
                      <w:bCs/>
                      <w:color w:val="FFFFFF"/>
                      <w:kern w:val="0"/>
                      <w:sz w:val="20"/>
                      <w:szCs w:val="20"/>
                    </w:rPr>
                  </w:pPr>
                  <w:r w:rsidRPr="006F1E2D">
                    <w:rPr>
                      <w:rFonts w:ascii="楷体" w:eastAsia="楷体" w:hAnsi="楷体" w:cs="宋体" w:hint="eastAsia"/>
                      <w:b/>
                      <w:bCs/>
                      <w:color w:val="FFFFFF"/>
                      <w:kern w:val="0"/>
                      <w:sz w:val="20"/>
                      <w:szCs w:val="20"/>
                    </w:rPr>
                    <w:t>AAA</w:t>
                  </w:r>
                </w:p>
              </w:tc>
              <w:tc>
                <w:tcPr>
                  <w:tcW w:w="902" w:type="dxa"/>
                  <w:tcBorders>
                    <w:top w:val="nil"/>
                    <w:left w:val="nil"/>
                    <w:bottom w:val="single" w:sz="12" w:space="0" w:color="FFFFFF"/>
                    <w:right w:val="single" w:sz="8" w:space="0" w:color="FFFFFF"/>
                  </w:tcBorders>
                  <w:shd w:val="clear" w:color="000000" w:fill="F79646"/>
                  <w:noWrap/>
                  <w:vAlign w:val="center"/>
                  <w:hideMark/>
                </w:tcPr>
                <w:p w14:paraId="513540A1" w14:textId="77777777" w:rsidR="006F1E2D" w:rsidRPr="006F1E2D" w:rsidRDefault="006F1E2D" w:rsidP="006F1E2D">
                  <w:pPr>
                    <w:widowControl/>
                    <w:jc w:val="center"/>
                    <w:rPr>
                      <w:rFonts w:ascii="楷体" w:eastAsia="楷体" w:hAnsi="楷体" w:cs="宋体"/>
                      <w:b/>
                      <w:bCs/>
                      <w:color w:val="FFFFFF"/>
                      <w:kern w:val="0"/>
                      <w:sz w:val="20"/>
                      <w:szCs w:val="20"/>
                    </w:rPr>
                  </w:pPr>
                  <w:r w:rsidRPr="006F1E2D">
                    <w:rPr>
                      <w:rFonts w:ascii="楷体" w:eastAsia="楷体" w:hAnsi="楷体" w:cs="宋体" w:hint="eastAsia"/>
                      <w:b/>
                      <w:bCs/>
                      <w:color w:val="FFFFFF"/>
                      <w:kern w:val="0"/>
                      <w:sz w:val="20"/>
                      <w:szCs w:val="20"/>
                    </w:rPr>
                    <w:t>AA+</w:t>
                  </w:r>
                </w:p>
              </w:tc>
              <w:tc>
                <w:tcPr>
                  <w:tcW w:w="902" w:type="dxa"/>
                  <w:tcBorders>
                    <w:top w:val="nil"/>
                    <w:left w:val="nil"/>
                    <w:bottom w:val="single" w:sz="12" w:space="0" w:color="FFFFFF"/>
                    <w:right w:val="single" w:sz="8" w:space="0" w:color="FFFFFF"/>
                  </w:tcBorders>
                  <w:shd w:val="clear" w:color="000000" w:fill="F79646"/>
                  <w:noWrap/>
                  <w:vAlign w:val="center"/>
                  <w:hideMark/>
                </w:tcPr>
                <w:p w14:paraId="02FD40A0" w14:textId="77777777" w:rsidR="006F1E2D" w:rsidRPr="006F1E2D" w:rsidRDefault="006F1E2D" w:rsidP="006F1E2D">
                  <w:pPr>
                    <w:widowControl/>
                    <w:jc w:val="center"/>
                    <w:rPr>
                      <w:rFonts w:ascii="楷体" w:eastAsia="楷体" w:hAnsi="楷体" w:cs="宋体"/>
                      <w:b/>
                      <w:bCs/>
                      <w:color w:val="FFFFFF"/>
                      <w:kern w:val="0"/>
                      <w:sz w:val="20"/>
                      <w:szCs w:val="20"/>
                    </w:rPr>
                  </w:pPr>
                  <w:r w:rsidRPr="006F1E2D">
                    <w:rPr>
                      <w:rFonts w:ascii="楷体" w:eastAsia="楷体" w:hAnsi="楷体" w:cs="宋体" w:hint="eastAsia"/>
                      <w:b/>
                      <w:bCs/>
                      <w:color w:val="FFFFFF"/>
                      <w:kern w:val="0"/>
                      <w:sz w:val="20"/>
                      <w:szCs w:val="20"/>
                    </w:rPr>
                    <w:t>AA</w:t>
                  </w:r>
                </w:p>
              </w:tc>
              <w:tc>
                <w:tcPr>
                  <w:tcW w:w="901" w:type="dxa"/>
                  <w:tcBorders>
                    <w:top w:val="nil"/>
                    <w:left w:val="nil"/>
                    <w:bottom w:val="single" w:sz="12" w:space="0" w:color="FFFFFF"/>
                    <w:right w:val="single" w:sz="8" w:space="0" w:color="FFFFFF"/>
                  </w:tcBorders>
                  <w:shd w:val="clear" w:color="000000" w:fill="F79646"/>
                  <w:noWrap/>
                  <w:vAlign w:val="center"/>
                  <w:hideMark/>
                </w:tcPr>
                <w:p w14:paraId="48A4EF53" w14:textId="77777777" w:rsidR="006F1E2D" w:rsidRPr="006F1E2D" w:rsidRDefault="006F1E2D" w:rsidP="006F1E2D">
                  <w:pPr>
                    <w:widowControl/>
                    <w:jc w:val="center"/>
                    <w:rPr>
                      <w:rFonts w:ascii="楷体" w:eastAsia="楷体" w:hAnsi="楷体" w:cs="宋体"/>
                      <w:b/>
                      <w:bCs/>
                      <w:color w:val="FFFFFF"/>
                      <w:kern w:val="0"/>
                      <w:sz w:val="20"/>
                      <w:szCs w:val="20"/>
                    </w:rPr>
                  </w:pPr>
                  <w:r w:rsidRPr="006F1E2D">
                    <w:rPr>
                      <w:rFonts w:ascii="楷体" w:eastAsia="楷体" w:hAnsi="楷体" w:cs="宋体" w:hint="eastAsia"/>
                      <w:b/>
                      <w:bCs/>
                      <w:color w:val="FFFFFF"/>
                      <w:kern w:val="0"/>
                      <w:sz w:val="20"/>
                      <w:szCs w:val="20"/>
                    </w:rPr>
                    <w:t>AA-</w:t>
                  </w:r>
                </w:p>
              </w:tc>
              <w:tc>
                <w:tcPr>
                  <w:tcW w:w="1130" w:type="dxa"/>
                  <w:tcBorders>
                    <w:top w:val="nil"/>
                    <w:left w:val="nil"/>
                    <w:bottom w:val="single" w:sz="12" w:space="0" w:color="FFFFFF"/>
                    <w:right w:val="single" w:sz="8" w:space="0" w:color="FFFFFF"/>
                  </w:tcBorders>
                  <w:shd w:val="clear" w:color="000000" w:fill="F79646"/>
                  <w:noWrap/>
                  <w:vAlign w:val="center"/>
                  <w:hideMark/>
                </w:tcPr>
                <w:p w14:paraId="7A7E1BA4" w14:textId="77777777" w:rsidR="006F1E2D" w:rsidRPr="006F1E2D" w:rsidRDefault="006F1E2D" w:rsidP="006F1E2D">
                  <w:pPr>
                    <w:widowControl/>
                    <w:jc w:val="center"/>
                    <w:rPr>
                      <w:rFonts w:ascii="楷体" w:eastAsia="楷体" w:hAnsi="楷体" w:cs="宋体"/>
                      <w:b/>
                      <w:bCs/>
                      <w:color w:val="FFFFFF"/>
                      <w:kern w:val="0"/>
                      <w:sz w:val="20"/>
                      <w:szCs w:val="20"/>
                    </w:rPr>
                  </w:pPr>
                  <w:r w:rsidRPr="006F1E2D">
                    <w:rPr>
                      <w:rFonts w:ascii="楷体" w:eastAsia="楷体" w:hAnsi="楷体" w:cs="宋体" w:hint="eastAsia"/>
                      <w:b/>
                      <w:bCs/>
                      <w:color w:val="FFFFFF"/>
                      <w:kern w:val="0"/>
                      <w:sz w:val="20"/>
                      <w:szCs w:val="20"/>
                    </w:rPr>
                    <w:t>息差</w:t>
                  </w:r>
                </w:p>
              </w:tc>
              <w:tc>
                <w:tcPr>
                  <w:tcW w:w="901" w:type="dxa"/>
                  <w:tcBorders>
                    <w:top w:val="nil"/>
                    <w:left w:val="nil"/>
                    <w:bottom w:val="single" w:sz="12" w:space="0" w:color="FFFFFF"/>
                    <w:right w:val="single" w:sz="8" w:space="0" w:color="FFFFFF"/>
                  </w:tcBorders>
                  <w:shd w:val="clear" w:color="000000" w:fill="F79646"/>
                  <w:noWrap/>
                  <w:vAlign w:val="center"/>
                  <w:hideMark/>
                </w:tcPr>
                <w:p w14:paraId="52F76746" w14:textId="77777777" w:rsidR="006F1E2D" w:rsidRPr="006F1E2D" w:rsidRDefault="006F1E2D" w:rsidP="006F1E2D">
                  <w:pPr>
                    <w:widowControl/>
                    <w:jc w:val="center"/>
                    <w:rPr>
                      <w:rFonts w:ascii="楷体" w:eastAsia="楷体" w:hAnsi="楷体" w:cs="宋体"/>
                      <w:b/>
                      <w:bCs/>
                      <w:color w:val="FFFFFF"/>
                      <w:kern w:val="0"/>
                      <w:sz w:val="20"/>
                      <w:szCs w:val="20"/>
                    </w:rPr>
                  </w:pPr>
                  <w:r w:rsidRPr="006F1E2D">
                    <w:rPr>
                      <w:rFonts w:ascii="楷体" w:eastAsia="楷体" w:hAnsi="楷体" w:cs="宋体" w:hint="eastAsia"/>
                      <w:b/>
                      <w:bCs/>
                      <w:color w:val="FFFFFF"/>
                      <w:kern w:val="0"/>
                      <w:sz w:val="20"/>
                      <w:szCs w:val="20"/>
                    </w:rPr>
                    <w:t>AAA</w:t>
                  </w:r>
                </w:p>
              </w:tc>
              <w:tc>
                <w:tcPr>
                  <w:tcW w:w="901" w:type="dxa"/>
                  <w:tcBorders>
                    <w:top w:val="nil"/>
                    <w:left w:val="nil"/>
                    <w:bottom w:val="single" w:sz="12" w:space="0" w:color="FFFFFF"/>
                    <w:right w:val="single" w:sz="8" w:space="0" w:color="FFFFFF"/>
                  </w:tcBorders>
                  <w:shd w:val="clear" w:color="000000" w:fill="F79646"/>
                  <w:noWrap/>
                  <w:vAlign w:val="center"/>
                  <w:hideMark/>
                </w:tcPr>
                <w:p w14:paraId="7841DCA4" w14:textId="77777777" w:rsidR="006F1E2D" w:rsidRPr="006F1E2D" w:rsidRDefault="006F1E2D" w:rsidP="006F1E2D">
                  <w:pPr>
                    <w:widowControl/>
                    <w:jc w:val="center"/>
                    <w:rPr>
                      <w:rFonts w:ascii="楷体" w:eastAsia="楷体" w:hAnsi="楷体" w:cs="宋体"/>
                      <w:b/>
                      <w:bCs/>
                      <w:color w:val="FFFFFF"/>
                      <w:kern w:val="0"/>
                      <w:sz w:val="20"/>
                      <w:szCs w:val="20"/>
                    </w:rPr>
                  </w:pPr>
                  <w:r w:rsidRPr="006F1E2D">
                    <w:rPr>
                      <w:rFonts w:ascii="楷体" w:eastAsia="楷体" w:hAnsi="楷体" w:cs="宋体" w:hint="eastAsia"/>
                      <w:b/>
                      <w:bCs/>
                      <w:color w:val="FFFFFF"/>
                      <w:kern w:val="0"/>
                      <w:sz w:val="20"/>
                      <w:szCs w:val="20"/>
                    </w:rPr>
                    <w:t>AA+</w:t>
                  </w:r>
                </w:p>
              </w:tc>
              <w:tc>
                <w:tcPr>
                  <w:tcW w:w="901" w:type="dxa"/>
                  <w:tcBorders>
                    <w:top w:val="nil"/>
                    <w:left w:val="nil"/>
                    <w:bottom w:val="single" w:sz="12" w:space="0" w:color="FFFFFF"/>
                    <w:right w:val="single" w:sz="8" w:space="0" w:color="FFFFFF"/>
                  </w:tcBorders>
                  <w:shd w:val="clear" w:color="000000" w:fill="F79646"/>
                  <w:noWrap/>
                  <w:vAlign w:val="center"/>
                  <w:hideMark/>
                </w:tcPr>
                <w:p w14:paraId="11BA7538" w14:textId="77777777" w:rsidR="006F1E2D" w:rsidRPr="006F1E2D" w:rsidRDefault="006F1E2D" w:rsidP="006F1E2D">
                  <w:pPr>
                    <w:widowControl/>
                    <w:jc w:val="center"/>
                    <w:rPr>
                      <w:rFonts w:ascii="楷体" w:eastAsia="楷体" w:hAnsi="楷体" w:cs="宋体"/>
                      <w:b/>
                      <w:bCs/>
                      <w:color w:val="FFFFFF"/>
                      <w:kern w:val="0"/>
                      <w:sz w:val="20"/>
                      <w:szCs w:val="20"/>
                    </w:rPr>
                  </w:pPr>
                  <w:r w:rsidRPr="006F1E2D">
                    <w:rPr>
                      <w:rFonts w:ascii="楷体" w:eastAsia="楷体" w:hAnsi="楷体" w:cs="宋体" w:hint="eastAsia"/>
                      <w:b/>
                      <w:bCs/>
                      <w:color w:val="FFFFFF"/>
                      <w:kern w:val="0"/>
                      <w:sz w:val="20"/>
                      <w:szCs w:val="20"/>
                    </w:rPr>
                    <w:t>AA</w:t>
                  </w:r>
                </w:p>
              </w:tc>
              <w:tc>
                <w:tcPr>
                  <w:tcW w:w="901" w:type="dxa"/>
                  <w:tcBorders>
                    <w:top w:val="nil"/>
                    <w:left w:val="nil"/>
                    <w:bottom w:val="single" w:sz="12" w:space="0" w:color="FFFFFF"/>
                    <w:right w:val="single" w:sz="8" w:space="0" w:color="FFFFFF"/>
                  </w:tcBorders>
                  <w:shd w:val="clear" w:color="000000" w:fill="F79646"/>
                  <w:noWrap/>
                  <w:vAlign w:val="center"/>
                  <w:hideMark/>
                </w:tcPr>
                <w:p w14:paraId="392F9FB7" w14:textId="77777777" w:rsidR="006F1E2D" w:rsidRPr="006F1E2D" w:rsidRDefault="006F1E2D" w:rsidP="006F1E2D">
                  <w:pPr>
                    <w:widowControl/>
                    <w:jc w:val="center"/>
                    <w:rPr>
                      <w:rFonts w:ascii="楷体" w:eastAsia="楷体" w:hAnsi="楷体" w:cs="宋体"/>
                      <w:b/>
                      <w:bCs/>
                      <w:color w:val="FFFFFF"/>
                      <w:kern w:val="0"/>
                      <w:sz w:val="20"/>
                      <w:szCs w:val="20"/>
                    </w:rPr>
                  </w:pPr>
                  <w:r w:rsidRPr="006F1E2D">
                    <w:rPr>
                      <w:rFonts w:ascii="楷体" w:eastAsia="楷体" w:hAnsi="楷体" w:cs="宋体" w:hint="eastAsia"/>
                      <w:b/>
                      <w:bCs/>
                      <w:color w:val="FFFFFF"/>
                      <w:kern w:val="0"/>
                      <w:sz w:val="20"/>
                      <w:szCs w:val="20"/>
                    </w:rPr>
                    <w:t>AA-</w:t>
                  </w:r>
                </w:p>
              </w:tc>
            </w:tr>
            <w:tr w:rsidR="006F1E2D" w:rsidRPr="006F1E2D" w14:paraId="5E340C23" w14:textId="77777777" w:rsidTr="009A6AB8">
              <w:trPr>
                <w:trHeight w:val="418"/>
              </w:trPr>
              <w:tc>
                <w:tcPr>
                  <w:tcW w:w="1320" w:type="dxa"/>
                  <w:tcBorders>
                    <w:top w:val="nil"/>
                    <w:left w:val="nil"/>
                    <w:bottom w:val="single" w:sz="8" w:space="0" w:color="FFFFFF"/>
                    <w:right w:val="single" w:sz="8" w:space="0" w:color="FFFFFF"/>
                  </w:tcBorders>
                  <w:shd w:val="clear" w:color="000000" w:fill="FCD5B4"/>
                  <w:noWrap/>
                  <w:vAlign w:val="center"/>
                  <w:hideMark/>
                </w:tcPr>
                <w:p w14:paraId="2002A1B3" w14:textId="77777777" w:rsidR="006F1E2D" w:rsidRPr="006F1E2D" w:rsidRDefault="006F1E2D" w:rsidP="006F1E2D">
                  <w:pPr>
                    <w:widowControl/>
                    <w:jc w:val="center"/>
                    <w:rPr>
                      <w:rFonts w:ascii="楷体" w:eastAsia="楷体" w:hAnsi="楷体" w:cs="宋体"/>
                      <w:color w:val="000000"/>
                      <w:kern w:val="0"/>
                      <w:sz w:val="20"/>
                      <w:szCs w:val="20"/>
                    </w:rPr>
                  </w:pPr>
                  <w:r w:rsidRPr="006F1E2D">
                    <w:rPr>
                      <w:rFonts w:ascii="楷体" w:eastAsia="楷体" w:hAnsi="楷体" w:cs="宋体" w:hint="eastAsia"/>
                      <w:color w:val="000000"/>
                      <w:kern w:val="0"/>
                      <w:sz w:val="20"/>
                      <w:szCs w:val="20"/>
                    </w:rPr>
                    <w:t>CP</w:t>
                  </w:r>
                </w:p>
              </w:tc>
              <w:tc>
                <w:tcPr>
                  <w:tcW w:w="902" w:type="dxa"/>
                  <w:tcBorders>
                    <w:top w:val="nil"/>
                    <w:left w:val="nil"/>
                    <w:bottom w:val="single" w:sz="8" w:space="0" w:color="FFFFFF"/>
                    <w:right w:val="single" w:sz="8" w:space="0" w:color="FFFFFF"/>
                  </w:tcBorders>
                  <w:shd w:val="clear" w:color="000000" w:fill="FCD5B4"/>
                  <w:noWrap/>
                  <w:vAlign w:val="center"/>
                  <w:hideMark/>
                </w:tcPr>
                <w:p w14:paraId="20021A6F"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43%</w:t>
                  </w:r>
                </w:p>
              </w:tc>
              <w:tc>
                <w:tcPr>
                  <w:tcW w:w="902" w:type="dxa"/>
                  <w:tcBorders>
                    <w:top w:val="nil"/>
                    <w:left w:val="nil"/>
                    <w:bottom w:val="single" w:sz="8" w:space="0" w:color="FFFFFF"/>
                    <w:right w:val="single" w:sz="8" w:space="0" w:color="FFFFFF"/>
                  </w:tcBorders>
                  <w:shd w:val="clear" w:color="000000" w:fill="FCD5B4"/>
                  <w:noWrap/>
                  <w:vAlign w:val="center"/>
                  <w:hideMark/>
                </w:tcPr>
                <w:p w14:paraId="0BBCD5F7"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44%</w:t>
                  </w:r>
                </w:p>
              </w:tc>
              <w:tc>
                <w:tcPr>
                  <w:tcW w:w="902" w:type="dxa"/>
                  <w:tcBorders>
                    <w:top w:val="nil"/>
                    <w:left w:val="nil"/>
                    <w:bottom w:val="single" w:sz="8" w:space="0" w:color="FFFFFF"/>
                    <w:right w:val="single" w:sz="8" w:space="0" w:color="FFFFFF"/>
                  </w:tcBorders>
                  <w:shd w:val="clear" w:color="000000" w:fill="FCD5B4"/>
                  <w:noWrap/>
                  <w:vAlign w:val="center"/>
                  <w:hideMark/>
                </w:tcPr>
                <w:p w14:paraId="66691CB3"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44%</w:t>
                  </w:r>
                </w:p>
              </w:tc>
              <w:tc>
                <w:tcPr>
                  <w:tcW w:w="901" w:type="dxa"/>
                  <w:tcBorders>
                    <w:top w:val="nil"/>
                    <w:left w:val="nil"/>
                    <w:bottom w:val="single" w:sz="8" w:space="0" w:color="FFFFFF"/>
                    <w:right w:val="single" w:sz="8" w:space="0" w:color="FFFFFF"/>
                  </w:tcBorders>
                  <w:shd w:val="clear" w:color="000000" w:fill="FCD5B4"/>
                  <w:noWrap/>
                  <w:vAlign w:val="center"/>
                  <w:hideMark/>
                </w:tcPr>
                <w:p w14:paraId="697EF32A"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72%</w:t>
                  </w:r>
                </w:p>
              </w:tc>
              <w:tc>
                <w:tcPr>
                  <w:tcW w:w="1130" w:type="dxa"/>
                  <w:tcBorders>
                    <w:top w:val="nil"/>
                    <w:left w:val="nil"/>
                    <w:bottom w:val="single" w:sz="8" w:space="0" w:color="FFFFFF"/>
                    <w:right w:val="single" w:sz="8" w:space="0" w:color="FFFFFF"/>
                  </w:tcBorders>
                  <w:shd w:val="clear" w:color="000000" w:fill="FCD5B4"/>
                  <w:noWrap/>
                  <w:vAlign w:val="center"/>
                  <w:hideMark/>
                </w:tcPr>
                <w:p w14:paraId="464380ED" w14:textId="77777777" w:rsidR="006F1E2D" w:rsidRPr="006F1E2D" w:rsidRDefault="006F1E2D" w:rsidP="006F1E2D">
                  <w:pPr>
                    <w:widowControl/>
                    <w:jc w:val="center"/>
                    <w:rPr>
                      <w:rFonts w:ascii="楷体" w:eastAsia="楷体" w:hAnsi="楷体" w:cs="宋体"/>
                      <w:color w:val="000000"/>
                      <w:kern w:val="0"/>
                      <w:sz w:val="20"/>
                      <w:szCs w:val="20"/>
                    </w:rPr>
                  </w:pPr>
                  <w:r w:rsidRPr="006F1E2D">
                    <w:rPr>
                      <w:rFonts w:ascii="楷体" w:eastAsia="楷体" w:hAnsi="楷体" w:cs="宋体" w:hint="eastAsia"/>
                      <w:color w:val="000000"/>
                      <w:kern w:val="0"/>
                      <w:sz w:val="20"/>
                      <w:szCs w:val="20"/>
                    </w:rPr>
                    <w:t>CP</w:t>
                  </w:r>
                </w:p>
              </w:tc>
              <w:tc>
                <w:tcPr>
                  <w:tcW w:w="901" w:type="dxa"/>
                  <w:tcBorders>
                    <w:top w:val="nil"/>
                    <w:left w:val="nil"/>
                    <w:bottom w:val="single" w:sz="8" w:space="0" w:color="FFFFFF"/>
                    <w:right w:val="single" w:sz="8" w:space="0" w:color="FFFFFF"/>
                  </w:tcBorders>
                  <w:shd w:val="clear" w:color="000000" w:fill="FCD5B4"/>
                  <w:noWrap/>
                  <w:vAlign w:val="center"/>
                  <w:hideMark/>
                </w:tcPr>
                <w:p w14:paraId="26B5E8CE"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7%</w:t>
                  </w:r>
                </w:p>
              </w:tc>
              <w:tc>
                <w:tcPr>
                  <w:tcW w:w="901" w:type="dxa"/>
                  <w:tcBorders>
                    <w:top w:val="nil"/>
                    <w:left w:val="nil"/>
                    <w:bottom w:val="single" w:sz="8" w:space="0" w:color="FFFFFF"/>
                    <w:right w:val="single" w:sz="8" w:space="0" w:color="FFFFFF"/>
                  </w:tcBorders>
                  <w:shd w:val="clear" w:color="000000" w:fill="FCD5B4"/>
                  <w:noWrap/>
                  <w:vAlign w:val="center"/>
                  <w:hideMark/>
                </w:tcPr>
                <w:p w14:paraId="2BB0DF1C"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16%</w:t>
                  </w:r>
                </w:p>
              </w:tc>
              <w:tc>
                <w:tcPr>
                  <w:tcW w:w="901" w:type="dxa"/>
                  <w:tcBorders>
                    <w:top w:val="nil"/>
                    <w:left w:val="nil"/>
                    <w:bottom w:val="single" w:sz="8" w:space="0" w:color="FFFFFF"/>
                    <w:right w:val="single" w:sz="8" w:space="0" w:color="FFFFFF"/>
                  </w:tcBorders>
                  <w:shd w:val="clear" w:color="000000" w:fill="FCD5B4"/>
                  <w:noWrap/>
                  <w:vAlign w:val="center"/>
                  <w:hideMark/>
                </w:tcPr>
                <w:p w14:paraId="3B6BF875"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22%</w:t>
                  </w:r>
                </w:p>
              </w:tc>
              <w:tc>
                <w:tcPr>
                  <w:tcW w:w="901" w:type="dxa"/>
                  <w:tcBorders>
                    <w:top w:val="nil"/>
                    <w:left w:val="nil"/>
                    <w:bottom w:val="single" w:sz="8" w:space="0" w:color="FFFFFF"/>
                    <w:right w:val="single" w:sz="8" w:space="0" w:color="FFFFFF"/>
                  </w:tcBorders>
                  <w:shd w:val="clear" w:color="000000" w:fill="FCD5B4"/>
                  <w:noWrap/>
                  <w:vAlign w:val="center"/>
                  <w:hideMark/>
                </w:tcPr>
                <w:p w14:paraId="38277EB1"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76%</w:t>
                  </w:r>
                </w:p>
              </w:tc>
            </w:tr>
            <w:tr w:rsidR="006F1E2D" w:rsidRPr="006F1E2D" w14:paraId="013A7664" w14:textId="77777777" w:rsidTr="009A6AB8">
              <w:trPr>
                <w:trHeight w:val="398"/>
              </w:trPr>
              <w:tc>
                <w:tcPr>
                  <w:tcW w:w="1320" w:type="dxa"/>
                  <w:tcBorders>
                    <w:top w:val="nil"/>
                    <w:left w:val="nil"/>
                    <w:bottom w:val="single" w:sz="8" w:space="0" w:color="FFFFFF"/>
                    <w:right w:val="single" w:sz="8" w:space="0" w:color="FFFFFF"/>
                  </w:tcBorders>
                  <w:shd w:val="clear" w:color="000000" w:fill="FDE9D9"/>
                  <w:noWrap/>
                  <w:vAlign w:val="center"/>
                  <w:hideMark/>
                </w:tcPr>
                <w:p w14:paraId="0DC291A1" w14:textId="77777777" w:rsidR="006F1E2D" w:rsidRPr="006F1E2D" w:rsidRDefault="006F1E2D" w:rsidP="006F1E2D">
                  <w:pPr>
                    <w:widowControl/>
                    <w:jc w:val="center"/>
                    <w:rPr>
                      <w:rFonts w:ascii="楷体" w:eastAsia="楷体" w:hAnsi="楷体" w:cs="宋体"/>
                      <w:color w:val="000000"/>
                      <w:kern w:val="0"/>
                      <w:sz w:val="20"/>
                      <w:szCs w:val="20"/>
                    </w:rPr>
                  </w:pPr>
                  <w:r w:rsidRPr="006F1E2D">
                    <w:rPr>
                      <w:rFonts w:ascii="楷体" w:eastAsia="楷体" w:hAnsi="楷体" w:cs="宋体" w:hint="eastAsia"/>
                      <w:color w:val="000000"/>
                      <w:kern w:val="0"/>
                      <w:sz w:val="20"/>
                      <w:szCs w:val="20"/>
                    </w:rPr>
                    <w:t>MTN3Y</w:t>
                  </w:r>
                </w:p>
              </w:tc>
              <w:tc>
                <w:tcPr>
                  <w:tcW w:w="902" w:type="dxa"/>
                  <w:tcBorders>
                    <w:top w:val="nil"/>
                    <w:left w:val="nil"/>
                    <w:bottom w:val="single" w:sz="8" w:space="0" w:color="FFFFFF"/>
                    <w:right w:val="single" w:sz="8" w:space="0" w:color="FFFFFF"/>
                  </w:tcBorders>
                  <w:shd w:val="clear" w:color="000000" w:fill="FDE9D9"/>
                  <w:noWrap/>
                  <w:vAlign w:val="center"/>
                  <w:hideMark/>
                </w:tcPr>
                <w:p w14:paraId="7C598B13"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37%</w:t>
                  </w:r>
                </w:p>
              </w:tc>
              <w:tc>
                <w:tcPr>
                  <w:tcW w:w="902" w:type="dxa"/>
                  <w:tcBorders>
                    <w:top w:val="nil"/>
                    <w:left w:val="nil"/>
                    <w:bottom w:val="single" w:sz="8" w:space="0" w:color="FFFFFF"/>
                    <w:right w:val="single" w:sz="8" w:space="0" w:color="FFFFFF"/>
                  </w:tcBorders>
                  <w:shd w:val="clear" w:color="000000" w:fill="FDE9D9"/>
                  <w:noWrap/>
                  <w:vAlign w:val="center"/>
                  <w:hideMark/>
                </w:tcPr>
                <w:p w14:paraId="123963F2"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38%</w:t>
                  </w:r>
                </w:p>
              </w:tc>
              <w:tc>
                <w:tcPr>
                  <w:tcW w:w="902" w:type="dxa"/>
                  <w:tcBorders>
                    <w:top w:val="nil"/>
                    <w:left w:val="nil"/>
                    <w:bottom w:val="single" w:sz="8" w:space="0" w:color="FFFFFF"/>
                    <w:right w:val="single" w:sz="8" w:space="0" w:color="FFFFFF"/>
                  </w:tcBorders>
                  <w:shd w:val="clear" w:color="000000" w:fill="FDE9D9"/>
                  <w:noWrap/>
                  <w:vAlign w:val="center"/>
                  <w:hideMark/>
                </w:tcPr>
                <w:p w14:paraId="3EBC011F"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37%</w:t>
                  </w:r>
                </w:p>
              </w:tc>
              <w:tc>
                <w:tcPr>
                  <w:tcW w:w="901" w:type="dxa"/>
                  <w:tcBorders>
                    <w:top w:val="nil"/>
                    <w:left w:val="nil"/>
                    <w:bottom w:val="single" w:sz="8" w:space="0" w:color="FFFFFF"/>
                    <w:right w:val="single" w:sz="8" w:space="0" w:color="FFFFFF"/>
                  </w:tcBorders>
                  <w:shd w:val="clear" w:color="000000" w:fill="FDE9D9"/>
                  <w:noWrap/>
                  <w:vAlign w:val="center"/>
                  <w:hideMark/>
                </w:tcPr>
                <w:p w14:paraId="4D83E3AB"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70%</w:t>
                  </w:r>
                </w:p>
              </w:tc>
              <w:tc>
                <w:tcPr>
                  <w:tcW w:w="1130" w:type="dxa"/>
                  <w:tcBorders>
                    <w:top w:val="nil"/>
                    <w:left w:val="nil"/>
                    <w:bottom w:val="single" w:sz="8" w:space="0" w:color="FFFFFF"/>
                    <w:right w:val="single" w:sz="8" w:space="0" w:color="FFFFFF"/>
                  </w:tcBorders>
                  <w:shd w:val="clear" w:color="000000" w:fill="FDE9D9"/>
                  <w:noWrap/>
                  <w:vAlign w:val="center"/>
                  <w:hideMark/>
                </w:tcPr>
                <w:p w14:paraId="57C1F60E" w14:textId="77777777" w:rsidR="006F1E2D" w:rsidRPr="006F1E2D" w:rsidRDefault="006F1E2D" w:rsidP="006F1E2D">
                  <w:pPr>
                    <w:widowControl/>
                    <w:jc w:val="center"/>
                    <w:rPr>
                      <w:rFonts w:ascii="楷体" w:eastAsia="楷体" w:hAnsi="楷体" w:cs="宋体"/>
                      <w:color w:val="000000"/>
                      <w:kern w:val="0"/>
                      <w:sz w:val="20"/>
                      <w:szCs w:val="20"/>
                    </w:rPr>
                  </w:pPr>
                  <w:r w:rsidRPr="006F1E2D">
                    <w:rPr>
                      <w:rFonts w:ascii="楷体" w:eastAsia="楷体" w:hAnsi="楷体" w:cs="宋体" w:hint="eastAsia"/>
                      <w:color w:val="000000"/>
                      <w:kern w:val="0"/>
                      <w:sz w:val="20"/>
                      <w:szCs w:val="20"/>
                    </w:rPr>
                    <w:t>MTN3Y</w:t>
                  </w:r>
                </w:p>
              </w:tc>
              <w:tc>
                <w:tcPr>
                  <w:tcW w:w="901" w:type="dxa"/>
                  <w:tcBorders>
                    <w:top w:val="nil"/>
                    <w:left w:val="nil"/>
                    <w:bottom w:val="single" w:sz="8" w:space="0" w:color="FFFFFF"/>
                    <w:right w:val="single" w:sz="8" w:space="0" w:color="FFFFFF"/>
                  </w:tcBorders>
                  <w:shd w:val="clear" w:color="000000" w:fill="FDE9D9"/>
                  <w:noWrap/>
                  <w:vAlign w:val="center"/>
                  <w:hideMark/>
                </w:tcPr>
                <w:p w14:paraId="4709563F"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19%</w:t>
                  </w:r>
                </w:p>
              </w:tc>
              <w:tc>
                <w:tcPr>
                  <w:tcW w:w="901" w:type="dxa"/>
                  <w:tcBorders>
                    <w:top w:val="nil"/>
                    <w:left w:val="nil"/>
                    <w:bottom w:val="single" w:sz="8" w:space="0" w:color="FFFFFF"/>
                    <w:right w:val="single" w:sz="8" w:space="0" w:color="FFFFFF"/>
                  </w:tcBorders>
                  <w:shd w:val="clear" w:color="000000" w:fill="FDE9D9"/>
                  <w:noWrap/>
                  <w:vAlign w:val="center"/>
                  <w:hideMark/>
                </w:tcPr>
                <w:p w14:paraId="4C3E7C96"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26%</w:t>
                  </w:r>
                </w:p>
              </w:tc>
              <w:tc>
                <w:tcPr>
                  <w:tcW w:w="901" w:type="dxa"/>
                  <w:tcBorders>
                    <w:top w:val="nil"/>
                    <w:left w:val="nil"/>
                    <w:bottom w:val="single" w:sz="8" w:space="0" w:color="FFFFFF"/>
                    <w:right w:val="single" w:sz="8" w:space="0" w:color="FFFFFF"/>
                  </w:tcBorders>
                  <w:shd w:val="clear" w:color="000000" w:fill="FDE9D9"/>
                  <w:noWrap/>
                  <w:vAlign w:val="center"/>
                  <w:hideMark/>
                </w:tcPr>
                <w:p w14:paraId="143E6E32"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23%</w:t>
                  </w:r>
                </w:p>
              </w:tc>
              <w:tc>
                <w:tcPr>
                  <w:tcW w:w="901" w:type="dxa"/>
                  <w:tcBorders>
                    <w:top w:val="nil"/>
                    <w:left w:val="nil"/>
                    <w:bottom w:val="single" w:sz="8" w:space="0" w:color="FFFFFF"/>
                    <w:right w:val="single" w:sz="8" w:space="0" w:color="FFFFFF"/>
                  </w:tcBorders>
                  <w:shd w:val="clear" w:color="000000" w:fill="FFC7CE"/>
                  <w:noWrap/>
                  <w:vAlign w:val="center"/>
                  <w:hideMark/>
                </w:tcPr>
                <w:p w14:paraId="3A1636A0" w14:textId="77777777" w:rsidR="006F1E2D" w:rsidRPr="006F1E2D" w:rsidRDefault="006F1E2D" w:rsidP="006F1E2D">
                  <w:pPr>
                    <w:widowControl/>
                    <w:jc w:val="center"/>
                    <w:rPr>
                      <w:rFonts w:eastAsia="等线" w:cs="Calibri"/>
                      <w:color w:val="9C0006"/>
                      <w:kern w:val="0"/>
                      <w:szCs w:val="21"/>
                    </w:rPr>
                  </w:pPr>
                  <w:r w:rsidRPr="006F1E2D">
                    <w:rPr>
                      <w:rFonts w:eastAsia="等线" w:cs="Calibri"/>
                      <w:color w:val="9C0006"/>
                      <w:kern w:val="0"/>
                      <w:szCs w:val="21"/>
                    </w:rPr>
                    <w:t>80%</w:t>
                  </w:r>
                </w:p>
              </w:tc>
            </w:tr>
            <w:tr w:rsidR="006F1E2D" w:rsidRPr="006F1E2D" w14:paraId="7A9CC593" w14:textId="77777777" w:rsidTr="009A6AB8">
              <w:trPr>
                <w:trHeight w:val="398"/>
              </w:trPr>
              <w:tc>
                <w:tcPr>
                  <w:tcW w:w="1320" w:type="dxa"/>
                  <w:tcBorders>
                    <w:top w:val="nil"/>
                    <w:left w:val="nil"/>
                    <w:bottom w:val="single" w:sz="8" w:space="0" w:color="FFFFFF"/>
                    <w:right w:val="single" w:sz="8" w:space="0" w:color="FFFFFF"/>
                  </w:tcBorders>
                  <w:shd w:val="clear" w:color="000000" w:fill="FCD5B4"/>
                  <w:noWrap/>
                  <w:vAlign w:val="center"/>
                  <w:hideMark/>
                </w:tcPr>
                <w:p w14:paraId="3ADC7AC6" w14:textId="77777777" w:rsidR="006F1E2D" w:rsidRPr="006F1E2D" w:rsidRDefault="006F1E2D" w:rsidP="006F1E2D">
                  <w:pPr>
                    <w:widowControl/>
                    <w:jc w:val="center"/>
                    <w:rPr>
                      <w:rFonts w:ascii="楷体" w:eastAsia="楷体" w:hAnsi="楷体" w:cs="宋体"/>
                      <w:color w:val="000000"/>
                      <w:kern w:val="0"/>
                      <w:sz w:val="20"/>
                      <w:szCs w:val="20"/>
                    </w:rPr>
                  </w:pPr>
                  <w:r w:rsidRPr="006F1E2D">
                    <w:rPr>
                      <w:rFonts w:ascii="楷体" w:eastAsia="楷体" w:hAnsi="楷体" w:cs="宋体" w:hint="eastAsia"/>
                      <w:color w:val="000000"/>
                      <w:kern w:val="0"/>
                      <w:sz w:val="20"/>
                      <w:szCs w:val="20"/>
                    </w:rPr>
                    <w:t>MTN5Y</w:t>
                  </w:r>
                </w:p>
              </w:tc>
              <w:tc>
                <w:tcPr>
                  <w:tcW w:w="902" w:type="dxa"/>
                  <w:tcBorders>
                    <w:top w:val="nil"/>
                    <w:left w:val="nil"/>
                    <w:bottom w:val="single" w:sz="8" w:space="0" w:color="FFFFFF"/>
                    <w:right w:val="single" w:sz="8" w:space="0" w:color="FFFFFF"/>
                  </w:tcBorders>
                  <w:shd w:val="clear" w:color="000000" w:fill="FCD5B4"/>
                  <w:noWrap/>
                  <w:vAlign w:val="center"/>
                  <w:hideMark/>
                </w:tcPr>
                <w:p w14:paraId="375ECA5C"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26%</w:t>
                  </w:r>
                </w:p>
              </w:tc>
              <w:tc>
                <w:tcPr>
                  <w:tcW w:w="902" w:type="dxa"/>
                  <w:tcBorders>
                    <w:top w:val="nil"/>
                    <w:left w:val="nil"/>
                    <w:bottom w:val="single" w:sz="8" w:space="0" w:color="FFFFFF"/>
                    <w:right w:val="single" w:sz="8" w:space="0" w:color="FFFFFF"/>
                  </w:tcBorders>
                  <w:shd w:val="clear" w:color="000000" w:fill="FCD5B4"/>
                  <w:noWrap/>
                  <w:vAlign w:val="center"/>
                  <w:hideMark/>
                </w:tcPr>
                <w:p w14:paraId="4A85F4DA"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27%</w:t>
                  </w:r>
                </w:p>
              </w:tc>
              <w:tc>
                <w:tcPr>
                  <w:tcW w:w="902" w:type="dxa"/>
                  <w:tcBorders>
                    <w:top w:val="nil"/>
                    <w:left w:val="nil"/>
                    <w:bottom w:val="single" w:sz="8" w:space="0" w:color="FFFFFF"/>
                    <w:right w:val="single" w:sz="8" w:space="0" w:color="FFFFFF"/>
                  </w:tcBorders>
                  <w:shd w:val="clear" w:color="000000" w:fill="FCD5B4"/>
                  <w:noWrap/>
                  <w:vAlign w:val="center"/>
                  <w:hideMark/>
                </w:tcPr>
                <w:p w14:paraId="100F2956"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26%</w:t>
                  </w:r>
                </w:p>
              </w:tc>
              <w:tc>
                <w:tcPr>
                  <w:tcW w:w="901" w:type="dxa"/>
                  <w:tcBorders>
                    <w:top w:val="nil"/>
                    <w:left w:val="nil"/>
                    <w:bottom w:val="single" w:sz="8" w:space="0" w:color="FFFFFF"/>
                    <w:right w:val="single" w:sz="8" w:space="0" w:color="FFFFFF"/>
                  </w:tcBorders>
                  <w:shd w:val="clear" w:color="000000" w:fill="FCD5B4"/>
                  <w:noWrap/>
                  <w:vAlign w:val="center"/>
                  <w:hideMark/>
                </w:tcPr>
                <w:p w14:paraId="30B18F6D"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64%</w:t>
                  </w:r>
                </w:p>
              </w:tc>
              <w:tc>
                <w:tcPr>
                  <w:tcW w:w="1130" w:type="dxa"/>
                  <w:tcBorders>
                    <w:top w:val="nil"/>
                    <w:left w:val="nil"/>
                    <w:bottom w:val="single" w:sz="8" w:space="0" w:color="FFFFFF"/>
                    <w:right w:val="single" w:sz="8" w:space="0" w:color="FFFFFF"/>
                  </w:tcBorders>
                  <w:shd w:val="clear" w:color="000000" w:fill="FCD5B4"/>
                  <w:noWrap/>
                  <w:vAlign w:val="center"/>
                  <w:hideMark/>
                </w:tcPr>
                <w:p w14:paraId="26D81181" w14:textId="77777777" w:rsidR="006F1E2D" w:rsidRPr="006F1E2D" w:rsidRDefault="006F1E2D" w:rsidP="006F1E2D">
                  <w:pPr>
                    <w:widowControl/>
                    <w:jc w:val="center"/>
                    <w:rPr>
                      <w:rFonts w:ascii="楷体" w:eastAsia="楷体" w:hAnsi="楷体" w:cs="宋体"/>
                      <w:color w:val="000000"/>
                      <w:kern w:val="0"/>
                      <w:sz w:val="20"/>
                      <w:szCs w:val="20"/>
                    </w:rPr>
                  </w:pPr>
                  <w:r w:rsidRPr="006F1E2D">
                    <w:rPr>
                      <w:rFonts w:ascii="楷体" w:eastAsia="楷体" w:hAnsi="楷体" w:cs="宋体" w:hint="eastAsia"/>
                      <w:color w:val="000000"/>
                      <w:kern w:val="0"/>
                      <w:sz w:val="20"/>
                      <w:szCs w:val="20"/>
                    </w:rPr>
                    <w:t>MTN5Y</w:t>
                  </w:r>
                </w:p>
              </w:tc>
              <w:tc>
                <w:tcPr>
                  <w:tcW w:w="901" w:type="dxa"/>
                  <w:tcBorders>
                    <w:top w:val="nil"/>
                    <w:left w:val="nil"/>
                    <w:bottom w:val="single" w:sz="8" w:space="0" w:color="FFFFFF"/>
                    <w:right w:val="single" w:sz="8" w:space="0" w:color="FFFFFF"/>
                  </w:tcBorders>
                  <w:shd w:val="clear" w:color="000000" w:fill="FCD5B4"/>
                  <w:noWrap/>
                  <w:vAlign w:val="center"/>
                  <w:hideMark/>
                </w:tcPr>
                <w:p w14:paraId="4A245196"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10%</w:t>
                  </w:r>
                </w:p>
              </w:tc>
              <w:tc>
                <w:tcPr>
                  <w:tcW w:w="901" w:type="dxa"/>
                  <w:tcBorders>
                    <w:top w:val="nil"/>
                    <w:left w:val="nil"/>
                    <w:bottom w:val="single" w:sz="8" w:space="0" w:color="FFFFFF"/>
                    <w:right w:val="single" w:sz="8" w:space="0" w:color="FFFFFF"/>
                  </w:tcBorders>
                  <w:shd w:val="clear" w:color="000000" w:fill="FCD5B4"/>
                  <w:noWrap/>
                  <w:vAlign w:val="center"/>
                  <w:hideMark/>
                </w:tcPr>
                <w:p w14:paraId="6E5ACB85"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13%</w:t>
                  </w:r>
                </w:p>
              </w:tc>
              <w:tc>
                <w:tcPr>
                  <w:tcW w:w="901" w:type="dxa"/>
                  <w:tcBorders>
                    <w:top w:val="nil"/>
                    <w:left w:val="nil"/>
                    <w:bottom w:val="single" w:sz="8" w:space="0" w:color="FFFFFF"/>
                    <w:right w:val="single" w:sz="8" w:space="0" w:color="FFFFFF"/>
                  </w:tcBorders>
                  <w:shd w:val="clear" w:color="000000" w:fill="FCD5B4"/>
                  <w:noWrap/>
                  <w:vAlign w:val="center"/>
                  <w:hideMark/>
                </w:tcPr>
                <w:p w14:paraId="2C3E99F7"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10%</w:t>
                  </w:r>
                </w:p>
              </w:tc>
              <w:tc>
                <w:tcPr>
                  <w:tcW w:w="901" w:type="dxa"/>
                  <w:tcBorders>
                    <w:top w:val="nil"/>
                    <w:left w:val="nil"/>
                    <w:bottom w:val="single" w:sz="8" w:space="0" w:color="FFFFFF"/>
                    <w:right w:val="single" w:sz="8" w:space="0" w:color="FFFFFF"/>
                  </w:tcBorders>
                  <w:shd w:val="clear" w:color="000000" w:fill="FCD5B4"/>
                  <w:noWrap/>
                  <w:vAlign w:val="center"/>
                  <w:hideMark/>
                </w:tcPr>
                <w:p w14:paraId="78A55AE4"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66%</w:t>
                  </w:r>
                </w:p>
              </w:tc>
            </w:tr>
            <w:tr w:rsidR="006F1E2D" w:rsidRPr="006F1E2D" w14:paraId="7152E5B0" w14:textId="77777777" w:rsidTr="009A6AB8">
              <w:trPr>
                <w:trHeight w:val="398"/>
              </w:trPr>
              <w:tc>
                <w:tcPr>
                  <w:tcW w:w="1320" w:type="dxa"/>
                  <w:tcBorders>
                    <w:top w:val="nil"/>
                    <w:left w:val="nil"/>
                    <w:bottom w:val="single" w:sz="8" w:space="0" w:color="FFFFFF"/>
                    <w:right w:val="single" w:sz="8" w:space="0" w:color="FFFFFF"/>
                  </w:tcBorders>
                  <w:shd w:val="clear" w:color="000000" w:fill="FDE9D9"/>
                  <w:noWrap/>
                  <w:vAlign w:val="center"/>
                  <w:hideMark/>
                </w:tcPr>
                <w:p w14:paraId="6B549634" w14:textId="77777777" w:rsidR="006F1E2D" w:rsidRPr="006F1E2D" w:rsidRDefault="006F1E2D" w:rsidP="006F1E2D">
                  <w:pPr>
                    <w:widowControl/>
                    <w:jc w:val="center"/>
                    <w:rPr>
                      <w:rFonts w:ascii="楷体" w:eastAsia="楷体" w:hAnsi="楷体" w:cs="宋体"/>
                      <w:color w:val="000000"/>
                      <w:kern w:val="0"/>
                      <w:sz w:val="20"/>
                      <w:szCs w:val="20"/>
                    </w:rPr>
                  </w:pPr>
                  <w:r w:rsidRPr="006F1E2D">
                    <w:rPr>
                      <w:rFonts w:ascii="楷体" w:eastAsia="楷体" w:hAnsi="楷体" w:cs="宋体" w:hint="eastAsia"/>
                      <w:color w:val="000000"/>
                      <w:kern w:val="0"/>
                      <w:sz w:val="20"/>
                      <w:szCs w:val="20"/>
                    </w:rPr>
                    <w:t>企业债3Y</w:t>
                  </w:r>
                </w:p>
              </w:tc>
              <w:tc>
                <w:tcPr>
                  <w:tcW w:w="902" w:type="dxa"/>
                  <w:tcBorders>
                    <w:top w:val="nil"/>
                    <w:left w:val="nil"/>
                    <w:bottom w:val="single" w:sz="8" w:space="0" w:color="FFFFFF"/>
                    <w:right w:val="single" w:sz="8" w:space="0" w:color="FFFFFF"/>
                  </w:tcBorders>
                  <w:shd w:val="clear" w:color="000000" w:fill="FDE9D9"/>
                  <w:noWrap/>
                  <w:vAlign w:val="center"/>
                  <w:hideMark/>
                </w:tcPr>
                <w:p w14:paraId="27134832"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35%</w:t>
                  </w:r>
                </w:p>
              </w:tc>
              <w:tc>
                <w:tcPr>
                  <w:tcW w:w="902" w:type="dxa"/>
                  <w:tcBorders>
                    <w:top w:val="nil"/>
                    <w:left w:val="nil"/>
                    <w:bottom w:val="single" w:sz="8" w:space="0" w:color="FFFFFF"/>
                    <w:right w:val="single" w:sz="8" w:space="0" w:color="FFFFFF"/>
                  </w:tcBorders>
                  <w:shd w:val="clear" w:color="000000" w:fill="FDE9D9"/>
                  <w:noWrap/>
                  <w:vAlign w:val="center"/>
                  <w:hideMark/>
                </w:tcPr>
                <w:p w14:paraId="29C57105"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34%</w:t>
                  </w:r>
                </w:p>
              </w:tc>
              <w:tc>
                <w:tcPr>
                  <w:tcW w:w="902" w:type="dxa"/>
                  <w:tcBorders>
                    <w:top w:val="nil"/>
                    <w:left w:val="nil"/>
                    <w:bottom w:val="single" w:sz="8" w:space="0" w:color="FFFFFF"/>
                    <w:right w:val="single" w:sz="8" w:space="0" w:color="FFFFFF"/>
                  </w:tcBorders>
                  <w:shd w:val="clear" w:color="000000" w:fill="FDE9D9"/>
                  <w:noWrap/>
                  <w:vAlign w:val="center"/>
                  <w:hideMark/>
                </w:tcPr>
                <w:p w14:paraId="168D91E7"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33%</w:t>
                  </w:r>
                </w:p>
              </w:tc>
              <w:tc>
                <w:tcPr>
                  <w:tcW w:w="901" w:type="dxa"/>
                  <w:tcBorders>
                    <w:top w:val="nil"/>
                    <w:left w:val="nil"/>
                    <w:bottom w:val="single" w:sz="8" w:space="0" w:color="FFFFFF"/>
                    <w:right w:val="single" w:sz="8" w:space="0" w:color="FFFFFF"/>
                  </w:tcBorders>
                  <w:shd w:val="clear" w:color="000000" w:fill="FDE9D9"/>
                  <w:noWrap/>
                  <w:vAlign w:val="center"/>
                  <w:hideMark/>
                </w:tcPr>
                <w:p w14:paraId="50231087"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65%</w:t>
                  </w:r>
                </w:p>
              </w:tc>
              <w:tc>
                <w:tcPr>
                  <w:tcW w:w="1130" w:type="dxa"/>
                  <w:tcBorders>
                    <w:top w:val="nil"/>
                    <w:left w:val="nil"/>
                    <w:bottom w:val="single" w:sz="8" w:space="0" w:color="FFFFFF"/>
                    <w:right w:val="single" w:sz="8" w:space="0" w:color="FFFFFF"/>
                  </w:tcBorders>
                  <w:shd w:val="clear" w:color="000000" w:fill="FDE9D9"/>
                  <w:noWrap/>
                  <w:vAlign w:val="center"/>
                  <w:hideMark/>
                </w:tcPr>
                <w:p w14:paraId="6C3DDB10" w14:textId="77777777" w:rsidR="006F1E2D" w:rsidRPr="006F1E2D" w:rsidRDefault="006F1E2D" w:rsidP="006F1E2D">
                  <w:pPr>
                    <w:widowControl/>
                    <w:jc w:val="center"/>
                    <w:rPr>
                      <w:rFonts w:ascii="楷体" w:eastAsia="楷体" w:hAnsi="楷体" w:cs="宋体"/>
                      <w:color w:val="000000"/>
                      <w:kern w:val="0"/>
                      <w:sz w:val="20"/>
                      <w:szCs w:val="20"/>
                    </w:rPr>
                  </w:pPr>
                  <w:r w:rsidRPr="006F1E2D">
                    <w:rPr>
                      <w:rFonts w:ascii="楷体" w:eastAsia="楷体" w:hAnsi="楷体" w:cs="宋体" w:hint="eastAsia"/>
                      <w:color w:val="000000"/>
                      <w:kern w:val="0"/>
                      <w:sz w:val="20"/>
                      <w:szCs w:val="20"/>
                    </w:rPr>
                    <w:t>企业债3Y</w:t>
                  </w:r>
                </w:p>
              </w:tc>
              <w:tc>
                <w:tcPr>
                  <w:tcW w:w="901" w:type="dxa"/>
                  <w:tcBorders>
                    <w:top w:val="nil"/>
                    <w:left w:val="nil"/>
                    <w:bottom w:val="single" w:sz="8" w:space="0" w:color="FFFFFF"/>
                    <w:right w:val="single" w:sz="8" w:space="0" w:color="FFFFFF"/>
                  </w:tcBorders>
                  <w:shd w:val="clear" w:color="000000" w:fill="FDE9D9"/>
                  <w:noWrap/>
                  <w:vAlign w:val="center"/>
                  <w:hideMark/>
                </w:tcPr>
                <w:p w14:paraId="1C09F4B8"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14%</w:t>
                  </w:r>
                </w:p>
              </w:tc>
              <w:tc>
                <w:tcPr>
                  <w:tcW w:w="901" w:type="dxa"/>
                  <w:tcBorders>
                    <w:top w:val="nil"/>
                    <w:left w:val="nil"/>
                    <w:bottom w:val="single" w:sz="8" w:space="0" w:color="FFFFFF"/>
                    <w:right w:val="single" w:sz="8" w:space="0" w:color="FFFFFF"/>
                  </w:tcBorders>
                  <w:shd w:val="clear" w:color="000000" w:fill="FDE9D9"/>
                  <w:noWrap/>
                  <w:vAlign w:val="center"/>
                  <w:hideMark/>
                </w:tcPr>
                <w:p w14:paraId="44FDECB8"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18%</w:t>
                  </w:r>
                </w:p>
              </w:tc>
              <w:tc>
                <w:tcPr>
                  <w:tcW w:w="901" w:type="dxa"/>
                  <w:tcBorders>
                    <w:top w:val="nil"/>
                    <w:left w:val="nil"/>
                    <w:bottom w:val="single" w:sz="8" w:space="0" w:color="FFFFFF"/>
                    <w:right w:val="single" w:sz="8" w:space="0" w:color="FFFFFF"/>
                  </w:tcBorders>
                  <w:shd w:val="clear" w:color="000000" w:fill="FDE9D9"/>
                  <w:noWrap/>
                  <w:vAlign w:val="center"/>
                  <w:hideMark/>
                </w:tcPr>
                <w:p w14:paraId="5C6F1952"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17%</w:t>
                  </w:r>
                </w:p>
              </w:tc>
              <w:tc>
                <w:tcPr>
                  <w:tcW w:w="901" w:type="dxa"/>
                  <w:tcBorders>
                    <w:top w:val="nil"/>
                    <w:left w:val="nil"/>
                    <w:bottom w:val="single" w:sz="8" w:space="0" w:color="FFFFFF"/>
                    <w:right w:val="single" w:sz="8" w:space="0" w:color="FFFFFF"/>
                  </w:tcBorders>
                  <w:shd w:val="clear" w:color="000000" w:fill="FDE9D9"/>
                  <w:noWrap/>
                  <w:vAlign w:val="center"/>
                  <w:hideMark/>
                </w:tcPr>
                <w:p w14:paraId="2D2B4DC2"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70%</w:t>
                  </w:r>
                </w:p>
              </w:tc>
            </w:tr>
            <w:tr w:rsidR="006F1E2D" w:rsidRPr="006F1E2D" w14:paraId="7A2BBC5E" w14:textId="77777777" w:rsidTr="009A6AB8">
              <w:trPr>
                <w:trHeight w:val="398"/>
              </w:trPr>
              <w:tc>
                <w:tcPr>
                  <w:tcW w:w="1320" w:type="dxa"/>
                  <w:tcBorders>
                    <w:top w:val="nil"/>
                    <w:left w:val="nil"/>
                    <w:bottom w:val="single" w:sz="8" w:space="0" w:color="FFFFFF"/>
                    <w:right w:val="single" w:sz="8" w:space="0" w:color="FFFFFF"/>
                  </w:tcBorders>
                  <w:shd w:val="clear" w:color="000000" w:fill="FCD5B4"/>
                  <w:noWrap/>
                  <w:vAlign w:val="center"/>
                  <w:hideMark/>
                </w:tcPr>
                <w:p w14:paraId="14428574" w14:textId="77777777" w:rsidR="006F1E2D" w:rsidRPr="006F1E2D" w:rsidRDefault="006F1E2D" w:rsidP="006F1E2D">
                  <w:pPr>
                    <w:widowControl/>
                    <w:jc w:val="center"/>
                    <w:rPr>
                      <w:rFonts w:ascii="楷体" w:eastAsia="楷体" w:hAnsi="楷体" w:cs="宋体"/>
                      <w:color w:val="000000"/>
                      <w:kern w:val="0"/>
                      <w:sz w:val="20"/>
                      <w:szCs w:val="20"/>
                    </w:rPr>
                  </w:pPr>
                  <w:r w:rsidRPr="006F1E2D">
                    <w:rPr>
                      <w:rFonts w:ascii="楷体" w:eastAsia="楷体" w:hAnsi="楷体" w:cs="宋体" w:hint="eastAsia"/>
                      <w:color w:val="000000"/>
                      <w:kern w:val="0"/>
                      <w:sz w:val="20"/>
                      <w:szCs w:val="20"/>
                    </w:rPr>
                    <w:t>企业债5Y</w:t>
                  </w:r>
                </w:p>
              </w:tc>
              <w:tc>
                <w:tcPr>
                  <w:tcW w:w="902" w:type="dxa"/>
                  <w:tcBorders>
                    <w:top w:val="nil"/>
                    <w:left w:val="nil"/>
                    <w:bottom w:val="single" w:sz="8" w:space="0" w:color="FFFFFF"/>
                    <w:right w:val="single" w:sz="8" w:space="0" w:color="FFFFFF"/>
                  </w:tcBorders>
                  <w:shd w:val="clear" w:color="000000" w:fill="FCD5B4"/>
                  <w:noWrap/>
                  <w:vAlign w:val="center"/>
                  <w:hideMark/>
                </w:tcPr>
                <w:p w14:paraId="57067800"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27%</w:t>
                  </w:r>
                </w:p>
              </w:tc>
              <w:tc>
                <w:tcPr>
                  <w:tcW w:w="902" w:type="dxa"/>
                  <w:tcBorders>
                    <w:top w:val="nil"/>
                    <w:left w:val="nil"/>
                    <w:bottom w:val="single" w:sz="8" w:space="0" w:color="FFFFFF"/>
                    <w:right w:val="single" w:sz="8" w:space="0" w:color="FFFFFF"/>
                  </w:tcBorders>
                  <w:shd w:val="clear" w:color="000000" w:fill="FCD5B4"/>
                  <w:noWrap/>
                  <w:vAlign w:val="center"/>
                  <w:hideMark/>
                </w:tcPr>
                <w:p w14:paraId="2E366F11"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27%</w:t>
                  </w:r>
                </w:p>
              </w:tc>
              <w:tc>
                <w:tcPr>
                  <w:tcW w:w="902" w:type="dxa"/>
                  <w:tcBorders>
                    <w:top w:val="nil"/>
                    <w:left w:val="nil"/>
                    <w:bottom w:val="single" w:sz="8" w:space="0" w:color="FFFFFF"/>
                    <w:right w:val="single" w:sz="8" w:space="0" w:color="FFFFFF"/>
                  </w:tcBorders>
                  <w:shd w:val="clear" w:color="000000" w:fill="FCD5B4"/>
                  <w:noWrap/>
                  <w:vAlign w:val="center"/>
                  <w:hideMark/>
                </w:tcPr>
                <w:p w14:paraId="794FBB8F"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25%</w:t>
                  </w:r>
                </w:p>
              </w:tc>
              <w:tc>
                <w:tcPr>
                  <w:tcW w:w="901" w:type="dxa"/>
                  <w:tcBorders>
                    <w:top w:val="nil"/>
                    <w:left w:val="nil"/>
                    <w:bottom w:val="single" w:sz="8" w:space="0" w:color="FFFFFF"/>
                    <w:right w:val="single" w:sz="8" w:space="0" w:color="FFFFFF"/>
                  </w:tcBorders>
                  <w:shd w:val="clear" w:color="000000" w:fill="FCD5B4"/>
                  <w:noWrap/>
                  <w:vAlign w:val="center"/>
                  <w:hideMark/>
                </w:tcPr>
                <w:p w14:paraId="02DB5BBB"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59%</w:t>
                  </w:r>
                </w:p>
              </w:tc>
              <w:tc>
                <w:tcPr>
                  <w:tcW w:w="1130" w:type="dxa"/>
                  <w:tcBorders>
                    <w:top w:val="nil"/>
                    <w:left w:val="nil"/>
                    <w:bottom w:val="single" w:sz="8" w:space="0" w:color="FFFFFF"/>
                    <w:right w:val="single" w:sz="8" w:space="0" w:color="FFFFFF"/>
                  </w:tcBorders>
                  <w:shd w:val="clear" w:color="000000" w:fill="FCD5B4"/>
                  <w:noWrap/>
                  <w:vAlign w:val="center"/>
                  <w:hideMark/>
                </w:tcPr>
                <w:p w14:paraId="345AD54C" w14:textId="77777777" w:rsidR="006F1E2D" w:rsidRPr="006F1E2D" w:rsidRDefault="006F1E2D" w:rsidP="006F1E2D">
                  <w:pPr>
                    <w:widowControl/>
                    <w:jc w:val="center"/>
                    <w:rPr>
                      <w:rFonts w:ascii="楷体" w:eastAsia="楷体" w:hAnsi="楷体" w:cs="宋体"/>
                      <w:color w:val="000000"/>
                      <w:kern w:val="0"/>
                      <w:sz w:val="20"/>
                      <w:szCs w:val="20"/>
                    </w:rPr>
                  </w:pPr>
                  <w:r w:rsidRPr="006F1E2D">
                    <w:rPr>
                      <w:rFonts w:ascii="楷体" w:eastAsia="楷体" w:hAnsi="楷体" w:cs="宋体" w:hint="eastAsia"/>
                      <w:color w:val="000000"/>
                      <w:kern w:val="0"/>
                      <w:sz w:val="20"/>
                      <w:szCs w:val="20"/>
                    </w:rPr>
                    <w:t>企业债5Y</w:t>
                  </w:r>
                </w:p>
              </w:tc>
              <w:tc>
                <w:tcPr>
                  <w:tcW w:w="901" w:type="dxa"/>
                  <w:tcBorders>
                    <w:top w:val="nil"/>
                    <w:left w:val="nil"/>
                    <w:bottom w:val="single" w:sz="8" w:space="0" w:color="FFFFFF"/>
                    <w:right w:val="single" w:sz="8" w:space="0" w:color="FFFFFF"/>
                  </w:tcBorders>
                  <w:shd w:val="clear" w:color="000000" w:fill="FCD5B4"/>
                  <w:noWrap/>
                  <w:vAlign w:val="center"/>
                  <w:hideMark/>
                </w:tcPr>
                <w:p w14:paraId="1BB59F94"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10%</w:t>
                  </w:r>
                </w:p>
              </w:tc>
              <w:tc>
                <w:tcPr>
                  <w:tcW w:w="901" w:type="dxa"/>
                  <w:tcBorders>
                    <w:top w:val="nil"/>
                    <w:left w:val="nil"/>
                    <w:bottom w:val="single" w:sz="8" w:space="0" w:color="FFFFFF"/>
                    <w:right w:val="single" w:sz="8" w:space="0" w:color="FFFFFF"/>
                  </w:tcBorders>
                  <w:shd w:val="clear" w:color="000000" w:fill="FCD5B4"/>
                  <w:noWrap/>
                  <w:vAlign w:val="center"/>
                  <w:hideMark/>
                </w:tcPr>
                <w:p w14:paraId="21B7A884"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11%</w:t>
                  </w:r>
                </w:p>
              </w:tc>
              <w:tc>
                <w:tcPr>
                  <w:tcW w:w="901" w:type="dxa"/>
                  <w:tcBorders>
                    <w:top w:val="nil"/>
                    <w:left w:val="nil"/>
                    <w:bottom w:val="single" w:sz="8" w:space="0" w:color="FFFFFF"/>
                    <w:right w:val="single" w:sz="8" w:space="0" w:color="FFFFFF"/>
                  </w:tcBorders>
                  <w:shd w:val="clear" w:color="000000" w:fill="FCD5B4"/>
                  <w:noWrap/>
                  <w:vAlign w:val="center"/>
                  <w:hideMark/>
                </w:tcPr>
                <w:p w14:paraId="1DC888D3"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8%</w:t>
                  </w:r>
                </w:p>
              </w:tc>
              <w:tc>
                <w:tcPr>
                  <w:tcW w:w="901" w:type="dxa"/>
                  <w:tcBorders>
                    <w:top w:val="nil"/>
                    <w:left w:val="nil"/>
                    <w:bottom w:val="single" w:sz="8" w:space="0" w:color="FFFFFF"/>
                    <w:right w:val="single" w:sz="8" w:space="0" w:color="FFFFFF"/>
                  </w:tcBorders>
                  <w:shd w:val="clear" w:color="000000" w:fill="FCD5B4"/>
                  <w:noWrap/>
                  <w:vAlign w:val="center"/>
                  <w:hideMark/>
                </w:tcPr>
                <w:p w14:paraId="3135DB53"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63%</w:t>
                  </w:r>
                </w:p>
              </w:tc>
            </w:tr>
            <w:tr w:rsidR="006F1E2D" w:rsidRPr="006F1E2D" w14:paraId="10C5E597" w14:textId="77777777" w:rsidTr="009A6AB8">
              <w:trPr>
                <w:trHeight w:val="398"/>
              </w:trPr>
              <w:tc>
                <w:tcPr>
                  <w:tcW w:w="1320" w:type="dxa"/>
                  <w:tcBorders>
                    <w:top w:val="nil"/>
                    <w:left w:val="nil"/>
                    <w:bottom w:val="single" w:sz="8" w:space="0" w:color="FFFFFF"/>
                    <w:right w:val="single" w:sz="8" w:space="0" w:color="FFFFFF"/>
                  </w:tcBorders>
                  <w:shd w:val="clear" w:color="000000" w:fill="FDE9D9"/>
                  <w:noWrap/>
                  <w:vAlign w:val="center"/>
                  <w:hideMark/>
                </w:tcPr>
                <w:p w14:paraId="7AE64B58" w14:textId="77777777" w:rsidR="006F1E2D" w:rsidRPr="006F1E2D" w:rsidRDefault="006F1E2D" w:rsidP="006F1E2D">
                  <w:pPr>
                    <w:widowControl/>
                    <w:jc w:val="center"/>
                    <w:rPr>
                      <w:rFonts w:ascii="楷体" w:eastAsia="楷体" w:hAnsi="楷体" w:cs="宋体"/>
                      <w:color w:val="000000"/>
                      <w:kern w:val="0"/>
                      <w:sz w:val="20"/>
                      <w:szCs w:val="20"/>
                    </w:rPr>
                  </w:pPr>
                  <w:r w:rsidRPr="006F1E2D">
                    <w:rPr>
                      <w:rFonts w:ascii="楷体" w:eastAsia="楷体" w:hAnsi="楷体" w:cs="宋体" w:hint="eastAsia"/>
                      <w:color w:val="000000"/>
                      <w:kern w:val="0"/>
                      <w:sz w:val="20"/>
                      <w:szCs w:val="20"/>
                    </w:rPr>
                    <w:t>企业债7Y</w:t>
                  </w:r>
                </w:p>
              </w:tc>
              <w:tc>
                <w:tcPr>
                  <w:tcW w:w="902" w:type="dxa"/>
                  <w:tcBorders>
                    <w:top w:val="nil"/>
                    <w:left w:val="nil"/>
                    <w:bottom w:val="single" w:sz="8" w:space="0" w:color="FFFFFF"/>
                    <w:right w:val="single" w:sz="8" w:space="0" w:color="FFFFFF"/>
                  </w:tcBorders>
                  <w:shd w:val="clear" w:color="000000" w:fill="FDE9D9"/>
                  <w:noWrap/>
                  <w:vAlign w:val="center"/>
                  <w:hideMark/>
                </w:tcPr>
                <w:p w14:paraId="6FE57011"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25%</w:t>
                  </w:r>
                </w:p>
              </w:tc>
              <w:tc>
                <w:tcPr>
                  <w:tcW w:w="902" w:type="dxa"/>
                  <w:tcBorders>
                    <w:top w:val="nil"/>
                    <w:left w:val="nil"/>
                    <w:bottom w:val="single" w:sz="8" w:space="0" w:color="FFFFFF"/>
                    <w:right w:val="single" w:sz="8" w:space="0" w:color="FFFFFF"/>
                  </w:tcBorders>
                  <w:shd w:val="clear" w:color="000000" w:fill="FDE9D9"/>
                  <w:noWrap/>
                  <w:vAlign w:val="center"/>
                  <w:hideMark/>
                </w:tcPr>
                <w:p w14:paraId="50093B2E"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21%</w:t>
                  </w:r>
                </w:p>
              </w:tc>
              <w:tc>
                <w:tcPr>
                  <w:tcW w:w="902" w:type="dxa"/>
                  <w:tcBorders>
                    <w:top w:val="nil"/>
                    <w:left w:val="nil"/>
                    <w:bottom w:val="single" w:sz="8" w:space="0" w:color="FFFFFF"/>
                    <w:right w:val="single" w:sz="8" w:space="0" w:color="FFFFFF"/>
                  </w:tcBorders>
                  <w:shd w:val="clear" w:color="000000" w:fill="FDE9D9"/>
                  <w:noWrap/>
                  <w:vAlign w:val="center"/>
                  <w:hideMark/>
                </w:tcPr>
                <w:p w14:paraId="0D30290F"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17%</w:t>
                  </w:r>
                </w:p>
              </w:tc>
              <w:tc>
                <w:tcPr>
                  <w:tcW w:w="901" w:type="dxa"/>
                  <w:tcBorders>
                    <w:top w:val="nil"/>
                    <w:left w:val="nil"/>
                    <w:bottom w:val="single" w:sz="8" w:space="0" w:color="FFFFFF"/>
                    <w:right w:val="single" w:sz="8" w:space="0" w:color="FFFFFF"/>
                  </w:tcBorders>
                  <w:shd w:val="clear" w:color="000000" w:fill="FDE9D9"/>
                  <w:noWrap/>
                  <w:vAlign w:val="center"/>
                  <w:hideMark/>
                </w:tcPr>
                <w:p w14:paraId="0BA3D3A8"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53%</w:t>
                  </w:r>
                </w:p>
              </w:tc>
              <w:tc>
                <w:tcPr>
                  <w:tcW w:w="1130" w:type="dxa"/>
                  <w:tcBorders>
                    <w:top w:val="nil"/>
                    <w:left w:val="nil"/>
                    <w:bottom w:val="single" w:sz="8" w:space="0" w:color="FFFFFF"/>
                    <w:right w:val="single" w:sz="8" w:space="0" w:color="FFFFFF"/>
                  </w:tcBorders>
                  <w:shd w:val="clear" w:color="000000" w:fill="FDE9D9"/>
                  <w:noWrap/>
                  <w:vAlign w:val="center"/>
                  <w:hideMark/>
                </w:tcPr>
                <w:p w14:paraId="26FB9825" w14:textId="77777777" w:rsidR="006F1E2D" w:rsidRPr="006F1E2D" w:rsidRDefault="006F1E2D" w:rsidP="006F1E2D">
                  <w:pPr>
                    <w:widowControl/>
                    <w:jc w:val="center"/>
                    <w:rPr>
                      <w:rFonts w:ascii="楷体" w:eastAsia="楷体" w:hAnsi="楷体" w:cs="宋体"/>
                      <w:color w:val="000000"/>
                      <w:kern w:val="0"/>
                      <w:sz w:val="20"/>
                      <w:szCs w:val="20"/>
                    </w:rPr>
                  </w:pPr>
                  <w:r w:rsidRPr="006F1E2D">
                    <w:rPr>
                      <w:rFonts w:ascii="楷体" w:eastAsia="楷体" w:hAnsi="楷体" w:cs="宋体" w:hint="eastAsia"/>
                      <w:color w:val="000000"/>
                      <w:kern w:val="0"/>
                      <w:sz w:val="20"/>
                      <w:szCs w:val="20"/>
                    </w:rPr>
                    <w:t>企业债7Y</w:t>
                  </w:r>
                </w:p>
              </w:tc>
              <w:tc>
                <w:tcPr>
                  <w:tcW w:w="901" w:type="dxa"/>
                  <w:tcBorders>
                    <w:top w:val="nil"/>
                    <w:left w:val="nil"/>
                    <w:bottom w:val="single" w:sz="8" w:space="0" w:color="FFFFFF"/>
                    <w:right w:val="single" w:sz="8" w:space="0" w:color="FFFFFF"/>
                  </w:tcBorders>
                  <w:shd w:val="clear" w:color="000000" w:fill="FDE9D9"/>
                  <w:noWrap/>
                  <w:vAlign w:val="center"/>
                  <w:hideMark/>
                </w:tcPr>
                <w:p w14:paraId="1D087B31"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10%</w:t>
                  </w:r>
                </w:p>
              </w:tc>
              <w:tc>
                <w:tcPr>
                  <w:tcW w:w="901" w:type="dxa"/>
                  <w:tcBorders>
                    <w:top w:val="nil"/>
                    <w:left w:val="nil"/>
                    <w:bottom w:val="single" w:sz="8" w:space="0" w:color="FFFFFF"/>
                    <w:right w:val="single" w:sz="8" w:space="0" w:color="FFFFFF"/>
                  </w:tcBorders>
                  <w:shd w:val="clear" w:color="000000" w:fill="FDE9D9"/>
                  <w:noWrap/>
                  <w:vAlign w:val="center"/>
                  <w:hideMark/>
                </w:tcPr>
                <w:p w14:paraId="696ABFAB"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4%</w:t>
                  </w:r>
                </w:p>
              </w:tc>
              <w:tc>
                <w:tcPr>
                  <w:tcW w:w="901" w:type="dxa"/>
                  <w:tcBorders>
                    <w:top w:val="nil"/>
                    <w:left w:val="nil"/>
                    <w:bottom w:val="single" w:sz="8" w:space="0" w:color="FFFFFF"/>
                    <w:right w:val="single" w:sz="8" w:space="0" w:color="FFFFFF"/>
                  </w:tcBorders>
                  <w:shd w:val="clear" w:color="000000" w:fill="FDE9D9"/>
                  <w:noWrap/>
                  <w:vAlign w:val="center"/>
                  <w:hideMark/>
                </w:tcPr>
                <w:p w14:paraId="3F47FE27"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4%</w:t>
                  </w:r>
                </w:p>
              </w:tc>
              <w:tc>
                <w:tcPr>
                  <w:tcW w:w="901" w:type="dxa"/>
                  <w:tcBorders>
                    <w:top w:val="nil"/>
                    <w:left w:val="nil"/>
                    <w:bottom w:val="single" w:sz="8" w:space="0" w:color="FFFFFF"/>
                    <w:right w:val="single" w:sz="8" w:space="0" w:color="FFFFFF"/>
                  </w:tcBorders>
                  <w:shd w:val="clear" w:color="000000" w:fill="FDE9D9"/>
                  <w:noWrap/>
                  <w:vAlign w:val="center"/>
                  <w:hideMark/>
                </w:tcPr>
                <w:p w14:paraId="47EE01BF"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51%</w:t>
                  </w:r>
                </w:p>
              </w:tc>
            </w:tr>
            <w:tr w:rsidR="006F1E2D" w:rsidRPr="006F1E2D" w14:paraId="38988483" w14:textId="77777777" w:rsidTr="009A6AB8">
              <w:trPr>
                <w:trHeight w:val="398"/>
              </w:trPr>
              <w:tc>
                <w:tcPr>
                  <w:tcW w:w="1320" w:type="dxa"/>
                  <w:tcBorders>
                    <w:top w:val="nil"/>
                    <w:left w:val="nil"/>
                    <w:bottom w:val="single" w:sz="8" w:space="0" w:color="FFFFFF"/>
                    <w:right w:val="single" w:sz="8" w:space="0" w:color="FFFFFF"/>
                  </w:tcBorders>
                  <w:shd w:val="clear" w:color="000000" w:fill="FCD5B4"/>
                  <w:noWrap/>
                  <w:vAlign w:val="center"/>
                  <w:hideMark/>
                </w:tcPr>
                <w:p w14:paraId="1305863C" w14:textId="77777777" w:rsidR="006F1E2D" w:rsidRPr="006F1E2D" w:rsidRDefault="006F1E2D" w:rsidP="006F1E2D">
                  <w:pPr>
                    <w:widowControl/>
                    <w:jc w:val="center"/>
                    <w:rPr>
                      <w:rFonts w:ascii="楷体" w:eastAsia="楷体" w:hAnsi="楷体" w:cs="宋体"/>
                      <w:color w:val="000000"/>
                      <w:kern w:val="0"/>
                      <w:sz w:val="20"/>
                      <w:szCs w:val="20"/>
                    </w:rPr>
                  </w:pPr>
                  <w:proofErr w:type="gramStart"/>
                  <w:r w:rsidRPr="006F1E2D">
                    <w:rPr>
                      <w:rFonts w:ascii="楷体" w:eastAsia="楷体" w:hAnsi="楷体" w:cs="宋体" w:hint="eastAsia"/>
                      <w:color w:val="000000"/>
                      <w:kern w:val="0"/>
                      <w:sz w:val="20"/>
                      <w:szCs w:val="20"/>
                    </w:rPr>
                    <w:t>城投债</w:t>
                  </w:r>
                  <w:proofErr w:type="gramEnd"/>
                  <w:r w:rsidRPr="006F1E2D">
                    <w:rPr>
                      <w:rFonts w:ascii="楷体" w:eastAsia="楷体" w:hAnsi="楷体" w:cs="宋体" w:hint="eastAsia"/>
                      <w:color w:val="000000"/>
                      <w:kern w:val="0"/>
                      <w:sz w:val="20"/>
                      <w:szCs w:val="20"/>
                    </w:rPr>
                    <w:t>3Y</w:t>
                  </w:r>
                </w:p>
              </w:tc>
              <w:tc>
                <w:tcPr>
                  <w:tcW w:w="902" w:type="dxa"/>
                  <w:tcBorders>
                    <w:top w:val="nil"/>
                    <w:left w:val="nil"/>
                    <w:bottom w:val="single" w:sz="8" w:space="0" w:color="FFFFFF"/>
                    <w:right w:val="single" w:sz="8" w:space="0" w:color="FFFFFF"/>
                  </w:tcBorders>
                  <w:shd w:val="clear" w:color="000000" w:fill="FCD5B4"/>
                  <w:noWrap/>
                  <w:vAlign w:val="center"/>
                  <w:hideMark/>
                </w:tcPr>
                <w:p w14:paraId="55FB5DFF"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30%</w:t>
                  </w:r>
                </w:p>
              </w:tc>
              <w:tc>
                <w:tcPr>
                  <w:tcW w:w="902" w:type="dxa"/>
                  <w:tcBorders>
                    <w:top w:val="nil"/>
                    <w:left w:val="nil"/>
                    <w:bottom w:val="single" w:sz="8" w:space="0" w:color="FFFFFF"/>
                    <w:right w:val="single" w:sz="8" w:space="0" w:color="FFFFFF"/>
                  </w:tcBorders>
                  <w:shd w:val="clear" w:color="000000" w:fill="FCD5B4"/>
                  <w:noWrap/>
                  <w:vAlign w:val="center"/>
                  <w:hideMark/>
                </w:tcPr>
                <w:p w14:paraId="2751F44D"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29%</w:t>
                  </w:r>
                </w:p>
              </w:tc>
              <w:tc>
                <w:tcPr>
                  <w:tcW w:w="902" w:type="dxa"/>
                  <w:tcBorders>
                    <w:top w:val="nil"/>
                    <w:left w:val="nil"/>
                    <w:bottom w:val="single" w:sz="8" w:space="0" w:color="FFFFFF"/>
                    <w:right w:val="single" w:sz="8" w:space="0" w:color="FFFFFF"/>
                  </w:tcBorders>
                  <w:shd w:val="clear" w:color="000000" w:fill="FCD5B4"/>
                  <w:noWrap/>
                  <w:vAlign w:val="center"/>
                  <w:hideMark/>
                </w:tcPr>
                <w:p w14:paraId="0E1600B2"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26%</w:t>
                  </w:r>
                </w:p>
              </w:tc>
              <w:tc>
                <w:tcPr>
                  <w:tcW w:w="901" w:type="dxa"/>
                  <w:tcBorders>
                    <w:top w:val="nil"/>
                    <w:left w:val="nil"/>
                    <w:bottom w:val="single" w:sz="8" w:space="0" w:color="FFFFFF"/>
                    <w:right w:val="single" w:sz="8" w:space="0" w:color="FFFFFF"/>
                  </w:tcBorders>
                  <w:shd w:val="clear" w:color="000000" w:fill="FCD5B4"/>
                  <w:noWrap/>
                  <w:vAlign w:val="center"/>
                  <w:hideMark/>
                </w:tcPr>
                <w:p w14:paraId="7D257484"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52%</w:t>
                  </w:r>
                </w:p>
              </w:tc>
              <w:tc>
                <w:tcPr>
                  <w:tcW w:w="1130" w:type="dxa"/>
                  <w:tcBorders>
                    <w:top w:val="nil"/>
                    <w:left w:val="nil"/>
                    <w:bottom w:val="single" w:sz="8" w:space="0" w:color="FFFFFF"/>
                    <w:right w:val="single" w:sz="8" w:space="0" w:color="FFFFFF"/>
                  </w:tcBorders>
                  <w:shd w:val="clear" w:color="000000" w:fill="FCD5B4"/>
                  <w:noWrap/>
                  <w:vAlign w:val="center"/>
                  <w:hideMark/>
                </w:tcPr>
                <w:p w14:paraId="20F3F393" w14:textId="77777777" w:rsidR="006F1E2D" w:rsidRPr="006F1E2D" w:rsidRDefault="006F1E2D" w:rsidP="006F1E2D">
                  <w:pPr>
                    <w:widowControl/>
                    <w:jc w:val="center"/>
                    <w:rPr>
                      <w:rFonts w:ascii="楷体" w:eastAsia="楷体" w:hAnsi="楷体" w:cs="宋体"/>
                      <w:color w:val="000000"/>
                      <w:kern w:val="0"/>
                      <w:sz w:val="20"/>
                      <w:szCs w:val="20"/>
                    </w:rPr>
                  </w:pPr>
                  <w:proofErr w:type="gramStart"/>
                  <w:r w:rsidRPr="006F1E2D">
                    <w:rPr>
                      <w:rFonts w:ascii="楷体" w:eastAsia="楷体" w:hAnsi="楷体" w:cs="宋体" w:hint="eastAsia"/>
                      <w:color w:val="000000"/>
                      <w:kern w:val="0"/>
                      <w:sz w:val="20"/>
                      <w:szCs w:val="20"/>
                    </w:rPr>
                    <w:t>城投债</w:t>
                  </w:r>
                  <w:proofErr w:type="gramEnd"/>
                  <w:r w:rsidRPr="006F1E2D">
                    <w:rPr>
                      <w:rFonts w:ascii="楷体" w:eastAsia="楷体" w:hAnsi="楷体" w:cs="宋体" w:hint="eastAsia"/>
                      <w:color w:val="000000"/>
                      <w:kern w:val="0"/>
                      <w:sz w:val="20"/>
                      <w:szCs w:val="20"/>
                    </w:rPr>
                    <w:t>3Y</w:t>
                  </w:r>
                </w:p>
              </w:tc>
              <w:tc>
                <w:tcPr>
                  <w:tcW w:w="901" w:type="dxa"/>
                  <w:tcBorders>
                    <w:top w:val="nil"/>
                    <w:left w:val="nil"/>
                    <w:bottom w:val="single" w:sz="8" w:space="0" w:color="FFFFFF"/>
                    <w:right w:val="single" w:sz="8" w:space="0" w:color="FFFFFF"/>
                  </w:tcBorders>
                  <w:shd w:val="clear" w:color="000000" w:fill="FCD5B4"/>
                  <w:noWrap/>
                  <w:vAlign w:val="center"/>
                  <w:hideMark/>
                </w:tcPr>
                <w:p w14:paraId="49D41F8D"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11%</w:t>
                  </w:r>
                </w:p>
              </w:tc>
              <w:tc>
                <w:tcPr>
                  <w:tcW w:w="901" w:type="dxa"/>
                  <w:tcBorders>
                    <w:top w:val="nil"/>
                    <w:left w:val="nil"/>
                    <w:bottom w:val="single" w:sz="8" w:space="0" w:color="FFFFFF"/>
                    <w:right w:val="single" w:sz="8" w:space="0" w:color="FFFFFF"/>
                  </w:tcBorders>
                  <w:shd w:val="clear" w:color="000000" w:fill="FCD5B4"/>
                  <w:noWrap/>
                  <w:vAlign w:val="center"/>
                  <w:hideMark/>
                </w:tcPr>
                <w:p w14:paraId="69CB3332"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20%</w:t>
                  </w:r>
                </w:p>
              </w:tc>
              <w:tc>
                <w:tcPr>
                  <w:tcW w:w="901" w:type="dxa"/>
                  <w:tcBorders>
                    <w:top w:val="nil"/>
                    <w:left w:val="nil"/>
                    <w:bottom w:val="single" w:sz="8" w:space="0" w:color="FFFFFF"/>
                    <w:right w:val="single" w:sz="8" w:space="0" w:color="FFFFFF"/>
                  </w:tcBorders>
                  <w:shd w:val="clear" w:color="000000" w:fill="FCD5B4"/>
                  <w:noWrap/>
                  <w:vAlign w:val="center"/>
                  <w:hideMark/>
                </w:tcPr>
                <w:p w14:paraId="3377F03D"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22%</w:t>
                  </w:r>
                </w:p>
              </w:tc>
              <w:tc>
                <w:tcPr>
                  <w:tcW w:w="901" w:type="dxa"/>
                  <w:tcBorders>
                    <w:top w:val="nil"/>
                    <w:left w:val="nil"/>
                    <w:bottom w:val="single" w:sz="8" w:space="0" w:color="FFFFFF"/>
                    <w:right w:val="single" w:sz="8" w:space="0" w:color="FFFFFF"/>
                  </w:tcBorders>
                  <w:shd w:val="clear" w:color="000000" w:fill="FCD5B4"/>
                  <w:noWrap/>
                  <w:vAlign w:val="center"/>
                  <w:hideMark/>
                </w:tcPr>
                <w:p w14:paraId="1B481D4B"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54%</w:t>
                  </w:r>
                </w:p>
              </w:tc>
            </w:tr>
            <w:tr w:rsidR="006F1E2D" w:rsidRPr="006F1E2D" w14:paraId="0C3553C7" w14:textId="77777777" w:rsidTr="009A6AB8">
              <w:trPr>
                <w:trHeight w:val="398"/>
              </w:trPr>
              <w:tc>
                <w:tcPr>
                  <w:tcW w:w="1320" w:type="dxa"/>
                  <w:tcBorders>
                    <w:top w:val="nil"/>
                    <w:left w:val="nil"/>
                    <w:bottom w:val="single" w:sz="8" w:space="0" w:color="FFFFFF"/>
                    <w:right w:val="single" w:sz="8" w:space="0" w:color="FFFFFF"/>
                  </w:tcBorders>
                  <w:shd w:val="clear" w:color="000000" w:fill="FDE9D9"/>
                  <w:noWrap/>
                  <w:vAlign w:val="center"/>
                  <w:hideMark/>
                </w:tcPr>
                <w:p w14:paraId="4E206D41" w14:textId="77777777" w:rsidR="006F1E2D" w:rsidRPr="006F1E2D" w:rsidRDefault="006F1E2D" w:rsidP="006F1E2D">
                  <w:pPr>
                    <w:widowControl/>
                    <w:jc w:val="center"/>
                    <w:rPr>
                      <w:rFonts w:ascii="楷体" w:eastAsia="楷体" w:hAnsi="楷体" w:cs="宋体"/>
                      <w:color w:val="000000"/>
                      <w:kern w:val="0"/>
                      <w:sz w:val="20"/>
                      <w:szCs w:val="20"/>
                    </w:rPr>
                  </w:pPr>
                  <w:proofErr w:type="gramStart"/>
                  <w:r w:rsidRPr="006F1E2D">
                    <w:rPr>
                      <w:rFonts w:ascii="楷体" w:eastAsia="楷体" w:hAnsi="楷体" w:cs="宋体" w:hint="eastAsia"/>
                      <w:color w:val="000000"/>
                      <w:kern w:val="0"/>
                      <w:sz w:val="20"/>
                      <w:szCs w:val="20"/>
                    </w:rPr>
                    <w:t>城投债</w:t>
                  </w:r>
                  <w:proofErr w:type="gramEnd"/>
                  <w:r w:rsidRPr="006F1E2D">
                    <w:rPr>
                      <w:rFonts w:ascii="楷体" w:eastAsia="楷体" w:hAnsi="楷体" w:cs="宋体" w:hint="eastAsia"/>
                      <w:color w:val="000000"/>
                      <w:kern w:val="0"/>
                      <w:sz w:val="20"/>
                      <w:szCs w:val="20"/>
                    </w:rPr>
                    <w:t>5Y</w:t>
                  </w:r>
                </w:p>
              </w:tc>
              <w:tc>
                <w:tcPr>
                  <w:tcW w:w="902" w:type="dxa"/>
                  <w:tcBorders>
                    <w:top w:val="nil"/>
                    <w:left w:val="nil"/>
                    <w:bottom w:val="single" w:sz="8" w:space="0" w:color="FFFFFF"/>
                    <w:right w:val="single" w:sz="8" w:space="0" w:color="FFFFFF"/>
                  </w:tcBorders>
                  <w:shd w:val="clear" w:color="000000" w:fill="FDE9D9"/>
                  <w:noWrap/>
                  <w:vAlign w:val="center"/>
                  <w:hideMark/>
                </w:tcPr>
                <w:p w14:paraId="4D0C4462"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19%</w:t>
                  </w:r>
                </w:p>
              </w:tc>
              <w:tc>
                <w:tcPr>
                  <w:tcW w:w="902" w:type="dxa"/>
                  <w:tcBorders>
                    <w:top w:val="nil"/>
                    <w:left w:val="nil"/>
                    <w:bottom w:val="single" w:sz="8" w:space="0" w:color="FFFFFF"/>
                    <w:right w:val="single" w:sz="8" w:space="0" w:color="FFFFFF"/>
                  </w:tcBorders>
                  <w:shd w:val="clear" w:color="000000" w:fill="FDE9D9"/>
                  <w:noWrap/>
                  <w:vAlign w:val="center"/>
                  <w:hideMark/>
                </w:tcPr>
                <w:p w14:paraId="6AA84169"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20%</w:t>
                  </w:r>
                </w:p>
              </w:tc>
              <w:tc>
                <w:tcPr>
                  <w:tcW w:w="902" w:type="dxa"/>
                  <w:tcBorders>
                    <w:top w:val="nil"/>
                    <w:left w:val="nil"/>
                    <w:bottom w:val="single" w:sz="8" w:space="0" w:color="FFFFFF"/>
                    <w:right w:val="single" w:sz="8" w:space="0" w:color="FFFFFF"/>
                  </w:tcBorders>
                  <w:shd w:val="clear" w:color="000000" w:fill="FDE9D9"/>
                  <w:noWrap/>
                  <w:vAlign w:val="center"/>
                  <w:hideMark/>
                </w:tcPr>
                <w:p w14:paraId="53E242DE"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20%</w:t>
                  </w:r>
                </w:p>
              </w:tc>
              <w:tc>
                <w:tcPr>
                  <w:tcW w:w="901" w:type="dxa"/>
                  <w:tcBorders>
                    <w:top w:val="nil"/>
                    <w:left w:val="nil"/>
                    <w:bottom w:val="single" w:sz="8" w:space="0" w:color="FFFFFF"/>
                    <w:right w:val="single" w:sz="8" w:space="0" w:color="FFFFFF"/>
                  </w:tcBorders>
                  <w:shd w:val="clear" w:color="000000" w:fill="FDE9D9"/>
                  <w:noWrap/>
                  <w:vAlign w:val="center"/>
                  <w:hideMark/>
                </w:tcPr>
                <w:p w14:paraId="2A2C23CE"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52%</w:t>
                  </w:r>
                </w:p>
              </w:tc>
              <w:tc>
                <w:tcPr>
                  <w:tcW w:w="1130" w:type="dxa"/>
                  <w:tcBorders>
                    <w:top w:val="nil"/>
                    <w:left w:val="nil"/>
                    <w:bottom w:val="single" w:sz="8" w:space="0" w:color="FFFFFF"/>
                    <w:right w:val="single" w:sz="8" w:space="0" w:color="FFFFFF"/>
                  </w:tcBorders>
                  <w:shd w:val="clear" w:color="000000" w:fill="FDE9D9"/>
                  <w:noWrap/>
                  <w:vAlign w:val="center"/>
                  <w:hideMark/>
                </w:tcPr>
                <w:p w14:paraId="7A66518D" w14:textId="77777777" w:rsidR="006F1E2D" w:rsidRPr="006F1E2D" w:rsidRDefault="006F1E2D" w:rsidP="006F1E2D">
                  <w:pPr>
                    <w:widowControl/>
                    <w:jc w:val="center"/>
                    <w:rPr>
                      <w:rFonts w:ascii="楷体" w:eastAsia="楷体" w:hAnsi="楷体" w:cs="宋体"/>
                      <w:color w:val="000000"/>
                      <w:kern w:val="0"/>
                      <w:sz w:val="20"/>
                      <w:szCs w:val="20"/>
                    </w:rPr>
                  </w:pPr>
                  <w:proofErr w:type="gramStart"/>
                  <w:r w:rsidRPr="006F1E2D">
                    <w:rPr>
                      <w:rFonts w:ascii="楷体" w:eastAsia="楷体" w:hAnsi="楷体" w:cs="宋体" w:hint="eastAsia"/>
                      <w:color w:val="000000"/>
                      <w:kern w:val="0"/>
                      <w:sz w:val="20"/>
                      <w:szCs w:val="20"/>
                    </w:rPr>
                    <w:t>城投债</w:t>
                  </w:r>
                  <w:proofErr w:type="gramEnd"/>
                  <w:r w:rsidRPr="006F1E2D">
                    <w:rPr>
                      <w:rFonts w:ascii="楷体" w:eastAsia="楷体" w:hAnsi="楷体" w:cs="宋体" w:hint="eastAsia"/>
                      <w:color w:val="000000"/>
                      <w:kern w:val="0"/>
                      <w:sz w:val="20"/>
                      <w:szCs w:val="20"/>
                    </w:rPr>
                    <w:t>5Y</w:t>
                  </w:r>
                </w:p>
              </w:tc>
              <w:tc>
                <w:tcPr>
                  <w:tcW w:w="901" w:type="dxa"/>
                  <w:tcBorders>
                    <w:top w:val="nil"/>
                    <w:left w:val="nil"/>
                    <w:bottom w:val="single" w:sz="8" w:space="0" w:color="FFFFFF"/>
                    <w:right w:val="single" w:sz="8" w:space="0" w:color="FFFFFF"/>
                  </w:tcBorders>
                  <w:shd w:val="clear" w:color="000000" w:fill="FDE9D9"/>
                  <w:noWrap/>
                  <w:vAlign w:val="center"/>
                  <w:hideMark/>
                </w:tcPr>
                <w:p w14:paraId="42538582"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7%</w:t>
                  </w:r>
                </w:p>
              </w:tc>
              <w:tc>
                <w:tcPr>
                  <w:tcW w:w="901" w:type="dxa"/>
                  <w:tcBorders>
                    <w:top w:val="nil"/>
                    <w:left w:val="nil"/>
                    <w:bottom w:val="single" w:sz="8" w:space="0" w:color="FFFFFF"/>
                    <w:right w:val="single" w:sz="8" w:space="0" w:color="FFFFFF"/>
                  </w:tcBorders>
                  <w:shd w:val="clear" w:color="000000" w:fill="FDE9D9"/>
                  <w:noWrap/>
                  <w:vAlign w:val="center"/>
                  <w:hideMark/>
                </w:tcPr>
                <w:p w14:paraId="1935ACA9"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11%</w:t>
                  </w:r>
                </w:p>
              </w:tc>
              <w:tc>
                <w:tcPr>
                  <w:tcW w:w="901" w:type="dxa"/>
                  <w:tcBorders>
                    <w:top w:val="nil"/>
                    <w:left w:val="nil"/>
                    <w:bottom w:val="single" w:sz="8" w:space="0" w:color="FFFFFF"/>
                    <w:right w:val="single" w:sz="8" w:space="0" w:color="FFFFFF"/>
                  </w:tcBorders>
                  <w:shd w:val="clear" w:color="000000" w:fill="FDE9D9"/>
                  <w:noWrap/>
                  <w:vAlign w:val="center"/>
                  <w:hideMark/>
                </w:tcPr>
                <w:p w14:paraId="3B2DA078"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13%</w:t>
                  </w:r>
                </w:p>
              </w:tc>
              <w:tc>
                <w:tcPr>
                  <w:tcW w:w="901" w:type="dxa"/>
                  <w:tcBorders>
                    <w:top w:val="nil"/>
                    <w:left w:val="nil"/>
                    <w:bottom w:val="single" w:sz="8" w:space="0" w:color="FFFFFF"/>
                    <w:right w:val="single" w:sz="8" w:space="0" w:color="FFFFFF"/>
                  </w:tcBorders>
                  <w:shd w:val="clear" w:color="000000" w:fill="FDE9D9"/>
                  <w:noWrap/>
                  <w:vAlign w:val="center"/>
                  <w:hideMark/>
                </w:tcPr>
                <w:p w14:paraId="6071E399"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61%</w:t>
                  </w:r>
                </w:p>
              </w:tc>
            </w:tr>
            <w:tr w:rsidR="006F1E2D" w:rsidRPr="006F1E2D" w14:paraId="65678FD9" w14:textId="77777777" w:rsidTr="009A6AB8">
              <w:trPr>
                <w:trHeight w:val="398"/>
              </w:trPr>
              <w:tc>
                <w:tcPr>
                  <w:tcW w:w="1320" w:type="dxa"/>
                  <w:tcBorders>
                    <w:top w:val="nil"/>
                    <w:left w:val="nil"/>
                    <w:bottom w:val="nil"/>
                    <w:right w:val="nil"/>
                  </w:tcBorders>
                  <w:shd w:val="clear" w:color="000000" w:fill="FCD5B4"/>
                  <w:noWrap/>
                  <w:vAlign w:val="center"/>
                  <w:hideMark/>
                </w:tcPr>
                <w:p w14:paraId="74DBC20C" w14:textId="77777777" w:rsidR="006F1E2D" w:rsidRPr="006F1E2D" w:rsidRDefault="006F1E2D" w:rsidP="006F1E2D">
                  <w:pPr>
                    <w:widowControl/>
                    <w:jc w:val="center"/>
                    <w:rPr>
                      <w:rFonts w:ascii="楷体" w:eastAsia="楷体" w:hAnsi="楷体" w:cs="宋体"/>
                      <w:color w:val="000000"/>
                      <w:kern w:val="0"/>
                      <w:sz w:val="20"/>
                      <w:szCs w:val="20"/>
                    </w:rPr>
                  </w:pPr>
                  <w:proofErr w:type="gramStart"/>
                  <w:r w:rsidRPr="006F1E2D">
                    <w:rPr>
                      <w:rFonts w:ascii="楷体" w:eastAsia="楷体" w:hAnsi="楷体" w:cs="宋体" w:hint="eastAsia"/>
                      <w:color w:val="000000"/>
                      <w:kern w:val="0"/>
                      <w:sz w:val="20"/>
                      <w:szCs w:val="20"/>
                    </w:rPr>
                    <w:t>城投债</w:t>
                  </w:r>
                  <w:proofErr w:type="gramEnd"/>
                  <w:r w:rsidRPr="006F1E2D">
                    <w:rPr>
                      <w:rFonts w:ascii="楷体" w:eastAsia="楷体" w:hAnsi="楷体" w:cs="宋体" w:hint="eastAsia"/>
                      <w:color w:val="000000"/>
                      <w:kern w:val="0"/>
                      <w:sz w:val="20"/>
                      <w:szCs w:val="20"/>
                    </w:rPr>
                    <w:t>7Y</w:t>
                  </w:r>
                </w:p>
              </w:tc>
              <w:tc>
                <w:tcPr>
                  <w:tcW w:w="902" w:type="dxa"/>
                  <w:tcBorders>
                    <w:top w:val="nil"/>
                    <w:left w:val="nil"/>
                    <w:bottom w:val="single" w:sz="8" w:space="0" w:color="FFFFFF"/>
                    <w:right w:val="single" w:sz="8" w:space="0" w:color="FFFFFF"/>
                  </w:tcBorders>
                  <w:shd w:val="clear" w:color="000000" w:fill="FCD5B4"/>
                  <w:noWrap/>
                  <w:vAlign w:val="center"/>
                  <w:hideMark/>
                </w:tcPr>
                <w:p w14:paraId="2DB02E83"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19%</w:t>
                  </w:r>
                </w:p>
              </w:tc>
              <w:tc>
                <w:tcPr>
                  <w:tcW w:w="902" w:type="dxa"/>
                  <w:tcBorders>
                    <w:top w:val="nil"/>
                    <w:left w:val="nil"/>
                    <w:bottom w:val="single" w:sz="8" w:space="0" w:color="FFFFFF"/>
                    <w:right w:val="single" w:sz="8" w:space="0" w:color="FFFFFF"/>
                  </w:tcBorders>
                  <w:shd w:val="clear" w:color="000000" w:fill="FCD5B4"/>
                  <w:noWrap/>
                  <w:vAlign w:val="center"/>
                  <w:hideMark/>
                </w:tcPr>
                <w:p w14:paraId="5AF51DA5"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18%</w:t>
                  </w:r>
                </w:p>
              </w:tc>
              <w:tc>
                <w:tcPr>
                  <w:tcW w:w="902" w:type="dxa"/>
                  <w:tcBorders>
                    <w:top w:val="nil"/>
                    <w:left w:val="nil"/>
                    <w:bottom w:val="single" w:sz="8" w:space="0" w:color="FFFFFF"/>
                    <w:right w:val="single" w:sz="8" w:space="0" w:color="FFFFFF"/>
                  </w:tcBorders>
                  <w:shd w:val="clear" w:color="000000" w:fill="FCD5B4"/>
                  <w:noWrap/>
                  <w:vAlign w:val="center"/>
                  <w:hideMark/>
                </w:tcPr>
                <w:p w14:paraId="087F3CC7"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17%</w:t>
                  </w:r>
                </w:p>
              </w:tc>
              <w:tc>
                <w:tcPr>
                  <w:tcW w:w="901" w:type="dxa"/>
                  <w:tcBorders>
                    <w:top w:val="nil"/>
                    <w:left w:val="nil"/>
                    <w:bottom w:val="single" w:sz="8" w:space="0" w:color="FFFFFF"/>
                    <w:right w:val="single" w:sz="8" w:space="0" w:color="FFFFFF"/>
                  </w:tcBorders>
                  <w:shd w:val="clear" w:color="000000" w:fill="FCD5B4"/>
                  <w:noWrap/>
                  <w:vAlign w:val="center"/>
                  <w:hideMark/>
                </w:tcPr>
                <w:p w14:paraId="144B5F1C"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57%</w:t>
                  </w:r>
                </w:p>
              </w:tc>
              <w:tc>
                <w:tcPr>
                  <w:tcW w:w="1130" w:type="dxa"/>
                  <w:tcBorders>
                    <w:top w:val="nil"/>
                    <w:left w:val="nil"/>
                    <w:bottom w:val="nil"/>
                    <w:right w:val="nil"/>
                  </w:tcBorders>
                  <w:shd w:val="clear" w:color="000000" w:fill="FCD5B4"/>
                  <w:noWrap/>
                  <w:vAlign w:val="center"/>
                  <w:hideMark/>
                </w:tcPr>
                <w:p w14:paraId="2A8C6D38" w14:textId="77777777" w:rsidR="006F1E2D" w:rsidRPr="006F1E2D" w:rsidRDefault="006F1E2D" w:rsidP="006F1E2D">
                  <w:pPr>
                    <w:widowControl/>
                    <w:jc w:val="center"/>
                    <w:rPr>
                      <w:rFonts w:ascii="楷体" w:eastAsia="楷体" w:hAnsi="楷体" w:cs="宋体"/>
                      <w:color w:val="000000"/>
                      <w:kern w:val="0"/>
                      <w:sz w:val="20"/>
                      <w:szCs w:val="20"/>
                    </w:rPr>
                  </w:pPr>
                  <w:proofErr w:type="gramStart"/>
                  <w:r w:rsidRPr="006F1E2D">
                    <w:rPr>
                      <w:rFonts w:ascii="楷体" w:eastAsia="楷体" w:hAnsi="楷体" w:cs="宋体" w:hint="eastAsia"/>
                      <w:color w:val="000000"/>
                      <w:kern w:val="0"/>
                      <w:sz w:val="20"/>
                      <w:szCs w:val="20"/>
                    </w:rPr>
                    <w:t>城投债</w:t>
                  </w:r>
                  <w:proofErr w:type="gramEnd"/>
                  <w:r w:rsidRPr="006F1E2D">
                    <w:rPr>
                      <w:rFonts w:ascii="楷体" w:eastAsia="楷体" w:hAnsi="楷体" w:cs="宋体" w:hint="eastAsia"/>
                      <w:color w:val="000000"/>
                      <w:kern w:val="0"/>
                      <w:sz w:val="20"/>
                      <w:szCs w:val="20"/>
                    </w:rPr>
                    <w:t>7Y</w:t>
                  </w:r>
                </w:p>
              </w:tc>
              <w:tc>
                <w:tcPr>
                  <w:tcW w:w="901" w:type="dxa"/>
                  <w:tcBorders>
                    <w:top w:val="nil"/>
                    <w:left w:val="nil"/>
                    <w:bottom w:val="single" w:sz="8" w:space="0" w:color="FFFFFF"/>
                    <w:right w:val="single" w:sz="8" w:space="0" w:color="FFFFFF"/>
                  </w:tcBorders>
                  <w:shd w:val="clear" w:color="000000" w:fill="FCD5B4"/>
                  <w:noWrap/>
                  <w:vAlign w:val="center"/>
                  <w:hideMark/>
                </w:tcPr>
                <w:p w14:paraId="6846D216"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8%</w:t>
                  </w:r>
                </w:p>
              </w:tc>
              <w:tc>
                <w:tcPr>
                  <w:tcW w:w="901" w:type="dxa"/>
                  <w:tcBorders>
                    <w:top w:val="nil"/>
                    <w:left w:val="nil"/>
                    <w:bottom w:val="single" w:sz="8" w:space="0" w:color="FFFFFF"/>
                    <w:right w:val="single" w:sz="8" w:space="0" w:color="FFFFFF"/>
                  </w:tcBorders>
                  <w:shd w:val="clear" w:color="000000" w:fill="FCD5B4"/>
                  <w:noWrap/>
                  <w:vAlign w:val="center"/>
                  <w:hideMark/>
                </w:tcPr>
                <w:p w14:paraId="7FF68089"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9%</w:t>
                  </w:r>
                </w:p>
              </w:tc>
              <w:tc>
                <w:tcPr>
                  <w:tcW w:w="901" w:type="dxa"/>
                  <w:tcBorders>
                    <w:top w:val="nil"/>
                    <w:left w:val="nil"/>
                    <w:bottom w:val="single" w:sz="8" w:space="0" w:color="FFFFFF"/>
                    <w:right w:val="single" w:sz="8" w:space="0" w:color="FFFFFF"/>
                  </w:tcBorders>
                  <w:shd w:val="clear" w:color="000000" w:fill="FCD5B4"/>
                  <w:noWrap/>
                  <w:vAlign w:val="center"/>
                  <w:hideMark/>
                </w:tcPr>
                <w:p w14:paraId="2EAE1336"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6%</w:t>
                  </w:r>
                </w:p>
              </w:tc>
              <w:tc>
                <w:tcPr>
                  <w:tcW w:w="901" w:type="dxa"/>
                  <w:tcBorders>
                    <w:top w:val="nil"/>
                    <w:left w:val="nil"/>
                    <w:bottom w:val="single" w:sz="8" w:space="0" w:color="FFFFFF"/>
                    <w:right w:val="single" w:sz="8" w:space="0" w:color="FFFFFF"/>
                  </w:tcBorders>
                  <w:shd w:val="clear" w:color="000000" w:fill="FCD5B4"/>
                  <w:noWrap/>
                  <w:vAlign w:val="center"/>
                  <w:hideMark/>
                </w:tcPr>
                <w:p w14:paraId="6723D9CE" w14:textId="77777777" w:rsidR="006F1E2D" w:rsidRPr="006F1E2D" w:rsidRDefault="006F1E2D" w:rsidP="006F1E2D">
                  <w:pPr>
                    <w:widowControl/>
                    <w:jc w:val="center"/>
                    <w:rPr>
                      <w:rFonts w:eastAsia="等线" w:cs="Calibri"/>
                      <w:color w:val="000000"/>
                      <w:kern w:val="0"/>
                      <w:szCs w:val="21"/>
                    </w:rPr>
                  </w:pPr>
                  <w:r w:rsidRPr="006F1E2D">
                    <w:rPr>
                      <w:rFonts w:eastAsia="等线" w:cs="Calibri"/>
                      <w:color w:val="000000"/>
                      <w:kern w:val="0"/>
                      <w:szCs w:val="21"/>
                    </w:rPr>
                    <w:t>60%</w:t>
                  </w:r>
                </w:p>
              </w:tc>
            </w:tr>
          </w:tbl>
          <w:p w14:paraId="446C7D6E" w14:textId="294F6511" w:rsidR="00E0626C" w:rsidRPr="003C1CC8" w:rsidRDefault="00E0626C" w:rsidP="0092340D">
            <w:pPr>
              <w:rPr>
                <w:noProof/>
                <w:szCs w:val="18"/>
              </w:rPr>
            </w:pPr>
          </w:p>
        </w:tc>
      </w:tr>
      <w:tr w:rsidR="00E0626C" w:rsidRPr="006A5F34" w14:paraId="01D36A65" w14:textId="77777777" w:rsidTr="00220902">
        <w:trPr>
          <w:trHeight w:val="60"/>
          <w:jc w:val="center"/>
        </w:trPr>
        <w:tc>
          <w:tcPr>
            <w:tcW w:w="9713" w:type="dxa"/>
            <w:vAlign w:val="center"/>
          </w:tcPr>
          <w:p w14:paraId="6284202E" w14:textId="2B61B5A0" w:rsidR="00E0626C" w:rsidRPr="006A5F34" w:rsidRDefault="00E0626C" w:rsidP="009A2BA0">
            <w:pPr>
              <w:pStyle w:val="Source"/>
              <w:jc w:val="both"/>
              <w:rPr>
                <w:kern w:val="0"/>
              </w:rPr>
            </w:pPr>
            <w:r w:rsidRPr="006A5F34">
              <w:rPr>
                <w:rFonts w:hint="eastAsia"/>
                <w:kern w:val="0"/>
              </w:rPr>
              <w:lastRenderedPageBreak/>
              <w:t>资料来源：万得</w:t>
            </w:r>
            <w:r>
              <w:rPr>
                <w:rFonts w:hint="eastAsia"/>
                <w:kern w:val="0"/>
              </w:rPr>
              <w:t>，富荣基金；利差基准为同期限国债</w:t>
            </w:r>
          </w:p>
        </w:tc>
      </w:tr>
    </w:tbl>
    <w:p w14:paraId="26A54476" w14:textId="77777777" w:rsidR="00E0626C" w:rsidRPr="009B0E57" w:rsidRDefault="00E0626C" w:rsidP="009A2BA0">
      <w:pPr>
        <w:pStyle w:val="Body-text"/>
        <w:spacing w:after="0"/>
        <w:rPr>
          <w:lang w:eastAsia="zh-CN"/>
        </w:rPr>
      </w:pPr>
    </w:p>
    <w:p w14:paraId="2D403D4F" w14:textId="78A4441C" w:rsidR="00E0626C" w:rsidRPr="00C73E5D" w:rsidRDefault="00E0626C" w:rsidP="009A2BA0">
      <w:pPr>
        <w:pStyle w:val="Header2"/>
        <w:rPr>
          <w:rFonts w:eastAsia="PMingLiU"/>
          <w:sz w:val="28"/>
          <w:szCs w:val="21"/>
          <w:lang w:eastAsia="zh-CN"/>
        </w:rPr>
      </w:pPr>
      <w:r>
        <w:rPr>
          <w:sz w:val="28"/>
          <w:szCs w:val="21"/>
          <w:lang w:eastAsia="zh-CN"/>
        </w:rPr>
        <w:t>4</w:t>
      </w:r>
      <w:r>
        <w:rPr>
          <w:rFonts w:hint="eastAsia"/>
          <w:sz w:val="28"/>
          <w:szCs w:val="21"/>
          <w:lang w:eastAsia="zh-CN"/>
        </w:rPr>
        <w:t>、</w:t>
      </w:r>
      <w:r>
        <w:rPr>
          <w:rFonts w:hint="eastAsia"/>
          <w:sz w:val="28"/>
          <w:szCs w:val="21"/>
        </w:rPr>
        <w:t>可转债</w:t>
      </w:r>
    </w:p>
    <w:p w14:paraId="526CD45E" w14:textId="66F937E6" w:rsidR="00C37204" w:rsidRPr="00C16434" w:rsidRDefault="006050AB" w:rsidP="00416C5F">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本周</w:t>
      </w:r>
      <w:r w:rsidR="003926C0" w:rsidRPr="003926C0">
        <w:rPr>
          <w:rFonts w:ascii="华文楷体" w:hAnsi="华文楷体" w:hint="eastAsia"/>
          <w:sz w:val="24"/>
          <w:szCs w:val="24"/>
          <w:lang w:eastAsia="zh-CN"/>
        </w:rPr>
        <w:t>权益</w:t>
      </w:r>
      <w:r w:rsidR="003926C0">
        <w:rPr>
          <w:rFonts w:ascii="华文楷体" w:hAnsi="华文楷体" w:hint="eastAsia"/>
          <w:sz w:val="24"/>
          <w:szCs w:val="24"/>
          <w:lang w:eastAsia="zh-CN"/>
        </w:rPr>
        <w:t>市场情绪</w:t>
      </w:r>
      <w:r w:rsidR="00E33989">
        <w:rPr>
          <w:rFonts w:ascii="华文楷体" w:hAnsi="华文楷体" w:hint="eastAsia"/>
          <w:sz w:val="24"/>
          <w:szCs w:val="24"/>
          <w:lang w:eastAsia="zh-CN"/>
        </w:rPr>
        <w:t>较</w:t>
      </w:r>
      <w:r w:rsidR="00D02732">
        <w:rPr>
          <w:rFonts w:ascii="华文楷体" w:hAnsi="华文楷体" w:hint="eastAsia"/>
          <w:sz w:val="24"/>
          <w:szCs w:val="24"/>
          <w:lang w:eastAsia="zh-CN"/>
        </w:rPr>
        <w:t>弱，多数板块明显走弱</w:t>
      </w:r>
      <w:r w:rsidR="003926C0">
        <w:rPr>
          <w:rFonts w:ascii="华文楷体" w:hAnsi="华文楷体" w:hint="eastAsia"/>
          <w:sz w:val="24"/>
          <w:szCs w:val="24"/>
          <w:lang w:eastAsia="zh-CN"/>
        </w:rPr>
        <w:t>，</w:t>
      </w:r>
      <w:r w:rsidR="00363D41">
        <w:rPr>
          <w:rFonts w:ascii="华文楷体" w:hAnsi="华文楷体" w:hint="eastAsia"/>
          <w:sz w:val="24"/>
          <w:szCs w:val="24"/>
          <w:lang w:eastAsia="zh-CN"/>
        </w:rPr>
        <w:t>成交量</w:t>
      </w:r>
      <w:r w:rsidR="00E33989">
        <w:rPr>
          <w:rFonts w:ascii="华文楷体" w:hAnsi="华文楷体" w:hint="eastAsia"/>
          <w:sz w:val="24"/>
          <w:szCs w:val="24"/>
          <w:lang w:eastAsia="zh-CN"/>
        </w:rPr>
        <w:t>多数板块小幅</w:t>
      </w:r>
      <w:r w:rsidR="00D02732">
        <w:rPr>
          <w:rFonts w:ascii="华文楷体" w:hAnsi="华文楷体" w:hint="eastAsia"/>
          <w:sz w:val="24"/>
          <w:szCs w:val="24"/>
          <w:lang w:eastAsia="zh-CN"/>
        </w:rPr>
        <w:t>萎缩</w:t>
      </w:r>
      <w:r w:rsidR="003926C0" w:rsidRPr="003926C0">
        <w:rPr>
          <w:rFonts w:ascii="华文楷体" w:hAnsi="华文楷体" w:hint="eastAsia"/>
          <w:sz w:val="24"/>
          <w:szCs w:val="24"/>
          <w:lang w:eastAsia="zh-CN"/>
        </w:rPr>
        <w:t>。</w:t>
      </w:r>
      <w:r w:rsidR="003926C0">
        <w:rPr>
          <w:rFonts w:ascii="华文楷体" w:hAnsi="华文楷体" w:hint="eastAsia"/>
          <w:sz w:val="24"/>
          <w:szCs w:val="24"/>
          <w:lang w:eastAsia="zh-CN"/>
        </w:rPr>
        <w:t>转债</w:t>
      </w:r>
      <w:r w:rsidR="00D53DFA">
        <w:rPr>
          <w:rFonts w:ascii="华文楷体" w:hAnsi="华文楷体" w:hint="eastAsia"/>
          <w:sz w:val="24"/>
          <w:szCs w:val="24"/>
          <w:lang w:eastAsia="zh-CN"/>
        </w:rPr>
        <w:t>策略</w:t>
      </w:r>
      <w:r w:rsidR="00696F26">
        <w:rPr>
          <w:rFonts w:ascii="华文楷体" w:hAnsi="华文楷体" w:hint="eastAsia"/>
          <w:sz w:val="24"/>
          <w:szCs w:val="24"/>
          <w:lang w:eastAsia="zh-CN"/>
        </w:rPr>
        <w:t>方面</w:t>
      </w:r>
      <w:r w:rsidR="00345C30">
        <w:rPr>
          <w:rFonts w:ascii="华文楷体" w:hAnsi="华文楷体" w:hint="eastAsia"/>
          <w:sz w:val="24"/>
          <w:szCs w:val="24"/>
          <w:lang w:eastAsia="zh-CN"/>
        </w:rPr>
        <w:t>持续</w:t>
      </w:r>
      <w:r w:rsidR="00696F26">
        <w:rPr>
          <w:rFonts w:ascii="华文楷体" w:hAnsi="华文楷体" w:hint="eastAsia"/>
          <w:sz w:val="24"/>
          <w:szCs w:val="24"/>
          <w:lang w:eastAsia="zh-CN"/>
        </w:rPr>
        <w:t>关注行业景气度、业绩较好、估值较低的品种</w:t>
      </w:r>
      <w:r w:rsidR="00345C30">
        <w:rPr>
          <w:rFonts w:ascii="华文楷体" w:hAnsi="华文楷体" w:hint="eastAsia"/>
          <w:sz w:val="24"/>
          <w:szCs w:val="24"/>
          <w:lang w:eastAsia="zh-CN"/>
        </w:rPr>
        <w:t>，关注行业和个</w:t>
      </w:r>
      <w:proofErr w:type="gramStart"/>
      <w:r w:rsidR="00345C30">
        <w:rPr>
          <w:rFonts w:ascii="华文楷体" w:hAnsi="华文楷体" w:hint="eastAsia"/>
          <w:sz w:val="24"/>
          <w:szCs w:val="24"/>
          <w:lang w:eastAsia="zh-CN"/>
        </w:rPr>
        <w:t>券</w:t>
      </w:r>
      <w:proofErr w:type="gramEnd"/>
      <w:r w:rsidR="00042820">
        <w:rPr>
          <w:rFonts w:ascii="华文楷体" w:hAnsi="华文楷体" w:hint="eastAsia"/>
          <w:sz w:val="24"/>
          <w:szCs w:val="24"/>
          <w:lang w:eastAsia="zh-CN"/>
        </w:rPr>
        <w:t>的</w:t>
      </w:r>
      <w:r w:rsidR="00345C30">
        <w:rPr>
          <w:rFonts w:ascii="华文楷体" w:hAnsi="华文楷体" w:hint="eastAsia"/>
          <w:sz w:val="24"/>
          <w:szCs w:val="24"/>
          <w:lang w:eastAsia="zh-CN"/>
        </w:rPr>
        <w:t>配置机会</w:t>
      </w:r>
      <w:r w:rsidR="003926C0" w:rsidRPr="003926C0">
        <w:rPr>
          <w:rFonts w:ascii="华文楷体" w:hAnsi="华文楷体" w:hint="eastAsia"/>
          <w:sz w:val="24"/>
          <w:szCs w:val="24"/>
          <w:lang w:eastAsia="zh-CN"/>
        </w:rPr>
        <w:t>。</w:t>
      </w:r>
      <w:r w:rsidR="00591DD3">
        <w:rPr>
          <w:rFonts w:ascii="华文楷体" w:hAnsi="华文楷体" w:hint="eastAsia"/>
          <w:sz w:val="24"/>
          <w:szCs w:val="24"/>
          <w:lang w:eastAsia="zh-CN"/>
        </w:rPr>
        <w:t>本周，</w:t>
      </w:r>
      <w:r w:rsidR="00AC28BB">
        <w:rPr>
          <w:rFonts w:ascii="华文楷体" w:hAnsi="华文楷体" w:hint="eastAsia"/>
          <w:sz w:val="24"/>
          <w:szCs w:val="24"/>
          <w:lang w:eastAsia="zh-CN"/>
        </w:rPr>
        <w:t>上证综指</w:t>
      </w:r>
      <w:r w:rsidR="00AC28BB">
        <w:rPr>
          <w:rFonts w:ascii="华文楷体" w:hAnsi="华文楷体"/>
          <w:sz w:val="24"/>
          <w:szCs w:val="24"/>
          <w:lang w:eastAsia="zh-CN"/>
        </w:rPr>
        <w:t>、</w:t>
      </w:r>
      <w:r w:rsidR="00AC28BB">
        <w:rPr>
          <w:rFonts w:ascii="华文楷体" w:hAnsi="华文楷体" w:hint="eastAsia"/>
          <w:sz w:val="24"/>
          <w:szCs w:val="24"/>
          <w:lang w:eastAsia="zh-CN"/>
        </w:rPr>
        <w:t>创业板指</w:t>
      </w:r>
      <w:r w:rsidR="00AC28BB">
        <w:rPr>
          <w:rFonts w:ascii="华文楷体" w:hAnsi="华文楷体"/>
          <w:sz w:val="24"/>
          <w:szCs w:val="24"/>
          <w:lang w:eastAsia="zh-CN"/>
        </w:rPr>
        <w:t>、上证</w:t>
      </w:r>
      <w:r w:rsidR="00AC28BB">
        <w:rPr>
          <w:rFonts w:ascii="华文楷体" w:hAnsi="华文楷体" w:hint="eastAsia"/>
          <w:sz w:val="24"/>
          <w:szCs w:val="24"/>
          <w:lang w:eastAsia="zh-CN"/>
        </w:rPr>
        <w:t>50和</w:t>
      </w:r>
      <w:r w:rsidR="00AC28BB">
        <w:rPr>
          <w:rFonts w:ascii="华文楷体" w:hAnsi="华文楷体"/>
          <w:sz w:val="24"/>
          <w:szCs w:val="24"/>
          <w:lang w:eastAsia="zh-CN"/>
        </w:rPr>
        <w:t>沪深</w:t>
      </w:r>
      <w:r w:rsidR="00AC28BB">
        <w:rPr>
          <w:rFonts w:ascii="华文楷体" w:hAnsi="华文楷体" w:hint="eastAsia"/>
          <w:sz w:val="24"/>
          <w:szCs w:val="24"/>
          <w:lang w:eastAsia="zh-CN"/>
        </w:rPr>
        <w:t>300表现</w:t>
      </w:r>
      <w:r w:rsidR="00AC28BB">
        <w:rPr>
          <w:rFonts w:ascii="华文楷体" w:hAnsi="华文楷体"/>
          <w:sz w:val="24"/>
          <w:szCs w:val="24"/>
          <w:lang w:eastAsia="zh-CN"/>
        </w:rPr>
        <w:t>分别为</w:t>
      </w:r>
      <w:r w:rsidR="00D02732">
        <w:rPr>
          <w:rFonts w:ascii="华文楷体" w:hAnsi="华文楷体" w:hint="eastAsia"/>
          <w:sz w:val="24"/>
          <w:szCs w:val="24"/>
          <w:lang w:eastAsia="zh-CN"/>
        </w:rPr>
        <w:t>-2.8</w:t>
      </w:r>
      <w:r w:rsidR="00AC28BB">
        <w:rPr>
          <w:rFonts w:ascii="华文楷体" w:hAnsi="华文楷体"/>
          <w:sz w:val="24"/>
          <w:szCs w:val="24"/>
          <w:lang w:eastAsia="zh-CN"/>
        </w:rPr>
        <w:t>%、</w:t>
      </w:r>
      <w:r w:rsidR="00D02732">
        <w:rPr>
          <w:rFonts w:ascii="华文楷体" w:hAnsi="华文楷体" w:hint="eastAsia"/>
          <w:sz w:val="24"/>
          <w:szCs w:val="24"/>
          <w:lang w:eastAsia="zh-CN"/>
        </w:rPr>
        <w:t>-1.6</w:t>
      </w:r>
      <w:r w:rsidR="00AC28BB">
        <w:rPr>
          <w:rFonts w:ascii="华文楷体" w:hAnsi="华文楷体"/>
          <w:sz w:val="24"/>
          <w:szCs w:val="24"/>
          <w:lang w:eastAsia="zh-CN"/>
        </w:rPr>
        <w:t>%、</w:t>
      </w:r>
      <w:r w:rsidR="00D02732">
        <w:rPr>
          <w:rFonts w:ascii="华文楷体" w:hAnsi="华文楷体" w:hint="eastAsia"/>
          <w:sz w:val="24"/>
          <w:szCs w:val="24"/>
          <w:lang w:eastAsia="zh-CN"/>
        </w:rPr>
        <w:t>-3.2</w:t>
      </w:r>
      <w:r w:rsidR="00AC28BB">
        <w:rPr>
          <w:rFonts w:ascii="华文楷体" w:hAnsi="华文楷体"/>
          <w:sz w:val="24"/>
          <w:szCs w:val="24"/>
          <w:lang w:eastAsia="zh-CN"/>
        </w:rPr>
        <w:t>%</w:t>
      </w:r>
      <w:r w:rsidR="00AC28BB">
        <w:rPr>
          <w:rFonts w:ascii="华文楷体" w:hAnsi="华文楷体" w:hint="eastAsia"/>
          <w:sz w:val="24"/>
          <w:szCs w:val="24"/>
          <w:lang w:eastAsia="zh-CN"/>
        </w:rPr>
        <w:t>和</w:t>
      </w:r>
      <w:r w:rsidR="00D02732">
        <w:rPr>
          <w:rFonts w:ascii="华文楷体" w:hAnsi="华文楷体" w:hint="eastAsia"/>
          <w:sz w:val="24"/>
          <w:szCs w:val="24"/>
          <w:lang w:eastAsia="zh-CN"/>
        </w:rPr>
        <w:t>-3.5</w:t>
      </w:r>
      <w:r w:rsidR="00AC28BB">
        <w:rPr>
          <w:rFonts w:ascii="华文楷体" w:hAnsi="华文楷体"/>
          <w:sz w:val="24"/>
          <w:szCs w:val="24"/>
          <w:lang w:eastAsia="zh-CN"/>
        </w:rPr>
        <w:t>%</w:t>
      </w:r>
      <w:r w:rsidR="00AC28BB">
        <w:rPr>
          <w:rFonts w:ascii="华文楷体" w:hAnsi="华文楷体" w:hint="eastAsia"/>
          <w:sz w:val="24"/>
          <w:szCs w:val="24"/>
          <w:lang w:eastAsia="zh-CN"/>
        </w:rPr>
        <w:t>。</w:t>
      </w:r>
      <w:r w:rsidR="00C16434">
        <w:rPr>
          <w:rFonts w:ascii="华文楷体" w:hAnsi="华文楷体" w:hint="eastAsia"/>
          <w:sz w:val="24"/>
          <w:szCs w:val="24"/>
          <w:lang w:eastAsia="zh-CN"/>
        </w:rPr>
        <w:t>转债市场</w:t>
      </w:r>
      <w:r w:rsidR="0044426C">
        <w:rPr>
          <w:rFonts w:ascii="华文楷体" w:hAnsi="华文楷体" w:hint="eastAsia"/>
          <w:sz w:val="24"/>
          <w:szCs w:val="24"/>
          <w:lang w:eastAsia="zh-CN"/>
        </w:rPr>
        <w:t>伴随权益市场情绪</w:t>
      </w:r>
      <w:r w:rsidR="00DC05C7">
        <w:rPr>
          <w:rFonts w:ascii="华文楷体" w:hAnsi="华文楷体" w:hint="eastAsia"/>
          <w:sz w:val="24"/>
          <w:szCs w:val="24"/>
          <w:lang w:eastAsia="zh-CN"/>
        </w:rPr>
        <w:t>，</w:t>
      </w:r>
      <w:r w:rsidR="00C16434">
        <w:rPr>
          <w:rFonts w:ascii="华文楷体" w:hAnsi="华文楷体" w:hint="eastAsia"/>
          <w:sz w:val="24"/>
          <w:szCs w:val="24"/>
          <w:lang w:eastAsia="zh-CN"/>
        </w:rPr>
        <w:t>中</w:t>
      </w:r>
      <w:proofErr w:type="gramStart"/>
      <w:r w:rsidR="00C16434">
        <w:rPr>
          <w:rFonts w:ascii="华文楷体" w:hAnsi="华文楷体" w:hint="eastAsia"/>
          <w:sz w:val="24"/>
          <w:szCs w:val="24"/>
          <w:lang w:eastAsia="zh-CN"/>
        </w:rPr>
        <w:t>证转债指数</w:t>
      </w:r>
      <w:proofErr w:type="gramEnd"/>
      <w:r w:rsidR="00DC05C7">
        <w:rPr>
          <w:rFonts w:ascii="华文楷体" w:hAnsi="华文楷体" w:hint="eastAsia"/>
          <w:sz w:val="24"/>
          <w:szCs w:val="24"/>
          <w:lang w:eastAsia="zh-CN"/>
        </w:rPr>
        <w:t>较上周</w:t>
      </w:r>
      <w:r w:rsidR="00D02732">
        <w:rPr>
          <w:rFonts w:ascii="华文楷体" w:hAnsi="华文楷体" w:hint="eastAsia"/>
          <w:sz w:val="24"/>
          <w:szCs w:val="24"/>
          <w:lang w:eastAsia="zh-CN"/>
        </w:rPr>
        <w:t>下跌</w:t>
      </w:r>
      <w:r w:rsidR="001E28D3">
        <w:rPr>
          <w:rFonts w:ascii="华文楷体" w:hAnsi="华文楷体" w:hint="eastAsia"/>
          <w:sz w:val="24"/>
          <w:szCs w:val="24"/>
          <w:lang w:eastAsia="zh-CN"/>
        </w:rPr>
        <w:t>1.7</w:t>
      </w:r>
      <w:r w:rsidR="00C16434">
        <w:rPr>
          <w:rFonts w:ascii="华文楷体" w:hAnsi="华文楷体" w:hint="eastAsia"/>
          <w:sz w:val="24"/>
          <w:szCs w:val="24"/>
          <w:lang w:eastAsia="zh-CN"/>
        </w:rPr>
        <w:t>%</w:t>
      </w:r>
      <w:r w:rsidR="00D86E50">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7CDD9AAA" w14:textId="77777777" w:rsidTr="006F21C0">
        <w:trPr>
          <w:jc w:val="center"/>
        </w:trPr>
        <w:tc>
          <w:tcPr>
            <w:tcW w:w="4939" w:type="dxa"/>
            <w:vAlign w:val="center"/>
          </w:tcPr>
          <w:p w14:paraId="13C69F6A" w14:textId="03E04781" w:rsidR="00E0626C" w:rsidRPr="006A5F34" w:rsidRDefault="00E0626C" w:rsidP="009A2BA0">
            <w:pPr>
              <w:pStyle w:val="ChartHeading"/>
              <w:jc w:val="both"/>
            </w:pPr>
            <w:r w:rsidRPr="006A5F34">
              <w:rPr>
                <w:rFonts w:hint="eastAsia"/>
              </w:rPr>
              <w:t>图表</w:t>
            </w:r>
            <w:r w:rsidRPr="006A5F34">
              <w:t>.</w:t>
            </w:r>
            <w:r>
              <w:t xml:space="preserve"> </w:t>
            </w:r>
            <w:r w:rsidR="00005D9A">
              <w:rPr>
                <w:rFonts w:hint="eastAsia"/>
              </w:rPr>
              <w:t>A</w:t>
            </w:r>
            <w:r w:rsidR="00005D9A">
              <w:rPr>
                <w:rFonts w:hint="eastAsia"/>
              </w:rPr>
              <w:t>股</w:t>
            </w:r>
            <w:r>
              <w:rPr>
                <w:rFonts w:hint="eastAsia"/>
              </w:rPr>
              <w:t>主要指数交易和估值情况</w:t>
            </w:r>
          </w:p>
        </w:tc>
        <w:tc>
          <w:tcPr>
            <w:tcW w:w="4938" w:type="dxa"/>
            <w:vAlign w:val="center"/>
          </w:tcPr>
          <w:p w14:paraId="45DE5131" w14:textId="48699973" w:rsidR="00E0626C" w:rsidRPr="006A5F34" w:rsidRDefault="00E0626C" w:rsidP="009A2BA0">
            <w:pPr>
              <w:pStyle w:val="ChartHeading"/>
              <w:jc w:val="both"/>
            </w:pPr>
            <w:r w:rsidRPr="006A5F34">
              <w:rPr>
                <w:rFonts w:hint="eastAsia"/>
              </w:rPr>
              <w:t>图表</w:t>
            </w:r>
            <w:r w:rsidRPr="006A5F34">
              <w:t xml:space="preserve">. </w:t>
            </w:r>
            <w:r w:rsidR="00416C5F">
              <w:rPr>
                <w:rFonts w:hint="eastAsia"/>
              </w:rPr>
              <w:t>转</w:t>
            </w:r>
            <w:proofErr w:type="gramStart"/>
            <w:r w:rsidR="00416C5F">
              <w:rPr>
                <w:rFonts w:hint="eastAsia"/>
              </w:rPr>
              <w:t>债指数</w:t>
            </w:r>
            <w:proofErr w:type="gramEnd"/>
            <w:r w:rsidR="00416C5F">
              <w:rPr>
                <w:rFonts w:hint="eastAsia"/>
              </w:rPr>
              <w:t>与股指累计变化</w:t>
            </w:r>
          </w:p>
        </w:tc>
      </w:tr>
      <w:tr w:rsidR="00E0626C" w:rsidRPr="006A5F34" w14:paraId="2CD3B9EE" w14:textId="77777777" w:rsidTr="00EB79C2">
        <w:tblPrEx>
          <w:tblCellMar>
            <w:left w:w="108" w:type="dxa"/>
            <w:right w:w="108" w:type="dxa"/>
          </w:tblCellMar>
        </w:tblPrEx>
        <w:trPr>
          <w:jc w:val="center"/>
        </w:trPr>
        <w:tc>
          <w:tcPr>
            <w:tcW w:w="4939" w:type="dxa"/>
            <w:vAlign w:val="center"/>
          </w:tcPr>
          <w:p w14:paraId="5C83721A" w14:textId="625AEF20" w:rsidR="00E0626C" w:rsidRPr="00345C30" w:rsidRDefault="00EB79C2" w:rsidP="00345C30">
            <w:pPr>
              <w:widowControl/>
              <w:jc w:val="left"/>
              <w:rPr>
                <w:rFonts w:ascii="宋体" w:hAnsi="宋体" w:cs="宋体"/>
                <w:kern w:val="0"/>
                <w:sz w:val="24"/>
                <w:szCs w:val="24"/>
              </w:rPr>
            </w:pPr>
            <w:r w:rsidRPr="00EB79C2">
              <w:rPr>
                <w:rFonts w:ascii="宋体" w:hAnsi="宋体" w:cs="宋体"/>
                <w:noProof/>
                <w:kern w:val="0"/>
                <w:sz w:val="24"/>
                <w:szCs w:val="24"/>
              </w:rPr>
              <w:drawing>
                <wp:inline distT="0" distB="0" distL="0" distR="0" wp14:anchorId="620C21F7" wp14:editId="5A3C44DB">
                  <wp:extent cx="3141678" cy="1963420"/>
                  <wp:effectExtent l="0" t="0" r="1905" b="0"/>
                  <wp:docPr id="10" name="图片 10" descr="C:\Users\Tang\AppData\Local\Temp\WeChat Files\3f12ccf815964a274156b08344f013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ang\AppData\Local\Temp\WeChat Files\3f12ccf815964a274156b08344f013c.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165024" cy="1978011"/>
                          </a:xfrm>
                          <a:prstGeom prst="rect">
                            <a:avLst/>
                          </a:prstGeom>
                          <a:noFill/>
                          <a:ln>
                            <a:noFill/>
                          </a:ln>
                        </pic:spPr>
                      </pic:pic>
                    </a:graphicData>
                  </a:graphic>
                </wp:inline>
              </w:drawing>
            </w:r>
          </w:p>
        </w:tc>
        <w:tc>
          <w:tcPr>
            <w:tcW w:w="4938" w:type="dxa"/>
            <w:vAlign w:val="center"/>
          </w:tcPr>
          <w:p w14:paraId="39BD4383" w14:textId="544E2345" w:rsidR="00E0626C" w:rsidRPr="007E0340" w:rsidRDefault="00EB79C2" w:rsidP="009A2BA0">
            <w:pPr>
              <w:jc w:val="center"/>
              <w:rPr>
                <w:noProof/>
                <w:szCs w:val="18"/>
              </w:rPr>
            </w:pPr>
            <w:r>
              <w:rPr>
                <w:noProof/>
              </w:rPr>
              <w:drawing>
                <wp:inline distT="0" distB="0" distL="0" distR="0" wp14:anchorId="54ABE582" wp14:editId="11F2E675">
                  <wp:extent cx="3061252" cy="1945640"/>
                  <wp:effectExtent l="0" t="0" r="6350" b="0"/>
                  <wp:docPr id="11" name="图表 11">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w15="http://schemas.microsoft.com/office/word/2012/wordml" xmlns:xdr="http://schemas.openxmlformats.org/drawingml/2006/spreadsheetDrawing" xmlns:a16="http://schemas.microsoft.com/office/drawing/2014/main" xmlns="" xmlns:lc="http://schemas.openxmlformats.org/drawingml/2006/lockedCanvas" id="{00000000-0008-0000-06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tc>
      </w:tr>
      <w:tr w:rsidR="00E0626C" w:rsidRPr="006A5F34" w14:paraId="14E5D572" w14:textId="77777777" w:rsidTr="006F21C0">
        <w:trPr>
          <w:trHeight w:val="64"/>
          <w:jc w:val="center"/>
        </w:trPr>
        <w:tc>
          <w:tcPr>
            <w:tcW w:w="4939" w:type="dxa"/>
            <w:vAlign w:val="center"/>
          </w:tcPr>
          <w:p w14:paraId="5190A1EC"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4A0B8FF"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E844C6C" w14:textId="153B6387" w:rsidR="00E0626C" w:rsidRDefault="00E0626C" w:rsidP="009A2BA0">
      <w:pPr>
        <w:pStyle w:val="Body-text"/>
        <w:spacing w:after="0"/>
        <w:rPr>
          <w:lang w:eastAsia="zh-CN"/>
        </w:rPr>
      </w:pPr>
    </w:p>
    <w:p w14:paraId="721DD2C0" w14:textId="02AF1313" w:rsidR="0082791D" w:rsidRPr="00963D43" w:rsidRDefault="0031666C" w:rsidP="009A2BA0">
      <w:pPr>
        <w:pStyle w:val="Header1"/>
        <w:spacing w:before="240"/>
        <w:rPr>
          <w:color w:val="C45911" w:themeColor="accent2" w:themeShade="BF"/>
        </w:rPr>
      </w:pPr>
      <w:r>
        <w:rPr>
          <w:rFonts w:hint="eastAsia"/>
          <w:color w:val="C45911" w:themeColor="accent2" w:themeShade="BF"/>
        </w:rPr>
        <w:t>三</w:t>
      </w:r>
      <w:r w:rsidR="0082791D" w:rsidRPr="00963D43">
        <w:rPr>
          <w:rFonts w:hint="eastAsia"/>
          <w:color w:val="C45911" w:themeColor="accent2" w:themeShade="BF"/>
        </w:rPr>
        <w:t>、</w:t>
      </w:r>
      <w:r w:rsidR="00E0626C">
        <w:rPr>
          <w:rFonts w:hint="eastAsia"/>
          <w:color w:val="C45911" w:themeColor="accent2" w:themeShade="BF"/>
        </w:rPr>
        <w:t>本周市场展望</w:t>
      </w:r>
    </w:p>
    <w:p w14:paraId="5ACEDF53" w14:textId="44718DE6" w:rsidR="00963D43" w:rsidRPr="00BE2819" w:rsidRDefault="00FF7903" w:rsidP="009A2BA0">
      <w:pPr>
        <w:pStyle w:val="Header2"/>
        <w:rPr>
          <w:rFonts w:eastAsia="PMingLiU"/>
          <w:sz w:val="28"/>
          <w:szCs w:val="21"/>
        </w:rPr>
      </w:pPr>
      <w:r>
        <w:rPr>
          <w:rFonts w:hint="eastAsia"/>
          <w:sz w:val="28"/>
          <w:szCs w:val="21"/>
          <w:lang w:eastAsia="zh-CN"/>
        </w:rPr>
        <w:t>1</w:t>
      </w:r>
      <w:r>
        <w:rPr>
          <w:rFonts w:hint="eastAsia"/>
          <w:sz w:val="28"/>
          <w:szCs w:val="21"/>
          <w:lang w:eastAsia="zh-CN"/>
        </w:rPr>
        <w:t>、</w:t>
      </w:r>
      <w:r w:rsidR="00E0626C">
        <w:rPr>
          <w:rFonts w:hint="eastAsia"/>
          <w:sz w:val="28"/>
          <w:szCs w:val="21"/>
        </w:rPr>
        <w:t>基本面变化</w:t>
      </w:r>
    </w:p>
    <w:p w14:paraId="41A42062" w14:textId="329BF5A7" w:rsidR="00882FA5" w:rsidRPr="003E42BE" w:rsidRDefault="00E34B22" w:rsidP="003F00C6">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生产</w:t>
      </w:r>
      <w:r w:rsidR="00CC2F5D" w:rsidRPr="00D67BD7">
        <w:rPr>
          <w:rFonts w:ascii="华文楷体" w:hAnsi="华文楷体" w:hint="eastAsia"/>
          <w:b/>
          <w:bCs/>
          <w:sz w:val="24"/>
          <w:szCs w:val="24"/>
          <w:lang w:eastAsia="zh-CN"/>
        </w:rPr>
        <w:t>：</w:t>
      </w:r>
      <w:r w:rsidR="00D130A3" w:rsidRPr="00D130A3">
        <w:rPr>
          <w:rFonts w:ascii="华文楷体" w:hAnsi="华文楷体" w:hint="eastAsia"/>
          <w:bCs/>
          <w:sz w:val="24"/>
          <w:szCs w:val="24"/>
          <w:lang w:eastAsia="zh-CN"/>
        </w:rPr>
        <w:t>本周主要港口动力煤平均价环比回升5.07%，涨幅较上周继续走扩。PTA产业链负荷率持平上周，但12月整体PTA装置检修较少，开工率或较11月有所上升。中国玻璃综合指数回升1.17%，周内玻璃价格持续上涨。</w:t>
      </w:r>
      <w:proofErr w:type="spellStart"/>
      <w:r w:rsidR="00D130A3" w:rsidRPr="00D130A3">
        <w:rPr>
          <w:rFonts w:ascii="华文楷体" w:hAnsi="华文楷体" w:hint="eastAsia"/>
          <w:bCs/>
          <w:sz w:val="24"/>
          <w:szCs w:val="24"/>
          <w:lang w:eastAsia="zh-CN"/>
        </w:rPr>
        <w:t>Myspic</w:t>
      </w:r>
      <w:proofErr w:type="spellEnd"/>
      <w:r w:rsidR="00D130A3" w:rsidRPr="00D130A3">
        <w:rPr>
          <w:rFonts w:ascii="华文楷体" w:hAnsi="华文楷体" w:hint="eastAsia"/>
          <w:bCs/>
          <w:sz w:val="24"/>
          <w:szCs w:val="24"/>
          <w:lang w:eastAsia="zh-CN"/>
        </w:rPr>
        <w:t>综合全国钢铁价格指数上行1.33%，较上周涨幅明显走扩。主要品种中，螺纹钢、热卷、高线价格本周表现分化，分别变动0.18%、4.51%、-0.28%，</w:t>
      </w:r>
      <w:r w:rsidR="00D130A3" w:rsidRPr="00D130A3">
        <w:rPr>
          <w:rFonts w:ascii="华文楷体" w:hAnsi="华文楷体" w:hint="eastAsia"/>
          <w:bCs/>
          <w:sz w:val="24"/>
          <w:szCs w:val="24"/>
          <w:lang w:eastAsia="zh-CN"/>
        </w:rPr>
        <w:lastRenderedPageBreak/>
        <w:t>多个品种价格上涨；从库存来看，螺纹钢、热卷、线材库存分别变动-7.13%、-9.37%、-4.97%，库存回落速度较上周加快。</w:t>
      </w:r>
    </w:p>
    <w:p w14:paraId="21425444" w14:textId="46122D88" w:rsidR="00FA22A8" w:rsidRDefault="00E34B22" w:rsidP="0007254B">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地产</w:t>
      </w:r>
      <w:r w:rsidR="007F6B5C">
        <w:rPr>
          <w:rFonts w:ascii="华文楷体" w:hAnsi="华文楷体" w:hint="eastAsia"/>
          <w:b/>
          <w:bCs/>
          <w:sz w:val="24"/>
          <w:szCs w:val="24"/>
          <w:lang w:eastAsia="zh-CN"/>
        </w:rPr>
        <w:t>：</w:t>
      </w:r>
      <w:r w:rsidR="00D45F77" w:rsidRPr="00D45F77">
        <w:rPr>
          <w:rFonts w:ascii="华文楷体" w:hAnsi="华文楷体" w:hint="eastAsia"/>
          <w:bCs/>
          <w:sz w:val="24"/>
          <w:szCs w:val="24"/>
          <w:lang w:eastAsia="zh-CN"/>
        </w:rPr>
        <w:t>本周30大中城市商品房成交面积较前周小幅回落，其中一线城市回落幅度较大，三线城市销售小幅下行，二线城市销售则继续回升；拿地方面，本周100大中城市土地成交面积明显回落，其中一、三线城市拿地大幅回落，带动整体拿地环比下行较多，二线城市土地成交面积回落幅度相对有限。拿地和销售数据均未延续上周回升趋势</w:t>
      </w:r>
      <w:r w:rsidR="00D45F77">
        <w:rPr>
          <w:rFonts w:ascii="华文楷体" w:hAnsi="华文楷体" w:hint="eastAsia"/>
          <w:bCs/>
          <w:sz w:val="24"/>
          <w:szCs w:val="24"/>
          <w:lang w:eastAsia="zh-CN"/>
        </w:rPr>
        <w:t>。</w:t>
      </w:r>
    </w:p>
    <w:p w14:paraId="77CCCEDF" w14:textId="02992399" w:rsidR="007F6B5C" w:rsidRDefault="005D478C" w:rsidP="00153A65">
      <w:pPr>
        <w:pStyle w:val="Body-text"/>
        <w:ind w:firstLineChars="200" w:firstLine="480"/>
        <w:rPr>
          <w:rFonts w:ascii="华文楷体" w:hAnsi="华文楷体"/>
          <w:bCs/>
          <w:sz w:val="24"/>
          <w:szCs w:val="24"/>
          <w:lang w:eastAsia="zh-CN"/>
        </w:rPr>
      </w:pPr>
      <w:r w:rsidRPr="0063487B">
        <w:rPr>
          <w:rFonts w:ascii="华文楷体" w:hAnsi="华文楷体" w:hint="eastAsia"/>
          <w:b/>
          <w:bCs/>
          <w:sz w:val="24"/>
          <w:szCs w:val="24"/>
          <w:lang w:eastAsia="zh-CN"/>
        </w:rPr>
        <w:t>进出口</w:t>
      </w:r>
      <w:r w:rsidR="00CC2F5D" w:rsidRPr="0063487B">
        <w:rPr>
          <w:rFonts w:ascii="华文楷体" w:hAnsi="华文楷体" w:hint="eastAsia"/>
          <w:b/>
          <w:bCs/>
          <w:sz w:val="24"/>
          <w:szCs w:val="24"/>
          <w:lang w:eastAsia="zh-CN"/>
        </w:rPr>
        <w:t>：</w:t>
      </w:r>
      <w:r w:rsidR="002547B9" w:rsidRPr="00AE5436">
        <w:rPr>
          <w:rFonts w:ascii="华文楷体" w:hAnsi="华文楷体" w:hint="eastAsia"/>
          <w:bCs/>
          <w:sz w:val="24"/>
          <w:szCs w:val="24"/>
          <w:lang w:eastAsia="zh-CN"/>
        </w:rPr>
        <w:t>进口方面，</w:t>
      </w:r>
      <w:r w:rsidR="00D45F77" w:rsidRPr="00D45F77">
        <w:rPr>
          <w:rFonts w:ascii="华文楷体" w:hAnsi="华文楷体" w:hint="eastAsia"/>
          <w:bCs/>
          <w:sz w:val="24"/>
          <w:szCs w:val="24"/>
          <w:lang w:eastAsia="zh-CN"/>
        </w:rPr>
        <w:t>波罗的海干散货指数较上周回落4.12%，中国进口干散货运价指数走势较上周回落1.71%。</w:t>
      </w:r>
      <w:r w:rsidR="002547B9" w:rsidRPr="00AE5436">
        <w:rPr>
          <w:rFonts w:ascii="华文楷体" w:hAnsi="华文楷体" w:hint="eastAsia"/>
          <w:bCs/>
          <w:sz w:val="24"/>
          <w:szCs w:val="24"/>
          <w:lang w:eastAsia="zh-CN"/>
        </w:rPr>
        <w:t>出口方面，</w:t>
      </w:r>
      <w:r w:rsidR="00D45F77" w:rsidRPr="00D45F77">
        <w:rPr>
          <w:rFonts w:ascii="华文楷体" w:hAnsi="华文楷体" w:hint="eastAsia"/>
          <w:bCs/>
          <w:sz w:val="24"/>
          <w:szCs w:val="24"/>
          <w:lang w:eastAsia="zh-CN"/>
        </w:rPr>
        <w:t>上海出口集装箱指数（SCFI）本周回升8.57%，中国出口集装箱运价指数（CCFI）本周则继续明显上行6.66%，两者上行幅度均有所扩大。</w:t>
      </w:r>
    </w:p>
    <w:p w14:paraId="0542DAC4" w14:textId="6DE71680" w:rsidR="00756ABD" w:rsidRDefault="00E34B22" w:rsidP="00153A65">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通胀：</w:t>
      </w:r>
      <w:r w:rsidR="00AE5436" w:rsidRPr="00AE5436">
        <w:rPr>
          <w:rFonts w:ascii="华文楷体" w:hAnsi="华文楷体" w:hint="eastAsia"/>
          <w:bCs/>
          <w:sz w:val="24"/>
          <w:szCs w:val="24"/>
          <w:lang w:eastAsia="zh-CN"/>
        </w:rPr>
        <w:t>食品价格方面，</w:t>
      </w:r>
      <w:r w:rsidR="00D45F77" w:rsidRPr="00D45F77">
        <w:rPr>
          <w:rFonts w:ascii="华文楷体" w:hAnsi="华文楷体" w:hint="eastAsia"/>
          <w:bCs/>
          <w:sz w:val="24"/>
          <w:szCs w:val="24"/>
          <w:lang w:eastAsia="zh-CN"/>
        </w:rPr>
        <w:t>猪肉价格本周明显上涨4.05%</w:t>
      </w:r>
      <w:r w:rsidR="007F6B5C" w:rsidRPr="007F6B5C">
        <w:rPr>
          <w:rFonts w:ascii="华文楷体" w:hAnsi="华文楷体" w:hint="eastAsia"/>
          <w:bCs/>
          <w:sz w:val="24"/>
          <w:szCs w:val="24"/>
          <w:lang w:eastAsia="zh-CN"/>
        </w:rPr>
        <w:t>，</w:t>
      </w:r>
      <w:r w:rsidR="00D45F77" w:rsidRPr="00D45F77">
        <w:rPr>
          <w:rFonts w:ascii="华文楷体" w:hAnsi="华文楷体" w:hint="eastAsia"/>
          <w:bCs/>
          <w:sz w:val="24"/>
          <w:szCs w:val="24"/>
          <w:lang w:eastAsia="zh-CN"/>
        </w:rPr>
        <w:t>牛肉本周回升0.45%，羊肉价格回升1.11%；蔬菜方面，价格继续季节性回升3.81%；水果价格则继续上行1.26%，走势基本符合季节性；鸡蛋方面，价格回升1.98%；水产品本周价格回落0.54%。从整体高频来看，本周农产品和菜篮子批发价格200</w:t>
      </w:r>
      <w:proofErr w:type="gramStart"/>
      <w:r w:rsidR="00D45F77" w:rsidRPr="00D45F77">
        <w:rPr>
          <w:rFonts w:ascii="华文楷体" w:hAnsi="华文楷体" w:hint="eastAsia"/>
          <w:bCs/>
          <w:sz w:val="24"/>
          <w:szCs w:val="24"/>
          <w:lang w:eastAsia="zh-CN"/>
        </w:rPr>
        <w:t>指数环</w:t>
      </w:r>
      <w:proofErr w:type="gramEnd"/>
      <w:r w:rsidR="00D45F77" w:rsidRPr="00D45F77">
        <w:rPr>
          <w:rFonts w:ascii="华文楷体" w:hAnsi="华文楷体" w:hint="eastAsia"/>
          <w:bCs/>
          <w:sz w:val="24"/>
          <w:szCs w:val="24"/>
          <w:lang w:eastAsia="zh-CN"/>
        </w:rPr>
        <w:t>比明显上行，分别上行2.17%和2.45%，全月同样转为上行，12月初食品</w:t>
      </w:r>
      <w:proofErr w:type="gramStart"/>
      <w:r w:rsidR="00D45F77" w:rsidRPr="00D45F77">
        <w:rPr>
          <w:rFonts w:ascii="华文楷体" w:hAnsi="华文楷体" w:hint="eastAsia"/>
          <w:bCs/>
          <w:sz w:val="24"/>
          <w:szCs w:val="24"/>
          <w:lang w:eastAsia="zh-CN"/>
        </w:rPr>
        <w:t>项整体</w:t>
      </w:r>
      <w:proofErr w:type="gramEnd"/>
      <w:r w:rsidR="00D45F77" w:rsidRPr="00D45F77">
        <w:rPr>
          <w:rFonts w:ascii="华文楷体" w:hAnsi="华文楷体" w:hint="eastAsia"/>
          <w:bCs/>
          <w:sz w:val="24"/>
          <w:szCs w:val="24"/>
          <w:lang w:eastAsia="zh-CN"/>
        </w:rPr>
        <w:t>较强</w:t>
      </w:r>
      <w:r w:rsidR="003E66CA" w:rsidRPr="003E66CA">
        <w:rPr>
          <w:rFonts w:ascii="华文楷体" w:hAnsi="华文楷体" w:hint="eastAsia"/>
          <w:bCs/>
          <w:sz w:val="24"/>
          <w:szCs w:val="24"/>
          <w:lang w:eastAsia="zh-CN"/>
        </w:rPr>
        <w:t>。</w:t>
      </w:r>
      <w:r w:rsidR="0063487B" w:rsidRPr="0063487B">
        <w:rPr>
          <w:rFonts w:ascii="华文楷体" w:hAnsi="华文楷体" w:hint="eastAsia"/>
          <w:bCs/>
          <w:sz w:val="24"/>
          <w:szCs w:val="24"/>
          <w:lang w:eastAsia="zh-CN"/>
        </w:rPr>
        <w:t>工业品价格方面，</w:t>
      </w:r>
      <w:r w:rsidR="00D45F77" w:rsidRPr="00D45F77">
        <w:rPr>
          <w:rFonts w:ascii="华文楷体" w:hAnsi="华文楷体" w:hint="eastAsia"/>
          <w:bCs/>
          <w:sz w:val="24"/>
          <w:szCs w:val="24"/>
          <w:lang w:eastAsia="zh-CN"/>
        </w:rPr>
        <w:t>长江有色市场现货价格铜、铝、铅、锌价分别变动-0.05%、-1.83%、-1.64%、0.59%，部分品种价格小幅回落；海外价格来看，LME铜、铝、铅、</w:t>
      </w:r>
      <w:proofErr w:type="gramStart"/>
      <w:r w:rsidR="00D45F77" w:rsidRPr="00D45F77">
        <w:rPr>
          <w:rFonts w:ascii="华文楷体" w:hAnsi="华文楷体" w:hint="eastAsia"/>
          <w:bCs/>
          <w:sz w:val="24"/>
          <w:szCs w:val="24"/>
          <w:lang w:eastAsia="zh-CN"/>
        </w:rPr>
        <w:t>锌较上</w:t>
      </w:r>
      <w:proofErr w:type="gramEnd"/>
      <w:r w:rsidR="00D45F77" w:rsidRPr="00D45F77">
        <w:rPr>
          <w:rFonts w:ascii="华文楷体" w:hAnsi="华文楷体" w:hint="eastAsia"/>
          <w:bCs/>
          <w:sz w:val="24"/>
          <w:szCs w:val="24"/>
          <w:lang w:eastAsia="zh-CN"/>
        </w:rPr>
        <w:t>周环比变化分别为0.21%、-0.96%、0.18%、1.03%，</w:t>
      </w:r>
      <w:r w:rsidR="00D45F77">
        <w:rPr>
          <w:rFonts w:ascii="华文楷体" w:hAnsi="华文楷体" w:hint="eastAsia"/>
          <w:bCs/>
          <w:sz w:val="24"/>
          <w:szCs w:val="24"/>
          <w:lang w:eastAsia="zh-CN"/>
        </w:rPr>
        <w:t>多数</w:t>
      </w:r>
      <w:r w:rsidR="00D45F77" w:rsidRPr="00D45F77">
        <w:rPr>
          <w:rFonts w:ascii="华文楷体" w:hAnsi="华文楷体" w:hint="eastAsia"/>
          <w:bCs/>
          <w:sz w:val="24"/>
          <w:szCs w:val="24"/>
          <w:lang w:eastAsia="zh-CN"/>
        </w:rPr>
        <w:t>上涨。</w:t>
      </w:r>
    </w:p>
    <w:p w14:paraId="29155A05" w14:textId="1361C0EE" w:rsidR="00A058AB" w:rsidRDefault="00DC2C5F" w:rsidP="00153A65">
      <w:pPr>
        <w:pStyle w:val="Body-text"/>
        <w:ind w:firstLineChars="200" w:firstLine="480"/>
        <w:rPr>
          <w:rFonts w:ascii="华文楷体" w:hAnsi="华文楷体"/>
          <w:bCs/>
          <w:sz w:val="24"/>
          <w:szCs w:val="24"/>
          <w:lang w:eastAsia="zh-CN"/>
        </w:rPr>
      </w:pPr>
      <w:r>
        <w:rPr>
          <w:rFonts w:ascii="华文楷体" w:hAnsi="华文楷体" w:hint="eastAsia"/>
          <w:b/>
          <w:bCs/>
          <w:sz w:val="24"/>
          <w:szCs w:val="24"/>
          <w:lang w:eastAsia="zh-CN"/>
        </w:rPr>
        <w:t>消费</w:t>
      </w:r>
      <w:r w:rsidR="008D4119" w:rsidRPr="008D4119">
        <w:rPr>
          <w:rFonts w:ascii="华文楷体" w:hAnsi="华文楷体" w:hint="eastAsia"/>
          <w:b/>
          <w:bCs/>
          <w:sz w:val="24"/>
          <w:szCs w:val="24"/>
          <w:lang w:eastAsia="zh-CN"/>
        </w:rPr>
        <w:t>：</w:t>
      </w:r>
      <w:bookmarkStart w:id="2" w:name="_Hlk21205334"/>
      <w:r w:rsidR="003E66CA" w:rsidRPr="003E66CA">
        <w:rPr>
          <w:rFonts w:ascii="华文楷体" w:hAnsi="华文楷体" w:hint="eastAsia"/>
          <w:bCs/>
          <w:sz w:val="24"/>
          <w:szCs w:val="24"/>
          <w:lang w:eastAsia="zh-CN"/>
        </w:rPr>
        <w:t>乘联会最新数据显示，</w:t>
      </w:r>
      <w:r w:rsidR="005E7D69" w:rsidRPr="005E7D69">
        <w:rPr>
          <w:rFonts w:ascii="华文楷体" w:hAnsi="华文楷体" w:hint="eastAsia"/>
          <w:bCs/>
          <w:sz w:val="24"/>
          <w:szCs w:val="24"/>
          <w:lang w:eastAsia="zh-CN"/>
        </w:rPr>
        <w:t>乘联会最新数据显示，12月首周日均零售3.8万辆，同比增长26%，环比11月同期增长9%</w:t>
      </w:r>
      <w:r w:rsidR="003E66CA" w:rsidRPr="003E66CA">
        <w:rPr>
          <w:rFonts w:ascii="华文楷体" w:hAnsi="华文楷体" w:hint="eastAsia"/>
          <w:bCs/>
          <w:sz w:val="24"/>
          <w:szCs w:val="24"/>
          <w:lang w:eastAsia="zh-CN"/>
        </w:rPr>
        <w:t>。</w:t>
      </w:r>
      <w:r w:rsidR="005E7D69" w:rsidRPr="005E7D69">
        <w:rPr>
          <w:rFonts w:ascii="华文楷体" w:hAnsi="华文楷体" w:hint="eastAsia"/>
          <w:bCs/>
          <w:sz w:val="24"/>
          <w:szCs w:val="24"/>
          <w:lang w:eastAsia="zh-CN"/>
        </w:rPr>
        <w:t>批发方面，12月首周主力厂商批发销量达到日均4.1万辆，同比去年12月增长7%</w:t>
      </w:r>
      <w:r w:rsidR="005E7D69">
        <w:rPr>
          <w:rFonts w:ascii="华文楷体" w:hAnsi="华文楷体" w:hint="eastAsia"/>
          <w:bCs/>
          <w:sz w:val="24"/>
          <w:szCs w:val="24"/>
          <w:lang w:eastAsia="zh-CN"/>
        </w:rPr>
        <w:t>。</w:t>
      </w:r>
    </w:p>
    <w:p w14:paraId="6C0621FD" w14:textId="521DB256" w:rsidR="00DC2C5F" w:rsidRPr="00EB6DED" w:rsidRDefault="00DC2C5F" w:rsidP="00153A65">
      <w:pPr>
        <w:pStyle w:val="Body-text"/>
        <w:ind w:firstLineChars="200" w:firstLine="480"/>
        <w:rPr>
          <w:rFonts w:ascii="华文楷体" w:hAnsi="华文楷体"/>
          <w:bCs/>
          <w:sz w:val="24"/>
          <w:szCs w:val="24"/>
          <w:lang w:eastAsia="zh-CN"/>
        </w:rPr>
      </w:pPr>
      <w:r w:rsidRPr="00DC2C5F">
        <w:rPr>
          <w:rFonts w:ascii="华文楷体" w:hAnsi="华文楷体" w:hint="eastAsia"/>
          <w:b/>
          <w:bCs/>
          <w:sz w:val="24"/>
          <w:szCs w:val="24"/>
          <w:lang w:eastAsia="zh-CN"/>
        </w:rPr>
        <w:t>海外</w:t>
      </w:r>
      <w:r>
        <w:rPr>
          <w:rFonts w:ascii="华文楷体" w:hAnsi="华文楷体" w:hint="eastAsia"/>
          <w:bCs/>
          <w:sz w:val="24"/>
          <w:szCs w:val="24"/>
          <w:lang w:eastAsia="zh-CN"/>
        </w:rPr>
        <w:t>：</w:t>
      </w:r>
      <w:r w:rsidR="002E47DB" w:rsidRPr="002E47DB">
        <w:rPr>
          <w:rFonts w:ascii="华文楷体" w:hAnsi="华文楷体" w:hint="eastAsia"/>
          <w:bCs/>
          <w:sz w:val="24"/>
          <w:szCs w:val="24"/>
          <w:lang w:eastAsia="zh-CN"/>
        </w:rPr>
        <w:t>WTI原油价格回升0.67%，至46.57美元/桶；布伦</w:t>
      </w:r>
      <w:proofErr w:type="gramStart"/>
      <w:r w:rsidR="002E47DB" w:rsidRPr="002E47DB">
        <w:rPr>
          <w:rFonts w:ascii="华文楷体" w:hAnsi="华文楷体" w:hint="eastAsia"/>
          <w:bCs/>
          <w:sz w:val="24"/>
          <w:szCs w:val="24"/>
          <w:lang w:eastAsia="zh-CN"/>
        </w:rPr>
        <w:t>特</w:t>
      </w:r>
      <w:proofErr w:type="gramEnd"/>
      <w:r w:rsidR="002E47DB" w:rsidRPr="002E47DB">
        <w:rPr>
          <w:rFonts w:ascii="华文楷体" w:hAnsi="华文楷体" w:hint="eastAsia"/>
          <w:bCs/>
          <w:sz w:val="24"/>
          <w:szCs w:val="24"/>
          <w:lang w:eastAsia="zh-CN"/>
        </w:rPr>
        <w:t>原油价格回升1.46%，至49.97美元/桶，国际油价连续六周回升。</w:t>
      </w:r>
    </w:p>
    <w:p w14:paraId="35D3E229" w14:textId="333A02E1" w:rsidR="00DA6262" w:rsidRDefault="00A058AB" w:rsidP="00F07541">
      <w:pPr>
        <w:pStyle w:val="Body-text"/>
        <w:ind w:firstLineChars="200" w:firstLine="480"/>
        <w:rPr>
          <w:rFonts w:ascii="Helvetica" w:hAnsi="Helvetica"/>
          <w:color w:val="000000"/>
          <w:spacing w:val="8"/>
          <w:sz w:val="23"/>
          <w:szCs w:val="23"/>
          <w:shd w:val="clear" w:color="auto" w:fill="FFFFFF"/>
          <w:lang w:eastAsia="zh-CN"/>
        </w:rPr>
      </w:pPr>
      <w:r w:rsidRPr="00C866C2">
        <w:rPr>
          <w:rFonts w:ascii="华文楷体" w:hAnsi="华文楷体" w:hint="eastAsia"/>
          <w:b/>
          <w:bCs/>
          <w:sz w:val="24"/>
          <w:szCs w:val="24"/>
          <w:lang w:eastAsia="zh-CN"/>
        </w:rPr>
        <w:t>下周</w:t>
      </w:r>
      <w:r>
        <w:rPr>
          <w:rFonts w:ascii="华文楷体" w:hAnsi="华文楷体" w:hint="eastAsia"/>
          <w:b/>
          <w:bCs/>
          <w:sz w:val="24"/>
          <w:szCs w:val="24"/>
          <w:lang w:eastAsia="zh-CN"/>
        </w:rPr>
        <w:t>关注</w:t>
      </w:r>
      <w:r>
        <w:rPr>
          <w:rFonts w:ascii="华文楷体" w:hAnsi="华文楷体" w:hint="eastAsia"/>
          <w:bCs/>
          <w:sz w:val="24"/>
          <w:szCs w:val="24"/>
          <w:lang w:eastAsia="zh-CN"/>
        </w:rPr>
        <w:t>：</w:t>
      </w:r>
      <w:r w:rsidR="00413EAE">
        <w:rPr>
          <w:rFonts w:ascii="华文楷体" w:hAnsi="华文楷体" w:hint="eastAsia"/>
          <w:bCs/>
          <w:sz w:val="24"/>
          <w:szCs w:val="24"/>
          <w:lang w:eastAsia="zh-CN"/>
        </w:rPr>
        <w:t>11月</w:t>
      </w:r>
      <w:r w:rsidR="00413EAE">
        <w:rPr>
          <w:rFonts w:ascii="Helvetica" w:hAnsi="Helvetica" w:hint="eastAsia"/>
          <w:color w:val="000000"/>
          <w:spacing w:val="8"/>
          <w:sz w:val="23"/>
          <w:szCs w:val="23"/>
          <w:shd w:val="clear" w:color="auto" w:fill="FFFFFF"/>
          <w:lang w:eastAsia="zh-CN"/>
        </w:rPr>
        <w:t>地产数据</w:t>
      </w:r>
      <w:r w:rsidR="006E7D2B" w:rsidRPr="006E7D2B">
        <w:rPr>
          <w:rFonts w:ascii="Helvetica" w:hAnsi="Helvetica" w:hint="eastAsia"/>
          <w:color w:val="000000"/>
          <w:spacing w:val="8"/>
          <w:sz w:val="23"/>
          <w:szCs w:val="23"/>
          <w:shd w:val="clear" w:color="auto" w:fill="FFFFFF"/>
          <w:lang w:eastAsia="zh-CN"/>
        </w:rPr>
        <w:t>、</w:t>
      </w:r>
      <w:r w:rsidR="00413EAE">
        <w:rPr>
          <w:rFonts w:ascii="Helvetica" w:hAnsi="Helvetica" w:hint="eastAsia"/>
          <w:color w:val="000000"/>
          <w:spacing w:val="8"/>
          <w:sz w:val="23"/>
          <w:szCs w:val="23"/>
          <w:shd w:val="clear" w:color="auto" w:fill="FFFFFF"/>
          <w:lang w:eastAsia="zh-CN"/>
        </w:rPr>
        <w:t>工业增加值及固定资产投资数据</w:t>
      </w:r>
      <w:r w:rsidR="006E7D2B" w:rsidRPr="006E7D2B">
        <w:rPr>
          <w:rFonts w:ascii="Helvetica" w:hAnsi="Helvetica" w:hint="eastAsia"/>
          <w:color w:val="000000"/>
          <w:spacing w:val="8"/>
          <w:sz w:val="23"/>
          <w:szCs w:val="23"/>
          <w:shd w:val="clear" w:color="auto" w:fill="FFFFFF"/>
          <w:lang w:eastAsia="zh-CN"/>
        </w:rPr>
        <w:t>、</w:t>
      </w:r>
      <w:r w:rsidR="00413EAE">
        <w:rPr>
          <w:rFonts w:ascii="Helvetica" w:hAnsi="Helvetica" w:hint="eastAsia"/>
          <w:color w:val="000000"/>
          <w:spacing w:val="8"/>
          <w:sz w:val="23"/>
          <w:szCs w:val="23"/>
          <w:shd w:val="clear" w:color="auto" w:fill="FFFFFF"/>
          <w:lang w:eastAsia="zh-CN"/>
        </w:rPr>
        <w:t>12</w:t>
      </w:r>
      <w:r w:rsidR="00413EAE">
        <w:rPr>
          <w:rFonts w:ascii="Helvetica" w:hAnsi="Helvetica" w:hint="eastAsia"/>
          <w:color w:val="000000"/>
          <w:spacing w:val="8"/>
          <w:sz w:val="23"/>
          <w:szCs w:val="23"/>
          <w:shd w:val="clear" w:color="auto" w:fill="FFFFFF"/>
          <w:lang w:eastAsia="zh-CN"/>
        </w:rPr>
        <w:t>月国民经济运行情况发布会</w:t>
      </w:r>
    </w:p>
    <w:p w14:paraId="45E291AF" w14:textId="77777777" w:rsidR="006E7D2B" w:rsidRPr="006E7D2B" w:rsidRDefault="006E7D2B" w:rsidP="00F07541">
      <w:pPr>
        <w:pStyle w:val="Body-text"/>
        <w:ind w:firstLineChars="200" w:firstLine="480"/>
        <w:rPr>
          <w:rFonts w:ascii="华文楷体" w:hAnsi="华文楷体"/>
          <w:bCs/>
          <w:sz w:val="24"/>
          <w:szCs w:val="24"/>
          <w:lang w:eastAsia="zh-CN"/>
        </w:rPr>
      </w:pPr>
    </w:p>
    <w:bookmarkEnd w:id="2"/>
    <w:p w14:paraId="07860EC8" w14:textId="41BD2FBB" w:rsidR="00FF7903" w:rsidRPr="00884635" w:rsidRDefault="00FF7903" w:rsidP="009A2BA0">
      <w:pPr>
        <w:pStyle w:val="Header2"/>
        <w:spacing w:before="120"/>
        <w:rPr>
          <w:rFonts w:eastAsia="PMingLiU"/>
          <w:sz w:val="28"/>
          <w:szCs w:val="21"/>
          <w:lang w:eastAsia="zh-CN"/>
        </w:rPr>
      </w:pPr>
      <w:r>
        <w:rPr>
          <w:sz w:val="28"/>
          <w:szCs w:val="21"/>
          <w:lang w:eastAsia="zh-CN"/>
        </w:rPr>
        <w:t>2</w:t>
      </w:r>
      <w:r>
        <w:rPr>
          <w:rFonts w:hint="eastAsia"/>
          <w:sz w:val="28"/>
          <w:szCs w:val="21"/>
          <w:lang w:eastAsia="zh-CN"/>
        </w:rPr>
        <w:t>、</w:t>
      </w:r>
      <w:r w:rsidR="008125E2">
        <w:rPr>
          <w:rFonts w:hint="eastAsia"/>
          <w:sz w:val="28"/>
          <w:szCs w:val="21"/>
          <w:lang w:eastAsia="zh-CN"/>
        </w:rPr>
        <w:t>下周</w:t>
      </w:r>
      <w:r w:rsidR="00E0626C">
        <w:rPr>
          <w:rFonts w:hint="eastAsia"/>
          <w:sz w:val="28"/>
          <w:szCs w:val="21"/>
          <w:lang w:eastAsia="zh-CN"/>
        </w:rPr>
        <w:t>债市</w:t>
      </w:r>
      <w:r w:rsidR="00EE070C">
        <w:rPr>
          <w:rFonts w:hint="eastAsia"/>
          <w:sz w:val="28"/>
          <w:szCs w:val="21"/>
          <w:lang w:eastAsia="zh-CN"/>
        </w:rPr>
        <w:t>判断</w:t>
      </w:r>
    </w:p>
    <w:p w14:paraId="24E697A5" w14:textId="3BBD14AA" w:rsidR="00854194" w:rsidRPr="00CD3C43" w:rsidRDefault="006B204A" w:rsidP="00CD3C43">
      <w:pPr>
        <w:pStyle w:val="Body-text"/>
        <w:spacing w:after="240"/>
        <w:ind w:firstLineChars="200" w:firstLine="480"/>
        <w:rPr>
          <w:rFonts w:ascii="Helvetica" w:hAnsi="Helvetica"/>
          <w:color w:val="000000"/>
          <w:spacing w:val="8"/>
          <w:sz w:val="23"/>
          <w:szCs w:val="23"/>
          <w:shd w:val="clear" w:color="auto" w:fill="FFFFFF"/>
          <w:lang w:eastAsia="zh-CN"/>
        </w:rPr>
      </w:pPr>
      <w:r w:rsidRPr="00854194">
        <w:rPr>
          <w:rFonts w:ascii="华文楷体" w:hAnsi="华文楷体" w:hint="eastAsia"/>
          <w:sz w:val="24"/>
          <w:szCs w:val="24"/>
          <w:lang w:eastAsia="zh-CN"/>
        </w:rPr>
        <w:t>利率债：</w:t>
      </w:r>
      <w:r w:rsidR="00CB3AB4" w:rsidRPr="00CB3AB4">
        <w:rPr>
          <w:rFonts w:ascii="华文楷体" w:hAnsi="华文楷体" w:hint="eastAsia"/>
          <w:sz w:val="24"/>
          <w:szCs w:val="24"/>
          <w:lang w:eastAsia="zh-CN"/>
        </w:rPr>
        <w:t>考虑到本周央行小幅净回笼且临近月中缴税，情绪边际稍有收紧但流动性整体平稳。本周逐步进入月中，关注</w:t>
      </w:r>
      <w:proofErr w:type="gramStart"/>
      <w:r w:rsidR="00CB3AB4" w:rsidRPr="00CB3AB4">
        <w:rPr>
          <w:rFonts w:ascii="华文楷体" w:hAnsi="华文楷体" w:hint="eastAsia"/>
          <w:sz w:val="24"/>
          <w:szCs w:val="24"/>
          <w:lang w:eastAsia="zh-CN"/>
        </w:rPr>
        <w:t>央行周</w:t>
      </w:r>
      <w:proofErr w:type="gramEnd"/>
      <w:r w:rsidR="00CB3AB4" w:rsidRPr="00CB3AB4">
        <w:rPr>
          <w:rFonts w:ascii="华文楷体" w:hAnsi="华文楷体" w:hint="eastAsia"/>
          <w:sz w:val="24"/>
          <w:szCs w:val="24"/>
          <w:lang w:eastAsia="zh-CN"/>
        </w:rPr>
        <w:t>中MLF操作情况。信用</w:t>
      </w:r>
      <w:proofErr w:type="gramStart"/>
      <w:r w:rsidR="00CB3AB4" w:rsidRPr="00CB3AB4">
        <w:rPr>
          <w:rFonts w:ascii="华文楷体" w:hAnsi="华文楷体" w:hint="eastAsia"/>
          <w:sz w:val="24"/>
          <w:szCs w:val="24"/>
          <w:lang w:eastAsia="zh-CN"/>
        </w:rPr>
        <w:t>债情绪</w:t>
      </w:r>
      <w:proofErr w:type="gramEnd"/>
      <w:r w:rsidR="00CB3AB4" w:rsidRPr="00CB3AB4">
        <w:rPr>
          <w:rFonts w:ascii="华文楷体" w:hAnsi="华文楷体" w:hint="eastAsia"/>
          <w:sz w:val="24"/>
          <w:szCs w:val="24"/>
          <w:lang w:eastAsia="zh-CN"/>
        </w:rPr>
        <w:t>持续回稳，信用分层的风险仍然存在，结构性风险化解还需要过程。短期而言，年内资金利率虽仍有扰动，但是市场预期整体市场将保持平稳，债市短期仍以震荡为主，后续关注基本面新的边际变化和预期差。</w:t>
      </w:r>
    </w:p>
    <w:p w14:paraId="2C3F4BD1" w14:textId="5A8438D7" w:rsidR="003B3058" w:rsidRDefault="00C505BD" w:rsidP="00C505BD">
      <w:pPr>
        <w:pStyle w:val="Body-text"/>
        <w:spacing w:after="240"/>
        <w:ind w:firstLineChars="200" w:firstLine="480"/>
        <w:rPr>
          <w:rFonts w:ascii="华文楷体" w:hAnsi="华文楷体"/>
          <w:sz w:val="24"/>
          <w:szCs w:val="24"/>
          <w:lang w:eastAsia="zh-CN"/>
        </w:rPr>
      </w:pPr>
      <w:r w:rsidRPr="00C505BD">
        <w:rPr>
          <w:rFonts w:ascii="华文楷体" w:hAnsi="华文楷体" w:hint="eastAsia"/>
          <w:sz w:val="24"/>
          <w:szCs w:val="24"/>
          <w:lang w:eastAsia="zh-CN"/>
        </w:rPr>
        <w:t>信用</w:t>
      </w:r>
      <w:r>
        <w:rPr>
          <w:rFonts w:ascii="华文楷体" w:hAnsi="华文楷体" w:hint="eastAsia"/>
          <w:sz w:val="24"/>
          <w:szCs w:val="24"/>
          <w:lang w:eastAsia="zh-CN"/>
        </w:rPr>
        <w:t>债：</w:t>
      </w:r>
      <w:proofErr w:type="gramStart"/>
      <w:r w:rsidR="00A046B0" w:rsidRPr="00A046B0">
        <w:rPr>
          <w:rFonts w:ascii="华文楷体" w:hAnsi="华文楷体" w:hint="eastAsia"/>
          <w:sz w:val="24"/>
          <w:szCs w:val="24"/>
          <w:lang w:eastAsia="zh-CN"/>
        </w:rPr>
        <w:t>永煤违约</w:t>
      </w:r>
      <w:r w:rsidR="00CB3AB4">
        <w:rPr>
          <w:rFonts w:ascii="华文楷体" w:hAnsi="华文楷体" w:hint="eastAsia"/>
          <w:sz w:val="24"/>
          <w:szCs w:val="24"/>
          <w:lang w:eastAsia="zh-CN"/>
        </w:rPr>
        <w:t>仍</w:t>
      </w:r>
      <w:proofErr w:type="gramEnd"/>
      <w:r w:rsidR="00CB3AB4">
        <w:rPr>
          <w:rFonts w:ascii="华文楷体" w:hAnsi="华文楷体" w:hint="eastAsia"/>
          <w:sz w:val="24"/>
          <w:szCs w:val="24"/>
          <w:lang w:eastAsia="zh-CN"/>
        </w:rPr>
        <w:t>对市场持续产生深远影响</w:t>
      </w:r>
      <w:r w:rsidR="00A046B0" w:rsidRPr="00A046B0">
        <w:rPr>
          <w:rFonts w:ascii="华文楷体" w:hAnsi="华文楷体" w:hint="eastAsia"/>
          <w:sz w:val="24"/>
          <w:szCs w:val="24"/>
          <w:lang w:eastAsia="zh-CN"/>
        </w:rPr>
        <w:t>，</w:t>
      </w:r>
      <w:r w:rsidR="00CB3AB4">
        <w:rPr>
          <w:rFonts w:ascii="华文楷体" w:hAnsi="华文楷体" w:hint="eastAsia"/>
          <w:sz w:val="24"/>
          <w:szCs w:val="24"/>
          <w:lang w:eastAsia="zh-CN"/>
        </w:rPr>
        <w:t>政策层</w:t>
      </w:r>
      <w:r w:rsidR="00371A4E">
        <w:rPr>
          <w:rFonts w:ascii="华文楷体" w:hAnsi="华文楷体" w:hint="eastAsia"/>
          <w:sz w:val="24"/>
          <w:szCs w:val="24"/>
          <w:lang w:eastAsia="zh-CN"/>
        </w:rPr>
        <w:t>虽有</w:t>
      </w:r>
      <w:proofErr w:type="gramStart"/>
      <w:r w:rsidR="00371A4E">
        <w:rPr>
          <w:rFonts w:ascii="华文楷体" w:hAnsi="华文楷体" w:hint="eastAsia"/>
          <w:sz w:val="24"/>
          <w:szCs w:val="24"/>
          <w:lang w:eastAsia="zh-CN"/>
        </w:rPr>
        <w:t>所</w:t>
      </w:r>
      <w:r w:rsidR="00CB3AB4">
        <w:rPr>
          <w:rFonts w:ascii="华文楷体" w:hAnsi="华文楷体" w:hint="eastAsia"/>
          <w:sz w:val="24"/>
          <w:szCs w:val="24"/>
          <w:lang w:eastAsia="zh-CN"/>
        </w:rPr>
        <w:t>维稳</w:t>
      </w:r>
      <w:proofErr w:type="gramEnd"/>
      <w:r w:rsidR="00371A4E">
        <w:rPr>
          <w:rFonts w:ascii="华文楷体" w:hAnsi="华文楷体" w:hint="eastAsia"/>
          <w:sz w:val="24"/>
          <w:szCs w:val="24"/>
          <w:lang w:eastAsia="zh-CN"/>
        </w:rPr>
        <w:t>，但</w:t>
      </w:r>
      <w:r w:rsidR="00CB3AB4">
        <w:rPr>
          <w:rFonts w:ascii="华文楷体" w:hAnsi="华文楷体" w:hint="eastAsia"/>
          <w:sz w:val="24"/>
          <w:szCs w:val="24"/>
          <w:lang w:eastAsia="zh-CN"/>
        </w:rPr>
        <w:t>市场对后续信用</w:t>
      </w:r>
      <w:r w:rsidR="00371A4E">
        <w:rPr>
          <w:rFonts w:ascii="华文楷体" w:hAnsi="华文楷体" w:hint="eastAsia"/>
          <w:sz w:val="24"/>
          <w:szCs w:val="24"/>
          <w:lang w:eastAsia="zh-CN"/>
        </w:rPr>
        <w:t>环境预期相对悲观。考虑到政策维稳，</w:t>
      </w:r>
      <w:r w:rsidR="00A046B0" w:rsidRPr="00A046B0">
        <w:rPr>
          <w:rFonts w:ascii="华文楷体" w:hAnsi="华文楷体" w:hint="eastAsia"/>
          <w:sz w:val="24"/>
          <w:szCs w:val="24"/>
          <w:lang w:eastAsia="zh-CN"/>
        </w:rPr>
        <w:t>市场推断短期内金融市场仍维持稳定基调</w:t>
      </w:r>
      <w:r w:rsidR="00CB3AB4">
        <w:rPr>
          <w:rFonts w:ascii="华文楷体" w:hAnsi="华文楷体" w:hint="eastAsia"/>
          <w:sz w:val="24"/>
          <w:szCs w:val="24"/>
          <w:lang w:eastAsia="zh-CN"/>
        </w:rPr>
        <w:t>，但中期对</w:t>
      </w:r>
      <w:r w:rsidR="00890B1A">
        <w:rPr>
          <w:rFonts w:ascii="华文楷体" w:hAnsi="华文楷体" w:hint="eastAsia"/>
          <w:sz w:val="24"/>
          <w:szCs w:val="24"/>
          <w:lang w:eastAsia="zh-CN"/>
        </w:rPr>
        <w:t>中</w:t>
      </w:r>
      <w:r w:rsidR="00CB3AB4">
        <w:rPr>
          <w:rFonts w:ascii="华文楷体" w:hAnsi="华文楷体" w:hint="eastAsia"/>
          <w:sz w:val="24"/>
          <w:szCs w:val="24"/>
          <w:lang w:eastAsia="zh-CN"/>
        </w:rPr>
        <w:t>低等级信用品种</w:t>
      </w:r>
      <w:r w:rsidR="00371A4E">
        <w:rPr>
          <w:rFonts w:ascii="华文楷体" w:hAnsi="华文楷体" w:hint="eastAsia"/>
          <w:sz w:val="24"/>
          <w:szCs w:val="24"/>
          <w:lang w:eastAsia="zh-CN"/>
        </w:rPr>
        <w:t>持续</w:t>
      </w:r>
      <w:r w:rsidR="00CB3AB4">
        <w:rPr>
          <w:rFonts w:ascii="华文楷体" w:hAnsi="华文楷体" w:hint="eastAsia"/>
          <w:sz w:val="24"/>
          <w:szCs w:val="24"/>
          <w:lang w:eastAsia="zh-CN"/>
        </w:rPr>
        <w:t>预期悲观</w:t>
      </w:r>
      <w:r w:rsidR="00890B1A">
        <w:rPr>
          <w:rFonts w:ascii="华文楷体" w:hAnsi="华文楷体" w:hint="eastAsia"/>
          <w:sz w:val="24"/>
          <w:szCs w:val="24"/>
          <w:lang w:eastAsia="zh-CN"/>
        </w:rPr>
        <w:t>。</w:t>
      </w:r>
      <w:r w:rsidR="00A046B0" w:rsidRPr="00A046B0">
        <w:rPr>
          <w:rFonts w:ascii="华文楷体" w:hAnsi="华文楷体" w:hint="eastAsia"/>
          <w:sz w:val="24"/>
          <w:szCs w:val="24"/>
          <w:lang w:eastAsia="zh-CN"/>
        </w:rPr>
        <w:t>月中，资金面</w:t>
      </w:r>
      <w:r w:rsidR="00371A4E">
        <w:rPr>
          <w:rFonts w:ascii="华文楷体" w:hAnsi="华文楷体" w:hint="eastAsia"/>
          <w:sz w:val="24"/>
          <w:szCs w:val="24"/>
          <w:lang w:eastAsia="zh-CN"/>
        </w:rPr>
        <w:t>可能出现一定扰动</w:t>
      </w:r>
      <w:r w:rsidR="00A046B0" w:rsidRPr="00A046B0">
        <w:rPr>
          <w:rFonts w:ascii="华文楷体" w:hAnsi="华文楷体" w:hint="eastAsia"/>
          <w:sz w:val="24"/>
          <w:szCs w:val="24"/>
          <w:lang w:eastAsia="zh-CN"/>
        </w:rPr>
        <w:t>，存单利率高位震荡为主，12月内市场仍可能存在一定</w:t>
      </w:r>
      <w:r w:rsidR="00371A4E">
        <w:rPr>
          <w:rFonts w:ascii="华文楷体" w:hAnsi="华文楷体" w:hint="eastAsia"/>
          <w:sz w:val="24"/>
          <w:szCs w:val="24"/>
          <w:lang w:eastAsia="zh-CN"/>
        </w:rPr>
        <w:t>不确定性</w:t>
      </w:r>
      <w:r w:rsidR="00A046B0" w:rsidRPr="00A046B0">
        <w:rPr>
          <w:rFonts w:ascii="华文楷体" w:hAnsi="华文楷体" w:hint="eastAsia"/>
          <w:sz w:val="24"/>
          <w:szCs w:val="24"/>
          <w:lang w:eastAsia="zh-CN"/>
        </w:rPr>
        <w:t>，关注短期错杀个</w:t>
      </w:r>
      <w:proofErr w:type="gramStart"/>
      <w:r w:rsidR="00A046B0" w:rsidRPr="00A046B0">
        <w:rPr>
          <w:rFonts w:ascii="华文楷体" w:hAnsi="华文楷体" w:hint="eastAsia"/>
          <w:sz w:val="24"/>
          <w:szCs w:val="24"/>
          <w:lang w:eastAsia="zh-CN"/>
        </w:rPr>
        <w:t>券</w:t>
      </w:r>
      <w:proofErr w:type="gramEnd"/>
      <w:r w:rsidR="00A046B0" w:rsidRPr="00A046B0">
        <w:rPr>
          <w:rFonts w:ascii="华文楷体" w:hAnsi="华文楷体" w:hint="eastAsia"/>
          <w:sz w:val="24"/>
          <w:szCs w:val="24"/>
          <w:lang w:eastAsia="zh-CN"/>
        </w:rPr>
        <w:t>以及中期板块性的配置机会，坚持右侧配置策略为主，信用策略</w:t>
      </w:r>
      <w:r w:rsidR="00371A4E">
        <w:rPr>
          <w:rFonts w:ascii="华文楷体" w:hAnsi="华文楷体" w:hint="eastAsia"/>
          <w:sz w:val="24"/>
          <w:szCs w:val="24"/>
          <w:lang w:eastAsia="zh-CN"/>
        </w:rPr>
        <w:t>以高等级品种为主</w:t>
      </w:r>
      <w:r w:rsidR="00A046B0" w:rsidRPr="00A046B0">
        <w:rPr>
          <w:rFonts w:ascii="华文楷体" w:hAnsi="华文楷体" w:hint="eastAsia"/>
          <w:sz w:val="24"/>
          <w:szCs w:val="24"/>
          <w:lang w:eastAsia="zh-CN"/>
        </w:rPr>
        <w:t>。</w:t>
      </w:r>
    </w:p>
    <w:p w14:paraId="4C893BAE" w14:textId="5AF9AC50" w:rsidR="00983C71" w:rsidRDefault="00C505BD" w:rsidP="00491B29">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可转债：</w:t>
      </w:r>
      <w:r w:rsidR="00A046B0" w:rsidRPr="00A046B0">
        <w:rPr>
          <w:rFonts w:ascii="华文楷体" w:hAnsi="华文楷体" w:hint="eastAsia"/>
          <w:sz w:val="24"/>
          <w:szCs w:val="24"/>
          <w:lang w:eastAsia="zh-CN"/>
        </w:rPr>
        <w:t>转债方面，</w:t>
      </w:r>
      <w:r w:rsidR="00371A4E" w:rsidRPr="00371A4E">
        <w:rPr>
          <w:rFonts w:ascii="华文楷体" w:hAnsi="华文楷体" w:hint="eastAsia"/>
          <w:sz w:val="24"/>
          <w:szCs w:val="24"/>
          <w:lang w:eastAsia="zh-CN"/>
        </w:rPr>
        <w:t>转债方面，股市情绪存在一定起伏和反复，板块热点切换加快，对转债投资更应注重估值的安全边际</w:t>
      </w:r>
      <w:r w:rsidR="00A046B0" w:rsidRPr="00A046B0">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77CEE22B" w14:textId="77777777" w:rsidTr="00691BC8">
        <w:trPr>
          <w:jc w:val="center"/>
        </w:trPr>
        <w:tc>
          <w:tcPr>
            <w:tcW w:w="4939" w:type="dxa"/>
            <w:vAlign w:val="center"/>
          </w:tcPr>
          <w:p w14:paraId="50E52AA0" w14:textId="2DDE1017" w:rsidR="001D35B3" w:rsidRPr="006A5F34" w:rsidRDefault="001D35B3" w:rsidP="006E5744">
            <w:pPr>
              <w:pStyle w:val="ChartHeading"/>
              <w:jc w:val="both"/>
            </w:pPr>
            <w:r w:rsidRPr="006A5F34">
              <w:rPr>
                <w:rFonts w:hint="eastAsia"/>
              </w:rPr>
              <w:lastRenderedPageBreak/>
              <w:t>图表</w:t>
            </w:r>
            <w:r w:rsidRPr="006A5F34">
              <w:t>.</w:t>
            </w:r>
            <w:r w:rsidR="00411668">
              <w:rPr>
                <w:rFonts w:hint="eastAsia"/>
              </w:rPr>
              <w:t>高炉开工</w:t>
            </w:r>
            <w:proofErr w:type="gramStart"/>
            <w:r w:rsidR="000A4783">
              <w:rPr>
                <w:rFonts w:hint="eastAsia"/>
              </w:rPr>
              <w:t>小幅走</w:t>
            </w:r>
            <w:proofErr w:type="gramEnd"/>
            <w:r w:rsidR="000A4783">
              <w:rPr>
                <w:rFonts w:hint="eastAsia"/>
              </w:rPr>
              <w:t>弱</w:t>
            </w:r>
          </w:p>
        </w:tc>
        <w:tc>
          <w:tcPr>
            <w:tcW w:w="4938" w:type="dxa"/>
            <w:vAlign w:val="center"/>
          </w:tcPr>
          <w:p w14:paraId="02A10F26" w14:textId="674DD1D2" w:rsidR="001D35B3" w:rsidRPr="006A5F34" w:rsidRDefault="001D35B3" w:rsidP="008656C4">
            <w:pPr>
              <w:pStyle w:val="ChartHeading"/>
              <w:jc w:val="both"/>
            </w:pPr>
            <w:r w:rsidRPr="006A5F34">
              <w:rPr>
                <w:rFonts w:hint="eastAsia"/>
              </w:rPr>
              <w:t>图表</w:t>
            </w:r>
            <w:r w:rsidRPr="006A5F34">
              <w:t xml:space="preserve">. </w:t>
            </w:r>
            <w:r w:rsidR="0063192C">
              <w:rPr>
                <w:rFonts w:hint="eastAsia"/>
              </w:rPr>
              <w:t>水泥价格</w:t>
            </w:r>
            <w:r w:rsidR="00411668">
              <w:rPr>
                <w:rFonts w:hint="eastAsia"/>
              </w:rPr>
              <w:t>持续修复</w:t>
            </w:r>
          </w:p>
        </w:tc>
      </w:tr>
      <w:tr w:rsidR="001D35B3" w:rsidRPr="006A5F34" w14:paraId="205667F1" w14:textId="77777777" w:rsidTr="00CA7C8A">
        <w:tblPrEx>
          <w:tblCellMar>
            <w:left w:w="108" w:type="dxa"/>
            <w:right w:w="108" w:type="dxa"/>
          </w:tblCellMar>
        </w:tblPrEx>
        <w:trPr>
          <w:jc w:val="center"/>
        </w:trPr>
        <w:tc>
          <w:tcPr>
            <w:tcW w:w="4939" w:type="dxa"/>
            <w:vAlign w:val="center"/>
          </w:tcPr>
          <w:p w14:paraId="56C782C2" w14:textId="5F6B4266" w:rsidR="001D35B3" w:rsidRPr="007E0340" w:rsidRDefault="00CA7C8A" w:rsidP="009A2BA0">
            <w:pPr>
              <w:jc w:val="center"/>
              <w:rPr>
                <w:noProof/>
              </w:rPr>
            </w:pPr>
            <w:r>
              <w:rPr>
                <w:noProof/>
              </w:rPr>
              <w:drawing>
                <wp:inline distT="0" distB="0" distL="0" distR="0" wp14:anchorId="30DF2570" wp14:editId="2E7FE1E2">
                  <wp:extent cx="2999105" cy="1729077"/>
                  <wp:effectExtent l="0" t="0" r="0" b="5080"/>
                  <wp:docPr id="17" name="图表 17">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w15="http://schemas.microsoft.com/office/word/2012/wordml" xmlns:xdr="http://schemas.openxmlformats.org/drawingml/2006/spreadsheetDrawing" xmlns:a16="http://schemas.microsoft.com/office/drawing/2014/main" xmlns="" xmlns:lc="http://schemas.openxmlformats.org/drawingml/2006/lockedCanvas" id="{00000000-0008-0000-08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tc>
        <w:tc>
          <w:tcPr>
            <w:tcW w:w="4938" w:type="dxa"/>
            <w:vAlign w:val="center"/>
          </w:tcPr>
          <w:p w14:paraId="3EF0360D" w14:textId="085A311C" w:rsidR="001D35B3" w:rsidRPr="007E0340" w:rsidRDefault="00CA7C8A" w:rsidP="009A2BA0">
            <w:pPr>
              <w:jc w:val="center"/>
              <w:rPr>
                <w:noProof/>
                <w:szCs w:val="18"/>
              </w:rPr>
            </w:pPr>
            <w:r>
              <w:rPr>
                <w:noProof/>
              </w:rPr>
              <w:drawing>
                <wp:inline distT="0" distB="0" distL="0" distR="0" wp14:anchorId="071AB786" wp14:editId="7B096A99">
                  <wp:extent cx="2998470" cy="1714721"/>
                  <wp:effectExtent l="0" t="0" r="0" b="0"/>
                  <wp:docPr id="18" name="图表 18">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w15="http://schemas.microsoft.com/office/word/2012/wordml" xmlns:xdr="http://schemas.openxmlformats.org/drawingml/2006/spreadsheetDrawing" xmlns:a16="http://schemas.microsoft.com/office/drawing/2014/main" xmlns="" xmlns:lc="http://schemas.openxmlformats.org/drawingml/2006/lockedCanvas" id="{00000000-0008-0000-0B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tc>
      </w:tr>
      <w:tr w:rsidR="001D35B3" w:rsidRPr="006A5F34" w14:paraId="1C5ED951" w14:textId="77777777" w:rsidTr="00691BC8">
        <w:trPr>
          <w:trHeight w:val="64"/>
          <w:jc w:val="center"/>
        </w:trPr>
        <w:tc>
          <w:tcPr>
            <w:tcW w:w="4939" w:type="dxa"/>
            <w:vAlign w:val="center"/>
          </w:tcPr>
          <w:p w14:paraId="2DDE4C8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442A0DC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3F047F4" w14:textId="77777777" w:rsidR="001D35B3" w:rsidRDefault="001D35B3" w:rsidP="009A2BA0">
      <w:pPr>
        <w:pStyle w:val="Body-text"/>
        <w:spacing w:after="0"/>
        <w:rPr>
          <w:lang w:eastAsia="zh-CN"/>
        </w:rPr>
      </w:pP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3D734F0A" w14:textId="77777777" w:rsidTr="00691BC8">
        <w:trPr>
          <w:jc w:val="center"/>
        </w:trPr>
        <w:tc>
          <w:tcPr>
            <w:tcW w:w="4939" w:type="dxa"/>
            <w:vAlign w:val="center"/>
          </w:tcPr>
          <w:p w14:paraId="7405388D" w14:textId="71932FB1" w:rsidR="001D35B3" w:rsidRPr="006A5F34" w:rsidRDefault="001D35B3" w:rsidP="000A4783">
            <w:pPr>
              <w:pStyle w:val="ChartHeading"/>
              <w:jc w:val="both"/>
            </w:pPr>
            <w:r w:rsidRPr="006A5F34">
              <w:rPr>
                <w:rFonts w:hint="eastAsia"/>
              </w:rPr>
              <w:t>图表</w:t>
            </w:r>
            <w:r w:rsidRPr="006A5F34">
              <w:t>.</w:t>
            </w:r>
            <w:r>
              <w:t xml:space="preserve"> </w:t>
            </w:r>
            <w:r w:rsidR="00AC74DA">
              <w:rPr>
                <w:rFonts w:hint="eastAsia"/>
              </w:rPr>
              <w:t>南华</w:t>
            </w:r>
            <w:r w:rsidR="00AC74DA">
              <w:t>工业品指数</w:t>
            </w:r>
            <w:r w:rsidR="000A4783">
              <w:rPr>
                <w:rFonts w:hint="eastAsia"/>
              </w:rPr>
              <w:t>持续</w:t>
            </w:r>
            <w:r w:rsidR="00E24F15">
              <w:rPr>
                <w:rFonts w:hint="eastAsia"/>
              </w:rPr>
              <w:t>上行</w:t>
            </w:r>
          </w:p>
        </w:tc>
        <w:tc>
          <w:tcPr>
            <w:tcW w:w="4938" w:type="dxa"/>
            <w:vAlign w:val="center"/>
          </w:tcPr>
          <w:p w14:paraId="07575C0F" w14:textId="79BCC8D1" w:rsidR="001D35B3" w:rsidRPr="006A5F34" w:rsidRDefault="001D35B3" w:rsidP="000A4783">
            <w:pPr>
              <w:pStyle w:val="ChartHeading"/>
              <w:jc w:val="both"/>
            </w:pPr>
            <w:r w:rsidRPr="006A5F34">
              <w:rPr>
                <w:rFonts w:hint="eastAsia"/>
              </w:rPr>
              <w:t>图表</w:t>
            </w:r>
            <w:r w:rsidRPr="006A5F34">
              <w:t xml:space="preserve">. </w:t>
            </w:r>
            <w:r w:rsidR="00411668">
              <w:rPr>
                <w:rFonts w:hint="eastAsia"/>
              </w:rPr>
              <w:t>猪肉价格持续</w:t>
            </w:r>
            <w:r w:rsidR="000A4783">
              <w:rPr>
                <w:rFonts w:hint="eastAsia"/>
              </w:rPr>
              <w:t>明显反弹</w:t>
            </w:r>
          </w:p>
        </w:tc>
      </w:tr>
      <w:tr w:rsidR="001D35B3" w:rsidRPr="006A5F34" w14:paraId="49BBD33E" w14:textId="77777777" w:rsidTr="00CA7C8A">
        <w:tblPrEx>
          <w:tblCellMar>
            <w:left w:w="108" w:type="dxa"/>
            <w:right w:w="108" w:type="dxa"/>
          </w:tblCellMar>
        </w:tblPrEx>
        <w:trPr>
          <w:trHeight w:val="2987"/>
          <w:jc w:val="center"/>
        </w:trPr>
        <w:tc>
          <w:tcPr>
            <w:tcW w:w="4939" w:type="dxa"/>
            <w:vAlign w:val="center"/>
          </w:tcPr>
          <w:p w14:paraId="0BAC1731" w14:textId="7B25D46E" w:rsidR="001D35B3" w:rsidRPr="007E0340" w:rsidRDefault="00CA7C8A" w:rsidP="009A2BA0">
            <w:pPr>
              <w:jc w:val="center"/>
              <w:rPr>
                <w:noProof/>
              </w:rPr>
            </w:pPr>
            <w:r>
              <w:rPr>
                <w:noProof/>
              </w:rPr>
              <w:drawing>
                <wp:inline distT="0" distB="0" distL="0" distR="0" wp14:anchorId="7553731F" wp14:editId="334B6512">
                  <wp:extent cx="2999105" cy="1780374"/>
                  <wp:effectExtent l="0" t="0" r="0" b="0"/>
                  <wp:docPr id="19" name="图表 19">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w15="http://schemas.microsoft.com/office/word/2012/wordml" xmlns:xdr="http://schemas.openxmlformats.org/drawingml/2006/spreadsheetDrawing" xmlns:a16="http://schemas.microsoft.com/office/drawing/2014/main" xmlns="" xmlns:lc="http://schemas.openxmlformats.org/drawingml/2006/lockedCanvas" id="{00000000-0008-0000-10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tc>
        <w:tc>
          <w:tcPr>
            <w:tcW w:w="4938" w:type="dxa"/>
            <w:vAlign w:val="center"/>
          </w:tcPr>
          <w:p w14:paraId="64025D22" w14:textId="3229C64A" w:rsidR="001D35B3" w:rsidRPr="007E0340" w:rsidRDefault="00CA7C8A" w:rsidP="009A2BA0">
            <w:pPr>
              <w:jc w:val="center"/>
              <w:rPr>
                <w:noProof/>
                <w:szCs w:val="18"/>
              </w:rPr>
            </w:pPr>
            <w:r>
              <w:rPr>
                <w:noProof/>
              </w:rPr>
              <w:drawing>
                <wp:inline distT="0" distB="0" distL="0" distR="0" wp14:anchorId="07A8E1CC" wp14:editId="6E71362F">
                  <wp:extent cx="2998470" cy="1751054"/>
                  <wp:effectExtent l="0" t="0" r="0" b="1905"/>
                  <wp:docPr id="22" name="图表 22">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w15="http://schemas.microsoft.com/office/word/2012/wordml" xmlns:xdr="http://schemas.openxmlformats.org/drawingml/2006/spreadsheetDrawing" xmlns:a16="http://schemas.microsoft.com/office/drawing/2014/main" xmlns="" xmlns:lc="http://schemas.openxmlformats.org/drawingml/2006/lockedCanvas" id="{00000000-0008-0000-14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tc>
      </w:tr>
      <w:tr w:rsidR="001D35B3" w:rsidRPr="006A5F34" w14:paraId="2929BCA6" w14:textId="77777777" w:rsidTr="00691BC8">
        <w:trPr>
          <w:trHeight w:val="64"/>
          <w:jc w:val="center"/>
        </w:trPr>
        <w:tc>
          <w:tcPr>
            <w:tcW w:w="4939" w:type="dxa"/>
            <w:vAlign w:val="center"/>
          </w:tcPr>
          <w:p w14:paraId="45A3CEF6"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8477A40"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2243C4C4" w14:textId="63198F1D" w:rsidR="00594303" w:rsidRDefault="00594303" w:rsidP="009A2BA0">
      <w:pPr>
        <w:pStyle w:val="Body-text"/>
        <w:spacing w:after="0"/>
        <w:rPr>
          <w:rFonts w:ascii="华文楷体" w:hAnsi="华文楷体"/>
          <w:sz w:val="24"/>
          <w:szCs w:val="24"/>
          <w:lang w:eastAsia="zh-CN"/>
        </w:rPr>
      </w:pPr>
    </w:p>
    <w:p w14:paraId="669439AD" w14:textId="77777777" w:rsidR="00594303" w:rsidRDefault="00594303">
      <w:pPr>
        <w:widowControl/>
        <w:jc w:val="left"/>
        <w:rPr>
          <w:rFonts w:ascii="华文楷体" w:eastAsia="华文楷体" w:hAnsi="华文楷体"/>
          <w:kern w:val="0"/>
          <w:sz w:val="24"/>
          <w:szCs w:val="24"/>
        </w:rPr>
      </w:pPr>
      <w:r>
        <w:rPr>
          <w:rFonts w:ascii="华文楷体" w:hAnsi="华文楷体"/>
          <w:sz w:val="24"/>
          <w:szCs w:val="24"/>
        </w:rPr>
        <w:br w:type="page"/>
      </w:r>
    </w:p>
    <w:p w14:paraId="236E8CBA" w14:textId="77777777" w:rsidR="00EA1966" w:rsidRDefault="00EA1966" w:rsidP="009A2BA0">
      <w:pPr>
        <w:pStyle w:val="Body-text"/>
        <w:spacing w:after="0"/>
        <w:rPr>
          <w:rFonts w:ascii="华文楷体" w:hAnsi="华文楷体"/>
          <w:sz w:val="24"/>
          <w:szCs w:val="24"/>
          <w:lang w:eastAsia="zh-CN"/>
        </w:rPr>
      </w:pPr>
    </w:p>
    <w:p w14:paraId="1EF1A1F1" w14:textId="06BAB2EC" w:rsidR="0028459A" w:rsidRPr="00042820" w:rsidRDefault="00042820" w:rsidP="00042820">
      <w:pPr>
        <w:pStyle w:val="Body-text"/>
        <w:ind w:firstLineChars="200" w:firstLine="420"/>
        <w:rPr>
          <w:rFonts w:ascii="楷体" w:eastAsia="楷体" w:hAnsi="楷体"/>
          <w:sz w:val="21"/>
          <w:szCs w:val="21"/>
          <w:lang w:eastAsia="zh-CN"/>
        </w:rPr>
      </w:pPr>
      <w:r w:rsidRPr="00042820">
        <w:rPr>
          <w:rFonts w:ascii="楷体" w:eastAsia="楷体" w:hAnsi="楷体" w:hint="eastAsia"/>
          <w:kern w:val="2"/>
          <w:sz w:val="21"/>
          <w:szCs w:val="21"/>
          <w:lang w:eastAsia="zh-CN"/>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042820">
        <w:rPr>
          <w:rFonts w:ascii="楷体" w:eastAsia="楷体" w:hAnsi="楷体" w:hint="eastAsia"/>
          <w:kern w:val="2"/>
          <w:sz w:val="21"/>
          <w:szCs w:val="21"/>
          <w:lang w:eastAsia="zh-CN"/>
        </w:rPr>
        <w:t>作出</w:t>
      </w:r>
      <w:proofErr w:type="gramEnd"/>
      <w:r w:rsidRPr="00042820">
        <w:rPr>
          <w:rFonts w:ascii="楷体" w:eastAsia="楷体" w:hAnsi="楷体" w:hint="eastAsia"/>
          <w:kern w:val="2"/>
          <w:sz w:val="21"/>
          <w:szCs w:val="21"/>
          <w:lang w:eastAsia="zh-CN"/>
        </w:rPr>
        <w:t>调整。2、本报告中的资料、观点和预测等仅供参考，在任何时候均不构成对任何人的个人推荐。市场有风险，投资需谨慎。</w:t>
      </w:r>
    </w:p>
    <w:p w14:paraId="36DE518D" w14:textId="77777777" w:rsidR="001170AF" w:rsidRPr="001A1299" w:rsidRDefault="001170AF" w:rsidP="009A2BA0">
      <w:pPr>
        <w:pStyle w:val="Body-text"/>
        <w:ind w:firstLineChars="200" w:firstLine="480"/>
        <w:rPr>
          <w:rFonts w:ascii="华文楷体" w:hAnsi="华文楷体"/>
          <w:sz w:val="24"/>
          <w:szCs w:val="24"/>
          <w:lang w:eastAsia="zh-CN"/>
        </w:rPr>
      </w:pPr>
    </w:p>
    <w:sectPr w:rsidR="001170AF" w:rsidRPr="001A1299" w:rsidSect="00AB78C4">
      <w:headerReference w:type="default" r:id="rId23"/>
      <w:footerReference w:type="default" r:id="rId24"/>
      <w:pgSz w:w="11906" w:h="16838"/>
      <w:pgMar w:top="1134" w:right="1021" w:bottom="1134" w:left="1021" w:header="284" w:footer="567"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6E42E55" w14:textId="77777777" w:rsidR="00865107" w:rsidRDefault="00865107">
      <w:r>
        <w:separator/>
      </w:r>
    </w:p>
  </w:endnote>
  <w:endnote w:type="continuationSeparator" w:id="0">
    <w:p w14:paraId="67E8EF1D" w14:textId="77777777" w:rsidR="00865107" w:rsidRDefault="008651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Arial Bold">
    <w:altName w:val="Arial"/>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等线">
    <w:altName w:val="Arial Unicode MS"/>
    <w:charset w:val="86"/>
    <w:family w:val="auto"/>
    <w:pitch w:val="variable"/>
    <w:sig w:usb0="00000000" w:usb1="38CF7CFA" w:usb2="00000016" w:usb3="00000000" w:csb0="0004000F" w:csb1="00000000"/>
  </w:font>
  <w:font w:name="Helvetica">
    <w:panose1 w:val="020B0504020202020204"/>
    <w:charset w:val="00"/>
    <w:family w:val="swiss"/>
    <w:notTrueType/>
    <w:pitch w:val="variable"/>
    <w:sig w:usb0="00000003" w:usb1="00000000" w:usb2="00000000" w:usb3="00000000" w:csb0="00000001"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1792377"/>
      <w:docPartObj>
        <w:docPartGallery w:val="Page Numbers (Bottom of Page)"/>
        <w:docPartUnique/>
      </w:docPartObj>
    </w:sdtPr>
    <w:sdtEndPr/>
    <w:sdtContent>
      <w:p w14:paraId="618D4EFE" w14:textId="1FB9B16E" w:rsidR="006F1E2D" w:rsidRDefault="006F1E2D">
        <w:pPr>
          <w:pStyle w:val="a4"/>
          <w:jc w:val="right"/>
        </w:pPr>
        <w:r>
          <w:fldChar w:fldCharType="begin"/>
        </w:r>
        <w:r>
          <w:instrText>PAGE   \* MERGEFORMAT</w:instrText>
        </w:r>
        <w:r>
          <w:fldChar w:fldCharType="separate"/>
        </w:r>
        <w:r w:rsidR="008A5D15" w:rsidRPr="008A5D15">
          <w:rPr>
            <w:noProof/>
            <w:lang w:val="zh-CN"/>
          </w:rPr>
          <w:t>6</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54ED7BF" w14:textId="77777777" w:rsidR="00865107" w:rsidRDefault="00865107">
      <w:r>
        <w:separator/>
      </w:r>
    </w:p>
  </w:footnote>
  <w:footnote w:type="continuationSeparator" w:id="0">
    <w:p w14:paraId="2B61F3DD" w14:textId="77777777" w:rsidR="00865107" w:rsidRDefault="0086510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18A414" w14:textId="77777777" w:rsidR="006F1E2D" w:rsidRDefault="006F1E2D" w:rsidP="00D41DC0">
    <w:pPr>
      <w:pStyle w:val="a3"/>
      <w:jc w:val="left"/>
    </w:pPr>
    <w:r w:rsidRPr="0021237F">
      <w:rPr>
        <w:noProof/>
      </w:rPr>
      <w:drawing>
        <wp:inline distT="0" distB="0" distL="0" distR="0" wp14:anchorId="02750462" wp14:editId="5E35E516">
          <wp:extent cx="612140" cy="532765"/>
          <wp:effectExtent l="0" t="0" r="0" b="0"/>
          <wp:docPr id="5" name="图片 5" descr="说明: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说明: Logo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140" cy="53276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1FCE7A2A"/>
    <w:lvl w:ilvl="0" w:tplc="5F6C0C8E">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nsid w:val="00000002"/>
    <w:multiLevelType w:val="hybridMultilevel"/>
    <w:tmpl w:val="C1068BC0"/>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2">
    <w:nsid w:val="00000003"/>
    <w:multiLevelType w:val="hybridMultilevel"/>
    <w:tmpl w:val="43AC892A"/>
    <w:lvl w:ilvl="0" w:tplc="2E54A812">
      <w:start w:val="1"/>
      <w:numFmt w:val="decimal"/>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nsid w:val="00000004"/>
    <w:multiLevelType w:val="hybridMultilevel"/>
    <w:tmpl w:val="DAC677F4"/>
    <w:lvl w:ilvl="0" w:tplc="07A22A9A">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nsid w:val="00000005"/>
    <w:multiLevelType w:val="hybridMultilevel"/>
    <w:tmpl w:val="63566E36"/>
    <w:lvl w:ilvl="0" w:tplc="98126DDC">
      <w:start w:val="1"/>
      <w:numFmt w:val="bullet"/>
      <w:lvlText w:val=""/>
      <w:lvlJc w:val="left"/>
      <w:pPr>
        <w:tabs>
          <w:tab w:val="num" w:pos="720"/>
        </w:tabs>
        <w:ind w:left="720" w:hanging="360"/>
      </w:pPr>
      <w:rPr>
        <w:rFonts w:ascii="Wingdings" w:hAnsi="Wingdings" w:hint="default"/>
      </w:rPr>
    </w:lvl>
    <w:lvl w:ilvl="1" w:tplc="F18AFAD4">
      <w:start w:val="1"/>
      <w:numFmt w:val="bullet"/>
      <w:lvlRestart w:val="0"/>
      <w:lvlText w:val=""/>
      <w:lvlJc w:val="left"/>
      <w:pPr>
        <w:tabs>
          <w:tab w:val="num" w:pos="1440"/>
        </w:tabs>
        <w:ind w:left="1440" w:hanging="360"/>
      </w:pPr>
      <w:rPr>
        <w:rFonts w:ascii="Wingdings" w:hAnsi="Wingdings" w:hint="default"/>
      </w:rPr>
    </w:lvl>
    <w:lvl w:ilvl="2" w:tplc="4BC679F4">
      <w:start w:val="1"/>
      <w:numFmt w:val="bullet"/>
      <w:lvlRestart w:val="0"/>
      <w:lvlText w:val=""/>
      <w:lvlJc w:val="left"/>
      <w:pPr>
        <w:tabs>
          <w:tab w:val="num" w:pos="2160"/>
        </w:tabs>
        <w:ind w:left="2160" w:hanging="360"/>
      </w:pPr>
      <w:rPr>
        <w:rFonts w:ascii="Wingdings" w:hAnsi="Wingdings" w:hint="default"/>
      </w:rPr>
    </w:lvl>
    <w:lvl w:ilvl="3" w:tplc="E424EFB2">
      <w:start w:val="1"/>
      <w:numFmt w:val="bullet"/>
      <w:lvlRestart w:val="0"/>
      <w:lvlText w:val=""/>
      <w:lvlJc w:val="left"/>
      <w:pPr>
        <w:tabs>
          <w:tab w:val="num" w:pos="2880"/>
        </w:tabs>
        <w:ind w:left="2880" w:hanging="360"/>
      </w:pPr>
      <w:rPr>
        <w:rFonts w:ascii="Wingdings" w:hAnsi="Wingdings" w:hint="default"/>
      </w:rPr>
    </w:lvl>
    <w:lvl w:ilvl="4" w:tplc="26EC83F2">
      <w:start w:val="1"/>
      <w:numFmt w:val="bullet"/>
      <w:lvlRestart w:val="0"/>
      <w:lvlText w:val=""/>
      <w:lvlJc w:val="left"/>
      <w:pPr>
        <w:tabs>
          <w:tab w:val="num" w:pos="3600"/>
        </w:tabs>
        <w:ind w:left="3600" w:hanging="360"/>
      </w:pPr>
      <w:rPr>
        <w:rFonts w:ascii="Wingdings" w:hAnsi="Wingdings" w:hint="default"/>
      </w:rPr>
    </w:lvl>
    <w:lvl w:ilvl="5" w:tplc="60006D98">
      <w:start w:val="1"/>
      <w:numFmt w:val="bullet"/>
      <w:lvlRestart w:val="0"/>
      <w:lvlText w:val=""/>
      <w:lvlJc w:val="left"/>
      <w:pPr>
        <w:tabs>
          <w:tab w:val="num" w:pos="4320"/>
        </w:tabs>
        <w:ind w:left="4320" w:hanging="360"/>
      </w:pPr>
      <w:rPr>
        <w:rFonts w:ascii="Wingdings" w:hAnsi="Wingdings" w:hint="default"/>
      </w:rPr>
    </w:lvl>
    <w:lvl w:ilvl="6" w:tplc="B9602668">
      <w:start w:val="1"/>
      <w:numFmt w:val="bullet"/>
      <w:lvlRestart w:val="0"/>
      <w:lvlText w:val=""/>
      <w:lvlJc w:val="left"/>
      <w:pPr>
        <w:tabs>
          <w:tab w:val="num" w:pos="5040"/>
        </w:tabs>
        <w:ind w:left="5040" w:hanging="360"/>
      </w:pPr>
      <w:rPr>
        <w:rFonts w:ascii="Wingdings" w:hAnsi="Wingdings" w:hint="default"/>
      </w:rPr>
    </w:lvl>
    <w:lvl w:ilvl="7" w:tplc="BCFC81A6">
      <w:start w:val="1"/>
      <w:numFmt w:val="bullet"/>
      <w:lvlRestart w:val="0"/>
      <w:lvlText w:val=""/>
      <w:lvlJc w:val="left"/>
      <w:pPr>
        <w:tabs>
          <w:tab w:val="num" w:pos="5760"/>
        </w:tabs>
        <w:ind w:left="5760" w:hanging="360"/>
      </w:pPr>
      <w:rPr>
        <w:rFonts w:ascii="Wingdings" w:hAnsi="Wingdings" w:hint="default"/>
      </w:rPr>
    </w:lvl>
    <w:lvl w:ilvl="8" w:tplc="65CCAABA">
      <w:start w:val="1"/>
      <w:numFmt w:val="bullet"/>
      <w:lvlRestart w:val="0"/>
      <w:lvlText w:val=""/>
      <w:lvlJc w:val="left"/>
      <w:pPr>
        <w:tabs>
          <w:tab w:val="num" w:pos="6480"/>
        </w:tabs>
        <w:ind w:left="6480" w:hanging="360"/>
      </w:pPr>
      <w:rPr>
        <w:rFonts w:ascii="Wingdings" w:hAnsi="Wingdings" w:hint="default"/>
      </w:rPr>
    </w:lvl>
  </w:abstractNum>
  <w:abstractNum w:abstractNumId="5">
    <w:nsid w:val="06C5642A"/>
    <w:multiLevelType w:val="hybridMultilevel"/>
    <w:tmpl w:val="F64C5C1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08FF3C9B"/>
    <w:multiLevelType w:val="hybridMultilevel"/>
    <w:tmpl w:val="79BCA876"/>
    <w:lvl w:ilvl="0" w:tplc="3640A7B8">
      <w:start w:val="1"/>
      <w:numFmt w:val="bullet"/>
      <w:lvlText w:val=""/>
      <w:lvlJc w:val="left"/>
      <w:pPr>
        <w:tabs>
          <w:tab w:val="num" w:pos="720"/>
        </w:tabs>
        <w:ind w:left="720" w:hanging="360"/>
      </w:pPr>
      <w:rPr>
        <w:rFonts w:ascii="Wingdings" w:hAnsi="Wingdings" w:hint="default"/>
      </w:rPr>
    </w:lvl>
    <w:lvl w:ilvl="1" w:tplc="B0D682D0" w:tentative="1">
      <w:start w:val="1"/>
      <w:numFmt w:val="bullet"/>
      <w:lvlText w:val=""/>
      <w:lvlJc w:val="left"/>
      <w:pPr>
        <w:tabs>
          <w:tab w:val="num" w:pos="1440"/>
        </w:tabs>
        <w:ind w:left="1440" w:hanging="360"/>
      </w:pPr>
      <w:rPr>
        <w:rFonts w:ascii="Wingdings" w:hAnsi="Wingdings" w:hint="default"/>
      </w:rPr>
    </w:lvl>
    <w:lvl w:ilvl="2" w:tplc="CD0E1CA0" w:tentative="1">
      <w:start w:val="1"/>
      <w:numFmt w:val="bullet"/>
      <w:lvlText w:val=""/>
      <w:lvlJc w:val="left"/>
      <w:pPr>
        <w:tabs>
          <w:tab w:val="num" w:pos="2160"/>
        </w:tabs>
        <w:ind w:left="2160" w:hanging="360"/>
      </w:pPr>
      <w:rPr>
        <w:rFonts w:ascii="Wingdings" w:hAnsi="Wingdings" w:hint="default"/>
      </w:rPr>
    </w:lvl>
    <w:lvl w:ilvl="3" w:tplc="9D1E386A" w:tentative="1">
      <w:start w:val="1"/>
      <w:numFmt w:val="bullet"/>
      <w:lvlText w:val=""/>
      <w:lvlJc w:val="left"/>
      <w:pPr>
        <w:tabs>
          <w:tab w:val="num" w:pos="2880"/>
        </w:tabs>
        <w:ind w:left="2880" w:hanging="360"/>
      </w:pPr>
      <w:rPr>
        <w:rFonts w:ascii="Wingdings" w:hAnsi="Wingdings" w:hint="default"/>
      </w:rPr>
    </w:lvl>
    <w:lvl w:ilvl="4" w:tplc="8CC279A6" w:tentative="1">
      <w:start w:val="1"/>
      <w:numFmt w:val="bullet"/>
      <w:lvlText w:val=""/>
      <w:lvlJc w:val="left"/>
      <w:pPr>
        <w:tabs>
          <w:tab w:val="num" w:pos="3600"/>
        </w:tabs>
        <w:ind w:left="3600" w:hanging="360"/>
      </w:pPr>
      <w:rPr>
        <w:rFonts w:ascii="Wingdings" w:hAnsi="Wingdings" w:hint="default"/>
      </w:rPr>
    </w:lvl>
    <w:lvl w:ilvl="5" w:tplc="70222394" w:tentative="1">
      <w:start w:val="1"/>
      <w:numFmt w:val="bullet"/>
      <w:lvlText w:val=""/>
      <w:lvlJc w:val="left"/>
      <w:pPr>
        <w:tabs>
          <w:tab w:val="num" w:pos="4320"/>
        </w:tabs>
        <w:ind w:left="4320" w:hanging="360"/>
      </w:pPr>
      <w:rPr>
        <w:rFonts w:ascii="Wingdings" w:hAnsi="Wingdings" w:hint="default"/>
      </w:rPr>
    </w:lvl>
    <w:lvl w:ilvl="6" w:tplc="4C5A8DB2" w:tentative="1">
      <w:start w:val="1"/>
      <w:numFmt w:val="bullet"/>
      <w:lvlText w:val=""/>
      <w:lvlJc w:val="left"/>
      <w:pPr>
        <w:tabs>
          <w:tab w:val="num" w:pos="5040"/>
        </w:tabs>
        <w:ind w:left="5040" w:hanging="360"/>
      </w:pPr>
      <w:rPr>
        <w:rFonts w:ascii="Wingdings" w:hAnsi="Wingdings" w:hint="default"/>
      </w:rPr>
    </w:lvl>
    <w:lvl w:ilvl="7" w:tplc="4B38042E" w:tentative="1">
      <w:start w:val="1"/>
      <w:numFmt w:val="bullet"/>
      <w:lvlText w:val=""/>
      <w:lvlJc w:val="left"/>
      <w:pPr>
        <w:tabs>
          <w:tab w:val="num" w:pos="5760"/>
        </w:tabs>
        <w:ind w:left="5760" w:hanging="360"/>
      </w:pPr>
      <w:rPr>
        <w:rFonts w:ascii="Wingdings" w:hAnsi="Wingdings" w:hint="default"/>
      </w:rPr>
    </w:lvl>
    <w:lvl w:ilvl="8" w:tplc="BB60E16C" w:tentative="1">
      <w:start w:val="1"/>
      <w:numFmt w:val="bullet"/>
      <w:lvlText w:val=""/>
      <w:lvlJc w:val="left"/>
      <w:pPr>
        <w:tabs>
          <w:tab w:val="num" w:pos="6480"/>
        </w:tabs>
        <w:ind w:left="6480" w:hanging="360"/>
      </w:pPr>
      <w:rPr>
        <w:rFonts w:ascii="Wingdings" w:hAnsi="Wingdings" w:hint="default"/>
      </w:rPr>
    </w:lvl>
  </w:abstractNum>
  <w:abstractNum w:abstractNumId="7">
    <w:nsid w:val="0DC735FE"/>
    <w:multiLevelType w:val="hybridMultilevel"/>
    <w:tmpl w:val="C7208934"/>
    <w:lvl w:ilvl="0" w:tplc="1F74F60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1F6E670A"/>
    <w:multiLevelType w:val="hybridMultilevel"/>
    <w:tmpl w:val="79EE003E"/>
    <w:lvl w:ilvl="0" w:tplc="899A42B6">
      <w:start w:val="1"/>
      <w:numFmt w:val="bullet"/>
      <w:lvlText w:val=""/>
      <w:lvlJc w:val="left"/>
      <w:pPr>
        <w:tabs>
          <w:tab w:val="num" w:pos="720"/>
        </w:tabs>
        <w:ind w:left="720" w:hanging="360"/>
      </w:pPr>
      <w:rPr>
        <w:rFonts w:ascii="Wingdings" w:hAnsi="Wingdings" w:hint="default"/>
      </w:rPr>
    </w:lvl>
    <w:lvl w:ilvl="1" w:tplc="B2341948" w:tentative="1">
      <w:start w:val="1"/>
      <w:numFmt w:val="bullet"/>
      <w:lvlText w:val=""/>
      <w:lvlJc w:val="left"/>
      <w:pPr>
        <w:tabs>
          <w:tab w:val="num" w:pos="1440"/>
        </w:tabs>
        <w:ind w:left="1440" w:hanging="360"/>
      </w:pPr>
      <w:rPr>
        <w:rFonts w:ascii="Wingdings" w:hAnsi="Wingdings" w:hint="default"/>
      </w:rPr>
    </w:lvl>
    <w:lvl w:ilvl="2" w:tplc="23D27B34" w:tentative="1">
      <w:start w:val="1"/>
      <w:numFmt w:val="bullet"/>
      <w:lvlText w:val=""/>
      <w:lvlJc w:val="left"/>
      <w:pPr>
        <w:tabs>
          <w:tab w:val="num" w:pos="2160"/>
        </w:tabs>
        <w:ind w:left="2160" w:hanging="360"/>
      </w:pPr>
      <w:rPr>
        <w:rFonts w:ascii="Wingdings" w:hAnsi="Wingdings" w:hint="default"/>
      </w:rPr>
    </w:lvl>
    <w:lvl w:ilvl="3" w:tplc="F27C3C68" w:tentative="1">
      <w:start w:val="1"/>
      <w:numFmt w:val="bullet"/>
      <w:lvlText w:val=""/>
      <w:lvlJc w:val="left"/>
      <w:pPr>
        <w:tabs>
          <w:tab w:val="num" w:pos="2880"/>
        </w:tabs>
        <w:ind w:left="2880" w:hanging="360"/>
      </w:pPr>
      <w:rPr>
        <w:rFonts w:ascii="Wingdings" w:hAnsi="Wingdings" w:hint="default"/>
      </w:rPr>
    </w:lvl>
    <w:lvl w:ilvl="4" w:tplc="B492D616" w:tentative="1">
      <w:start w:val="1"/>
      <w:numFmt w:val="bullet"/>
      <w:lvlText w:val=""/>
      <w:lvlJc w:val="left"/>
      <w:pPr>
        <w:tabs>
          <w:tab w:val="num" w:pos="3600"/>
        </w:tabs>
        <w:ind w:left="3600" w:hanging="360"/>
      </w:pPr>
      <w:rPr>
        <w:rFonts w:ascii="Wingdings" w:hAnsi="Wingdings" w:hint="default"/>
      </w:rPr>
    </w:lvl>
    <w:lvl w:ilvl="5" w:tplc="9D14A4C0" w:tentative="1">
      <w:start w:val="1"/>
      <w:numFmt w:val="bullet"/>
      <w:lvlText w:val=""/>
      <w:lvlJc w:val="left"/>
      <w:pPr>
        <w:tabs>
          <w:tab w:val="num" w:pos="4320"/>
        </w:tabs>
        <w:ind w:left="4320" w:hanging="360"/>
      </w:pPr>
      <w:rPr>
        <w:rFonts w:ascii="Wingdings" w:hAnsi="Wingdings" w:hint="default"/>
      </w:rPr>
    </w:lvl>
    <w:lvl w:ilvl="6" w:tplc="CA70A402" w:tentative="1">
      <w:start w:val="1"/>
      <w:numFmt w:val="bullet"/>
      <w:lvlText w:val=""/>
      <w:lvlJc w:val="left"/>
      <w:pPr>
        <w:tabs>
          <w:tab w:val="num" w:pos="5040"/>
        </w:tabs>
        <w:ind w:left="5040" w:hanging="360"/>
      </w:pPr>
      <w:rPr>
        <w:rFonts w:ascii="Wingdings" w:hAnsi="Wingdings" w:hint="default"/>
      </w:rPr>
    </w:lvl>
    <w:lvl w:ilvl="7" w:tplc="75B624B4" w:tentative="1">
      <w:start w:val="1"/>
      <w:numFmt w:val="bullet"/>
      <w:lvlText w:val=""/>
      <w:lvlJc w:val="left"/>
      <w:pPr>
        <w:tabs>
          <w:tab w:val="num" w:pos="5760"/>
        </w:tabs>
        <w:ind w:left="5760" w:hanging="360"/>
      </w:pPr>
      <w:rPr>
        <w:rFonts w:ascii="Wingdings" w:hAnsi="Wingdings" w:hint="default"/>
      </w:rPr>
    </w:lvl>
    <w:lvl w:ilvl="8" w:tplc="7452D0B2" w:tentative="1">
      <w:start w:val="1"/>
      <w:numFmt w:val="bullet"/>
      <w:lvlText w:val=""/>
      <w:lvlJc w:val="left"/>
      <w:pPr>
        <w:tabs>
          <w:tab w:val="num" w:pos="6480"/>
        </w:tabs>
        <w:ind w:left="6480" w:hanging="360"/>
      </w:pPr>
      <w:rPr>
        <w:rFonts w:ascii="Wingdings" w:hAnsi="Wingdings" w:hint="default"/>
      </w:rPr>
    </w:lvl>
  </w:abstractNum>
  <w:abstractNum w:abstractNumId="9">
    <w:nsid w:val="29AD1276"/>
    <w:multiLevelType w:val="hybridMultilevel"/>
    <w:tmpl w:val="C47EBF3A"/>
    <w:lvl w:ilvl="0" w:tplc="3724C27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2A426257"/>
    <w:multiLevelType w:val="hybridMultilevel"/>
    <w:tmpl w:val="04AED6F2"/>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2E5B0A8A"/>
    <w:multiLevelType w:val="hybridMultilevel"/>
    <w:tmpl w:val="E656FAD6"/>
    <w:lvl w:ilvl="0" w:tplc="AD88B018">
      <w:start w:val="1"/>
      <w:numFmt w:val="bullet"/>
      <w:lvlText w:val=""/>
      <w:lvlJc w:val="left"/>
      <w:pPr>
        <w:tabs>
          <w:tab w:val="num" w:pos="720"/>
        </w:tabs>
        <w:ind w:left="720" w:hanging="360"/>
      </w:pPr>
      <w:rPr>
        <w:rFonts w:ascii="Wingdings" w:hAnsi="Wingdings" w:hint="default"/>
      </w:rPr>
    </w:lvl>
    <w:lvl w:ilvl="1" w:tplc="F5D6CF0A" w:tentative="1">
      <w:start w:val="1"/>
      <w:numFmt w:val="bullet"/>
      <w:lvlText w:val=""/>
      <w:lvlJc w:val="left"/>
      <w:pPr>
        <w:tabs>
          <w:tab w:val="num" w:pos="1440"/>
        </w:tabs>
        <w:ind w:left="1440" w:hanging="360"/>
      </w:pPr>
      <w:rPr>
        <w:rFonts w:ascii="Wingdings" w:hAnsi="Wingdings" w:hint="default"/>
      </w:rPr>
    </w:lvl>
    <w:lvl w:ilvl="2" w:tplc="36385ADA" w:tentative="1">
      <w:start w:val="1"/>
      <w:numFmt w:val="bullet"/>
      <w:lvlText w:val=""/>
      <w:lvlJc w:val="left"/>
      <w:pPr>
        <w:tabs>
          <w:tab w:val="num" w:pos="2160"/>
        </w:tabs>
        <w:ind w:left="2160" w:hanging="360"/>
      </w:pPr>
      <w:rPr>
        <w:rFonts w:ascii="Wingdings" w:hAnsi="Wingdings" w:hint="default"/>
      </w:rPr>
    </w:lvl>
    <w:lvl w:ilvl="3" w:tplc="D9AAC7B6" w:tentative="1">
      <w:start w:val="1"/>
      <w:numFmt w:val="bullet"/>
      <w:lvlText w:val=""/>
      <w:lvlJc w:val="left"/>
      <w:pPr>
        <w:tabs>
          <w:tab w:val="num" w:pos="2880"/>
        </w:tabs>
        <w:ind w:left="2880" w:hanging="360"/>
      </w:pPr>
      <w:rPr>
        <w:rFonts w:ascii="Wingdings" w:hAnsi="Wingdings" w:hint="default"/>
      </w:rPr>
    </w:lvl>
    <w:lvl w:ilvl="4" w:tplc="2C6A574E" w:tentative="1">
      <w:start w:val="1"/>
      <w:numFmt w:val="bullet"/>
      <w:lvlText w:val=""/>
      <w:lvlJc w:val="left"/>
      <w:pPr>
        <w:tabs>
          <w:tab w:val="num" w:pos="3600"/>
        </w:tabs>
        <w:ind w:left="3600" w:hanging="360"/>
      </w:pPr>
      <w:rPr>
        <w:rFonts w:ascii="Wingdings" w:hAnsi="Wingdings" w:hint="default"/>
      </w:rPr>
    </w:lvl>
    <w:lvl w:ilvl="5" w:tplc="E4CAAA12" w:tentative="1">
      <w:start w:val="1"/>
      <w:numFmt w:val="bullet"/>
      <w:lvlText w:val=""/>
      <w:lvlJc w:val="left"/>
      <w:pPr>
        <w:tabs>
          <w:tab w:val="num" w:pos="4320"/>
        </w:tabs>
        <w:ind w:left="4320" w:hanging="360"/>
      </w:pPr>
      <w:rPr>
        <w:rFonts w:ascii="Wingdings" w:hAnsi="Wingdings" w:hint="default"/>
      </w:rPr>
    </w:lvl>
    <w:lvl w:ilvl="6" w:tplc="EB468EAA" w:tentative="1">
      <w:start w:val="1"/>
      <w:numFmt w:val="bullet"/>
      <w:lvlText w:val=""/>
      <w:lvlJc w:val="left"/>
      <w:pPr>
        <w:tabs>
          <w:tab w:val="num" w:pos="5040"/>
        </w:tabs>
        <w:ind w:left="5040" w:hanging="360"/>
      </w:pPr>
      <w:rPr>
        <w:rFonts w:ascii="Wingdings" w:hAnsi="Wingdings" w:hint="default"/>
      </w:rPr>
    </w:lvl>
    <w:lvl w:ilvl="7" w:tplc="9EEEB196" w:tentative="1">
      <w:start w:val="1"/>
      <w:numFmt w:val="bullet"/>
      <w:lvlText w:val=""/>
      <w:lvlJc w:val="left"/>
      <w:pPr>
        <w:tabs>
          <w:tab w:val="num" w:pos="5760"/>
        </w:tabs>
        <w:ind w:left="5760" w:hanging="360"/>
      </w:pPr>
      <w:rPr>
        <w:rFonts w:ascii="Wingdings" w:hAnsi="Wingdings" w:hint="default"/>
      </w:rPr>
    </w:lvl>
    <w:lvl w:ilvl="8" w:tplc="547C9224" w:tentative="1">
      <w:start w:val="1"/>
      <w:numFmt w:val="bullet"/>
      <w:lvlText w:val=""/>
      <w:lvlJc w:val="left"/>
      <w:pPr>
        <w:tabs>
          <w:tab w:val="num" w:pos="6480"/>
        </w:tabs>
        <w:ind w:left="6480" w:hanging="360"/>
      </w:pPr>
      <w:rPr>
        <w:rFonts w:ascii="Wingdings" w:hAnsi="Wingdings" w:hint="default"/>
      </w:rPr>
    </w:lvl>
  </w:abstractNum>
  <w:abstractNum w:abstractNumId="12">
    <w:nsid w:val="2FF15EF9"/>
    <w:multiLevelType w:val="hybridMultilevel"/>
    <w:tmpl w:val="69F0ACEE"/>
    <w:lvl w:ilvl="0" w:tplc="CEBC924A">
      <w:start w:val="1"/>
      <w:numFmt w:val="bullet"/>
      <w:lvlText w:val=""/>
      <w:lvlJc w:val="left"/>
      <w:pPr>
        <w:tabs>
          <w:tab w:val="num" w:pos="720"/>
        </w:tabs>
        <w:ind w:left="720" w:hanging="360"/>
      </w:pPr>
      <w:rPr>
        <w:rFonts w:ascii="Wingdings" w:hAnsi="Wingdings" w:hint="default"/>
      </w:rPr>
    </w:lvl>
    <w:lvl w:ilvl="1" w:tplc="AED48DE8" w:tentative="1">
      <w:start w:val="1"/>
      <w:numFmt w:val="bullet"/>
      <w:lvlText w:val=""/>
      <w:lvlJc w:val="left"/>
      <w:pPr>
        <w:tabs>
          <w:tab w:val="num" w:pos="1440"/>
        </w:tabs>
        <w:ind w:left="1440" w:hanging="360"/>
      </w:pPr>
      <w:rPr>
        <w:rFonts w:ascii="Wingdings" w:hAnsi="Wingdings" w:hint="default"/>
      </w:rPr>
    </w:lvl>
    <w:lvl w:ilvl="2" w:tplc="A16651D0" w:tentative="1">
      <w:start w:val="1"/>
      <w:numFmt w:val="bullet"/>
      <w:lvlText w:val=""/>
      <w:lvlJc w:val="left"/>
      <w:pPr>
        <w:tabs>
          <w:tab w:val="num" w:pos="2160"/>
        </w:tabs>
        <w:ind w:left="2160" w:hanging="360"/>
      </w:pPr>
      <w:rPr>
        <w:rFonts w:ascii="Wingdings" w:hAnsi="Wingdings" w:hint="default"/>
      </w:rPr>
    </w:lvl>
    <w:lvl w:ilvl="3" w:tplc="1912241A" w:tentative="1">
      <w:start w:val="1"/>
      <w:numFmt w:val="bullet"/>
      <w:lvlText w:val=""/>
      <w:lvlJc w:val="left"/>
      <w:pPr>
        <w:tabs>
          <w:tab w:val="num" w:pos="2880"/>
        </w:tabs>
        <w:ind w:left="2880" w:hanging="360"/>
      </w:pPr>
      <w:rPr>
        <w:rFonts w:ascii="Wingdings" w:hAnsi="Wingdings" w:hint="default"/>
      </w:rPr>
    </w:lvl>
    <w:lvl w:ilvl="4" w:tplc="7226AB40" w:tentative="1">
      <w:start w:val="1"/>
      <w:numFmt w:val="bullet"/>
      <w:lvlText w:val=""/>
      <w:lvlJc w:val="left"/>
      <w:pPr>
        <w:tabs>
          <w:tab w:val="num" w:pos="3600"/>
        </w:tabs>
        <w:ind w:left="3600" w:hanging="360"/>
      </w:pPr>
      <w:rPr>
        <w:rFonts w:ascii="Wingdings" w:hAnsi="Wingdings" w:hint="default"/>
      </w:rPr>
    </w:lvl>
    <w:lvl w:ilvl="5" w:tplc="25580E90" w:tentative="1">
      <w:start w:val="1"/>
      <w:numFmt w:val="bullet"/>
      <w:lvlText w:val=""/>
      <w:lvlJc w:val="left"/>
      <w:pPr>
        <w:tabs>
          <w:tab w:val="num" w:pos="4320"/>
        </w:tabs>
        <w:ind w:left="4320" w:hanging="360"/>
      </w:pPr>
      <w:rPr>
        <w:rFonts w:ascii="Wingdings" w:hAnsi="Wingdings" w:hint="default"/>
      </w:rPr>
    </w:lvl>
    <w:lvl w:ilvl="6" w:tplc="F1F4A802" w:tentative="1">
      <w:start w:val="1"/>
      <w:numFmt w:val="bullet"/>
      <w:lvlText w:val=""/>
      <w:lvlJc w:val="left"/>
      <w:pPr>
        <w:tabs>
          <w:tab w:val="num" w:pos="5040"/>
        </w:tabs>
        <w:ind w:left="5040" w:hanging="360"/>
      </w:pPr>
      <w:rPr>
        <w:rFonts w:ascii="Wingdings" w:hAnsi="Wingdings" w:hint="default"/>
      </w:rPr>
    </w:lvl>
    <w:lvl w:ilvl="7" w:tplc="062ADF84" w:tentative="1">
      <w:start w:val="1"/>
      <w:numFmt w:val="bullet"/>
      <w:lvlText w:val=""/>
      <w:lvlJc w:val="left"/>
      <w:pPr>
        <w:tabs>
          <w:tab w:val="num" w:pos="5760"/>
        </w:tabs>
        <w:ind w:left="5760" w:hanging="360"/>
      </w:pPr>
      <w:rPr>
        <w:rFonts w:ascii="Wingdings" w:hAnsi="Wingdings" w:hint="default"/>
      </w:rPr>
    </w:lvl>
    <w:lvl w:ilvl="8" w:tplc="86A6F9E8" w:tentative="1">
      <w:start w:val="1"/>
      <w:numFmt w:val="bullet"/>
      <w:lvlText w:val=""/>
      <w:lvlJc w:val="left"/>
      <w:pPr>
        <w:tabs>
          <w:tab w:val="num" w:pos="6480"/>
        </w:tabs>
        <w:ind w:left="6480" w:hanging="360"/>
      </w:pPr>
      <w:rPr>
        <w:rFonts w:ascii="Wingdings" w:hAnsi="Wingdings" w:hint="default"/>
      </w:rPr>
    </w:lvl>
  </w:abstractNum>
  <w:abstractNum w:abstractNumId="13">
    <w:nsid w:val="488150FB"/>
    <w:multiLevelType w:val="hybridMultilevel"/>
    <w:tmpl w:val="E11A671C"/>
    <w:lvl w:ilvl="0" w:tplc="05C4842E">
      <w:start w:val="1"/>
      <w:numFmt w:val="bullet"/>
      <w:lvlText w:val=""/>
      <w:lvlJc w:val="left"/>
      <w:pPr>
        <w:tabs>
          <w:tab w:val="num" w:pos="720"/>
        </w:tabs>
        <w:ind w:left="720" w:hanging="360"/>
      </w:pPr>
      <w:rPr>
        <w:rFonts w:ascii="Wingdings" w:hAnsi="Wingdings" w:hint="default"/>
      </w:rPr>
    </w:lvl>
    <w:lvl w:ilvl="1" w:tplc="4EB84C86" w:tentative="1">
      <w:start w:val="1"/>
      <w:numFmt w:val="bullet"/>
      <w:lvlText w:val=""/>
      <w:lvlJc w:val="left"/>
      <w:pPr>
        <w:tabs>
          <w:tab w:val="num" w:pos="1440"/>
        </w:tabs>
        <w:ind w:left="1440" w:hanging="360"/>
      </w:pPr>
      <w:rPr>
        <w:rFonts w:ascii="Wingdings" w:hAnsi="Wingdings" w:hint="default"/>
      </w:rPr>
    </w:lvl>
    <w:lvl w:ilvl="2" w:tplc="230E4394" w:tentative="1">
      <w:start w:val="1"/>
      <w:numFmt w:val="bullet"/>
      <w:lvlText w:val=""/>
      <w:lvlJc w:val="left"/>
      <w:pPr>
        <w:tabs>
          <w:tab w:val="num" w:pos="2160"/>
        </w:tabs>
        <w:ind w:left="2160" w:hanging="360"/>
      </w:pPr>
      <w:rPr>
        <w:rFonts w:ascii="Wingdings" w:hAnsi="Wingdings" w:hint="default"/>
      </w:rPr>
    </w:lvl>
    <w:lvl w:ilvl="3" w:tplc="F87651D2" w:tentative="1">
      <w:start w:val="1"/>
      <w:numFmt w:val="bullet"/>
      <w:lvlText w:val=""/>
      <w:lvlJc w:val="left"/>
      <w:pPr>
        <w:tabs>
          <w:tab w:val="num" w:pos="2880"/>
        </w:tabs>
        <w:ind w:left="2880" w:hanging="360"/>
      </w:pPr>
      <w:rPr>
        <w:rFonts w:ascii="Wingdings" w:hAnsi="Wingdings" w:hint="default"/>
      </w:rPr>
    </w:lvl>
    <w:lvl w:ilvl="4" w:tplc="34DC38C4" w:tentative="1">
      <w:start w:val="1"/>
      <w:numFmt w:val="bullet"/>
      <w:lvlText w:val=""/>
      <w:lvlJc w:val="left"/>
      <w:pPr>
        <w:tabs>
          <w:tab w:val="num" w:pos="3600"/>
        </w:tabs>
        <w:ind w:left="3600" w:hanging="360"/>
      </w:pPr>
      <w:rPr>
        <w:rFonts w:ascii="Wingdings" w:hAnsi="Wingdings" w:hint="default"/>
      </w:rPr>
    </w:lvl>
    <w:lvl w:ilvl="5" w:tplc="39C21526" w:tentative="1">
      <w:start w:val="1"/>
      <w:numFmt w:val="bullet"/>
      <w:lvlText w:val=""/>
      <w:lvlJc w:val="left"/>
      <w:pPr>
        <w:tabs>
          <w:tab w:val="num" w:pos="4320"/>
        </w:tabs>
        <w:ind w:left="4320" w:hanging="360"/>
      </w:pPr>
      <w:rPr>
        <w:rFonts w:ascii="Wingdings" w:hAnsi="Wingdings" w:hint="default"/>
      </w:rPr>
    </w:lvl>
    <w:lvl w:ilvl="6" w:tplc="9B8012DC" w:tentative="1">
      <w:start w:val="1"/>
      <w:numFmt w:val="bullet"/>
      <w:lvlText w:val=""/>
      <w:lvlJc w:val="left"/>
      <w:pPr>
        <w:tabs>
          <w:tab w:val="num" w:pos="5040"/>
        </w:tabs>
        <w:ind w:left="5040" w:hanging="360"/>
      </w:pPr>
      <w:rPr>
        <w:rFonts w:ascii="Wingdings" w:hAnsi="Wingdings" w:hint="default"/>
      </w:rPr>
    </w:lvl>
    <w:lvl w:ilvl="7" w:tplc="BFC6B84C" w:tentative="1">
      <w:start w:val="1"/>
      <w:numFmt w:val="bullet"/>
      <w:lvlText w:val=""/>
      <w:lvlJc w:val="left"/>
      <w:pPr>
        <w:tabs>
          <w:tab w:val="num" w:pos="5760"/>
        </w:tabs>
        <w:ind w:left="5760" w:hanging="360"/>
      </w:pPr>
      <w:rPr>
        <w:rFonts w:ascii="Wingdings" w:hAnsi="Wingdings" w:hint="default"/>
      </w:rPr>
    </w:lvl>
    <w:lvl w:ilvl="8" w:tplc="C4C0926C" w:tentative="1">
      <w:start w:val="1"/>
      <w:numFmt w:val="bullet"/>
      <w:lvlText w:val=""/>
      <w:lvlJc w:val="left"/>
      <w:pPr>
        <w:tabs>
          <w:tab w:val="num" w:pos="6480"/>
        </w:tabs>
        <w:ind w:left="6480" w:hanging="360"/>
      </w:pPr>
      <w:rPr>
        <w:rFonts w:ascii="Wingdings" w:hAnsi="Wingdings" w:hint="default"/>
      </w:rPr>
    </w:lvl>
  </w:abstractNum>
  <w:abstractNum w:abstractNumId="14">
    <w:nsid w:val="489C43BA"/>
    <w:multiLevelType w:val="hybridMultilevel"/>
    <w:tmpl w:val="F91C31C8"/>
    <w:lvl w:ilvl="0" w:tplc="1C2663EE">
      <w:start w:val="1"/>
      <w:numFmt w:val="bullet"/>
      <w:lvlText w:val=""/>
      <w:lvlJc w:val="left"/>
      <w:pPr>
        <w:tabs>
          <w:tab w:val="num" w:pos="720"/>
        </w:tabs>
        <w:ind w:left="720" w:hanging="360"/>
      </w:pPr>
      <w:rPr>
        <w:rFonts w:ascii="Wingdings" w:hAnsi="Wingdings" w:hint="default"/>
      </w:rPr>
    </w:lvl>
    <w:lvl w:ilvl="1" w:tplc="0486ED4C" w:tentative="1">
      <w:start w:val="1"/>
      <w:numFmt w:val="bullet"/>
      <w:lvlText w:val=""/>
      <w:lvlJc w:val="left"/>
      <w:pPr>
        <w:tabs>
          <w:tab w:val="num" w:pos="1440"/>
        </w:tabs>
        <w:ind w:left="1440" w:hanging="360"/>
      </w:pPr>
      <w:rPr>
        <w:rFonts w:ascii="Wingdings" w:hAnsi="Wingdings" w:hint="default"/>
      </w:rPr>
    </w:lvl>
    <w:lvl w:ilvl="2" w:tplc="FC9C95CA" w:tentative="1">
      <w:start w:val="1"/>
      <w:numFmt w:val="bullet"/>
      <w:lvlText w:val=""/>
      <w:lvlJc w:val="left"/>
      <w:pPr>
        <w:tabs>
          <w:tab w:val="num" w:pos="2160"/>
        </w:tabs>
        <w:ind w:left="2160" w:hanging="360"/>
      </w:pPr>
      <w:rPr>
        <w:rFonts w:ascii="Wingdings" w:hAnsi="Wingdings" w:hint="default"/>
      </w:rPr>
    </w:lvl>
    <w:lvl w:ilvl="3" w:tplc="F6ACA5DC" w:tentative="1">
      <w:start w:val="1"/>
      <w:numFmt w:val="bullet"/>
      <w:lvlText w:val=""/>
      <w:lvlJc w:val="left"/>
      <w:pPr>
        <w:tabs>
          <w:tab w:val="num" w:pos="2880"/>
        </w:tabs>
        <w:ind w:left="2880" w:hanging="360"/>
      </w:pPr>
      <w:rPr>
        <w:rFonts w:ascii="Wingdings" w:hAnsi="Wingdings" w:hint="default"/>
      </w:rPr>
    </w:lvl>
    <w:lvl w:ilvl="4" w:tplc="6E029EEE" w:tentative="1">
      <w:start w:val="1"/>
      <w:numFmt w:val="bullet"/>
      <w:lvlText w:val=""/>
      <w:lvlJc w:val="left"/>
      <w:pPr>
        <w:tabs>
          <w:tab w:val="num" w:pos="3600"/>
        </w:tabs>
        <w:ind w:left="3600" w:hanging="360"/>
      </w:pPr>
      <w:rPr>
        <w:rFonts w:ascii="Wingdings" w:hAnsi="Wingdings" w:hint="default"/>
      </w:rPr>
    </w:lvl>
    <w:lvl w:ilvl="5" w:tplc="B5425368" w:tentative="1">
      <w:start w:val="1"/>
      <w:numFmt w:val="bullet"/>
      <w:lvlText w:val=""/>
      <w:lvlJc w:val="left"/>
      <w:pPr>
        <w:tabs>
          <w:tab w:val="num" w:pos="4320"/>
        </w:tabs>
        <w:ind w:left="4320" w:hanging="360"/>
      </w:pPr>
      <w:rPr>
        <w:rFonts w:ascii="Wingdings" w:hAnsi="Wingdings" w:hint="default"/>
      </w:rPr>
    </w:lvl>
    <w:lvl w:ilvl="6" w:tplc="1B6A24B0" w:tentative="1">
      <w:start w:val="1"/>
      <w:numFmt w:val="bullet"/>
      <w:lvlText w:val=""/>
      <w:lvlJc w:val="left"/>
      <w:pPr>
        <w:tabs>
          <w:tab w:val="num" w:pos="5040"/>
        </w:tabs>
        <w:ind w:left="5040" w:hanging="360"/>
      </w:pPr>
      <w:rPr>
        <w:rFonts w:ascii="Wingdings" w:hAnsi="Wingdings" w:hint="default"/>
      </w:rPr>
    </w:lvl>
    <w:lvl w:ilvl="7" w:tplc="E580E798" w:tentative="1">
      <w:start w:val="1"/>
      <w:numFmt w:val="bullet"/>
      <w:lvlText w:val=""/>
      <w:lvlJc w:val="left"/>
      <w:pPr>
        <w:tabs>
          <w:tab w:val="num" w:pos="5760"/>
        </w:tabs>
        <w:ind w:left="5760" w:hanging="360"/>
      </w:pPr>
      <w:rPr>
        <w:rFonts w:ascii="Wingdings" w:hAnsi="Wingdings" w:hint="default"/>
      </w:rPr>
    </w:lvl>
    <w:lvl w:ilvl="8" w:tplc="3294DA4E" w:tentative="1">
      <w:start w:val="1"/>
      <w:numFmt w:val="bullet"/>
      <w:lvlText w:val=""/>
      <w:lvlJc w:val="left"/>
      <w:pPr>
        <w:tabs>
          <w:tab w:val="num" w:pos="6480"/>
        </w:tabs>
        <w:ind w:left="6480" w:hanging="360"/>
      </w:pPr>
      <w:rPr>
        <w:rFonts w:ascii="Wingdings" w:hAnsi="Wingdings" w:hint="default"/>
      </w:rPr>
    </w:lvl>
  </w:abstractNum>
  <w:abstractNum w:abstractNumId="15">
    <w:nsid w:val="48F76435"/>
    <w:multiLevelType w:val="hybridMultilevel"/>
    <w:tmpl w:val="9B326F16"/>
    <w:lvl w:ilvl="0" w:tplc="0BAE895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E514870"/>
    <w:multiLevelType w:val="hybridMultilevel"/>
    <w:tmpl w:val="8B18B340"/>
    <w:lvl w:ilvl="0" w:tplc="43B27422">
      <w:start w:val="1"/>
      <w:numFmt w:val="bullet"/>
      <w:lvlText w:val=""/>
      <w:lvlJc w:val="left"/>
      <w:pPr>
        <w:tabs>
          <w:tab w:val="num" w:pos="720"/>
        </w:tabs>
        <w:ind w:left="720" w:hanging="360"/>
      </w:pPr>
      <w:rPr>
        <w:rFonts w:ascii="Wingdings" w:hAnsi="Wingdings" w:hint="default"/>
      </w:rPr>
    </w:lvl>
    <w:lvl w:ilvl="1" w:tplc="D5606B3E" w:tentative="1">
      <w:start w:val="1"/>
      <w:numFmt w:val="bullet"/>
      <w:lvlText w:val=""/>
      <w:lvlJc w:val="left"/>
      <w:pPr>
        <w:tabs>
          <w:tab w:val="num" w:pos="1440"/>
        </w:tabs>
        <w:ind w:left="1440" w:hanging="360"/>
      </w:pPr>
      <w:rPr>
        <w:rFonts w:ascii="Wingdings" w:hAnsi="Wingdings" w:hint="default"/>
      </w:rPr>
    </w:lvl>
    <w:lvl w:ilvl="2" w:tplc="B6DC92A0" w:tentative="1">
      <w:start w:val="1"/>
      <w:numFmt w:val="bullet"/>
      <w:lvlText w:val=""/>
      <w:lvlJc w:val="left"/>
      <w:pPr>
        <w:tabs>
          <w:tab w:val="num" w:pos="2160"/>
        </w:tabs>
        <w:ind w:left="2160" w:hanging="360"/>
      </w:pPr>
      <w:rPr>
        <w:rFonts w:ascii="Wingdings" w:hAnsi="Wingdings" w:hint="default"/>
      </w:rPr>
    </w:lvl>
    <w:lvl w:ilvl="3" w:tplc="82068A4C" w:tentative="1">
      <w:start w:val="1"/>
      <w:numFmt w:val="bullet"/>
      <w:lvlText w:val=""/>
      <w:lvlJc w:val="left"/>
      <w:pPr>
        <w:tabs>
          <w:tab w:val="num" w:pos="2880"/>
        </w:tabs>
        <w:ind w:left="2880" w:hanging="360"/>
      </w:pPr>
      <w:rPr>
        <w:rFonts w:ascii="Wingdings" w:hAnsi="Wingdings" w:hint="default"/>
      </w:rPr>
    </w:lvl>
    <w:lvl w:ilvl="4" w:tplc="EF2AA342" w:tentative="1">
      <w:start w:val="1"/>
      <w:numFmt w:val="bullet"/>
      <w:lvlText w:val=""/>
      <w:lvlJc w:val="left"/>
      <w:pPr>
        <w:tabs>
          <w:tab w:val="num" w:pos="3600"/>
        </w:tabs>
        <w:ind w:left="3600" w:hanging="360"/>
      </w:pPr>
      <w:rPr>
        <w:rFonts w:ascii="Wingdings" w:hAnsi="Wingdings" w:hint="default"/>
      </w:rPr>
    </w:lvl>
    <w:lvl w:ilvl="5" w:tplc="B566B580" w:tentative="1">
      <w:start w:val="1"/>
      <w:numFmt w:val="bullet"/>
      <w:lvlText w:val=""/>
      <w:lvlJc w:val="left"/>
      <w:pPr>
        <w:tabs>
          <w:tab w:val="num" w:pos="4320"/>
        </w:tabs>
        <w:ind w:left="4320" w:hanging="360"/>
      </w:pPr>
      <w:rPr>
        <w:rFonts w:ascii="Wingdings" w:hAnsi="Wingdings" w:hint="default"/>
      </w:rPr>
    </w:lvl>
    <w:lvl w:ilvl="6" w:tplc="6FCE976A" w:tentative="1">
      <w:start w:val="1"/>
      <w:numFmt w:val="bullet"/>
      <w:lvlText w:val=""/>
      <w:lvlJc w:val="left"/>
      <w:pPr>
        <w:tabs>
          <w:tab w:val="num" w:pos="5040"/>
        </w:tabs>
        <w:ind w:left="5040" w:hanging="360"/>
      </w:pPr>
      <w:rPr>
        <w:rFonts w:ascii="Wingdings" w:hAnsi="Wingdings" w:hint="default"/>
      </w:rPr>
    </w:lvl>
    <w:lvl w:ilvl="7" w:tplc="56AC582E" w:tentative="1">
      <w:start w:val="1"/>
      <w:numFmt w:val="bullet"/>
      <w:lvlText w:val=""/>
      <w:lvlJc w:val="left"/>
      <w:pPr>
        <w:tabs>
          <w:tab w:val="num" w:pos="5760"/>
        </w:tabs>
        <w:ind w:left="5760" w:hanging="360"/>
      </w:pPr>
      <w:rPr>
        <w:rFonts w:ascii="Wingdings" w:hAnsi="Wingdings" w:hint="default"/>
      </w:rPr>
    </w:lvl>
    <w:lvl w:ilvl="8" w:tplc="7892F286" w:tentative="1">
      <w:start w:val="1"/>
      <w:numFmt w:val="bullet"/>
      <w:lvlText w:val=""/>
      <w:lvlJc w:val="left"/>
      <w:pPr>
        <w:tabs>
          <w:tab w:val="num" w:pos="6480"/>
        </w:tabs>
        <w:ind w:left="6480" w:hanging="360"/>
      </w:pPr>
      <w:rPr>
        <w:rFonts w:ascii="Wingdings" w:hAnsi="Wingdings" w:hint="default"/>
      </w:rPr>
    </w:lvl>
  </w:abstractNum>
  <w:abstractNum w:abstractNumId="17">
    <w:nsid w:val="5627590C"/>
    <w:multiLevelType w:val="hybridMultilevel"/>
    <w:tmpl w:val="C37290AA"/>
    <w:lvl w:ilvl="0" w:tplc="3D706E56">
      <w:start w:val="1"/>
      <w:numFmt w:val="bullet"/>
      <w:lvlText w:val=""/>
      <w:lvlJc w:val="left"/>
      <w:pPr>
        <w:tabs>
          <w:tab w:val="num" w:pos="720"/>
        </w:tabs>
        <w:ind w:left="720" w:hanging="360"/>
      </w:pPr>
      <w:rPr>
        <w:rFonts w:ascii="Wingdings" w:hAnsi="Wingdings" w:hint="default"/>
      </w:rPr>
    </w:lvl>
    <w:lvl w:ilvl="1" w:tplc="50FE881C" w:tentative="1">
      <w:start w:val="1"/>
      <w:numFmt w:val="bullet"/>
      <w:lvlText w:val=""/>
      <w:lvlJc w:val="left"/>
      <w:pPr>
        <w:tabs>
          <w:tab w:val="num" w:pos="1440"/>
        </w:tabs>
        <w:ind w:left="1440" w:hanging="360"/>
      </w:pPr>
      <w:rPr>
        <w:rFonts w:ascii="Wingdings" w:hAnsi="Wingdings" w:hint="default"/>
      </w:rPr>
    </w:lvl>
    <w:lvl w:ilvl="2" w:tplc="0FFA45CA" w:tentative="1">
      <w:start w:val="1"/>
      <w:numFmt w:val="bullet"/>
      <w:lvlText w:val=""/>
      <w:lvlJc w:val="left"/>
      <w:pPr>
        <w:tabs>
          <w:tab w:val="num" w:pos="2160"/>
        </w:tabs>
        <w:ind w:left="2160" w:hanging="360"/>
      </w:pPr>
      <w:rPr>
        <w:rFonts w:ascii="Wingdings" w:hAnsi="Wingdings" w:hint="default"/>
      </w:rPr>
    </w:lvl>
    <w:lvl w:ilvl="3" w:tplc="BC0E0614" w:tentative="1">
      <w:start w:val="1"/>
      <w:numFmt w:val="bullet"/>
      <w:lvlText w:val=""/>
      <w:lvlJc w:val="left"/>
      <w:pPr>
        <w:tabs>
          <w:tab w:val="num" w:pos="2880"/>
        </w:tabs>
        <w:ind w:left="2880" w:hanging="360"/>
      </w:pPr>
      <w:rPr>
        <w:rFonts w:ascii="Wingdings" w:hAnsi="Wingdings" w:hint="default"/>
      </w:rPr>
    </w:lvl>
    <w:lvl w:ilvl="4" w:tplc="AFE8F2E0" w:tentative="1">
      <w:start w:val="1"/>
      <w:numFmt w:val="bullet"/>
      <w:lvlText w:val=""/>
      <w:lvlJc w:val="left"/>
      <w:pPr>
        <w:tabs>
          <w:tab w:val="num" w:pos="3600"/>
        </w:tabs>
        <w:ind w:left="3600" w:hanging="360"/>
      </w:pPr>
      <w:rPr>
        <w:rFonts w:ascii="Wingdings" w:hAnsi="Wingdings" w:hint="default"/>
      </w:rPr>
    </w:lvl>
    <w:lvl w:ilvl="5" w:tplc="4198B1C2" w:tentative="1">
      <w:start w:val="1"/>
      <w:numFmt w:val="bullet"/>
      <w:lvlText w:val=""/>
      <w:lvlJc w:val="left"/>
      <w:pPr>
        <w:tabs>
          <w:tab w:val="num" w:pos="4320"/>
        </w:tabs>
        <w:ind w:left="4320" w:hanging="360"/>
      </w:pPr>
      <w:rPr>
        <w:rFonts w:ascii="Wingdings" w:hAnsi="Wingdings" w:hint="default"/>
      </w:rPr>
    </w:lvl>
    <w:lvl w:ilvl="6" w:tplc="EDD0F8A0" w:tentative="1">
      <w:start w:val="1"/>
      <w:numFmt w:val="bullet"/>
      <w:lvlText w:val=""/>
      <w:lvlJc w:val="left"/>
      <w:pPr>
        <w:tabs>
          <w:tab w:val="num" w:pos="5040"/>
        </w:tabs>
        <w:ind w:left="5040" w:hanging="360"/>
      </w:pPr>
      <w:rPr>
        <w:rFonts w:ascii="Wingdings" w:hAnsi="Wingdings" w:hint="default"/>
      </w:rPr>
    </w:lvl>
    <w:lvl w:ilvl="7" w:tplc="95F205D4" w:tentative="1">
      <w:start w:val="1"/>
      <w:numFmt w:val="bullet"/>
      <w:lvlText w:val=""/>
      <w:lvlJc w:val="left"/>
      <w:pPr>
        <w:tabs>
          <w:tab w:val="num" w:pos="5760"/>
        </w:tabs>
        <w:ind w:left="5760" w:hanging="360"/>
      </w:pPr>
      <w:rPr>
        <w:rFonts w:ascii="Wingdings" w:hAnsi="Wingdings" w:hint="default"/>
      </w:rPr>
    </w:lvl>
    <w:lvl w:ilvl="8" w:tplc="DFFA04EE" w:tentative="1">
      <w:start w:val="1"/>
      <w:numFmt w:val="bullet"/>
      <w:lvlText w:val=""/>
      <w:lvlJc w:val="left"/>
      <w:pPr>
        <w:tabs>
          <w:tab w:val="num" w:pos="6480"/>
        </w:tabs>
        <w:ind w:left="6480" w:hanging="360"/>
      </w:pPr>
      <w:rPr>
        <w:rFonts w:ascii="Wingdings" w:hAnsi="Wingdings" w:hint="default"/>
      </w:rPr>
    </w:lvl>
  </w:abstractNum>
  <w:abstractNum w:abstractNumId="18">
    <w:nsid w:val="5C003E8C"/>
    <w:multiLevelType w:val="hybridMultilevel"/>
    <w:tmpl w:val="475AC0D8"/>
    <w:lvl w:ilvl="0" w:tplc="E08E5D22">
      <w:start w:val="1"/>
      <w:numFmt w:val="decimal"/>
      <w:lvlText w:val="%1、"/>
      <w:lvlJc w:val="left"/>
      <w:pPr>
        <w:ind w:left="1200" w:hanging="720"/>
      </w:pPr>
      <w:rPr>
        <w:rFonts w:hint="default"/>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9">
    <w:nsid w:val="5C5F63A9"/>
    <w:multiLevelType w:val="hybridMultilevel"/>
    <w:tmpl w:val="314A2B18"/>
    <w:lvl w:ilvl="0" w:tplc="7E863EF2">
      <w:start w:val="1"/>
      <w:numFmt w:val="japaneseCounting"/>
      <w:lvlText w:val="第%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nsid w:val="60BC4A89"/>
    <w:multiLevelType w:val="hybridMultilevel"/>
    <w:tmpl w:val="586EE950"/>
    <w:lvl w:ilvl="0" w:tplc="6A165E04">
      <w:start w:val="1"/>
      <w:numFmt w:val="bullet"/>
      <w:lvlText w:val=""/>
      <w:lvlJc w:val="left"/>
      <w:pPr>
        <w:tabs>
          <w:tab w:val="num" w:pos="720"/>
        </w:tabs>
        <w:ind w:left="720" w:hanging="360"/>
      </w:pPr>
      <w:rPr>
        <w:rFonts w:ascii="Wingdings" w:hAnsi="Wingdings" w:hint="default"/>
      </w:rPr>
    </w:lvl>
    <w:lvl w:ilvl="1" w:tplc="21AC195E" w:tentative="1">
      <w:start w:val="1"/>
      <w:numFmt w:val="bullet"/>
      <w:lvlText w:val=""/>
      <w:lvlJc w:val="left"/>
      <w:pPr>
        <w:tabs>
          <w:tab w:val="num" w:pos="1440"/>
        </w:tabs>
        <w:ind w:left="1440" w:hanging="360"/>
      </w:pPr>
      <w:rPr>
        <w:rFonts w:ascii="Wingdings" w:hAnsi="Wingdings" w:hint="default"/>
      </w:rPr>
    </w:lvl>
    <w:lvl w:ilvl="2" w:tplc="A0B615E8" w:tentative="1">
      <w:start w:val="1"/>
      <w:numFmt w:val="bullet"/>
      <w:lvlText w:val=""/>
      <w:lvlJc w:val="left"/>
      <w:pPr>
        <w:tabs>
          <w:tab w:val="num" w:pos="2160"/>
        </w:tabs>
        <w:ind w:left="2160" w:hanging="360"/>
      </w:pPr>
      <w:rPr>
        <w:rFonts w:ascii="Wingdings" w:hAnsi="Wingdings" w:hint="default"/>
      </w:rPr>
    </w:lvl>
    <w:lvl w:ilvl="3" w:tplc="E75C4E4C" w:tentative="1">
      <w:start w:val="1"/>
      <w:numFmt w:val="bullet"/>
      <w:lvlText w:val=""/>
      <w:lvlJc w:val="left"/>
      <w:pPr>
        <w:tabs>
          <w:tab w:val="num" w:pos="2880"/>
        </w:tabs>
        <w:ind w:left="2880" w:hanging="360"/>
      </w:pPr>
      <w:rPr>
        <w:rFonts w:ascii="Wingdings" w:hAnsi="Wingdings" w:hint="default"/>
      </w:rPr>
    </w:lvl>
    <w:lvl w:ilvl="4" w:tplc="4AEA7F6E" w:tentative="1">
      <w:start w:val="1"/>
      <w:numFmt w:val="bullet"/>
      <w:lvlText w:val=""/>
      <w:lvlJc w:val="left"/>
      <w:pPr>
        <w:tabs>
          <w:tab w:val="num" w:pos="3600"/>
        </w:tabs>
        <w:ind w:left="3600" w:hanging="360"/>
      </w:pPr>
      <w:rPr>
        <w:rFonts w:ascii="Wingdings" w:hAnsi="Wingdings" w:hint="default"/>
      </w:rPr>
    </w:lvl>
    <w:lvl w:ilvl="5" w:tplc="2D6A9648" w:tentative="1">
      <w:start w:val="1"/>
      <w:numFmt w:val="bullet"/>
      <w:lvlText w:val=""/>
      <w:lvlJc w:val="left"/>
      <w:pPr>
        <w:tabs>
          <w:tab w:val="num" w:pos="4320"/>
        </w:tabs>
        <w:ind w:left="4320" w:hanging="360"/>
      </w:pPr>
      <w:rPr>
        <w:rFonts w:ascii="Wingdings" w:hAnsi="Wingdings" w:hint="default"/>
      </w:rPr>
    </w:lvl>
    <w:lvl w:ilvl="6" w:tplc="CB7E3146" w:tentative="1">
      <w:start w:val="1"/>
      <w:numFmt w:val="bullet"/>
      <w:lvlText w:val=""/>
      <w:lvlJc w:val="left"/>
      <w:pPr>
        <w:tabs>
          <w:tab w:val="num" w:pos="5040"/>
        </w:tabs>
        <w:ind w:left="5040" w:hanging="360"/>
      </w:pPr>
      <w:rPr>
        <w:rFonts w:ascii="Wingdings" w:hAnsi="Wingdings" w:hint="default"/>
      </w:rPr>
    </w:lvl>
    <w:lvl w:ilvl="7" w:tplc="B1988EC6" w:tentative="1">
      <w:start w:val="1"/>
      <w:numFmt w:val="bullet"/>
      <w:lvlText w:val=""/>
      <w:lvlJc w:val="left"/>
      <w:pPr>
        <w:tabs>
          <w:tab w:val="num" w:pos="5760"/>
        </w:tabs>
        <w:ind w:left="5760" w:hanging="360"/>
      </w:pPr>
      <w:rPr>
        <w:rFonts w:ascii="Wingdings" w:hAnsi="Wingdings" w:hint="default"/>
      </w:rPr>
    </w:lvl>
    <w:lvl w:ilvl="8" w:tplc="B71C61B0" w:tentative="1">
      <w:start w:val="1"/>
      <w:numFmt w:val="bullet"/>
      <w:lvlText w:val=""/>
      <w:lvlJc w:val="left"/>
      <w:pPr>
        <w:tabs>
          <w:tab w:val="num" w:pos="6480"/>
        </w:tabs>
        <w:ind w:left="6480" w:hanging="360"/>
      </w:pPr>
      <w:rPr>
        <w:rFonts w:ascii="Wingdings" w:hAnsi="Wingdings" w:hint="default"/>
      </w:rPr>
    </w:lvl>
  </w:abstractNum>
  <w:abstractNum w:abstractNumId="21">
    <w:nsid w:val="61E30A09"/>
    <w:multiLevelType w:val="hybridMultilevel"/>
    <w:tmpl w:val="61DA731C"/>
    <w:lvl w:ilvl="0" w:tplc="768C788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2">
    <w:nsid w:val="6AA464D0"/>
    <w:multiLevelType w:val="hybridMultilevel"/>
    <w:tmpl w:val="87CE8456"/>
    <w:lvl w:ilvl="0" w:tplc="4D4E41E0">
      <w:start w:val="1"/>
      <w:numFmt w:val="bullet"/>
      <w:lvlText w:val=""/>
      <w:lvlJc w:val="left"/>
      <w:pPr>
        <w:tabs>
          <w:tab w:val="num" w:pos="720"/>
        </w:tabs>
        <w:ind w:left="720" w:hanging="360"/>
      </w:pPr>
      <w:rPr>
        <w:rFonts w:ascii="Wingdings" w:hAnsi="Wingdings" w:hint="default"/>
      </w:rPr>
    </w:lvl>
    <w:lvl w:ilvl="1" w:tplc="983CE176" w:tentative="1">
      <w:start w:val="1"/>
      <w:numFmt w:val="bullet"/>
      <w:lvlText w:val=""/>
      <w:lvlJc w:val="left"/>
      <w:pPr>
        <w:tabs>
          <w:tab w:val="num" w:pos="1440"/>
        </w:tabs>
        <w:ind w:left="1440" w:hanging="360"/>
      </w:pPr>
      <w:rPr>
        <w:rFonts w:ascii="Wingdings" w:hAnsi="Wingdings" w:hint="default"/>
      </w:rPr>
    </w:lvl>
    <w:lvl w:ilvl="2" w:tplc="EE9ECB80" w:tentative="1">
      <w:start w:val="1"/>
      <w:numFmt w:val="bullet"/>
      <w:lvlText w:val=""/>
      <w:lvlJc w:val="left"/>
      <w:pPr>
        <w:tabs>
          <w:tab w:val="num" w:pos="2160"/>
        </w:tabs>
        <w:ind w:left="2160" w:hanging="360"/>
      </w:pPr>
      <w:rPr>
        <w:rFonts w:ascii="Wingdings" w:hAnsi="Wingdings" w:hint="default"/>
      </w:rPr>
    </w:lvl>
    <w:lvl w:ilvl="3" w:tplc="61A2DFD8" w:tentative="1">
      <w:start w:val="1"/>
      <w:numFmt w:val="bullet"/>
      <w:lvlText w:val=""/>
      <w:lvlJc w:val="left"/>
      <w:pPr>
        <w:tabs>
          <w:tab w:val="num" w:pos="2880"/>
        </w:tabs>
        <w:ind w:left="2880" w:hanging="360"/>
      </w:pPr>
      <w:rPr>
        <w:rFonts w:ascii="Wingdings" w:hAnsi="Wingdings" w:hint="default"/>
      </w:rPr>
    </w:lvl>
    <w:lvl w:ilvl="4" w:tplc="26142642" w:tentative="1">
      <w:start w:val="1"/>
      <w:numFmt w:val="bullet"/>
      <w:lvlText w:val=""/>
      <w:lvlJc w:val="left"/>
      <w:pPr>
        <w:tabs>
          <w:tab w:val="num" w:pos="3600"/>
        </w:tabs>
        <w:ind w:left="3600" w:hanging="360"/>
      </w:pPr>
      <w:rPr>
        <w:rFonts w:ascii="Wingdings" w:hAnsi="Wingdings" w:hint="default"/>
      </w:rPr>
    </w:lvl>
    <w:lvl w:ilvl="5" w:tplc="F73C735E" w:tentative="1">
      <w:start w:val="1"/>
      <w:numFmt w:val="bullet"/>
      <w:lvlText w:val=""/>
      <w:lvlJc w:val="left"/>
      <w:pPr>
        <w:tabs>
          <w:tab w:val="num" w:pos="4320"/>
        </w:tabs>
        <w:ind w:left="4320" w:hanging="360"/>
      </w:pPr>
      <w:rPr>
        <w:rFonts w:ascii="Wingdings" w:hAnsi="Wingdings" w:hint="default"/>
      </w:rPr>
    </w:lvl>
    <w:lvl w:ilvl="6" w:tplc="3F82EBD8" w:tentative="1">
      <w:start w:val="1"/>
      <w:numFmt w:val="bullet"/>
      <w:lvlText w:val=""/>
      <w:lvlJc w:val="left"/>
      <w:pPr>
        <w:tabs>
          <w:tab w:val="num" w:pos="5040"/>
        </w:tabs>
        <w:ind w:left="5040" w:hanging="360"/>
      </w:pPr>
      <w:rPr>
        <w:rFonts w:ascii="Wingdings" w:hAnsi="Wingdings" w:hint="default"/>
      </w:rPr>
    </w:lvl>
    <w:lvl w:ilvl="7" w:tplc="83D649B4" w:tentative="1">
      <w:start w:val="1"/>
      <w:numFmt w:val="bullet"/>
      <w:lvlText w:val=""/>
      <w:lvlJc w:val="left"/>
      <w:pPr>
        <w:tabs>
          <w:tab w:val="num" w:pos="5760"/>
        </w:tabs>
        <w:ind w:left="5760" w:hanging="360"/>
      </w:pPr>
      <w:rPr>
        <w:rFonts w:ascii="Wingdings" w:hAnsi="Wingdings" w:hint="default"/>
      </w:rPr>
    </w:lvl>
    <w:lvl w:ilvl="8" w:tplc="EC785C22" w:tentative="1">
      <w:start w:val="1"/>
      <w:numFmt w:val="bullet"/>
      <w:lvlText w:val=""/>
      <w:lvlJc w:val="left"/>
      <w:pPr>
        <w:tabs>
          <w:tab w:val="num" w:pos="6480"/>
        </w:tabs>
        <w:ind w:left="6480" w:hanging="360"/>
      </w:pPr>
      <w:rPr>
        <w:rFonts w:ascii="Wingdings" w:hAnsi="Wingdings" w:hint="default"/>
      </w:rPr>
    </w:lvl>
  </w:abstractNum>
  <w:abstractNum w:abstractNumId="23">
    <w:nsid w:val="6F9C03C7"/>
    <w:multiLevelType w:val="hybridMultilevel"/>
    <w:tmpl w:val="3E6AE66A"/>
    <w:lvl w:ilvl="0" w:tplc="32D22218">
      <w:start w:val="1"/>
      <w:numFmt w:val="bullet"/>
      <w:lvlText w:val=""/>
      <w:lvlJc w:val="left"/>
      <w:pPr>
        <w:tabs>
          <w:tab w:val="num" w:pos="720"/>
        </w:tabs>
        <w:ind w:left="720" w:hanging="360"/>
      </w:pPr>
      <w:rPr>
        <w:rFonts w:ascii="Wingdings" w:hAnsi="Wingdings" w:hint="default"/>
      </w:rPr>
    </w:lvl>
    <w:lvl w:ilvl="1" w:tplc="63AC403C" w:tentative="1">
      <w:start w:val="1"/>
      <w:numFmt w:val="bullet"/>
      <w:lvlText w:val=""/>
      <w:lvlJc w:val="left"/>
      <w:pPr>
        <w:tabs>
          <w:tab w:val="num" w:pos="1440"/>
        </w:tabs>
        <w:ind w:left="1440" w:hanging="360"/>
      </w:pPr>
      <w:rPr>
        <w:rFonts w:ascii="Wingdings" w:hAnsi="Wingdings" w:hint="default"/>
      </w:rPr>
    </w:lvl>
    <w:lvl w:ilvl="2" w:tplc="8E0CD4A4" w:tentative="1">
      <w:start w:val="1"/>
      <w:numFmt w:val="bullet"/>
      <w:lvlText w:val=""/>
      <w:lvlJc w:val="left"/>
      <w:pPr>
        <w:tabs>
          <w:tab w:val="num" w:pos="2160"/>
        </w:tabs>
        <w:ind w:left="2160" w:hanging="360"/>
      </w:pPr>
      <w:rPr>
        <w:rFonts w:ascii="Wingdings" w:hAnsi="Wingdings" w:hint="default"/>
      </w:rPr>
    </w:lvl>
    <w:lvl w:ilvl="3" w:tplc="3F0AE334" w:tentative="1">
      <w:start w:val="1"/>
      <w:numFmt w:val="bullet"/>
      <w:lvlText w:val=""/>
      <w:lvlJc w:val="left"/>
      <w:pPr>
        <w:tabs>
          <w:tab w:val="num" w:pos="2880"/>
        </w:tabs>
        <w:ind w:left="2880" w:hanging="360"/>
      </w:pPr>
      <w:rPr>
        <w:rFonts w:ascii="Wingdings" w:hAnsi="Wingdings" w:hint="default"/>
      </w:rPr>
    </w:lvl>
    <w:lvl w:ilvl="4" w:tplc="F44E0768" w:tentative="1">
      <w:start w:val="1"/>
      <w:numFmt w:val="bullet"/>
      <w:lvlText w:val=""/>
      <w:lvlJc w:val="left"/>
      <w:pPr>
        <w:tabs>
          <w:tab w:val="num" w:pos="3600"/>
        </w:tabs>
        <w:ind w:left="3600" w:hanging="360"/>
      </w:pPr>
      <w:rPr>
        <w:rFonts w:ascii="Wingdings" w:hAnsi="Wingdings" w:hint="default"/>
      </w:rPr>
    </w:lvl>
    <w:lvl w:ilvl="5" w:tplc="74C672F0" w:tentative="1">
      <w:start w:val="1"/>
      <w:numFmt w:val="bullet"/>
      <w:lvlText w:val=""/>
      <w:lvlJc w:val="left"/>
      <w:pPr>
        <w:tabs>
          <w:tab w:val="num" w:pos="4320"/>
        </w:tabs>
        <w:ind w:left="4320" w:hanging="360"/>
      </w:pPr>
      <w:rPr>
        <w:rFonts w:ascii="Wingdings" w:hAnsi="Wingdings" w:hint="default"/>
      </w:rPr>
    </w:lvl>
    <w:lvl w:ilvl="6" w:tplc="BE0421A6" w:tentative="1">
      <w:start w:val="1"/>
      <w:numFmt w:val="bullet"/>
      <w:lvlText w:val=""/>
      <w:lvlJc w:val="left"/>
      <w:pPr>
        <w:tabs>
          <w:tab w:val="num" w:pos="5040"/>
        </w:tabs>
        <w:ind w:left="5040" w:hanging="360"/>
      </w:pPr>
      <w:rPr>
        <w:rFonts w:ascii="Wingdings" w:hAnsi="Wingdings" w:hint="default"/>
      </w:rPr>
    </w:lvl>
    <w:lvl w:ilvl="7" w:tplc="57DADC78" w:tentative="1">
      <w:start w:val="1"/>
      <w:numFmt w:val="bullet"/>
      <w:lvlText w:val=""/>
      <w:lvlJc w:val="left"/>
      <w:pPr>
        <w:tabs>
          <w:tab w:val="num" w:pos="5760"/>
        </w:tabs>
        <w:ind w:left="5760" w:hanging="360"/>
      </w:pPr>
      <w:rPr>
        <w:rFonts w:ascii="Wingdings" w:hAnsi="Wingdings" w:hint="default"/>
      </w:rPr>
    </w:lvl>
    <w:lvl w:ilvl="8" w:tplc="911A1FF4"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 w:numId="6">
    <w:abstractNumId w:val="21"/>
  </w:num>
  <w:num w:numId="7">
    <w:abstractNumId w:val="13"/>
  </w:num>
  <w:num w:numId="8">
    <w:abstractNumId w:val="12"/>
  </w:num>
  <w:num w:numId="9">
    <w:abstractNumId w:val="6"/>
  </w:num>
  <w:num w:numId="10">
    <w:abstractNumId w:val="16"/>
  </w:num>
  <w:num w:numId="11">
    <w:abstractNumId w:val="20"/>
  </w:num>
  <w:num w:numId="12">
    <w:abstractNumId w:val="14"/>
  </w:num>
  <w:num w:numId="13">
    <w:abstractNumId w:val="22"/>
  </w:num>
  <w:num w:numId="14">
    <w:abstractNumId w:val="23"/>
  </w:num>
  <w:num w:numId="15">
    <w:abstractNumId w:val="17"/>
  </w:num>
  <w:num w:numId="16">
    <w:abstractNumId w:val="11"/>
  </w:num>
  <w:num w:numId="17">
    <w:abstractNumId w:val="8"/>
  </w:num>
  <w:num w:numId="18">
    <w:abstractNumId w:val="19"/>
  </w:num>
  <w:num w:numId="19">
    <w:abstractNumId w:val="9"/>
  </w:num>
  <w:num w:numId="20">
    <w:abstractNumId w:val="18"/>
  </w:num>
  <w:num w:numId="21">
    <w:abstractNumId w:val="7"/>
  </w:num>
  <w:num w:numId="22">
    <w:abstractNumId w:val="15"/>
  </w:num>
  <w:num w:numId="23">
    <w:abstractNumId w:val="5"/>
  </w:num>
  <w:num w:numId="2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4097"/>
  </w:hdrShapeDefaults>
  <w:footnotePr>
    <w:footnote w:id="-1"/>
    <w:footnote w:id="0"/>
  </w:footnotePr>
  <w:endnotePr>
    <w:endnote w:id="-1"/>
    <w:endnote w:id="0"/>
  </w:endnotePr>
  <w:compat>
    <w:spaceForUL/>
    <w:balanceSingleByteDoubleByteWidth/>
    <w:doNotLeaveBackslashAlon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F28DE503"/>
    <w:rsid w:val="0000048E"/>
    <w:rsid w:val="000006A1"/>
    <w:rsid w:val="00001755"/>
    <w:rsid w:val="0000180B"/>
    <w:rsid w:val="000022B0"/>
    <w:rsid w:val="0000327C"/>
    <w:rsid w:val="000037AD"/>
    <w:rsid w:val="00003DA4"/>
    <w:rsid w:val="00003F08"/>
    <w:rsid w:val="00003F49"/>
    <w:rsid w:val="00003F92"/>
    <w:rsid w:val="000047B9"/>
    <w:rsid w:val="00004DA9"/>
    <w:rsid w:val="00004DF6"/>
    <w:rsid w:val="00004F92"/>
    <w:rsid w:val="00005076"/>
    <w:rsid w:val="00005AF2"/>
    <w:rsid w:val="00005D9A"/>
    <w:rsid w:val="000060AC"/>
    <w:rsid w:val="000060DE"/>
    <w:rsid w:val="00006135"/>
    <w:rsid w:val="0000649D"/>
    <w:rsid w:val="00006593"/>
    <w:rsid w:val="00006787"/>
    <w:rsid w:val="000068CF"/>
    <w:rsid w:val="00006911"/>
    <w:rsid w:val="00006B83"/>
    <w:rsid w:val="00007A5A"/>
    <w:rsid w:val="00007F30"/>
    <w:rsid w:val="000105FB"/>
    <w:rsid w:val="00010654"/>
    <w:rsid w:val="000106E3"/>
    <w:rsid w:val="00010B19"/>
    <w:rsid w:val="00010DAA"/>
    <w:rsid w:val="000119EF"/>
    <w:rsid w:val="00011C5F"/>
    <w:rsid w:val="000128CB"/>
    <w:rsid w:val="00012A25"/>
    <w:rsid w:val="00012DA7"/>
    <w:rsid w:val="00012E48"/>
    <w:rsid w:val="0001311B"/>
    <w:rsid w:val="00013AC4"/>
    <w:rsid w:val="00013D8C"/>
    <w:rsid w:val="00013DBA"/>
    <w:rsid w:val="00014480"/>
    <w:rsid w:val="0001500B"/>
    <w:rsid w:val="00015542"/>
    <w:rsid w:val="00015981"/>
    <w:rsid w:val="00015C26"/>
    <w:rsid w:val="00015ECB"/>
    <w:rsid w:val="00015EE5"/>
    <w:rsid w:val="00015F11"/>
    <w:rsid w:val="00015F3D"/>
    <w:rsid w:val="00016248"/>
    <w:rsid w:val="00016A8C"/>
    <w:rsid w:val="00016C6A"/>
    <w:rsid w:val="00017B9C"/>
    <w:rsid w:val="0002033F"/>
    <w:rsid w:val="0002051A"/>
    <w:rsid w:val="00020970"/>
    <w:rsid w:val="00020BBA"/>
    <w:rsid w:val="00020F7F"/>
    <w:rsid w:val="000219C9"/>
    <w:rsid w:val="00021B34"/>
    <w:rsid w:val="00021C85"/>
    <w:rsid w:val="00022DD3"/>
    <w:rsid w:val="0002319C"/>
    <w:rsid w:val="000232BB"/>
    <w:rsid w:val="00023531"/>
    <w:rsid w:val="00023C51"/>
    <w:rsid w:val="00023E14"/>
    <w:rsid w:val="0002431B"/>
    <w:rsid w:val="00025073"/>
    <w:rsid w:val="00025B9D"/>
    <w:rsid w:val="00025F12"/>
    <w:rsid w:val="00026193"/>
    <w:rsid w:val="000270FF"/>
    <w:rsid w:val="000274EB"/>
    <w:rsid w:val="000275C9"/>
    <w:rsid w:val="0002765B"/>
    <w:rsid w:val="0002780B"/>
    <w:rsid w:val="00027AAB"/>
    <w:rsid w:val="00027E39"/>
    <w:rsid w:val="0003065D"/>
    <w:rsid w:val="00030711"/>
    <w:rsid w:val="00030E2D"/>
    <w:rsid w:val="000312AB"/>
    <w:rsid w:val="00031A0F"/>
    <w:rsid w:val="00032A5F"/>
    <w:rsid w:val="00032A68"/>
    <w:rsid w:val="00032ABF"/>
    <w:rsid w:val="000331EC"/>
    <w:rsid w:val="0003324E"/>
    <w:rsid w:val="000332AD"/>
    <w:rsid w:val="00033828"/>
    <w:rsid w:val="00034037"/>
    <w:rsid w:val="00034E64"/>
    <w:rsid w:val="0003520F"/>
    <w:rsid w:val="0003530E"/>
    <w:rsid w:val="00035D3D"/>
    <w:rsid w:val="00036DAA"/>
    <w:rsid w:val="00037494"/>
    <w:rsid w:val="0003773F"/>
    <w:rsid w:val="00037762"/>
    <w:rsid w:val="00037E6C"/>
    <w:rsid w:val="00037F38"/>
    <w:rsid w:val="000400EC"/>
    <w:rsid w:val="000401C9"/>
    <w:rsid w:val="000409E0"/>
    <w:rsid w:val="00040A6A"/>
    <w:rsid w:val="0004102C"/>
    <w:rsid w:val="000417A6"/>
    <w:rsid w:val="00041B38"/>
    <w:rsid w:val="00042820"/>
    <w:rsid w:val="00043A6D"/>
    <w:rsid w:val="00043DB6"/>
    <w:rsid w:val="00043E48"/>
    <w:rsid w:val="0004427C"/>
    <w:rsid w:val="000449F0"/>
    <w:rsid w:val="0004549D"/>
    <w:rsid w:val="00045A17"/>
    <w:rsid w:val="00045AB5"/>
    <w:rsid w:val="000463F4"/>
    <w:rsid w:val="0004644B"/>
    <w:rsid w:val="000465B1"/>
    <w:rsid w:val="000467D7"/>
    <w:rsid w:val="000472E5"/>
    <w:rsid w:val="00047BC0"/>
    <w:rsid w:val="00047BF1"/>
    <w:rsid w:val="00047E2A"/>
    <w:rsid w:val="00047FA6"/>
    <w:rsid w:val="0005003A"/>
    <w:rsid w:val="00050047"/>
    <w:rsid w:val="000504C8"/>
    <w:rsid w:val="000505E2"/>
    <w:rsid w:val="000507BC"/>
    <w:rsid w:val="00050AE2"/>
    <w:rsid w:val="00050E8F"/>
    <w:rsid w:val="0005155B"/>
    <w:rsid w:val="00051575"/>
    <w:rsid w:val="0005161A"/>
    <w:rsid w:val="00051CD0"/>
    <w:rsid w:val="00051D9D"/>
    <w:rsid w:val="000523C8"/>
    <w:rsid w:val="00052427"/>
    <w:rsid w:val="00053051"/>
    <w:rsid w:val="000537A4"/>
    <w:rsid w:val="000544C9"/>
    <w:rsid w:val="00054893"/>
    <w:rsid w:val="00054AE0"/>
    <w:rsid w:val="00054AFD"/>
    <w:rsid w:val="00054E2A"/>
    <w:rsid w:val="0005504F"/>
    <w:rsid w:val="000553C1"/>
    <w:rsid w:val="00055485"/>
    <w:rsid w:val="0005558A"/>
    <w:rsid w:val="00055679"/>
    <w:rsid w:val="00055A52"/>
    <w:rsid w:val="00055D29"/>
    <w:rsid w:val="00055F3B"/>
    <w:rsid w:val="000562D4"/>
    <w:rsid w:val="0005655B"/>
    <w:rsid w:val="0005721A"/>
    <w:rsid w:val="00057442"/>
    <w:rsid w:val="0005758B"/>
    <w:rsid w:val="000576DA"/>
    <w:rsid w:val="000603EF"/>
    <w:rsid w:val="00060BBF"/>
    <w:rsid w:val="000617BF"/>
    <w:rsid w:val="00061869"/>
    <w:rsid w:val="00061C3C"/>
    <w:rsid w:val="00061D9E"/>
    <w:rsid w:val="000620E2"/>
    <w:rsid w:val="0006250F"/>
    <w:rsid w:val="00062981"/>
    <w:rsid w:val="000629A2"/>
    <w:rsid w:val="00062E89"/>
    <w:rsid w:val="0006364B"/>
    <w:rsid w:val="00063EF1"/>
    <w:rsid w:val="00064007"/>
    <w:rsid w:val="000643F4"/>
    <w:rsid w:val="0006472D"/>
    <w:rsid w:val="00064DDC"/>
    <w:rsid w:val="00065B19"/>
    <w:rsid w:val="0006662C"/>
    <w:rsid w:val="0006679B"/>
    <w:rsid w:val="00066A4B"/>
    <w:rsid w:val="00066B90"/>
    <w:rsid w:val="00066C46"/>
    <w:rsid w:val="00066F10"/>
    <w:rsid w:val="00067714"/>
    <w:rsid w:val="00067963"/>
    <w:rsid w:val="00067A49"/>
    <w:rsid w:val="000701D0"/>
    <w:rsid w:val="00070606"/>
    <w:rsid w:val="00070A5D"/>
    <w:rsid w:val="0007166F"/>
    <w:rsid w:val="000719CA"/>
    <w:rsid w:val="0007212E"/>
    <w:rsid w:val="000722B7"/>
    <w:rsid w:val="00072410"/>
    <w:rsid w:val="0007254B"/>
    <w:rsid w:val="00073F36"/>
    <w:rsid w:val="00075608"/>
    <w:rsid w:val="00075EC6"/>
    <w:rsid w:val="000760C6"/>
    <w:rsid w:val="0007614B"/>
    <w:rsid w:val="0007685C"/>
    <w:rsid w:val="000771ED"/>
    <w:rsid w:val="000772BD"/>
    <w:rsid w:val="00077790"/>
    <w:rsid w:val="0007794F"/>
    <w:rsid w:val="00077B1B"/>
    <w:rsid w:val="00080318"/>
    <w:rsid w:val="000807AE"/>
    <w:rsid w:val="00080D8B"/>
    <w:rsid w:val="0008119E"/>
    <w:rsid w:val="00081E60"/>
    <w:rsid w:val="00082044"/>
    <w:rsid w:val="00082CE4"/>
    <w:rsid w:val="00083341"/>
    <w:rsid w:val="00083392"/>
    <w:rsid w:val="00083A35"/>
    <w:rsid w:val="00083B64"/>
    <w:rsid w:val="00083E1C"/>
    <w:rsid w:val="00084085"/>
    <w:rsid w:val="000840CD"/>
    <w:rsid w:val="00084873"/>
    <w:rsid w:val="0008490D"/>
    <w:rsid w:val="000853E5"/>
    <w:rsid w:val="00085AC0"/>
    <w:rsid w:val="00085CBE"/>
    <w:rsid w:val="0008649A"/>
    <w:rsid w:val="000869DB"/>
    <w:rsid w:val="00086E6D"/>
    <w:rsid w:val="00086E99"/>
    <w:rsid w:val="0008719E"/>
    <w:rsid w:val="000875B7"/>
    <w:rsid w:val="00087DC6"/>
    <w:rsid w:val="00087E90"/>
    <w:rsid w:val="00090261"/>
    <w:rsid w:val="000907BC"/>
    <w:rsid w:val="0009124F"/>
    <w:rsid w:val="00091402"/>
    <w:rsid w:val="000915F6"/>
    <w:rsid w:val="000917A1"/>
    <w:rsid w:val="000917C9"/>
    <w:rsid w:val="000918CD"/>
    <w:rsid w:val="00091AC2"/>
    <w:rsid w:val="00091F14"/>
    <w:rsid w:val="00092207"/>
    <w:rsid w:val="0009252A"/>
    <w:rsid w:val="0009258F"/>
    <w:rsid w:val="00092AD5"/>
    <w:rsid w:val="00094523"/>
    <w:rsid w:val="00094D94"/>
    <w:rsid w:val="00094F6C"/>
    <w:rsid w:val="00094FF4"/>
    <w:rsid w:val="000951D3"/>
    <w:rsid w:val="000952BB"/>
    <w:rsid w:val="000953DE"/>
    <w:rsid w:val="00095B18"/>
    <w:rsid w:val="000962C2"/>
    <w:rsid w:val="00096648"/>
    <w:rsid w:val="000967FE"/>
    <w:rsid w:val="00096C99"/>
    <w:rsid w:val="0009703A"/>
    <w:rsid w:val="00097104"/>
    <w:rsid w:val="0009729E"/>
    <w:rsid w:val="0009756E"/>
    <w:rsid w:val="00097A7F"/>
    <w:rsid w:val="00097D5D"/>
    <w:rsid w:val="00097E52"/>
    <w:rsid w:val="000A030E"/>
    <w:rsid w:val="000A0751"/>
    <w:rsid w:val="000A07AB"/>
    <w:rsid w:val="000A0975"/>
    <w:rsid w:val="000A1929"/>
    <w:rsid w:val="000A1B69"/>
    <w:rsid w:val="000A1ECC"/>
    <w:rsid w:val="000A2DAA"/>
    <w:rsid w:val="000A2E6B"/>
    <w:rsid w:val="000A2FC7"/>
    <w:rsid w:val="000A315A"/>
    <w:rsid w:val="000A3DC8"/>
    <w:rsid w:val="000A460A"/>
    <w:rsid w:val="000A4783"/>
    <w:rsid w:val="000A4BF8"/>
    <w:rsid w:val="000A51BC"/>
    <w:rsid w:val="000A58A7"/>
    <w:rsid w:val="000A5D4F"/>
    <w:rsid w:val="000A64B9"/>
    <w:rsid w:val="000A6B05"/>
    <w:rsid w:val="000A6DE0"/>
    <w:rsid w:val="000A71BF"/>
    <w:rsid w:val="000A74E1"/>
    <w:rsid w:val="000A7DAC"/>
    <w:rsid w:val="000B026D"/>
    <w:rsid w:val="000B05E2"/>
    <w:rsid w:val="000B0BF6"/>
    <w:rsid w:val="000B10BC"/>
    <w:rsid w:val="000B1789"/>
    <w:rsid w:val="000B17BD"/>
    <w:rsid w:val="000B210C"/>
    <w:rsid w:val="000B22FC"/>
    <w:rsid w:val="000B25D3"/>
    <w:rsid w:val="000B2B07"/>
    <w:rsid w:val="000B3764"/>
    <w:rsid w:val="000B3AFD"/>
    <w:rsid w:val="000B3C90"/>
    <w:rsid w:val="000B42CE"/>
    <w:rsid w:val="000B46DA"/>
    <w:rsid w:val="000B470C"/>
    <w:rsid w:val="000B4B75"/>
    <w:rsid w:val="000B5925"/>
    <w:rsid w:val="000B6513"/>
    <w:rsid w:val="000B7BEA"/>
    <w:rsid w:val="000B7CD4"/>
    <w:rsid w:val="000B7E48"/>
    <w:rsid w:val="000C0119"/>
    <w:rsid w:val="000C078B"/>
    <w:rsid w:val="000C0CF9"/>
    <w:rsid w:val="000C0E4A"/>
    <w:rsid w:val="000C11F7"/>
    <w:rsid w:val="000C183E"/>
    <w:rsid w:val="000C1B8F"/>
    <w:rsid w:val="000C2B22"/>
    <w:rsid w:val="000C3787"/>
    <w:rsid w:val="000C39FF"/>
    <w:rsid w:val="000C4BC7"/>
    <w:rsid w:val="000C60B9"/>
    <w:rsid w:val="000C6120"/>
    <w:rsid w:val="000C64EF"/>
    <w:rsid w:val="000C66E9"/>
    <w:rsid w:val="000C6919"/>
    <w:rsid w:val="000C6997"/>
    <w:rsid w:val="000C715A"/>
    <w:rsid w:val="000C7EFF"/>
    <w:rsid w:val="000C7FD1"/>
    <w:rsid w:val="000D03DB"/>
    <w:rsid w:val="000D0A66"/>
    <w:rsid w:val="000D0C47"/>
    <w:rsid w:val="000D0D13"/>
    <w:rsid w:val="000D1B79"/>
    <w:rsid w:val="000D20CB"/>
    <w:rsid w:val="000D2ABF"/>
    <w:rsid w:val="000D2ACF"/>
    <w:rsid w:val="000D3239"/>
    <w:rsid w:val="000D39B6"/>
    <w:rsid w:val="000D476C"/>
    <w:rsid w:val="000D4D45"/>
    <w:rsid w:val="000D4F30"/>
    <w:rsid w:val="000D5319"/>
    <w:rsid w:val="000D5735"/>
    <w:rsid w:val="000D6268"/>
    <w:rsid w:val="000D6D98"/>
    <w:rsid w:val="000D7167"/>
    <w:rsid w:val="000D7AE6"/>
    <w:rsid w:val="000D7AF4"/>
    <w:rsid w:val="000E0C96"/>
    <w:rsid w:val="000E0E2A"/>
    <w:rsid w:val="000E0E59"/>
    <w:rsid w:val="000E1BF0"/>
    <w:rsid w:val="000E2002"/>
    <w:rsid w:val="000E2496"/>
    <w:rsid w:val="000E25F5"/>
    <w:rsid w:val="000E2962"/>
    <w:rsid w:val="000E2A9F"/>
    <w:rsid w:val="000E2AF3"/>
    <w:rsid w:val="000E3119"/>
    <w:rsid w:val="000E3A11"/>
    <w:rsid w:val="000E3A48"/>
    <w:rsid w:val="000E3B01"/>
    <w:rsid w:val="000E3F98"/>
    <w:rsid w:val="000E41C4"/>
    <w:rsid w:val="000E4621"/>
    <w:rsid w:val="000E4BFC"/>
    <w:rsid w:val="000E4CB9"/>
    <w:rsid w:val="000E4E3A"/>
    <w:rsid w:val="000E544C"/>
    <w:rsid w:val="000E5513"/>
    <w:rsid w:val="000E5709"/>
    <w:rsid w:val="000E5994"/>
    <w:rsid w:val="000E59F8"/>
    <w:rsid w:val="000E5C5E"/>
    <w:rsid w:val="000E5CD3"/>
    <w:rsid w:val="000E5D4B"/>
    <w:rsid w:val="000E60E9"/>
    <w:rsid w:val="000E64C5"/>
    <w:rsid w:val="000E64E3"/>
    <w:rsid w:val="000E7157"/>
    <w:rsid w:val="000E7483"/>
    <w:rsid w:val="000E7583"/>
    <w:rsid w:val="000E79B7"/>
    <w:rsid w:val="000F0182"/>
    <w:rsid w:val="000F0675"/>
    <w:rsid w:val="000F06A6"/>
    <w:rsid w:val="000F0944"/>
    <w:rsid w:val="000F17DC"/>
    <w:rsid w:val="000F1881"/>
    <w:rsid w:val="000F1FB1"/>
    <w:rsid w:val="000F2087"/>
    <w:rsid w:val="000F2794"/>
    <w:rsid w:val="000F2996"/>
    <w:rsid w:val="000F2BF3"/>
    <w:rsid w:val="000F314D"/>
    <w:rsid w:val="000F3AC7"/>
    <w:rsid w:val="000F4125"/>
    <w:rsid w:val="000F4318"/>
    <w:rsid w:val="000F4A50"/>
    <w:rsid w:val="000F4D7B"/>
    <w:rsid w:val="000F52CC"/>
    <w:rsid w:val="000F56B5"/>
    <w:rsid w:val="000F58C3"/>
    <w:rsid w:val="000F5D77"/>
    <w:rsid w:val="000F74B8"/>
    <w:rsid w:val="000F76D9"/>
    <w:rsid w:val="000F7D19"/>
    <w:rsid w:val="000F7F35"/>
    <w:rsid w:val="00100559"/>
    <w:rsid w:val="001005A9"/>
    <w:rsid w:val="00100E6A"/>
    <w:rsid w:val="00100F77"/>
    <w:rsid w:val="00101DDE"/>
    <w:rsid w:val="00101F9D"/>
    <w:rsid w:val="001021F0"/>
    <w:rsid w:val="00102909"/>
    <w:rsid w:val="00102B5E"/>
    <w:rsid w:val="00102BB3"/>
    <w:rsid w:val="00102EDA"/>
    <w:rsid w:val="001032B0"/>
    <w:rsid w:val="0010359C"/>
    <w:rsid w:val="00103934"/>
    <w:rsid w:val="00103F06"/>
    <w:rsid w:val="001046A3"/>
    <w:rsid w:val="0010475E"/>
    <w:rsid w:val="00104DA0"/>
    <w:rsid w:val="00105570"/>
    <w:rsid w:val="00105EE6"/>
    <w:rsid w:val="00106571"/>
    <w:rsid w:val="001072C7"/>
    <w:rsid w:val="001072EB"/>
    <w:rsid w:val="001076D5"/>
    <w:rsid w:val="0010794B"/>
    <w:rsid w:val="00107E45"/>
    <w:rsid w:val="00110783"/>
    <w:rsid w:val="0011102F"/>
    <w:rsid w:val="001119F5"/>
    <w:rsid w:val="00111E0B"/>
    <w:rsid w:val="0011228C"/>
    <w:rsid w:val="0011230D"/>
    <w:rsid w:val="00112AFF"/>
    <w:rsid w:val="00112CB9"/>
    <w:rsid w:val="0011318D"/>
    <w:rsid w:val="001136A5"/>
    <w:rsid w:val="00113CDE"/>
    <w:rsid w:val="00113D88"/>
    <w:rsid w:val="00114286"/>
    <w:rsid w:val="00114B4D"/>
    <w:rsid w:val="001152D0"/>
    <w:rsid w:val="00115834"/>
    <w:rsid w:val="001159B4"/>
    <w:rsid w:val="0011638E"/>
    <w:rsid w:val="0011651B"/>
    <w:rsid w:val="00116698"/>
    <w:rsid w:val="0011682A"/>
    <w:rsid w:val="0011689A"/>
    <w:rsid w:val="00116B60"/>
    <w:rsid w:val="00116C60"/>
    <w:rsid w:val="00116F1A"/>
    <w:rsid w:val="001170AF"/>
    <w:rsid w:val="001176C7"/>
    <w:rsid w:val="00117AF6"/>
    <w:rsid w:val="00117D1F"/>
    <w:rsid w:val="00120548"/>
    <w:rsid w:val="001209D6"/>
    <w:rsid w:val="00121000"/>
    <w:rsid w:val="00121021"/>
    <w:rsid w:val="00121910"/>
    <w:rsid w:val="00121ABD"/>
    <w:rsid w:val="00121D0D"/>
    <w:rsid w:val="00121ED8"/>
    <w:rsid w:val="00122676"/>
    <w:rsid w:val="00122DB4"/>
    <w:rsid w:val="00122E09"/>
    <w:rsid w:val="00122E5C"/>
    <w:rsid w:val="001230CB"/>
    <w:rsid w:val="001232DD"/>
    <w:rsid w:val="0012345B"/>
    <w:rsid w:val="00123923"/>
    <w:rsid w:val="00123B14"/>
    <w:rsid w:val="00123B8E"/>
    <w:rsid w:val="00124044"/>
    <w:rsid w:val="001244E8"/>
    <w:rsid w:val="001245CC"/>
    <w:rsid w:val="00124DD0"/>
    <w:rsid w:val="001253B1"/>
    <w:rsid w:val="001254DA"/>
    <w:rsid w:val="001254F6"/>
    <w:rsid w:val="0012599B"/>
    <w:rsid w:val="00125D11"/>
    <w:rsid w:val="00125FF7"/>
    <w:rsid w:val="001262D7"/>
    <w:rsid w:val="001269D9"/>
    <w:rsid w:val="00126A2D"/>
    <w:rsid w:val="00126DBF"/>
    <w:rsid w:val="00127808"/>
    <w:rsid w:val="00127AE1"/>
    <w:rsid w:val="00127E16"/>
    <w:rsid w:val="00127F69"/>
    <w:rsid w:val="00127F71"/>
    <w:rsid w:val="00130403"/>
    <w:rsid w:val="001305A4"/>
    <w:rsid w:val="00130DCD"/>
    <w:rsid w:val="00131317"/>
    <w:rsid w:val="0013157D"/>
    <w:rsid w:val="0013161A"/>
    <w:rsid w:val="00131744"/>
    <w:rsid w:val="00131E4A"/>
    <w:rsid w:val="00132281"/>
    <w:rsid w:val="00132E92"/>
    <w:rsid w:val="00133A1F"/>
    <w:rsid w:val="00134D58"/>
    <w:rsid w:val="001353A1"/>
    <w:rsid w:val="001357FD"/>
    <w:rsid w:val="00136119"/>
    <w:rsid w:val="001364F2"/>
    <w:rsid w:val="00136E93"/>
    <w:rsid w:val="00136EC5"/>
    <w:rsid w:val="001371B1"/>
    <w:rsid w:val="001372BD"/>
    <w:rsid w:val="00137539"/>
    <w:rsid w:val="00137FD9"/>
    <w:rsid w:val="00140019"/>
    <w:rsid w:val="001403D4"/>
    <w:rsid w:val="0014091D"/>
    <w:rsid w:val="00140DA1"/>
    <w:rsid w:val="00140DB4"/>
    <w:rsid w:val="001417AA"/>
    <w:rsid w:val="00143596"/>
    <w:rsid w:val="00143A9A"/>
    <w:rsid w:val="00144281"/>
    <w:rsid w:val="0014448A"/>
    <w:rsid w:val="001445CA"/>
    <w:rsid w:val="0014500B"/>
    <w:rsid w:val="001453E3"/>
    <w:rsid w:val="00145481"/>
    <w:rsid w:val="001457CA"/>
    <w:rsid w:val="001458E5"/>
    <w:rsid w:val="00146098"/>
    <w:rsid w:val="001461DD"/>
    <w:rsid w:val="0014665B"/>
    <w:rsid w:val="001469A9"/>
    <w:rsid w:val="001472D4"/>
    <w:rsid w:val="00147336"/>
    <w:rsid w:val="001473F4"/>
    <w:rsid w:val="00147557"/>
    <w:rsid w:val="00147C93"/>
    <w:rsid w:val="00150CF6"/>
    <w:rsid w:val="00150E16"/>
    <w:rsid w:val="0015135E"/>
    <w:rsid w:val="001517A4"/>
    <w:rsid w:val="001517F0"/>
    <w:rsid w:val="001522D8"/>
    <w:rsid w:val="001524B5"/>
    <w:rsid w:val="001525AD"/>
    <w:rsid w:val="00152828"/>
    <w:rsid w:val="001529B7"/>
    <w:rsid w:val="00152EF2"/>
    <w:rsid w:val="0015336C"/>
    <w:rsid w:val="001534C6"/>
    <w:rsid w:val="00153A65"/>
    <w:rsid w:val="00153C30"/>
    <w:rsid w:val="00153E05"/>
    <w:rsid w:val="00153FE5"/>
    <w:rsid w:val="001541BE"/>
    <w:rsid w:val="001541EE"/>
    <w:rsid w:val="0015463A"/>
    <w:rsid w:val="00154762"/>
    <w:rsid w:val="00154E1C"/>
    <w:rsid w:val="00155063"/>
    <w:rsid w:val="001551C9"/>
    <w:rsid w:val="00155427"/>
    <w:rsid w:val="001556C9"/>
    <w:rsid w:val="00155C96"/>
    <w:rsid w:val="00155CBE"/>
    <w:rsid w:val="00155D06"/>
    <w:rsid w:val="00156190"/>
    <w:rsid w:val="0015634E"/>
    <w:rsid w:val="00156515"/>
    <w:rsid w:val="00156B73"/>
    <w:rsid w:val="0015798B"/>
    <w:rsid w:val="00157A31"/>
    <w:rsid w:val="00157AEE"/>
    <w:rsid w:val="001602AE"/>
    <w:rsid w:val="00160370"/>
    <w:rsid w:val="0016096D"/>
    <w:rsid w:val="0016107A"/>
    <w:rsid w:val="001611C1"/>
    <w:rsid w:val="0016142C"/>
    <w:rsid w:val="0016155D"/>
    <w:rsid w:val="00161568"/>
    <w:rsid w:val="00161909"/>
    <w:rsid w:val="00161984"/>
    <w:rsid w:val="00161D5D"/>
    <w:rsid w:val="0016251D"/>
    <w:rsid w:val="001629D2"/>
    <w:rsid w:val="00162C39"/>
    <w:rsid w:val="001644C8"/>
    <w:rsid w:val="0016453E"/>
    <w:rsid w:val="00166825"/>
    <w:rsid w:val="001668A4"/>
    <w:rsid w:val="00166EF2"/>
    <w:rsid w:val="00167137"/>
    <w:rsid w:val="00167E3A"/>
    <w:rsid w:val="00170521"/>
    <w:rsid w:val="00170F26"/>
    <w:rsid w:val="001715B3"/>
    <w:rsid w:val="00171997"/>
    <w:rsid w:val="0017214C"/>
    <w:rsid w:val="0017231C"/>
    <w:rsid w:val="0017232C"/>
    <w:rsid w:val="001723BD"/>
    <w:rsid w:val="001724C7"/>
    <w:rsid w:val="001725E0"/>
    <w:rsid w:val="0017270C"/>
    <w:rsid w:val="00172A27"/>
    <w:rsid w:val="00173BBF"/>
    <w:rsid w:val="00174443"/>
    <w:rsid w:val="001746BF"/>
    <w:rsid w:val="0017514E"/>
    <w:rsid w:val="001754D1"/>
    <w:rsid w:val="00175927"/>
    <w:rsid w:val="00175DB7"/>
    <w:rsid w:val="001763F2"/>
    <w:rsid w:val="00176428"/>
    <w:rsid w:val="00176585"/>
    <w:rsid w:val="00176815"/>
    <w:rsid w:val="0017689A"/>
    <w:rsid w:val="00176B4A"/>
    <w:rsid w:val="00176FCB"/>
    <w:rsid w:val="00177075"/>
    <w:rsid w:val="00177B50"/>
    <w:rsid w:val="00180451"/>
    <w:rsid w:val="001811C5"/>
    <w:rsid w:val="001814D0"/>
    <w:rsid w:val="00181C6F"/>
    <w:rsid w:val="00181E75"/>
    <w:rsid w:val="00182924"/>
    <w:rsid w:val="00182A28"/>
    <w:rsid w:val="00182C74"/>
    <w:rsid w:val="00183657"/>
    <w:rsid w:val="0018385C"/>
    <w:rsid w:val="00183F22"/>
    <w:rsid w:val="00184B95"/>
    <w:rsid w:val="001851D4"/>
    <w:rsid w:val="00185778"/>
    <w:rsid w:val="00186335"/>
    <w:rsid w:val="001864F2"/>
    <w:rsid w:val="001865E2"/>
    <w:rsid w:val="00187188"/>
    <w:rsid w:val="0018722E"/>
    <w:rsid w:val="001901C5"/>
    <w:rsid w:val="0019031C"/>
    <w:rsid w:val="001909FD"/>
    <w:rsid w:val="00191121"/>
    <w:rsid w:val="00191347"/>
    <w:rsid w:val="001917D7"/>
    <w:rsid w:val="001919E4"/>
    <w:rsid w:val="00191D54"/>
    <w:rsid w:val="00192B5D"/>
    <w:rsid w:val="0019318B"/>
    <w:rsid w:val="00193F49"/>
    <w:rsid w:val="001947A8"/>
    <w:rsid w:val="00194F80"/>
    <w:rsid w:val="00195012"/>
    <w:rsid w:val="001952E5"/>
    <w:rsid w:val="001954E8"/>
    <w:rsid w:val="00195544"/>
    <w:rsid w:val="001967C0"/>
    <w:rsid w:val="001969E7"/>
    <w:rsid w:val="00196ABA"/>
    <w:rsid w:val="00196FDB"/>
    <w:rsid w:val="001973D0"/>
    <w:rsid w:val="00197AF1"/>
    <w:rsid w:val="00197F64"/>
    <w:rsid w:val="00197F76"/>
    <w:rsid w:val="001A056C"/>
    <w:rsid w:val="001A074B"/>
    <w:rsid w:val="001A07EE"/>
    <w:rsid w:val="001A0B1B"/>
    <w:rsid w:val="001A0EC4"/>
    <w:rsid w:val="001A122C"/>
    <w:rsid w:val="001A1299"/>
    <w:rsid w:val="001A1663"/>
    <w:rsid w:val="001A17C9"/>
    <w:rsid w:val="001A199F"/>
    <w:rsid w:val="001A1BC5"/>
    <w:rsid w:val="001A2799"/>
    <w:rsid w:val="001A2A8D"/>
    <w:rsid w:val="001A2E46"/>
    <w:rsid w:val="001A308F"/>
    <w:rsid w:val="001A351C"/>
    <w:rsid w:val="001A35CF"/>
    <w:rsid w:val="001A3EC3"/>
    <w:rsid w:val="001A3F75"/>
    <w:rsid w:val="001A4719"/>
    <w:rsid w:val="001A4879"/>
    <w:rsid w:val="001A4A03"/>
    <w:rsid w:val="001A4D57"/>
    <w:rsid w:val="001A4E9A"/>
    <w:rsid w:val="001A5060"/>
    <w:rsid w:val="001A510B"/>
    <w:rsid w:val="001A59CA"/>
    <w:rsid w:val="001A5CA0"/>
    <w:rsid w:val="001A621B"/>
    <w:rsid w:val="001A62A8"/>
    <w:rsid w:val="001A6417"/>
    <w:rsid w:val="001A6D3B"/>
    <w:rsid w:val="001A6DF0"/>
    <w:rsid w:val="001A6F68"/>
    <w:rsid w:val="001A6FA9"/>
    <w:rsid w:val="001A73A0"/>
    <w:rsid w:val="001A744D"/>
    <w:rsid w:val="001A7792"/>
    <w:rsid w:val="001A7A22"/>
    <w:rsid w:val="001B0403"/>
    <w:rsid w:val="001B0F99"/>
    <w:rsid w:val="001B1517"/>
    <w:rsid w:val="001B1AFF"/>
    <w:rsid w:val="001B27AB"/>
    <w:rsid w:val="001B28BB"/>
    <w:rsid w:val="001B29BE"/>
    <w:rsid w:val="001B3023"/>
    <w:rsid w:val="001B3BAE"/>
    <w:rsid w:val="001B4228"/>
    <w:rsid w:val="001B42F8"/>
    <w:rsid w:val="001B45EC"/>
    <w:rsid w:val="001B4E4D"/>
    <w:rsid w:val="001B5009"/>
    <w:rsid w:val="001B536D"/>
    <w:rsid w:val="001B5D78"/>
    <w:rsid w:val="001B5E55"/>
    <w:rsid w:val="001B5F7A"/>
    <w:rsid w:val="001B5FFD"/>
    <w:rsid w:val="001B60F6"/>
    <w:rsid w:val="001B62B9"/>
    <w:rsid w:val="001B6392"/>
    <w:rsid w:val="001B71E3"/>
    <w:rsid w:val="001B767D"/>
    <w:rsid w:val="001B7768"/>
    <w:rsid w:val="001B7A64"/>
    <w:rsid w:val="001B7FE1"/>
    <w:rsid w:val="001C0755"/>
    <w:rsid w:val="001C090A"/>
    <w:rsid w:val="001C0CD6"/>
    <w:rsid w:val="001C170A"/>
    <w:rsid w:val="001C1BEB"/>
    <w:rsid w:val="001C225E"/>
    <w:rsid w:val="001C23AD"/>
    <w:rsid w:val="001C269A"/>
    <w:rsid w:val="001C2789"/>
    <w:rsid w:val="001C2DB8"/>
    <w:rsid w:val="001C3579"/>
    <w:rsid w:val="001C398F"/>
    <w:rsid w:val="001C44D6"/>
    <w:rsid w:val="001C4E64"/>
    <w:rsid w:val="001C532E"/>
    <w:rsid w:val="001C53EB"/>
    <w:rsid w:val="001C574D"/>
    <w:rsid w:val="001C5AAA"/>
    <w:rsid w:val="001C64E1"/>
    <w:rsid w:val="001C682E"/>
    <w:rsid w:val="001D0BB7"/>
    <w:rsid w:val="001D0BFB"/>
    <w:rsid w:val="001D0EDD"/>
    <w:rsid w:val="001D1897"/>
    <w:rsid w:val="001D19D7"/>
    <w:rsid w:val="001D1D32"/>
    <w:rsid w:val="001D2283"/>
    <w:rsid w:val="001D2EC7"/>
    <w:rsid w:val="001D3429"/>
    <w:rsid w:val="001D3599"/>
    <w:rsid w:val="001D35B3"/>
    <w:rsid w:val="001D3EB7"/>
    <w:rsid w:val="001D4032"/>
    <w:rsid w:val="001D42A4"/>
    <w:rsid w:val="001D435F"/>
    <w:rsid w:val="001D466E"/>
    <w:rsid w:val="001D4BE8"/>
    <w:rsid w:val="001D4C19"/>
    <w:rsid w:val="001D4EA0"/>
    <w:rsid w:val="001D4EEF"/>
    <w:rsid w:val="001D526B"/>
    <w:rsid w:val="001D61B9"/>
    <w:rsid w:val="001D69C6"/>
    <w:rsid w:val="001D6A11"/>
    <w:rsid w:val="001D6ABC"/>
    <w:rsid w:val="001D7492"/>
    <w:rsid w:val="001D7759"/>
    <w:rsid w:val="001D77AD"/>
    <w:rsid w:val="001D7EE8"/>
    <w:rsid w:val="001E00E3"/>
    <w:rsid w:val="001E0137"/>
    <w:rsid w:val="001E0BE0"/>
    <w:rsid w:val="001E0C27"/>
    <w:rsid w:val="001E0C47"/>
    <w:rsid w:val="001E0DD0"/>
    <w:rsid w:val="001E1007"/>
    <w:rsid w:val="001E1353"/>
    <w:rsid w:val="001E1474"/>
    <w:rsid w:val="001E15BC"/>
    <w:rsid w:val="001E28D3"/>
    <w:rsid w:val="001E30B3"/>
    <w:rsid w:val="001E3431"/>
    <w:rsid w:val="001E386F"/>
    <w:rsid w:val="001E38AC"/>
    <w:rsid w:val="001E38B1"/>
    <w:rsid w:val="001E40F3"/>
    <w:rsid w:val="001E4679"/>
    <w:rsid w:val="001E4FE8"/>
    <w:rsid w:val="001E5940"/>
    <w:rsid w:val="001E5995"/>
    <w:rsid w:val="001E6075"/>
    <w:rsid w:val="001E6B9A"/>
    <w:rsid w:val="001E7065"/>
    <w:rsid w:val="001E775D"/>
    <w:rsid w:val="001E7A2B"/>
    <w:rsid w:val="001E7ACC"/>
    <w:rsid w:val="001F0039"/>
    <w:rsid w:val="001F00D6"/>
    <w:rsid w:val="001F0325"/>
    <w:rsid w:val="001F0EA2"/>
    <w:rsid w:val="001F1991"/>
    <w:rsid w:val="001F2627"/>
    <w:rsid w:val="001F298D"/>
    <w:rsid w:val="001F39CF"/>
    <w:rsid w:val="001F3BB3"/>
    <w:rsid w:val="001F3E6B"/>
    <w:rsid w:val="001F430F"/>
    <w:rsid w:val="001F494C"/>
    <w:rsid w:val="001F4D2F"/>
    <w:rsid w:val="001F5DD0"/>
    <w:rsid w:val="001F6A8F"/>
    <w:rsid w:val="001F71F3"/>
    <w:rsid w:val="001F73BF"/>
    <w:rsid w:val="001F7802"/>
    <w:rsid w:val="001F7EFC"/>
    <w:rsid w:val="0020043F"/>
    <w:rsid w:val="00200710"/>
    <w:rsid w:val="00200F46"/>
    <w:rsid w:val="0020107C"/>
    <w:rsid w:val="00201225"/>
    <w:rsid w:val="00201641"/>
    <w:rsid w:val="00202995"/>
    <w:rsid w:val="00202ACE"/>
    <w:rsid w:val="00202B3E"/>
    <w:rsid w:val="00202D86"/>
    <w:rsid w:val="002032C1"/>
    <w:rsid w:val="00204321"/>
    <w:rsid w:val="00204474"/>
    <w:rsid w:val="00204577"/>
    <w:rsid w:val="002049E4"/>
    <w:rsid w:val="00204BC4"/>
    <w:rsid w:val="00205BC6"/>
    <w:rsid w:val="00205C6E"/>
    <w:rsid w:val="00205E07"/>
    <w:rsid w:val="002070D2"/>
    <w:rsid w:val="002073A0"/>
    <w:rsid w:val="002073BC"/>
    <w:rsid w:val="002075E0"/>
    <w:rsid w:val="0020773A"/>
    <w:rsid w:val="002100B2"/>
    <w:rsid w:val="0021034A"/>
    <w:rsid w:val="002103DF"/>
    <w:rsid w:val="002104B2"/>
    <w:rsid w:val="0021075B"/>
    <w:rsid w:val="00210A9B"/>
    <w:rsid w:val="00210BB0"/>
    <w:rsid w:val="00210EDA"/>
    <w:rsid w:val="002111EC"/>
    <w:rsid w:val="00211B09"/>
    <w:rsid w:val="0021228C"/>
    <w:rsid w:val="00212471"/>
    <w:rsid w:val="00213D37"/>
    <w:rsid w:val="0021431F"/>
    <w:rsid w:val="0021444E"/>
    <w:rsid w:val="00214A94"/>
    <w:rsid w:val="00214FD0"/>
    <w:rsid w:val="00215416"/>
    <w:rsid w:val="0021546F"/>
    <w:rsid w:val="002155C1"/>
    <w:rsid w:val="00216159"/>
    <w:rsid w:val="002162C0"/>
    <w:rsid w:val="00216577"/>
    <w:rsid w:val="00217328"/>
    <w:rsid w:val="00217A87"/>
    <w:rsid w:val="00220375"/>
    <w:rsid w:val="00220902"/>
    <w:rsid w:val="00220ABD"/>
    <w:rsid w:val="00220C12"/>
    <w:rsid w:val="00220FD6"/>
    <w:rsid w:val="00222198"/>
    <w:rsid w:val="00223749"/>
    <w:rsid w:val="00223D9B"/>
    <w:rsid w:val="00224570"/>
    <w:rsid w:val="00224D4C"/>
    <w:rsid w:val="00224F88"/>
    <w:rsid w:val="00224F8F"/>
    <w:rsid w:val="00224FA5"/>
    <w:rsid w:val="00225070"/>
    <w:rsid w:val="0022709F"/>
    <w:rsid w:val="002279C5"/>
    <w:rsid w:val="0023023E"/>
    <w:rsid w:val="00230372"/>
    <w:rsid w:val="00230DE4"/>
    <w:rsid w:val="00230E84"/>
    <w:rsid w:val="00230F62"/>
    <w:rsid w:val="00231973"/>
    <w:rsid w:val="00231B4A"/>
    <w:rsid w:val="00231B55"/>
    <w:rsid w:val="00231C7A"/>
    <w:rsid w:val="00231D1F"/>
    <w:rsid w:val="00231E63"/>
    <w:rsid w:val="00232244"/>
    <w:rsid w:val="00232295"/>
    <w:rsid w:val="00232A2D"/>
    <w:rsid w:val="00233451"/>
    <w:rsid w:val="002334CA"/>
    <w:rsid w:val="002335E8"/>
    <w:rsid w:val="00233DD7"/>
    <w:rsid w:val="0023464F"/>
    <w:rsid w:val="002346CA"/>
    <w:rsid w:val="00234798"/>
    <w:rsid w:val="00234ABC"/>
    <w:rsid w:val="00234E86"/>
    <w:rsid w:val="00235216"/>
    <w:rsid w:val="00235BF6"/>
    <w:rsid w:val="00235D91"/>
    <w:rsid w:val="00235FFB"/>
    <w:rsid w:val="0023672D"/>
    <w:rsid w:val="00237A86"/>
    <w:rsid w:val="00237DAF"/>
    <w:rsid w:val="00240018"/>
    <w:rsid w:val="002404F8"/>
    <w:rsid w:val="0024069E"/>
    <w:rsid w:val="0024073D"/>
    <w:rsid w:val="00240B2A"/>
    <w:rsid w:val="00240D71"/>
    <w:rsid w:val="0024107D"/>
    <w:rsid w:val="00241108"/>
    <w:rsid w:val="00241413"/>
    <w:rsid w:val="00241448"/>
    <w:rsid w:val="00241A5F"/>
    <w:rsid w:val="0024233C"/>
    <w:rsid w:val="002423FD"/>
    <w:rsid w:val="00242403"/>
    <w:rsid w:val="002426C7"/>
    <w:rsid w:val="00242E58"/>
    <w:rsid w:val="00242F34"/>
    <w:rsid w:val="0024318B"/>
    <w:rsid w:val="00243469"/>
    <w:rsid w:val="002440A7"/>
    <w:rsid w:val="002441AE"/>
    <w:rsid w:val="00244247"/>
    <w:rsid w:val="00244957"/>
    <w:rsid w:val="00244A2C"/>
    <w:rsid w:val="0024511F"/>
    <w:rsid w:val="00245A3C"/>
    <w:rsid w:val="00245B94"/>
    <w:rsid w:val="00246034"/>
    <w:rsid w:val="002467C7"/>
    <w:rsid w:val="00246900"/>
    <w:rsid w:val="00246929"/>
    <w:rsid w:val="00247349"/>
    <w:rsid w:val="0024771C"/>
    <w:rsid w:val="0024775F"/>
    <w:rsid w:val="00250493"/>
    <w:rsid w:val="00250B82"/>
    <w:rsid w:val="00251A0A"/>
    <w:rsid w:val="0025204E"/>
    <w:rsid w:val="002520B1"/>
    <w:rsid w:val="00252456"/>
    <w:rsid w:val="00252619"/>
    <w:rsid w:val="002527E5"/>
    <w:rsid w:val="0025286C"/>
    <w:rsid w:val="00252E46"/>
    <w:rsid w:val="00252E69"/>
    <w:rsid w:val="00253A3B"/>
    <w:rsid w:val="00253BEB"/>
    <w:rsid w:val="00254460"/>
    <w:rsid w:val="002544BF"/>
    <w:rsid w:val="002547B9"/>
    <w:rsid w:val="002556C4"/>
    <w:rsid w:val="00255AC9"/>
    <w:rsid w:val="00256370"/>
    <w:rsid w:val="0025759D"/>
    <w:rsid w:val="00257624"/>
    <w:rsid w:val="00257637"/>
    <w:rsid w:val="00257B67"/>
    <w:rsid w:val="00257C02"/>
    <w:rsid w:val="00257C3A"/>
    <w:rsid w:val="00257DC8"/>
    <w:rsid w:val="00257E28"/>
    <w:rsid w:val="00260290"/>
    <w:rsid w:val="0026048F"/>
    <w:rsid w:val="00260DCF"/>
    <w:rsid w:val="0026138E"/>
    <w:rsid w:val="002614A1"/>
    <w:rsid w:val="002617A0"/>
    <w:rsid w:val="00262607"/>
    <w:rsid w:val="0026273B"/>
    <w:rsid w:val="00262E95"/>
    <w:rsid w:val="00262E9D"/>
    <w:rsid w:val="0026374A"/>
    <w:rsid w:val="0026390F"/>
    <w:rsid w:val="00263ADB"/>
    <w:rsid w:val="00263E6A"/>
    <w:rsid w:val="00264010"/>
    <w:rsid w:val="002641BF"/>
    <w:rsid w:val="002643F6"/>
    <w:rsid w:val="00264AAD"/>
    <w:rsid w:val="00264FC0"/>
    <w:rsid w:val="002652EA"/>
    <w:rsid w:val="00265A07"/>
    <w:rsid w:val="00265B99"/>
    <w:rsid w:val="002661B0"/>
    <w:rsid w:val="00266468"/>
    <w:rsid w:val="002673BE"/>
    <w:rsid w:val="0027094F"/>
    <w:rsid w:val="00271825"/>
    <w:rsid w:val="00271835"/>
    <w:rsid w:val="00271EDC"/>
    <w:rsid w:val="002728FC"/>
    <w:rsid w:val="00272B90"/>
    <w:rsid w:val="00273B77"/>
    <w:rsid w:val="00273BF9"/>
    <w:rsid w:val="00273F66"/>
    <w:rsid w:val="0027404F"/>
    <w:rsid w:val="002749A4"/>
    <w:rsid w:val="00275727"/>
    <w:rsid w:val="00275C52"/>
    <w:rsid w:val="00275C90"/>
    <w:rsid w:val="00275F5F"/>
    <w:rsid w:val="00276481"/>
    <w:rsid w:val="00276EDD"/>
    <w:rsid w:val="00277145"/>
    <w:rsid w:val="002775AA"/>
    <w:rsid w:val="00277ACC"/>
    <w:rsid w:val="002801AD"/>
    <w:rsid w:val="002802D6"/>
    <w:rsid w:val="002803A4"/>
    <w:rsid w:val="00280639"/>
    <w:rsid w:val="00280A1E"/>
    <w:rsid w:val="00280AF0"/>
    <w:rsid w:val="00281689"/>
    <w:rsid w:val="00281DE4"/>
    <w:rsid w:val="00281E67"/>
    <w:rsid w:val="00281F4B"/>
    <w:rsid w:val="00282279"/>
    <w:rsid w:val="00282432"/>
    <w:rsid w:val="0028243F"/>
    <w:rsid w:val="002824B0"/>
    <w:rsid w:val="002824BE"/>
    <w:rsid w:val="002827C1"/>
    <w:rsid w:val="0028297A"/>
    <w:rsid w:val="00282CEB"/>
    <w:rsid w:val="002831A9"/>
    <w:rsid w:val="002836C0"/>
    <w:rsid w:val="0028385C"/>
    <w:rsid w:val="00283E53"/>
    <w:rsid w:val="0028459A"/>
    <w:rsid w:val="00284B89"/>
    <w:rsid w:val="00284F16"/>
    <w:rsid w:val="0028516F"/>
    <w:rsid w:val="002856CC"/>
    <w:rsid w:val="002856E8"/>
    <w:rsid w:val="00285713"/>
    <w:rsid w:val="00285A3D"/>
    <w:rsid w:val="00285D12"/>
    <w:rsid w:val="00286111"/>
    <w:rsid w:val="002861B5"/>
    <w:rsid w:val="00286247"/>
    <w:rsid w:val="0028680B"/>
    <w:rsid w:val="00286D81"/>
    <w:rsid w:val="00286F89"/>
    <w:rsid w:val="002870F0"/>
    <w:rsid w:val="00287601"/>
    <w:rsid w:val="00287827"/>
    <w:rsid w:val="0028792D"/>
    <w:rsid w:val="002905B6"/>
    <w:rsid w:val="0029087F"/>
    <w:rsid w:val="0029103E"/>
    <w:rsid w:val="002914F7"/>
    <w:rsid w:val="002921DB"/>
    <w:rsid w:val="0029295E"/>
    <w:rsid w:val="00292EFF"/>
    <w:rsid w:val="00293334"/>
    <w:rsid w:val="0029358E"/>
    <w:rsid w:val="00293978"/>
    <w:rsid w:val="00293DD9"/>
    <w:rsid w:val="00293F65"/>
    <w:rsid w:val="00293F6A"/>
    <w:rsid w:val="002940EA"/>
    <w:rsid w:val="00294384"/>
    <w:rsid w:val="00294530"/>
    <w:rsid w:val="00294A4B"/>
    <w:rsid w:val="00295171"/>
    <w:rsid w:val="0029549E"/>
    <w:rsid w:val="0029551B"/>
    <w:rsid w:val="00296316"/>
    <w:rsid w:val="00296658"/>
    <w:rsid w:val="00296FE0"/>
    <w:rsid w:val="00297DC5"/>
    <w:rsid w:val="00297DF3"/>
    <w:rsid w:val="00297FBC"/>
    <w:rsid w:val="002A08C3"/>
    <w:rsid w:val="002A0FA8"/>
    <w:rsid w:val="002A136E"/>
    <w:rsid w:val="002A1736"/>
    <w:rsid w:val="002A1B45"/>
    <w:rsid w:val="002A1D1C"/>
    <w:rsid w:val="002A1E53"/>
    <w:rsid w:val="002A2451"/>
    <w:rsid w:val="002A32DB"/>
    <w:rsid w:val="002A3977"/>
    <w:rsid w:val="002A3ABC"/>
    <w:rsid w:val="002A3BC3"/>
    <w:rsid w:val="002A3CF7"/>
    <w:rsid w:val="002A43D9"/>
    <w:rsid w:val="002A4761"/>
    <w:rsid w:val="002A535F"/>
    <w:rsid w:val="002A6C52"/>
    <w:rsid w:val="002A7075"/>
    <w:rsid w:val="002A72BA"/>
    <w:rsid w:val="002A73B5"/>
    <w:rsid w:val="002A7AEC"/>
    <w:rsid w:val="002A7CB7"/>
    <w:rsid w:val="002B0590"/>
    <w:rsid w:val="002B05D6"/>
    <w:rsid w:val="002B0752"/>
    <w:rsid w:val="002B0F81"/>
    <w:rsid w:val="002B0FF4"/>
    <w:rsid w:val="002B1948"/>
    <w:rsid w:val="002B19F0"/>
    <w:rsid w:val="002B1B67"/>
    <w:rsid w:val="002B23F4"/>
    <w:rsid w:val="002B24D7"/>
    <w:rsid w:val="002B2930"/>
    <w:rsid w:val="002B2C83"/>
    <w:rsid w:val="002B2FEC"/>
    <w:rsid w:val="002B33F5"/>
    <w:rsid w:val="002B39EC"/>
    <w:rsid w:val="002B3EFF"/>
    <w:rsid w:val="002B4025"/>
    <w:rsid w:val="002B43E7"/>
    <w:rsid w:val="002B50F8"/>
    <w:rsid w:val="002B5ECD"/>
    <w:rsid w:val="002B69D7"/>
    <w:rsid w:val="002B773F"/>
    <w:rsid w:val="002B7863"/>
    <w:rsid w:val="002B7968"/>
    <w:rsid w:val="002B7E69"/>
    <w:rsid w:val="002B7E74"/>
    <w:rsid w:val="002C0667"/>
    <w:rsid w:val="002C0898"/>
    <w:rsid w:val="002C1BC4"/>
    <w:rsid w:val="002C2475"/>
    <w:rsid w:val="002C252C"/>
    <w:rsid w:val="002C2CA8"/>
    <w:rsid w:val="002C2F3B"/>
    <w:rsid w:val="002C352A"/>
    <w:rsid w:val="002C3941"/>
    <w:rsid w:val="002C3C3B"/>
    <w:rsid w:val="002C3E85"/>
    <w:rsid w:val="002C448D"/>
    <w:rsid w:val="002C4ACD"/>
    <w:rsid w:val="002C4EA8"/>
    <w:rsid w:val="002C5496"/>
    <w:rsid w:val="002C6182"/>
    <w:rsid w:val="002C61A1"/>
    <w:rsid w:val="002C6BBD"/>
    <w:rsid w:val="002C70B3"/>
    <w:rsid w:val="002C763E"/>
    <w:rsid w:val="002C7910"/>
    <w:rsid w:val="002C7DA8"/>
    <w:rsid w:val="002C7E05"/>
    <w:rsid w:val="002D0834"/>
    <w:rsid w:val="002D0D12"/>
    <w:rsid w:val="002D14C6"/>
    <w:rsid w:val="002D19CF"/>
    <w:rsid w:val="002D251D"/>
    <w:rsid w:val="002D27D9"/>
    <w:rsid w:val="002D2B4C"/>
    <w:rsid w:val="002D32D5"/>
    <w:rsid w:val="002D354D"/>
    <w:rsid w:val="002D3DEE"/>
    <w:rsid w:val="002D521C"/>
    <w:rsid w:val="002D5222"/>
    <w:rsid w:val="002D525F"/>
    <w:rsid w:val="002D5DF7"/>
    <w:rsid w:val="002D714B"/>
    <w:rsid w:val="002D7606"/>
    <w:rsid w:val="002D7893"/>
    <w:rsid w:val="002E022C"/>
    <w:rsid w:val="002E05B2"/>
    <w:rsid w:val="002E087C"/>
    <w:rsid w:val="002E09F8"/>
    <w:rsid w:val="002E0B91"/>
    <w:rsid w:val="002E1393"/>
    <w:rsid w:val="002E13ED"/>
    <w:rsid w:val="002E1AEC"/>
    <w:rsid w:val="002E232D"/>
    <w:rsid w:val="002E24BC"/>
    <w:rsid w:val="002E3768"/>
    <w:rsid w:val="002E3B46"/>
    <w:rsid w:val="002E3F59"/>
    <w:rsid w:val="002E4008"/>
    <w:rsid w:val="002E47DB"/>
    <w:rsid w:val="002E4918"/>
    <w:rsid w:val="002E50AB"/>
    <w:rsid w:val="002E5663"/>
    <w:rsid w:val="002E5BED"/>
    <w:rsid w:val="002E5EC9"/>
    <w:rsid w:val="002E68A7"/>
    <w:rsid w:val="002E6DD1"/>
    <w:rsid w:val="002E7231"/>
    <w:rsid w:val="002E7640"/>
    <w:rsid w:val="002E7B6D"/>
    <w:rsid w:val="002F027E"/>
    <w:rsid w:val="002F047D"/>
    <w:rsid w:val="002F05CB"/>
    <w:rsid w:val="002F1095"/>
    <w:rsid w:val="002F12B1"/>
    <w:rsid w:val="002F15F2"/>
    <w:rsid w:val="002F1E29"/>
    <w:rsid w:val="002F21B5"/>
    <w:rsid w:val="002F236C"/>
    <w:rsid w:val="002F2A1A"/>
    <w:rsid w:val="002F2D06"/>
    <w:rsid w:val="002F2E55"/>
    <w:rsid w:val="002F31FD"/>
    <w:rsid w:val="002F3857"/>
    <w:rsid w:val="002F415F"/>
    <w:rsid w:val="002F4257"/>
    <w:rsid w:val="002F4832"/>
    <w:rsid w:val="002F4DE5"/>
    <w:rsid w:val="002F501E"/>
    <w:rsid w:val="002F517B"/>
    <w:rsid w:val="002F5424"/>
    <w:rsid w:val="002F5C5D"/>
    <w:rsid w:val="002F61D0"/>
    <w:rsid w:val="002F64C0"/>
    <w:rsid w:val="002F68A3"/>
    <w:rsid w:val="002F718E"/>
    <w:rsid w:val="002F781D"/>
    <w:rsid w:val="002F7956"/>
    <w:rsid w:val="002F7993"/>
    <w:rsid w:val="002F7ACC"/>
    <w:rsid w:val="002F7B58"/>
    <w:rsid w:val="002F7DAF"/>
    <w:rsid w:val="002F7E4E"/>
    <w:rsid w:val="00300046"/>
    <w:rsid w:val="00301057"/>
    <w:rsid w:val="0030212C"/>
    <w:rsid w:val="00302151"/>
    <w:rsid w:val="00302427"/>
    <w:rsid w:val="003026AE"/>
    <w:rsid w:val="00302A7B"/>
    <w:rsid w:val="00302CD4"/>
    <w:rsid w:val="00302F67"/>
    <w:rsid w:val="00303034"/>
    <w:rsid w:val="0030333F"/>
    <w:rsid w:val="00303424"/>
    <w:rsid w:val="00304388"/>
    <w:rsid w:val="0030453B"/>
    <w:rsid w:val="00304AAB"/>
    <w:rsid w:val="00304F57"/>
    <w:rsid w:val="00305223"/>
    <w:rsid w:val="00305345"/>
    <w:rsid w:val="0030543F"/>
    <w:rsid w:val="003059AA"/>
    <w:rsid w:val="00305C7B"/>
    <w:rsid w:val="00306187"/>
    <w:rsid w:val="00306416"/>
    <w:rsid w:val="00306942"/>
    <w:rsid w:val="00307024"/>
    <w:rsid w:val="0030704C"/>
    <w:rsid w:val="00307095"/>
    <w:rsid w:val="00307E61"/>
    <w:rsid w:val="00310328"/>
    <w:rsid w:val="003105CE"/>
    <w:rsid w:val="0031077E"/>
    <w:rsid w:val="00310E5A"/>
    <w:rsid w:val="003110A6"/>
    <w:rsid w:val="00311291"/>
    <w:rsid w:val="003113AE"/>
    <w:rsid w:val="0031171F"/>
    <w:rsid w:val="00311999"/>
    <w:rsid w:val="00311C5D"/>
    <w:rsid w:val="00312492"/>
    <w:rsid w:val="003128C3"/>
    <w:rsid w:val="00312ACA"/>
    <w:rsid w:val="00312C21"/>
    <w:rsid w:val="00312D90"/>
    <w:rsid w:val="00312DE6"/>
    <w:rsid w:val="00313717"/>
    <w:rsid w:val="003141E8"/>
    <w:rsid w:val="00314775"/>
    <w:rsid w:val="0031490D"/>
    <w:rsid w:val="00314CAA"/>
    <w:rsid w:val="00315022"/>
    <w:rsid w:val="00315124"/>
    <w:rsid w:val="003154AB"/>
    <w:rsid w:val="00315B34"/>
    <w:rsid w:val="00315D42"/>
    <w:rsid w:val="0031619A"/>
    <w:rsid w:val="0031666C"/>
    <w:rsid w:val="00316D85"/>
    <w:rsid w:val="00317181"/>
    <w:rsid w:val="003171BE"/>
    <w:rsid w:val="003177C4"/>
    <w:rsid w:val="00317827"/>
    <w:rsid w:val="00317BB6"/>
    <w:rsid w:val="00320C50"/>
    <w:rsid w:val="00320F1C"/>
    <w:rsid w:val="00320FE7"/>
    <w:rsid w:val="00321BA2"/>
    <w:rsid w:val="003222EA"/>
    <w:rsid w:val="003226D9"/>
    <w:rsid w:val="00322D22"/>
    <w:rsid w:val="00323C88"/>
    <w:rsid w:val="003246AA"/>
    <w:rsid w:val="003247D4"/>
    <w:rsid w:val="00324AC9"/>
    <w:rsid w:val="00324C9B"/>
    <w:rsid w:val="00325015"/>
    <w:rsid w:val="0032541B"/>
    <w:rsid w:val="003254FF"/>
    <w:rsid w:val="00325646"/>
    <w:rsid w:val="00325660"/>
    <w:rsid w:val="003257D9"/>
    <w:rsid w:val="00325D57"/>
    <w:rsid w:val="00325DEE"/>
    <w:rsid w:val="00325E50"/>
    <w:rsid w:val="00325E69"/>
    <w:rsid w:val="003265C4"/>
    <w:rsid w:val="00326FB6"/>
    <w:rsid w:val="003273BF"/>
    <w:rsid w:val="0032768B"/>
    <w:rsid w:val="0033013A"/>
    <w:rsid w:val="00330401"/>
    <w:rsid w:val="00330DBC"/>
    <w:rsid w:val="00330EE4"/>
    <w:rsid w:val="003319CA"/>
    <w:rsid w:val="00331AB0"/>
    <w:rsid w:val="00331DA4"/>
    <w:rsid w:val="00332161"/>
    <w:rsid w:val="003323A9"/>
    <w:rsid w:val="0033261F"/>
    <w:rsid w:val="00332707"/>
    <w:rsid w:val="00332D86"/>
    <w:rsid w:val="00332E84"/>
    <w:rsid w:val="0033311E"/>
    <w:rsid w:val="00333658"/>
    <w:rsid w:val="0033460E"/>
    <w:rsid w:val="00335A08"/>
    <w:rsid w:val="003370C6"/>
    <w:rsid w:val="003373AF"/>
    <w:rsid w:val="00337BF7"/>
    <w:rsid w:val="00337FC0"/>
    <w:rsid w:val="003401AF"/>
    <w:rsid w:val="00340776"/>
    <w:rsid w:val="00340BAB"/>
    <w:rsid w:val="0034105F"/>
    <w:rsid w:val="00341169"/>
    <w:rsid w:val="003411E9"/>
    <w:rsid w:val="003413B0"/>
    <w:rsid w:val="00341DD0"/>
    <w:rsid w:val="00342223"/>
    <w:rsid w:val="00342482"/>
    <w:rsid w:val="00342E46"/>
    <w:rsid w:val="00342F15"/>
    <w:rsid w:val="00343038"/>
    <w:rsid w:val="00343434"/>
    <w:rsid w:val="00343EAD"/>
    <w:rsid w:val="00344169"/>
    <w:rsid w:val="00344EFD"/>
    <w:rsid w:val="00345A51"/>
    <w:rsid w:val="00345C30"/>
    <w:rsid w:val="00345EBD"/>
    <w:rsid w:val="00346468"/>
    <w:rsid w:val="0034649F"/>
    <w:rsid w:val="00346B8F"/>
    <w:rsid w:val="00347A0C"/>
    <w:rsid w:val="00347E5A"/>
    <w:rsid w:val="00347EF5"/>
    <w:rsid w:val="00347F2C"/>
    <w:rsid w:val="00347FE3"/>
    <w:rsid w:val="00350034"/>
    <w:rsid w:val="00350374"/>
    <w:rsid w:val="00351448"/>
    <w:rsid w:val="00351F93"/>
    <w:rsid w:val="003525CC"/>
    <w:rsid w:val="00352CF5"/>
    <w:rsid w:val="003531CB"/>
    <w:rsid w:val="003539D5"/>
    <w:rsid w:val="00353E46"/>
    <w:rsid w:val="0035462A"/>
    <w:rsid w:val="00354C0F"/>
    <w:rsid w:val="003556F3"/>
    <w:rsid w:val="0035654D"/>
    <w:rsid w:val="00356FD0"/>
    <w:rsid w:val="003570A1"/>
    <w:rsid w:val="00357946"/>
    <w:rsid w:val="00360DBD"/>
    <w:rsid w:val="0036112B"/>
    <w:rsid w:val="003612EE"/>
    <w:rsid w:val="003617DB"/>
    <w:rsid w:val="00361909"/>
    <w:rsid w:val="00362051"/>
    <w:rsid w:val="00362098"/>
    <w:rsid w:val="0036249E"/>
    <w:rsid w:val="003629DD"/>
    <w:rsid w:val="00362FD0"/>
    <w:rsid w:val="003630C7"/>
    <w:rsid w:val="00363421"/>
    <w:rsid w:val="003635B8"/>
    <w:rsid w:val="00363D41"/>
    <w:rsid w:val="003658B1"/>
    <w:rsid w:val="00365C46"/>
    <w:rsid w:val="00365F8E"/>
    <w:rsid w:val="00366556"/>
    <w:rsid w:val="00366CEA"/>
    <w:rsid w:val="003673CA"/>
    <w:rsid w:val="00367DA6"/>
    <w:rsid w:val="003708C4"/>
    <w:rsid w:val="00370BFD"/>
    <w:rsid w:val="0037137A"/>
    <w:rsid w:val="00371885"/>
    <w:rsid w:val="00371A4E"/>
    <w:rsid w:val="00371BBF"/>
    <w:rsid w:val="003721E5"/>
    <w:rsid w:val="003728F4"/>
    <w:rsid w:val="0037297A"/>
    <w:rsid w:val="003729D4"/>
    <w:rsid w:val="00372BBC"/>
    <w:rsid w:val="00372EDF"/>
    <w:rsid w:val="00372F0C"/>
    <w:rsid w:val="00373413"/>
    <w:rsid w:val="00373D7E"/>
    <w:rsid w:val="00374344"/>
    <w:rsid w:val="003747CD"/>
    <w:rsid w:val="00374A2B"/>
    <w:rsid w:val="00375406"/>
    <w:rsid w:val="00375570"/>
    <w:rsid w:val="003755D1"/>
    <w:rsid w:val="0037567E"/>
    <w:rsid w:val="003757B1"/>
    <w:rsid w:val="00375C42"/>
    <w:rsid w:val="003763C8"/>
    <w:rsid w:val="00376E64"/>
    <w:rsid w:val="0037746C"/>
    <w:rsid w:val="0038010B"/>
    <w:rsid w:val="003819B9"/>
    <w:rsid w:val="00381DA1"/>
    <w:rsid w:val="003824A8"/>
    <w:rsid w:val="0038293F"/>
    <w:rsid w:val="00382E7F"/>
    <w:rsid w:val="003835C6"/>
    <w:rsid w:val="00383AA2"/>
    <w:rsid w:val="00383ACB"/>
    <w:rsid w:val="00383BD0"/>
    <w:rsid w:val="00384504"/>
    <w:rsid w:val="00384804"/>
    <w:rsid w:val="003848B1"/>
    <w:rsid w:val="00384EEB"/>
    <w:rsid w:val="003852DD"/>
    <w:rsid w:val="00385EA9"/>
    <w:rsid w:val="0038608B"/>
    <w:rsid w:val="00387003"/>
    <w:rsid w:val="0038736E"/>
    <w:rsid w:val="003904DB"/>
    <w:rsid w:val="0039101B"/>
    <w:rsid w:val="00391755"/>
    <w:rsid w:val="0039197C"/>
    <w:rsid w:val="00391C66"/>
    <w:rsid w:val="00391F8F"/>
    <w:rsid w:val="0039230E"/>
    <w:rsid w:val="00392565"/>
    <w:rsid w:val="003926C0"/>
    <w:rsid w:val="003931FA"/>
    <w:rsid w:val="003932DF"/>
    <w:rsid w:val="003934BF"/>
    <w:rsid w:val="00394046"/>
    <w:rsid w:val="003943C2"/>
    <w:rsid w:val="003944EC"/>
    <w:rsid w:val="003947F1"/>
    <w:rsid w:val="0039481E"/>
    <w:rsid w:val="00394855"/>
    <w:rsid w:val="00394AC2"/>
    <w:rsid w:val="00394C0B"/>
    <w:rsid w:val="00395468"/>
    <w:rsid w:val="00397022"/>
    <w:rsid w:val="003970F7"/>
    <w:rsid w:val="0039739E"/>
    <w:rsid w:val="003978BF"/>
    <w:rsid w:val="00397E01"/>
    <w:rsid w:val="00397E22"/>
    <w:rsid w:val="003A1587"/>
    <w:rsid w:val="003A1612"/>
    <w:rsid w:val="003A2440"/>
    <w:rsid w:val="003A2501"/>
    <w:rsid w:val="003A281D"/>
    <w:rsid w:val="003A28CE"/>
    <w:rsid w:val="003A29E2"/>
    <w:rsid w:val="003A2AE0"/>
    <w:rsid w:val="003A2F68"/>
    <w:rsid w:val="003A3392"/>
    <w:rsid w:val="003A37E5"/>
    <w:rsid w:val="003A3A6A"/>
    <w:rsid w:val="003A3CE5"/>
    <w:rsid w:val="003A4103"/>
    <w:rsid w:val="003A43F1"/>
    <w:rsid w:val="003A4BAC"/>
    <w:rsid w:val="003A4DCD"/>
    <w:rsid w:val="003A5249"/>
    <w:rsid w:val="003A56DF"/>
    <w:rsid w:val="003A596B"/>
    <w:rsid w:val="003A5D5D"/>
    <w:rsid w:val="003A5DFD"/>
    <w:rsid w:val="003A5E9A"/>
    <w:rsid w:val="003A5E9B"/>
    <w:rsid w:val="003A65EB"/>
    <w:rsid w:val="003A6735"/>
    <w:rsid w:val="003A67B6"/>
    <w:rsid w:val="003A734D"/>
    <w:rsid w:val="003A750D"/>
    <w:rsid w:val="003A7D93"/>
    <w:rsid w:val="003A7EED"/>
    <w:rsid w:val="003A7F8D"/>
    <w:rsid w:val="003B0425"/>
    <w:rsid w:val="003B0460"/>
    <w:rsid w:val="003B1584"/>
    <w:rsid w:val="003B1A43"/>
    <w:rsid w:val="003B1C7E"/>
    <w:rsid w:val="003B2407"/>
    <w:rsid w:val="003B2C94"/>
    <w:rsid w:val="003B2CC2"/>
    <w:rsid w:val="003B3058"/>
    <w:rsid w:val="003B3167"/>
    <w:rsid w:val="003B39A0"/>
    <w:rsid w:val="003B406A"/>
    <w:rsid w:val="003B44E9"/>
    <w:rsid w:val="003B54C0"/>
    <w:rsid w:val="003B5AA5"/>
    <w:rsid w:val="003B6140"/>
    <w:rsid w:val="003B6715"/>
    <w:rsid w:val="003B68CE"/>
    <w:rsid w:val="003B6C6A"/>
    <w:rsid w:val="003B6C95"/>
    <w:rsid w:val="003B6E41"/>
    <w:rsid w:val="003B783E"/>
    <w:rsid w:val="003B7EF1"/>
    <w:rsid w:val="003C04ED"/>
    <w:rsid w:val="003C087A"/>
    <w:rsid w:val="003C1818"/>
    <w:rsid w:val="003C1CC8"/>
    <w:rsid w:val="003C25F5"/>
    <w:rsid w:val="003C275F"/>
    <w:rsid w:val="003C2A04"/>
    <w:rsid w:val="003C2EED"/>
    <w:rsid w:val="003C3DED"/>
    <w:rsid w:val="003C440F"/>
    <w:rsid w:val="003C441B"/>
    <w:rsid w:val="003C4AD7"/>
    <w:rsid w:val="003C5307"/>
    <w:rsid w:val="003C54D5"/>
    <w:rsid w:val="003C5690"/>
    <w:rsid w:val="003C63C5"/>
    <w:rsid w:val="003C6AC1"/>
    <w:rsid w:val="003C6B0A"/>
    <w:rsid w:val="003C6D25"/>
    <w:rsid w:val="003C6DD6"/>
    <w:rsid w:val="003C6DF2"/>
    <w:rsid w:val="003C7291"/>
    <w:rsid w:val="003C7569"/>
    <w:rsid w:val="003D09B8"/>
    <w:rsid w:val="003D0AF1"/>
    <w:rsid w:val="003D0FD2"/>
    <w:rsid w:val="003D1313"/>
    <w:rsid w:val="003D1384"/>
    <w:rsid w:val="003D1493"/>
    <w:rsid w:val="003D1660"/>
    <w:rsid w:val="003D1C6C"/>
    <w:rsid w:val="003D2004"/>
    <w:rsid w:val="003D2289"/>
    <w:rsid w:val="003D23C9"/>
    <w:rsid w:val="003D24B4"/>
    <w:rsid w:val="003D29E3"/>
    <w:rsid w:val="003D2A25"/>
    <w:rsid w:val="003D34BA"/>
    <w:rsid w:val="003D369E"/>
    <w:rsid w:val="003D3995"/>
    <w:rsid w:val="003D3D77"/>
    <w:rsid w:val="003D4D3B"/>
    <w:rsid w:val="003D5A3C"/>
    <w:rsid w:val="003D5DDA"/>
    <w:rsid w:val="003D67CB"/>
    <w:rsid w:val="003D6B07"/>
    <w:rsid w:val="003D70AF"/>
    <w:rsid w:val="003D7138"/>
    <w:rsid w:val="003D79C6"/>
    <w:rsid w:val="003E0356"/>
    <w:rsid w:val="003E07FA"/>
    <w:rsid w:val="003E18C7"/>
    <w:rsid w:val="003E1D40"/>
    <w:rsid w:val="003E1E12"/>
    <w:rsid w:val="003E255B"/>
    <w:rsid w:val="003E261E"/>
    <w:rsid w:val="003E2793"/>
    <w:rsid w:val="003E2D54"/>
    <w:rsid w:val="003E39D2"/>
    <w:rsid w:val="003E3A33"/>
    <w:rsid w:val="003E3A5E"/>
    <w:rsid w:val="003E42BE"/>
    <w:rsid w:val="003E4804"/>
    <w:rsid w:val="003E4BF7"/>
    <w:rsid w:val="003E578A"/>
    <w:rsid w:val="003E5F76"/>
    <w:rsid w:val="003E62BD"/>
    <w:rsid w:val="003E64BA"/>
    <w:rsid w:val="003E66CA"/>
    <w:rsid w:val="003E6A42"/>
    <w:rsid w:val="003E6FC1"/>
    <w:rsid w:val="003E74C3"/>
    <w:rsid w:val="003E767D"/>
    <w:rsid w:val="003E7A03"/>
    <w:rsid w:val="003F00C6"/>
    <w:rsid w:val="003F074B"/>
    <w:rsid w:val="003F1214"/>
    <w:rsid w:val="003F146C"/>
    <w:rsid w:val="003F161C"/>
    <w:rsid w:val="003F168D"/>
    <w:rsid w:val="003F17A9"/>
    <w:rsid w:val="003F1A3E"/>
    <w:rsid w:val="003F1EA2"/>
    <w:rsid w:val="003F2B42"/>
    <w:rsid w:val="003F31F0"/>
    <w:rsid w:val="003F3299"/>
    <w:rsid w:val="003F395F"/>
    <w:rsid w:val="003F3C16"/>
    <w:rsid w:val="003F4F77"/>
    <w:rsid w:val="003F5897"/>
    <w:rsid w:val="003F59A9"/>
    <w:rsid w:val="003F5A02"/>
    <w:rsid w:val="003F5BA2"/>
    <w:rsid w:val="003F6042"/>
    <w:rsid w:val="003F63D6"/>
    <w:rsid w:val="003F66B9"/>
    <w:rsid w:val="003F6779"/>
    <w:rsid w:val="003F680F"/>
    <w:rsid w:val="003F6A5F"/>
    <w:rsid w:val="003F73D3"/>
    <w:rsid w:val="003F74D8"/>
    <w:rsid w:val="003F7777"/>
    <w:rsid w:val="0040039A"/>
    <w:rsid w:val="004003D2"/>
    <w:rsid w:val="004013FD"/>
    <w:rsid w:val="0040147C"/>
    <w:rsid w:val="004014B6"/>
    <w:rsid w:val="0040180E"/>
    <w:rsid w:val="0040184D"/>
    <w:rsid w:val="00401C45"/>
    <w:rsid w:val="00401ED0"/>
    <w:rsid w:val="004021EE"/>
    <w:rsid w:val="004025FF"/>
    <w:rsid w:val="0040275C"/>
    <w:rsid w:val="00402C1B"/>
    <w:rsid w:val="0040350C"/>
    <w:rsid w:val="00403529"/>
    <w:rsid w:val="0040366C"/>
    <w:rsid w:val="00404169"/>
    <w:rsid w:val="00404517"/>
    <w:rsid w:val="004048B4"/>
    <w:rsid w:val="004049CF"/>
    <w:rsid w:val="00404A4A"/>
    <w:rsid w:val="00404BDE"/>
    <w:rsid w:val="00405263"/>
    <w:rsid w:val="0040544C"/>
    <w:rsid w:val="00405849"/>
    <w:rsid w:val="0040599A"/>
    <w:rsid w:val="00405F02"/>
    <w:rsid w:val="004062C0"/>
    <w:rsid w:val="00410004"/>
    <w:rsid w:val="00410555"/>
    <w:rsid w:val="00410D3C"/>
    <w:rsid w:val="00410F2F"/>
    <w:rsid w:val="00410FAC"/>
    <w:rsid w:val="00410FB0"/>
    <w:rsid w:val="0041121A"/>
    <w:rsid w:val="00411668"/>
    <w:rsid w:val="004124BB"/>
    <w:rsid w:val="00412FD1"/>
    <w:rsid w:val="00413398"/>
    <w:rsid w:val="004133A5"/>
    <w:rsid w:val="004134F2"/>
    <w:rsid w:val="00413EAE"/>
    <w:rsid w:val="004153CA"/>
    <w:rsid w:val="0041553E"/>
    <w:rsid w:val="00415BBA"/>
    <w:rsid w:val="00415CB0"/>
    <w:rsid w:val="00415FF1"/>
    <w:rsid w:val="004162C7"/>
    <w:rsid w:val="0041696B"/>
    <w:rsid w:val="0041697C"/>
    <w:rsid w:val="00416C5F"/>
    <w:rsid w:val="00417694"/>
    <w:rsid w:val="00417703"/>
    <w:rsid w:val="0042032E"/>
    <w:rsid w:val="00420340"/>
    <w:rsid w:val="00420358"/>
    <w:rsid w:val="004203E0"/>
    <w:rsid w:val="004206DB"/>
    <w:rsid w:val="00420A20"/>
    <w:rsid w:val="00420CAA"/>
    <w:rsid w:val="00421384"/>
    <w:rsid w:val="0042191D"/>
    <w:rsid w:val="00422BB3"/>
    <w:rsid w:val="004237FC"/>
    <w:rsid w:val="00423FF5"/>
    <w:rsid w:val="004242D8"/>
    <w:rsid w:val="00424396"/>
    <w:rsid w:val="00424BEC"/>
    <w:rsid w:val="00424FB1"/>
    <w:rsid w:val="00425AC4"/>
    <w:rsid w:val="004260F2"/>
    <w:rsid w:val="004267FF"/>
    <w:rsid w:val="00426CDF"/>
    <w:rsid w:val="004274D3"/>
    <w:rsid w:val="00427E08"/>
    <w:rsid w:val="00427F30"/>
    <w:rsid w:val="004311BD"/>
    <w:rsid w:val="0043129E"/>
    <w:rsid w:val="00431609"/>
    <w:rsid w:val="00431BD1"/>
    <w:rsid w:val="00431F41"/>
    <w:rsid w:val="00431F5E"/>
    <w:rsid w:val="00432D93"/>
    <w:rsid w:val="00433579"/>
    <w:rsid w:val="004343E7"/>
    <w:rsid w:val="0043476F"/>
    <w:rsid w:val="004347F7"/>
    <w:rsid w:val="00434D85"/>
    <w:rsid w:val="00434EAB"/>
    <w:rsid w:val="00435665"/>
    <w:rsid w:val="00435B2A"/>
    <w:rsid w:val="004361A4"/>
    <w:rsid w:val="00436363"/>
    <w:rsid w:val="00436365"/>
    <w:rsid w:val="004364CA"/>
    <w:rsid w:val="00436E48"/>
    <w:rsid w:val="004372BB"/>
    <w:rsid w:val="00437483"/>
    <w:rsid w:val="0043792E"/>
    <w:rsid w:val="00437B38"/>
    <w:rsid w:val="00437B8B"/>
    <w:rsid w:val="00440218"/>
    <w:rsid w:val="00440425"/>
    <w:rsid w:val="00440DC6"/>
    <w:rsid w:val="00441533"/>
    <w:rsid w:val="00441F09"/>
    <w:rsid w:val="00442C1A"/>
    <w:rsid w:val="0044302C"/>
    <w:rsid w:val="0044312D"/>
    <w:rsid w:val="0044314B"/>
    <w:rsid w:val="00443709"/>
    <w:rsid w:val="00443863"/>
    <w:rsid w:val="0044426C"/>
    <w:rsid w:val="00444527"/>
    <w:rsid w:val="00444DC7"/>
    <w:rsid w:val="00445125"/>
    <w:rsid w:val="00445182"/>
    <w:rsid w:val="00445328"/>
    <w:rsid w:val="004454A2"/>
    <w:rsid w:val="00445E47"/>
    <w:rsid w:val="00445F01"/>
    <w:rsid w:val="004464DB"/>
    <w:rsid w:val="00446EB6"/>
    <w:rsid w:val="00447081"/>
    <w:rsid w:val="00447155"/>
    <w:rsid w:val="00447263"/>
    <w:rsid w:val="0044771A"/>
    <w:rsid w:val="00447CA2"/>
    <w:rsid w:val="004510B8"/>
    <w:rsid w:val="0045246D"/>
    <w:rsid w:val="0045260D"/>
    <w:rsid w:val="00452916"/>
    <w:rsid w:val="00452988"/>
    <w:rsid w:val="0045306C"/>
    <w:rsid w:val="004544EB"/>
    <w:rsid w:val="004545E0"/>
    <w:rsid w:val="004547FE"/>
    <w:rsid w:val="00454AA0"/>
    <w:rsid w:val="0045651B"/>
    <w:rsid w:val="004568B0"/>
    <w:rsid w:val="004570BF"/>
    <w:rsid w:val="00457323"/>
    <w:rsid w:val="00457C5D"/>
    <w:rsid w:val="004603A4"/>
    <w:rsid w:val="0046046E"/>
    <w:rsid w:val="0046091F"/>
    <w:rsid w:val="00460E09"/>
    <w:rsid w:val="00461755"/>
    <w:rsid w:val="0046247B"/>
    <w:rsid w:val="004627BB"/>
    <w:rsid w:val="00462891"/>
    <w:rsid w:val="00462AA7"/>
    <w:rsid w:val="004631DB"/>
    <w:rsid w:val="00463396"/>
    <w:rsid w:val="0046375D"/>
    <w:rsid w:val="0046388A"/>
    <w:rsid w:val="00463BA8"/>
    <w:rsid w:val="00464E00"/>
    <w:rsid w:val="00465471"/>
    <w:rsid w:val="00465654"/>
    <w:rsid w:val="00465A18"/>
    <w:rsid w:val="00465B90"/>
    <w:rsid w:val="00466666"/>
    <w:rsid w:val="00466D78"/>
    <w:rsid w:val="00467564"/>
    <w:rsid w:val="00467D7C"/>
    <w:rsid w:val="00467FF9"/>
    <w:rsid w:val="00470404"/>
    <w:rsid w:val="004706FF"/>
    <w:rsid w:val="004707F2"/>
    <w:rsid w:val="004709A5"/>
    <w:rsid w:val="00470E95"/>
    <w:rsid w:val="00470F16"/>
    <w:rsid w:val="004713C4"/>
    <w:rsid w:val="004716CF"/>
    <w:rsid w:val="00471CA5"/>
    <w:rsid w:val="00471F19"/>
    <w:rsid w:val="00471FDE"/>
    <w:rsid w:val="00472947"/>
    <w:rsid w:val="00472D83"/>
    <w:rsid w:val="00473601"/>
    <w:rsid w:val="0047397A"/>
    <w:rsid w:val="00473BCF"/>
    <w:rsid w:val="00473CD0"/>
    <w:rsid w:val="004740FF"/>
    <w:rsid w:val="004743DC"/>
    <w:rsid w:val="00474549"/>
    <w:rsid w:val="0047464A"/>
    <w:rsid w:val="0047471C"/>
    <w:rsid w:val="00474CB9"/>
    <w:rsid w:val="00474CE3"/>
    <w:rsid w:val="00474EC1"/>
    <w:rsid w:val="00474F3A"/>
    <w:rsid w:val="00475307"/>
    <w:rsid w:val="0047570D"/>
    <w:rsid w:val="004759D4"/>
    <w:rsid w:val="00476105"/>
    <w:rsid w:val="00476A37"/>
    <w:rsid w:val="00476CA7"/>
    <w:rsid w:val="00476D24"/>
    <w:rsid w:val="00477375"/>
    <w:rsid w:val="00477728"/>
    <w:rsid w:val="0047774E"/>
    <w:rsid w:val="0047776E"/>
    <w:rsid w:val="0047780C"/>
    <w:rsid w:val="00477E95"/>
    <w:rsid w:val="00477FEE"/>
    <w:rsid w:val="004803D2"/>
    <w:rsid w:val="004817D7"/>
    <w:rsid w:val="00482ACC"/>
    <w:rsid w:val="00482AD1"/>
    <w:rsid w:val="00482C84"/>
    <w:rsid w:val="00483575"/>
    <w:rsid w:val="0048361B"/>
    <w:rsid w:val="00483B27"/>
    <w:rsid w:val="00483F4F"/>
    <w:rsid w:val="00484C09"/>
    <w:rsid w:val="00484FE8"/>
    <w:rsid w:val="00485462"/>
    <w:rsid w:val="004855F6"/>
    <w:rsid w:val="00485BD6"/>
    <w:rsid w:val="00485BF3"/>
    <w:rsid w:val="00485D01"/>
    <w:rsid w:val="00486C61"/>
    <w:rsid w:val="00487533"/>
    <w:rsid w:val="004901FB"/>
    <w:rsid w:val="00490569"/>
    <w:rsid w:val="00490F0B"/>
    <w:rsid w:val="004910FA"/>
    <w:rsid w:val="00491215"/>
    <w:rsid w:val="00491B29"/>
    <w:rsid w:val="00491B39"/>
    <w:rsid w:val="00491BDF"/>
    <w:rsid w:val="0049209D"/>
    <w:rsid w:val="004924CF"/>
    <w:rsid w:val="00492755"/>
    <w:rsid w:val="0049280A"/>
    <w:rsid w:val="00492C70"/>
    <w:rsid w:val="00494871"/>
    <w:rsid w:val="00495749"/>
    <w:rsid w:val="00495A84"/>
    <w:rsid w:val="00495B47"/>
    <w:rsid w:val="00495FBC"/>
    <w:rsid w:val="0049661C"/>
    <w:rsid w:val="00496688"/>
    <w:rsid w:val="004966F2"/>
    <w:rsid w:val="004968BB"/>
    <w:rsid w:val="00496C34"/>
    <w:rsid w:val="00496F68"/>
    <w:rsid w:val="004978BB"/>
    <w:rsid w:val="004A05CD"/>
    <w:rsid w:val="004A06BB"/>
    <w:rsid w:val="004A17BC"/>
    <w:rsid w:val="004A1808"/>
    <w:rsid w:val="004A18FC"/>
    <w:rsid w:val="004A1E74"/>
    <w:rsid w:val="004A1F41"/>
    <w:rsid w:val="004A1F71"/>
    <w:rsid w:val="004A21A0"/>
    <w:rsid w:val="004A2348"/>
    <w:rsid w:val="004A2DB5"/>
    <w:rsid w:val="004A3394"/>
    <w:rsid w:val="004A3508"/>
    <w:rsid w:val="004A38A6"/>
    <w:rsid w:val="004A3EE6"/>
    <w:rsid w:val="004A453A"/>
    <w:rsid w:val="004A49F1"/>
    <w:rsid w:val="004A4E45"/>
    <w:rsid w:val="004A533E"/>
    <w:rsid w:val="004A555F"/>
    <w:rsid w:val="004A6C30"/>
    <w:rsid w:val="004A6FD7"/>
    <w:rsid w:val="004A7190"/>
    <w:rsid w:val="004A7AF1"/>
    <w:rsid w:val="004A7B3D"/>
    <w:rsid w:val="004A7E2B"/>
    <w:rsid w:val="004B0573"/>
    <w:rsid w:val="004B06D6"/>
    <w:rsid w:val="004B116C"/>
    <w:rsid w:val="004B122F"/>
    <w:rsid w:val="004B12A8"/>
    <w:rsid w:val="004B1941"/>
    <w:rsid w:val="004B1A9A"/>
    <w:rsid w:val="004B1D12"/>
    <w:rsid w:val="004B1E88"/>
    <w:rsid w:val="004B2144"/>
    <w:rsid w:val="004B243D"/>
    <w:rsid w:val="004B2809"/>
    <w:rsid w:val="004B30E9"/>
    <w:rsid w:val="004B310A"/>
    <w:rsid w:val="004B33D8"/>
    <w:rsid w:val="004B3730"/>
    <w:rsid w:val="004B5223"/>
    <w:rsid w:val="004B52CB"/>
    <w:rsid w:val="004B56B4"/>
    <w:rsid w:val="004B5ADF"/>
    <w:rsid w:val="004B67CE"/>
    <w:rsid w:val="004B6DC5"/>
    <w:rsid w:val="004B7377"/>
    <w:rsid w:val="004B74ED"/>
    <w:rsid w:val="004B7B88"/>
    <w:rsid w:val="004C0393"/>
    <w:rsid w:val="004C08D2"/>
    <w:rsid w:val="004C131A"/>
    <w:rsid w:val="004C22E9"/>
    <w:rsid w:val="004C232D"/>
    <w:rsid w:val="004C32F6"/>
    <w:rsid w:val="004C359D"/>
    <w:rsid w:val="004C364A"/>
    <w:rsid w:val="004C4387"/>
    <w:rsid w:val="004C497E"/>
    <w:rsid w:val="004C4A62"/>
    <w:rsid w:val="004C4ABA"/>
    <w:rsid w:val="004C5268"/>
    <w:rsid w:val="004C59EC"/>
    <w:rsid w:val="004C5BC1"/>
    <w:rsid w:val="004C5E9C"/>
    <w:rsid w:val="004C5FE1"/>
    <w:rsid w:val="004C6005"/>
    <w:rsid w:val="004C64F9"/>
    <w:rsid w:val="004C6AAD"/>
    <w:rsid w:val="004C6CBF"/>
    <w:rsid w:val="004C70C5"/>
    <w:rsid w:val="004C712B"/>
    <w:rsid w:val="004C7CC1"/>
    <w:rsid w:val="004C7CF7"/>
    <w:rsid w:val="004C7F54"/>
    <w:rsid w:val="004D0759"/>
    <w:rsid w:val="004D0C61"/>
    <w:rsid w:val="004D1363"/>
    <w:rsid w:val="004D13A5"/>
    <w:rsid w:val="004D1ABE"/>
    <w:rsid w:val="004D22B8"/>
    <w:rsid w:val="004D2618"/>
    <w:rsid w:val="004D2913"/>
    <w:rsid w:val="004D30D9"/>
    <w:rsid w:val="004D41BF"/>
    <w:rsid w:val="004D4478"/>
    <w:rsid w:val="004D44CC"/>
    <w:rsid w:val="004D477D"/>
    <w:rsid w:val="004D50B4"/>
    <w:rsid w:val="004D566C"/>
    <w:rsid w:val="004D5940"/>
    <w:rsid w:val="004D5D28"/>
    <w:rsid w:val="004D63BA"/>
    <w:rsid w:val="004D668B"/>
    <w:rsid w:val="004D67DF"/>
    <w:rsid w:val="004D6814"/>
    <w:rsid w:val="004D6C06"/>
    <w:rsid w:val="004D6D28"/>
    <w:rsid w:val="004D772F"/>
    <w:rsid w:val="004D7863"/>
    <w:rsid w:val="004E02E2"/>
    <w:rsid w:val="004E04AE"/>
    <w:rsid w:val="004E0CBB"/>
    <w:rsid w:val="004E1347"/>
    <w:rsid w:val="004E1893"/>
    <w:rsid w:val="004E1B2F"/>
    <w:rsid w:val="004E1CA6"/>
    <w:rsid w:val="004E22C3"/>
    <w:rsid w:val="004E2551"/>
    <w:rsid w:val="004E27EE"/>
    <w:rsid w:val="004E2F82"/>
    <w:rsid w:val="004E34DD"/>
    <w:rsid w:val="004E3C68"/>
    <w:rsid w:val="004E45C3"/>
    <w:rsid w:val="004E4616"/>
    <w:rsid w:val="004E498D"/>
    <w:rsid w:val="004E4F49"/>
    <w:rsid w:val="004E583D"/>
    <w:rsid w:val="004E685D"/>
    <w:rsid w:val="004E6B0C"/>
    <w:rsid w:val="004E6CF8"/>
    <w:rsid w:val="004E6D62"/>
    <w:rsid w:val="004E7103"/>
    <w:rsid w:val="004E7A63"/>
    <w:rsid w:val="004F0020"/>
    <w:rsid w:val="004F0116"/>
    <w:rsid w:val="004F0526"/>
    <w:rsid w:val="004F07EC"/>
    <w:rsid w:val="004F0916"/>
    <w:rsid w:val="004F0D08"/>
    <w:rsid w:val="004F11F5"/>
    <w:rsid w:val="004F132D"/>
    <w:rsid w:val="004F1963"/>
    <w:rsid w:val="004F1BB5"/>
    <w:rsid w:val="004F1DE8"/>
    <w:rsid w:val="004F2008"/>
    <w:rsid w:val="004F29E1"/>
    <w:rsid w:val="004F2F98"/>
    <w:rsid w:val="004F306C"/>
    <w:rsid w:val="004F311A"/>
    <w:rsid w:val="004F38C5"/>
    <w:rsid w:val="004F3CC7"/>
    <w:rsid w:val="004F3D46"/>
    <w:rsid w:val="004F405B"/>
    <w:rsid w:val="004F57AE"/>
    <w:rsid w:val="004F5CB0"/>
    <w:rsid w:val="004F6333"/>
    <w:rsid w:val="004F63FA"/>
    <w:rsid w:val="004F64F2"/>
    <w:rsid w:val="004F69E1"/>
    <w:rsid w:val="004F6A24"/>
    <w:rsid w:val="004F713E"/>
    <w:rsid w:val="004F755E"/>
    <w:rsid w:val="004F78E8"/>
    <w:rsid w:val="004F7939"/>
    <w:rsid w:val="004F7B13"/>
    <w:rsid w:val="005000ED"/>
    <w:rsid w:val="00500244"/>
    <w:rsid w:val="00500552"/>
    <w:rsid w:val="005006B3"/>
    <w:rsid w:val="005011CB"/>
    <w:rsid w:val="00501479"/>
    <w:rsid w:val="00501673"/>
    <w:rsid w:val="00501771"/>
    <w:rsid w:val="005017A4"/>
    <w:rsid w:val="00502537"/>
    <w:rsid w:val="00502D27"/>
    <w:rsid w:val="00502D9A"/>
    <w:rsid w:val="00503241"/>
    <w:rsid w:val="005038E9"/>
    <w:rsid w:val="00503B32"/>
    <w:rsid w:val="0050492F"/>
    <w:rsid w:val="00504DE7"/>
    <w:rsid w:val="00504DFC"/>
    <w:rsid w:val="00505303"/>
    <w:rsid w:val="005058E5"/>
    <w:rsid w:val="00506033"/>
    <w:rsid w:val="005063D4"/>
    <w:rsid w:val="00506D6C"/>
    <w:rsid w:val="00506E80"/>
    <w:rsid w:val="005070AA"/>
    <w:rsid w:val="005075F1"/>
    <w:rsid w:val="005076AD"/>
    <w:rsid w:val="00507F7F"/>
    <w:rsid w:val="00510339"/>
    <w:rsid w:val="005103FF"/>
    <w:rsid w:val="00510895"/>
    <w:rsid w:val="00510F7D"/>
    <w:rsid w:val="0051134B"/>
    <w:rsid w:val="00511441"/>
    <w:rsid w:val="0051168C"/>
    <w:rsid w:val="00511E33"/>
    <w:rsid w:val="00511EC4"/>
    <w:rsid w:val="00511FA5"/>
    <w:rsid w:val="0051208F"/>
    <w:rsid w:val="005124E4"/>
    <w:rsid w:val="0051317F"/>
    <w:rsid w:val="0051343F"/>
    <w:rsid w:val="005137E4"/>
    <w:rsid w:val="00513963"/>
    <w:rsid w:val="00513ACB"/>
    <w:rsid w:val="00514221"/>
    <w:rsid w:val="005146D6"/>
    <w:rsid w:val="0051508F"/>
    <w:rsid w:val="00515C5A"/>
    <w:rsid w:val="005160FD"/>
    <w:rsid w:val="005164AA"/>
    <w:rsid w:val="005164E9"/>
    <w:rsid w:val="00517D5F"/>
    <w:rsid w:val="00520516"/>
    <w:rsid w:val="00520CE9"/>
    <w:rsid w:val="00521091"/>
    <w:rsid w:val="005213E5"/>
    <w:rsid w:val="00521707"/>
    <w:rsid w:val="00522378"/>
    <w:rsid w:val="005223C6"/>
    <w:rsid w:val="005228ED"/>
    <w:rsid w:val="00522D9C"/>
    <w:rsid w:val="00522E2D"/>
    <w:rsid w:val="005235AA"/>
    <w:rsid w:val="00524F9F"/>
    <w:rsid w:val="005251C5"/>
    <w:rsid w:val="00525438"/>
    <w:rsid w:val="00525E34"/>
    <w:rsid w:val="005268AD"/>
    <w:rsid w:val="00526D94"/>
    <w:rsid w:val="00527445"/>
    <w:rsid w:val="00527D98"/>
    <w:rsid w:val="00530B93"/>
    <w:rsid w:val="00530BFA"/>
    <w:rsid w:val="00531699"/>
    <w:rsid w:val="00531807"/>
    <w:rsid w:val="005326FE"/>
    <w:rsid w:val="0053271B"/>
    <w:rsid w:val="00532911"/>
    <w:rsid w:val="005329A3"/>
    <w:rsid w:val="00532B16"/>
    <w:rsid w:val="00534597"/>
    <w:rsid w:val="00534C7E"/>
    <w:rsid w:val="00534CC3"/>
    <w:rsid w:val="005350F3"/>
    <w:rsid w:val="00535933"/>
    <w:rsid w:val="00535A31"/>
    <w:rsid w:val="00535C62"/>
    <w:rsid w:val="005368CE"/>
    <w:rsid w:val="005373F9"/>
    <w:rsid w:val="005376BC"/>
    <w:rsid w:val="005377DF"/>
    <w:rsid w:val="005377FC"/>
    <w:rsid w:val="00537A08"/>
    <w:rsid w:val="0054003B"/>
    <w:rsid w:val="00540089"/>
    <w:rsid w:val="00540472"/>
    <w:rsid w:val="00540677"/>
    <w:rsid w:val="00541553"/>
    <w:rsid w:val="00541931"/>
    <w:rsid w:val="00541C52"/>
    <w:rsid w:val="0054259E"/>
    <w:rsid w:val="00542BB5"/>
    <w:rsid w:val="00542E6A"/>
    <w:rsid w:val="00543854"/>
    <w:rsid w:val="005439F8"/>
    <w:rsid w:val="00543A29"/>
    <w:rsid w:val="00543F92"/>
    <w:rsid w:val="005441DF"/>
    <w:rsid w:val="005442E6"/>
    <w:rsid w:val="00544993"/>
    <w:rsid w:val="00544B6D"/>
    <w:rsid w:val="00544D3F"/>
    <w:rsid w:val="00544EE2"/>
    <w:rsid w:val="00545AB6"/>
    <w:rsid w:val="005460D9"/>
    <w:rsid w:val="0054621A"/>
    <w:rsid w:val="005465C4"/>
    <w:rsid w:val="005466C0"/>
    <w:rsid w:val="00546C9F"/>
    <w:rsid w:val="00546D35"/>
    <w:rsid w:val="0054735C"/>
    <w:rsid w:val="00547456"/>
    <w:rsid w:val="0054796A"/>
    <w:rsid w:val="00547A4A"/>
    <w:rsid w:val="00547EF5"/>
    <w:rsid w:val="00550BD2"/>
    <w:rsid w:val="00551298"/>
    <w:rsid w:val="00551B85"/>
    <w:rsid w:val="00552161"/>
    <w:rsid w:val="005525C6"/>
    <w:rsid w:val="005529EE"/>
    <w:rsid w:val="005529FF"/>
    <w:rsid w:val="00552B68"/>
    <w:rsid w:val="00553504"/>
    <w:rsid w:val="005536E4"/>
    <w:rsid w:val="00553AA0"/>
    <w:rsid w:val="00553B49"/>
    <w:rsid w:val="00553FE1"/>
    <w:rsid w:val="005540B5"/>
    <w:rsid w:val="00554DEE"/>
    <w:rsid w:val="0055516F"/>
    <w:rsid w:val="0055536A"/>
    <w:rsid w:val="0055561A"/>
    <w:rsid w:val="005556F9"/>
    <w:rsid w:val="00555D4E"/>
    <w:rsid w:val="00556125"/>
    <w:rsid w:val="00557216"/>
    <w:rsid w:val="005574E5"/>
    <w:rsid w:val="00557547"/>
    <w:rsid w:val="005611CD"/>
    <w:rsid w:val="00561FE2"/>
    <w:rsid w:val="005621E3"/>
    <w:rsid w:val="005627EC"/>
    <w:rsid w:val="005633F2"/>
    <w:rsid w:val="005634AA"/>
    <w:rsid w:val="005638D0"/>
    <w:rsid w:val="00564429"/>
    <w:rsid w:val="00564A57"/>
    <w:rsid w:val="00564ADE"/>
    <w:rsid w:val="00564C85"/>
    <w:rsid w:val="005655B5"/>
    <w:rsid w:val="005655F4"/>
    <w:rsid w:val="0056579D"/>
    <w:rsid w:val="00565900"/>
    <w:rsid w:val="00565A1E"/>
    <w:rsid w:val="00565A30"/>
    <w:rsid w:val="00565D7B"/>
    <w:rsid w:val="00565E2E"/>
    <w:rsid w:val="00565F9F"/>
    <w:rsid w:val="0056608B"/>
    <w:rsid w:val="005666DB"/>
    <w:rsid w:val="0056683F"/>
    <w:rsid w:val="00566BA9"/>
    <w:rsid w:val="00566DD0"/>
    <w:rsid w:val="00566DD2"/>
    <w:rsid w:val="005671F6"/>
    <w:rsid w:val="0056751C"/>
    <w:rsid w:val="00567C61"/>
    <w:rsid w:val="0057023D"/>
    <w:rsid w:val="005707EB"/>
    <w:rsid w:val="00570822"/>
    <w:rsid w:val="00570DBD"/>
    <w:rsid w:val="0057151F"/>
    <w:rsid w:val="005715B5"/>
    <w:rsid w:val="005715FD"/>
    <w:rsid w:val="00571840"/>
    <w:rsid w:val="0057185D"/>
    <w:rsid w:val="005718BC"/>
    <w:rsid w:val="00571977"/>
    <w:rsid w:val="0057268E"/>
    <w:rsid w:val="00572CB3"/>
    <w:rsid w:val="0057315D"/>
    <w:rsid w:val="00573EEF"/>
    <w:rsid w:val="00574313"/>
    <w:rsid w:val="00575E0D"/>
    <w:rsid w:val="00575ED6"/>
    <w:rsid w:val="00575FD5"/>
    <w:rsid w:val="00576744"/>
    <w:rsid w:val="00576DE2"/>
    <w:rsid w:val="00576E56"/>
    <w:rsid w:val="00577012"/>
    <w:rsid w:val="00577282"/>
    <w:rsid w:val="0057740E"/>
    <w:rsid w:val="00577749"/>
    <w:rsid w:val="00577B3B"/>
    <w:rsid w:val="00577FFE"/>
    <w:rsid w:val="00580B37"/>
    <w:rsid w:val="00580BC5"/>
    <w:rsid w:val="00580F54"/>
    <w:rsid w:val="00581B77"/>
    <w:rsid w:val="00581D26"/>
    <w:rsid w:val="00581D5B"/>
    <w:rsid w:val="00581F07"/>
    <w:rsid w:val="0058229A"/>
    <w:rsid w:val="005822DA"/>
    <w:rsid w:val="00582411"/>
    <w:rsid w:val="0058294C"/>
    <w:rsid w:val="00583902"/>
    <w:rsid w:val="0058396F"/>
    <w:rsid w:val="00583C28"/>
    <w:rsid w:val="00583DBB"/>
    <w:rsid w:val="00584109"/>
    <w:rsid w:val="005842CE"/>
    <w:rsid w:val="0058453E"/>
    <w:rsid w:val="00584C21"/>
    <w:rsid w:val="0058563C"/>
    <w:rsid w:val="00585B0D"/>
    <w:rsid w:val="0058662C"/>
    <w:rsid w:val="00586F0B"/>
    <w:rsid w:val="00587093"/>
    <w:rsid w:val="005874A8"/>
    <w:rsid w:val="00587837"/>
    <w:rsid w:val="00587A42"/>
    <w:rsid w:val="00587A9B"/>
    <w:rsid w:val="00587AED"/>
    <w:rsid w:val="005902FB"/>
    <w:rsid w:val="00590D5A"/>
    <w:rsid w:val="00591011"/>
    <w:rsid w:val="005915FA"/>
    <w:rsid w:val="00591DD3"/>
    <w:rsid w:val="00592A67"/>
    <w:rsid w:val="00592CB3"/>
    <w:rsid w:val="00592DFA"/>
    <w:rsid w:val="00593B52"/>
    <w:rsid w:val="00593E86"/>
    <w:rsid w:val="00594303"/>
    <w:rsid w:val="00594767"/>
    <w:rsid w:val="00594837"/>
    <w:rsid w:val="005952B7"/>
    <w:rsid w:val="00595862"/>
    <w:rsid w:val="00595AD2"/>
    <w:rsid w:val="00595F7B"/>
    <w:rsid w:val="0059662D"/>
    <w:rsid w:val="00596D0A"/>
    <w:rsid w:val="00596DC2"/>
    <w:rsid w:val="005973C1"/>
    <w:rsid w:val="0059774F"/>
    <w:rsid w:val="00597CDD"/>
    <w:rsid w:val="005A06A5"/>
    <w:rsid w:val="005A0ADD"/>
    <w:rsid w:val="005A0D6D"/>
    <w:rsid w:val="005A117F"/>
    <w:rsid w:val="005A17F4"/>
    <w:rsid w:val="005A1AD1"/>
    <w:rsid w:val="005A24D7"/>
    <w:rsid w:val="005A2E94"/>
    <w:rsid w:val="005A2EBC"/>
    <w:rsid w:val="005A35E3"/>
    <w:rsid w:val="005A3BDC"/>
    <w:rsid w:val="005A3C70"/>
    <w:rsid w:val="005A436C"/>
    <w:rsid w:val="005A4826"/>
    <w:rsid w:val="005A4B2B"/>
    <w:rsid w:val="005A4E9D"/>
    <w:rsid w:val="005A5254"/>
    <w:rsid w:val="005A5345"/>
    <w:rsid w:val="005A5810"/>
    <w:rsid w:val="005A59BA"/>
    <w:rsid w:val="005A5F8D"/>
    <w:rsid w:val="005A6231"/>
    <w:rsid w:val="005A6630"/>
    <w:rsid w:val="005A67F9"/>
    <w:rsid w:val="005A69B2"/>
    <w:rsid w:val="005A7F88"/>
    <w:rsid w:val="005B1AA7"/>
    <w:rsid w:val="005B1D9E"/>
    <w:rsid w:val="005B2ACA"/>
    <w:rsid w:val="005B2C07"/>
    <w:rsid w:val="005B2DB2"/>
    <w:rsid w:val="005B2F90"/>
    <w:rsid w:val="005B32BC"/>
    <w:rsid w:val="005B33EC"/>
    <w:rsid w:val="005B354F"/>
    <w:rsid w:val="005B375C"/>
    <w:rsid w:val="005B377B"/>
    <w:rsid w:val="005B3BDD"/>
    <w:rsid w:val="005B3F76"/>
    <w:rsid w:val="005B44E3"/>
    <w:rsid w:val="005B44E7"/>
    <w:rsid w:val="005B4AB5"/>
    <w:rsid w:val="005B4F1A"/>
    <w:rsid w:val="005B51BC"/>
    <w:rsid w:val="005B5B30"/>
    <w:rsid w:val="005B5F13"/>
    <w:rsid w:val="005B636D"/>
    <w:rsid w:val="005B6E9D"/>
    <w:rsid w:val="005B7230"/>
    <w:rsid w:val="005B7F3C"/>
    <w:rsid w:val="005C02C9"/>
    <w:rsid w:val="005C1352"/>
    <w:rsid w:val="005C1538"/>
    <w:rsid w:val="005C18BB"/>
    <w:rsid w:val="005C2BD3"/>
    <w:rsid w:val="005C3C1E"/>
    <w:rsid w:val="005C4BA8"/>
    <w:rsid w:val="005C514B"/>
    <w:rsid w:val="005C51D7"/>
    <w:rsid w:val="005C5E52"/>
    <w:rsid w:val="005C5F5F"/>
    <w:rsid w:val="005C61A4"/>
    <w:rsid w:val="005C62E1"/>
    <w:rsid w:val="005C6814"/>
    <w:rsid w:val="005C6B09"/>
    <w:rsid w:val="005C7131"/>
    <w:rsid w:val="005C7EBD"/>
    <w:rsid w:val="005D00BE"/>
    <w:rsid w:val="005D047F"/>
    <w:rsid w:val="005D086D"/>
    <w:rsid w:val="005D0B01"/>
    <w:rsid w:val="005D0EB0"/>
    <w:rsid w:val="005D10BE"/>
    <w:rsid w:val="005D155F"/>
    <w:rsid w:val="005D160C"/>
    <w:rsid w:val="005D1F3B"/>
    <w:rsid w:val="005D30BA"/>
    <w:rsid w:val="005D3197"/>
    <w:rsid w:val="005D3A12"/>
    <w:rsid w:val="005D4082"/>
    <w:rsid w:val="005D44C0"/>
    <w:rsid w:val="005D478C"/>
    <w:rsid w:val="005D5DCB"/>
    <w:rsid w:val="005D6554"/>
    <w:rsid w:val="005D65C2"/>
    <w:rsid w:val="005D70EC"/>
    <w:rsid w:val="005D7568"/>
    <w:rsid w:val="005D7719"/>
    <w:rsid w:val="005D7ED9"/>
    <w:rsid w:val="005D7FDC"/>
    <w:rsid w:val="005E0ABD"/>
    <w:rsid w:val="005E1131"/>
    <w:rsid w:val="005E1B78"/>
    <w:rsid w:val="005E1D88"/>
    <w:rsid w:val="005E20F9"/>
    <w:rsid w:val="005E23FC"/>
    <w:rsid w:val="005E2B38"/>
    <w:rsid w:val="005E315B"/>
    <w:rsid w:val="005E31F0"/>
    <w:rsid w:val="005E335D"/>
    <w:rsid w:val="005E355B"/>
    <w:rsid w:val="005E3811"/>
    <w:rsid w:val="005E4396"/>
    <w:rsid w:val="005E4544"/>
    <w:rsid w:val="005E45CC"/>
    <w:rsid w:val="005E4A97"/>
    <w:rsid w:val="005E4E3E"/>
    <w:rsid w:val="005E51AE"/>
    <w:rsid w:val="005E5580"/>
    <w:rsid w:val="005E5CB1"/>
    <w:rsid w:val="005E5CBA"/>
    <w:rsid w:val="005E70FD"/>
    <w:rsid w:val="005E771B"/>
    <w:rsid w:val="005E7BE3"/>
    <w:rsid w:val="005E7D69"/>
    <w:rsid w:val="005F0576"/>
    <w:rsid w:val="005F05C5"/>
    <w:rsid w:val="005F0A33"/>
    <w:rsid w:val="005F0DAA"/>
    <w:rsid w:val="005F1732"/>
    <w:rsid w:val="005F2E97"/>
    <w:rsid w:val="005F2FD6"/>
    <w:rsid w:val="005F34B9"/>
    <w:rsid w:val="005F34FB"/>
    <w:rsid w:val="005F3720"/>
    <w:rsid w:val="005F37A1"/>
    <w:rsid w:val="005F3805"/>
    <w:rsid w:val="005F3C1A"/>
    <w:rsid w:val="005F3F3F"/>
    <w:rsid w:val="005F4CE9"/>
    <w:rsid w:val="005F4FC8"/>
    <w:rsid w:val="005F5841"/>
    <w:rsid w:val="005F6910"/>
    <w:rsid w:val="005F6965"/>
    <w:rsid w:val="005F6E13"/>
    <w:rsid w:val="005F6EB8"/>
    <w:rsid w:val="005F6EE2"/>
    <w:rsid w:val="006008D9"/>
    <w:rsid w:val="00600D1C"/>
    <w:rsid w:val="006016A4"/>
    <w:rsid w:val="0060187D"/>
    <w:rsid w:val="00601973"/>
    <w:rsid w:val="00601B5A"/>
    <w:rsid w:val="00601DF1"/>
    <w:rsid w:val="00602033"/>
    <w:rsid w:val="006022A6"/>
    <w:rsid w:val="0060232C"/>
    <w:rsid w:val="00602C49"/>
    <w:rsid w:val="00602D14"/>
    <w:rsid w:val="00603349"/>
    <w:rsid w:val="0060370C"/>
    <w:rsid w:val="00603EF0"/>
    <w:rsid w:val="00603F3E"/>
    <w:rsid w:val="00604490"/>
    <w:rsid w:val="00604528"/>
    <w:rsid w:val="00604D15"/>
    <w:rsid w:val="006050AB"/>
    <w:rsid w:val="0060524A"/>
    <w:rsid w:val="006052B5"/>
    <w:rsid w:val="006059D2"/>
    <w:rsid w:val="006067A9"/>
    <w:rsid w:val="00606C55"/>
    <w:rsid w:val="00606CB9"/>
    <w:rsid w:val="00606FD4"/>
    <w:rsid w:val="0060705C"/>
    <w:rsid w:val="006071A0"/>
    <w:rsid w:val="0060734E"/>
    <w:rsid w:val="00607657"/>
    <w:rsid w:val="00610D41"/>
    <w:rsid w:val="0061127F"/>
    <w:rsid w:val="006113CC"/>
    <w:rsid w:val="00611A07"/>
    <w:rsid w:val="006121A8"/>
    <w:rsid w:val="006122DF"/>
    <w:rsid w:val="00612360"/>
    <w:rsid w:val="0061299F"/>
    <w:rsid w:val="00612C83"/>
    <w:rsid w:val="006135F5"/>
    <w:rsid w:val="00613719"/>
    <w:rsid w:val="00613F82"/>
    <w:rsid w:val="0061402E"/>
    <w:rsid w:val="006140B7"/>
    <w:rsid w:val="006145DE"/>
    <w:rsid w:val="006146C9"/>
    <w:rsid w:val="00615060"/>
    <w:rsid w:val="00615A9E"/>
    <w:rsid w:val="00615CD5"/>
    <w:rsid w:val="00616128"/>
    <w:rsid w:val="006163CD"/>
    <w:rsid w:val="00616969"/>
    <w:rsid w:val="00616A56"/>
    <w:rsid w:val="00616F27"/>
    <w:rsid w:val="0061738E"/>
    <w:rsid w:val="00617413"/>
    <w:rsid w:val="0062045F"/>
    <w:rsid w:val="00620E7E"/>
    <w:rsid w:val="00621626"/>
    <w:rsid w:val="006222C2"/>
    <w:rsid w:val="0062271C"/>
    <w:rsid w:val="00622E55"/>
    <w:rsid w:val="00622F02"/>
    <w:rsid w:val="00622F3A"/>
    <w:rsid w:val="006230ED"/>
    <w:rsid w:val="006239F6"/>
    <w:rsid w:val="00623AF3"/>
    <w:rsid w:val="00623F17"/>
    <w:rsid w:val="00624273"/>
    <w:rsid w:val="0062464E"/>
    <w:rsid w:val="00624BCE"/>
    <w:rsid w:val="00624FF0"/>
    <w:rsid w:val="006250B6"/>
    <w:rsid w:val="0062516F"/>
    <w:rsid w:val="00625CFE"/>
    <w:rsid w:val="00625DCE"/>
    <w:rsid w:val="006261E4"/>
    <w:rsid w:val="0062628C"/>
    <w:rsid w:val="006262DA"/>
    <w:rsid w:val="0062699C"/>
    <w:rsid w:val="00627041"/>
    <w:rsid w:val="00627C76"/>
    <w:rsid w:val="0063020A"/>
    <w:rsid w:val="0063050F"/>
    <w:rsid w:val="0063059B"/>
    <w:rsid w:val="00630782"/>
    <w:rsid w:val="00630D51"/>
    <w:rsid w:val="00630D8F"/>
    <w:rsid w:val="00630EBF"/>
    <w:rsid w:val="00630F08"/>
    <w:rsid w:val="00631253"/>
    <w:rsid w:val="00631860"/>
    <w:rsid w:val="0063192C"/>
    <w:rsid w:val="00631A17"/>
    <w:rsid w:val="0063279A"/>
    <w:rsid w:val="00632ECA"/>
    <w:rsid w:val="0063323D"/>
    <w:rsid w:val="00633F3D"/>
    <w:rsid w:val="0063487B"/>
    <w:rsid w:val="0063487C"/>
    <w:rsid w:val="0063512F"/>
    <w:rsid w:val="00635222"/>
    <w:rsid w:val="00635540"/>
    <w:rsid w:val="00635CA9"/>
    <w:rsid w:val="006362E8"/>
    <w:rsid w:val="006365C1"/>
    <w:rsid w:val="00636618"/>
    <w:rsid w:val="0063712C"/>
    <w:rsid w:val="006375B9"/>
    <w:rsid w:val="00637B04"/>
    <w:rsid w:val="00640364"/>
    <w:rsid w:val="006416D0"/>
    <w:rsid w:val="00642E2C"/>
    <w:rsid w:val="00642FDD"/>
    <w:rsid w:val="006439FF"/>
    <w:rsid w:val="00643A07"/>
    <w:rsid w:val="00644885"/>
    <w:rsid w:val="0064507C"/>
    <w:rsid w:val="00645180"/>
    <w:rsid w:val="00645569"/>
    <w:rsid w:val="00645616"/>
    <w:rsid w:val="0064568E"/>
    <w:rsid w:val="006456A8"/>
    <w:rsid w:val="00645AF1"/>
    <w:rsid w:val="00645D78"/>
    <w:rsid w:val="00646AB8"/>
    <w:rsid w:val="00646E3F"/>
    <w:rsid w:val="006470D2"/>
    <w:rsid w:val="006472D3"/>
    <w:rsid w:val="006472E0"/>
    <w:rsid w:val="0064767D"/>
    <w:rsid w:val="0064772E"/>
    <w:rsid w:val="006501B9"/>
    <w:rsid w:val="00650A21"/>
    <w:rsid w:val="0065110A"/>
    <w:rsid w:val="00651A8E"/>
    <w:rsid w:val="00651C7F"/>
    <w:rsid w:val="00651FA5"/>
    <w:rsid w:val="00652258"/>
    <w:rsid w:val="006523D7"/>
    <w:rsid w:val="006526BB"/>
    <w:rsid w:val="00652BDC"/>
    <w:rsid w:val="006530B0"/>
    <w:rsid w:val="006531F6"/>
    <w:rsid w:val="0065422F"/>
    <w:rsid w:val="006543FB"/>
    <w:rsid w:val="006545A9"/>
    <w:rsid w:val="00654A5C"/>
    <w:rsid w:val="00654E91"/>
    <w:rsid w:val="00654FB5"/>
    <w:rsid w:val="006554FE"/>
    <w:rsid w:val="00655A49"/>
    <w:rsid w:val="00655DAF"/>
    <w:rsid w:val="00655F6B"/>
    <w:rsid w:val="006560D6"/>
    <w:rsid w:val="0065631E"/>
    <w:rsid w:val="0065665E"/>
    <w:rsid w:val="00656D0A"/>
    <w:rsid w:val="00657341"/>
    <w:rsid w:val="00657DB0"/>
    <w:rsid w:val="00657F57"/>
    <w:rsid w:val="00660E0E"/>
    <w:rsid w:val="00660F91"/>
    <w:rsid w:val="00660FB6"/>
    <w:rsid w:val="006613C1"/>
    <w:rsid w:val="00661D14"/>
    <w:rsid w:val="0066321A"/>
    <w:rsid w:val="0066365D"/>
    <w:rsid w:val="00665168"/>
    <w:rsid w:val="00665997"/>
    <w:rsid w:val="00666EA1"/>
    <w:rsid w:val="006671E7"/>
    <w:rsid w:val="00667451"/>
    <w:rsid w:val="006674F6"/>
    <w:rsid w:val="006675F8"/>
    <w:rsid w:val="00670296"/>
    <w:rsid w:val="0067037F"/>
    <w:rsid w:val="0067170A"/>
    <w:rsid w:val="00672034"/>
    <w:rsid w:val="006723EC"/>
    <w:rsid w:val="00672FC9"/>
    <w:rsid w:val="0067329F"/>
    <w:rsid w:val="00673B3C"/>
    <w:rsid w:val="00673DE4"/>
    <w:rsid w:val="006741B4"/>
    <w:rsid w:val="006741D8"/>
    <w:rsid w:val="006744B9"/>
    <w:rsid w:val="00674522"/>
    <w:rsid w:val="00674B00"/>
    <w:rsid w:val="00674BEC"/>
    <w:rsid w:val="00675F02"/>
    <w:rsid w:val="00676267"/>
    <w:rsid w:val="006774BE"/>
    <w:rsid w:val="00677597"/>
    <w:rsid w:val="00677642"/>
    <w:rsid w:val="0067776E"/>
    <w:rsid w:val="00677CF1"/>
    <w:rsid w:val="00677E4E"/>
    <w:rsid w:val="0068033D"/>
    <w:rsid w:val="0068065E"/>
    <w:rsid w:val="00680C30"/>
    <w:rsid w:val="00680C71"/>
    <w:rsid w:val="006810B1"/>
    <w:rsid w:val="00681559"/>
    <w:rsid w:val="00681BD0"/>
    <w:rsid w:val="00682425"/>
    <w:rsid w:val="00682A95"/>
    <w:rsid w:val="00682C1B"/>
    <w:rsid w:val="00682D80"/>
    <w:rsid w:val="00682F6A"/>
    <w:rsid w:val="00682F8C"/>
    <w:rsid w:val="00683213"/>
    <w:rsid w:val="0068347F"/>
    <w:rsid w:val="006834DF"/>
    <w:rsid w:val="0068374E"/>
    <w:rsid w:val="006837F4"/>
    <w:rsid w:val="00683B0E"/>
    <w:rsid w:val="006842BD"/>
    <w:rsid w:val="0068440F"/>
    <w:rsid w:val="006845E2"/>
    <w:rsid w:val="00685C2D"/>
    <w:rsid w:val="00686298"/>
    <w:rsid w:val="0068675E"/>
    <w:rsid w:val="00686E7D"/>
    <w:rsid w:val="00686FED"/>
    <w:rsid w:val="006871A8"/>
    <w:rsid w:val="00687B0F"/>
    <w:rsid w:val="006904CE"/>
    <w:rsid w:val="006907D1"/>
    <w:rsid w:val="006909D5"/>
    <w:rsid w:val="00690CC6"/>
    <w:rsid w:val="0069132F"/>
    <w:rsid w:val="0069148E"/>
    <w:rsid w:val="006917E7"/>
    <w:rsid w:val="00691BC8"/>
    <w:rsid w:val="00691FB2"/>
    <w:rsid w:val="006923CC"/>
    <w:rsid w:val="006931D0"/>
    <w:rsid w:val="00693374"/>
    <w:rsid w:val="00693381"/>
    <w:rsid w:val="006939E7"/>
    <w:rsid w:val="00693AD7"/>
    <w:rsid w:val="00695437"/>
    <w:rsid w:val="0069562C"/>
    <w:rsid w:val="00695938"/>
    <w:rsid w:val="00695B5A"/>
    <w:rsid w:val="00695D17"/>
    <w:rsid w:val="00695FC7"/>
    <w:rsid w:val="0069695A"/>
    <w:rsid w:val="00696F26"/>
    <w:rsid w:val="00697835"/>
    <w:rsid w:val="00697FA3"/>
    <w:rsid w:val="006A0229"/>
    <w:rsid w:val="006A03B7"/>
    <w:rsid w:val="006A072A"/>
    <w:rsid w:val="006A09CB"/>
    <w:rsid w:val="006A0F00"/>
    <w:rsid w:val="006A0FCA"/>
    <w:rsid w:val="006A162B"/>
    <w:rsid w:val="006A181A"/>
    <w:rsid w:val="006A25FE"/>
    <w:rsid w:val="006A2E5F"/>
    <w:rsid w:val="006A3538"/>
    <w:rsid w:val="006A3A60"/>
    <w:rsid w:val="006A3BED"/>
    <w:rsid w:val="006A4CD1"/>
    <w:rsid w:val="006A4F90"/>
    <w:rsid w:val="006A58DE"/>
    <w:rsid w:val="006A5914"/>
    <w:rsid w:val="006A5CEB"/>
    <w:rsid w:val="006A61A6"/>
    <w:rsid w:val="006A684E"/>
    <w:rsid w:val="006A7297"/>
    <w:rsid w:val="006B0394"/>
    <w:rsid w:val="006B053B"/>
    <w:rsid w:val="006B06D2"/>
    <w:rsid w:val="006B0956"/>
    <w:rsid w:val="006B0A3C"/>
    <w:rsid w:val="006B0A43"/>
    <w:rsid w:val="006B0B09"/>
    <w:rsid w:val="006B1396"/>
    <w:rsid w:val="006B139F"/>
    <w:rsid w:val="006B18FC"/>
    <w:rsid w:val="006B1B97"/>
    <w:rsid w:val="006B204A"/>
    <w:rsid w:val="006B2E6D"/>
    <w:rsid w:val="006B30CC"/>
    <w:rsid w:val="006B343C"/>
    <w:rsid w:val="006B46AF"/>
    <w:rsid w:val="006B4923"/>
    <w:rsid w:val="006B4E0C"/>
    <w:rsid w:val="006B4F3F"/>
    <w:rsid w:val="006B55D5"/>
    <w:rsid w:val="006B56D7"/>
    <w:rsid w:val="006B58AC"/>
    <w:rsid w:val="006B5B75"/>
    <w:rsid w:val="006B60ED"/>
    <w:rsid w:val="006B6129"/>
    <w:rsid w:val="006B6739"/>
    <w:rsid w:val="006B6DFA"/>
    <w:rsid w:val="006B6E4F"/>
    <w:rsid w:val="006B7028"/>
    <w:rsid w:val="006B7098"/>
    <w:rsid w:val="006B73AA"/>
    <w:rsid w:val="006B73F9"/>
    <w:rsid w:val="006B742A"/>
    <w:rsid w:val="006B7656"/>
    <w:rsid w:val="006B7D82"/>
    <w:rsid w:val="006B7E79"/>
    <w:rsid w:val="006C05C0"/>
    <w:rsid w:val="006C07B6"/>
    <w:rsid w:val="006C1011"/>
    <w:rsid w:val="006C1535"/>
    <w:rsid w:val="006C1830"/>
    <w:rsid w:val="006C1E08"/>
    <w:rsid w:val="006C1E23"/>
    <w:rsid w:val="006C2AA4"/>
    <w:rsid w:val="006C3B9F"/>
    <w:rsid w:val="006C425F"/>
    <w:rsid w:val="006C470F"/>
    <w:rsid w:val="006C47C9"/>
    <w:rsid w:val="006C503D"/>
    <w:rsid w:val="006C51C0"/>
    <w:rsid w:val="006C52B5"/>
    <w:rsid w:val="006C5320"/>
    <w:rsid w:val="006C5B23"/>
    <w:rsid w:val="006C5D7C"/>
    <w:rsid w:val="006C63FF"/>
    <w:rsid w:val="006C65D2"/>
    <w:rsid w:val="006C6917"/>
    <w:rsid w:val="006C6AD9"/>
    <w:rsid w:val="006C7295"/>
    <w:rsid w:val="006C72FD"/>
    <w:rsid w:val="006C7663"/>
    <w:rsid w:val="006C76B5"/>
    <w:rsid w:val="006D0530"/>
    <w:rsid w:val="006D0613"/>
    <w:rsid w:val="006D0886"/>
    <w:rsid w:val="006D0D8D"/>
    <w:rsid w:val="006D11D5"/>
    <w:rsid w:val="006D13F5"/>
    <w:rsid w:val="006D1841"/>
    <w:rsid w:val="006D1AD9"/>
    <w:rsid w:val="006D224E"/>
    <w:rsid w:val="006D25C9"/>
    <w:rsid w:val="006D3290"/>
    <w:rsid w:val="006D3471"/>
    <w:rsid w:val="006D3BA9"/>
    <w:rsid w:val="006D409B"/>
    <w:rsid w:val="006D40C6"/>
    <w:rsid w:val="006D4243"/>
    <w:rsid w:val="006D465A"/>
    <w:rsid w:val="006D55C6"/>
    <w:rsid w:val="006D5C49"/>
    <w:rsid w:val="006D61B4"/>
    <w:rsid w:val="006D61B9"/>
    <w:rsid w:val="006D68AE"/>
    <w:rsid w:val="006D6FB3"/>
    <w:rsid w:val="006D7D68"/>
    <w:rsid w:val="006E0EA1"/>
    <w:rsid w:val="006E1390"/>
    <w:rsid w:val="006E15A8"/>
    <w:rsid w:val="006E17E4"/>
    <w:rsid w:val="006E2081"/>
    <w:rsid w:val="006E228A"/>
    <w:rsid w:val="006E2D34"/>
    <w:rsid w:val="006E34AB"/>
    <w:rsid w:val="006E3741"/>
    <w:rsid w:val="006E379A"/>
    <w:rsid w:val="006E3B64"/>
    <w:rsid w:val="006E3C31"/>
    <w:rsid w:val="006E3DAB"/>
    <w:rsid w:val="006E42F2"/>
    <w:rsid w:val="006E4391"/>
    <w:rsid w:val="006E4569"/>
    <w:rsid w:val="006E4898"/>
    <w:rsid w:val="006E4923"/>
    <w:rsid w:val="006E4B17"/>
    <w:rsid w:val="006E4C06"/>
    <w:rsid w:val="006E5744"/>
    <w:rsid w:val="006E594F"/>
    <w:rsid w:val="006E5E0F"/>
    <w:rsid w:val="006E6811"/>
    <w:rsid w:val="006E6BA5"/>
    <w:rsid w:val="006E6EFB"/>
    <w:rsid w:val="006E78DD"/>
    <w:rsid w:val="006E798E"/>
    <w:rsid w:val="006E7D2B"/>
    <w:rsid w:val="006F0A7B"/>
    <w:rsid w:val="006F0CA7"/>
    <w:rsid w:val="006F1138"/>
    <w:rsid w:val="006F1E2D"/>
    <w:rsid w:val="006F1F5D"/>
    <w:rsid w:val="006F2072"/>
    <w:rsid w:val="006F21C0"/>
    <w:rsid w:val="006F26B5"/>
    <w:rsid w:val="006F2AB6"/>
    <w:rsid w:val="006F2CBB"/>
    <w:rsid w:val="006F306D"/>
    <w:rsid w:val="006F346F"/>
    <w:rsid w:val="006F34EC"/>
    <w:rsid w:val="006F351A"/>
    <w:rsid w:val="006F35F6"/>
    <w:rsid w:val="006F3870"/>
    <w:rsid w:val="006F3B4F"/>
    <w:rsid w:val="006F4916"/>
    <w:rsid w:val="006F4DE8"/>
    <w:rsid w:val="006F4E0C"/>
    <w:rsid w:val="006F578C"/>
    <w:rsid w:val="006F5E0A"/>
    <w:rsid w:val="006F6303"/>
    <w:rsid w:val="006F632C"/>
    <w:rsid w:val="006F6F50"/>
    <w:rsid w:val="006F70A6"/>
    <w:rsid w:val="006F7416"/>
    <w:rsid w:val="006F7657"/>
    <w:rsid w:val="006F789D"/>
    <w:rsid w:val="006F78EF"/>
    <w:rsid w:val="006F7B8F"/>
    <w:rsid w:val="006F7BF2"/>
    <w:rsid w:val="0070018D"/>
    <w:rsid w:val="007003B3"/>
    <w:rsid w:val="007009F4"/>
    <w:rsid w:val="00700A38"/>
    <w:rsid w:val="007011B0"/>
    <w:rsid w:val="00701360"/>
    <w:rsid w:val="007014F5"/>
    <w:rsid w:val="00701596"/>
    <w:rsid w:val="007019EA"/>
    <w:rsid w:val="007024A5"/>
    <w:rsid w:val="007031B9"/>
    <w:rsid w:val="00703F4D"/>
    <w:rsid w:val="007041C6"/>
    <w:rsid w:val="007047C3"/>
    <w:rsid w:val="00704A4A"/>
    <w:rsid w:val="00705066"/>
    <w:rsid w:val="0070568D"/>
    <w:rsid w:val="007056A5"/>
    <w:rsid w:val="00705A3C"/>
    <w:rsid w:val="007068DB"/>
    <w:rsid w:val="00707088"/>
    <w:rsid w:val="0070717D"/>
    <w:rsid w:val="0070722C"/>
    <w:rsid w:val="00707899"/>
    <w:rsid w:val="00707BBB"/>
    <w:rsid w:val="00707C5D"/>
    <w:rsid w:val="00710573"/>
    <w:rsid w:val="00710821"/>
    <w:rsid w:val="00710C35"/>
    <w:rsid w:val="00710EEA"/>
    <w:rsid w:val="00711C69"/>
    <w:rsid w:val="00711CC7"/>
    <w:rsid w:val="00711F75"/>
    <w:rsid w:val="0071241F"/>
    <w:rsid w:val="007127C2"/>
    <w:rsid w:val="007127CF"/>
    <w:rsid w:val="00712BE8"/>
    <w:rsid w:val="00713050"/>
    <w:rsid w:val="0071345E"/>
    <w:rsid w:val="007137DA"/>
    <w:rsid w:val="00714211"/>
    <w:rsid w:val="00714A6D"/>
    <w:rsid w:val="00714F1E"/>
    <w:rsid w:val="007152AC"/>
    <w:rsid w:val="007157CA"/>
    <w:rsid w:val="00715F2B"/>
    <w:rsid w:val="007160E2"/>
    <w:rsid w:val="00716175"/>
    <w:rsid w:val="00716627"/>
    <w:rsid w:val="007167EA"/>
    <w:rsid w:val="00716933"/>
    <w:rsid w:val="00716C51"/>
    <w:rsid w:val="00717070"/>
    <w:rsid w:val="0071710C"/>
    <w:rsid w:val="0071731C"/>
    <w:rsid w:val="00717338"/>
    <w:rsid w:val="00717C6E"/>
    <w:rsid w:val="00720074"/>
    <w:rsid w:val="007206BD"/>
    <w:rsid w:val="0072127C"/>
    <w:rsid w:val="007217CA"/>
    <w:rsid w:val="0072204B"/>
    <w:rsid w:val="00722C10"/>
    <w:rsid w:val="00722F16"/>
    <w:rsid w:val="00723C6E"/>
    <w:rsid w:val="00723D3A"/>
    <w:rsid w:val="0072437F"/>
    <w:rsid w:val="007245BD"/>
    <w:rsid w:val="00724656"/>
    <w:rsid w:val="00724E18"/>
    <w:rsid w:val="0072565D"/>
    <w:rsid w:val="007267F2"/>
    <w:rsid w:val="00726802"/>
    <w:rsid w:val="00726984"/>
    <w:rsid w:val="0072707B"/>
    <w:rsid w:val="00727402"/>
    <w:rsid w:val="007275B2"/>
    <w:rsid w:val="00727CF4"/>
    <w:rsid w:val="007302AF"/>
    <w:rsid w:val="00730542"/>
    <w:rsid w:val="0073106C"/>
    <w:rsid w:val="00731961"/>
    <w:rsid w:val="00731B6F"/>
    <w:rsid w:val="007325E3"/>
    <w:rsid w:val="00732848"/>
    <w:rsid w:val="00732EF0"/>
    <w:rsid w:val="0073307C"/>
    <w:rsid w:val="00733D6D"/>
    <w:rsid w:val="00734226"/>
    <w:rsid w:val="007343C5"/>
    <w:rsid w:val="00734C10"/>
    <w:rsid w:val="007353D9"/>
    <w:rsid w:val="007355E5"/>
    <w:rsid w:val="007359FD"/>
    <w:rsid w:val="0073612D"/>
    <w:rsid w:val="0073685C"/>
    <w:rsid w:val="00737551"/>
    <w:rsid w:val="0073798A"/>
    <w:rsid w:val="00737E37"/>
    <w:rsid w:val="0074000C"/>
    <w:rsid w:val="00740185"/>
    <w:rsid w:val="00740285"/>
    <w:rsid w:val="0074058D"/>
    <w:rsid w:val="007406A3"/>
    <w:rsid w:val="0074138F"/>
    <w:rsid w:val="00741817"/>
    <w:rsid w:val="00742A7C"/>
    <w:rsid w:val="00743235"/>
    <w:rsid w:val="00743A44"/>
    <w:rsid w:val="00743BA6"/>
    <w:rsid w:val="00743D9E"/>
    <w:rsid w:val="00744129"/>
    <w:rsid w:val="00744549"/>
    <w:rsid w:val="00744925"/>
    <w:rsid w:val="00744B30"/>
    <w:rsid w:val="007452B2"/>
    <w:rsid w:val="00745993"/>
    <w:rsid w:val="007465F8"/>
    <w:rsid w:val="00746730"/>
    <w:rsid w:val="00747950"/>
    <w:rsid w:val="00747958"/>
    <w:rsid w:val="00747B85"/>
    <w:rsid w:val="0075069E"/>
    <w:rsid w:val="00751162"/>
    <w:rsid w:val="007512C4"/>
    <w:rsid w:val="00751348"/>
    <w:rsid w:val="007515C2"/>
    <w:rsid w:val="00751991"/>
    <w:rsid w:val="007519F6"/>
    <w:rsid w:val="007523A5"/>
    <w:rsid w:val="00752EC5"/>
    <w:rsid w:val="007532A5"/>
    <w:rsid w:val="00753584"/>
    <w:rsid w:val="007536AA"/>
    <w:rsid w:val="00753822"/>
    <w:rsid w:val="00753831"/>
    <w:rsid w:val="007538DB"/>
    <w:rsid w:val="007539E9"/>
    <w:rsid w:val="00753FF3"/>
    <w:rsid w:val="00754312"/>
    <w:rsid w:val="00754389"/>
    <w:rsid w:val="00754D73"/>
    <w:rsid w:val="00755057"/>
    <w:rsid w:val="007553AB"/>
    <w:rsid w:val="007554FC"/>
    <w:rsid w:val="00755724"/>
    <w:rsid w:val="0075573E"/>
    <w:rsid w:val="007561AE"/>
    <w:rsid w:val="007565D0"/>
    <w:rsid w:val="00756686"/>
    <w:rsid w:val="00756ABD"/>
    <w:rsid w:val="0075702E"/>
    <w:rsid w:val="007573CC"/>
    <w:rsid w:val="00757B98"/>
    <w:rsid w:val="00757E06"/>
    <w:rsid w:val="00757EB6"/>
    <w:rsid w:val="00757FFB"/>
    <w:rsid w:val="00760230"/>
    <w:rsid w:val="0076035D"/>
    <w:rsid w:val="00760550"/>
    <w:rsid w:val="007609FD"/>
    <w:rsid w:val="00760D20"/>
    <w:rsid w:val="00760D99"/>
    <w:rsid w:val="00761033"/>
    <w:rsid w:val="00761259"/>
    <w:rsid w:val="00761518"/>
    <w:rsid w:val="007615A3"/>
    <w:rsid w:val="007628D2"/>
    <w:rsid w:val="00762936"/>
    <w:rsid w:val="00762B84"/>
    <w:rsid w:val="0076302E"/>
    <w:rsid w:val="007636F0"/>
    <w:rsid w:val="00763FA1"/>
    <w:rsid w:val="007648CA"/>
    <w:rsid w:val="00764B50"/>
    <w:rsid w:val="00764CE9"/>
    <w:rsid w:val="00764D1B"/>
    <w:rsid w:val="00765803"/>
    <w:rsid w:val="00765E83"/>
    <w:rsid w:val="007660AD"/>
    <w:rsid w:val="00766202"/>
    <w:rsid w:val="00766F53"/>
    <w:rsid w:val="00770032"/>
    <w:rsid w:val="0077072F"/>
    <w:rsid w:val="00771D0D"/>
    <w:rsid w:val="00771DF6"/>
    <w:rsid w:val="0077203E"/>
    <w:rsid w:val="007734CD"/>
    <w:rsid w:val="007734DC"/>
    <w:rsid w:val="00773827"/>
    <w:rsid w:val="00773EA7"/>
    <w:rsid w:val="0077492A"/>
    <w:rsid w:val="00774C2E"/>
    <w:rsid w:val="00774DA4"/>
    <w:rsid w:val="007753DD"/>
    <w:rsid w:val="00775530"/>
    <w:rsid w:val="0077583D"/>
    <w:rsid w:val="007773D4"/>
    <w:rsid w:val="00777979"/>
    <w:rsid w:val="00780034"/>
    <w:rsid w:val="007803FC"/>
    <w:rsid w:val="00780A58"/>
    <w:rsid w:val="00780A5C"/>
    <w:rsid w:val="007811A3"/>
    <w:rsid w:val="00781597"/>
    <w:rsid w:val="00781932"/>
    <w:rsid w:val="00781955"/>
    <w:rsid w:val="00781B00"/>
    <w:rsid w:val="00781CD8"/>
    <w:rsid w:val="00781E50"/>
    <w:rsid w:val="00782B79"/>
    <w:rsid w:val="00783306"/>
    <w:rsid w:val="0078358E"/>
    <w:rsid w:val="007837A9"/>
    <w:rsid w:val="00784417"/>
    <w:rsid w:val="007848B8"/>
    <w:rsid w:val="00784956"/>
    <w:rsid w:val="00785310"/>
    <w:rsid w:val="00785748"/>
    <w:rsid w:val="00785E8E"/>
    <w:rsid w:val="007860DC"/>
    <w:rsid w:val="0078621B"/>
    <w:rsid w:val="0078680D"/>
    <w:rsid w:val="007872AD"/>
    <w:rsid w:val="00787AAD"/>
    <w:rsid w:val="00790010"/>
    <w:rsid w:val="00790075"/>
    <w:rsid w:val="00790642"/>
    <w:rsid w:val="00790C07"/>
    <w:rsid w:val="00790C2A"/>
    <w:rsid w:val="00790F32"/>
    <w:rsid w:val="00791056"/>
    <w:rsid w:val="007914EB"/>
    <w:rsid w:val="0079154D"/>
    <w:rsid w:val="007927BD"/>
    <w:rsid w:val="00792851"/>
    <w:rsid w:val="00792B0A"/>
    <w:rsid w:val="00792EA6"/>
    <w:rsid w:val="00793DD0"/>
    <w:rsid w:val="00794662"/>
    <w:rsid w:val="007946A0"/>
    <w:rsid w:val="00794DBA"/>
    <w:rsid w:val="00795B1F"/>
    <w:rsid w:val="00796656"/>
    <w:rsid w:val="00796CE4"/>
    <w:rsid w:val="007976D4"/>
    <w:rsid w:val="007978C1"/>
    <w:rsid w:val="00797A40"/>
    <w:rsid w:val="007A08A9"/>
    <w:rsid w:val="007A11A5"/>
    <w:rsid w:val="007A1399"/>
    <w:rsid w:val="007A26DA"/>
    <w:rsid w:val="007A2C99"/>
    <w:rsid w:val="007A2E4E"/>
    <w:rsid w:val="007A325B"/>
    <w:rsid w:val="007A39C1"/>
    <w:rsid w:val="007A3C8F"/>
    <w:rsid w:val="007A3F0D"/>
    <w:rsid w:val="007A44A0"/>
    <w:rsid w:val="007A53DD"/>
    <w:rsid w:val="007A54BE"/>
    <w:rsid w:val="007A596F"/>
    <w:rsid w:val="007A59B1"/>
    <w:rsid w:val="007A5D24"/>
    <w:rsid w:val="007A6106"/>
    <w:rsid w:val="007A6520"/>
    <w:rsid w:val="007A6BEE"/>
    <w:rsid w:val="007A6DC1"/>
    <w:rsid w:val="007A7727"/>
    <w:rsid w:val="007A78E9"/>
    <w:rsid w:val="007A7AA0"/>
    <w:rsid w:val="007A7BB1"/>
    <w:rsid w:val="007B01C1"/>
    <w:rsid w:val="007B07B3"/>
    <w:rsid w:val="007B0B1F"/>
    <w:rsid w:val="007B0C5D"/>
    <w:rsid w:val="007B13AB"/>
    <w:rsid w:val="007B1A3D"/>
    <w:rsid w:val="007B1A58"/>
    <w:rsid w:val="007B22E7"/>
    <w:rsid w:val="007B2726"/>
    <w:rsid w:val="007B35DA"/>
    <w:rsid w:val="007B41B8"/>
    <w:rsid w:val="007B4265"/>
    <w:rsid w:val="007B42FD"/>
    <w:rsid w:val="007B4E87"/>
    <w:rsid w:val="007B4F5B"/>
    <w:rsid w:val="007B568D"/>
    <w:rsid w:val="007B578D"/>
    <w:rsid w:val="007B59F8"/>
    <w:rsid w:val="007B5C42"/>
    <w:rsid w:val="007B6DC2"/>
    <w:rsid w:val="007B7519"/>
    <w:rsid w:val="007B768C"/>
    <w:rsid w:val="007C0C38"/>
    <w:rsid w:val="007C0E3D"/>
    <w:rsid w:val="007C185F"/>
    <w:rsid w:val="007C1EE5"/>
    <w:rsid w:val="007C21B7"/>
    <w:rsid w:val="007C223A"/>
    <w:rsid w:val="007C2613"/>
    <w:rsid w:val="007C3798"/>
    <w:rsid w:val="007C3D10"/>
    <w:rsid w:val="007C3F5B"/>
    <w:rsid w:val="007C42C4"/>
    <w:rsid w:val="007C43ED"/>
    <w:rsid w:val="007C52C6"/>
    <w:rsid w:val="007C5839"/>
    <w:rsid w:val="007C5E9A"/>
    <w:rsid w:val="007C6573"/>
    <w:rsid w:val="007C6A46"/>
    <w:rsid w:val="007C6AB3"/>
    <w:rsid w:val="007C6C29"/>
    <w:rsid w:val="007C7245"/>
    <w:rsid w:val="007C786B"/>
    <w:rsid w:val="007C7CD9"/>
    <w:rsid w:val="007D009A"/>
    <w:rsid w:val="007D0735"/>
    <w:rsid w:val="007D0990"/>
    <w:rsid w:val="007D1784"/>
    <w:rsid w:val="007D1A82"/>
    <w:rsid w:val="007D249B"/>
    <w:rsid w:val="007D2AAD"/>
    <w:rsid w:val="007D306B"/>
    <w:rsid w:val="007D31F3"/>
    <w:rsid w:val="007D34CA"/>
    <w:rsid w:val="007D387D"/>
    <w:rsid w:val="007D45C2"/>
    <w:rsid w:val="007D4738"/>
    <w:rsid w:val="007D48F4"/>
    <w:rsid w:val="007D4EC0"/>
    <w:rsid w:val="007D50A3"/>
    <w:rsid w:val="007D5A1C"/>
    <w:rsid w:val="007D67FB"/>
    <w:rsid w:val="007D6A27"/>
    <w:rsid w:val="007D6A91"/>
    <w:rsid w:val="007D6B6A"/>
    <w:rsid w:val="007D6F07"/>
    <w:rsid w:val="007D71CB"/>
    <w:rsid w:val="007D7938"/>
    <w:rsid w:val="007E0097"/>
    <w:rsid w:val="007E02BE"/>
    <w:rsid w:val="007E0980"/>
    <w:rsid w:val="007E12CF"/>
    <w:rsid w:val="007E15E2"/>
    <w:rsid w:val="007E1C62"/>
    <w:rsid w:val="007E21B6"/>
    <w:rsid w:val="007E2F63"/>
    <w:rsid w:val="007E314E"/>
    <w:rsid w:val="007E317F"/>
    <w:rsid w:val="007E3C64"/>
    <w:rsid w:val="007E42E7"/>
    <w:rsid w:val="007E480B"/>
    <w:rsid w:val="007E547E"/>
    <w:rsid w:val="007E57DA"/>
    <w:rsid w:val="007E59F7"/>
    <w:rsid w:val="007E6E24"/>
    <w:rsid w:val="007E7147"/>
    <w:rsid w:val="007F08E9"/>
    <w:rsid w:val="007F0DC6"/>
    <w:rsid w:val="007F0F7C"/>
    <w:rsid w:val="007F14F1"/>
    <w:rsid w:val="007F15DA"/>
    <w:rsid w:val="007F15F2"/>
    <w:rsid w:val="007F1B22"/>
    <w:rsid w:val="007F1FCD"/>
    <w:rsid w:val="007F22A6"/>
    <w:rsid w:val="007F236E"/>
    <w:rsid w:val="007F2684"/>
    <w:rsid w:val="007F29E9"/>
    <w:rsid w:val="007F2EDB"/>
    <w:rsid w:val="007F305D"/>
    <w:rsid w:val="007F31C0"/>
    <w:rsid w:val="007F34C4"/>
    <w:rsid w:val="007F36FD"/>
    <w:rsid w:val="007F38EF"/>
    <w:rsid w:val="007F3C17"/>
    <w:rsid w:val="007F3E6E"/>
    <w:rsid w:val="007F432B"/>
    <w:rsid w:val="007F4CFE"/>
    <w:rsid w:val="007F5A66"/>
    <w:rsid w:val="007F5A87"/>
    <w:rsid w:val="007F5D94"/>
    <w:rsid w:val="007F676A"/>
    <w:rsid w:val="007F6A12"/>
    <w:rsid w:val="007F6A6F"/>
    <w:rsid w:val="007F6B5C"/>
    <w:rsid w:val="007F6BCF"/>
    <w:rsid w:val="007F6D26"/>
    <w:rsid w:val="007F780C"/>
    <w:rsid w:val="007F7F46"/>
    <w:rsid w:val="00800139"/>
    <w:rsid w:val="008002C6"/>
    <w:rsid w:val="008003F6"/>
    <w:rsid w:val="00801445"/>
    <w:rsid w:val="00801702"/>
    <w:rsid w:val="00801936"/>
    <w:rsid w:val="00801962"/>
    <w:rsid w:val="00802293"/>
    <w:rsid w:val="00802E71"/>
    <w:rsid w:val="00802F0E"/>
    <w:rsid w:val="00803028"/>
    <w:rsid w:val="008032B0"/>
    <w:rsid w:val="00803B8E"/>
    <w:rsid w:val="0080420E"/>
    <w:rsid w:val="00804803"/>
    <w:rsid w:val="008048C5"/>
    <w:rsid w:val="0080496A"/>
    <w:rsid w:val="0080570E"/>
    <w:rsid w:val="00805765"/>
    <w:rsid w:val="00805E0D"/>
    <w:rsid w:val="0080636B"/>
    <w:rsid w:val="00806582"/>
    <w:rsid w:val="008065B2"/>
    <w:rsid w:val="0080700C"/>
    <w:rsid w:val="00807490"/>
    <w:rsid w:val="00807CEC"/>
    <w:rsid w:val="008108AA"/>
    <w:rsid w:val="008109DB"/>
    <w:rsid w:val="00810D88"/>
    <w:rsid w:val="00810DF1"/>
    <w:rsid w:val="0081138B"/>
    <w:rsid w:val="00811BB9"/>
    <w:rsid w:val="00811BEA"/>
    <w:rsid w:val="00812064"/>
    <w:rsid w:val="008122EA"/>
    <w:rsid w:val="008125E2"/>
    <w:rsid w:val="00812A6C"/>
    <w:rsid w:val="00812AA6"/>
    <w:rsid w:val="00812B17"/>
    <w:rsid w:val="00812D8B"/>
    <w:rsid w:val="00812F0F"/>
    <w:rsid w:val="008139AD"/>
    <w:rsid w:val="008140D5"/>
    <w:rsid w:val="00814549"/>
    <w:rsid w:val="00814669"/>
    <w:rsid w:val="0081495E"/>
    <w:rsid w:val="00814AB4"/>
    <w:rsid w:val="00814BE5"/>
    <w:rsid w:val="00814D7A"/>
    <w:rsid w:val="00814E07"/>
    <w:rsid w:val="00815141"/>
    <w:rsid w:val="0081675B"/>
    <w:rsid w:val="00816E7D"/>
    <w:rsid w:val="00817214"/>
    <w:rsid w:val="00817222"/>
    <w:rsid w:val="0081783D"/>
    <w:rsid w:val="00820130"/>
    <w:rsid w:val="00820585"/>
    <w:rsid w:val="008206D7"/>
    <w:rsid w:val="008207A7"/>
    <w:rsid w:val="00820C26"/>
    <w:rsid w:val="008212AB"/>
    <w:rsid w:val="00821C63"/>
    <w:rsid w:val="00821E10"/>
    <w:rsid w:val="008224C8"/>
    <w:rsid w:val="008227EA"/>
    <w:rsid w:val="008229E6"/>
    <w:rsid w:val="00822D4D"/>
    <w:rsid w:val="0082327C"/>
    <w:rsid w:val="0082343A"/>
    <w:rsid w:val="0082357F"/>
    <w:rsid w:val="00823EEB"/>
    <w:rsid w:val="00823EF1"/>
    <w:rsid w:val="00824423"/>
    <w:rsid w:val="008249DA"/>
    <w:rsid w:val="00824B72"/>
    <w:rsid w:val="00824CA2"/>
    <w:rsid w:val="00825630"/>
    <w:rsid w:val="00825EBE"/>
    <w:rsid w:val="00826070"/>
    <w:rsid w:val="0082610F"/>
    <w:rsid w:val="0082614E"/>
    <w:rsid w:val="00826BE7"/>
    <w:rsid w:val="008273AE"/>
    <w:rsid w:val="0082791D"/>
    <w:rsid w:val="00827CC7"/>
    <w:rsid w:val="008305AD"/>
    <w:rsid w:val="008307F5"/>
    <w:rsid w:val="00831122"/>
    <w:rsid w:val="00831598"/>
    <w:rsid w:val="00831628"/>
    <w:rsid w:val="0083178F"/>
    <w:rsid w:val="00831CED"/>
    <w:rsid w:val="00832616"/>
    <w:rsid w:val="008327E5"/>
    <w:rsid w:val="00832986"/>
    <w:rsid w:val="008334CE"/>
    <w:rsid w:val="00833B10"/>
    <w:rsid w:val="00833CBD"/>
    <w:rsid w:val="00834765"/>
    <w:rsid w:val="00834852"/>
    <w:rsid w:val="00834D36"/>
    <w:rsid w:val="008354DF"/>
    <w:rsid w:val="00835B26"/>
    <w:rsid w:val="00835B8F"/>
    <w:rsid w:val="00836171"/>
    <w:rsid w:val="00836308"/>
    <w:rsid w:val="00836342"/>
    <w:rsid w:val="00836474"/>
    <w:rsid w:val="0083689A"/>
    <w:rsid w:val="00836DCF"/>
    <w:rsid w:val="00836DD1"/>
    <w:rsid w:val="00836F32"/>
    <w:rsid w:val="00837550"/>
    <w:rsid w:val="008378E9"/>
    <w:rsid w:val="00837CF8"/>
    <w:rsid w:val="00837F45"/>
    <w:rsid w:val="0084009C"/>
    <w:rsid w:val="008402CD"/>
    <w:rsid w:val="008405C0"/>
    <w:rsid w:val="00840A81"/>
    <w:rsid w:val="0084119E"/>
    <w:rsid w:val="0084159B"/>
    <w:rsid w:val="008419CE"/>
    <w:rsid w:val="0084213A"/>
    <w:rsid w:val="00842650"/>
    <w:rsid w:val="00842A29"/>
    <w:rsid w:val="008436FF"/>
    <w:rsid w:val="00844168"/>
    <w:rsid w:val="00844879"/>
    <w:rsid w:val="00844BA3"/>
    <w:rsid w:val="0084526F"/>
    <w:rsid w:val="00845751"/>
    <w:rsid w:val="008457CA"/>
    <w:rsid w:val="00845B6E"/>
    <w:rsid w:val="0084636A"/>
    <w:rsid w:val="0084637A"/>
    <w:rsid w:val="008464C3"/>
    <w:rsid w:val="00846FCE"/>
    <w:rsid w:val="008477F7"/>
    <w:rsid w:val="00847A0F"/>
    <w:rsid w:val="00850026"/>
    <w:rsid w:val="00850548"/>
    <w:rsid w:val="008507E6"/>
    <w:rsid w:val="008509C9"/>
    <w:rsid w:val="008510CB"/>
    <w:rsid w:val="00851C6B"/>
    <w:rsid w:val="00852383"/>
    <w:rsid w:val="00852ECE"/>
    <w:rsid w:val="00853AFB"/>
    <w:rsid w:val="00853B2D"/>
    <w:rsid w:val="00853D0C"/>
    <w:rsid w:val="00854107"/>
    <w:rsid w:val="00854190"/>
    <w:rsid w:val="00854194"/>
    <w:rsid w:val="00854481"/>
    <w:rsid w:val="0085459B"/>
    <w:rsid w:val="008549FC"/>
    <w:rsid w:val="00854F91"/>
    <w:rsid w:val="00855529"/>
    <w:rsid w:val="008558D5"/>
    <w:rsid w:val="008560FB"/>
    <w:rsid w:val="00856223"/>
    <w:rsid w:val="00856776"/>
    <w:rsid w:val="00856B49"/>
    <w:rsid w:val="00857571"/>
    <w:rsid w:val="0085792F"/>
    <w:rsid w:val="00857946"/>
    <w:rsid w:val="0085796A"/>
    <w:rsid w:val="00857DEA"/>
    <w:rsid w:val="00860254"/>
    <w:rsid w:val="0086030B"/>
    <w:rsid w:val="00860CEA"/>
    <w:rsid w:val="00860E43"/>
    <w:rsid w:val="0086146D"/>
    <w:rsid w:val="008618FC"/>
    <w:rsid w:val="00861991"/>
    <w:rsid w:val="00862769"/>
    <w:rsid w:val="008628CA"/>
    <w:rsid w:val="008628FA"/>
    <w:rsid w:val="00863025"/>
    <w:rsid w:val="008633F1"/>
    <w:rsid w:val="00863833"/>
    <w:rsid w:val="00863C38"/>
    <w:rsid w:val="00864106"/>
    <w:rsid w:val="00864591"/>
    <w:rsid w:val="008645A2"/>
    <w:rsid w:val="00864BCE"/>
    <w:rsid w:val="00864F74"/>
    <w:rsid w:val="00865107"/>
    <w:rsid w:val="00865301"/>
    <w:rsid w:val="00865381"/>
    <w:rsid w:val="008656C4"/>
    <w:rsid w:val="008656EF"/>
    <w:rsid w:val="00865AEC"/>
    <w:rsid w:val="00865B01"/>
    <w:rsid w:val="00865E8F"/>
    <w:rsid w:val="00866091"/>
    <w:rsid w:val="0086617B"/>
    <w:rsid w:val="008665F7"/>
    <w:rsid w:val="008667E2"/>
    <w:rsid w:val="00866A0D"/>
    <w:rsid w:val="00867727"/>
    <w:rsid w:val="00867890"/>
    <w:rsid w:val="008678C3"/>
    <w:rsid w:val="0087017F"/>
    <w:rsid w:val="0087029C"/>
    <w:rsid w:val="008705E6"/>
    <w:rsid w:val="00870640"/>
    <w:rsid w:val="008706C1"/>
    <w:rsid w:val="00870F74"/>
    <w:rsid w:val="0087124D"/>
    <w:rsid w:val="008715EE"/>
    <w:rsid w:val="008723AE"/>
    <w:rsid w:val="008732C3"/>
    <w:rsid w:val="00873421"/>
    <w:rsid w:val="00873890"/>
    <w:rsid w:val="00873946"/>
    <w:rsid w:val="00873ABA"/>
    <w:rsid w:val="00873BCC"/>
    <w:rsid w:val="00874CDE"/>
    <w:rsid w:val="00874F25"/>
    <w:rsid w:val="008753F2"/>
    <w:rsid w:val="00875E4F"/>
    <w:rsid w:val="00880284"/>
    <w:rsid w:val="008802EC"/>
    <w:rsid w:val="00880329"/>
    <w:rsid w:val="00880D8B"/>
    <w:rsid w:val="00880FE2"/>
    <w:rsid w:val="00881083"/>
    <w:rsid w:val="00881AB2"/>
    <w:rsid w:val="0088255E"/>
    <w:rsid w:val="00882963"/>
    <w:rsid w:val="00882FA5"/>
    <w:rsid w:val="008831F7"/>
    <w:rsid w:val="0088359C"/>
    <w:rsid w:val="008841AD"/>
    <w:rsid w:val="00884635"/>
    <w:rsid w:val="00884C3C"/>
    <w:rsid w:val="00884FF6"/>
    <w:rsid w:val="008850E6"/>
    <w:rsid w:val="00885228"/>
    <w:rsid w:val="00885793"/>
    <w:rsid w:val="00885AFE"/>
    <w:rsid w:val="008861A9"/>
    <w:rsid w:val="00887005"/>
    <w:rsid w:val="00887033"/>
    <w:rsid w:val="00887C9F"/>
    <w:rsid w:val="0089089E"/>
    <w:rsid w:val="0089090E"/>
    <w:rsid w:val="00890B1A"/>
    <w:rsid w:val="00890B55"/>
    <w:rsid w:val="0089121F"/>
    <w:rsid w:val="008916D8"/>
    <w:rsid w:val="00891D74"/>
    <w:rsid w:val="00892005"/>
    <w:rsid w:val="008922A1"/>
    <w:rsid w:val="00893097"/>
    <w:rsid w:val="008930EC"/>
    <w:rsid w:val="00893406"/>
    <w:rsid w:val="008938BA"/>
    <w:rsid w:val="00893FE6"/>
    <w:rsid w:val="008943F0"/>
    <w:rsid w:val="00894600"/>
    <w:rsid w:val="00894C53"/>
    <w:rsid w:val="00894C62"/>
    <w:rsid w:val="00895F36"/>
    <w:rsid w:val="00896300"/>
    <w:rsid w:val="0089649E"/>
    <w:rsid w:val="00896C82"/>
    <w:rsid w:val="008975B4"/>
    <w:rsid w:val="00897B79"/>
    <w:rsid w:val="008A014B"/>
    <w:rsid w:val="008A104E"/>
    <w:rsid w:val="008A1157"/>
    <w:rsid w:val="008A1592"/>
    <w:rsid w:val="008A17F0"/>
    <w:rsid w:val="008A1AD3"/>
    <w:rsid w:val="008A1C86"/>
    <w:rsid w:val="008A214A"/>
    <w:rsid w:val="008A30A8"/>
    <w:rsid w:val="008A3858"/>
    <w:rsid w:val="008A38A0"/>
    <w:rsid w:val="008A4451"/>
    <w:rsid w:val="008A4C00"/>
    <w:rsid w:val="008A4FAB"/>
    <w:rsid w:val="008A51A5"/>
    <w:rsid w:val="008A5BE8"/>
    <w:rsid w:val="008A5D15"/>
    <w:rsid w:val="008A604F"/>
    <w:rsid w:val="008A63BF"/>
    <w:rsid w:val="008A6769"/>
    <w:rsid w:val="008A687E"/>
    <w:rsid w:val="008A6AB1"/>
    <w:rsid w:val="008A6C04"/>
    <w:rsid w:val="008A6CBD"/>
    <w:rsid w:val="008A7C9F"/>
    <w:rsid w:val="008B0528"/>
    <w:rsid w:val="008B0D5B"/>
    <w:rsid w:val="008B1167"/>
    <w:rsid w:val="008B1580"/>
    <w:rsid w:val="008B1B47"/>
    <w:rsid w:val="008B2560"/>
    <w:rsid w:val="008B2A90"/>
    <w:rsid w:val="008B2D77"/>
    <w:rsid w:val="008B34E4"/>
    <w:rsid w:val="008B380B"/>
    <w:rsid w:val="008B392E"/>
    <w:rsid w:val="008B3D67"/>
    <w:rsid w:val="008B3D73"/>
    <w:rsid w:val="008B4325"/>
    <w:rsid w:val="008B457C"/>
    <w:rsid w:val="008B4CA5"/>
    <w:rsid w:val="008B53FE"/>
    <w:rsid w:val="008B5954"/>
    <w:rsid w:val="008B5E73"/>
    <w:rsid w:val="008B61A1"/>
    <w:rsid w:val="008B6413"/>
    <w:rsid w:val="008B73E0"/>
    <w:rsid w:val="008B7885"/>
    <w:rsid w:val="008B7D39"/>
    <w:rsid w:val="008C013F"/>
    <w:rsid w:val="008C103F"/>
    <w:rsid w:val="008C1820"/>
    <w:rsid w:val="008C23BD"/>
    <w:rsid w:val="008C25EA"/>
    <w:rsid w:val="008C29F0"/>
    <w:rsid w:val="008C2D23"/>
    <w:rsid w:val="008C305F"/>
    <w:rsid w:val="008C3522"/>
    <w:rsid w:val="008C41F4"/>
    <w:rsid w:val="008C51CD"/>
    <w:rsid w:val="008C5435"/>
    <w:rsid w:val="008C55CF"/>
    <w:rsid w:val="008C5645"/>
    <w:rsid w:val="008C5ADD"/>
    <w:rsid w:val="008C6A31"/>
    <w:rsid w:val="008C6EC6"/>
    <w:rsid w:val="008C736F"/>
    <w:rsid w:val="008C76B8"/>
    <w:rsid w:val="008C79B4"/>
    <w:rsid w:val="008C7F90"/>
    <w:rsid w:val="008D00B5"/>
    <w:rsid w:val="008D0180"/>
    <w:rsid w:val="008D0721"/>
    <w:rsid w:val="008D09A9"/>
    <w:rsid w:val="008D0A55"/>
    <w:rsid w:val="008D151F"/>
    <w:rsid w:val="008D1FBA"/>
    <w:rsid w:val="008D25E2"/>
    <w:rsid w:val="008D2A30"/>
    <w:rsid w:val="008D2A96"/>
    <w:rsid w:val="008D2AFD"/>
    <w:rsid w:val="008D2D29"/>
    <w:rsid w:val="008D2EA8"/>
    <w:rsid w:val="008D30A8"/>
    <w:rsid w:val="008D33AB"/>
    <w:rsid w:val="008D3622"/>
    <w:rsid w:val="008D3665"/>
    <w:rsid w:val="008D3A8A"/>
    <w:rsid w:val="008D4119"/>
    <w:rsid w:val="008D443F"/>
    <w:rsid w:val="008D4D50"/>
    <w:rsid w:val="008D4EBA"/>
    <w:rsid w:val="008D62D9"/>
    <w:rsid w:val="008D6F83"/>
    <w:rsid w:val="008D7AA7"/>
    <w:rsid w:val="008D7EA6"/>
    <w:rsid w:val="008E0319"/>
    <w:rsid w:val="008E0862"/>
    <w:rsid w:val="008E0BDA"/>
    <w:rsid w:val="008E0F13"/>
    <w:rsid w:val="008E11B4"/>
    <w:rsid w:val="008E134C"/>
    <w:rsid w:val="008E17AF"/>
    <w:rsid w:val="008E1BD8"/>
    <w:rsid w:val="008E1D1C"/>
    <w:rsid w:val="008E2314"/>
    <w:rsid w:val="008E273D"/>
    <w:rsid w:val="008E2779"/>
    <w:rsid w:val="008E2920"/>
    <w:rsid w:val="008E3E9D"/>
    <w:rsid w:val="008E3FF4"/>
    <w:rsid w:val="008E467A"/>
    <w:rsid w:val="008E534C"/>
    <w:rsid w:val="008E5559"/>
    <w:rsid w:val="008E5908"/>
    <w:rsid w:val="008E5967"/>
    <w:rsid w:val="008E5C91"/>
    <w:rsid w:val="008E5DFE"/>
    <w:rsid w:val="008E5F91"/>
    <w:rsid w:val="008E6133"/>
    <w:rsid w:val="008E647A"/>
    <w:rsid w:val="008E69D2"/>
    <w:rsid w:val="008E6B02"/>
    <w:rsid w:val="008E6B39"/>
    <w:rsid w:val="008E6FD6"/>
    <w:rsid w:val="008E70E9"/>
    <w:rsid w:val="008E75CD"/>
    <w:rsid w:val="008E7B74"/>
    <w:rsid w:val="008E7BAC"/>
    <w:rsid w:val="008E7CA7"/>
    <w:rsid w:val="008E7CB6"/>
    <w:rsid w:val="008E7CEF"/>
    <w:rsid w:val="008F06A4"/>
    <w:rsid w:val="008F0A40"/>
    <w:rsid w:val="008F0B73"/>
    <w:rsid w:val="008F1369"/>
    <w:rsid w:val="008F1CA2"/>
    <w:rsid w:val="008F1CFF"/>
    <w:rsid w:val="008F2100"/>
    <w:rsid w:val="008F2829"/>
    <w:rsid w:val="008F2F55"/>
    <w:rsid w:val="008F305B"/>
    <w:rsid w:val="008F36B8"/>
    <w:rsid w:val="008F499F"/>
    <w:rsid w:val="008F4A92"/>
    <w:rsid w:val="008F4CDE"/>
    <w:rsid w:val="008F4D7B"/>
    <w:rsid w:val="008F5B73"/>
    <w:rsid w:val="008F604D"/>
    <w:rsid w:val="008F60CD"/>
    <w:rsid w:val="008F6249"/>
    <w:rsid w:val="008F64E5"/>
    <w:rsid w:val="008F7053"/>
    <w:rsid w:val="008F79BE"/>
    <w:rsid w:val="008F79F0"/>
    <w:rsid w:val="0090004E"/>
    <w:rsid w:val="009010F9"/>
    <w:rsid w:val="0090129C"/>
    <w:rsid w:val="00903328"/>
    <w:rsid w:val="009036A8"/>
    <w:rsid w:val="00903B09"/>
    <w:rsid w:val="009048F0"/>
    <w:rsid w:val="00904CBF"/>
    <w:rsid w:val="00904FE3"/>
    <w:rsid w:val="00905885"/>
    <w:rsid w:val="00905F50"/>
    <w:rsid w:val="0090605D"/>
    <w:rsid w:val="00906AF9"/>
    <w:rsid w:val="00907220"/>
    <w:rsid w:val="00907297"/>
    <w:rsid w:val="00907326"/>
    <w:rsid w:val="00907933"/>
    <w:rsid w:val="00910263"/>
    <w:rsid w:val="00910421"/>
    <w:rsid w:val="00910574"/>
    <w:rsid w:val="00910F74"/>
    <w:rsid w:val="00911135"/>
    <w:rsid w:val="009117EB"/>
    <w:rsid w:val="00911B5E"/>
    <w:rsid w:val="0091219C"/>
    <w:rsid w:val="00912945"/>
    <w:rsid w:val="00912C67"/>
    <w:rsid w:val="009131C4"/>
    <w:rsid w:val="0091354A"/>
    <w:rsid w:val="00913727"/>
    <w:rsid w:val="00914BEE"/>
    <w:rsid w:val="00914F10"/>
    <w:rsid w:val="00915624"/>
    <w:rsid w:val="0091562F"/>
    <w:rsid w:val="0091626D"/>
    <w:rsid w:val="0091655A"/>
    <w:rsid w:val="00916A5C"/>
    <w:rsid w:val="00916A7F"/>
    <w:rsid w:val="00916BF5"/>
    <w:rsid w:val="00920125"/>
    <w:rsid w:val="0092024D"/>
    <w:rsid w:val="00920559"/>
    <w:rsid w:val="00920C0A"/>
    <w:rsid w:val="00920C3A"/>
    <w:rsid w:val="00921179"/>
    <w:rsid w:val="00921BF7"/>
    <w:rsid w:val="0092226C"/>
    <w:rsid w:val="009230CE"/>
    <w:rsid w:val="0092340D"/>
    <w:rsid w:val="009237CA"/>
    <w:rsid w:val="00923A8A"/>
    <w:rsid w:val="00923D23"/>
    <w:rsid w:val="00923F3F"/>
    <w:rsid w:val="00924146"/>
    <w:rsid w:val="00924452"/>
    <w:rsid w:val="009249B2"/>
    <w:rsid w:val="009259CD"/>
    <w:rsid w:val="009266AD"/>
    <w:rsid w:val="00926C3D"/>
    <w:rsid w:val="00927011"/>
    <w:rsid w:val="0092766F"/>
    <w:rsid w:val="00927A83"/>
    <w:rsid w:val="00927B47"/>
    <w:rsid w:val="0093009C"/>
    <w:rsid w:val="009313D6"/>
    <w:rsid w:val="0093156F"/>
    <w:rsid w:val="009316FA"/>
    <w:rsid w:val="00931999"/>
    <w:rsid w:val="00931DB7"/>
    <w:rsid w:val="00931E3B"/>
    <w:rsid w:val="009321E9"/>
    <w:rsid w:val="009324E0"/>
    <w:rsid w:val="00932956"/>
    <w:rsid w:val="00932DC8"/>
    <w:rsid w:val="0093309D"/>
    <w:rsid w:val="00933219"/>
    <w:rsid w:val="00933F6B"/>
    <w:rsid w:val="00934A6C"/>
    <w:rsid w:val="00934B1E"/>
    <w:rsid w:val="00934F66"/>
    <w:rsid w:val="00935A5F"/>
    <w:rsid w:val="00935CAF"/>
    <w:rsid w:val="00935EDA"/>
    <w:rsid w:val="00936B4B"/>
    <w:rsid w:val="00936F6A"/>
    <w:rsid w:val="00937436"/>
    <w:rsid w:val="0094023F"/>
    <w:rsid w:val="00940919"/>
    <w:rsid w:val="009412F2"/>
    <w:rsid w:val="00941760"/>
    <w:rsid w:val="00941D46"/>
    <w:rsid w:val="00941DE9"/>
    <w:rsid w:val="00942059"/>
    <w:rsid w:val="00942392"/>
    <w:rsid w:val="009428BA"/>
    <w:rsid w:val="009430F8"/>
    <w:rsid w:val="00943247"/>
    <w:rsid w:val="0094350D"/>
    <w:rsid w:val="00943995"/>
    <w:rsid w:val="00943F1F"/>
    <w:rsid w:val="0094476D"/>
    <w:rsid w:val="00944F15"/>
    <w:rsid w:val="00945033"/>
    <w:rsid w:val="00945073"/>
    <w:rsid w:val="00945519"/>
    <w:rsid w:val="00945ADF"/>
    <w:rsid w:val="00945BFC"/>
    <w:rsid w:val="0094638C"/>
    <w:rsid w:val="0094765E"/>
    <w:rsid w:val="00947EBF"/>
    <w:rsid w:val="009502B1"/>
    <w:rsid w:val="0095038B"/>
    <w:rsid w:val="00950B66"/>
    <w:rsid w:val="00951A68"/>
    <w:rsid w:val="00951D29"/>
    <w:rsid w:val="00951F47"/>
    <w:rsid w:val="00952227"/>
    <w:rsid w:val="009524D6"/>
    <w:rsid w:val="00952635"/>
    <w:rsid w:val="00953179"/>
    <w:rsid w:val="0095317A"/>
    <w:rsid w:val="00953653"/>
    <w:rsid w:val="00953776"/>
    <w:rsid w:val="00953D4B"/>
    <w:rsid w:val="00953EBB"/>
    <w:rsid w:val="00953FB6"/>
    <w:rsid w:val="0095468F"/>
    <w:rsid w:val="00954F61"/>
    <w:rsid w:val="00955A97"/>
    <w:rsid w:val="00955E1F"/>
    <w:rsid w:val="00956279"/>
    <w:rsid w:val="0095651A"/>
    <w:rsid w:val="0095657C"/>
    <w:rsid w:val="009565CA"/>
    <w:rsid w:val="00956E0E"/>
    <w:rsid w:val="0095720E"/>
    <w:rsid w:val="009577B3"/>
    <w:rsid w:val="00960480"/>
    <w:rsid w:val="00960960"/>
    <w:rsid w:val="00960BDD"/>
    <w:rsid w:val="00960D57"/>
    <w:rsid w:val="009611A4"/>
    <w:rsid w:val="00961BD9"/>
    <w:rsid w:val="00961CA6"/>
    <w:rsid w:val="0096218F"/>
    <w:rsid w:val="00962876"/>
    <w:rsid w:val="00962ABF"/>
    <w:rsid w:val="009632EA"/>
    <w:rsid w:val="00963305"/>
    <w:rsid w:val="009636B9"/>
    <w:rsid w:val="00963D43"/>
    <w:rsid w:val="00963DF0"/>
    <w:rsid w:val="00963EE8"/>
    <w:rsid w:val="00964348"/>
    <w:rsid w:val="00964CE2"/>
    <w:rsid w:val="00964D3E"/>
    <w:rsid w:val="00964D4F"/>
    <w:rsid w:val="0096570A"/>
    <w:rsid w:val="0096597E"/>
    <w:rsid w:val="00965FE4"/>
    <w:rsid w:val="009665FF"/>
    <w:rsid w:val="0096687C"/>
    <w:rsid w:val="00967346"/>
    <w:rsid w:val="00967BC2"/>
    <w:rsid w:val="00970075"/>
    <w:rsid w:val="009700D6"/>
    <w:rsid w:val="009700FB"/>
    <w:rsid w:val="009703EA"/>
    <w:rsid w:val="00970DB7"/>
    <w:rsid w:val="00971118"/>
    <w:rsid w:val="0097125F"/>
    <w:rsid w:val="009717B3"/>
    <w:rsid w:val="009718D9"/>
    <w:rsid w:val="00972033"/>
    <w:rsid w:val="009722BA"/>
    <w:rsid w:val="00972449"/>
    <w:rsid w:val="00972EE1"/>
    <w:rsid w:val="00973051"/>
    <w:rsid w:val="0097306D"/>
    <w:rsid w:val="0097360B"/>
    <w:rsid w:val="0097386E"/>
    <w:rsid w:val="009738EC"/>
    <w:rsid w:val="00973E52"/>
    <w:rsid w:val="00974495"/>
    <w:rsid w:val="009744F7"/>
    <w:rsid w:val="00974D79"/>
    <w:rsid w:val="00975093"/>
    <w:rsid w:val="009757BA"/>
    <w:rsid w:val="009765C0"/>
    <w:rsid w:val="009766E7"/>
    <w:rsid w:val="009766EB"/>
    <w:rsid w:val="009769B2"/>
    <w:rsid w:val="00976D68"/>
    <w:rsid w:val="00976DFB"/>
    <w:rsid w:val="009777C1"/>
    <w:rsid w:val="009779F4"/>
    <w:rsid w:val="00977F1B"/>
    <w:rsid w:val="00980013"/>
    <w:rsid w:val="0098179A"/>
    <w:rsid w:val="00981F78"/>
    <w:rsid w:val="0098209F"/>
    <w:rsid w:val="009825CA"/>
    <w:rsid w:val="00982967"/>
    <w:rsid w:val="00983817"/>
    <w:rsid w:val="00983C71"/>
    <w:rsid w:val="00983E46"/>
    <w:rsid w:val="009846F7"/>
    <w:rsid w:val="009848DB"/>
    <w:rsid w:val="009853A2"/>
    <w:rsid w:val="0098587E"/>
    <w:rsid w:val="0098591D"/>
    <w:rsid w:val="00985BEA"/>
    <w:rsid w:val="00985D9E"/>
    <w:rsid w:val="00986154"/>
    <w:rsid w:val="009871C9"/>
    <w:rsid w:val="0098763B"/>
    <w:rsid w:val="0098793C"/>
    <w:rsid w:val="00987BA3"/>
    <w:rsid w:val="0099012D"/>
    <w:rsid w:val="009909B8"/>
    <w:rsid w:val="00990F73"/>
    <w:rsid w:val="0099143D"/>
    <w:rsid w:val="00991AA3"/>
    <w:rsid w:val="009921E6"/>
    <w:rsid w:val="00992374"/>
    <w:rsid w:val="00992431"/>
    <w:rsid w:val="0099270F"/>
    <w:rsid w:val="009929B6"/>
    <w:rsid w:val="00992B01"/>
    <w:rsid w:val="00993053"/>
    <w:rsid w:val="0099333A"/>
    <w:rsid w:val="00993F46"/>
    <w:rsid w:val="00994301"/>
    <w:rsid w:val="0099486C"/>
    <w:rsid w:val="009948C4"/>
    <w:rsid w:val="009951C0"/>
    <w:rsid w:val="00995713"/>
    <w:rsid w:val="00995B91"/>
    <w:rsid w:val="009967F3"/>
    <w:rsid w:val="009969AE"/>
    <w:rsid w:val="00996C9B"/>
    <w:rsid w:val="00996D24"/>
    <w:rsid w:val="009971AF"/>
    <w:rsid w:val="009977EF"/>
    <w:rsid w:val="009A0606"/>
    <w:rsid w:val="009A0671"/>
    <w:rsid w:val="009A0A8C"/>
    <w:rsid w:val="009A0AFE"/>
    <w:rsid w:val="009A0C34"/>
    <w:rsid w:val="009A0FBF"/>
    <w:rsid w:val="009A1430"/>
    <w:rsid w:val="009A2397"/>
    <w:rsid w:val="009A23EC"/>
    <w:rsid w:val="009A2A0F"/>
    <w:rsid w:val="009A2BA0"/>
    <w:rsid w:val="009A2C67"/>
    <w:rsid w:val="009A3482"/>
    <w:rsid w:val="009A3EF7"/>
    <w:rsid w:val="009A4077"/>
    <w:rsid w:val="009A4D3B"/>
    <w:rsid w:val="009A5A69"/>
    <w:rsid w:val="009A655A"/>
    <w:rsid w:val="009A67FC"/>
    <w:rsid w:val="009A6AB8"/>
    <w:rsid w:val="009A6EB8"/>
    <w:rsid w:val="009A70C4"/>
    <w:rsid w:val="009A7B93"/>
    <w:rsid w:val="009A7CE1"/>
    <w:rsid w:val="009A7E5C"/>
    <w:rsid w:val="009B013E"/>
    <w:rsid w:val="009B0237"/>
    <w:rsid w:val="009B03A5"/>
    <w:rsid w:val="009B097E"/>
    <w:rsid w:val="009B0D08"/>
    <w:rsid w:val="009B0E57"/>
    <w:rsid w:val="009B1371"/>
    <w:rsid w:val="009B1D72"/>
    <w:rsid w:val="009B1F76"/>
    <w:rsid w:val="009B25CD"/>
    <w:rsid w:val="009B2F0F"/>
    <w:rsid w:val="009B3DF8"/>
    <w:rsid w:val="009B3F48"/>
    <w:rsid w:val="009B46C8"/>
    <w:rsid w:val="009B4F00"/>
    <w:rsid w:val="009B5528"/>
    <w:rsid w:val="009B5640"/>
    <w:rsid w:val="009B5AF3"/>
    <w:rsid w:val="009B5B2D"/>
    <w:rsid w:val="009B5D52"/>
    <w:rsid w:val="009B61DF"/>
    <w:rsid w:val="009B6AE9"/>
    <w:rsid w:val="009B7027"/>
    <w:rsid w:val="009B7028"/>
    <w:rsid w:val="009B7186"/>
    <w:rsid w:val="009B7231"/>
    <w:rsid w:val="009B7D7B"/>
    <w:rsid w:val="009C04A9"/>
    <w:rsid w:val="009C15F4"/>
    <w:rsid w:val="009C1971"/>
    <w:rsid w:val="009C1F55"/>
    <w:rsid w:val="009C25E7"/>
    <w:rsid w:val="009C2686"/>
    <w:rsid w:val="009C30E2"/>
    <w:rsid w:val="009C33D2"/>
    <w:rsid w:val="009C3CF6"/>
    <w:rsid w:val="009C3E0A"/>
    <w:rsid w:val="009C3FEC"/>
    <w:rsid w:val="009C40CE"/>
    <w:rsid w:val="009C46A5"/>
    <w:rsid w:val="009C4A33"/>
    <w:rsid w:val="009C4A41"/>
    <w:rsid w:val="009C4B6B"/>
    <w:rsid w:val="009C516B"/>
    <w:rsid w:val="009C5966"/>
    <w:rsid w:val="009C6036"/>
    <w:rsid w:val="009C6867"/>
    <w:rsid w:val="009D045F"/>
    <w:rsid w:val="009D05BF"/>
    <w:rsid w:val="009D060D"/>
    <w:rsid w:val="009D07C3"/>
    <w:rsid w:val="009D0A8F"/>
    <w:rsid w:val="009D0EBC"/>
    <w:rsid w:val="009D0FF8"/>
    <w:rsid w:val="009D19E0"/>
    <w:rsid w:val="009D1A77"/>
    <w:rsid w:val="009D1BEC"/>
    <w:rsid w:val="009D1E9D"/>
    <w:rsid w:val="009D1F60"/>
    <w:rsid w:val="009D203E"/>
    <w:rsid w:val="009D227B"/>
    <w:rsid w:val="009D22E3"/>
    <w:rsid w:val="009D2EB9"/>
    <w:rsid w:val="009D2EBA"/>
    <w:rsid w:val="009D3148"/>
    <w:rsid w:val="009D3702"/>
    <w:rsid w:val="009D388C"/>
    <w:rsid w:val="009D3993"/>
    <w:rsid w:val="009D3E01"/>
    <w:rsid w:val="009D435B"/>
    <w:rsid w:val="009D44D6"/>
    <w:rsid w:val="009D4C66"/>
    <w:rsid w:val="009D5305"/>
    <w:rsid w:val="009D568A"/>
    <w:rsid w:val="009D5B8D"/>
    <w:rsid w:val="009D628D"/>
    <w:rsid w:val="009D6497"/>
    <w:rsid w:val="009D71FF"/>
    <w:rsid w:val="009D798A"/>
    <w:rsid w:val="009D7E3B"/>
    <w:rsid w:val="009E0097"/>
    <w:rsid w:val="009E0557"/>
    <w:rsid w:val="009E0720"/>
    <w:rsid w:val="009E0970"/>
    <w:rsid w:val="009E0F3D"/>
    <w:rsid w:val="009E2426"/>
    <w:rsid w:val="009E25BC"/>
    <w:rsid w:val="009E304F"/>
    <w:rsid w:val="009E3553"/>
    <w:rsid w:val="009E3C2E"/>
    <w:rsid w:val="009E4AD6"/>
    <w:rsid w:val="009E543F"/>
    <w:rsid w:val="009E5700"/>
    <w:rsid w:val="009E5BDB"/>
    <w:rsid w:val="009E5F82"/>
    <w:rsid w:val="009E6CCC"/>
    <w:rsid w:val="009E75BB"/>
    <w:rsid w:val="009E76BB"/>
    <w:rsid w:val="009E7CE5"/>
    <w:rsid w:val="009E7D99"/>
    <w:rsid w:val="009F01A8"/>
    <w:rsid w:val="009F033E"/>
    <w:rsid w:val="009F03F4"/>
    <w:rsid w:val="009F0E49"/>
    <w:rsid w:val="009F1D17"/>
    <w:rsid w:val="009F2111"/>
    <w:rsid w:val="009F229A"/>
    <w:rsid w:val="009F233B"/>
    <w:rsid w:val="009F236D"/>
    <w:rsid w:val="009F2C35"/>
    <w:rsid w:val="009F2D7E"/>
    <w:rsid w:val="009F3405"/>
    <w:rsid w:val="009F35BF"/>
    <w:rsid w:val="009F3641"/>
    <w:rsid w:val="009F3EAF"/>
    <w:rsid w:val="009F4798"/>
    <w:rsid w:val="009F4E8E"/>
    <w:rsid w:val="009F4F0E"/>
    <w:rsid w:val="009F54A2"/>
    <w:rsid w:val="009F5754"/>
    <w:rsid w:val="009F585A"/>
    <w:rsid w:val="009F6072"/>
    <w:rsid w:val="009F65CC"/>
    <w:rsid w:val="009F671E"/>
    <w:rsid w:val="009F67BD"/>
    <w:rsid w:val="009F6816"/>
    <w:rsid w:val="009F6CB1"/>
    <w:rsid w:val="009F731E"/>
    <w:rsid w:val="009F7795"/>
    <w:rsid w:val="009F786B"/>
    <w:rsid w:val="009F797E"/>
    <w:rsid w:val="009F79CF"/>
    <w:rsid w:val="00A001FE"/>
    <w:rsid w:val="00A00322"/>
    <w:rsid w:val="00A00611"/>
    <w:rsid w:val="00A00944"/>
    <w:rsid w:val="00A0169A"/>
    <w:rsid w:val="00A01F0D"/>
    <w:rsid w:val="00A027BA"/>
    <w:rsid w:val="00A02DD0"/>
    <w:rsid w:val="00A036A0"/>
    <w:rsid w:val="00A037A4"/>
    <w:rsid w:val="00A03C3A"/>
    <w:rsid w:val="00A040E8"/>
    <w:rsid w:val="00A0455D"/>
    <w:rsid w:val="00A046B0"/>
    <w:rsid w:val="00A04899"/>
    <w:rsid w:val="00A04950"/>
    <w:rsid w:val="00A04B51"/>
    <w:rsid w:val="00A04EA7"/>
    <w:rsid w:val="00A058AB"/>
    <w:rsid w:val="00A0606A"/>
    <w:rsid w:val="00A06F24"/>
    <w:rsid w:val="00A071AD"/>
    <w:rsid w:val="00A07267"/>
    <w:rsid w:val="00A0728A"/>
    <w:rsid w:val="00A07AE8"/>
    <w:rsid w:val="00A07B90"/>
    <w:rsid w:val="00A1035E"/>
    <w:rsid w:val="00A1102D"/>
    <w:rsid w:val="00A112DB"/>
    <w:rsid w:val="00A11343"/>
    <w:rsid w:val="00A11791"/>
    <w:rsid w:val="00A11829"/>
    <w:rsid w:val="00A1281A"/>
    <w:rsid w:val="00A1370A"/>
    <w:rsid w:val="00A13DB2"/>
    <w:rsid w:val="00A13F70"/>
    <w:rsid w:val="00A141F8"/>
    <w:rsid w:val="00A142F3"/>
    <w:rsid w:val="00A14C03"/>
    <w:rsid w:val="00A14CC1"/>
    <w:rsid w:val="00A14E0C"/>
    <w:rsid w:val="00A1537F"/>
    <w:rsid w:val="00A15BA0"/>
    <w:rsid w:val="00A15C20"/>
    <w:rsid w:val="00A16FFF"/>
    <w:rsid w:val="00A17B4E"/>
    <w:rsid w:val="00A17C8D"/>
    <w:rsid w:val="00A200E2"/>
    <w:rsid w:val="00A20208"/>
    <w:rsid w:val="00A20619"/>
    <w:rsid w:val="00A20EA7"/>
    <w:rsid w:val="00A2149B"/>
    <w:rsid w:val="00A214CC"/>
    <w:rsid w:val="00A21722"/>
    <w:rsid w:val="00A21807"/>
    <w:rsid w:val="00A22001"/>
    <w:rsid w:val="00A2267B"/>
    <w:rsid w:val="00A226D5"/>
    <w:rsid w:val="00A2285F"/>
    <w:rsid w:val="00A22B3B"/>
    <w:rsid w:val="00A22CFA"/>
    <w:rsid w:val="00A23026"/>
    <w:rsid w:val="00A23492"/>
    <w:rsid w:val="00A23B8F"/>
    <w:rsid w:val="00A23F77"/>
    <w:rsid w:val="00A24004"/>
    <w:rsid w:val="00A24779"/>
    <w:rsid w:val="00A248CF"/>
    <w:rsid w:val="00A24A55"/>
    <w:rsid w:val="00A24A85"/>
    <w:rsid w:val="00A24F1A"/>
    <w:rsid w:val="00A25AE4"/>
    <w:rsid w:val="00A25E9A"/>
    <w:rsid w:val="00A27A5B"/>
    <w:rsid w:val="00A301A6"/>
    <w:rsid w:val="00A3045D"/>
    <w:rsid w:val="00A308CE"/>
    <w:rsid w:val="00A30CEE"/>
    <w:rsid w:val="00A31749"/>
    <w:rsid w:val="00A31796"/>
    <w:rsid w:val="00A317A1"/>
    <w:rsid w:val="00A31823"/>
    <w:rsid w:val="00A31AFB"/>
    <w:rsid w:val="00A3215D"/>
    <w:rsid w:val="00A321A0"/>
    <w:rsid w:val="00A3225A"/>
    <w:rsid w:val="00A32321"/>
    <w:rsid w:val="00A327C0"/>
    <w:rsid w:val="00A32DC9"/>
    <w:rsid w:val="00A331D7"/>
    <w:rsid w:val="00A33751"/>
    <w:rsid w:val="00A337AE"/>
    <w:rsid w:val="00A33B1A"/>
    <w:rsid w:val="00A3458A"/>
    <w:rsid w:val="00A3475C"/>
    <w:rsid w:val="00A354E0"/>
    <w:rsid w:val="00A35C0C"/>
    <w:rsid w:val="00A3647F"/>
    <w:rsid w:val="00A3710D"/>
    <w:rsid w:val="00A3724A"/>
    <w:rsid w:val="00A372E9"/>
    <w:rsid w:val="00A37575"/>
    <w:rsid w:val="00A402A4"/>
    <w:rsid w:val="00A405CF"/>
    <w:rsid w:val="00A40C38"/>
    <w:rsid w:val="00A4100F"/>
    <w:rsid w:val="00A41673"/>
    <w:rsid w:val="00A41698"/>
    <w:rsid w:val="00A4174B"/>
    <w:rsid w:val="00A41A4F"/>
    <w:rsid w:val="00A41B59"/>
    <w:rsid w:val="00A41C09"/>
    <w:rsid w:val="00A41F7D"/>
    <w:rsid w:val="00A41F99"/>
    <w:rsid w:val="00A42194"/>
    <w:rsid w:val="00A42278"/>
    <w:rsid w:val="00A42338"/>
    <w:rsid w:val="00A4292C"/>
    <w:rsid w:val="00A429F9"/>
    <w:rsid w:val="00A42DBA"/>
    <w:rsid w:val="00A4355A"/>
    <w:rsid w:val="00A43701"/>
    <w:rsid w:val="00A43F2D"/>
    <w:rsid w:val="00A43F82"/>
    <w:rsid w:val="00A44414"/>
    <w:rsid w:val="00A4463F"/>
    <w:rsid w:val="00A44E4F"/>
    <w:rsid w:val="00A45145"/>
    <w:rsid w:val="00A45375"/>
    <w:rsid w:val="00A458E0"/>
    <w:rsid w:val="00A45C5B"/>
    <w:rsid w:val="00A45FE6"/>
    <w:rsid w:val="00A464FD"/>
    <w:rsid w:val="00A46D65"/>
    <w:rsid w:val="00A46DCD"/>
    <w:rsid w:val="00A509FF"/>
    <w:rsid w:val="00A50E21"/>
    <w:rsid w:val="00A51159"/>
    <w:rsid w:val="00A51646"/>
    <w:rsid w:val="00A5275E"/>
    <w:rsid w:val="00A528BF"/>
    <w:rsid w:val="00A52BE0"/>
    <w:rsid w:val="00A53203"/>
    <w:rsid w:val="00A53220"/>
    <w:rsid w:val="00A53735"/>
    <w:rsid w:val="00A53C6A"/>
    <w:rsid w:val="00A549B9"/>
    <w:rsid w:val="00A54A0D"/>
    <w:rsid w:val="00A54C21"/>
    <w:rsid w:val="00A550E4"/>
    <w:rsid w:val="00A5540A"/>
    <w:rsid w:val="00A5566F"/>
    <w:rsid w:val="00A557BE"/>
    <w:rsid w:val="00A56DA3"/>
    <w:rsid w:val="00A57003"/>
    <w:rsid w:val="00A5730D"/>
    <w:rsid w:val="00A5785F"/>
    <w:rsid w:val="00A57C93"/>
    <w:rsid w:val="00A60100"/>
    <w:rsid w:val="00A601AF"/>
    <w:rsid w:val="00A6087B"/>
    <w:rsid w:val="00A6090E"/>
    <w:rsid w:val="00A61ED1"/>
    <w:rsid w:val="00A62904"/>
    <w:rsid w:val="00A63513"/>
    <w:rsid w:val="00A63A82"/>
    <w:rsid w:val="00A63EF6"/>
    <w:rsid w:val="00A64272"/>
    <w:rsid w:val="00A646FD"/>
    <w:rsid w:val="00A6471B"/>
    <w:rsid w:val="00A64C91"/>
    <w:rsid w:val="00A64E5A"/>
    <w:rsid w:val="00A65353"/>
    <w:rsid w:val="00A657BD"/>
    <w:rsid w:val="00A65D60"/>
    <w:rsid w:val="00A65D9F"/>
    <w:rsid w:val="00A66A8C"/>
    <w:rsid w:val="00A66B80"/>
    <w:rsid w:val="00A6716D"/>
    <w:rsid w:val="00A67658"/>
    <w:rsid w:val="00A67B89"/>
    <w:rsid w:val="00A67CA2"/>
    <w:rsid w:val="00A67DAD"/>
    <w:rsid w:val="00A67DB8"/>
    <w:rsid w:val="00A70159"/>
    <w:rsid w:val="00A70938"/>
    <w:rsid w:val="00A70B31"/>
    <w:rsid w:val="00A70C29"/>
    <w:rsid w:val="00A7175D"/>
    <w:rsid w:val="00A719AF"/>
    <w:rsid w:val="00A719C1"/>
    <w:rsid w:val="00A72C41"/>
    <w:rsid w:val="00A73193"/>
    <w:rsid w:val="00A73716"/>
    <w:rsid w:val="00A73827"/>
    <w:rsid w:val="00A74A9D"/>
    <w:rsid w:val="00A75FE8"/>
    <w:rsid w:val="00A762A1"/>
    <w:rsid w:val="00A76D35"/>
    <w:rsid w:val="00A77268"/>
    <w:rsid w:val="00A77A84"/>
    <w:rsid w:val="00A77E3C"/>
    <w:rsid w:val="00A77E8A"/>
    <w:rsid w:val="00A8061F"/>
    <w:rsid w:val="00A8068F"/>
    <w:rsid w:val="00A80BCC"/>
    <w:rsid w:val="00A80D2D"/>
    <w:rsid w:val="00A80DCB"/>
    <w:rsid w:val="00A81977"/>
    <w:rsid w:val="00A81D70"/>
    <w:rsid w:val="00A8212E"/>
    <w:rsid w:val="00A8229D"/>
    <w:rsid w:val="00A828A2"/>
    <w:rsid w:val="00A82970"/>
    <w:rsid w:val="00A82E22"/>
    <w:rsid w:val="00A82FE0"/>
    <w:rsid w:val="00A8498A"/>
    <w:rsid w:val="00A84B86"/>
    <w:rsid w:val="00A84CA5"/>
    <w:rsid w:val="00A84E94"/>
    <w:rsid w:val="00A85157"/>
    <w:rsid w:val="00A853B0"/>
    <w:rsid w:val="00A85CA9"/>
    <w:rsid w:val="00A868AA"/>
    <w:rsid w:val="00A875E7"/>
    <w:rsid w:val="00A878AE"/>
    <w:rsid w:val="00A87AE0"/>
    <w:rsid w:val="00A87C2D"/>
    <w:rsid w:val="00A87D5D"/>
    <w:rsid w:val="00A903EB"/>
    <w:rsid w:val="00A9079B"/>
    <w:rsid w:val="00A9219F"/>
    <w:rsid w:val="00A92BCC"/>
    <w:rsid w:val="00A932E8"/>
    <w:rsid w:val="00A93955"/>
    <w:rsid w:val="00A93B28"/>
    <w:rsid w:val="00A93CDD"/>
    <w:rsid w:val="00A93D07"/>
    <w:rsid w:val="00A941DD"/>
    <w:rsid w:val="00A9435D"/>
    <w:rsid w:val="00A94D25"/>
    <w:rsid w:val="00A94FE2"/>
    <w:rsid w:val="00A94FF9"/>
    <w:rsid w:val="00A95186"/>
    <w:rsid w:val="00A95527"/>
    <w:rsid w:val="00A959EB"/>
    <w:rsid w:val="00A9694A"/>
    <w:rsid w:val="00A96D8E"/>
    <w:rsid w:val="00A97306"/>
    <w:rsid w:val="00A97800"/>
    <w:rsid w:val="00A9792B"/>
    <w:rsid w:val="00A979AD"/>
    <w:rsid w:val="00A97D91"/>
    <w:rsid w:val="00A97FF2"/>
    <w:rsid w:val="00AA0184"/>
    <w:rsid w:val="00AA0419"/>
    <w:rsid w:val="00AA044A"/>
    <w:rsid w:val="00AA052B"/>
    <w:rsid w:val="00AA0779"/>
    <w:rsid w:val="00AA0782"/>
    <w:rsid w:val="00AA0968"/>
    <w:rsid w:val="00AA0E4E"/>
    <w:rsid w:val="00AA0EC4"/>
    <w:rsid w:val="00AA11D0"/>
    <w:rsid w:val="00AA19C1"/>
    <w:rsid w:val="00AA24C1"/>
    <w:rsid w:val="00AA2671"/>
    <w:rsid w:val="00AA2ABE"/>
    <w:rsid w:val="00AA2C48"/>
    <w:rsid w:val="00AA36F1"/>
    <w:rsid w:val="00AA3864"/>
    <w:rsid w:val="00AA38A9"/>
    <w:rsid w:val="00AA399A"/>
    <w:rsid w:val="00AA3A9E"/>
    <w:rsid w:val="00AA3E93"/>
    <w:rsid w:val="00AA44FF"/>
    <w:rsid w:val="00AA4565"/>
    <w:rsid w:val="00AA55D4"/>
    <w:rsid w:val="00AA5ABD"/>
    <w:rsid w:val="00AA614B"/>
    <w:rsid w:val="00AA6C5A"/>
    <w:rsid w:val="00AA6D3C"/>
    <w:rsid w:val="00AA6F9D"/>
    <w:rsid w:val="00AA6FCF"/>
    <w:rsid w:val="00AA748E"/>
    <w:rsid w:val="00AA781B"/>
    <w:rsid w:val="00AA79CB"/>
    <w:rsid w:val="00AA7CAD"/>
    <w:rsid w:val="00AB06D9"/>
    <w:rsid w:val="00AB0E3A"/>
    <w:rsid w:val="00AB2323"/>
    <w:rsid w:val="00AB2F5E"/>
    <w:rsid w:val="00AB34FA"/>
    <w:rsid w:val="00AB364A"/>
    <w:rsid w:val="00AB3FAD"/>
    <w:rsid w:val="00AB4772"/>
    <w:rsid w:val="00AB546C"/>
    <w:rsid w:val="00AB546E"/>
    <w:rsid w:val="00AB5D99"/>
    <w:rsid w:val="00AB6560"/>
    <w:rsid w:val="00AB6B3E"/>
    <w:rsid w:val="00AB7413"/>
    <w:rsid w:val="00AB75F4"/>
    <w:rsid w:val="00AB78C4"/>
    <w:rsid w:val="00AB7DC1"/>
    <w:rsid w:val="00AC038E"/>
    <w:rsid w:val="00AC06DA"/>
    <w:rsid w:val="00AC28BB"/>
    <w:rsid w:val="00AC2976"/>
    <w:rsid w:val="00AC2A72"/>
    <w:rsid w:val="00AC2B90"/>
    <w:rsid w:val="00AC2D58"/>
    <w:rsid w:val="00AC2F64"/>
    <w:rsid w:val="00AC32F8"/>
    <w:rsid w:val="00AC35E0"/>
    <w:rsid w:val="00AC3E7B"/>
    <w:rsid w:val="00AC4A56"/>
    <w:rsid w:val="00AC4B5A"/>
    <w:rsid w:val="00AC4DF4"/>
    <w:rsid w:val="00AC5F63"/>
    <w:rsid w:val="00AC641D"/>
    <w:rsid w:val="00AC66F8"/>
    <w:rsid w:val="00AC6830"/>
    <w:rsid w:val="00AC6D1B"/>
    <w:rsid w:val="00AC6DFF"/>
    <w:rsid w:val="00AC6F48"/>
    <w:rsid w:val="00AC701E"/>
    <w:rsid w:val="00AC74DA"/>
    <w:rsid w:val="00AD0512"/>
    <w:rsid w:val="00AD112D"/>
    <w:rsid w:val="00AD1170"/>
    <w:rsid w:val="00AD1345"/>
    <w:rsid w:val="00AD1722"/>
    <w:rsid w:val="00AD1917"/>
    <w:rsid w:val="00AD1BDB"/>
    <w:rsid w:val="00AD1C83"/>
    <w:rsid w:val="00AD25D0"/>
    <w:rsid w:val="00AD2771"/>
    <w:rsid w:val="00AD2AAC"/>
    <w:rsid w:val="00AD2D74"/>
    <w:rsid w:val="00AD33CB"/>
    <w:rsid w:val="00AD3A86"/>
    <w:rsid w:val="00AD3B62"/>
    <w:rsid w:val="00AD3F01"/>
    <w:rsid w:val="00AD49E6"/>
    <w:rsid w:val="00AD4FDE"/>
    <w:rsid w:val="00AD5080"/>
    <w:rsid w:val="00AD50C1"/>
    <w:rsid w:val="00AD5515"/>
    <w:rsid w:val="00AD58A6"/>
    <w:rsid w:val="00AD62A9"/>
    <w:rsid w:val="00AD65E7"/>
    <w:rsid w:val="00AD67BE"/>
    <w:rsid w:val="00AD6D19"/>
    <w:rsid w:val="00AD6D75"/>
    <w:rsid w:val="00AD76C8"/>
    <w:rsid w:val="00AD777F"/>
    <w:rsid w:val="00AD7A91"/>
    <w:rsid w:val="00AE04CA"/>
    <w:rsid w:val="00AE0CD6"/>
    <w:rsid w:val="00AE1543"/>
    <w:rsid w:val="00AE1669"/>
    <w:rsid w:val="00AE16A2"/>
    <w:rsid w:val="00AE1BD4"/>
    <w:rsid w:val="00AE22B7"/>
    <w:rsid w:val="00AE2314"/>
    <w:rsid w:val="00AE284F"/>
    <w:rsid w:val="00AE2A3A"/>
    <w:rsid w:val="00AE2DD7"/>
    <w:rsid w:val="00AE319C"/>
    <w:rsid w:val="00AE3D22"/>
    <w:rsid w:val="00AE3D82"/>
    <w:rsid w:val="00AE438F"/>
    <w:rsid w:val="00AE4415"/>
    <w:rsid w:val="00AE4538"/>
    <w:rsid w:val="00AE4C03"/>
    <w:rsid w:val="00AE5436"/>
    <w:rsid w:val="00AE57B3"/>
    <w:rsid w:val="00AE57F5"/>
    <w:rsid w:val="00AE5DF2"/>
    <w:rsid w:val="00AE612E"/>
    <w:rsid w:val="00AE6848"/>
    <w:rsid w:val="00AE69BF"/>
    <w:rsid w:val="00AE6A4F"/>
    <w:rsid w:val="00AE6D17"/>
    <w:rsid w:val="00AE6D5A"/>
    <w:rsid w:val="00AE72F3"/>
    <w:rsid w:val="00AE72F7"/>
    <w:rsid w:val="00AE7309"/>
    <w:rsid w:val="00AF0240"/>
    <w:rsid w:val="00AF05BC"/>
    <w:rsid w:val="00AF05CB"/>
    <w:rsid w:val="00AF0795"/>
    <w:rsid w:val="00AF0861"/>
    <w:rsid w:val="00AF0A53"/>
    <w:rsid w:val="00AF0BD3"/>
    <w:rsid w:val="00AF0FCF"/>
    <w:rsid w:val="00AF1046"/>
    <w:rsid w:val="00AF12AA"/>
    <w:rsid w:val="00AF1CE1"/>
    <w:rsid w:val="00AF29A8"/>
    <w:rsid w:val="00AF2AAF"/>
    <w:rsid w:val="00AF30A5"/>
    <w:rsid w:val="00AF33EB"/>
    <w:rsid w:val="00AF3429"/>
    <w:rsid w:val="00AF37AC"/>
    <w:rsid w:val="00AF3A14"/>
    <w:rsid w:val="00AF3CD0"/>
    <w:rsid w:val="00AF403A"/>
    <w:rsid w:val="00AF483F"/>
    <w:rsid w:val="00AF610E"/>
    <w:rsid w:val="00AF623B"/>
    <w:rsid w:val="00AF6340"/>
    <w:rsid w:val="00AF6821"/>
    <w:rsid w:val="00AF6B60"/>
    <w:rsid w:val="00AF6F25"/>
    <w:rsid w:val="00AF7950"/>
    <w:rsid w:val="00AF7977"/>
    <w:rsid w:val="00B0077D"/>
    <w:rsid w:val="00B0099E"/>
    <w:rsid w:val="00B01951"/>
    <w:rsid w:val="00B019AF"/>
    <w:rsid w:val="00B0298F"/>
    <w:rsid w:val="00B0312C"/>
    <w:rsid w:val="00B03156"/>
    <w:rsid w:val="00B03224"/>
    <w:rsid w:val="00B03A2C"/>
    <w:rsid w:val="00B041FC"/>
    <w:rsid w:val="00B0481D"/>
    <w:rsid w:val="00B0509A"/>
    <w:rsid w:val="00B050E4"/>
    <w:rsid w:val="00B055F1"/>
    <w:rsid w:val="00B05D41"/>
    <w:rsid w:val="00B06163"/>
    <w:rsid w:val="00B0650B"/>
    <w:rsid w:val="00B066B0"/>
    <w:rsid w:val="00B06B3D"/>
    <w:rsid w:val="00B06BD0"/>
    <w:rsid w:val="00B06D92"/>
    <w:rsid w:val="00B06F85"/>
    <w:rsid w:val="00B06FA9"/>
    <w:rsid w:val="00B07122"/>
    <w:rsid w:val="00B07250"/>
    <w:rsid w:val="00B0731A"/>
    <w:rsid w:val="00B0767F"/>
    <w:rsid w:val="00B07D67"/>
    <w:rsid w:val="00B07E05"/>
    <w:rsid w:val="00B07F1A"/>
    <w:rsid w:val="00B10288"/>
    <w:rsid w:val="00B10350"/>
    <w:rsid w:val="00B104A5"/>
    <w:rsid w:val="00B1101F"/>
    <w:rsid w:val="00B1134F"/>
    <w:rsid w:val="00B11377"/>
    <w:rsid w:val="00B12437"/>
    <w:rsid w:val="00B1313A"/>
    <w:rsid w:val="00B13675"/>
    <w:rsid w:val="00B1368E"/>
    <w:rsid w:val="00B150CF"/>
    <w:rsid w:val="00B1574A"/>
    <w:rsid w:val="00B16344"/>
    <w:rsid w:val="00B16E5A"/>
    <w:rsid w:val="00B17D03"/>
    <w:rsid w:val="00B20080"/>
    <w:rsid w:val="00B204F2"/>
    <w:rsid w:val="00B20734"/>
    <w:rsid w:val="00B20E85"/>
    <w:rsid w:val="00B2181C"/>
    <w:rsid w:val="00B2186F"/>
    <w:rsid w:val="00B218A4"/>
    <w:rsid w:val="00B21AFF"/>
    <w:rsid w:val="00B21B8B"/>
    <w:rsid w:val="00B22156"/>
    <w:rsid w:val="00B2218F"/>
    <w:rsid w:val="00B22FD3"/>
    <w:rsid w:val="00B23677"/>
    <w:rsid w:val="00B23A25"/>
    <w:rsid w:val="00B243B5"/>
    <w:rsid w:val="00B2494B"/>
    <w:rsid w:val="00B24CAB"/>
    <w:rsid w:val="00B254DE"/>
    <w:rsid w:val="00B25AF0"/>
    <w:rsid w:val="00B260BB"/>
    <w:rsid w:val="00B27341"/>
    <w:rsid w:val="00B27B34"/>
    <w:rsid w:val="00B27D60"/>
    <w:rsid w:val="00B3004D"/>
    <w:rsid w:val="00B30549"/>
    <w:rsid w:val="00B306FC"/>
    <w:rsid w:val="00B30B9E"/>
    <w:rsid w:val="00B30CE5"/>
    <w:rsid w:val="00B30D54"/>
    <w:rsid w:val="00B30D6E"/>
    <w:rsid w:val="00B30F41"/>
    <w:rsid w:val="00B3126C"/>
    <w:rsid w:val="00B314F2"/>
    <w:rsid w:val="00B3155E"/>
    <w:rsid w:val="00B31731"/>
    <w:rsid w:val="00B31A7E"/>
    <w:rsid w:val="00B3209B"/>
    <w:rsid w:val="00B3254A"/>
    <w:rsid w:val="00B32EEF"/>
    <w:rsid w:val="00B33340"/>
    <w:rsid w:val="00B3337B"/>
    <w:rsid w:val="00B33CE5"/>
    <w:rsid w:val="00B33EB2"/>
    <w:rsid w:val="00B34053"/>
    <w:rsid w:val="00B343F3"/>
    <w:rsid w:val="00B344C0"/>
    <w:rsid w:val="00B3572B"/>
    <w:rsid w:val="00B362A5"/>
    <w:rsid w:val="00B363F6"/>
    <w:rsid w:val="00B36841"/>
    <w:rsid w:val="00B36C3A"/>
    <w:rsid w:val="00B3766F"/>
    <w:rsid w:val="00B40093"/>
    <w:rsid w:val="00B40726"/>
    <w:rsid w:val="00B40A1A"/>
    <w:rsid w:val="00B40BE5"/>
    <w:rsid w:val="00B40C32"/>
    <w:rsid w:val="00B4168B"/>
    <w:rsid w:val="00B41F55"/>
    <w:rsid w:val="00B42493"/>
    <w:rsid w:val="00B42AEF"/>
    <w:rsid w:val="00B42C17"/>
    <w:rsid w:val="00B433BD"/>
    <w:rsid w:val="00B43C37"/>
    <w:rsid w:val="00B43EA8"/>
    <w:rsid w:val="00B45F9F"/>
    <w:rsid w:val="00B46117"/>
    <w:rsid w:val="00B465B2"/>
    <w:rsid w:val="00B467FA"/>
    <w:rsid w:val="00B46A7F"/>
    <w:rsid w:val="00B46C2A"/>
    <w:rsid w:val="00B46D13"/>
    <w:rsid w:val="00B47A82"/>
    <w:rsid w:val="00B47D06"/>
    <w:rsid w:val="00B47EE2"/>
    <w:rsid w:val="00B50446"/>
    <w:rsid w:val="00B50694"/>
    <w:rsid w:val="00B514DF"/>
    <w:rsid w:val="00B51743"/>
    <w:rsid w:val="00B51F34"/>
    <w:rsid w:val="00B521CF"/>
    <w:rsid w:val="00B52716"/>
    <w:rsid w:val="00B52740"/>
    <w:rsid w:val="00B527DE"/>
    <w:rsid w:val="00B52B4C"/>
    <w:rsid w:val="00B52B4D"/>
    <w:rsid w:val="00B52CA0"/>
    <w:rsid w:val="00B52E3D"/>
    <w:rsid w:val="00B52FF3"/>
    <w:rsid w:val="00B53037"/>
    <w:rsid w:val="00B53670"/>
    <w:rsid w:val="00B53D06"/>
    <w:rsid w:val="00B53F36"/>
    <w:rsid w:val="00B54188"/>
    <w:rsid w:val="00B543A1"/>
    <w:rsid w:val="00B54B44"/>
    <w:rsid w:val="00B55068"/>
    <w:rsid w:val="00B550F2"/>
    <w:rsid w:val="00B5564B"/>
    <w:rsid w:val="00B55D4E"/>
    <w:rsid w:val="00B5634A"/>
    <w:rsid w:val="00B565F5"/>
    <w:rsid w:val="00B565F6"/>
    <w:rsid w:val="00B56FFC"/>
    <w:rsid w:val="00B5744B"/>
    <w:rsid w:val="00B5751B"/>
    <w:rsid w:val="00B57A5C"/>
    <w:rsid w:val="00B57C12"/>
    <w:rsid w:val="00B57F71"/>
    <w:rsid w:val="00B60442"/>
    <w:rsid w:val="00B60C1A"/>
    <w:rsid w:val="00B61727"/>
    <w:rsid w:val="00B61737"/>
    <w:rsid w:val="00B61D66"/>
    <w:rsid w:val="00B627F7"/>
    <w:rsid w:val="00B62B92"/>
    <w:rsid w:val="00B62D8C"/>
    <w:rsid w:val="00B63206"/>
    <w:rsid w:val="00B63E8B"/>
    <w:rsid w:val="00B63F0F"/>
    <w:rsid w:val="00B63F2E"/>
    <w:rsid w:val="00B63F97"/>
    <w:rsid w:val="00B6484C"/>
    <w:rsid w:val="00B6487C"/>
    <w:rsid w:val="00B64951"/>
    <w:rsid w:val="00B64969"/>
    <w:rsid w:val="00B65022"/>
    <w:rsid w:val="00B6589D"/>
    <w:rsid w:val="00B65C32"/>
    <w:rsid w:val="00B6631F"/>
    <w:rsid w:val="00B66918"/>
    <w:rsid w:val="00B66BC8"/>
    <w:rsid w:val="00B675B8"/>
    <w:rsid w:val="00B676A3"/>
    <w:rsid w:val="00B6793D"/>
    <w:rsid w:val="00B67BCD"/>
    <w:rsid w:val="00B7032E"/>
    <w:rsid w:val="00B705C8"/>
    <w:rsid w:val="00B70719"/>
    <w:rsid w:val="00B707CD"/>
    <w:rsid w:val="00B70B4A"/>
    <w:rsid w:val="00B71162"/>
    <w:rsid w:val="00B71163"/>
    <w:rsid w:val="00B71166"/>
    <w:rsid w:val="00B712C5"/>
    <w:rsid w:val="00B7137A"/>
    <w:rsid w:val="00B7181D"/>
    <w:rsid w:val="00B718A9"/>
    <w:rsid w:val="00B71AC5"/>
    <w:rsid w:val="00B71BE0"/>
    <w:rsid w:val="00B71F30"/>
    <w:rsid w:val="00B727A4"/>
    <w:rsid w:val="00B743C3"/>
    <w:rsid w:val="00B7523B"/>
    <w:rsid w:val="00B75AB6"/>
    <w:rsid w:val="00B76445"/>
    <w:rsid w:val="00B76564"/>
    <w:rsid w:val="00B76B7D"/>
    <w:rsid w:val="00B7743A"/>
    <w:rsid w:val="00B7760C"/>
    <w:rsid w:val="00B77713"/>
    <w:rsid w:val="00B77C7F"/>
    <w:rsid w:val="00B77D78"/>
    <w:rsid w:val="00B77F28"/>
    <w:rsid w:val="00B80422"/>
    <w:rsid w:val="00B80489"/>
    <w:rsid w:val="00B8059E"/>
    <w:rsid w:val="00B805A8"/>
    <w:rsid w:val="00B81132"/>
    <w:rsid w:val="00B81BCA"/>
    <w:rsid w:val="00B82011"/>
    <w:rsid w:val="00B82214"/>
    <w:rsid w:val="00B82E6C"/>
    <w:rsid w:val="00B830A3"/>
    <w:rsid w:val="00B83593"/>
    <w:rsid w:val="00B83B6C"/>
    <w:rsid w:val="00B83C90"/>
    <w:rsid w:val="00B83F58"/>
    <w:rsid w:val="00B84044"/>
    <w:rsid w:val="00B848E9"/>
    <w:rsid w:val="00B8530C"/>
    <w:rsid w:val="00B85397"/>
    <w:rsid w:val="00B85ACA"/>
    <w:rsid w:val="00B85D59"/>
    <w:rsid w:val="00B8601D"/>
    <w:rsid w:val="00B86393"/>
    <w:rsid w:val="00B86564"/>
    <w:rsid w:val="00B86910"/>
    <w:rsid w:val="00B86D45"/>
    <w:rsid w:val="00B86F7C"/>
    <w:rsid w:val="00B8701F"/>
    <w:rsid w:val="00B8709B"/>
    <w:rsid w:val="00B87207"/>
    <w:rsid w:val="00B876F9"/>
    <w:rsid w:val="00B87784"/>
    <w:rsid w:val="00B9057F"/>
    <w:rsid w:val="00B90580"/>
    <w:rsid w:val="00B90716"/>
    <w:rsid w:val="00B908F6"/>
    <w:rsid w:val="00B90FBB"/>
    <w:rsid w:val="00B918C4"/>
    <w:rsid w:val="00B919E3"/>
    <w:rsid w:val="00B91CDD"/>
    <w:rsid w:val="00B927D6"/>
    <w:rsid w:val="00B93042"/>
    <w:rsid w:val="00B93971"/>
    <w:rsid w:val="00B93A2E"/>
    <w:rsid w:val="00B93AB8"/>
    <w:rsid w:val="00B93B3A"/>
    <w:rsid w:val="00B93C00"/>
    <w:rsid w:val="00B93C0A"/>
    <w:rsid w:val="00B94558"/>
    <w:rsid w:val="00B94807"/>
    <w:rsid w:val="00B94E22"/>
    <w:rsid w:val="00B954BD"/>
    <w:rsid w:val="00B958CF"/>
    <w:rsid w:val="00B959DE"/>
    <w:rsid w:val="00B9637B"/>
    <w:rsid w:val="00B96A0E"/>
    <w:rsid w:val="00B96DBA"/>
    <w:rsid w:val="00B96E8A"/>
    <w:rsid w:val="00B96EBE"/>
    <w:rsid w:val="00B97417"/>
    <w:rsid w:val="00B977F9"/>
    <w:rsid w:val="00B9785B"/>
    <w:rsid w:val="00BA02DA"/>
    <w:rsid w:val="00BA1243"/>
    <w:rsid w:val="00BA1405"/>
    <w:rsid w:val="00BA14AD"/>
    <w:rsid w:val="00BA168E"/>
    <w:rsid w:val="00BA19D8"/>
    <w:rsid w:val="00BA1BA6"/>
    <w:rsid w:val="00BA1EEF"/>
    <w:rsid w:val="00BA222C"/>
    <w:rsid w:val="00BA26B4"/>
    <w:rsid w:val="00BA3D40"/>
    <w:rsid w:val="00BA42E9"/>
    <w:rsid w:val="00BA4BB9"/>
    <w:rsid w:val="00BA54EB"/>
    <w:rsid w:val="00BA57B6"/>
    <w:rsid w:val="00BA5CBC"/>
    <w:rsid w:val="00BA6ED6"/>
    <w:rsid w:val="00BA720A"/>
    <w:rsid w:val="00BA747F"/>
    <w:rsid w:val="00BA78FB"/>
    <w:rsid w:val="00BB04DE"/>
    <w:rsid w:val="00BB05CF"/>
    <w:rsid w:val="00BB0B30"/>
    <w:rsid w:val="00BB1C85"/>
    <w:rsid w:val="00BB3082"/>
    <w:rsid w:val="00BB30A5"/>
    <w:rsid w:val="00BB3764"/>
    <w:rsid w:val="00BB3FF3"/>
    <w:rsid w:val="00BB44AD"/>
    <w:rsid w:val="00BB45AB"/>
    <w:rsid w:val="00BB48AF"/>
    <w:rsid w:val="00BB4A92"/>
    <w:rsid w:val="00BB4DBD"/>
    <w:rsid w:val="00BB4DFC"/>
    <w:rsid w:val="00BB5105"/>
    <w:rsid w:val="00BB5475"/>
    <w:rsid w:val="00BB5749"/>
    <w:rsid w:val="00BB5DB4"/>
    <w:rsid w:val="00BB5E30"/>
    <w:rsid w:val="00BB745E"/>
    <w:rsid w:val="00BB7529"/>
    <w:rsid w:val="00BB7F3C"/>
    <w:rsid w:val="00BC04CA"/>
    <w:rsid w:val="00BC0855"/>
    <w:rsid w:val="00BC0C52"/>
    <w:rsid w:val="00BC0CC4"/>
    <w:rsid w:val="00BC0EF9"/>
    <w:rsid w:val="00BC10C3"/>
    <w:rsid w:val="00BC143B"/>
    <w:rsid w:val="00BC16F1"/>
    <w:rsid w:val="00BC1E10"/>
    <w:rsid w:val="00BC2133"/>
    <w:rsid w:val="00BC269B"/>
    <w:rsid w:val="00BC2932"/>
    <w:rsid w:val="00BC2AB7"/>
    <w:rsid w:val="00BC3092"/>
    <w:rsid w:val="00BC35EB"/>
    <w:rsid w:val="00BC3DD8"/>
    <w:rsid w:val="00BC4AF0"/>
    <w:rsid w:val="00BC5128"/>
    <w:rsid w:val="00BC5193"/>
    <w:rsid w:val="00BC5366"/>
    <w:rsid w:val="00BC5613"/>
    <w:rsid w:val="00BC5C0C"/>
    <w:rsid w:val="00BC5E4B"/>
    <w:rsid w:val="00BC613D"/>
    <w:rsid w:val="00BC64E0"/>
    <w:rsid w:val="00BC69EE"/>
    <w:rsid w:val="00BC72B2"/>
    <w:rsid w:val="00BC7403"/>
    <w:rsid w:val="00BD006F"/>
    <w:rsid w:val="00BD0423"/>
    <w:rsid w:val="00BD1A7D"/>
    <w:rsid w:val="00BD1AAE"/>
    <w:rsid w:val="00BD227B"/>
    <w:rsid w:val="00BD2727"/>
    <w:rsid w:val="00BD2A63"/>
    <w:rsid w:val="00BD2A6C"/>
    <w:rsid w:val="00BD2B17"/>
    <w:rsid w:val="00BD324B"/>
    <w:rsid w:val="00BD37A6"/>
    <w:rsid w:val="00BD4451"/>
    <w:rsid w:val="00BD4AD2"/>
    <w:rsid w:val="00BD4ADB"/>
    <w:rsid w:val="00BD4D87"/>
    <w:rsid w:val="00BD5C37"/>
    <w:rsid w:val="00BD603C"/>
    <w:rsid w:val="00BD62AD"/>
    <w:rsid w:val="00BD6677"/>
    <w:rsid w:val="00BD6AE5"/>
    <w:rsid w:val="00BD6E79"/>
    <w:rsid w:val="00BD71B1"/>
    <w:rsid w:val="00BD768F"/>
    <w:rsid w:val="00BE0080"/>
    <w:rsid w:val="00BE053F"/>
    <w:rsid w:val="00BE06B6"/>
    <w:rsid w:val="00BE096D"/>
    <w:rsid w:val="00BE09C5"/>
    <w:rsid w:val="00BE0E28"/>
    <w:rsid w:val="00BE104B"/>
    <w:rsid w:val="00BE1473"/>
    <w:rsid w:val="00BE179E"/>
    <w:rsid w:val="00BE1D99"/>
    <w:rsid w:val="00BE2285"/>
    <w:rsid w:val="00BE2486"/>
    <w:rsid w:val="00BE251E"/>
    <w:rsid w:val="00BE2819"/>
    <w:rsid w:val="00BE2AB0"/>
    <w:rsid w:val="00BE3228"/>
    <w:rsid w:val="00BE3923"/>
    <w:rsid w:val="00BE4138"/>
    <w:rsid w:val="00BE4DE3"/>
    <w:rsid w:val="00BE5024"/>
    <w:rsid w:val="00BE55D2"/>
    <w:rsid w:val="00BE5D77"/>
    <w:rsid w:val="00BE5D94"/>
    <w:rsid w:val="00BE6049"/>
    <w:rsid w:val="00BE69B0"/>
    <w:rsid w:val="00BE76C3"/>
    <w:rsid w:val="00BE76D1"/>
    <w:rsid w:val="00BE77EE"/>
    <w:rsid w:val="00BE7ADE"/>
    <w:rsid w:val="00BF0A51"/>
    <w:rsid w:val="00BF16F6"/>
    <w:rsid w:val="00BF1C5B"/>
    <w:rsid w:val="00BF1FF3"/>
    <w:rsid w:val="00BF23D7"/>
    <w:rsid w:val="00BF325C"/>
    <w:rsid w:val="00BF36F7"/>
    <w:rsid w:val="00BF3B2C"/>
    <w:rsid w:val="00BF3B94"/>
    <w:rsid w:val="00BF3D45"/>
    <w:rsid w:val="00BF3DD6"/>
    <w:rsid w:val="00BF5F86"/>
    <w:rsid w:val="00BF6C13"/>
    <w:rsid w:val="00BF702E"/>
    <w:rsid w:val="00BF77E0"/>
    <w:rsid w:val="00BF793C"/>
    <w:rsid w:val="00BF79D9"/>
    <w:rsid w:val="00BF7CB6"/>
    <w:rsid w:val="00C00428"/>
    <w:rsid w:val="00C008BC"/>
    <w:rsid w:val="00C01408"/>
    <w:rsid w:val="00C015F4"/>
    <w:rsid w:val="00C0194C"/>
    <w:rsid w:val="00C01D77"/>
    <w:rsid w:val="00C02929"/>
    <w:rsid w:val="00C02933"/>
    <w:rsid w:val="00C02AD1"/>
    <w:rsid w:val="00C02BD7"/>
    <w:rsid w:val="00C032D4"/>
    <w:rsid w:val="00C03692"/>
    <w:rsid w:val="00C03A9E"/>
    <w:rsid w:val="00C03E9E"/>
    <w:rsid w:val="00C0408A"/>
    <w:rsid w:val="00C05B0D"/>
    <w:rsid w:val="00C05CFA"/>
    <w:rsid w:val="00C0676D"/>
    <w:rsid w:val="00C070BF"/>
    <w:rsid w:val="00C07146"/>
    <w:rsid w:val="00C07362"/>
    <w:rsid w:val="00C07ECA"/>
    <w:rsid w:val="00C07FBE"/>
    <w:rsid w:val="00C10D65"/>
    <w:rsid w:val="00C10D78"/>
    <w:rsid w:val="00C12D12"/>
    <w:rsid w:val="00C12D15"/>
    <w:rsid w:val="00C12F86"/>
    <w:rsid w:val="00C1352D"/>
    <w:rsid w:val="00C135DF"/>
    <w:rsid w:val="00C13707"/>
    <w:rsid w:val="00C14673"/>
    <w:rsid w:val="00C14C69"/>
    <w:rsid w:val="00C14D2B"/>
    <w:rsid w:val="00C14EA7"/>
    <w:rsid w:val="00C14F54"/>
    <w:rsid w:val="00C1570A"/>
    <w:rsid w:val="00C1578D"/>
    <w:rsid w:val="00C15806"/>
    <w:rsid w:val="00C1619B"/>
    <w:rsid w:val="00C16434"/>
    <w:rsid w:val="00C1677B"/>
    <w:rsid w:val="00C1687D"/>
    <w:rsid w:val="00C16B56"/>
    <w:rsid w:val="00C171C7"/>
    <w:rsid w:val="00C1733C"/>
    <w:rsid w:val="00C17808"/>
    <w:rsid w:val="00C17A8F"/>
    <w:rsid w:val="00C20059"/>
    <w:rsid w:val="00C204FE"/>
    <w:rsid w:val="00C2056D"/>
    <w:rsid w:val="00C2095D"/>
    <w:rsid w:val="00C20B23"/>
    <w:rsid w:val="00C20D8A"/>
    <w:rsid w:val="00C20FAA"/>
    <w:rsid w:val="00C21267"/>
    <w:rsid w:val="00C214DD"/>
    <w:rsid w:val="00C215DD"/>
    <w:rsid w:val="00C22512"/>
    <w:rsid w:val="00C230D4"/>
    <w:rsid w:val="00C23BE6"/>
    <w:rsid w:val="00C23C02"/>
    <w:rsid w:val="00C24862"/>
    <w:rsid w:val="00C24C46"/>
    <w:rsid w:val="00C24FFF"/>
    <w:rsid w:val="00C25348"/>
    <w:rsid w:val="00C2581A"/>
    <w:rsid w:val="00C25CD0"/>
    <w:rsid w:val="00C26518"/>
    <w:rsid w:val="00C265C3"/>
    <w:rsid w:val="00C26EBA"/>
    <w:rsid w:val="00C270DD"/>
    <w:rsid w:val="00C27DF1"/>
    <w:rsid w:val="00C3105E"/>
    <w:rsid w:val="00C318C9"/>
    <w:rsid w:val="00C32E7A"/>
    <w:rsid w:val="00C331D3"/>
    <w:rsid w:val="00C331E8"/>
    <w:rsid w:val="00C333F6"/>
    <w:rsid w:val="00C33A45"/>
    <w:rsid w:val="00C34501"/>
    <w:rsid w:val="00C346A1"/>
    <w:rsid w:val="00C34875"/>
    <w:rsid w:val="00C34905"/>
    <w:rsid w:val="00C349A0"/>
    <w:rsid w:val="00C34A1B"/>
    <w:rsid w:val="00C34A52"/>
    <w:rsid w:val="00C34D64"/>
    <w:rsid w:val="00C34E1B"/>
    <w:rsid w:val="00C35245"/>
    <w:rsid w:val="00C35D1B"/>
    <w:rsid w:val="00C35F3A"/>
    <w:rsid w:val="00C3615D"/>
    <w:rsid w:val="00C3644A"/>
    <w:rsid w:val="00C364C5"/>
    <w:rsid w:val="00C36CD0"/>
    <w:rsid w:val="00C36CFD"/>
    <w:rsid w:val="00C37204"/>
    <w:rsid w:val="00C373C0"/>
    <w:rsid w:val="00C374E2"/>
    <w:rsid w:val="00C37A1C"/>
    <w:rsid w:val="00C4086E"/>
    <w:rsid w:val="00C40D38"/>
    <w:rsid w:val="00C40EB9"/>
    <w:rsid w:val="00C4168A"/>
    <w:rsid w:val="00C41E56"/>
    <w:rsid w:val="00C41EBF"/>
    <w:rsid w:val="00C422CF"/>
    <w:rsid w:val="00C4281A"/>
    <w:rsid w:val="00C4320E"/>
    <w:rsid w:val="00C433AF"/>
    <w:rsid w:val="00C4343B"/>
    <w:rsid w:val="00C43B36"/>
    <w:rsid w:val="00C441E7"/>
    <w:rsid w:val="00C4422D"/>
    <w:rsid w:val="00C442B3"/>
    <w:rsid w:val="00C442D6"/>
    <w:rsid w:val="00C444B4"/>
    <w:rsid w:val="00C45038"/>
    <w:rsid w:val="00C4616C"/>
    <w:rsid w:val="00C461FD"/>
    <w:rsid w:val="00C46EE3"/>
    <w:rsid w:val="00C4765B"/>
    <w:rsid w:val="00C4794F"/>
    <w:rsid w:val="00C47C24"/>
    <w:rsid w:val="00C47F0B"/>
    <w:rsid w:val="00C5004C"/>
    <w:rsid w:val="00C505BD"/>
    <w:rsid w:val="00C506C1"/>
    <w:rsid w:val="00C50D0B"/>
    <w:rsid w:val="00C50EDE"/>
    <w:rsid w:val="00C51164"/>
    <w:rsid w:val="00C51420"/>
    <w:rsid w:val="00C51545"/>
    <w:rsid w:val="00C51AC1"/>
    <w:rsid w:val="00C5244C"/>
    <w:rsid w:val="00C52677"/>
    <w:rsid w:val="00C52733"/>
    <w:rsid w:val="00C52FE8"/>
    <w:rsid w:val="00C539A4"/>
    <w:rsid w:val="00C53B5A"/>
    <w:rsid w:val="00C53C5E"/>
    <w:rsid w:val="00C54006"/>
    <w:rsid w:val="00C54047"/>
    <w:rsid w:val="00C545EB"/>
    <w:rsid w:val="00C54897"/>
    <w:rsid w:val="00C5528F"/>
    <w:rsid w:val="00C55AE3"/>
    <w:rsid w:val="00C56444"/>
    <w:rsid w:val="00C56627"/>
    <w:rsid w:val="00C56ED6"/>
    <w:rsid w:val="00C57215"/>
    <w:rsid w:val="00C574BD"/>
    <w:rsid w:val="00C5790C"/>
    <w:rsid w:val="00C57D50"/>
    <w:rsid w:val="00C57F57"/>
    <w:rsid w:val="00C6043A"/>
    <w:rsid w:val="00C60448"/>
    <w:rsid w:val="00C6070A"/>
    <w:rsid w:val="00C60B83"/>
    <w:rsid w:val="00C61A51"/>
    <w:rsid w:val="00C61A5F"/>
    <w:rsid w:val="00C61C2C"/>
    <w:rsid w:val="00C61FAA"/>
    <w:rsid w:val="00C620FE"/>
    <w:rsid w:val="00C62613"/>
    <w:rsid w:val="00C627F1"/>
    <w:rsid w:val="00C62AFB"/>
    <w:rsid w:val="00C62F0C"/>
    <w:rsid w:val="00C640FA"/>
    <w:rsid w:val="00C6460A"/>
    <w:rsid w:val="00C6499F"/>
    <w:rsid w:val="00C64BAC"/>
    <w:rsid w:val="00C64BC1"/>
    <w:rsid w:val="00C64F2F"/>
    <w:rsid w:val="00C65D72"/>
    <w:rsid w:val="00C65D79"/>
    <w:rsid w:val="00C65E92"/>
    <w:rsid w:val="00C65F1D"/>
    <w:rsid w:val="00C66291"/>
    <w:rsid w:val="00C664C7"/>
    <w:rsid w:val="00C6682F"/>
    <w:rsid w:val="00C66B94"/>
    <w:rsid w:val="00C66F0B"/>
    <w:rsid w:val="00C67734"/>
    <w:rsid w:val="00C6776D"/>
    <w:rsid w:val="00C677AE"/>
    <w:rsid w:val="00C67A3C"/>
    <w:rsid w:val="00C67C32"/>
    <w:rsid w:val="00C703DE"/>
    <w:rsid w:val="00C703E9"/>
    <w:rsid w:val="00C70580"/>
    <w:rsid w:val="00C70E5C"/>
    <w:rsid w:val="00C70E8E"/>
    <w:rsid w:val="00C71069"/>
    <w:rsid w:val="00C71CD4"/>
    <w:rsid w:val="00C71D86"/>
    <w:rsid w:val="00C71D8A"/>
    <w:rsid w:val="00C72033"/>
    <w:rsid w:val="00C72743"/>
    <w:rsid w:val="00C727B0"/>
    <w:rsid w:val="00C73411"/>
    <w:rsid w:val="00C73583"/>
    <w:rsid w:val="00C73613"/>
    <w:rsid w:val="00C73975"/>
    <w:rsid w:val="00C73E5D"/>
    <w:rsid w:val="00C746BF"/>
    <w:rsid w:val="00C74A23"/>
    <w:rsid w:val="00C74B46"/>
    <w:rsid w:val="00C74F68"/>
    <w:rsid w:val="00C755C3"/>
    <w:rsid w:val="00C758E0"/>
    <w:rsid w:val="00C760CE"/>
    <w:rsid w:val="00C76122"/>
    <w:rsid w:val="00C76E83"/>
    <w:rsid w:val="00C76E9C"/>
    <w:rsid w:val="00C77A34"/>
    <w:rsid w:val="00C77CEB"/>
    <w:rsid w:val="00C80B82"/>
    <w:rsid w:val="00C80BCF"/>
    <w:rsid w:val="00C80DAB"/>
    <w:rsid w:val="00C810C9"/>
    <w:rsid w:val="00C81201"/>
    <w:rsid w:val="00C812B5"/>
    <w:rsid w:val="00C81392"/>
    <w:rsid w:val="00C81540"/>
    <w:rsid w:val="00C81FD2"/>
    <w:rsid w:val="00C827F2"/>
    <w:rsid w:val="00C83A5F"/>
    <w:rsid w:val="00C83E68"/>
    <w:rsid w:val="00C84569"/>
    <w:rsid w:val="00C846B0"/>
    <w:rsid w:val="00C84EB8"/>
    <w:rsid w:val="00C85005"/>
    <w:rsid w:val="00C85750"/>
    <w:rsid w:val="00C858C2"/>
    <w:rsid w:val="00C85CB9"/>
    <w:rsid w:val="00C866C2"/>
    <w:rsid w:val="00C86940"/>
    <w:rsid w:val="00C86996"/>
    <w:rsid w:val="00C86A44"/>
    <w:rsid w:val="00C87B76"/>
    <w:rsid w:val="00C87FED"/>
    <w:rsid w:val="00C90299"/>
    <w:rsid w:val="00C908E2"/>
    <w:rsid w:val="00C91136"/>
    <w:rsid w:val="00C9126E"/>
    <w:rsid w:val="00C914B9"/>
    <w:rsid w:val="00C91692"/>
    <w:rsid w:val="00C91A36"/>
    <w:rsid w:val="00C92614"/>
    <w:rsid w:val="00C92779"/>
    <w:rsid w:val="00C92BF9"/>
    <w:rsid w:val="00C92FC9"/>
    <w:rsid w:val="00C93376"/>
    <w:rsid w:val="00C93945"/>
    <w:rsid w:val="00C93AB6"/>
    <w:rsid w:val="00C94627"/>
    <w:rsid w:val="00C94D30"/>
    <w:rsid w:val="00C94ECA"/>
    <w:rsid w:val="00C9562A"/>
    <w:rsid w:val="00C95ADE"/>
    <w:rsid w:val="00C966EE"/>
    <w:rsid w:val="00C96783"/>
    <w:rsid w:val="00C96FF2"/>
    <w:rsid w:val="00C97565"/>
    <w:rsid w:val="00C97C9B"/>
    <w:rsid w:val="00CA008E"/>
    <w:rsid w:val="00CA01A5"/>
    <w:rsid w:val="00CA0A27"/>
    <w:rsid w:val="00CA0DAC"/>
    <w:rsid w:val="00CA1126"/>
    <w:rsid w:val="00CA144C"/>
    <w:rsid w:val="00CA1451"/>
    <w:rsid w:val="00CA14D5"/>
    <w:rsid w:val="00CA1A88"/>
    <w:rsid w:val="00CA204A"/>
    <w:rsid w:val="00CA210E"/>
    <w:rsid w:val="00CA255E"/>
    <w:rsid w:val="00CA2837"/>
    <w:rsid w:val="00CA3525"/>
    <w:rsid w:val="00CA3C12"/>
    <w:rsid w:val="00CA41C5"/>
    <w:rsid w:val="00CA490A"/>
    <w:rsid w:val="00CA4D4E"/>
    <w:rsid w:val="00CA53BD"/>
    <w:rsid w:val="00CA60F0"/>
    <w:rsid w:val="00CA62BD"/>
    <w:rsid w:val="00CA65A4"/>
    <w:rsid w:val="00CA66A0"/>
    <w:rsid w:val="00CA67FD"/>
    <w:rsid w:val="00CA7655"/>
    <w:rsid w:val="00CA7984"/>
    <w:rsid w:val="00CA7A83"/>
    <w:rsid w:val="00CA7C8A"/>
    <w:rsid w:val="00CB0299"/>
    <w:rsid w:val="00CB0DC7"/>
    <w:rsid w:val="00CB1453"/>
    <w:rsid w:val="00CB14F4"/>
    <w:rsid w:val="00CB1696"/>
    <w:rsid w:val="00CB16E9"/>
    <w:rsid w:val="00CB16F6"/>
    <w:rsid w:val="00CB19D5"/>
    <w:rsid w:val="00CB19F0"/>
    <w:rsid w:val="00CB1AB3"/>
    <w:rsid w:val="00CB1D31"/>
    <w:rsid w:val="00CB24E8"/>
    <w:rsid w:val="00CB2551"/>
    <w:rsid w:val="00CB255F"/>
    <w:rsid w:val="00CB2B53"/>
    <w:rsid w:val="00CB2E1E"/>
    <w:rsid w:val="00CB32E5"/>
    <w:rsid w:val="00CB3AB4"/>
    <w:rsid w:val="00CB3B05"/>
    <w:rsid w:val="00CB3BD5"/>
    <w:rsid w:val="00CB4128"/>
    <w:rsid w:val="00CB4141"/>
    <w:rsid w:val="00CB4247"/>
    <w:rsid w:val="00CB446A"/>
    <w:rsid w:val="00CB4564"/>
    <w:rsid w:val="00CB48FE"/>
    <w:rsid w:val="00CB4FB8"/>
    <w:rsid w:val="00CB55BE"/>
    <w:rsid w:val="00CB5843"/>
    <w:rsid w:val="00CB5DA3"/>
    <w:rsid w:val="00CB65F2"/>
    <w:rsid w:val="00CB6656"/>
    <w:rsid w:val="00CB7D33"/>
    <w:rsid w:val="00CC0A63"/>
    <w:rsid w:val="00CC0CAE"/>
    <w:rsid w:val="00CC1587"/>
    <w:rsid w:val="00CC1EE2"/>
    <w:rsid w:val="00CC2861"/>
    <w:rsid w:val="00CC2BDC"/>
    <w:rsid w:val="00CC2F5D"/>
    <w:rsid w:val="00CC31F9"/>
    <w:rsid w:val="00CC3B25"/>
    <w:rsid w:val="00CC4226"/>
    <w:rsid w:val="00CC4255"/>
    <w:rsid w:val="00CC4FC0"/>
    <w:rsid w:val="00CC5B7E"/>
    <w:rsid w:val="00CC5F00"/>
    <w:rsid w:val="00CC6D09"/>
    <w:rsid w:val="00CC7800"/>
    <w:rsid w:val="00CC79CE"/>
    <w:rsid w:val="00CC7A4F"/>
    <w:rsid w:val="00CD0131"/>
    <w:rsid w:val="00CD07CD"/>
    <w:rsid w:val="00CD0B81"/>
    <w:rsid w:val="00CD11AB"/>
    <w:rsid w:val="00CD15A0"/>
    <w:rsid w:val="00CD1A01"/>
    <w:rsid w:val="00CD1AC5"/>
    <w:rsid w:val="00CD1C9C"/>
    <w:rsid w:val="00CD1EEC"/>
    <w:rsid w:val="00CD2767"/>
    <w:rsid w:val="00CD2A54"/>
    <w:rsid w:val="00CD2BEE"/>
    <w:rsid w:val="00CD2D7F"/>
    <w:rsid w:val="00CD3AF1"/>
    <w:rsid w:val="00CD3C43"/>
    <w:rsid w:val="00CD441E"/>
    <w:rsid w:val="00CD4496"/>
    <w:rsid w:val="00CD4CCF"/>
    <w:rsid w:val="00CD59CF"/>
    <w:rsid w:val="00CD5BBE"/>
    <w:rsid w:val="00CD5BF0"/>
    <w:rsid w:val="00CD7D7A"/>
    <w:rsid w:val="00CE0C38"/>
    <w:rsid w:val="00CE0E87"/>
    <w:rsid w:val="00CE0F29"/>
    <w:rsid w:val="00CE10A8"/>
    <w:rsid w:val="00CE1665"/>
    <w:rsid w:val="00CE2A41"/>
    <w:rsid w:val="00CE33B0"/>
    <w:rsid w:val="00CE33C3"/>
    <w:rsid w:val="00CE3749"/>
    <w:rsid w:val="00CE3A5E"/>
    <w:rsid w:val="00CE3C20"/>
    <w:rsid w:val="00CE4131"/>
    <w:rsid w:val="00CE4311"/>
    <w:rsid w:val="00CE459E"/>
    <w:rsid w:val="00CE4B34"/>
    <w:rsid w:val="00CE4FC8"/>
    <w:rsid w:val="00CE5087"/>
    <w:rsid w:val="00CE5170"/>
    <w:rsid w:val="00CE5F93"/>
    <w:rsid w:val="00CE6373"/>
    <w:rsid w:val="00CE673C"/>
    <w:rsid w:val="00CE7ABF"/>
    <w:rsid w:val="00CE7ADB"/>
    <w:rsid w:val="00CE7C10"/>
    <w:rsid w:val="00CE7FF3"/>
    <w:rsid w:val="00CF0418"/>
    <w:rsid w:val="00CF0573"/>
    <w:rsid w:val="00CF165C"/>
    <w:rsid w:val="00CF1761"/>
    <w:rsid w:val="00CF1861"/>
    <w:rsid w:val="00CF26A5"/>
    <w:rsid w:val="00CF29C8"/>
    <w:rsid w:val="00CF350F"/>
    <w:rsid w:val="00CF37C4"/>
    <w:rsid w:val="00CF390B"/>
    <w:rsid w:val="00CF3927"/>
    <w:rsid w:val="00CF3EA5"/>
    <w:rsid w:val="00CF4ABF"/>
    <w:rsid w:val="00CF51A2"/>
    <w:rsid w:val="00CF5412"/>
    <w:rsid w:val="00CF5AF0"/>
    <w:rsid w:val="00CF68B3"/>
    <w:rsid w:val="00CF6BA5"/>
    <w:rsid w:val="00CF6FDA"/>
    <w:rsid w:val="00CF724E"/>
    <w:rsid w:val="00CF7B9E"/>
    <w:rsid w:val="00D0138E"/>
    <w:rsid w:val="00D02732"/>
    <w:rsid w:val="00D033D9"/>
    <w:rsid w:val="00D034F5"/>
    <w:rsid w:val="00D03AB2"/>
    <w:rsid w:val="00D03E1B"/>
    <w:rsid w:val="00D048FD"/>
    <w:rsid w:val="00D04A7D"/>
    <w:rsid w:val="00D05177"/>
    <w:rsid w:val="00D05667"/>
    <w:rsid w:val="00D056D3"/>
    <w:rsid w:val="00D0596E"/>
    <w:rsid w:val="00D05B06"/>
    <w:rsid w:val="00D06701"/>
    <w:rsid w:val="00D069FA"/>
    <w:rsid w:val="00D07DD8"/>
    <w:rsid w:val="00D07F97"/>
    <w:rsid w:val="00D1005A"/>
    <w:rsid w:val="00D10809"/>
    <w:rsid w:val="00D1085F"/>
    <w:rsid w:val="00D1095C"/>
    <w:rsid w:val="00D11091"/>
    <w:rsid w:val="00D1140E"/>
    <w:rsid w:val="00D115B0"/>
    <w:rsid w:val="00D116F9"/>
    <w:rsid w:val="00D11E6C"/>
    <w:rsid w:val="00D11FBD"/>
    <w:rsid w:val="00D126E5"/>
    <w:rsid w:val="00D12789"/>
    <w:rsid w:val="00D128A6"/>
    <w:rsid w:val="00D12B1F"/>
    <w:rsid w:val="00D12E2D"/>
    <w:rsid w:val="00D12EF8"/>
    <w:rsid w:val="00D130A3"/>
    <w:rsid w:val="00D138CD"/>
    <w:rsid w:val="00D13AF5"/>
    <w:rsid w:val="00D13E2E"/>
    <w:rsid w:val="00D14B59"/>
    <w:rsid w:val="00D155AA"/>
    <w:rsid w:val="00D15646"/>
    <w:rsid w:val="00D1591C"/>
    <w:rsid w:val="00D15958"/>
    <w:rsid w:val="00D15B30"/>
    <w:rsid w:val="00D16090"/>
    <w:rsid w:val="00D16295"/>
    <w:rsid w:val="00D162CD"/>
    <w:rsid w:val="00D16571"/>
    <w:rsid w:val="00D168B2"/>
    <w:rsid w:val="00D175B7"/>
    <w:rsid w:val="00D17A58"/>
    <w:rsid w:val="00D17AEE"/>
    <w:rsid w:val="00D17B45"/>
    <w:rsid w:val="00D17E76"/>
    <w:rsid w:val="00D203CF"/>
    <w:rsid w:val="00D21136"/>
    <w:rsid w:val="00D22A91"/>
    <w:rsid w:val="00D22B1C"/>
    <w:rsid w:val="00D22D42"/>
    <w:rsid w:val="00D22DC1"/>
    <w:rsid w:val="00D23001"/>
    <w:rsid w:val="00D233EB"/>
    <w:rsid w:val="00D238D4"/>
    <w:rsid w:val="00D2425A"/>
    <w:rsid w:val="00D24451"/>
    <w:rsid w:val="00D24EF0"/>
    <w:rsid w:val="00D25D70"/>
    <w:rsid w:val="00D25E39"/>
    <w:rsid w:val="00D262B3"/>
    <w:rsid w:val="00D26F4D"/>
    <w:rsid w:val="00D26FF3"/>
    <w:rsid w:val="00D271AD"/>
    <w:rsid w:val="00D27D1B"/>
    <w:rsid w:val="00D27EAB"/>
    <w:rsid w:val="00D30759"/>
    <w:rsid w:val="00D30FEC"/>
    <w:rsid w:val="00D31727"/>
    <w:rsid w:val="00D31AEF"/>
    <w:rsid w:val="00D31BC6"/>
    <w:rsid w:val="00D31E4E"/>
    <w:rsid w:val="00D32ACC"/>
    <w:rsid w:val="00D32C7E"/>
    <w:rsid w:val="00D33087"/>
    <w:rsid w:val="00D330B2"/>
    <w:rsid w:val="00D3402B"/>
    <w:rsid w:val="00D34702"/>
    <w:rsid w:val="00D34EDF"/>
    <w:rsid w:val="00D3587F"/>
    <w:rsid w:val="00D35A2F"/>
    <w:rsid w:val="00D35F82"/>
    <w:rsid w:val="00D36274"/>
    <w:rsid w:val="00D367B2"/>
    <w:rsid w:val="00D36A78"/>
    <w:rsid w:val="00D36B8D"/>
    <w:rsid w:val="00D37430"/>
    <w:rsid w:val="00D37A7B"/>
    <w:rsid w:val="00D37B45"/>
    <w:rsid w:val="00D4011C"/>
    <w:rsid w:val="00D404B3"/>
    <w:rsid w:val="00D407A0"/>
    <w:rsid w:val="00D40B08"/>
    <w:rsid w:val="00D4194D"/>
    <w:rsid w:val="00D41A4D"/>
    <w:rsid w:val="00D41CE6"/>
    <w:rsid w:val="00D41DC0"/>
    <w:rsid w:val="00D42A48"/>
    <w:rsid w:val="00D42B94"/>
    <w:rsid w:val="00D4415D"/>
    <w:rsid w:val="00D44199"/>
    <w:rsid w:val="00D4419B"/>
    <w:rsid w:val="00D443B9"/>
    <w:rsid w:val="00D443E0"/>
    <w:rsid w:val="00D445B2"/>
    <w:rsid w:val="00D44B1B"/>
    <w:rsid w:val="00D44F2F"/>
    <w:rsid w:val="00D45572"/>
    <w:rsid w:val="00D45F77"/>
    <w:rsid w:val="00D46363"/>
    <w:rsid w:val="00D464F5"/>
    <w:rsid w:val="00D4717C"/>
    <w:rsid w:val="00D47C39"/>
    <w:rsid w:val="00D504A0"/>
    <w:rsid w:val="00D50A89"/>
    <w:rsid w:val="00D50C96"/>
    <w:rsid w:val="00D50F36"/>
    <w:rsid w:val="00D51923"/>
    <w:rsid w:val="00D51DFD"/>
    <w:rsid w:val="00D51E62"/>
    <w:rsid w:val="00D522B1"/>
    <w:rsid w:val="00D52DAF"/>
    <w:rsid w:val="00D53DFA"/>
    <w:rsid w:val="00D5436D"/>
    <w:rsid w:val="00D54378"/>
    <w:rsid w:val="00D54865"/>
    <w:rsid w:val="00D54889"/>
    <w:rsid w:val="00D54D6C"/>
    <w:rsid w:val="00D55275"/>
    <w:rsid w:val="00D553BC"/>
    <w:rsid w:val="00D555F0"/>
    <w:rsid w:val="00D556E3"/>
    <w:rsid w:val="00D556EA"/>
    <w:rsid w:val="00D55D33"/>
    <w:rsid w:val="00D55E0A"/>
    <w:rsid w:val="00D55FE7"/>
    <w:rsid w:val="00D5618C"/>
    <w:rsid w:val="00D56735"/>
    <w:rsid w:val="00D57447"/>
    <w:rsid w:val="00D60169"/>
    <w:rsid w:val="00D609B2"/>
    <w:rsid w:val="00D60F4F"/>
    <w:rsid w:val="00D60FE3"/>
    <w:rsid w:val="00D611E0"/>
    <w:rsid w:val="00D61BF9"/>
    <w:rsid w:val="00D6201A"/>
    <w:rsid w:val="00D62186"/>
    <w:rsid w:val="00D624FD"/>
    <w:rsid w:val="00D6264E"/>
    <w:rsid w:val="00D62E69"/>
    <w:rsid w:val="00D64559"/>
    <w:rsid w:val="00D64650"/>
    <w:rsid w:val="00D64AFE"/>
    <w:rsid w:val="00D64B0C"/>
    <w:rsid w:val="00D64EBE"/>
    <w:rsid w:val="00D64F9C"/>
    <w:rsid w:val="00D6522B"/>
    <w:rsid w:val="00D6534C"/>
    <w:rsid w:val="00D656CF"/>
    <w:rsid w:val="00D65719"/>
    <w:rsid w:val="00D65830"/>
    <w:rsid w:val="00D659EA"/>
    <w:rsid w:val="00D660D4"/>
    <w:rsid w:val="00D66632"/>
    <w:rsid w:val="00D6669F"/>
    <w:rsid w:val="00D670C5"/>
    <w:rsid w:val="00D67257"/>
    <w:rsid w:val="00D673C5"/>
    <w:rsid w:val="00D67469"/>
    <w:rsid w:val="00D67883"/>
    <w:rsid w:val="00D67BD7"/>
    <w:rsid w:val="00D67C51"/>
    <w:rsid w:val="00D70E3F"/>
    <w:rsid w:val="00D71877"/>
    <w:rsid w:val="00D71DF9"/>
    <w:rsid w:val="00D72154"/>
    <w:rsid w:val="00D723AC"/>
    <w:rsid w:val="00D72C22"/>
    <w:rsid w:val="00D732FC"/>
    <w:rsid w:val="00D7370B"/>
    <w:rsid w:val="00D73E84"/>
    <w:rsid w:val="00D747CD"/>
    <w:rsid w:val="00D75FBF"/>
    <w:rsid w:val="00D75FC3"/>
    <w:rsid w:val="00D75FE8"/>
    <w:rsid w:val="00D76ED1"/>
    <w:rsid w:val="00D77474"/>
    <w:rsid w:val="00D77B63"/>
    <w:rsid w:val="00D805A7"/>
    <w:rsid w:val="00D80C0E"/>
    <w:rsid w:val="00D81149"/>
    <w:rsid w:val="00D812FB"/>
    <w:rsid w:val="00D816AC"/>
    <w:rsid w:val="00D81B7D"/>
    <w:rsid w:val="00D820DF"/>
    <w:rsid w:val="00D825DC"/>
    <w:rsid w:val="00D82608"/>
    <w:rsid w:val="00D8285C"/>
    <w:rsid w:val="00D82A0C"/>
    <w:rsid w:val="00D82CAF"/>
    <w:rsid w:val="00D82F60"/>
    <w:rsid w:val="00D82F85"/>
    <w:rsid w:val="00D8302C"/>
    <w:rsid w:val="00D8337B"/>
    <w:rsid w:val="00D83659"/>
    <w:rsid w:val="00D83894"/>
    <w:rsid w:val="00D83EE4"/>
    <w:rsid w:val="00D84ABE"/>
    <w:rsid w:val="00D85027"/>
    <w:rsid w:val="00D85D5A"/>
    <w:rsid w:val="00D86149"/>
    <w:rsid w:val="00D862F6"/>
    <w:rsid w:val="00D8651E"/>
    <w:rsid w:val="00D86924"/>
    <w:rsid w:val="00D869DD"/>
    <w:rsid w:val="00D86D33"/>
    <w:rsid w:val="00D86E50"/>
    <w:rsid w:val="00D8723C"/>
    <w:rsid w:val="00D87455"/>
    <w:rsid w:val="00D90219"/>
    <w:rsid w:val="00D90BB9"/>
    <w:rsid w:val="00D90C6D"/>
    <w:rsid w:val="00D92864"/>
    <w:rsid w:val="00D928E2"/>
    <w:rsid w:val="00D92DF3"/>
    <w:rsid w:val="00D9343E"/>
    <w:rsid w:val="00D936D7"/>
    <w:rsid w:val="00D939D1"/>
    <w:rsid w:val="00D939DB"/>
    <w:rsid w:val="00D93F0D"/>
    <w:rsid w:val="00D93FB3"/>
    <w:rsid w:val="00D9413F"/>
    <w:rsid w:val="00D948D7"/>
    <w:rsid w:val="00D94B4B"/>
    <w:rsid w:val="00D953A0"/>
    <w:rsid w:val="00D9599F"/>
    <w:rsid w:val="00D95F57"/>
    <w:rsid w:val="00D961D9"/>
    <w:rsid w:val="00D9630F"/>
    <w:rsid w:val="00D96CF8"/>
    <w:rsid w:val="00D96ED0"/>
    <w:rsid w:val="00D96FF1"/>
    <w:rsid w:val="00D97370"/>
    <w:rsid w:val="00D9738C"/>
    <w:rsid w:val="00DA046C"/>
    <w:rsid w:val="00DA0CB6"/>
    <w:rsid w:val="00DA1257"/>
    <w:rsid w:val="00DA16F7"/>
    <w:rsid w:val="00DA1D08"/>
    <w:rsid w:val="00DA1DC8"/>
    <w:rsid w:val="00DA248B"/>
    <w:rsid w:val="00DA2754"/>
    <w:rsid w:val="00DA2BBD"/>
    <w:rsid w:val="00DA30F3"/>
    <w:rsid w:val="00DA3692"/>
    <w:rsid w:val="00DA3BB5"/>
    <w:rsid w:val="00DA3FC6"/>
    <w:rsid w:val="00DA4C7B"/>
    <w:rsid w:val="00DA4E24"/>
    <w:rsid w:val="00DA55E3"/>
    <w:rsid w:val="00DA6262"/>
    <w:rsid w:val="00DA645F"/>
    <w:rsid w:val="00DA6802"/>
    <w:rsid w:val="00DA6CA4"/>
    <w:rsid w:val="00DA7FEE"/>
    <w:rsid w:val="00DB01D9"/>
    <w:rsid w:val="00DB02FF"/>
    <w:rsid w:val="00DB0DCF"/>
    <w:rsid w:val="00DB0FFE"/>
    <w:rsid w:val="00DB1465"/>
    <w:rsid w:val="00DB16B1"/>
    <w:rsid w:val="00DB17DB"/>
    <w:rsid w:val="00DB1E01"/>
    <w:rsid w:val="00DB220D"/>
    <w:rsid w:val="00DB30A8"/>
    <w:rsid w:val="00DB332E"/>
    <w:rsid w:val="00DB33F9"/>
    <w:rsid w:val="00DB3E3C"/>
    <w:rsid w:val="00DB4225"/>
    <w:rsid w:val="00DB436E"/>
    <w:rsid w:val="00DB4E9C"/>
    <w:rsid w:val="00DB51DA"/>
    <w:rsid w:val="00DB5205"/>
    <w:rsid w:val="00DB5597"/>
    <w:rsid w:val="00DB5717"/>
    <w:rsid w:val="00DB5A7D"/>
    <w:rsid w:val="00DB5AE6"/>
    <w:rsid w:val="00DB5AFC"/>
    <w:rsid w:val="00DB5E79"/>
    <w:rsid w:val="00DB6409"/>
    <w:rsid w:val="00DB674A"/>
    <w:rsid w:val="00DB681D"/>
    <w:rsid w:val="00DB6B69"/>
    <w:rsid w:val="00DB706D"/>
    <w:rsid w:val="00DB709A"/>
    <w:rsid w:val="00DB7893"/>
    <w:rsid w:val="00DC00B5"/>
    <w:rsid w:val="00DC05C7"/>
    <w:rsid w:val="00DC090E"/>
    <w:rsid w:val="00DC0D44"/>
    <w:rsid w:val="00DC0DBF"/>
    <w:rsid w:val="00DC1448"/>
    <w:rsid w:val="00DC1FB7"/>
    <w:rsid w:val="00DC2367"/>
    <w:rsid w:val="00DC2B46"/>
    <w:rsid w:val="00DC2B78"/>
    <w:rsid w:val="00DC2C5F"/>
    <w:rsid w:val="00DC3377"/>
    <w:rsid w:val="00DC35B8"/>
    <w:rsid w:val="00DC3DDA"/>
    <w:rsid w:val="00DC4116"/>
    <w:rsid w:val="00DC4486"/>
    <w:rsid w:val="00DC4912"/>
    <w:rsid w:val="00DC4A12"/>
    <w:rsid w:val="00DC5341"/>
    <w:rsid w:val="00DC54A3"/>
    <w:rsid w:val="00DC5940"/>
    <w:rsid w:val="00DC5EB3"/>
    <w:rsid w:val="00DC6114"/>
    <w:rsid w:val="00DC6EF3"/>
    <w:rsid w:val="00DC6FE6"/>
    <w:rsid w:val="00DC7CA6"/>
    <w:rsid w:val="00DC7F90"/>
    <w:rsid w:val="00DD0678"/>
    <w:rsid w:val="00DD14FE"/>
    <w:rsid w:val="00DD15D2"/>
    <w:rsid w:val="00DD1DD5"/>
    <w:rsid w:val="00DD1F38"/>
    <w:rsid w:val="00DD20EF"/>
    <w:rsid w:val="00DD232B"/>
    <w:rsid w:val="00DD2776"/>
    <w:rsid w:val="00DD2EF6"/>
    <w:rsid w:val="00DD2F85"/>
    <w:rsid w:val="00DD344D"/>
    <w:rsid w:val="00DD39FD"/>
    <w:rsid w:val="00DD41CD"/>
    <w:rsid w:val="00DD429F"/>
    <w:rsid w:val="00DD461C"/>
    <w:rsid w:val="00DD4B85"/>
    <w:rsid w:val="00DD5402"/>
    <w:rsid w:val="00DD57A9"/>
    <w:rsid w:val="00DD586F"/>
    <w:rsid w:val="00DD5E0B"/>
    <w:rsid w:val="00DD6702"/>
    <w:rsid w:val="00DD6A73"/>
    <w:rsid w:val="00DD6CCC"/>
    <w:rsid w:val="00DD715C"/>
    <w:rsid w:val="00DD7469"/>
    <w:rsid w:val="00DD7539"/>
    <w:rsid w:val="00DD78EC"/>
    <w:rsid w:val="00DD7F1E"/>
    <w:rsid w:val="00DE01B6"/>
    <w:rsid w:val="00DE07AD"/>
    <w:rsid w:val="00DE0D4B"/>
    <w:rsid w:val="00DE1B1C"/>
    <w:rsid w:val="00DE29C0"/>
    <w:rsid w:val="00DE2EA5"/>
    <w:rsid w:val="00DE311C"/>
    <w:rsid w:val="00DE3E10"/>
    <w:rsid w:val="00DE40AA"/>
    <w:rsid w:val="00DE415F"/>
    <w:rsid w:val="00DE490B"/>
    <w:rsid w:val="00DE5B36"/>
    <w:rsid w:val="00DE6935"/>
    <w:rsid w:val="00DE6A6D"/>
    <w:rsid w:val="00DE76CC"/>
    <w:rsid w:val="00DE777D"/>
    <w:rsid w:val="00DE7BE2"/>
    <w:rsid w:val="00DE7F13"/>
    <w:rsid w:val="00DE7F9A"/>
    <w:rsid w:val="00DF076D"/>
    <w:rsid w:val="00DF0928"/>
    <w:rsid w:val="00DF0C99"/>
    <w:rsid w:val="00DF102E"/>
    <w:rsid w:val="00DF1136"/>
    <w:rsid w:val="00DF12BD"/>
    <w:rsid w:val="00DF1588"/>
    <w:rsid w:val="00DF182D"/>
    <w:rsid w:val="00DF18EE"/>
    <w:rsid w:val="00DF1AF7"/>
    <w:rsid w:val="00DF1ED1"/>
    <w:rsid w:val="00DF1FCC"/>
    <w:rsid w:val="00DF2069"/>
    <w:rsid w:val="00DF258F"/>
    <w:rsid w:val="00DF25DF"/>
    <w:rsid w:val="00DF2794"/>
    <w:rsid w:val="00DF395C"/>
    <w:rsid w:val="00DF459B"/>
    <w:rsid w:val="00DF47DB"/>
    <w:rsid w:val="00DF4873"/>
    <w:rsid w:val="00DF4E31"/>
    <w:rsid w:val="00DF5675"/>
    <w:rsid w:val="00DF5BAA"/>
    <w:rsid w:val="00DF5EA3"/>
    <w:rsid w:val="00DF6FB9"/>
    <w:rsid w:val="00DF70E5"/>
    <w:rsid w:val="00DF75AB"/>
    <w:rsid w:val="00DF77BD"/>
    <w:rsid w:val="00DF7886"/>
    <w:rsid w:val="00DF7959"/>
    <w:rsid w:val="00DF7BB6"/>
    <w:rsid w:val="00DF7CEB"/>
    <w:rsid w:val="00E0001E"/>
    <w:rsid w:val="00E000B1"/>
    <w:rsid w:val="00E00C6E"/>
    <w:rsid w:val="00E00EC4"/>
    <w:rsid w:val="00E01429"/>
    <w:rsid w:val="00E018D0"/>
    <w:rsid w:val="00E01DF6"/>
    <w:rsid w:val="00E01F1E"/>
    <w:rsid w:val="00E02BEA"/>
    <w:rsid w:val="00E02F63"/>
    <w:rsid w:val="00E03C26"/>
    <w:rsid w:val="00E03D8C"/>
    <w:rsid w:val="00E04783"/>
    <w:rsid w:val="00E04CE7"/>
    <w:rsid w:val="00E052BE"/>
    <w:rsid w:val="00E0575F"/>
    <w:rsid w:val="00E05D98"/>
    <w:rsid w:val="00E0626C"/>
    <w:rsid w:val="00E06492"/>
    <w:rsid w:val="00E06764"/>
    <w:rsid w:val="00E06FF0"/>
    <w:rsid w:val="00E106B0"/>
    <w:rsid w:val="00E10ADD"/>
    <w:rsid w:val="00E10C3C"/>
    <w:rsid w:val="00E10C88"/>
    <w:rsid w:val="00E11883"/>
    <w:rsid w:val="00E11FFF"/>
    <w:rsid w:val="00E12079"/>
    <w:rsid w:val="00E12EE7"/>
    <w:rsid w:val="00E13285"/>
    <w:rsid w:val="00E1376B"/>
    <w:rsid w:val="00E138F3"/>
    <w:rsid w:val="00E13950"/>
    <w:rsid w:val="00E13978"/>
    <w:rsid w:val="00E1550C"/>
    <w:rsid w:val="00E15D1A"/>
    <w:rsid w:val="00E161F7"/>
    <w:rsid w:val="00E16315"/>
    <w:rsid w:val="00E16A1A"/>
    <w:rsid w:val="00E1744D"/>
    <w:rsid w:val="00E17712"/>
    <w:rsid w:val="00E206BE"/>
    <w:rsid w:val="00E20723"/>
    <w:rsid w:val="00E21174"/>
    <w:rsid w:val="00E21B8D"/>
    <w:rsid w:val="00E2277F"/>
    <w:rsid w:val="00E22825"/>
    <w:rsid w:val="00E229CC"/>
    <w:rsid w:val="00E23618"/>
    <w:rsid w:val="00E238F6"/>
    <w:rsid w:val="00E23AF9"/>
    <w:rsid w:val="00E23F3A"/>
    <w:rsid w:val="00E24E0E"/>
    <w:rsid w:val="00E24F15"/>
    <w:rsid w:val="00E252BE"/>
    <w:rsid w:val="00E256F0"/>
    <w:rsid w:val="00E258B1"/>
    <w:rsid w:val="00E25A2A"/>
    <w:rsid w:val="00E25AD8"/>
    <w:rsid w:val="00E2740F"/>
    <w:rsid w:val="00E27508"/>
    <w:rsid w:val="00E277DA"/>
    <w:rsid w:val="00E27A3E"/>
    <w:rsid w:val="00E27F1D"/>
    <w:rsid w:val="00E27F2D"/>
    <w:rsid w:val="00E30870"/>
    <w:rsid w:val="00E30F9B"/>
    <w:rsid w:val="00E31529"/>
    <w:rsid w:val="00E31813"/>
    <w:rsid w:val="00E3198C"/>
    <w:rsid w:val="00E31E0C"/>
    <w:rsid w:val="00E31E1A"/>
    <w:rsid w:val="00E31F6B"/>
    <w:rsid w:val="00E3240B"/>
    <w:rsid w:val="00E324EB"/>
    <w:rsid w:val="00E326C2"/>
    <w:rsid w:val="00E3287A"/>
    <w:rsid w:val="00E32D1D"/>
    <w:rsid w:val="00E33989"/>
    <w:rsid w:val="00E339AD"/>
    <w:rsid w:val="00E33B3E"/>
    <w:rsid w:val="00E33CD1"/>
    <w:rsid w:val="00E33F53"/>
    <w:rsid w:val="00E33F62"/>
    <w:rsid w:val="00E344C2"/>
    <w:rsid w:val="00E34999"/>
    <w:rsid w:val="00E349F9"/>
    <w:rsid w:val="00E34B22"/>
    <w:rsid w:val="00E34C22"/>
    <w:rsid w:val="00E34ED4"/>
    <w:rsid w:val="00E3541C"/>
    <w:rsid w:val="00E35ED3"/>
    <w:rsid w:val="00E36B06"/>
    <w:rsid w:val="00E375B4"/>
    <w:rsid w:val="00E37645"/>
    <w:rsid w:val="00E37C02"/>
    <w:rsid w:val="00E4066C"/>
    <w:rsid w:val="00E40782"/>
    <w:rsid w:val="00E40ADC"/>
    <w:rsid w:val="00E41517"/>
    <w:rsid w:val="00E4164F"/>
    <w:rsid w:val="00E41FA5"/>
    <w:rsid w:val="00E42048"/>
    <w:rsid w:val="00E42AEB"/>
    <w:rsid w:val="00E42EA0"/>
    <w:rsid w:val="00E43A3A"/>
    <w:rsid w:val="00E44586"/>
    <w:rsid w:val="00E44748"/>
    <w:rsid w:val="00E44A20"/>
    <w:rsid w:val="00E4511E"/>
    <w:rsid w:val="00E45663"/>
    <w:rsid w:val="00E45EF1"/>
    <w:rsid w:val="00E46001"/>
    <w:rsid w:val="00E46126"/>
    <w:rsid w:val="00E46A36"/>
    <w:rsid w:val="00E46EE7"/>
    <w:rsid w:val="00E47E77"/>
    <w:rsid w:val="00E501E7"/>
    <w:rsid w:val="00E5020D"/>
    <w:rsid w:val="00E50925"/>
    <w:rsid w:val="00E50EF3"/>
    <w:rsid w:val="00E51335"/>
    <w:rsid w:val="00E517EB"/>
    <w:rsid w:val="00E52BA6"/>
    <w:rsid w:val="00E53631"/>
    <w:rsid w:val="00E53C37"/>
    <w:rsid w:val="00E53E69"/>
    <w:rsid w:val="00E54078"/>
    <w:rsid w:val="00E54336"/>
    <w:rsid w:val="00E543BE"/>
    <w:rsid w:val="00E550B1"/>
    <w:rsid w:val="00E561BB"/>
    <w:rsid w:val="00E572CE"/>
    <w:rsid w:val="00E574F3"/>
    <w:rsid w:val="00E60140"/>
    <w:rsid w:val="00E604B2"/>
    <w:rsid w:val="00E60862"/>
    <w:rsid w:val="00E61846"/>
    <w:rsid w:val="00E61F51"/>
    <w:rsid w:val="00E62082"/>
    <w:rsid w:val="00E62084"/>
    <w:rsid w:val="00E6224F"/>
    <w:rsid w:val="00E626D1"/>
    <w:rsid w:val="00E62D84"/>
    <w:rsid w:val="00E63179"/>
    <w:rsid w:val="00E6330D"/>
    <w:rsid w:val="00E63F65"/>
    <w:rsid w:val="00E64098"/>
    <w:rsid w:val="00E64508"/>
    <w:rsid w:val="00E6474E"/>
    <w:rsid w:val="00E65107"/>
    <w:rsid w:val="00E6583C"/>
    <w:rsid w:val="00E659C8"/>
    <w:rsid w:val="00E65A50"/>
    <w:rsid w:val="00E665BE"/>
    <w:rsid w:val="00E66761"/>
    <w:rsid w:val="00E667E9"/>
    <w:rsid w:val="00E66C25"/>
    <w:rsid w:val="00E66D84"/>
    <w:rsid w:val="00E67638"/>
    <w:rsid w:val="00E67C35"/>
    <w:rsid w:val="00E67DF4"/>
    <w:rsid w:val="00E700F6"/>
    <w:rsid w:val="00E70137"/>
    <w:rsid w:val="00E70905"/>
    <w:rsid w:val="00E70E9E"/>
    <w:rsid w:val="00E70F0D"/>
    <w:rsid w:val="00E71119"/>
    <w:rsid w:val="00E728F0"/>
    <w:rsid w:val="00E72EE6"/>
    <w:rsid w:val="00E730AB"/>
    <w:rsid w:val="00E730D7"/>
    <w:rsid w:val="00E73151"/>
    <w:rsid w:val="00E731A4"/>
    <w:rsid w:val="00E7394E"/>
    <w:rsid w:val="00E74757"/>
    <w:rsid w:val="00E74D89"/>
    <w:rsid w:val="00E74EBC"/>
    <w:rsid w:val="00E751D1"/>
    <w:rsid w:val="00E7593E"/>
    <w:rsid w:val="00E75A31"/>
    <w:rsid w:val="00E75BE6"/>
    <w:rsid w:val="00E7600B"/>
    <w:rsid w:val="00E76190"/>
    <w:rsid w:val="00E762D2"/>
    <w:rsid w:val="00E76B85"/>
    <w:rsid w:val="00E76C2D"/>
    <w:rsid w:val="00E76F8D"/>
    <w:rsid w:val="00E80014"/>
    <w:rsid w:val="00E8007C"/>
    <w:rsid w:val="00E805E3"/>
    <w:rsid w:val="00E807C9"/>
    <w:rsid w:val="00E810C1"/>
    <w:rsid w:val="00E81491"/>
    <w:rsid w:val="00E817DF"/>
    <w:rsid w:val="00E82150"/>
    <w:rsid w:val="00E8230D"/>
    <w:rsid w:val="00E8299C"/>
    <w:rsid w:val="00E82BC0"/>
    <w:rsid w:val="00E8344E"/>
    <w:rsid w:val="00E83645"/>
    <w:rsid w:val="00E83877"/>
    <w:rsid w:val="00E84203"/>
    <w:rsid w:val="00E84276"/>
    <w:rsid w:val="00E842FD"/>
    <w:rsid w:val="00E84ABC"/>
    <w:rsid w:val="00E84AD0"/>
    <w:rsid w:val="00E8500A"/>
    <w:rsid w:val="00E853C7"/>
    <w:rsid w:val="00E8573C"/>
    <w:rsid w:val="00E85817"/>
    <w:rsid w:val="00E85AF4"/>
    <w:rsid w:val="00E860B7"/>
    <w:rsid w:val="00E86157"/>
    <w:rsid w:val="00E864BF"/>
    <w:rsid w:val="00E86CEA"/>
    <w:rsid w:val="00E86CF9"/>
    <w:rsid w:val="00E86EE6"/>
    <w:rsid w:val="00E87015"/>
    <w:rsid w:val="00E8791E"/>
    <w:rsid w:val="00E87F32"/>
    <w:rsid w:val="00E907A3"/>
    <w:rsid w:val="00E9082B"/>
    <w:rsid w:val="00E90D87"/>
    <w:rsid w:val="00E925D9"/>
    <w:rsid w:val="00E92F60"/>
    <w:rsid w:val="00E93233"/>
    <w:rsid w:val="00E935BA"/>
    <w:rsid w:val="00E93A7C"/>
    <w:rsid w:val="00E93E57"/>
    <w:rsid w:val="00E946A9"/>
    <w:rsid w:val="00E94C99"/>
    <w:rsid w:val="00E94CAC"/>
    <w:rsid w:val="00E9501E"/>
    <w:rsid w:val="00E951C2"/>
    <w:rsid w:val="00E958F0"/>
    <w:rsid w:val="00E95B80"/>
    <w:rsid w:val="00E96448"/>
    <w:rsid w:val="00E96596"/>
    <w:rsid w:val="00E969BD"/>
    <w:rsid w:val="00E96A72"/>
    <w:rsid w:val="00E96AD3"/>
    <w:rsid w:val="00E97266"/>
    <w:rsid w:val="00E978D6"/>
    <w:rsid w:val="00E978F0"/>
    <w:rsid w:val="00EA0184"/>
    <w:rsid w:val="00EA0391"/>
    <w:rsid w:val="00EA0518"/>
    <w:rsid w:val="00EA0664"/>
    <w:rsid w:val="00EA0FFA"/>
    <w:rsid w:val="00EA1459"/>
    <w:rsid w:val="00EA1966"/>
    <w:rsid w:val="00EA2197"/>
    <w:rsid w:val="00EA2340"/>
    <w:rsid w:val="00EA26C8"/>
    <w:rsid w:val="00EA2724"/>
    <w:rsid w:val="00EA2E69"/>
    <w:rsid w:val="00EA301F"/>
    <w:rsid w:val="00EA3900"/>
    <w:rsid w:val="00EA44B5"/>
    <w:rsid w:val="00EA4B65"/>
    <w:rsid w:val="00EA53DD"/>
    <w:rsid w:val="00EA56A1"/>
    <w:rsid w:val="00EA5E85"/>
    <w:rsid w:val="00EA5EDB"/>
    <w:rsid w:val="00EA6F74"/>
    <w:rsid w:val="00EA6FB2"/>
    <w:rsid w:val="00EA7404"/>
    <w:rsid w:val="00EA7739"/>
    <w:rsid w:val="00EA7FBA"/>
    <w:rsid w:val="00EB0068"/>
    <w:rsid w:val="00EB05A6"/>
    <w:rsid w:val="00EB0ADE"/>
    <w:rsid w:val="00EB106D"/>
    <w:rsid w:val="00EB1B57"/>
    <w:rsid w:val="00EB1FA1"/>
    <w:rsid w:val="00EB2141"/>
    <w:rsid w:val="00EB2A26"/>
    <w:rsid w:val="00EB2DBC"/>
    <w:rsid w:val="00EB39EC"/>
    <w:rsid w:val="00EB3A3D"/>
    <w:rsid w:val="00EB3B99"/>
    <w:rsid w:val="00EB3C38"/>
    <w:rsid w:val="00EB3E66"/>
    <w:rsid w:val="00EB4209"/>
    <w:rsid w:val="00EB47DE"/>
    <w:rsid w:val="00EB4F07"/>
    <w:rsid w:val="00EB4F13"/>
    <w:rsid w:val="00EB554C"/>
    <w:rsid w:val="00EB55C6"/>
    <w:rsid w:val="00EB5939"/>
    <w:rsid w:val="00EB5CB3"/>
    <w:rsid w:val="00EB603D"/>
    <w:rsid w:val="00EB62E8"/>
    <w:rsid w:val="00EB6517"/>
    <w:rsid w:val="00EB67A5"/>
    <w:rsid w:val="00EB6DED"/>
    <w:rsid w:val="00EB6EF7"/>
    <w:rsid w:val="00EB7053"/>
    <w:rsid w:val="00EB7175"/>
    <w:rsid w:val="00EB747A"/>
    <w:rsid w:val="00EB78C9"/>
    <w:rsid w:val="00EB79C2"/>
    <w:rsid w:val="00EC011E"/>
    <w:rsid w:val="00EC142E"/>
    <w:rsid w:val="00EC192B"/>
    <w:rsid w:val="00EC1A9E"/>
    <w:rsid w:val="00EC208C"/>
    <w:rsid w:val="00EC2256"/>
    <w:rsid w:val="00EC2AB2"/>
    <w:rsid w:val="00EC2E58"/>
    <w:rsid w:val="00EC2FF1"/>
    <w:rsid w:val="00EC32C7"/>
    <w:rsid w:val="00EC3415"/>
    <w:rsid w:val="00EC3666"/>
    <w:rsid w:val="00EC3A70"/>
    <w:rsid w:val="00EC3B9F"/>
    <w:rsid w:val="00EC3DA5"/>
    <w:rsid w:val="00EC4BC7"/>
    <w:rsid w:val="00EC4DC0"/>
    <w:rsid w:val="00EC5BD0"/>
    <w:rsid w:val="00EC5D9D"/>
    <w:rsid w:val="00EC5EBF"/>
    <w:rsid w:val="00EC60C9"/>
    <w:rsid w:val="00EC6540"/>
    <w:rsid w:val="00EC73C9"/>
    <w:rsid w:val="00EC7621"/>
    <w:rsid w:val="00EC77C7"/>
    <w:rsid w:val="00EC7A79"/>
    <w:rsid w:val="00EC7EB2"/>
    <w:rsid w:val="00ED00A0"/>
    <w:rsid w:val="00ED04DC"/>
    <w:rsid w:val="00ED12BC"/>
    <w:rsid w:val="00ED1FBC"/>
    <w:rsid w:val="00ED204D"/>
    <w:rsid w:val="00ED223C"/>
    <w:rsid w:val="00ED2989"/>
    <w:rsid w:val="00ED2F30"/>
    <w:rsid w:val="00ED34C3"/>
    <w:rsid w:val="00ED3853"/>
    <w:rsid w:val="00ED3C64"/>
    <w:rsid w:val="00ED55F9"/>
    <w:rsid w:val="00ED5E05"/>
    <w:rsid w:val="00ED67E4"/>
    <w:rsid w:val="00ED685E"/>
    <w:rsid w:val="00ED691E"/>
    <w:rsid w:val="00ED7521"/>
    <w:rsid w:val="00ED78D5"/>
    <w:rsid w:val="00ED7FD1"/>
    <w:rsid w:val="00EE001E"/>
    <w:rsid w:val="00EE037F"/>
    <w:rsid w:val="00EE070C"/>
    <w:rsid w:val="00EE0CF9"/>
    <w:rsid w:val="00EE1594"/>
    <w:rsid w:val="00EE1E7F"/>
    <w:rsid w:val="00EE1F57"/>
    <w:rsid w:val="00EE2148"/>
    <w:rsid w:val="00EE232B"/>
    <w:rsid w:val="00EE26B2"/>
    <w:rsid w:val="00EE2AC3"/>
    <w:rsid w:val="00EE30FA"/>
    <w:rsid w:val="00EE355C"/>
    <w:rsid w:val="00EE3C29"/>
    <w:rsid w:val="00EE421C"/>
    <w:rsid w:val="00EE437C"/>
    <w:rsid w:val="00EE4BE9"/>
    <w:rsid w:val="00EE4DF0"/>
    <w:rsid w:val="00EE52A7"/>
    <w:rsid w:val="00EE55ED"/>
    <w:rsid w:val="00EE56EC"/>
    <w:rsid w:val="00EE5C1C"/>
    <w:rsid w:val="00EE63DB"/>
    <w:rsid w:val="00EE66D6"/>
    <w:rsid w:val="00EE6891"/>
    <w:rsid w:val="00EE705B"/>
    <w:rsid w:val="00EE72D0"/>
    <w:rsid w:val="00EF03B4"/>
    <w:rsid w:val="00EF07FA"/>
    <w:rsid w:val="00EF089D"/>
    <w:rsid w:val="00EF0CB6"/>
    <w:rsid w:val="00EF11B6"/>
    <w:rsid w:val="00EF1472"/>
    <w:rsid w:val="00EF1584"/>
    <w:rsid w:val="00EF1688"/>
    <w:rsid w:val="00EF1A52"/>
    <w:rsid w:val="00EF1D64"/>
    <w:rsid w:val="00EF1E0F"/>
    <w:rsid w:val="00EF1FB7"/>
    <w:rsid w:val="00EF2556"/>
    <w:rsid w:val="00EF26D8"/>
    <w:rsid w:val="00EF2D6E"/>
    <w:rsid w:val="00EF368F"/>
    <w:rsid w:val="00EF371F"/>
    <w:rsid w:val="00EF3C90"/>
    <w:rsid w:val="00EF3C9E"/>
    <w:rsid w:val="00EF47E3"/>
    <w:rsid w:val="00EF502B"/>
    <w:rsid w:val="00EF5291"/>
    <w:rsid w:val="00EF539B"/>
    <w:rsid w:val="00EF5CE8"/>
    <w:rsid w:val="00EF5E3C"/>
    <w:rsid w:val="00EF6263"/>
    <w:rsid w:val="00EF6395"/>
    <w:rsid w:val="00EF6595"/>
    <w:rsid w:val="00EF6825"/>
    <w:rsid w:val="00EF6929"/>
    <w:rsid w:val="00EF6EBE"/>
    <w:rsid w:val="00EF6F15"/>
    <w:rsid w:val="00F00345"/>
    <w:rsid w:val="00F00CF7"/>
    <w:rsid w:val="00F01853"/>
    <w:rsid w:val="00F02D2D"/>
    <w:rsid w:val="00F0314E"/>
    <w:rsid w:val="00F032F6"/>
    <w:rsid w:val="00F03410"/>
    <w:rsid w:val="00F03925"/>
    <w:rsid w:val="00F047D7"/>
    <w:rsid w:val="00F049B9"/>
    <w:rsid w:val="00F052D6"/>
    <w:rsid w:val="00F0533E"/>
    <w:rsid w:val="00F05A78"/>
    <w:rsid w:val="00F05C1E"/>
    <w:rsid w:val="00F05D91"/>
    <w:rsid w:val="00F06E09"/>
    <w:rsid w:val="00F06E47"/>
    <w:rsid w:val="00F073BE"/>
    <w:rsid w:val="00F07541"/>
    <w:rsid w:val="00F075AC"/>
    <w:rsid w:val="00F07EEB"/>
    <w:rsid w:val="00F07EFF"/>
    <w:rsid w:val="00F101D6"/>
    <w:rsid w:val="00F102E1"/>
    <w:rsid w:val="00F103D4"/>
    <w:rsid w:val="00F106F6"/>
    <w:rsid w:val="00F10C2B"/>
    <w:rsid w:val="00F10CCB"/>
    <w:rsid w:val="00F1116C"/>
    <w:rsid w:val="00F114DE"/>
    <w:rsid w:val="00F11A6F"/>
    <w:rsid w:val="00F120EF"/>
    <w:rsid w:val="00F12153"/>
    <w:rsid w:val="00F121F5"/>
    <w:rsid w:val="00F128BE"/>
    <w:rsid w:val="00F12C6F"/>
    <w:rsid w:val="00F12CC7"/>
    <w:rsid w:val="00F12EF9"/>
    <w:rsid w:val="00F1378A"/>
    <w:rsid w:val="00F1383A"/>
    <w:rsid w:val="00F14009"/>
    <w:rsid w:val="00F14175"/>
    <w:rsid w:val="00F14439"/>
    <w:rsid w:val="00F14456"/>
    <w:rsid w:val="00F1459D"/>
    <w:rsid w:val="00F14B3A"/>
    <w:rsid w:val="00F14EC9"/>
    <w:rsid w:val="00F156C1"/>
    <w:rsid w:val="00F16967"/>
    <w:rsid w:val="00F17124"/>
    <w:rsid w:val="00F2090F"/>
    <w:rsid w:val="00F211E1"/>
    <w:rsid w:val="00F21243"/>
    <w:rsid w:val="00F21358"/>
    <w:rsid w:val="00F21830"/>
    <w:rsid w:val="00F21DB3"/>
    <w:rsid w:val="00F22859"/>
    <w:rsid w:val="00F231EF"/>
    <w:rsid w:val="00F231F9"/>
    <w:rsid w:val="00F2341C"/>
    <w:rsid w:val="00F23588"/>
    <w:rsid w:val="00F23C3B"/>
    <w:rsid w:val="00F23DB3"/>
    <w:rsid w:val="00F243A2"/>
    <w:rsid w:val="00F24889"/>
    <w:rsid w:val="00F2519A"/>
    <w:rsid w:val="00F25A11"/>
    <w:rsid w:val="00F25A4E"/>
    <w:rsid w:val="00F26150"/>
    <w:rsid w:val="00F261AB"/>
    <w:rsid w:val="00F26422"/>
    <w:rsid w:val="00F26923"/>
    <w:rsid w:val="00F27108"/>
    <w:rsid w:val="00F27C1F"/>
    <w:rsid w:val="00F30246"/>
    <w:rsid w:val="00F30C37"/>
    <w:rsid w:val="00F31045"/>
    <w:rsid w:val="00F31073"/>
    <w:rsid w:val="00F31E5C"/>
    <w:rsid w:val="00F31F26"/>
    <w:rsid w:val="00F3229A"/>
    <w:rsid w:val="00F32A15"/>
    <w:rsid w:val="00F34059"/>
    <w:rsid w:val="00F3464C"/>
    <w:rsid w:val="00F3471C"/>
    <w:rsid w:val="00F34DCC"/>
    <w:rsid w:val="00F35254"/>
    <w:rsid w:val="00F35B5A"/>
    <w:rsid w:val="00F35B99"/>
    <w:rsid w:val="00F35CD3"/>
    <w:rsid w:val="00F36390"/>
    <w:rsid w:val="00F364C9"/>
    <w:rsid w:val="00F36940"/>
    <w:rsid w:val="00F36976"/>
    <w:rsid w:val="00F369BD"/>
    <w:rsid w:val="00F36FC3"/>
    <w:rsid w:val="00F371E8"/>
    <w:rsid w:val="00F377E4"/>
    <w:rsid w:val="00F37B30"/>
    <w:rsid w:val="00F4074F"/>
    <w:rsid w:val="00F407B6"/>
    <w:rsid w:val="00F408E2"/>
    <w:rsid w:val="00F40ABD"/>
    <w:rsid w:val="00F40F31"/>
    <w:rsid w:val="00F416A4"/>
    <w:rsid w:val="00F41799"/>
    <w:rsid w:val="00F41B55"/>
    <w:rsid w:val="00F4221A"/>
    <w:rsid w:val="00F423E7"/>
    <w:rsid w:val="00F42882"/>
    <w:rsid w:val="00F42DE8"/>
    <w:rsid w:val="00F43098"/>
    <w:rsid w:val="00F435CB"/>
    <w:rsid w:val="00F439F4"/>
    <w:rsid w:val="00F43A6F"/>
    <w:rsid w:val="00F44100"/>
    <w:rsid w:val="00F443A6"/>
    <w:rsid w:val="00F4459B"/>
    <w:rsid w:val="00F44B75"/>
    <w:rsid w:val="00F45A56"/>
    <w:rsid w:val="00F45D3D"/>
    <w:rsid w:val="00F46245"/>
    <w:rsid w:val="00F469C8"/>
    <w:rsid w:val="00F46A8D"/>
    <w:rsid w:val="00F47A16"/>
    <w:rsid w:val="00F47D41"/>
    <w:rsid w:val="00F51346"/>
    <w:rsid w:val="00F52089"/>
    <w:rsid w:val="00F523D8"/>
    <w:rsid w:val="00F52AFF"/>
    <w:rsid w:val="00F52BA7"/>
    <w:rsid w:val="00F53409"/>
    <w:rsid w:val="00F5358E"/>
    <w:rsid w:val="00F53967"/>
    <w:rsid w:val="00F53ABF"/>
    <w:rsid w:val="00F53BF9"/>
    <w:rsid w:val="00F54FBF"/>
    <w:rsid w:val="00F5523D"/>
    <w:rsid w:val="00F55245"/>
    <w:rsid w:val="00F566E1"/>
    <w:rsid w:val="00F56B35"/>
    <w:rsid w:val="00F56CDA"/>
    <w:rsid w:val="00F57190"/>
    <w:rsid w:val="00F5722E"/>
    <w:rsid w:val="00F57276"/>
    <w:rsid w:val="00F57A9F"/>
    <w:rsid w:val="00F57C50"/>
    <w:rsid w:val="00F57DC8"/>
    <w:rsid w:val="00F604F3"/>
    <w:rsid w:val="00F6050F"/>
    <w:rsid w:val="00F60523"/>
    <w:rsid w:val="00F606F8"/>
    <w:rsid w:val="00F60E37"/>
    <w:rsid w:val="00F60F33"/>
    <w:rsid w:val="00F612DB"/>
    <w:rsid w:val="00F61778"/>
    <w:rsid w:val="00F61ABA"/>
    <w:rsid w:val="00F61BBA"/>
    <w:rsid w:val="00F61CE8"/>
    <w:rsid w:val="00F61F09"/>
    <w:rsid w:val="00F62CF9"/>
    <w:rsid w:val="00F62F43"/>
    <w:rsid w:val="00F6375C"/>
    <w:rsid w:val="00F63C10"/>
    <w:rsid w:val="00F64726"/>
    <w:rsid w:val="00F65927"/>
    <w:rsid w:val="00F65A0B"/>
    <w:rsid w:val="00F65C05"/>
    <w:rsid w:val="00F65C21"/>
    <w:rsid w:val="00F66073"/>
    <w:rsid w:val="00F66512"/>
    <w:rsid w:val="00F6681D"/>
    <w:rsid w:val="00F66BB5"/>
    <w:rsid w:val="00F66C8C"/>
    <w:rsid w:val="00F66EE8"/>
    <w:rsid w:val="00F670CB"/>
    <w:rsid w:val="00F67769"/>
    <w:rsid w:val="00F67A1B"/>
    <w:rsid w:val="00F67E0C"/>
    <w:rsid w:val="00F703B4"/>
    <w:rsid w:val="00F70769"/>
    <w:rsid w:val="00F71169"/>
    <w:rsid w:val="00F713FB"/>
    <w:rsid w:val="00F72061"/>
    <w:rsid w:val="00F72AFF"/>
    <w:rsid w:val="00F72D07"/>
    <w:rsid w:val="00F72EB6"/>
    <w:rsid w:val="00F73295"/>
    <w:rsid w:val="00F737BE"/>
    <w:rsid w:val="00F73C19"/>
    <w:rsid w:val="00F744C0"/>
    <w:rsid w:val="00F7463A"/>
    <w:rsid w:val="00F74ED5"/>
    <w:rsid w:val="00F7514E"/>
    <w:rsid w:val="00F75329"/>
    <w:rsid w:val="00F75588"/>
    <w:rsid w:val="00F755ED"/>
    <w:rsid w:val="00F75811"/>
    <w:rsid w:val="00F75B88"/>
    <w:rsid w:val="00F76DC8"/>
    <w:rsid w:val="00F7733A"/>
    <w:rsid w:val="00F7778F"/>
    <w:rsid w:val="00F8000A"/>
    <w:rsid w:val="00F802AD"/>
    <w:rsid w:val="00F80778"/>
    <w:rsid w:val="00F807CE"/>
    <w:rsid w:val="00F809DE"/>
    <w:rsid w:val="00F80D3B"/>
    <w:rsid w:val="00F80F92"/>
    <w:rsid w:val="00F81A3D"/>
    <w:rsid w:val="00F81D49"/>
    <w:rsid w:val="00F81E74"/>
    <w:rsid w:val="00F82293"/>
    <w:rsid w:val="00F82A54"/>
    <w:rsid w:val="00F82AC3"/>
    <w:rsid w:val="00F82C63"/>
    <w:rsid w:val="00F83404"/>
    <w:rsid w:val="00F83C8B"/>
    <w:rsid w:val="00F84157"/>
    <w:rsid w:val="00F8523F"/>
    <w:rsid w:val="00F85A94"/>
    <w:rsid w:val="00F85D26"/>
    <w:rsid w:val="00F8659A"/>
    <w:rsid w:val="00F86FE0"/>
    <w:rsid w:val="00F87007"/>
    <w:rsid w:val="00F871DB"/>
    <w:rsid w:val="00F87321"/>
    <w:rsid w:val="00F8740E"/>
    <w:rsid w:val="00F8750E"/>
    <w:rsid w:val="00F879FA"/>
    <w:rsid w:val="00F87C58"/>
    <w:rsid w:val="00F90208"/>
    <w:rsid w:val="00F905E1"/>
    <w:rsid w:val="00F90761"/>
    <w:rsid w:val="00F90DBF"/>
    <w:rsid w:val="00F91432"/>
    <w:rsid w:val="00F91771"/>
    <w:rsid w:val="00F920B8"/>
    <w:rsid w:val="00F92462"/>
    <w:rsid w:val="00F92C77"/>
    <w:rsid w:val="00F93C51"/>
    <w:rsid w:val="00F93E6A"/>
    <w:rsid w:val="00F94505"/>
    <w:rsid w:val="00F9502C"/>
    <w:rsid w:val="00F95AA5"/>
    <w:rsid w:val="00F95C3F"/>
    <w:rsid w:val="00F95D85"/>
    <w:rsid w:val="00F9600A"/>
    <w:rsid w:val="00F96101"/>
    <w:rsid w:val="00F961AE"/>
    <w:rsid w:val="00F96635"/>
    <w:rsid w:val="00F966B6"/>
    <w:rsid w:val="00F96B01"/>
    <w:rsid w:val="00F9744D"/>
    <w:rsid w:val="00F977D2"/>
    <w:rsid w:val="00FA06F5"/>
    <w:rsid w:val="00FA07EC"/>
    <w:rsid w:val="00FA1045"/>
    <w:rsid w:val="00FA1980"/>
    <w:rsid w:val="00FA1A03"/>
    <w:rsid w:val="00FA1B0D"/>
    <w:rsid w:val="00FA1B76"/>
    <w:rsid w:val="00FA1C10"/>
    <w:rsid w:val="00FA22A8"/>
    <w:rsid w:val="00FA2458"/>
    <w:rsid w:val="00FA273F"/>
    <w:rsid w:val="00FA277F"/>
    <w:rsid w:val="00FA2AF3"/>
    <w:rsid w:val="00FA2B3B"/>
    <w:rsid w:val="00FA2CE4"/>
    <w:rsid w:val="00FA30AF"/>
    <w:rsid w:val="00FA3AA6"/>
    <w:rsid w:val="00FA4520"/>
    <w:rsid w:val="00FA466C"/>
    <w:rsid w:val="00FA4F30"/>
    <w:rsid w:val="00FA4FF6"/>
    <w:rsid w:val="00FA530F"/>
    <w:rsid w:val="00FA5D4F"/>
    <w:rsid w:val="00FA649D"/>
    <w:rsid w:val="00FA6AF2"/>
    <w:rsid w:val="00FA6BC2"/>
    <w:rsid w:val="00FA6C01"/>
    <w:rsid w:val="00FA6C9B"/>
    <w:rsid w:val="00FA7025"/>
    <w:rsid w:val="00FA72E8"/>
    <w:rsid w:val="00FA753E"/>
    <w:rsid w:val="00FB05BB"/>
    <w:rsid w:val="00FB0BC0"/>
    <w:rsid w:val="00FB0C66"/>
    <w:rsid w:val="00FB0E77"/>
    <w:rsid w:val="00FB1673"/>
    <w:rsid w:val="00FB1E46"/>
    <w:rsid w:val="00FB2241"/>
    <w:rsid w:val="00FB2CDD"/>
    <w:rsid w:val="00FB2DD6"/>
    <w:rsid w:val="00FB3B14"/>
    <w:rsid w:val="00FB3BEC"/>
    <w:rsid w:val="00FB3EC5"/>
    <w:rsid w:val="00FB4190"/>
    <w:rsid w:val="00FB41A1"/>
    <w:rsid w:val="00FB4304"/>
    <w:rsid w:val="00FB4A7E"/>
    <w:rsid w:val="00FB51D3"/>
    <w:rsid w:val="00FB5393"/>
    <w:rsid w:val="00FB5A62"/>
    <w:rsid w:val="00FB5D55"/>
    <w:rsid w:val="00FB6A69"/>
    <w:rsid w:val="00FB6FD5"/>
    <w:rsid w:val="00FB7739"/>
    <w:rsid w:val="00FB7EE1"/>
    <w:rsid w:val="00FC0B07"/>
    <w:rsid w:val="00FC0CD9"/>
    <w:rsid w:val="00FC10D1"/>
    <w:rsid w:val="00FC1FF9"/>
    <w:rsid w:val="00FC2424"/>
    <w:rsid w:val="00FC2B5B"/>
    <w:rsid w:val="00FC2B62"/>
    <w:rsid w:val="00FC2F92"/>
    <w:rsid w:val="00FC32AB"/>
    <w:rsid w:val="00FC34E5"/>
    <w:rsid w:val="00FC3FC7"/>
    <w:rsid w:val="00FC4351"/>
    <w:rsid w:val="00FC438B"/>
    <w:rsid w:val="00FC453D"/>
    <w:rsid w:val="00FC46C9"/>
    <w:rsid w:val="00FC4D35"/>
    <w:rsid w:val="00FC5211"/>
    <w:rsid w:val="00FC54DC"/>
    <w:rsid w:val="00FC6144"/>
    <w:rsid w:val="00FC6211"/>
    <w:rsid w:val="00FC66FF"/>
    <w:rsid w:val="00FC6A52"/>
    <w:rsid w:val="00FC6C6F"/>
    <w:rsid w:val="00FC6FD8"/>
    <w:rsid w:val="00FC741D"/>
    <w:rsid w:val="00FC7841"/>
    <w:rsid w:val="00FC7875"/>
    <w:rsid w:val="00FC7F83"/>
    <w:rsid w:val="00FD1280"/>
    <w:rsid w:val="00FD1899"/>
    <w:rsid w:val="00FD2658"/>
    <w:rsid w:val="00FD2D82"/>
    <w:rsid w:val="00FD3031"/>
    <w:rsid w:val="00FD3375"/>
    <w:rsid w:val="00FD361B"/>
    <w:rsid w:val="00FD36E3"/>
    <w:rsid w:val="00FD4812"/>
    <w:rsid w:val="00FD530D"/>
    <w:rsid w:val="00FD5327"/>
    <w:rsid w:val="00FD5500"/>
    <w:rsid w:val="00FD5F47"/>
    <w:rsid w:val="00FD6467"/>
    <w:rsid w:val="00FD76B0"/>
    <w:rsid w:val="00FD7AEB"/>
    <w:rsid w:val="00FD7BDB"/>
    <w:rsid w:val="00FD7DEF"/>
    <w:rsid w:val="00FD7DFA"/>
    <w:rsid w:val="00FD7EF1"/>
    <w:rsid w:val="00FD7F9B"/>
    <w:rsid w:val="00FE0317"/>
    <w:rsid w:val="00FE11AA"/>
    <w:rsid w:val="00FE12BD"/>
    <w:rsid w:val="00FE192C"/>
    <w:rsid w:val="00FE1CA7"/>
    <w:rsid w:val="00FE1F45"/>
    <w:rsid w:val="00FE1F64"/>
    <w:rsid w:val="00FE2372"/>
    <w:rsid w:val="00FE3553"/>
    <w:rsid w:val="00FE4356"/>
    <w:rsid w:val="00FE4757"/>
    <w:rsid w:val="00FE4C70"/>
    <w:rsid w:val="00FE5D3C"/>
    <w:rsid w:val="00FE5D61"/>
    <w:rsid w:val="00FE5F1D"/>
    <w:rsid w:val="00FE5FC8"/>
    <w:rsid w:val="00FE725C"/>
    <w:rsid w:val="00FE76AB"/>
    <w:rsid w:val="00FE7821"/>
    <w:rsid w:val="00FE7C86"/>
    <w:rsid w:val="00FF04EE"/>
    <w:rsid w:val="00FF0A80"/>
    <w:rsid w:val="00FF0B12"/>
    <w:rsid w:val="00FF0D40"/>
    <w:rsid w:val="00FF0E05"/>
    <w:rsid w:val="00FF0EE6"/>
    <w:rsid w:val="00FF20A5"/>
    <w:rsid w:val="00FF21D7"/>
    <w:rsid w:val="00FF2BBB"/>
    <w:rsid w:val="00FF2CB1"/>
    <w:rsid w:val="00FF2CBC"/>
    <w:rsid w:val="00FF3811"/>
    <w:rsid w:val="00FF4168"/>
    <w:rsid w:val="00FF4A88"/>
    <w:rsid w:val="00FF54DB"/>
    <w:rsid w:val="00FF5525"/>
    <w:rsid w:val="00FF57DF"/>
    <w:rsid w:val="00FF57FB"/>
    <w:rsid w:val="00FF5ADE"/>
    <w:rsid w:val="00FF6233"/>
    <w:rsid w:val="00FF6527"/>
    <w:rsid w:val="00FF654F"/>
    <w:rsid w:val="00FF67B9"/>
    <w:rsid w:val="00FF68DF"/>
    <w:rsid w:val="00FF6919"/>
    <w:rsid w:val="00FF6C53"/>
    <w:rsid w:val="00FF723B"/>
    <w:rsid w:val="00FF72A1"/>
    <w:rsid w:val="00FF7545"/>
    <w:rsid w:val="00FF7903"/>
    <w:rsid w:val="00FF7D42"/>
    <w:rsid w:val="00FF7D79"/>
    <w:rsid w:val="702136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14:docId w14:val="773FA022"/>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Ind w:w="0" w:type="dxa"/>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Ind w:w="0" w:type="dxa"/>
      <w:tblBorders>
        <w:top w:val="single" w:sz="4" w:space="0" w:color="4472C4" w:themeColor="accent1"/>
        <w:left w:val="single" w:sz="4" w:space="0" w:color="4472C4" w:themeColor="accent1"/>
        <w:bottom w:val="single" w:sz="4" w:space="0" w:color="4472C4" w:themeColor="accent1"/>
        <w:right w:val="single" w:sz="4" w:space="0" w:color="4472C4" w:themeColor="accent1"/>
      </w:tblBorders>
      <w:tblCellMar>
        <w:top w:w="0" w:type="dxa"/>
        <w:left w:w="108" w:type="dxa"/>
        <w:bottom w:w="0" w:type="dxa"/>
        <w:right w:w="108" w:type="dxa"/>
      </w:tblCellMar>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Ind w:w="0" w:type="dxa"/>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Ind w:w="0" w:type="dxa"/>
      <w:tblBorders>
        <w:top w:val="single" w:sz="4" w:space="0" w:color="4472C4" w:themeColor="accent1"/>
        <w:left w:val="single" w:sz="4" w:space="0" w:color="4472C4" w:themeColor="accent1"/>
        <w:bottom w:val="single" w:sz="4" w:space="0" w:color="4472C4" w:themeColor="accent1"/>
        <w:right w:val="single" w:sz="4" w:space="0" w:color="4472C4" w:themeColor="accent1"/>
      </w:tblBorders>
      <w:tblCellMar>
        <w:top w:w="0" w:type="dxa"/>
        <w:left w:w="108" w:type="dxa"/>
        <w:bottom w:w="0" w:type="dxa"/>
        <w:right w:w="108" w:type="dxa"/>
      </w:tblCellMar>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737516">
      <w:bodyDiv w:val="1"/>
      <w:marLeft w:val="0"/>
      <w:marRight w:val="0"/>
      <w:marTop w:val="0"/>
      <w:marBottom w:val="0"/>
      <w:divBdr>
        <w:top w:val="none" w:sz="0" w:space="0" w:color="auto"/>
        <w:left w:val="none" w:sz="0" w:space="0" w:color="auto"/>
        <w:bottom w:val="none" w:sz="0" w:space="0" w:color="auto"/>
        <w:right w:val="none" w:sz="0" w:space="0" w:color="auto"/>
      </w:divBdr>
    </w:div>
    <w:div w:id="42102807">
      <w:bodyDiv w:val="1"/>
      <w:marLeft w:val="0"/>
      <w:marRight w:val="0"/>
      <w:marTop w:val="0"/>
      <w:marBottom w:val="0"/>
      <w:divBdr>
        <w:top w:val="none" w:sz="0" w:space="0" w:color="auto"/>
        <w:left w:val="none" w:sz="0" w:space="0" w:color="auto"/>
        <w:bottom w:val="none" w:sz="0" w:space="0" w:color="auto"/>
        <w:right w:val="none" w:sz="0" w:space="0" w:color="auto"/>
      </w:divBdr>
    </w:div>
    <w:div w:id="49765581">
      <w:bodyDiv w:val="1"/>
      <w:marLeft w:val="0"/>
      <w:marRight w:val="0"/>
      <w:marTop w:val="0"/>
      <w:marBottom w:val="0"/>
      <w:divBdr>
        <w:top w:val="none" w:sz="0" w:space="0" w:color="auto"/>
        <w:left w:val="none" w:sz="0" w:space="0" w:color="auto"/>
        <w:bottom w:val="none" w:sz="0" w:space="0" w:color="auto"/>
        <w:right w:val="none" w:sz="0" w:space="0" w:color="auto"/>
      </w:divBdr>
    </w:div>
    <w:div w:id="70808911">
      <w:bodyDiv w:val="1"/>
      <w:marLeft w:val="0"/>
      <w:marRight w:val="0"/>
      <w:marTop w:val="0"/>
      <w:marBottom w:val="0"/>
      <w:divBdr>
        <w:top w:val="none" w:sz="0" w:space="0" w:color="auto"/>
        <w:left w:val="none" w:sz="0" w:space="0" w:color="auto"/>
        <w:bottom w:val="none" w:sz="0" w:space="0" w:color="auto"/>
        <w:right w:val="none" w:sz="0" w:space="0" w:color="auto"/>
      </w:divBdr>
    </w:div>
    <w:div w:id="107822524">
      <w:bodyDiv w:val="1"/>
      <w:marLeft w:val="0"/>
      <w:marRight w:val="0"/>
      <w:marTop w:val="0"/>
      <w:marBottom w:val="0"/>
      <w:divBdr>
        <w:top w:val="none" w:sz="0" w:space="0" w:color="auto"/>
        <w:left w:val="none" w:sz="0" w:space="0" w:color="auto"/>
        <w:bottom w:val="none" w:sz="0" w:space="0" w:color="auto"/>
        <w:right w:val="none" w:sz="0" w:space="0" w:color="auto"/>
      </w:divBdr>
    </w:div>
    <w:div w:id="114254364">
      <w:bodyDiv w:val="1"/>
      <w:marLeft w:val="0"/>
      <w:marRight w:val="0"/>
      <w:marTop w:val="0"/>
      <w:marBottom w:val="0"/>
      <w:divBdr>
        <w:top w:val="none" w:sz="0" w:space="0" w:color="auto"/>
        <w:left w:val="none" w:sz="0" w:space="0" w:color="auto"/>
        <w:bottom w:val="none" w:sz="0" w:space="0" w:color="auto"/>
        <w:right w:val="none" w:sz="0" w:space="0" w:color="auto"/>
      </w:divBdr>
    </w:div>
    <w:div w:id="128478330">
      <w:bodyDiv w:val="1"/>
      <w:marLeft w:val="0"/>
      <w:marRight w:val="0"/>
      <w:marTop w:val="0"/>
      <w:marBottom w:val="0"/>
      <w:divBdr>
        <w:top w:val="none" w:sz="0" w:space="0" w:color="auto"/>
        <w:left w:val="none" w:sz="0" w:space="0" w:color="auto"/>
        <w:bottom w:val="none" w:sz="0" w:space="0" w:color="auto"/>
        <w:right w:val="none" w:sz="0" w:space="0" w:color="auto"/>
      </w:divBdr>
    </w:div>
    <w:div w:id="140318787">
      <w:bodyDiv w:val="1"/>
      <w:marLeft w:val="0"/>
      <w:marRight w:val="0"/>
      <w:marTop w:val="0"/>
      <w:marBottom w:val="0"/>
      <w:divBdr>
        <w:top w:val="none" w:sz="0" w:space="0" w:color="auto"/>
        <w:left w:val="none" w:sz="0" w:space="0" w:color="auto"/>
        <w:bottom w:val="none" w:sz="0" w:space="0" w:color="auto"/>
        <w:right w:val="none" w:sz="0" w:space="0" w:color="auto"/>
      </w:divBdr>
    </w:div>
    <w:div w:id="149105645">
      <w:bodyDiv w:val="1"/>
      <w:marLeft w:val="0"/>
      <w:marRight w:val="0"/>
      <w:marTop w:val="0"/>
      <w:marBottom w:val="0"/>
      <w:divBdr>
        <w:top w:val="none" w:sz="0" w:space="0" w:color="auto"/>
        <w:left w:val="none" w:sz="0" w:space="0" w:color="auto"/>
        <w:bottom w:val="none" w:sz="0" w:space="0" w:color="auto"/>
        <w:right w:val="none" w:sz="0" w:space="0" w:color="auto"/>
      </w:divBdr>
    </w:div>
    <w:div w:id="197862177">
      <w:bodyDiv w:val="1"/>
      <w:marLeft w:val="0"/>
      <w:marRight w:val="0"/>
      <w:marTop w:val="0"/>
      <w:marBottom w:val="0"/>
      <w:divBdr>
        <w:top w:val="none" w:sz="0" w:space="0" w:color="auto"/>
        <w:left w:val="none" w:sz="0" w:space="0" w:color="auto"/>
        <w:bottom w:val="none" w:sz="0" w:space="0" w:color="auto"/>
        <w:right w:val="none" w:sz="0" w:space="0" w:color="auto"/>
      </w:divBdr>
    </w:div>
    <w:div w:id="210503464">
      <w:bodyDiv w:val="1"/>
      <w:marLeft w:val="0"/>
      <w:marRight w:val="0"/>
      <w:marTop w:val="0"/>
      <w:marBottom w:val="0"/>
      <w:divBdr>
        <w:top w:val="none" w:sz="0" w:space="0" w:color="auto"/>
        <w:left w:val="none" w:sz="0" w:space="0" w:color="auto"/>
        <w:bottom w:val="none" w:sz="0" w:space="0" w:color="auto"/>
        <w:right w:val="none" w:sz="0" w:space="0" w:color="auto"/>
      </w:divBdr>
    </w:div>
    <w:div w:id="219944870">
      <w:bodyDiv w:val="1"/>
      <w:marLeft w:val="0"/>
      <w:marRight w:val="0"/>
      <w:marTop w:val="0"/>
      <w:marBottom w:val="0"/>
      <w:divBdr>
        <w:top w:val="none" w:sz="0" w:space="0" w:color="auto"/>
        <w:left w:val="none" w:sz="0" w:space="0" w:color="auto"/>
        <w:bottom w:val="none" w:sz="0" w:space="0" w:color="auto"/>
        <w:right w:val="none" w:sz="0" w:space="0" w:color="auto"/>
      </w:divBdr>
    </w:div>
    <w:div w:id="227425062">
      <w:bodyDiv w:val="1"/>
      <w:marLeft w:val="0"/>
      <w:marRight w:val="0"/>
      <w:marTop w:val="0"/>
      <w:marBottom w:val="0"/>
      <w:divBdr>
        <w:top w:val="none" w:sz="0" w:space="0" w:color="auto"/>
        <w:left w:val="none" w:sz="0" w:space="0" w:color="auto"/>
        <w:bottom w:val="none" w:sz="0" w:space="0" w:color="auto"/>
        <w:right w:val="none" w:sz="0" w:space="0" w:color="auto"/>
      </w:divBdr>
    </w:div>
    <w:div w:id="234555626">
      <w:bodyDiv w:val="1"/>
      <w:marLeft w:val="0"/>
      <w:marRight w:val="0"/>
      <w:marTop w:val="0"/>
      <w:marBottom w:val="0"/>
      <w:divBdr>
        <w:top w:val="none" w:sz="0" w:space="0" w:color="auto"/>
        <w:left w:val="none" w:sz="0" w:space="0" w:color="auto"/>
        <w:bottom w:val="none" w:sz="0" w:space="0" w:color="auto"/>
        <w:right w:val="none" w:sz="0" w:space="0" w:color="auto"/>
      </w:divBdr>
    </w:div>
    <w:div w:id="241332597">
      <w:bodyDiv w:val="1"/>
      <w:marLeft w:val="0"/>
      <w:marRight w:val="0"/>
      <w:marTop w:val="0"/>
      <w:marBottom w:val="0"/>
      <w:divBdr>
        <w:top w:val="none" w:sz="0" w:space="0" w:color="auto"/>
        <w:left w:val="none" w:sz="0" w:space="0" w:color="auto"/>
        <w:bottom w:val="none" w:sz="0" w:space="0" w:color="auto"/>
        <w:right w:val="none" w:sz="0" w:space="0" w:color="auto"/>
      </w:divBdr>
      <w:divsChild>
        <w:div w:id="324869102">
          <w:marLeft w:val="533"/>
          <w:marRight w:val="0"/>
          <w:marTop w:val="120"/>
          <w:marBottom w:val="0"/>
          <w:divBdr>
            <w:top w:val="none" w:sz="0" w:space="0" w:color="auto"/>
            <w:left w:val="none" w:sz="0" w:space="0" w:color="auto"/>
            <w:bottom w:val="none" w:sz="0" w:space="0" w:color="auto"/>
            <w:right w:val="none" w:sz="0" w:space="0" w:color="auto"/>
          </w:divBdr>
        </w:div>
      </w:divsChild>
    </w:div>
    <w:div w:id="266085068">
      <w:bodyDiv w:val="1"/>
      <w:marLeft w:val="0"/>
      <w:marRight w:val="0"/>
      <w:marTop w:val="0"/>
      <w:marBottom w:val="0"/>
      <w:divBdr>
        <w:top w:val="none" w:sz="0" w:space="0" w:color="auto"/>
        <w:left w:val="none" w:sz="0" w:space="0" w:color="auto"/>
        <w:bottom w:val="none" w:sz="0" w:space="0" w:color="auto"/>
        <w:right w:val="none" w:sz="0" w:space="0" w:color="auto"/>
      </w:divBdr>
      <w:divsChild>
        <w:div w:id="977614478">
          <w:marLeft w:val="533"/>
          <w:marRight w:val="0"/>
          <w:marTop w:val="120"/>
          <w:marBottom w:val="0"/>
          <w:divBdr>
            <w:top w:val="none" w:sz="0" w:space="0" w:color="auto"/>
            <w:left w:val="none" w:sz="0" w:space="0" w:color="auto"/>
            <w:bottom w:val="none" w:sz="0" w:space="0" w:color="auto"/>
            <w:right w:val="none" w:sz="0" w:space="0" w:color="auto"/>
          </w:divBdr>
        </w:div>
      </w:divsChild>
    </w:div>
    <w:div w:id="274336025">
      <w:bodyDiv w:val="1"/>
      <w:marLeft w:val="0"/>
      <w:marRight w:val="0"/>
      <w:marTop w:val="0"/>
      <w:marBottom w:val="0"/>
      <w:divBdr>
        <w:top w:val="none" w:sz="0" w:space="0" w:color="auto"/>
        <w:left w:val="none" w:sz="0" w:space="0" w:color="auto"/>
        <w:bottom w:val="none" w:sz="0" w:space="0" w:color="auto"/>
        <w:right w:val="none" w:sz="0" w:space="0" w:color="auto"/>
      </w:divBdr>
      <w:divsChild>
        <w:div w:id="1430197797">
          <w:marLeft w:val="0"/>
          <w:marRight w:val="0"/>
          <w:marTop w:val="0"/>
          <w:marBottom w:val="0"/>
          <w:divBdr>
            <w:top w:val="none" w:sz="0" w:space="0" w:color="auto"/>
            <w:left w:val="none" w:sz="0" w:space="0" w:color="auto"/>
            <w:bottom w:val="none" w:sz="0" w:space="0" w:color="auto"/>
            <w:right w:val="none" w:sz="0" w:space="0" w:color="auto"/>
          </w:divBdr>
          <w:divsChild>
            <w:div w:id="1872303054">
              <w:marLeft w:val="0"/>
              <w:marRight w:val="0"/>
              <w:marTop w:val="465"/>
              <w:marBottom w:val="300"/>
              <w:divBdr>
                <w:top w:val="none" w:sz="0" w:space="0" w:color="auto"/>
                <w:left w:val="none" w:sz="0" w:space="0" w:color="auto"/>
                <w:bottom w:val="none" w:sz="0" w:space="0" w:color="auto"/>
                <w:right w:val="none" w:sz="0" w:space="0" w:color="auto"/>
              </w:divBdr>
            </w:div>
          </w:divsChild>
        </w:div>
      </w:divsChild>
    </w:div>
    <w:div w:id="288633107">
      <w:bodyDiv w:val="1"/>
      <w:marLeft w:val="0"/>
      <w:marRight w:val="0"/>
      <w:marTop w:val="0"/>
      <w:marBottom w:val="0"/>
      <w:divBdr>
        <w:top w:val="none" w:sz="0" w:space="0" w:color="auto"/>
        <w:left w:val="none" w:sz="0" w:space="0" w:color="auto"/>
        <w:bottom w:val="none" w:sz="0" w:space="0" w:color="auto"/>
        <w:right w:val="none" w:sz="0" w:space="0" w:color="auto"/>
      </w:divBdr>
      <w:divsChild>
        <w:div w:id="715466554">
          <w:marLeft w:val="533"/>
          <w:marRight w:val="0"/>
          <w:marTop w:val="120"/>
          <w:marBottom w:val="0"/>
          <w:divBdr>
            <w:top w:val="none" w:sz="0" w:space="0" w:color="auto"/>
            <w:left w:val="none" w:sz="0" w:space="0" w:color="auto"/>
            <w:bottom w:val="none" w:sz="0" w:space="0" w:color="auto"/>
            <w:right w:val="none" w:sz="0" w:space="0" w:color="auto"/>
          </w:divBdr>
        </w:div>
        <w:div w:id="1716269990">
          <w:marLeft w:val="533"/>
          <w:marRight w:val="0"/>
          <w:marTop w:val="120"/>
          <w:marBottom w:val="0"/>
          <w:divBdr>
            <w:top w:val="none" w:sz="0" w:space="0" w:color="auto"/>
            <w:left w:val="none" w:sz="0" w:space="0" w:color="auto"/>
            <w:bottom w:val="none" w:sz="0" w:space="0" w:color="auto"/>
            <w:right w:val="none" w:sz="0" w:space="0" w:color="auto"/>
          </w:divBdr>
        </w:div>
      </w:divsChild>
    </w:div>
    <w:div w:id="325741675">
      <w:bodyDiv w:val="1"/>
      <w:marLeft w:val="0"/>
      <w:marRight w:val="0"/>
      <w:marTop w:val="0"/>
      <w:marBottom w:val="0"/>
      <w:divBdr>
        <w:top w:val="none" w:sz="0" w:space="0" w:color="auto"/>
        <w:left w:val="none" w:sz="0" w:space="0" w:color="auto"/>
        <w:bottom w:val="none" w:sz="0" w:space="0" w:color="auto"/>
        <w:right w:val="none" w:sz="0" w:space="0" w:color="auto"/>
      </w:divBdr>
    </w:div>
    <w:div w:id="345716027">
      <w:bodyDiv w:val="1"/>
      <w:marLeft w:val="0"/>
      <w:marRight w:val="0"/>
      <w:marTop w:val="0"/>
      <w:marBottom w:val="0"/>
      <w:divBdr>
        <w:top w:val="none" w:sz="0" w:space="0" w:color="auto"/>
        <w:left w:val="none" w:sz="0" w:space="0" w:color="auto"/>
        <w:bottom w:val="none" w:sz="0" w:space="0" w:color="auto"/>
        <w:right w:val="none" w:sz="0" w:space="0" w:color="auto"/>
      </w:divBdr>
    </w:div>
    <w:div w:id="384717838">
      <w:bodyDiv w:val="1"/>
      <w:marLeft w:val="0"/>
      <w:marRight w:val="0"/>
      <w:marTop w:val="0"/>
      <w:marBottom w:val="0"/>
      <w:divBdr>
        <w:top w:val="none" w:sz="0" w:space="0" w:color="auto"/>
        <w:left w:val="none" w:sz="0" w:space="0" w:color="auto"/>
        <w:bottom w:val="none" w:sz="0" w:space="0" w:color="auto"/>
        <w:right w:val="none" w:sz="0" w:space="0" w:color="auto"/>
      </w:divBdr>
    </w:div>
    <w:div w:id="394743066">
      <w:bodyDiv w:val="1"/>
      <w:marLeft w:val="0"/>
      <w:marRight w:val="0"/>
      <w:marTop w:val="0"/>
      <w:marBottom w:val="0"/>
      <w:divBdr>
        <w:top w:val="none" w:sz="0" w:space="0" w:color="auto"/>
        <w:left w:val="none" w:sz="0" w:space="0" w:color="auto"/>
        <w:bottom w:val="none" w:sz="0" w:space="0" w:color="auto"/>
        <w:right w:val="none" w:sz="0" w:space="0" w:color="auto"/>
      </w:divBdr>
    </w:div>
    <w:div w:id="394743696">
      <w:bodyDiv w:val="1"/>
      <w:marLeft w:val="0"/>
      <w:marRight w:val="0"/>
      <w:marTop w:val="0"/>
      <w:marBottom w:val="0"/>
      <w:divBdr>
        <w:top w:val="none" w:sz="0" w:space="0" w:color="auto"/>
        <w:left w:val="none" w:sz="0" w:space="0" w:color="auto"/>
        <w:bottom w:val="none" w:sz="0" w:space="0" w:color="auto"/>
        <w:right w:val="none" w:sz="0" w:space="0" w:color="auto"/>
      </w:divBdr>
    </w:div>
    <w:div w:id="422344079">
      <w:bodyDiv w:val="1"/>
      <w:marLeft w:val="0"/>
      <w:marRight w:val="0"/>
      <w:marTop w:val="0"/>
      <w:marBottom w:val="0"/>
      <w:divBdr>
        <w:top w:val="none" w:sz="0" w:space="0" w:color="auto"/>
        <w:left w:val="none" w:sz="0" w:space="0" w:color="auto"/>
        <w:bottom w:val="none" w:sz="0" w:space="0" w:color="auto"/>
        <w:right w:val="none" w:sz="0" w:space="0" w:color="auto"/>
      </w:divBdr>
      <w:divsChild>
        <w:div w:id="700126991">
          <w:marLeft w:val="533"/>
          <w:marRight w:val="0"/>
          <w:marTop w:val="120"/>
          <w:marBottom w:val="0"/>
          <w:divBdr>
            <w:top w:val="none" w:sz="0" w:space="0" w:color="auto"/>
            <w:left w:val="none" w:sz="0" w:space="0" w:color="auto"/>
            <w:bottom w:val="none" w:sz="0" w:space="0" w:color="auto"/>
            <w:right w:val="none" w:sz="0" w:space="0" w:color="auto"/>
          </w:divBdr>
        </w:div>
      </w:divsChild>
    </w:div>
    <w:div w:id="430392436">
      <w:bodyDiv w:val="1"/>
      <w:marLeft w:val="0"/>
      <w:marRight w:val="0"/>
      <w:marTop w:val="0"/>
      <w:marBottom w:val="0"/>
      <w:divBdr>
        <w:top w:val="none" w:sz="0" w:space="0" w:color="auto"/>
        <w:left w:val="none" w:sz="0" w:space="0" w:color="auto"/>
        <w:bottom w:val="none" w:sz="0" w:space="0" w:color="auto"/>
        <w:right w:val="none" w:sz="0" w:space="0" w:color="auto"/>
      </w:divBdr>
    </w:div>
    <w:div w:id="452286922">
      <w:bodyDiv w:val="1"/>
      <w:marLeft w:val="0"/>
      <w:marRight w:val="0"/>
      <w:marTop w:val="0"/>
      <w:marBottom w:val="0"/>
      <w:divBdr>
        <w:top w:val="none" w:sz="0" w:space="0" w:color="auto"/>
        <w:left w:val="none" w:sz="0" w:space="0" w:color="auto"/>
        <w:bottom w:val="none" w:sz="0" w:space="0" w:color="auto"/>
        <w:right w:val="none" w:sz="0" w:space="0" w:color="auto"/>
      </w:divBdr>
    </w:div>
    <w:div w:id="458954733">
      <w:bodyDiv w:val="1"/>
      <w:marLeft w:val="0"/>
      <w:marRight w:val="0"/>
      <w:marTop w:val="0"/>
      <w:marBottom w:val="0"/>
      <w:divBdr>
        <w:top w:val="none" w:sz="0" w:space="0" w:color="auto"/>
        <w:left w:val="none" w:sz="0" w:space="0" w:color="auto"/>
        <w:bottom w:val="none" w:sz="0" w:space="0" w:color="auto"/>
        <w:right w:val="none" w:sz="0" w:space="0" w:color="auto"/>
      </w:divBdr>
    </w:div>
    <w:div w:id="564724038">
      <w:bodyDiv w:val="1"/>
      <w:marLeft w:val="0"/>
      <w:marRight w:val="0"/>
      <w:marTop w:val="0"/>
      <w:marBottom w:val="0"/>
      <w:divBdr>
        <w:top w:val="none" w:sz="0" w:space="0" w:color="auto"/>
        <w:left w:val="none" w:sz="0" w:space="0" w:color="auto"/>
        <w:bottom w:val="none" w:sz="0" w:space="0" w:color="auto"/>
        <w:right w:val="none" w:sz="0" w:space="0" w:color="auto"/>
      </w:divBdr>
    </w:div>
    <w:div w:id="592320557">
      <w:bodyDiv w:val="1"/>
      <w:marLeft w:val="0"/>
      <w:marRight w:val="0"/>
      <w:marTop w:val="0"/>
      <w:marBottom w:val="0"/>
      <w:divBdr>
        <w:top w:val="none" w:sz="0" w:space="0" w:color="auto"/>
        <w:left w:val="none" w:sz="0" w:space="0" w:color="auto"/>
        <w:bottom w:val="none" w:sz="0" w:space="0" w:color="auto"/>
        <w:right w:val="none" w:sz="0" w:space="0" w:color="auto"/>
      </w:divBdr>
    </w:div>
    <w:div w:id="669910974">
      <w:bodyDiv w:val="1"/>
      <w:marLeft w:val="0"/>
      <w:marRight w:val="0"/>
      <w:marTop w:val="0"/>
      <w:marBottom w:val="0"/>
      <w:divBdr>
        <w:top w:val="none" w:sz="0" w:space="0" w:color="auto"/>
        <w:left w:val="none" w:sz="0" w:space="0" w:color="auto"/>
        <w:bottom w:val="none" w:sz="0" w:space="0" w:color="auto"/>
        <w:right w:val="none" w:sz="0" w:space="0" w:color="auto"/>
      </w:divBdr>
    </w:div>
    <w:div w:id="671227921">
      <w:bodyDiv w:val="1"/>
      <w:marLeft w:val="0"/>
      <w:marRight w:val="0"/>
      <w:marTop w:val="0"/>
      <w:marBottom w:val="0"/>
      <w:divBdr>
        <w:top w:val="none" w:sz="0" w:space="0" w:color="auto"/>
        <w:left w:val="none" w:sz="0" w:space="0" w:color="auto"/>
        <w:bottom w:val="none" w:sz="0" w:space="0" w:color="auto"/>
        <w:right w:val="none" w:sz="0" w:space="0" w:color="auto"/>
      </w:divBdr>
    </w:div>
    <w:div w:id="687369066">
      <w:bodyDiv w:val="1"/>
      <w:marLeft w:val="0"/>
      <w:marRight w:val="0"/>
      <w:marTop w:val="0"/>
      <w:marBottom w:val="0"/>
      <w:divBdr>
        <w:top w:val="none" w:sz="0" w:space="0" w:color="auto"/>
        <w:left w:val="none" w:sz="0" w:space="0" w:color="auto"/>
        <w:bottom w:val="none" w:sz="0" w:space="0" w:color="auto"/>
        <w:right w:val="none" w:sz="0" w:space="0" w:color="auto"/>
      </w:divBdr>
    </w:div>
    <w:div w:id="725839819">
      <w:bodyDiv w:val="1"/>
      <w:marLeft w:val="0"/>
      <w:marRight w:val="0"/>
      <w:marTop w:val="0"/>
      <w:marBottom w:val="0"/>
      <w:divBdr>
        <w:top w:val="none" w:sz="0" w:space="0" w:color="auto"/>
        <w:left w:val="none" w:sz="0" w:space="0" w:color="auto"/>
        <w:bottom w:val="none" w:sz="0" w:space="0" w:color="auto"/>
        <w:right w:val="none" w:sz="0" w:space="0" w:color="auto"/>
      </w:divBdr>
    </w:div>
    <w:div w:id="751194676">
      <w:bodyDiv w:val="1"/>
      <w:marLeft w:val="0"/>
      <w:marRight w:val="0"/>
      <w:marTop w:val="0"/>
      <w:marBottom w:val="0"/>
      <w:divBdr>
        <w:top w:val="none" w:sz="0" w:space="0" w:color="auto"/>
        <w:left w:val="none" w:sz="0" w:space="0" w:color="auto"/>
        <w:bottom w:val="none" w:sz="0" w:space="0" w:color="auto"/>
        <w:right w:val="none" w:sz="0" w:space="0" w:color="auto"/>
      </w:divBdr>
    </w:div>
    <w:div w:id="828517260">
      <w:bodyDiv w:val="1"/>
      <w:marLeft w:val="0"/>
      <w:marRight w:val="0"/>
      <w:marTop w:val="0"/>
      <w:marBottom w:val="0"/>
      <w:divBdr>
        <w:top w:val="none" w:sz="0" w:space="0" w:color="auto"/>
        <w:left w:val="none" w:sz="0" w:space="0" w:color="auto"/>
        <w:bottom w:val="none" w:sz="0" w:space="0" w:color="auto"/>
        <w:right w:val="none" w:sz="0" w:space="0" w:color="auto"/>
      </w:divBdr>
    </w:div>
    <w:div w:id="831338932">
      <w:bodyDiv w:val="1"/>
      <w:marLeft w:val="0"/>
      <w:marRight w:val="0"/>
      <w:marTop w:val="0"/>
      <w:marBottom w:val="0"/>
      <w:divBdr>
        <w:top w:val="none" w:sz="0" w:space="0" w:color="auto"/>
        <w:left w:val="none" w:sz="0" w:space="0" w:color="auto"/>
        <w:bottom w:val="none" w:sz="0" w:space="0" w:color="auto"/>
        <w:right w:val="none" w:sz="0" w:space="0" w:color="auto"/>
      </w:divBdr>
    </w:div>
    <w:div w:id="866721256">
      <w:bodyDiv w:val="1"/>
      <w:marLeft w:val="0"/>
      <w:marRight w:val="0"/>
      <w:marTop w:val="0"/>
      <w:marBottom w:val="0"/>
      <w:divBdr>
        <w:top w:val="none" w:sz="0" w:space="0" w:color="auto"/>
        <w:left w:val="none" w:sz="0" w:space="0" w:color="auto"/>
        <w:bottom w:val="none" w:sz="0" w:space="0" w:color="auto"/>
        <w:right w:val="none" w:sz="0" w:space="0" w:color="auto"/>
      </w:divBdr>
    </w:div>
    <w:div w:id="870651888">
      <w:bodyDiv w:val="1"/>
      <w:marLeft w:val="0"/>
      <w:marRight w:val="0"/>
      <w:marTop w:val="0"/>
      <w:marBottom w:val="0"/>
      <w:divBdr>
        <w:top w:val="none" w:sz="0" w:space="0" w:color="auto"/>
        <w:left w:val="none" w:sz="0" w:space="0" w:color="auto"/>
        <w:bottom w:val="none" w:sz="0" w:space="0" w:color="auto"/>
        <w:right w:val="none" w:sz="0" w:space="0" w:color="auto"/>
      </w:divBdr>
      <w:divsChild>
        <w:div w:id="949974996">
          <w:marLeft w:val="533"/>
          <w:marRight w:val="0"/>
          <w:marTop w:val="120"/>
          <w:marBottom w:val="0"/>
          <w:divBdr>
            <w:top w:val="none" w:sz="0" w:space="0" w:color="auto"/>
            <w:left w:val="none" w:sz="0" w:space="0" w:color="auto"/>
            <w:bottom w:val="none" w:sz="0" w:space="0" w:color="auto"/>
            <w:right w:val="none" w:sz="0" w:space="0" w:color="auto"/>
          </w:divBdr>
        </w:div>
      </w:divsChild>
    </w:div>
    <w:div w:id="872114340">
      <w:bodyDiv w:val="1"/>
      <w:marLeft w:val="0"/>
      <w:marRight w:val="0"/>
      <w:marTop w:val="0"/>
      <w:marBottom w:val="0"/>
      <w:divBdr>
        <w:top w:val="none" w:sz="0" w:space="0" w:color="auto"/>
        <w:left w:val="none" w:sz="0" w:space="0" w:color="auto"/>
        <w:bottom w:val="none" w:sz="0" w:space="0" w:color="auto"/>
        <w:right w:val="none" w:sz="0" w:space="0" w:color="auto"/>
      </w:divBdr>
    </w:div>
    <w:div w:id="885725113">
      <w:bodyDiv w:val="1"/>
      <w:marLeft w:val="0"/>
      <w:marRight w:val="0"/>
      <w:marTop w:val="0"/>
      <w:marBottom w:val="0"/>
      <w:divBdr>
        <w:top w:val="none" w:sz="0" w:space="0" w:color="auto"/>
        <w:left w:val="none" w:sz="0" w:space="0" w:color="auto"/>
        <w:bottom w:val="none" w:sz="0" w:space="0" w:color="auto"/>
        <w:right w:val="none" w:sz="0" w:space="0" w:color="auto"/>
      </w:divBdr>
    </w:div>
    <w:div w:id="916091457">
      <w:bodyDiv w:val="1"/>
      <w:marLeft w:val="0"/>
      <w:marRight w:val="0"/>
      <w:marTop w:val="0"/>
      <w:marBottom w:val="0"/>
      <w:divBdr>
        <w:top w:val="none" w:sz="0" w:space="0" w:color="auto"/>
        <w:left w:val="none" w:sz="0" w:space="0" w:color="auto"/>
        <w:bottom w:val="none" w:sz="0" w:space="0" w:color="auto"/>
        <w:right w:val="none" w:sz="0" w:space="0" w:color="auto"/>
      </w:divBdr>
    </w:div>
    <w:div w:id="931162208">
      <w:bodyDiv w:val="1"/>
      <w:marLeft w:val="0"/>
      <w:marRight w:val="0"/>
      <w:marTop w:val="0"/>
      <w:marBottom w:val="0"/>
      <w:divBdr>
        <w:top w:val="none" w:sz="0" w:space="0" w:color="auto"/>
        <w:left w:val="none" w:sz="0" w:space="0" w:color="auto"/>
        <w:bottom w:val="none" w:sz="0" w:space="0" w:color="auto"/>
        <w:right w:val="none" w:sz="0" w:space="0" w:color="auto"/>
      </w:divBdr>
      <w:divsChild>
        <w:div w:id="1223178686">
          <w:marLeft w:val="0"/>
          <w:marRight w:val="0"/>
          <w:marTop w:val="0"/>
          <w:marBottom w:val="0"/>
          <w:divBdr>
            <w:top w:val="none" w:sz="0" w:space="0" w:color="auto"/>
            <w:left w:val="none" w:sz="0" w:space="0" w:color="auto"/>
            <w:bottom w:val="none" w:sz="0" w:space="0" w:color="auto"/>
            <w:right w:val="none" w:sz="0" w:space="0" w:color="auto"/>
          </w:divBdr>
        </w:div>
      </w:divsChild>
    </w:div>
    <w:div w:id="937643826">
      <w:bodyDiv w:val="1"/>
      <w:marLeft w:val="0"/>
      <w:marRight w:val="0"/>
      <w:marTop w:val="0"/>
      <w:marBottom w:val="0"/>
      <w:divBdr>
        <w:top w:val="none" w:sz="0" w:space="0" w:color="auto"/>
        <w:left w:val="none" w:sz="0" w:space="0" w:color="auto"/>
        <w:bottom w:val="none" w:sz="0" w:space="0" w:color="auto"/>
        <w:right w:val="none" w:sz="0" w:space="0" w:color="auto"/>
      </w:divBdr>
    </w:div>
    <w:div w:id="995649443">
      <w:bodyDiv w:val="1"/>
      <w:marLeft w:val="0"/>
      <w:marRight w:val="0"/>
      <w:marTop w:val="0"/>
      <w:marBottom w:val="0"/>
      <w:divBdr>
        <w:top w:val="none" w:sz="0" w:space="0" w:color="auto"/>
        <w:left w:val="none" w:sz="0" w:space="0" w:color="auto"/>
        <w:bottom w:val="none" w:sz="0" w:space="0" w:color="auto"/>
        <w:right w:val="none" w:sz="0" w:space="0" w:color="auto"/>
      </w:divBdr>
      <w:divsChild>
        <w:div w:id="842208820">
          <w:marLeft w:val="533"/>
          <w:marRight w:val="0"/>
          <w:marTop w:val="120"/>
          <w:marBottom w:val="0"/>
          <w:divBdr>
            <w:top w:val="none" w:sz="0" w:space="0" w:color="auto"/>
            <w:left w:val="none" w:sz="0" w:space="0" w:color="auto"/>
            <w:bottom w:val="none" w:sz="0" w:space="0" w:color="auto"/>
            <w:right w:val="none" w:sz="0" w:space="0" w:color="auto"/>
          </w:divBdr>
        </w:div>
        <w:div w:id="951858792">
          <w:marLeft w:val="533"/>
          <w:marRight w:val="0"/>
          <w:marTop w:val="120"/>
          <w:marBottom w:val="0"/>
          <w:divBdr>
            <w:top w:val="none" w:sz="0" w:space="0" w:color="auto"/>
            <w:left w:val="none" w:sz="0" w:space="0" w:color="auto"/>
            <w:bottom w:val="none" w:sz="0" w:space="0" w:color="auto"/>
            <w:right w:val="none" w:sz="0" w:space="0" w:color="auto"/>
          </w:divBdr>
        </w:div>
      </w:divsChild>
    </w:div>
    <w:div w:id="1008754583">
      <w:bodyDiv w:val="1"/>
      <w:marLeft w:val="0"/>
      <w:marRight w:val="0"/>
      <w:marTop w:val="0"/>
      <w:marBottom w:val="0"/>
      <w:divBdr>
        <w:top w:val="none" w:sz="0" w:space="0" w:color="auto"/>
        <w:left w:val="none" w:sz="0" w:space="0" w:color="auto"/>
        <w:bottom w:val="none" w:sz="0" w:space="0" w:color="auto"/>
        <w:right w:val="none" w:sz="0" w:space="0" w:color="auto"/>
      </w:divBdr>
    </w:div>
    <w:div w:id="1035233045">
      <w:bodyDiv w:val="1"/>
      <w:marLeft w:val="0"/>
      <w:marRight w:val="0"/>
      <w:marTop w:val="0"/>
      <w:marBottom w:val="0"/>
      <w:divBdr>
        <w:top w:val="none" w:sz="0" w:space="0" w:color="auto"/>
        <w:left w:val="none" w:sz="0" w:space="0" w:color="auto"/>
        <w:bottom w:val="none" w:sz="0" w:space="0" w:color="auto"/>
        <w:right w:val="none" w:sz="0" w:space="0" w:color="auto"/>
      </w:divBdr>
    </w:div>
    <w:div w:id="1043362787">
      <w:bodyDiv w:val="1"/>
      <w:marLeft w:val="0"/>
      <w:marRight w:val="0"/>
      <w:marTop w:val="0"/>
      <w:marBottom w:val="0"/>
      <w:divBdr>
        <w:top w:val="none" w:sz="0" w:space="0" w:color="auto"/>
        <w:left w:val="none" w:sz="0" w:space="0" w:color="auto"/>
        <w:bottom w:val="none" w:sz="0" w:space="0" w:color="auto"/>
        <w:right w:val="none" w:sz="0" w:space="0" w:color="auto"/>
      </w:divBdr>
    </w:div>
    <w:div w:id="1064645468">
      <w:bodyDiv w:val="1"/>
      <w:marLeft w:val="0"/>
      <w:marRight w:val="0"/>
      <w:marTop w:val="0"/>
      <w:marBottom w:val="0"/>
      <w:divBdr>
        <w:top w:val="none" w:sz="0" w:space="0" w:color="auto"/>
        <w:left w:val="none" w:sz="0" w:space="0" w:color="auto"/>
        <w:bottom w:val="none" w:sz="0" w:space="0" w:color="auto"/>
        <w:right w:val="none" w:sz="0" w:space="0" w:color="auto"/>
      </w:divBdr>
    </w:div>
    <w:div w:id="1080910377">
      <w:bodyDiv w:val="1"/>
      <w:marLeft w:val="0"/>
      <w:marRight w:val="0"/>
      <w:marTop w:val="0"/>
      <w:marBottom w:val="0"/>
      <w:divBdr>
        <w:top w:val="none" w:sz="0" w:space="0" w:color="auto"/>
        <w:left w:val="none" w:sz="0" w:space="0" w:color="auto"/>
        <w:bottom w:val="none" w:sz="0" w:space="0" w:color="auto"/>
        <w:right w:val="none" w:sz="0" w:space="0" w:color="auto"/>
      </w:divBdr>
    </w:div>
    <w:div w:id="1085613295">
      <w:bodyDiv w:val="1"/>
      <w:marLeft w:val="0"/>
      <w:marRight w:val="0"/>
      <w:marTop w:val="0"/>
      <w:marBottom w:val="0"/>
      <w:divBdr>
        <w:top w:val="none" w:sz="0" w:space="0" w:color="auto"/>
        <w:left w:val="none" w:sz="0" w:space="0" w:color="auto"/>
        <w:bottom w:val="none" w:sz="0" w:space="0" w:color="auto"/>
        <w:right w:val="none" w:sz="0" w:space="0" w:color="auto"/>
      </w:divBdr>
    </w:div>
    <w:div w:id="1086150425">
      <w:bodyDiv w:val="1"/>
      <w:marLeft w:val="0"/>
      <w:marRight w:val="0"/>
      <w:marTop w:val="0"/>
      <w:marBottom w:val="0"/>
      <w:divBdr>
        <w:top w:val="none" w:sz="0" w:space="0" w:color="auto"/>
        <w:left w:val="none" w:sz="0" w:space="0" w:color="auto"/>
        <w:bottom w:val="none" w:sz="0" w:space="0" w:color="auto"/>
        <w:right w:val="none" w:sz="0" w:space="0" w:color="auto"/>
      </w:divBdr>
    </w:div>
    <w:div w:id="1105463493">
      <w:bodyDiv w:val="1"/>
      <w:marLeft w:val="0"/>
      <w:marRight w:val="0"/>
      <w:marTop w:val="0"/>
      <w:marBottom w:val="0"/>
      <w:divBdr>
        <w:top w:val="none" w:sz="0" w:space="0" w:color="auto"/>
        <w:left w:val="none" w:sz="0" w:space="0" w:color="auto"/>
        <w:bottom w:val="none" w:sz="0" w:space="0" w:color="auto"/>
        <w:right w:val="none" w:sz="0" w:space="0" w:color="auto"/>
      </w:divBdr>
    </w:div>
    <w:div w:id="1114053025">
      <w:bodyDiv w:val="1"/>
      <w:marLeft w:val="0"/>
      <w:marRight w:val="0"/>
      <w:marTop w:val="0"/>
      <w:marBottom w:val="0"/>
      <w:divBdr>
        <w:top w:val="none" w:sz="0" w:space="0" w:color="auto"/>
        <w:left w:val="none" w:sz="0" w:space="0" w:color="auto"/>
        <w:bottom w:val="none" w:sz="0" w:space="0" w:color="auto"/>
        <w:right w:val="none" w:sz="0" w:space="0" w:color="auto"/>
      </w:divBdr>
    </w:div>
    <w:div w:id="1119765097">
      <w:bodyDiv w:val="1"/>
      <w:marLeft w:val="0"/>
      <w:marRight w:val="0"/>
      <w:marTop w:val="0"/>
      <w:marBottom w:val="0"/>
      <w:divBdr>
        <w:top w:val="none" w:sz="0" w:space="0" w:color="auto"/>
        <w:left w:val="none" w:sz="0" w:space="0" w:color="auto"/>
        <w:bottom w:val="none" w:sz="0" w:space="0" w:color="auto"/>
        <w:right w:val="none" w:sz="0" w:space="0" w:color="auto"/>
      </w:divBdr>
    </w:div>
    <w:div w:id="1138767164">
      <w:bodyDiv w:val="1"/>
      <w:marLeft w:val="0"/>
      <w:marRight w:val="0"/>
      <w:marTop w:val="0"/>
      <w:marBottom w:val="0"/>
      <w:divBdr>
        <w:top w:val="none" w:sz="0" w:space="0" w:color="auto"/>
        <w:left w:val="none" w:sz="0" w:space="0" w:color="auto"/>
        <w:bottom w:val="none" w:sz="0" w:space="0" w:color="auto"/>
        <w:right w:val="none" w:sz="0" w:space="0" w:color="auto"/>
      </w:divBdr>
    </w:div>
    <w:div w:id="1159541317">
      <w:bodyDiv w:val="1"/>
      <w:marLeft w:val="0"/>
      <w:marRight w:val="0"/>
      <w:marTop w:val="0"/>
      <w:marBottom w:val="0"/>
      <w:divBdr>
        <w:top w:val="none" w:sz="0" w:space="0" w:color="auto"/>
        <w:left w:val="none" w:sz="0" w:space="0" w:color="auto"/>
        <w:bottom w:val="none" w:sz="0" w:space="0" w:color="auto"/>
        <w:right w:val="none" w:sz="0" w:space="0" w:color="auto"/>
      </w:divBdr>
    </w:div>
    <w:div w:id="1184172945">
      <w:bodyDiv w:val="1"/>
      <w:marLeft w:val="0"/>
      <w:marRight w:val="0"/>
      <w:marTop w:val="0"/>
      <w:marBottom w:val="0"/>
      <w:divBdr>
        <w:top w:val="none" w:sz="0" w:space="0" w:color="auto"/>
        <w:left w:val="none" w:sz="0" w:space="0" w:color="auto"/>
        <w:bottom w:val="none" w:sz="0" w:space="0" w:color="auto"/>
        <w:right w:val="none" w:sz="0" w:space="0" w:color="auto"/>
      </w:divBdr>
    </w:div>
    <w:div w:id="1207570485">
      <w:bodyDiv w:val="1"/>
      <w:marLeft w:val="0"/>
      <w:marRight w:val="0"/>
      <w:marTop w:val="0"/>
      <w:marBottom w:val="0"/>
      <w:divBdr>
        <w:top w:val="none" w:sz="0" w:space="0" w:color="auto"/>
        <w:left w:val="none" w:sz="0" w:space="0" w:color="auto"/>
        <w:bottom w:val="none" w:sz="0" w:space="0" w:color="auto"/>
        <w:right w:val="none" w:sz="0" w:space="0" w:color="auto"/>
      </w:divBdr>
    </w:div>
    <w:div w:id="1280796680">
      <w:bodyDiv w:val="1"/>
      <w:marLeft w:val="0"/>
      <w:marRight w:val="0"/>
      <w:marTop w:val="0"/>
      <w:marBottom w:val="0"/>
      <w:divBdr>
        <w:top w:val="none" w:sz="0" w:space="0" w:color="auto"/>
        <w:left w:val="none" w:sz="0" w:space="0" w:color="auto"/>
        <w:bottom w:val="none" w:sz="0" w:space="0" w:color="auto"/>
        <w:right w:val="none" w:sz="0" w:space="0" w:color="auto"/>
      </w:divBdr>
    </w:div>
    <w:div w:id="1298413024">
      <w:bodyDiv w:val="1"/>
      <w:marLeft w:val="0"/>
      <w:marRight w:val="0"/>
      <w:marTop w:val="0"/>
      <w:marBottom w:val="0"/>
      <w:divBdr>
        <w:top w:val="none" w:sz="0" w:space="0" w:color="auto"/>
        <w:left w:val="none" w:sz="0" w:space="0" w:color="auto"/>
        <w:bottom w:val="none" w:sz="0" w:space="0" w:color="auto"/>
        <w:right w:val="none" w:sz="0" w:space="0" w:color="auto"/>
      </w:divBdr>
      <w:divsChild>
        <w:div w:id="1017848379">
          <w:marLeft w:val="533"/>
          <w:marRight w:val="0"/>
          <w:marTop w:val="120"/>
          <w:marBottom w:val="0"/>
          <w:divBdr>
            <w:top w:val="none" w:sz="0" w:space="0" w:color="auto"/>
            <w:left w:val="none" w:sz="0" w:space="0" w:color="auto"/>
            <w:bottom w:val="none" w:sz="0" w:space="0" w:color="auto"/>
            <w:right w:val="none" w:sz="0" w:space="0" w:color="auto"/>
          </w:divBdr>
        </w:div>
      </w:divsChild>
    </w:div>
    <w:div w:id="1344165116">
      <w:bodyDiv w:val="1"/>
      <w:marLeft w:val="0"/>
      <w:marRight w:val="0"/>
      <w:marTop w:val="0"/>
      <w:marBottom w:val="0"/>
      <w:divBdr>
        <w:top w:val="none" w:sz="0" w:space="0" w:color="auto"/>
        <w:left w:val="none" w:sz="0" w:space="0" w:color="auto"/>
        <w:bottom w:val="none" w:sz="0" w:space="0" w:color="auto"/>
        <w:right w:val="none" w:sz="0" w:space="0" w:color="auto"/>
      </w:divBdr>
    </w:div>
    <w:div w:id="1347027026">
      <w:bodyDiv w:val="1"/>
      <w:marLeft w:val="0"/>
      <w:marRight w:val="0"/>
      <w:marTop w:val="0"/>
      <w:marBottom w:val="0"/>
      <w:divBdr>
        <w:top w:val="none" w:sz="0" w:space="0" w:color="auto"/>
        <w:left w:val="none" w:sz="0" w:space="0" w:color="auto"/>
        <w:bottom w:val="none" w:sz="0" w:space="0" w:color="auto"/>
        <w:right w:val="none" w:sz="0" w:space="0" w:color="auto"/>
      </w:divBdr>
    </w:div>
    <w:div w:id="1371341028">
      <w:bodyDiv w:val="1"/>
      <w:marLeft w:val="0"/>
      <w:marRight w:val="0"/>
      <w:marTop w:val="0"/>
      <w:marBottom w:val="0"/>
      <w:divBdr>
        <w:top w:val="none" w:sz="0" w:space="0" w:color="auto"/>
        <w:left w:val="none" w:sz="0" w:space="0" w:color="auto"/>
        <w:bottom w:val="none" w:sz="0" w:space="0" w:color="auto"/>
        <w:right w:val="none" w:sz="0" w:space="0" w:color="auto"/>
      </w:divBdr>
    </w:div>
    <w:div w:id="1406148580">
      <w:bodyDiv w:val="1"/>
      <w:marLeft w:val="0"/>
      <w:marRight w:val="0"/>
      <w:marTop w:val="0"/>
      <w:marBottom w:val="0"/>
      <w:divBdr>
        <w:top w:val="none" w:sz="0" w:space="0" w:color="auto"/>
        <w:left w:val="none" w:sz="0" w:space="0" w:color="auto"/>
        <w:bottom w:val="none" w:sz="0" w:space="0" w:color="auto"/>
        <w:right w:val="none" w:sz="0" w:space="0" w:color="auto"/>
      </w:divBdr>
      <w:divsChild>
        <w:div w:id="2091074360">
          <w:marLeft w:val="533"/>
          <w:marRight w:val="0"/>
          <w:marTop w:val="120"/>
          <w:marBottom w:val="0"/>
          <w:divBdr>
            <w:top w:val="none" w:sz="0" w:space="0" w:color="auto"/>
            <w:left w:val="none" w:sz="0" w:space="0" w:color="auto"/>
            <w:bottom w:val="none" w:sz="0" w:space="0" w:color="auto"/>
            <w:right w:val="none" w:sz="0" w:space="0" w:color="auto"/>
          </w:divBdr>
        </w:div>
      </w:divsChild>
    </w:div>
    <w:div w:id="1525437365">
      <w:bodyDiv w:val="1"/>
      <w:marLeft w:val="0"/>
      <w:marRight w:val="0"/>
      <w:marTop w:val="0"/>
      <w:marBottom w:val="0"/>
      <w:divBdr>
        <w:top w:val="none" w:sz="0" w:space="0" w:color="auto"/>
        <w:left w:val="none" w:sz="0" w:space="0" w:color="auto"/>
        <w:bottom w:val="none" w:sz="0" w:space="0" w:color="auto"/>
        <w:right w:val="none" w:sz="0" w:space="0" w:color="auto"/>
      </w:divBdr>
    </w:div>
    <w:div w:id="1533687695">
      <w:bodyDiv w:val="1"/>
      <w:marLeft w:val="0"/>
      <w:marRight w:val="0"/>
      <w:marTop w:val="0"/>
      <w:marBottom w:val="0"/>
      <w:divBdr>
        <w:top w:val="none" w:sz="0" w:space="0" w:color="auto"/>
        <w:left w:val="none" w:sz="0" w:space="0" w:color="auto"/>
        <w:bottom w:val="none" w:sz="0" w:space="0" w:color="auto"/>
        <w:right w:val="none" w:sz="0" w:space="0" w:color="auto"/>
      </w:divBdr>
    </w:div>
    <w:div w:id="1567452836">
      <w:bodyDiv w:val="1"/>
      <w:marLeft w:val="0"/>
      <w:marRight w:val="0"/>
      <w:marTop w:val="0"/>
      <w:marBottom w:val="0"/>
      <w:divBdr>
        <w:top w:val="none" w:sz="0" w:space="0" w:color="auto"/>
        <w:left w:val="none" w:sz="0" w:space="0" w:color="auto"/>
        <w:bottom w:val="none" w:sz="0" w:space="0" w:color="auto"/>
        <w:right w:val="none" w:sz="0" w:space="0" w:color="auto"/>
      </w:divBdr>
    </w:div>
    <w:div w:id="1587768524">
      <w:bodyDiv w:val="1"/>
      <w:marLeft w:val="0"/>
      <w:marRight w:val="0"/>
      <w:marTop w:val="0"/>
      <w:marBottom w:val="0"/>
      <w:divBdr>
        <w:top w:val="none" w:sz="0" w:space="0" w:color="auto"/>
        <w:left w:val="none" w:sz="0" w:space="0" w:color="auto"/>
        <w:bottom w:val="none" w:sz="0" w:space="0" w:color="auto"/>
        <w:right w:val="none" w:sz="0" w:space="0" w:color="auto"/>
      </w:divBdr>
    </w:div>
    <w:div w:id="1589848901">
      <w:bodyDiv w:val="1"/>
      <w:marLeft w:val="0"/>
      <w:marRight w:val="0"/>
      <w:marTop w:val="0"/>
      <w:marBottom w:val="0"/>
      <w:divBdr>
        <w:top w:val="none" w:sz="0" w:space="0" w:color="auto"/>
        <w:left w:val="none" w:sz="0" w:space="0" w:color="auto"/>
        <w:bottom w:val="none" w:sz="0" w:space="0" w:color="auto"/>
        <w:right w:val="none" w:sz="0" w:space="0" w:color="auto"/>
      </w:divBdr>
    </w:div>
    <w:div w:id="1607690740">
      <w:bodyDiv w:val="1"/>
      <w:marLeft w:val="0"/>
      <w:marRight w:val="0"/>
      <w:marTop w:val="0"/>
      <w:marBottom w:val="0"/>
      <w:divBdr>
        <w:top w:val="none" w:sz="0" w:space="0" w:color="auto"/>
        <w:left w:val="none" w:sz="0" w:space="0" w:color="auto"/>
        <w:bottom w:val="none" w:sz="0" w:space="0" w:color="auto"/>
        <w:right w:val="none" w:sz="0" w:space="0" w:color="auto"/>
      </w:divBdr>
    </w:div>
    <w:div w:id="1643121107">
      <w:bodyDiv w:val="1"/>
      <w:marLeft w:val="0"/>
      <w:marRight w:val="0"/>
      <w:marTop w:val="0"/>
      <w:marBottom w:val="0"/>
      <w:divBdr>
        <w:top w:val="none" w:sz="0" w:space="0" w:color="auto"/>
        <w:left w:val="none" w:sz="0" w:space="0" w:color="auto"/>
        <w:bottom w:val="none" w:sz="0" w:space="0" w:color="auto"/>
        <w:right w:val="none" w:sz="0" w:space="0" w:color="auto"/>
      </w:divBdr>
    </w:div>
    <w:div w:id="1689597116">
      <w:bodyDiv w:val="1"/>
      <w:marLeft w:val="0"/>
      <w:marRight w:val="0"/>
      <w:marTop w:val="0"/>
      <w:marBottom w:val="0"/>
      <w:divBdr>
        <w:top w:val="none" w:sz="0" w:space="0" w:color="auto"/>
        <w:left w:val="none" w:sz="0" w:space="0" w:color="auto"/>
        <w:bottom w:val="none" w:sz="0" w:space="0" w:color="auto"/>
        <w:right w:val="none" w:sz="0" w:space="0" w:color="auto"/>
      </w:divBdr>
    </w:div>
    <w:div w:id="1715813210">
      <w:bodyDiv w:val="1"/>
      <w:marLeft w:val="0"/>
      <w:marRight w:val="0"/>
      <w:marTop w:val="0"/>
      <w:marBottom w:val="0"/>
      <w:divBdr>
        <w:top w:val="none" w:sz="0" w:space="0" w:color="auto"/>
        <w:left w:val="none" w:sz="0" w:space="0" w:color="auto"/>
        <w:bottom w:val="none" w:sz="0" w:space="0" w:color="auto"/>
        <w:right w:val="none" w:sz="0" w:space="0" w:color="auto"/>
      </w:divBdr>
    </w:div>
    <w:div w:id="1768649751">
      <w:bodyDiv w:val="1"/>
      <w:marLeft w:val="0"/>
      <w:marRight w:val="0"/>
      <w:marTop w:val="0"/>
      <w:marBottom w:val="0"/>
      <w:divBdr>
        <w:top w:val="none" w:sz="0" w:space="0" w:color="auto"/>
        <w:left w:val="none" w:sz="0" w:space="0" w:color="auto"/>
        <w:bottom w:val="none" w:sz="0" w:space="0" w:color="auto"/>
        <w:right w:val="none" w:sz="0" w:space="0" w:color="auto"/>
      </w:divBdr>
    </w:div>
    <w:div w:id="1778795599">
      <w:bodyDiv w:val="1"/>
      <w:marLeft w:val="0"/>
      <w:marRight w:val="0"/>
      <w:marTop w:val="0"/>
      <w:marBottom w:val="0"/>
      <w:divBdr>
        <w:top w:val="none" w:sz="0" w:space="0" w:color="auto"/>
        <w:left w:val="none" w:sz="0" w:space="0" w:color="auto"/>
        <w:bottom w:val="none" w:sz="0" w:space="0" w:color="auto"/>
        <w:right w:val="none" w:sz="0" w:space="0" w:color="auto"/>
      </w:divBdr>
    </w:div>
    <w:div w:id="1792163722">
      <w:bodyDiv w:val="1"/>
      <w:marLeft w:val="0"/>
      <w:marRight w:val="0"/>
      <w:marTop w:val="0"/>
      <w:marBottom w:val="0"/>
      <w:divBdr>
        <w:top w:val="none" w:sz="0" w:space="0" w:color="auto"/>
        <w:left w:val="none" w:sz="0" w:space="0" w:color="auto"/>
        <w:bottom w:val="none" w:sz="0" w:space="0" w:color="auto"/>
        <w:right w:val="none" w:sz="0" w:space="0" w:color="auto"/>
      </w:divBdr>
    </w:div>
    <w:div w:id="1802070609">
      <w:bodyDiv w:val="1"/>
      <w:marLeft w:val="0"/>
      <w:marRight w:val="0"/>
      <w:marTop w:val="0"/>
      <w:marBottom w:val="0"/>
      <w:divBdr>
        <w:top w:val="none" w:sz="0" w:space="0" w:color="auto"/>
        <w:left w:val="none" w:sz="0" w:space="0" w:color="auto"/>
        <w:bottom w:val="none" w:sz="0" w:space="0" w:color="auto"/>
        <w:right w:val="none" w:sz="0" w:space="0" w:color="auto"/>
      </w:divBdr>
    </w:div>
    <w:div w:id="1814761323">
      <w:bodyDiv w:val="1"/>
      <w:marLeft w:val="0"/>
      <w:marRight w:val="0"/>
      <w:marTop w:val="0"/>
      <w:marBottom w:val="0"/>
      <w:divBdr>
        <w:top w:val="none" w:sz="0" w:space="0" w:color="auto"/>
        <w:left w:val="none" w:sz="0" w:space="0" w:color="auto"/>
        <w:bottom w:val="none" w:sz="0" w:space="0" w:color="auto"/>
        <w:right w:val="none" w:sz="0" w:space="0" w:color="auto"/>
      </w:divBdr>
    </w:div>
    <w:div w:id="1816945865">
      <w:bodyDiv w:val="1"/>
      <w:marLeft w:val="0"/>
      <w:marRight w:val="0"/>
      <w:marTop w:val="0"/>
      <w:marBottom w:val="0"/>
      <w:divBdr>
        <w:top w:val="none" w:sz="0" w:space="0" w:color="auto"/>
        <w:left w:val="none" w:sz="0" w:space="0" w:color="auto"/>
        <w:bottom w:val="none" w:sz="0" w:space="0" w:color="auto"/>
        <w:right w:val="none" w:sz="0" w:space="0" w:color="auto"/>
      </w:divBdr>
    </w:div>
    <w:div w:id="1819304187">
      <w:bodyDiv w:val="1"/>
      <w:marLeft w:val="0"/>
      <w:marRight w:val="0"/>
      <w:marTop w:val="0"/>
      <w:marBottom w:val="0"/>
      <w:divBdr>
        <w:top w:val="none" w:sz="0" w:space="0" w:color="auto"/>
        <w:left w:val="none" w:sz="0" w:space="0" w:color="auto"/>
        <w:bottom w:val="none" w:sz="0" w:space="0" w:color="auto"/>
        <w:right w:val="none" w:sz="0" w:space="0" w:color="auto"/>
      </w:divBdr>
    </w:div>
    <w:div w:id="1827938263">
      <w:bodyDiv w:val="1"/>
      <w:marLeft w:val="0"/>
      <w:marRight w:val="0"/>
      <w:marTop w:val="0"/>
      <w:marBottom w:val="0"/>
      <w:divBdr>
        <w:top w:val="none" w:sz="0" w:space="0" w:color="auto"/>
        <w:left w:val="none" w:sz="0" w:space="0" w:color="auto"/>
        <w:bottom w:val="none" w:sz="0" w:space="0" w:color="auto"/>
        <w:right w:val="none" w:sz="0" w:space="0" w:color="auto"/>
      </w:divBdr>
    </w:div>
    <w:div w:id="1844273121">
      <w:bodyDiv w:val="1"/>
      <w:marLeft w:val="0"/>
      <w:marRight w:val="0"/>
      <w:marTop w:val="0"/>
      <w:marBottom w:val="0"/>
      <w:divBdr>
        <w:top w:val="none" w:sz="0" w:space="0" w:color="auto"/>
        <w:left w:val="none" w:sz="0" w:space="0" w:color="auto"/>
        <w:bottom w:val="none" w:sz="0" w:space="0" w:color="auto"/>
        <w:right w:val="none" w:sz="0" w:space="0" w:color="auto"/>
      </w:divBdr>
    </w:div>
    <w:div w:id="1879973795">
      <w:bodyDiv w:val="1"/>
      <w:marLeft w:val="0"/>
      <w:marRight w:val="0"/>
      <w:marTop w:val="0"/>
      <w:marBottom w:val="0"/>
      <w:divBdr>
        <w:top w:val="none" w:sz="0" w:space="0" w:color="auto"/>
        <w:left w:val="none" w:sz="0" w:space="0" w:color="auto"/>
        <w:bottom w:val="none" w:sz="0" w:space="0" w:color="auto"/>
        <w:right w:val="none" w:sz="0" w:space="0" w:color="auto"/>
      </w:divBdr>
    </w:div>
    <w:div w:id="1904098233">
      <w:bodyDiv w:val="1"/>
      <w:marLeft w:val="0"/>
      <w:marRight w:val="0"/>
      <w:marTop w:val="0"/>
      <w:marBottom w:val="0"/>
      <w:divBdr>
        <w:top w:val="none" w:sz="0" w:space="0" w:color="auto"/>
        <w:left w:val="none" w:sz="0" w:space="0" w:color="auto"/>
        <w:bottom w:val="none" w:sz="0" w:space="0" w:color="auto"/>
        <w:right w:val="none" w:sz="0" w:space="0" w:color="auto"/>
      </w:divBdr>
      <w:divsChild>
        <w:div w:id="369652213">
          <w:marLeft w:val="533"/>
          <w:marRight w:val="0"/>
          <w:marTop w:val="120"/>
          <w:marBottom w:val="0"/>
          <w:divBdr>
            <w:top w:val="none" w:sz="0" w:space="0" w:color="auto"/>
            <w:left w:val="none" w:sz="0" w:space="0" w:color="auto"/>
            <w:bottom w:val="none" w:sz="0" w:space="0" w:color="auto"/>
            <w:right w:val="none" w:sz="0" w:space="0" w:color="auto"/>
          </w:divBdr>
        </w:div>
      </w:divsChild>
    </w:div>
    <w:div w:id="1908686704">
      <w:bodyDiv w:val="1"/>
      <w:marLeft w:val="0"/>
      <w:marRight w:val="0"/>
      <w:marTop w:val="0"/>
      <w:marBottom w:val="0"/>
      <w:divBdr>
        <w:top w:val="none" w:sz="0" w:space="0" w:color="auto"/>
        <w:left w:val="none" w:sz="0" w:space="0" w:color="auto"/>
        <w:bottom w:val="none" w:sz="0" w:space="0" w:color="auto"/>
        <w:right w:val="none" w:sz="0" w:space="0" w:color="auto"/>
      </w:divBdr>
    </w:div>
    <w:div w:id="1929970459">
      <w:bodyDiv w:val="1"/>
      <w:marLeft w:val="0"/>
      <w:marRight w:val="0"/>
      <w:marTop w:val="0"/>
      <w:marBottom w:val="0"/>
      <w:divBdr>
        <w:top w:val="none" w:sz="0" w:space="0" w:color="auto"/>
        <w:left w:val="none" w:sz="0" w:space="0" w:color="auto"/>
        <w:bottom w:val="none" w:sz="0" w:space="0" w:color="auto"/>
        <w:right w:val="none" w:sz="0" w:space="0" w:color="auto"/>
      </w:divBdr>
    </w:div>
    <w:div w:id="1946769948">
      <w:bodyDiv w:val="1"/>
      <w:marLeft w:val="0"/>
      <w:marRight w:val="0"/>
      <w:marTop w:val="0"/>
      <w:marBottom w:val="0"/>
      <w:divBdr>
        <w:top w:val="none" w:sz="0" w:space="0" w:color="auto"/>
        <w:left w:val="none" w:sz="0" w:space="0" w:color="auto"/>
        <w:bottom w:val="none" w:sz="0" w:space="0" w:color="auto"/>
        <w:right w:val="none" w:sz="0" w:space="0" w:color="auto"/>
      </w:divBdr>
    </w:div>
    <w:div w:id="1964118590">
      <w:bodyDiv w:val="1"/>
      <w:marLeft w:val="0"/>
      <w:marRight w:val="0"/>
      <w:marTop w:val="0"/>
      <w:marBottom w:val="0"/>
      <w:divBdr>
        <w:top w:val="none" w:sz="0" w:space="0" w:color="auto"/>
        <w:left w:val="none" w:sz="0" w:space="0" w:color="auto"/>
        <w:bottom w:val="none" w:sz="0" w:space="0" w:color="auto"/>
        <w:right w:val="none" w:sz="0" w:space="0" w:color="auto"/>
      </w:divBdr>
      <w:divsChild>
        <w:div w:id="2129353941">
          <w:marLeft w:val="533"/>
          <w:marRight w:val="0"/>
          <w:marTop w:val="120"/>
          <w:marBottom w:val="0"/>
          <w:divBdr>
            <w:top w:val="none" w:sz="0" w:space="0" w:color="auto"/>
            <w:left w:val="none" w:sz="0" w:space="0" w:color="auto"/>
            <w:bottom w:val="none" w:sz="0" w:space="0" w:color="auto"/>
            <w:right w:val="none" w:sz="0" w:space="0" w:color="auto"/>
          </w:divBdr>
        </w:div>
      </w:divsChild>
    </w:div>
    <w:div w:id="1971666467">
      <w:bodyDiv w:val="1"/>
      <w:marLeft w:val="0"/>
      <w:marRight w:val="0"/>
      <w:marTop w:val="0"/>
      <w:marBottom w:val="0"/>
      <w:divBdr>
        <w:top w:val="none" w:sz="0" w:space="0" w:color="auto"/>
        <w:left w:val="none" w:sz="0" w:space="0" w:color="auto"/>
        <w:bottom w:val="none" w:sz="0" w:space="0" w:color="auto"/>
        <w:right w:val="none" w:sz="0" w:space="0" w:color="auto"/>
      </w:divBdr>
    </w:div>
    <w:div w:id="1980376270">
      <w:bodyDiv w:val="1"/>
      <w:marLeft w:val="0"/>
      <w:marRight w:val="0"/>
      <w:marTop w:val="0"/>
      <w:marBottom w:val="0"/>
      <w:divBdr>
        <w:top w:val="none" w:sz="0" w:space="0" w:color="auto"/>
        <w:left w:val="none" w:sz="0" w:space="0" w:color="auto"/>
        <w:bottom w:val="none" w:sz="0" w:space="0" w:color="auto"/>
        <w:right w:val="none" w:sz="0" w:space="0" w:color="auto"/>
      </w:divBdr>
    </w:div>
    <w:div w:id="2011062938">
      <w:bodyDiv w:val="1"/>
      <w:marLeft w:val="0"/>
      <w:marRight w:val="0"/>
      <w:marTop w:val="0"/>
      <w:marBottom w:val="0"/>
      <w:divBdr>
        <w:top w:val="none" w:sz="0" w:space="0" w:color="auto"/>
        <w:left w:val="none" w:sz="0" w:space="0" w:color="auto"/>
        <w:bottom w:val="none" w:sz="0" w:space="0" w:color="auto"/>
        <w:right w:val="none" w:sz="0" w:space="0" w:color="auto"/>
      </w:divBdr>
      <w:divsChild>
        <w:div w:id="750197585">
          <w:marLeft w:val="533"/>
          <w:marRight w:val="0"/>
          <w:marTop w:val="120"/>
          <w:marBottom w:val="0"/>
          <w:divBdr>
            <w:top w:val="none" w:sz="0" w:space="0" w:color="auto"/>
            <w:left w:val="none" w:sz="0" w:space="0" w:color="auto"/>
            <w:bottom w:val="none" w:sz="0" w:space="0" w:color="auto"/>
            <w:right w:val="none" w:sz="0" w:space="0" w:color="auto"/>
          </w:divBdr>
        </w:div>
      </w:divsChild>
    </w:div>
    <w:div w:id="2077632041">
      <w:bodyDiv w:val="1"/>
      <w:marLeft w:val="0"/>
      <w:marRight w:val="0"/>
      <w:marTop w:val="0"/>
      <w:marBottom w:val="0"/>
      <w:divBdr>
        <w:top w:val="none" w:sz="0" w:space="0" w:color="auto"/>
        <w:left w:val="none" w:sz="0" w:space="0" w:color="auto"/>
        <w:bottom w:val="none" w:sz="0" w:space="0" w:color="auto"/>
        <w:right w:val="none" w:sz="0" w:space="0" w:color="auto"/>
      </w:divBdr>
    </w:div>
    <w:div w:id="2077891924">
      <w:bodyDiv w:val="1"/>
      <w:marLeft w:val="0"/>
      <w:marRight w:val="0"/>
      <w:marTop w:val="0"/>
      <w:marBottom w:val="0"/>
      <w:divBdr>
        <w:top w:val="none" w:sz="0" w:space="0" w:color="auto"/>
        <w:left w:val="none" w:sz="0" w:space="0" w:color="auto"/>
        <w:bottom w:val="none" w:sz="0" w:space="0" w:color="auto"/>
        <w:right w:val="none" w:sz="0" w:space="0" w:color="auto"/>
      </w:divBdr>
    </w:div>
    <w:div w:id="2103530604">
      <w:bodyDiv w:val="1"/>
      <w:marLeft w:val="0"/>
      <w:marRight w:val="0"/>
      <w:marTop w:val="0"/>
      <w:marBottom w:val="0"/>
      <w:divBdr>
        <w:top w:val="none" w:sz="0" w:space="0" w:color="auto"/>
        <w:left w:val="none" w:sz="0" w:space="0" w:color="auto"/>
        <w:bottom w:val="none" w:sz="0" w:space="0" w:color="auto"/>
        <w:right w:val="none" w:sz="0" w:space="0" w:color="auto"/>
      </w:divBdr>
      <w:divsChild>
        <w:div w:id="727412153">
          <w:marLeft w:val="533"/>
          <w:marRight w:val="0"/>
          <w:marTop w:val="120"/>
          <w:marBottom w:val="0"/>
          <w:divBdr>
            <w:top w:val="none" w:sz="0" w:space="0" w:color="auto"/>
            <w:left w:val="none" w:sz="0" w:space="0" w:color="auto"/>
            <w:bottom w:val="none" w:sz="0" w:space="0" w:color="auto"/>
            <w:right w:val="none" w:sz="0" w:space="0" w:color="auto"/>
          </w:divBdr>
        </w:div>
      </w:divsChild>
    </w:div>
    <w:div w:id="2109235321">
      <w:bodyDiv w:val="1"/>
      <w:marLeft w:val="0"/>
      <w:marRight w:val="0"/>
      <w:marTop w:val="0"/>
      <w:marBottom w:val="0"/>
      <w:divBdr>
        <w:top w:val="none" w:sz="0" w:space="0" w:color="auto"/>
        <w:left w:val="none" w:sz="0" w:space="0" w:color="auto"/>
        <w:bottom w:val="none" w:sz="0" w:space="0" w:color="auto"/>
        <w:right w:val="none" w:sz="0" w:space="0" w:color="auto"/>
      </w:divBdr>
      <w:divsChild>
        <w:div w:id="330455766">
          <w:marLeft w:val="0"/>
          <w:marRight w:val="0"/>
          <w:marTop w:val="0"/>
          <w:marBottom w:val="0"/>
          <w:divBdr>
            <w:top w:val="none" w:sz="0" w:space="0" w:color="auto"/>
            <w:left w:val="none" w:sz="0" w:space="0" w:color="auto"/>
            <w:bottom w:val="none" w:sz="0" w:space="0" w:color="auto"/>
            <w:right w:val="none" w:sz="0" w:space="0" w:color="auto"/>
          </w:divBdr>
          <w:divsChild>
            <w:div w:id="134801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671348">
      <w:bodyDiv w:val="1"/>
      <w:marLeft w:val="0"/>
      <w:marRight w:val="0"/>
      <w:marTop w:val="0"/>
      <w:marBottom w:val="0"/>
      <w:divBdr>
        <w:top w:val="none" w:sz="0" w:space="0" w:color="auto"/>
        <w:left w:val="none" w:sz="0" w:space="0" w:color="auto"/>
        <w:bottom w:val="none" w:sz="0" w:space="0" w:color="auto"/>
        <w:right w:val="none" w:sz="0" w:space="0" w:color="auto"/>
      </w:divBdr>
    </w:div>
    <w:div w:id="2126656195">
      <w:bodyDiv w:val="1"/>
      <w:marLeft w:val="0"/>
      <w:marRight w:val="0"/>
      <w:marTop w:val="0"/>
      <w:marBottom w:val="0"/>
      <w:divBdr>
        <w:top w:val="none" w:sz="0" w:space="0" w:color="auto"/>
        <w:left w:val="none" w:sz="0" w:space="0" w:color="auto"/>
        <w:bottom w:val="none" w:sz="0" w:space="0" w:color="auto"/>
        <w:right w:val="none" w:sz="0" w:space="0" w:color="auto"/>
      </w:divBdr>
    </w:div>
    <w:div w:id="2129398135">
      <w:bodyDiv w:val="1"/>
      <w:marLeft w:val="0"/>
      <w:marRight w:val="0"/>
      <w:marTop w:val="0"/>
      <w:marBottom w:val="0"/>
      <w:divBdr>
        <w:top w:val="none" w:sz="0" w:space="0" w:color="auto"/>
        <w:left w:val="none" w:sz="0" w:space="0" w:color="auto"/>
        <w:bottom w:val="none" w:sz="0" w:space="0" w:color="auto"/>
        <w:right w:val="none" w:sz="0" w:space="0" w:color="auto"/>
      </w:divBdr>
    </w:div>
    <w:div w:id="2130972390">
      <w:bodyDiv w:val="1"/>
      <w:marLeft w:val="0"/>
      <w:marRight w:val="0"/>
      <w:marTop w:val="0"/>
      <w:marBottom w:val="0"/>
      <w:divBdr>
        <w:top w:val="none" w:sz="0" w:space="0" w:color="auto"/>
        <w:left w:val="none" w:sz="0" w:space="0" w:color="auto"/>
        <w:bottom w:val="none" w:sz="0" w:space="0" w:color="auto"/>
        <w:right w:val="none" w:sz="0" w:space="0" w:color="auto"/>
      </w:divBdr>
    </w:div>
    <w:div w:id="2144225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3.xml"/><Relationship Id="rId18" Type="http://schemas.openxmlformats.org/officeDocument/2006/relationships/chart" Target="charts/chart7.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hart" Target="charts/chart10.xml"/><Relationship Id="rId7" Type="http://schemas.openxmlformats.org/officeDocument/2006/relationships/footnotes" Target="footnotes.xml"/><Relationship Id="rId12" Type="http://schemas.openxmlformats.org/officeDocument/2006/relationships/chart" Target="charts/chart2.xml"/><Relationship Id="rId17" Type="http://schemas.openxmlformats.org/officeDocument/2006/relationships/image" Target="media/image3.pn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hart" Target="charts/chart6.xml"/><Relationship Id="rId20" Type="http://schemas.openxmlformats.org/officeDocument/2006/relationships/chart" Target="charts/chart9.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1.xml"/><Relationship Id="rId24"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chart" Target="charts/chart5.xml"/><Relationship Id="rId23" Type="http://schemas.openxmlformats.org/officeDocument/2006/relationships/header" Target="header1.xml"/><Relationship Id="rId10" Type="http://schemas.openxmlformats.org/officeDocument/2006/relationships/image" Target="media/image2.png"/><Relationship Id="rId19" Type="http://schemas.openxmlformats.org/officeDocument/2006/relationships/chart" Target="charts/chart8.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chart" Target="charts/chart4.xml"/><Relationship Id="rId22" Type="http://schemas.openxmlformats.org/officeDocument/2006/relationships/chart" Target="charts/chart1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___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package" Target="../embeddings/Microsoft_Excel____2.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3" Type="http://schemas.openxmlformats.org/officeDocument/2006/relationships/chartUserShapes" Target="../drawings/drawing6.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3" Type="http://schemas.openxmlformats.org/officeDocument/2006/relationships/chartUserShapes" Target="../drawings/drawing7.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8.xml"/></Relationships>
</file>

<file path=word/charts/_rels/chart9.xml.rels><?xml version="1.0" encoding="UTF-8" standalone="yes"?>
<Relationships xmlns="http://schemas.openxmlformats.org/package/2006/relationships"><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9.xml"/></Relationships>
</file>

<file path=word/charts/_rels/chart10.xml.rels><?xml version="1.0" encoding="UTF-8" standalone="yes"?>
<Relationships xmlns="http://schemas.openxmlformats.org/package/2006/relationships"><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10.xml"/></Relationships>
</file>

<file path=word/charts/_rels/chart11.xml.rels><?xml version="1.0" encoding="UTF-8" standalone="yes"?>
<Relationships xmlns="http://schemas.openxmlformats.org/package/2006/relationships"><Relationship Id="rId3" Type="http://schemas.openxmlformats.org/officeDocument/2006/relationships/chartUserShapes" Target="../drawings/drawing8.xml"/><Relationship Id="rId2" Type="http://schemas.openxmlformats.org/officeDocument/2006/relationships/oleObject" Target="file:///H:\&#37329;&#34701;&#34903;\&#22266;&#25910;&#21608;&#25253;\&#21608;&#25253;&#25968;&#25454;&#34920;.xlsx" TargetMode="External"/><Relationship Id="rId1" Type="http://schemas.openxmlformats.org/officeDocument/2006/relationships/themeOverride" Target="../theme/themeOverride1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zh-CN" altLang="en-US"/>
              <a:t>南华工业品指数</a:t>
            </a:r>
          </a:p>
        </c:rich>
      </c:tx>
      <c:layout>
        <c:manualLayout>
          <c:xMode val="edge"/>
          <c:yMode val="edge"/>
          <c:x val="0.36457663795160394"/>
          <c:y val="0"/>
        </c:manualLayout>
      </c:layout>
      <c:overlay val="0"/>
    </c:title>
    <c:autoTitleDeleted val="0"/>
    <c:plotArea>
      <c:layout>
        <c:manualLayout>
          <c:layoutTarget val="inner"/>
          <c:xMode val="edge"/>
          <c:yMode val="edge"/>
          <c:x val="6.009951881014873E-2"/>
          <c:y val="4.6925292874975995E-2"/>
          <c:w val="0.92723381452318465"/>
          <c:h val="0.81714389085406547"/>
        </c:manualLayout>
      </c:layout>
      <c:lineChart>
        <c:grouping val="standard"/>
        <c:varyColors val="0"/>
        <c:ser>
          <c:idx val="0"/>
          <c:order val="0"/>
          <c:tx>
            <c:strRef>
              <c:f>南华!$H$1</c:f>
              <c:strCache>
                <c:ptCount val="1"/>
                <c:pt idx="0">
                  <c:v>2018</c:v>
                </c:pt>
              </c:strCache>
            </c:strRef>
          </c:tx>
          <c:spPr>
            <a:ln w="28575">
              <a:solidFill>
                <a:srgbClr val="E7E6E6">
                  <a:lumMod val="75000"/>
                </a:srgbClr>
              </a:solidFill>
              <a:prstDash val="solid"/>
            </a:ln>
          </c:spPr>
          <c:marker>
            <c:symbol val="none"/>
          </c:marker>
          <c:cat>
            <c:numRef>
              <c:f>南华!$G$2:$G$366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南华!$H$2:$H$366</c:f>
              <c:numCache>
                <c:formatCode>General</c:formatCode>
                <c:ptCount val="365"/>
                <c:pt idx="0">
                  <c:v>#N/A</c:v>
                </c:pt>
                <c:pt idx="1">
                  <c:v>#N/A</c:v>
                </c:pt>
                <c:pt idx="2">
                  <c:v>#N/A</c:v>
                </c:pt>
                <c:pt idx="3">
                  <c:v>#N/A</c:v>
                </c:pt>
                <c:pt idx="4">
                  <c:v>#N/A</c:v>
                </c:pt>
                <c:pt idx="5">
                  <c:v>2100.85</c:v>
                </c:pt>
                <c:pt idx="6">
                  <c:v>#N/A</c:v>
                </c:pt>
                <c:pt idx="7">
                  <c:v>#N/A</c:v>
                </c:pt>
                <c:pt idx="8">
                  <c:v>#N/A</c:v>
                </c:pt>
                <c:pt idx="9">
                  <c:v>#N/A</c:v>
                </c:pt>
                <c:pt idx="10">
                  <c:v>#N/A</c:v>
                </c:pt>
                <c:pt idx="11">
                  <c:v>#N/A</c:v>
                </c:pt>
                <c:pt idx="12">
                  <c:v>2106.14</c:v>
                </c:pt>
                <c:pt idx="13">
                  <c:v>#N/A</c:v>
                </c:pt>
                <c:pt idx="14">
                  <c:v>#N/A</c:v>
                </c:pt>
                <c:pt idx="15">
                  <c:v>#N/A</c:v>
                </c:pt>
                <c:pt idx="16">
                  <c:v>#N/A</c:v>
                </c:pt>
                <c:pt idx="17">
                  <c:v>#N/A</c:v>
                </c:pt>
                <c:pt idx="18">
                  <c:v>#N/A</c:v>
                </c:pt>
                <c:pt idx="19">
                  <c:v>2086.31</c:v>
                </c:pt>
                <c:pt idx="20">
                  <c:v>#N/A</c:v>
                </c:pt>
                <c:pt idx="21">
                  <c:v>#N/A</c:v>
                </c:pt>
                <c:pt idx="22">
                  <c:v>#N/A</c:v>
                </c:pt>
                <c:pt idx="23">
                  <c:v>#N/A</c:v>
                </c:pt>
                <c:pt idx="24">
                  <c:v>#N/A</c:v>
                </c:pt>
                <c:pt idx="25">
                  <c:v>#N/A</c:v>
                </c:pt>
                <c:pt idx="26">
                  <c:v>2095.38</c:v>
                </c:pt>
                <c:pt idx="27">
                  <c:v>#N/A</c:v>
                </c:pt>
                <c:pt idx="28">
                  <c:v>#N/A</c:v>
                </c:pt>
                <c:pt idx="29">
                  <c:v>#N/A</c:v>
                </c:pt>
                <c:pt idx="30">
                  <c:v>#N/A</c:v>
                </c:pt>
                <c:pt idx="31">
                  <c:v>#N/A</c:v>
                </c:pt>
                <c:pt idx="32">
                  <c:v>#N/A</c:v>
                </c:pt>
                <c:pt idx="33">
                  <c:v>2077.0700000000002</c:v>
                </c:pt>
                <c:pt idx="34">
                  <c:v>#N/A</c:v>
                </c:pt>
                <c:pt idx="35">
                  <c:v>#N/A</c:v>
                </c:pt>
                <c:pt idx="36">
                  <c:v>#N/A</c:v>
                </c:pt>
                <c:pt idx="37">
                  <c:v>#N/A</c:v>
                </c:pt>
                <c:pt idx="38">
                  <c:v>#N/A</c:v>
                </c:pt>
                <c:pt idx="39">
                  <c:v>#N/A</c:v>
                </c:pt>
                <c:pt idx="40">
                  <c:v>2046.71</c:v>
                </c:pt>
                <c:pt idx="41">
                  <c:v>#N/A</c:v>
                </c:pt>
                <c:pt idx="42">
                  <c:v>#N/A</c:v>
                </c:pt>
                <c:pt idx="43">
                  <c:v>#N/A</c:v>
                </c:pt>
                <c:pt idx="44">
                  <c:v>#N/A</c:v>
                </c:pt>
                <c:pt idx="45">
                  <c:v>#N/A</c:v>
                </c:pt>
                <c:pt idx="46">
                  <c:v>#N/A</c:v>
                </c:pt>
                <c:pt idx="47">
                  <c:v>2071.9299999999998</c:v>
                </c:pt>
                <c:pt idx="48">
                  <c:v>#N/A</c:v>
                </c:pt>
                <c:pt idx="49">
                  <c:v>#N/A</c:v>
                </c:pt>
                <c:pt idx="50">
                  <c:v>#N/A</c:v>
                </c:pt>
                <c:pt idx="51">
                  <c:v>#N/A</c:v>
                </c:pt>
                <c:pt idx="52">
                  <c:v>#N/A</c:v>
                </c:pt>
                <c:pt idx="53">
                  <c:v>#N/A</c:v>
                </c:pt>
                <c:pt idx="54">
                  <c:v>2103.08</c:v>
                </c:pt>
                <c:pt idx="55">
                  <c:v>#N/A</c:v>
                </c:pt>
                <c:pt idx="56">
                  <c:v>#N/A</c:v>
                </c:pt>
                <c:pt idx="57">
                  <c:v>#N/A</c:v>
                </c:pt>
                <c:pt idx="58">
                  <c:v>#N/A</c:v>
                </c:pt>
                <c:pt idx="59">
                  <c:v>#N/A</c:v>
                </c:pt>
                <c:pt idx="60">
                  <c:v>#N/A</c:v>
                </c:pt>
                <c:pt idx="61">
                  <c:v>2098.15</c:v>
                </c:pt>
                <c:pt idx="62">
                  <c:v>#N/A</c:v>
                </c:pt>
                <c:pt idx="63">
                  <c:v>#N/A</c:v>
                </c:pt>
                <c:pt idx="64">
                  <c:v>#N/A</c:v>
                </c:pt>
                <c:pt idx="65">
                  <c:v>#N/A</c:v>
                </c:pt>
                <c:pt idx="66">
                  <c:v>#N/A</c:v>
                </c:pt>
                <c:pt idx="67">
                  <c:v>#N/A</c:v>
                </c:pt>
                <c:pt idx="68">
                  <c:v>1999.3</c:v>
                </c:pt>
                <c:pt idx="69">
                  <c:v>#N/A</c:v>
                </c:pt>
                <c:pt idx="70">
                  <c:v>#N/A</c:v>
                </c:pt>
                <c:pt idx="71">
                  <c:v>#N/A</c:v>
                </c:pt>
                <c:pt idx="72">
                  <c:v>#N/A</c:v>
                </c:pt>
                <c:pt idx="73">
                  <c:v>#N/A</c:v>
                </c:pt>
                <c:pt idx="74">
                  <c:v>#N/A</c:v>
                </c:pt>
                <c:pt idx="75">
                  <c:v>2001.46</c:v>
                </c:pt>
                <c:pt idx="76">
                  <c:v>#N/A</c:v>
                </c:pt>
                <c:pt idx="77">
                  <c:v>#N/A</c:v>
                </c:pt>
                <c:pt idx="78">
                  <c:v>#N/A</c:v>
                </c:pt>
                <c:pt idx="79">
                  <c:v>#N/A</c:v>
                </c:pt>
                <c:pt idx="80">
                  <c:v>#N/A</c:v>
                </c:pt>
                <c:pt idx="81">
                  <c:v>#N/A</c:v>
                </c:pt>
                <c:pt idx="82">
                  <c:v>1898.76</c:v>
                </c:pt>
                <c:pt idx="83">
                  <c:v>#N/A</c:v>
                </c:pt>
                <c:pt idx="84">
                  <c:v>#N/A</c:v>
                </c:pt>
                <c:pt idx="85">
                  <c:v>#N/A</c:v>
                </c:pt>
                <c:pt idx="86">
                  <c:v>#N/A</c:v>
                </c:pt>
                <c:pt idx="87">
                  <c:v>#N/A</c:v>
                </c:pt>
                <c:pt idx="88">
                  <c:v>#N/A</c:v>
                </c:pt>
                <c:pt idx="89">
                  <c:v>1921.33</c:v>
                </c:pt>
                <c:pt idx="90">
                  <c:v>#N/A</c:v>
                </c:pt>
                <c:pt idx="91">
                  <c:v>#N/A</c:v>
                </c:pt>
                <c:pt idx="92">
                  <c:v>#N/A</c:v>
                </c:pt>
                <c:pt idx="93">
                  <c:v>#N/A</c:v>
                </c:pt>
                <c:pt idx="94">
                  <c:v>#N/A</c:v>
                </c:pt>
                <c:pt idx="95">
                  <c:v>#N/A</c:v>
                </c:pt>
                <c:pt idx="96">
                  <c:v>1914.14</c:v>
                </c:pt>
                <c:pt idx="97">
                  <c:v>#N/A</c:v>
                </c:pt>
                <c:pt idx="98">
                  <c:v>#N/A</c:v>
                </c:pt>
                <c:pt idx="99">
                  <c:v>#N/A</c:v>
                </c:pt>
                <c:pt idx="100">
                  <c:v>#N/A</c:v>
                </c:pt>
                <c:pt idx="101">
                  <c:v>#N/A</c:v>
                </c:pt>
                <c:pt idx="102">
                  <c:v>#N/A</c:v>
                </c:pt>
                <c:pt idx="103">
                  <c:v>1965.75</c:v>
                </c:pt>
                <c:pt idx="104">
                  <c:v>#N/A</c:v>
                </c:pt>
                <c:pt idx="105">
                  <c:v>#N/A</c:v>
                </c:pt>
                <c:pt idx="106">
                  <c:v>#N/A</c:v>
                </c:pt>
                <c:pt idx="107">
                  <c:v>#N/A</c:v>
                </c:pt>
                <c:pt idx="108">
                  <c:v>#N/A</c:v>
                </c:pt>
                <c:pt idx="109">
                  <c:v>#N/A</c:v>
                </c:pt>
                <c:pt idx="110">
                  <c:v>1994.47</c:v>
                </c:pt>
                <c:pt idx="111">
                  <c:v>#N/A</c:v>
                </c:pt>
                <c:pt idx="112">
                  <c:v>#N/A</c:v>
                </c:pt>
                <c:pt idx="113">
                  <c:v>#N/A</c:v>
                </c:pt>
                <c:pt idx="114">
                  <c:v>#N/A</c:v>
                </c:pt>
                <c:pt idx="115">
                  <c:v>#N/A</c:v>
                </c:pt>
                <c:pt idx="116">
                  <c:v>#N/A</c:v>
                </c:pt>
                <c:pt idx="117">
                  <c:v>2012.85</c:v>
                </c:pt>
                <c:pt idx="118">
                  <c:v>#N/A</c:v>
                </c:pt>
                <c:pt idx="119">
                  <c:v>#N/A</c:v>
                </c:pt>
                <c:pt idx="120">
                  <c:v>#N/A</c:v>
                </c:pt>
                <c:pt idx="121">
                  <c:v>#N/A</c:v>
                </c:pt>
                <c:pt idx="122">
                  <c:v>#N/A</c:v>
                </c:pt>
                <c:pt idx="123">
                  <c:v>#N/A</c:v>
                </c:pt>
                <c:pt idx="124">
                  <c:v>2047.97</c:v>
                </c:pt>
                <c:pt idx="125">
                  <c:v>#N/A</c:v>
                </c:pt>
                <c:pt idx="126">
                  <c:v>#N/A</c:v>
                </c:pt>
                <c:pt idx="127">
                  <c:v>#N/A</c:v>
                </c:pt>
                <c:pt idx="128">
                  <c:v>#N/A</c:v>
                </c:pt>
                <c:pt idx="129">
                  <c:v>#N/A</c:v>
                </c:pt>
                <c:pt idx="130">
                  <c:v>#N/A</c:v>
                </c:pt>
                <c:pt idx="131">
                  <c:v>2072.7600000000002</c:v>
                </c:pt>
                <c:pt idx="132">
                  <c:v>#N/A</c:v>
                </c:pt>
                <c:pt idx="133">
                  <c:v>#N/A</c:v>
                </c:pt>
                <c:pt idx="134">
                  <c:v>#N/A</c:v>
                </c:pt>
                <c:pt idx="135">
                  <c:v>#N/A</c:v>
                </c:pt>
                <c:pt idx="136">
                  <c:v>#N/A</c:v>
                </c:pt>
                <c:pt idx="137">
                  <c:v>#N/A</c:v>
                </c:pt>
                <c:pt idx="138">
                  <c:v>2079.2800000000002</c:v>
                </c:pt>
                <c:pt idx="139">
                  <c:v>#N/A</c:v>
                </c:pt>
                <c:pt idx="140">
                  <c:v>#N/A</c:v>
                </c:pt>
                <c:pt idx="141">
                  <c:v>#N/A</c:v>
                </c:pt>
                <c:pt idx="142">
                  <c:v>#N/A</c:v>
                </c:pt>
                <c:pt idx="143">
                  <c:v>#N/A</c:v>
                </c:pt>
                <c:pt idx="144">
                  <c:v>#N/A</c:v>
                </c:pt>
                <c:pt idx="145">
                  <c:v>2039.69</c:v>
                </c:pt>
                <c:pt idx="146">
                  <c:v>#N/A</c:v>
                </c:pt>
                <c:pt idx="147">
                  <c:v>#N/A</c:v>
                </c:pt>
                <c:pt idx="148">
                  <c:v>#N/A</c:v>
                </c:pt>
                <c:pt idx="149">
                  <c:v>#N/A</c:v>
                </c:pt>
                <c:pt idx="150">
                  <c:v>#N/A</c:v>
                </c:pt>
                <c:pt idx="151">
                  <c:v>#N/A</c:v>
                </c:pt>
                <c:pt idx="152">
                  <c:v>2085.89</c:v>
                </c:pt>
                <c:pt idx="153">
                  <c:v>#N/A</c:v>
                </c:pt>
                <c:pt idx="154">
                  <c:v>#N/A</c:v>
                </c:pt>
                <c:pt idx="155">
                  <c:v>#N/A</c:v>
                </c:pt>
                <c:pt idx="156">
                  <c:v>#N/A</c:v>
                </c:pt>
                <c:pt idx="157">
                  <c:v>#N/A</c:v>
                </c:pt>
                <c:pt idx="158">
                  <c:v>#N/A</c:v>
                </c:pt>
                <c:pt idx="159">
                  <c:v>2099.5082000000002</c:v>
                </c:pt>
                <c:pt idx="160">
                  <c:v>#N/A</c:v>
                </c:pt>
                <c:pt idx="161">
                  <c:v>#N/A</c:v>
                </c:pt>
                <c:pt idx="162">
                  <c:v>#N/A</c:v>
                </c:pt>
                <c:pt idx="163">
                  <c:v>#N/A</c:v>
                </c:pt>
                <c:pt idx="164">
                  <c:v>#N/A</c:v>
                </c:pt>
                <c:pt idx="165">
                  <c:v>#N/A</c:v>
                </c:pt>
                <c:pt idx="166">
                  <c:v>2108.4513999999999</c:v>
                </c:pt>
                <c:pt idx="167">
                  <c:v>#N/A</c:v>
                </c:pt>
                <c:pt idx="168">
                  <c:v>#N/A</c:v>
                </c:pt>
                <c:pt idx="169">
                  <c:v>#N/A</c:v>
                </c:pt>
                <c:pt idx="170">
                  <c:v>#N/A</c:v>
                </c:pt>
                <c:pt idx="171">
                  <c:v>#N/A</c:v>
                </c:pt>
                <c:pt idx="172">
                  <c:v>#N/A</c:v>
                </c:pt>
                <c:pt idx="173">
                  <c:v>2045.25</c:v>
                </c:pt>
                <c:pt idx="174">
                  <c:v>#N/A</c:v>
                </c:pt>
                <c:pt idx="175">
                  <c:v>#N/A</c:v>
                </c:pt>
                <c:pt idx="176">
                  <c:v>#N/A</c:v>
                </c:pt>
                <c:pt idx="177">
                  <c:v>#N/A</c:v>
                </c:pt>
                <c:pt idx="178">
                  <c:v>#N/A</c:v>
                </c:pt>
                <c:pt idx="179">
                  <c:v>#N/A</c:v>
                </c:pt>
                <c:pt idx="180">
                  <c:v>2087.83</c:v>
                </c:pt>
                <c:pt idx="181">
                  <c:v>#N/A</c:v>
                </c:pt>
                <c:pt idx="182">
                  <c:v>#N/A</c:v>
                </c:pt>
                <c:pt idx="183">
                  <c:v>#N/A</c:v>
                </c:pt>
                <c:pt idx="184">
                  <c:v>#N/A</c:v>
                </c:pt>
                <c:pt idx="185">
                  <c:v>#N/A</c:v>
                </c:pt>
                <c:pt idx="186">
                  <c:v>#N/A</c:v>
                </c:pt>
                <c:pt idx="187">
                  <c:v>2034.98</c:v>
                </c:pt>
                <c:pt idx="188">
                  <c:v>#N/A</c:v>
                </c:pt>
                <c:pt idx="189">
                  <c:v>#N/A</c:v>
                </c:pt>
                <c:pt idx="190">
                  <c:v>#N/A</c:v>
                </c:pt>
                <c:pt idx="191">
                  <c:v>#N/A</c:v>
                </c:pt>
                <c:pt idx="192">
                  <c:v>#N/A</c:v>
                </c:pt>
                <c:pt idx="193">
                  <c:v>#N/A</c:v>
                </c:pt>
                <c:pt idx="194">
                  <c:v>2045.87</c:v>
                </c:pt>
                <c:pt idx="195">
                  <c:v>#N/A</c:v>
                </c:pt>
                <c:pt idx="196">
                  <c:v>#N/A</c:v>
                </c:pt>
                <c:pt idx="197">
                  <c:v>#N/A</c:v>
                </c:pt>
                <c:pt idx="198">
                  <c:v>#N/A</c:v>
                </c:pt>
                <c:pt idx="199">
                  <c:v>#N/A</c:v>
                </c:pt>
                <c:pt idx="200">
                  <c:v>#N/A</c:v>
                </c:pt>
                <c:pt idx="201">
                  <c:v>2060.85</c:v>
                </c:pt>
                <c:pt idx="202">
                  <c:v>#N/A</c:v>
                </c:pt>
                <c:pt idx="203">
                  <c:v>#N/A</c:v>
                </c:pt>
                <c:pt idx="204">
                  <c:v>#N/A</c:v>
                </c:pt>
                <c:pt idx="205">
                  <c:v>#N/A</c:v>
                </c:pt>
                <c:pt idx="206">
                  <c:v>#N/A</c:v>
                </c:pt>
                <c:pt idx="207">
                  <c:v>#N/A</c:v>
                </c:pt>
                <c:pt idx="208">
                  <c:v>2120.34</c:v>
                </c:pt>
                <c:pt idx="209">
                  <c:v>#N/A</c:v>
                </c:pt>
                <c:pt idx="210">
                  <c:v>#N/A</c:v>
                </c:pt>
                <c:pt idx="211">
                  <c:v>#N/A</c:v>
                </c:pt>
                <c:pt idx="212">
                  <c:v>#N/A</c:v>
                </c:pt>
                <c:pt idx="213">
                  <c:v>#N/A</c:v>
                </c:pt>
                <c:pt idx="214">
                  <c:v>#N/A</c:v>
                </c:pt>
                <c:pt idx="215">
                  <c:v>2149.58</c:v>
                </c:pt>
                <c:pt idx="216">
                  <c:v>#N/A</c:v>
                </c:pt>
                <c:pt idx="217">
                  <c:v>#N/A</c:v>
                </c:pt>
                <c:pt idx="218">
                  <c:v>#N/A</c:v>
                </c:pt>
                <c:pt idx="219">
                  <c:v>#N/A</c:v>
                </c:pt>
                <c:pt idx="220">
                  <c:v>#N/A</c:v>
                </c:pt>
                <c:pt idx="221">
                  <c:v>#N/A</c:v>
                </c:pt>
                <c:pt idx="222">
                  <c:v>2182.56</c:v>
                </c:pt>
                <c:pt idx="223">
                  <c:v>#N/A</c:v>
                </c:pt>
                <c:pt idx="224">
                  <c:v>#N/A</c:v>
                </c:pt>
                <c:pt idx="225">
                  <c:v>#N/A</c:v>
                </c:pt>
                <c:pt idx="226">
                  <c:v>#N/A</c:v>
                </c:pt>
                <c:pt idx="227">
                  <c:v>#N/A</c:v>
                </c:pt>
                <c:pt idx="228">
                  <c:v>#N/A</c:v>
                </c:pt>
                <c:pt idx="229">
                  <c:v>2194.0500000000002</c:v>
                </c:pt>
                <c:pt idx="230">
                  <c:v>#N/A</c:v>
                </c:pt>
                <c:pt idx="231">
                  <c:v>#N/A</c:v>
                </c:pt>
                <c:pt idx="232">
                  <c:v>#N/A</c:v>
                </c:pt>
                <c:pt idx="233">
                  <c:v>#N/A</c:v>
                </c:pt>
                <c:pt idx="234">
                  <c:v>#N/A</c:v>
                </c:pt>
                <c:pt idx="235">
                  <c:v>#N/A</c:v>
                </c:pt>
                <c:pt idx="236">
                  <c:v>2212.41</c:v>
                </c:pt>
                <c:pt idx="237">
                  <c:v>#N/A</c:v>
                </c:pt>
                <c:pt idx="238">
                  <c:v>#N/A</c:v>
                </c:pt>
                <c:pt idx="239">
                  <c:v>#N/A</c:v>
                </c:pt>
                <c:pt idx="240">
                  <c:v>#N/A</c:v>
                </c:pt>
                <c:pt idx="241">
                  <c:v>#N/A</c:v>
                </c:pt>
                <c:pt idx="242">
                  <c:v>#N/A</c:v>
                </c:pt>
                <c:pt idx="243">
                  <c:v>2184.73</c:v>
                </c:pt>
                <c:pt idx="244">
                  <c:v>#N/A</c:v>
                </c:pt>
                <c:pt idx="245">
                  <c:v>#N/A</c:v>
                </c:pt>
                <c:pt idx="246">
                  <c:v>#N/A</c:v>
                </c:pt>
                <c:pt idx="247">
                  <c:v>#N/A</c:v>
                </c:pt>
                <c:pt idx="248">
                  <c:v>#N/A</c:v>
                </c:pt>
                <c:pt idx="249">
                  <c:v>#N/A</c:v>
                </c:pt>
                <c:pt idx="250">
                  <c:v>2166.48</c:v>
                </c:pt>
                <c:pt idx="251">
                  <c:v>#N/A</c:v>
                </c:pt>
                <c:pt idx="252">
                  <c:v>#N/A</c:v>
                </c:pt>
                <c:pt idx="253">
                  <c:v>#N/A</c:v>
                </c:pt>
                <c:pt idx="254">
                  <c:v>#N/A</c:v>
                </c:pt>
                <c:pt idx="255">
                  <c:v>#N/A</c:v>
                </c:pt>
                <c:pt idx="256">
                  <c:v>#N/A</c:v>
                </c:pt>
                <c:pt idx="257">
                  <c:v>2169.17</c:v>
                </c:pt>
                <c:pt idx="258">
                  <c:v>#N/A</c:v>
                </c:pt>
                <c:pt idx="259">
                  <c:v>#N/A</c:v>
                </c:pt>
                <c:pt idx="260">
                  <c:v>#N/A</c:v>
                </c:pt>
                <c:pt idx="261">
                  <c:v>#N/A</c:v>
                </c:pt>
                <c:pt idx="262">
                  <c:v>#N/A</c:v>
                </c:pt>
                <c:pt idx="263">
                  <c:v>#N/A</c:v>
                </c:pt>
                <c:pt idx="264">
                  <c:v>2205.2199999999998</c:v>
                </c:pt>
                <c:pt idx="265">
                  <c:v>#N/A</c:v>
                </c:pt>
                <c:pt idx="266">
                  <c:v>#N/A</c:v>
                </c:pt>
                <c:pt idx="267">
                  <c:v>#N/A</c:v>
                </c:pt>
                <c:pt idx="268">
                  <c:v>#N/A</c:v>
                </c:pt>
                <c:pt idx="269">
                  <c:v>#N/A</c:v>
                </c:pt>
                <c:pt idx="270">
                  <c:v>#N/A</c:v>
                </c:pt>
                <c:pt idx="271">
                  <c:v>2186.4</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2260.4299999999998</c:v>
                </c:pt>
                <c:pt idx="286">
                  <c:v>#N/A</c:v>
                </c:pt>
                <c:pt idx="287">
                  <c:v>#N/A</c:v>
                </c:pt>
                <c:pt idx="288">
                  <c:v>#N/A</c:v>
                </c:pt>
                <c:pt idx="289">
                  <c:v>#N/A</c:v>
                </c:pt>
                <c:pt idx="290">
                  <c:v>#N/A</c:v>
                </c:pt>
                <c:pt idx="291">
                  <c:v>#N/A</c:v>
                </c:pt>
                <c:pt idx="292">
                  <c:v>2208.63</c:v>
                </c:pt>
                <c:pt idx="293">
                  <c:v>#N/A</c:v>
                </c:pt>
                <c:pt idx="294">
                  <c:v>#N/A</c:v>
                </c:pt>
                <c:pt idx="295">
                  <c:v>#N/A</c:v>
                </c:pt>
                <c:pt idx="296">
                  <c:v>#N/A</c:v>
                </c:pt>
                <c:pt idx="297">
                  <c:v>#N/A</c:v>
                </c:pt>
                <c:pt idx="298">
                  <c:v>#N/A</c:v>
                </c:pt>
                <c:pt idx="299">
                  <c:v>2220.85</c:v>
                </c:pt>
                <c:pt idx="300">
                  <c:v>#N/A</c:v>
                </c:pt>
                <c:pt idx="301">
                  <c:v>#N/A</c:v>
                </c:pt>
                <c:pt idx="302">
                  <c:v>#N/A</c:v>
                </c:pt>
                <c:pt idx="303">
                  <c:v>#N/A</c:v>
                </c:pt>
                <c:pt idx="304">
                  <c:v>#N/A</c:v>
                </c:pt>
                <c:pt idx="305">
                  <c:v>#N/A</c:v>
                </c:pt>
                <c:pt idx="306">
                  <c:v>2157.69</c:v>
                </c:pt>
                <c:pt idx="307">
                  <c:v>#N/A</c:v>
                </c:pt>
                <c:pt idx="308">
                  <c:v>#N/A</c:v>
                </c:pt>
                <c:pt idx="309">
                  <c:v>#N/A</c:v>
                </c:pt>
                <c:pt idx="310">
                  <c:v>#N/A</c:v>
                </c:pt>
                <c:pt idx="311">
                  <c:v>#N/A</c:v>
                </c:pt>
                <c:pt idx="312">
                  <c:v>#N/A</c:v>
                </c:pt>
                <c:pt idx="313">
                  <c:v>2126.17</c:v>
                </c:pt>
                <c:pt idx="314">
                  <c:v>#N/A</c:v>
                </c:pt>
                <c:pt idx="315">
                  <c:v>#N/A</c:v>
                </c:pt>
                <c:pt idx="316">
                  <c:v>#N/A</c:v>
                </c:pt>
                <c:pt idx="317">
                  <c:v>#N/A</c:v>
                </c:pt>
                <c:pt idx="318">
                  <c:v>#N/A</c:v>
                </c:pt>
                <c:pt idx="319">
                  <c:v>#N/A</c:v>
                </c:pt>
                <c:pt idx="320">
                  <c:v>2116.79</c:v>
                </c:pt>
                <c:pt idx="321">
                  <c:v>#N/A</c:v>
                </c:pt>
                <c:pt idx="322">
                  <c:v>#N/A</c:v>
                </c:pt>
                <c:pt idx="323">
                  <c:v>#N/A</c:v>
                </c:pt>
                <c:pt idx="324">
                  <c:v>#N/A</c:v>
                </c:pt>
                <c:pt idx="325">
                  <c:v>#N/A</c:v>
                </c:pt>
                <c:pt idx="326">
                  <c:v>#N/A</c:v>
                </c:pt>
                <c:pt idx="327">
                  <c:v>2003.97</c:v>
                </c:pt>
                <c:pt idx="328">
                  <c:v>#N/A</c:v>
                </c:pt>
                <c:pt idx="329">
                  <c:v>#N/A</c:v>
                </c:pt>
                <c:pt idx="330">
                  <c:v>#N/A</c:v>
                </c:pt>
                <c:pt idx="331">
                  <c:v>#N/A</c:v>
                </c:pt>
                <c:pt idx="332">
                  <c:v>#N/A</c:v>
                </c:pt>
                <c:pt idx="333">
                  <c:v>#N/A</c:v>
                </c:pt>
                <c:pt idx="334">
                  <c:v>1988.09</c:v>
                </c:pt>
                <c:pt idx="335">
                  <c:v>#N/A</c:v>
                </c:pt>
                <c:pt idx="336">
                  <c:v>#N/A</c:v>
                </c:pt>
                <c:pt idx="337">
                  <c:v>#N/A</c:v>
                </c:pt>
                <c:pt idx="338">
                  <c:v>#N/A</c:v>
                </c:pt>
                <c:pt idx="339">
                  <c:v>#N/A</c:v>
                </c:pt>
                <c:pt idx="340">
                  <c:v>#N/A</c:v>
                </c:pt>
                <c:pt idx="341">
                  <c:v>2059.87</c:v>
                </c:pt>
                <c:pt idx="342">
                  <c:v>#N/A</c:v>
                </c:pt>
                <c:pt idx="343">
                  <c:v>#N/A</c:v>
                </c:pt>
                <c:pt idx="344">
                  <c:v>#N/A</c:v>
                </c:pt>
                <c:pt idx="345">
                  <c:v>#N/A</c:v>
                </c:pt>
                <c:pt idx="346">
                  <c:v>#N/A</c:v>
                </c:pt>
                <c:pt idx="347">
                  <c:v>#N/A</c:v>
                </c:pt>
                <c:pt idx="348">
                  <c:v>2064.35</c:v>
                </c:pt>
                <c:pt idx="349">
                  <c:v>#N/A</c:v>
                </c:pt>
                <c:pt idx="350">
                  <c:v>#N/A</c:v>
                </c:pt>
                <c:pt idx="351">
                  <c:v>#N/A</c:v>
                </c:pt>
                <c:pt idx="352">
                  <c:v>#N/A</c:v>
                </c:pt>
                <c:pt idx="353">
                  <c:v>#N/A</c:v>
                </c:pt>
                <c:pt idx="354">
                  <c:v>#N/A</c:v>
                </c:pt>
                <c:pt idx="355">
                  <c:v>2046.16</c:v>
                </c:pt>
                <c:pt idx="356">
                  <c:v>#N/A</c:v>
                </c:pt>
                <c:pt idx="357">
                  <c:v>#N/A</c:v>
                </c:pt>
                <c:pt idx="358">
                  <c:v>#N/A</c:v>
                </c:pt>
                <c:pt idx="359">
                  <c:v>#N/A</c:v>
                </c:pt>
                <c:pt idx="360">
                  <c:v>#N/A</c:v>
                </c:pt>
                <c:pt idx="361">
                  <c:v>#N/A</c:v>
                </c:pt>
                <c:pt idx="362">
                  <c:v>2011.89</c:v>
                </c:pt>
                <c:pt idx="363">
                  <c:v>#N/A</c:v>
                </c:pt>
                <c:pt idx="364">
                  <c:v>#N/A</c:v>
                </c:pt>
              </c:numCache>
            </c:numRef>
          </c:val>
          <c:smooth val="1"/>
          <c:extLst xmlns:c16r2="http://schemas.microsoft.com/office/drawing/2015/06/chart">
            <c:ext xmlns:c16="http://schemas.microsoft.com/office/drawing/2014/chart" uri="{C3380CC4-5D6E-409C-BE32-E72D297353CC}">
              <c16:uniqueId val="{00000000-263E-4541-8F4F-0EB9B7B9BD50}"/>
            </c:ext>
          </c:extLst>
        </c:ser>
        <c:ser>
          <c:idx val="2"/>
          <c:order val="1"/>
          <c:tx>
            <c:strRef>
              <c:f>南华!$I$1</c:f>
              <c:strCache>
                <c:ptCount val="1"/>
                <c:pt idx="0">
                  <c:v>2019</c:v>
                </c:pt>
              </c:strCache>
            </c:strRef>
          </c:tx>
          <c:spPr>
            <a:ln w="28575">
              <a:solidFill>
                <a:srgbClr val="F8CBAD"/>
              </a:solidFill>
              <a:prstDash val="solid"/>
            </a:ln>
          </c:spPr>
          <c:marker>
            <c:symbol val="none"/>
          </c:marker>
          <c:cat>
            <c:numRef>
              <c:f>南华!$G$2:$G$366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南华!$I$2:$I$366</c:f>
              <c:numCache>
                <c:formatCode>General</c:formatCode>
                <c:ptCount val="365"/>
                <c:pt idx="0">
                  <c:v>#N/A</c:v>
                </c:pt>
                <c:pt idx="1">
                  <c:v>#N/A</c:v>
                </c:pt>
                <c:pt idx="2">
                  <c:v>#N/A</c:v>
                </c:pt>
                <c:pt idx="3">
                  <c:v>#N/A</c:v>
                </c:pt>
                <c:pt idx="4">
                  <c:v>2048.88</c:v>
                </c:pt>
                <c:pt idx="5">
                  <c:v>#N/A</c:v>
                </c:pt>
                <c:pt idx="6">
                  <c:v>#N/A</c:v>
                </c:pt>
                <c:pt idx="7">
                  <c:v>#N/A</c:v>
                </c:pt>
                <c:pt idx="8">
                  <c:v>#N/A</c:v>
                </c:pt>
                <c:pt idx="9">
                  <c:v>#N/A</c:v>
                </c:pt>
                <c:pt idx="10">
                  <c:v>#N/A</c:v>
                </c:pt>
                <c:pt idx="11">
                  <c:v>2079.09</c:v>
                </c:pt>
                <c:pt idx="12">
                  <c:v>#N/A</c:v>
                </c:pt>
                <c:pt idx="13">
                  <c:v>#N/A</c:v>
                </c:pt>
                <c:pt idx="14">
                  <c:v>#N/A</c:v>
                </c:pt>
                <c:pt idx="15">
                  <c:v>#N/A</c:v>
                </c:pt>
                <c:pt idx="16">
                  <c:v>#N/A</c:v>
                </c:pt>
                <c:pt idx="17">
                  <c:v>#N/A</c:v>
                </c:pt>
                <c:pt idx="18">
                  <c:v>2122.16</c:v>
                </c:pt>
                <c:pt idx="19">
                  <c:v>#N/A</c:v>
                </c:pt>
                <c:pt idx="20">
                  <c:v>#N/A</c:v>
                </c:pt>
                <c:pt idx="21">
                  <c:v>#N/A</c:v>
                </c:pt>
                <c:pt idx="22">
                  <c:v>#N/A</c:v>
                </c:pt>
                <c:pt idx="23">
                  <c:v>#N/A</c:v>
                </c:pt>
                <c:pt idx="24">
                  <c:v>#N/A</c:v>
                </c:pt>
                <c:pt idx="25">
                  <c:v>2127.4299999999998</c:v>
                </c:pt>
                <c:pt idx="26">
                  <c:v>#N/A</c:v>
                </c:pt>
                <c:pt idx="27">
                  <c:v>#N/A</c:v>
                </c:pt>
                <c:pt idx="28">
                  <c:v>#N/A</c:v>
                </c:pt>
                <c:pt idx="29">
                  <c:v>#N/A</c:v>
                </c:pt>
                <c:pt idx="30">
                  <c:v>#N/A</c:v>
                </c:pt>
                <c:pt idx="31">
                  <c:v>#N/A</c:v>
                </c:pt>
                <c:pt idx="32">
                  <c:v>2191.3200000000002</c:v>
                </c:pt>
                <c:pt idx="33">
                  <c:v>#N/A</c:v>
                </c:pt>
                <c:pt idx="34">
                  <c:v>#N/A</c:v>
                </c:pt>
                <c:pt idx="35">
                  <c:v>#N/A</c:v>
                </c:pt>
                <c:pt idx="36">
                  <c:v>#N/A</c:v>
                </c:pt>
                <c:pt idx="37">
                  <c:v>#N/A</c:v>
                </c:pt>
                <c:pt idx="38">
                  <c:v>#N/A</c:v>
                </c:pt>
                <c:pt idx="39">
                  <c:v>#N/A</c:v>
                </c:pt>
                <c:pt idx="40">
                  <c:v>#N/A</c:v>
                </c:pt>
                <c:pt idx="41">
                  <c:v>#N/A</c:v>
                </c:pt>
                <c:pt idx="42">
                  <c:v>#N/A</c:v>
                </c:pt>
                <c:pt idx="43">
                  <c:v>#N/A</c:v>
                </c:pt>
                <c:pt idx="44">
                  <c:v>#N/A</c:v>
                </c:pt>
                <c:pt idx="45">
                  <c:v>#N/A</c:v>
                </c:pt>
                <c:pt idx="46">
                  <c:v>2169.5</c:v>
                </c:pt>
                <c:pt idx="47">
                  <c:v>#N/A</c:v>
                </c:pt>
                <c:pt idx="48">
                  <c:v>#N/A</c:v>
                </c:pt>
                <c:pt idx="49">
                  <c:v>#N/A</c:v>
                </c:pt>
                <c:pt idx="50">
                  <c:v>#N/A</c:v>
                </c:pt>
                <c:pt idx="51">
                  <c:v>#N/A</c:v>
                </c:pt>
                <c:pt idx="52">
                  <c:v>#N/A</c:v>
                </c:pt>
                <c:pt idx="53">
                  <c:v>2236.9299999999998</c:v>
                </c:pt>
                <c:pt idx="54">
                  <c:v>#N/A</c:v>
                </c:pt>
                <c:pt idx="55">
                  <c:v>#N/A</c:v>
                </c:pt>
                <c:pt idx="56">
                  <c:v>#N/A</c:v>
                </c:pt>
                <c:pt idx="57">
                  <c:v>#N/A</c:v>
                </c:pt>
                <c:pt idx="58">
                  <c:v>#N/A</c:v>
                </c:pt>
                <c:pt idx="59">
                  <c:v>#N/A</c:v>
                </c:pt>
                <c:pt idx="60">
                  <c:v>2261.9499999999998</c:v>
                </c:pt>
                <c:pt idx="61">
                  <c:v>#N/A</c:v>
                </c:pt>
                <c:pt idx="62">
                  <c:v>#N/A</c:v>
                </c:pt>
                <c:pt idx="63">
                  <c:v>#N/A</c:v>
                </c:pt>
                <c:pt idx="64">
                  <c:v>#N/A</c:v>
                </c:pt>
                <c:pt idx="65">
                  <c:v>#N/A</c:v>
                </c:pt>
                <c:pt idx="66">
                  <c:v>#N/A</c:v>
                </c:pt>
                <c:pt idx="67">
                  <c:v>2198.5300000000002</c:v>
                </c:pt>
                <c:pt idx="68">
                  <c:v>#N/A</c:v>
                </c:pt>
                <c:pt idx="69">
                  <c:v>#N/A</c:v>
                </c:pt>
                <c:pt idx="70">
                  <c:v>#N/A</c:v>
                </c:pt>
                <c:pt idx="71">
                  <c:v>#N/A</c:v>
                </c:pt>
                <c:pt idx="72">
                  <c:v>#N/A</c:v>
                </c:pt>
                <c:pt idx="73">
                  <c:v>#N/A</c:v>
                </c:pt>
                <c:pt idx="74">
                  <c:v>2200.92</c:v>
                </c:pt>
                <c:pt idx="75">
                  <c:v>#N/A</c:v>
                </c:pt>
                <c:pt idx="76">
                  <c:v>#N/A</c:v>
                </c:pt>
                <c:pt idx="77">
                  <c:v>#N/A</c:v>
                </c:pt>
                <c:pt idx="78">
                  <c:v>#N/A</c:v>
                </c:pt>
                <c:pt idx="79">
                  <c:v>#N/A</c:v>
                </c:pt>
                <c:pt idx="80">
                  <c:v>#N/A</c:v>
                </c:pt>
                <c:pt idx="81">
                  <c:v>2200.04</c:v>
                </c:pt>
                <c:pt idx="82">
                  <c:v>#N/A</c:v>
                </c:pt>
                <c:pt idx="83">
                  <c:v>#N/A</c:v>
                </c:pt>
                <c:pt idx="84">
                  <c:v>#N/A</c:v>
                </c:pt>
                <c:pt idx="85">
                  <c:v>#N/A</c:v>
                </c:pt>
                <c:pt idx="86">
                  <c:v>#N/A</c:v>
                </c:pt>
                <c:pt idx="87">
                  <c:v>#N/A</c:v>
                </c:pt>
                <c:pt idx="88">
                  <c:v>2191.34</c:v>
                </c:pt>
                <c:pt idx="89">
                  <c:v>#N/A</c:v>
                </c:pt>
                <c:pt idx="90">
                  <c:v>#N/A</c:v>
                </c:pt>
                <c:pt idx="91">
                  <c:v>#N/A</c:v>
                </c:pt>
                <c:pt idx="92">
                  <c:v>#N/A</c:v>
                </c:pt>
                <c:pt idx="93">
                  <c:v>#N/A</c:v>
                </c:pt>
                <c:pt idx="94">
                  <c:v>#N/A</c:v>
                </c:pt>
                <c:pt idx="95">
                  <c:v>2252.59</c:v>
                </c:pt>
                <c:pt idx="96">
                  <c:v>#N/A</c:v>
                </c:pt>
                <c:pt idx="97">
                  <c:v>#N/A</c:v>
                </c:pt>
                <c:pt idx="98">
                  <c:v>#N/A</c:v>
                </c:pt>
                <c:pt idx="99">
                  <c:v>#N/A</c:v>
                </c:pt>
                <c:pt idx="100">
                  <c:v>#N/A</c:v>
                </c:pt>
                <c:pt idx="101">
                  <c:v>#N/A</c:v>
                </c:pt>
                <c:pt idx="102">
                  <c:v>2286.11</c:v>
                </c:pt>
                <c:pt idx="103">
                  <c:v>#N/A</c:v>
                </c:pt>
                <c:pt idx="104">
                  <c:v>#N/A</c:v>
                </c:pt>
                <c:pt idx="105">
                  <c:v>#N/A</c:v>
                </c:pt>
                <c:pt idx="106">
                  <c:v>#N/A</c:v>
                </c:pt>
                <c:pt idx="107">
                  <c:v>#N/A</c:v>
                </c:pt>
                <c:pt idx="108">
                  <c:v>#N/A</c:v>
                </c:pt>
                <c:pt idx="109">
                  <c:v>2253.19</c:v>
                </c:pt>
                <c:pt idx="110">
                  <c:v>#N/A</c:v>
                </c:pt>
                <c:pt idx="111">
                  <c:v>#N/A</c:v>
                </c:pt>
                <c:pt idx="112">
                  <c:v>#N/A</c:v>
                </c:pt>
                <c:pt idx="113">
                  <c:v>#N/A</c:v>
                </c:pt>
                <c:pt idx="114">
                  <c:v>#N/A</c:v>
                </c:pt>
                <c:pt idx="115">
                  <c:v>#N/A</c:v>
                </c:pt>
                <c:pt idx="116">
                  <c:v>2250.8000000000002</c:v>
                </c:pt>
                <c:pt idx="117">
                  <c:v>#N/A</c:v>
                </c:pt>
                <c:pt idx="118">
                  <c:v>#N/A</c:v>
                </c:pt>
                <c:pt idx="119">
                  <c:v>#N/A</c:v>
                </c:pt>
                <c:pt idx="120">
                  <c:v>#N/A</c:v>
                </c:pt>
                <c:pt idx="121">
                  <c:v>#N/A</c:v>
                </c:pt>
                <c:pt idx="122">
                  <c:v>#N/A</c:v>
                </c:pt>
                <c:pt idx="123">
                  <c:v>2274.46</c:v>
                </c:pt>
                <c:pt idx="124">
                  <c:v>#N/A</c:v>
                </c:pt>
                <c:pt idx="125">
                  <c:v>#N/A</c:v>
                </c:pt>
                <c:pt idx="126">
                  <c:v>#N/A</c:v>
                </c:pt>
                <c:pt idx="127">
                  <c:v>#N/A</c:v>
                </c:pt>
                <c:pt idx="128">
                  <c:v>#N/A</c:v>
                </c:pt>
                <c:pt idx="129">
                  <c:v>#N/A</c:v>
                </c:pt>
                <c:pt idx="130">
                  <c:v>2270.42</c:v>
                </c:pt>
                <c:pt idx="131">
                  <c:v>#N/A</c:v>
                </c:pt>
                <c:pt idx="132">
                  <c:v>#N/A</c:v>
                </c:pt>
                <c:pt idx="133">
                  <c:v>#N/A</c:v>
                </c:pt>
                <c:pt idx="134">
                  <c:v>#N/A</c:v>
                </c:pt>
                <c:pt idx="135">
                  <c:v>#N/A</c:v>
                </c:pt>
                <c:pt idx="136">
                  <c:v>#N/A</c:v>
                </c:pt>
                <c:pt idx="137">
                  <c:v>2307.73</c:v>
                </c:pt>
                <c:pt idx="138">
                  <c:v>#N/A</c:v>
                </c:pt>
                <c:pt idx="139">
                  <c:v>#N/A</c:v>
                </c:pt>
                <c:pt idx="140">
                  <c:v>#N/A</c:v>
                </c:pt>
                <c:pt idx="141">
                  <c:v>#N/A</c:v>
                </c:pt>
                <c:pt idx="142">
                  <c:v>#N/A</c:v>
                </c:pt>
                <c:pt idx="143">
                  <c:v>#N/A</c:v>
                </c:pt>
                <c:pt idx="144">
                  <c:v>2309.7600000000002</c:v>
                </c:pt>
                <c:pt idx="145">
                  <c:v>#N/A</c:v>
                </c:pt>
                <c:pt idx="146">
                  <c:v>#N/A</c:v>
                </c:pt>
                <c:pt idx="147">
                  <c:v>#N/A</c:v>
                </c:pt>
                <c:pt idx="148">
                  <c:v>#N/A</c:v>
                </c:pt>
                <c:pt idx="149">
                  <c:v>#N/A</c:v>
                </c:pt>
                <c:pt idx="150">
                  <c:v>#N/A</c:v>
                </c:pt>
                <c:pt idx="151">
                  <c:v>2263.06</c:v>
                </c:pt>
                <c:pt idx="152">
                  <c:v>#N/A</c:v>
                </c:pt>
                <c:pt idx="153">
                  <c:v>#N/A</c:v>
                </c:pt>
                <c:pt idx="154">
                  <c:v>#N/A</c:v>
                </c:pt>
                <c:pt idx="155">
                  <c:v>#N/A</c:v>
                </c:pt>
                <c:pt idx="156">
                  <c:v>#N/A</c:v>
                </c:pt>
                <c:pt idx="157">
                  <c:v>#N/A</c:v>
                </c:pt>
                <c:pt idx="158">
                  <c:v>2223.44</c:v>
                </c:pt>
                <c:pt idx="159">
                  <c:v>#N/A</c:v>
                </c:pt>
                <c:pt idx="160">
                  <c:v>#N/A</c:v>
                </c:pt>
                <c:pt idx="161">
                  <c:v>#N/A</c:v>
                </c:pt>
                <c:pt idx="162">
                  <c:v>#N/A</c:v>
                </c:pt>
                <c:pt idx="163">
                  <c:v>#N/A</c:v>
                </c:pt>
                <c:pt idx="164">
                  <c:v>#N/A</c:v>
                </c:pt>
                <c:pt idx="165">
                  <c:v>2253.75</c:v>
                </c:pt>
                <c:pt idx="166">
                  <c:v>#N/A</c:v>
                </c:pt>
                <c:pt idx="167">
                  <c:v>#N/A</c:v>
                </c:pt>
                <c:pt idx="168">
                  <c:v>#N/A</c:v>
                </c:pt>
                <c:pt idx="169">
                  <c:v>#N/A</c:v>
                </c:pt>
                <c:pt idx="170">
                  <c:v>#N/A</c:v>
                </c:pt>
                <c:pt idx="171">
                  <c:v>#N/A</c:v>
                </c:pt>
                <c:pt idx="172">
                  <c:v>2290.59</c:v>
                </c:pt>
                <c:pt idx="173">
                  <c:v>#N/A</c:v>
                </c:pt>
                <c:pt idx="174">
                  <c:v>#N/A</c:v>
                </c:pt>
                <c:pt idx="175">
                  <c:v>#N/A</c:v>
                </c:pt>
                <c:pt idx="176">
                  <c:v>#N/A</c:v>
                </c:pt>
                <c:pt idx="177">
                  <c:v>#N/A</c:v>
                </c:pt>
                <c:pt idx="178">
                  <c:v>#N/A</c:v>
                </c:pt>
                <c:pt idx="179">
                  <c:v>2329.38</c:v>
                </c:pt>
                <c:pt idx="180">
                  <c:v>#N/A</c:v>
                </c:pt>
                <c:pt idx="181">
                  <c:v>#N/A</c:v>
                </c:pt>
                <c:pt idx="182">
                  <c:v>#N/A</c:v>
                </c:pt>
                <c:pt idx="183">
                  <c:v>#N/A</c:v>
                </c:pt>
                <c:pt idx="184">
                  <c:v>#N/A</c:v>
                </c:pt>
                <c:pt idx="185">
                  <c:v>#N/A</c:v>
                </c:pt>
                <c:pt idx="186">
                  <c:v>2313.8000000000002</c:v>
                </c:pt>
                <c:pt idx="187">
                  <c:v>#N/A</c:v>
                </c:pt>
                <c:pt idx="188">
                  <c:v>#N/A</c:v>
                </c:pt>
                <c:pt idx="189">
                  <c:v>#N/A</c:v>
                </c:pt>
                <c:pt idx="190">
                  <c:v>#N/A</c:v>
                </c:pt>
                <c:pt idx="191">
                  <c:v>#N/A</c:v>
                </c:pt>
                <c:pt idx="192">
                  <c:v>#N/A</c:v>
                </c:pt>
                <c:pt idx="193">
                  <c:v>2337.94</c:v>
                </c:pt>
                <c:pt idx="194">
                  <c:v>#N/A</c:v>
                </c:pt>
                <c:pt idx="195">
                  <c:v>#N/A</c:v>
                </c:pt>
                <c:pt idx="196">
                  <c:v>#N/A</c:v>
                </c:pt>
                <c:pt idx="197">
                  <c:v>#N/A</c:v>
                </c:pt>
                <c:pt idx="198">
                  <c:v>#N/A</c:v>
                </c:pt>
                <c:pt idx="199">
                  <c:v>#N/A</c:v>
                </c:pt>
                <c:pt idx="200">
                  <c:v>2369.3000000000002</c:v>
                </c:pt>
                <c:pt idx="201">
                  <c:v>#N/A</c:v>
                </c:pt>
                <c:pt idx="202">
                  <c:v>#N/A</c:v>
                </c:pt>
                <c:pt idx="203">
                  <c:v>#N/A</c:v>
                </c:pt>
                <c:pt idx="204">
                  <c:v>#N/A</c:v>
                </c:pt>
                <c:pt idx="205">
                  <c:v>#N/A</c:v>
                </c:pt>
                <c:pt idx="206">
                  <c:v>#N/A</c:v>
                </c:pt>
                <c:pt idx="207">
                  <c:v>2333.4299999999998</c:v>
                </c:pt>
                <c:pt idx="208">
                  <c:v>#N/A</c:v>
                </c:pt>
                <c:pt idx="209">
                  <c:v>#N/A</c:v>
                </c:pt>
                <c:pt idx="210">
                  <c:v>#N/A</c:v>
                </c:pt>
                <c:pt idx="211">
                  <c:v>#N/A</c:v>
                </c:pt>
                <c:pt idx="212">
                  <c:v>#N/A</c:v>
                </c:pt>
                <c:pt idx="213">
                  <c:v>#N/A</c:v>
                </c:pt>
                <c:pt idx="214">
                  <c:v>2287.13</c:v>
                </c:pt>
                <c:pt idx="215">
                  <c:v>#N/A</c:v>
                </c:pt>
                <c:pt idx="216">
                  <c:v>#N/A</c:v>
                </c:pt>
                <c:pt idx="217">
                  <c:v>#N/A</c:v>
                </c:pt>
                <c:pt idx="218">
                  <c:v>#N/A</c:v>
                </c:pt>
                <c:pt idx="219">
                  <c:v>#N/A</c:v>
                </c:pt>
                <c:pt idx="220">
                  <c:v>#N/A</c:v>
                </c:pt>
                <c:pt idx="221">
                  <c:v>2219.92</c:v>
                </c:pt>
                <c:pt idx="222">
                  <c:v>#N/A</c:v>
                </c:pt>
                <c:pt idx="223">
                  <c:v>#N/A</c:v>
                </c:pt>
                <c:pt idx="224">
                  <c:v>#N/A</c:v>
                </c:pt>
                <c:pt idx="225">
                  <c:v>#N/A</c:v>
                </c:pt>
                <c:pt idx="226">
                  <c:v>#N/A</c:v>
                </c:pt>
                <c:pt idx="227">
                  <c:v>#N/A</c:v>
                </c:pt>
                <c:pt idx="228">
                  <c:v>2231.1999999999998</c:v>
                </c:pt>
                <c:pt idx="229">
                  <c:v>#N/A</c:v>
                </c:pt>
                <c:pt idx="230">
                  <c:v>#N/A</c:v>
                </c:pt>
                <c:pt idx="231">
                  <c:v>#N/A</c:v>
                </c:pt>
                <c:pt idx="232">
                  <c:v>#N/A</c:v>
                </c:pt>
                <c:pt idx="233">
                  <c:v>#N/A</c:v>
                </c:pt>
                <c:pt idx="234">
                  <c:v>#N/A</c:v>
                </c:pt>
                <c:pt idx="235">
                  <c:v>2222.88</c:v>
                </c:pt>
                <c:pt idx="236">
                  <c:v>#N/A</c:v>
                </c:pt>
                <c:pt idx="237">
                  <c:v>#N/A</c:v>
                </c:pt>
                <c:pt idx="238">
                  <c:v>#N/A</c:v>
                </c:pt>
                <c:pt idx="239">
                  <c:v>#N/A</c:v>
                </c:pt>
                <c:pt idx="240">
                  <c:v>#N/A</c:v>
                </c:pt>
                <c:pt idx="241">
                  <c:v>#N/A</c:v>
                </c:pt>
                <c:pt idx="242">
                  <c:v>2225.21</c:v>
                </c:pt>
                <c:pt idx="243">
                  <c:v>#N/A</c:v>
                </c:pt>
                <c:pt idx="244">
                  <c:v>#N/A</c:v>
                </c:pt>
                <c:pt idx="245">
                  <c:v>#N/A</c:v>
                </c:pt>
                <c:pt idx="246">
                  <c:v>#N/A</c:v>
                </c:pt>
                <c:pt idx="247">
                  <c:v>#N/A</c:v>
                </c:pt>
                <c:pt idx="248">
                  <c:v>#N/A</c:v>
                </c:pt>
                <c:pt idx="249">
                  <c:v>2262.46</c:v>
                </c:pt>
                <c:pt idx="250">
                  <c:v>#N/A</c:v>
                </c:pt>
                <c:pt idx="251">
                  <c:v>#N/A</c:v>
                </c:pt>
                <c:pt idx="252">
                  <c:v>#N/A</c:v>
                </c:pt>
                <c:pt idx="253">
                  <c:v>#N/A</c:v>
                </c:pt>
                <c:pt idx="254">
                  <c:v>#N/A</c:v>
                </c:pt>
                <c:pt idx="255">
                  <c:v>#N/A</c:v>
                </c:pt>
                <c:pt idx="256">
                  <c:v>2325.7800000000002</c:v>
                </c:pt>
                <c:pt idx="257">
                  <c:v>#N/A</c:v>
                </c:pt>
                <c:pt idx="258">
                  <c:v>#N/A</c:v>
                </c:pt>
                <c:pt idx="259">
                  <c:v>#N/A</c:v>
                </c:pt>
                <c:pt idx="260">
                  <c:v>#N/A</c:v>
                </c:pt>
                <c:pt idx="261">
                  <c:v>#N/A</c:v>
                </c:pt>
                <c:pt idx="262">
                  <c:v>#N/A</c:v>
                </c:pt>
                <c:pt idx="263">
                  <c:v>2288.17</c:v>
                </c:pt>
                <c:pt idx="264">
                  <c:v>#N/A</c:v>
                </c:pt>
                <c:pt idx="265">
                  <c:v>#N/A</c:v>
                </c:pt>
                <c:pt idx="266">
                  <c:v>#N/A</c:v>
                </c:pt>
                <c:pt idx="267">
                  <c:v>#N/A</c:v>
                </c:pt>
                <c:pt idx="268">
                  <c:v>#N/A</c:v>
                </c:pt>
                <c:pt idx="269">
                  <c:v>#N/A</c:v>
                </c:pt>
                <c:pt idx="270">
                  <c:v>2262.38</c:v>
                </c:pt>
                <c:pt idx="271">
                  <c:v>#N/A</c:v>
                </c:pt>
                <c:pt idx="272">
                  <c:v>#N/A</c:v>
                </c:pt>
                <c:pt idx="273">
                  <c:v>#N/A</c:v>
                </c:pt>
                <c:pt idx="274">
                  <c:v>#N/A</c:v>
                </c:pt>
                <c:pt idx="275">
                  <c:v>#N/A</c:v>
                </c:pt>
                <c:pt idx="276">
                  <c:v>#N/A</c:v>
                </c:pt>
                <c:pt idx="277">
                  <c:v>2275.5</c:v>
                </c:pt>
                <c:pt idx="278">
                  <c:v>#N/A</c:v>
                </c:pt>
                <c:pt idx="279">
                  <c:v>#N/A</c:v>
                </c:pt>
                <c:pt idx="280">
                  <c:v>#N/A</c:v>
                </c:pt>
                <c:pt idx="281">
                  <c:v>#N/A</c:v>
                </c:pt>
                <c:pt idx="282">
                  <c:v>#N/A</c:v>
                </c:pt>
                <c:pt idx="283">
                  <c:v>#N/A</c:v>
                </c:pt>
                <c:pt idx="284">
                  <c:v>2258.92</c:v>
                </c:pt>
                <c:pt idx="285">
                  <c:v>#N/A</c:v>
                </c:pt>
                <c:pt idx="286">
                  <c:v>#N/A</c:v>
                </c:pt>
                <c:pt idx="287">
                  <c:v>#N/A</c:v>
                </c:pt>
                <c:pt idx="288">
                  <c:v>#N/A</c:v>
                </c:pt>
                <c:pt idx="289">
                  <c:v>#N/A</c:v>
                </c:pt>
                <c:pt idx="290">
                  <c:v>#N/A</c:v>
                </c:pt>
                <c:pt idx="291">
                  <c:v>2216.44</c:v>
                </c:pt>
                <c:pt idx="292">
                  <c:v>#N/A</c:v>
                </c:pt>
                <c:pt idx="293">
                  <c:v>#N/A</c:v>
                </c:pt>
                <c:pt idx="294">
                  <c:v>#N/A</c:v>
                </c:pt>
                <c:pt idx="295">
                  <c:v>#N/A</c:v>
                </c:pt>
                <c:pt idx="296">
                  <c:v>#N/A</c:v>
                </c:pt>
                <c:pt idx="297">
                  <c:v>#N/A</c:v>
                </c:pt>
                <c:pt idx="298">
                  <c:v>2236.38</c:v>
                </c:pt>
                <c:pt idx="299">
                  <c:v>#N/A</c:v>
                </c:pt>
                <c:pt idx="300">
                  <c:v>#N/A</c:v>
                </c:pt>
                <c:pt idx="301">
                  <c:v>#N/A</c:v>
                </c:pt>
                <c:pt idx="302">
                  <c:v>#N/A</c:v>
                </c:pt>
                <c:pt idx="303">
                  <c:v>#N/A</c:v>
                </c:pt>
                <c:pt idx="304">
                  <c:v>#N/A</c:v>
                </c:pt>
                <c:pt idx="305">
                  <c:v>2224.27</c:v>
                </c:pt>
                <c:pt idx="306">
                  <c:v>#N/A</c:v>
                </c:pt>
                <c:pt idx="307">
                  <c:v>#N/A</c:v>
                </c:pt>
                <c:pt idx="308">
                  <c:v>#N/A</c:v>
                </c:pt>
                <c:pt idx="309">
                  <c:v>#N/A</c:v>
                </c:pt>
                <c:pt idx="310">
                  <c:v>#N/A</c:v>
                </c:pt>
                <c:pt idx="311">
                  <c:v>#N/A</c:v>
                </c:pt>
                <c:pt idx="312">
                  <c:v>2214.73</c:v>
                </c:pt>
                <c:pt idx="313">
                  <c:v>#N/A</c:v>
                </c:pt>
                <c:pt idx="314">
                  <c:v>#N/A</c:v>
                </c:pt>
                <c:pt idx="315">
                  <c:v>#N/A</c:v>
                </c:pt>
                <c:pt idx="316">
                  <c:v>#N/A</c:v>
                </c:pt>
                <c:pt idx="317">
                  <c:v>#N/A</c:v>
                </c:pt>
                <c:pt idx="318">
                  <c:v>#N/A</c:v>
                </c:pt>
                <c:pt idx="319">
                  <c:v>2215.8000000000002</c:v>
                </c:pt>
                <c:pt idx="320">
                  <c:v>#N/A</c:v>
                </c:pt>
                <c:pt idx="321">
                  <c:v>#N/A</c:v>
                </c:pt>
                <c:pt idx="322">
                  <c:v>#N/A</c:v>
                </c:pt>
                <c:pt idx="323">
                  <c:v>#N/A</c:v>
                </c:pt>
                <c:pt idx="324">
                  <c:v>#N/A</c:v>
                </c:pt>
                <c:pt idx="325">
                  <c:v>#N/A</c:v>
                </c:pt>
                <c:pt idx="326">
                  <c:v>2253.58</c:v>
                </c:pt>
                <c:pt idx="327">
                  <c:v>#N/A</c:v>
                </c:pt>
                <c:pt idx="328">
                  <c:v>#N/A</c:v>
                </c:pt>
                <c:pt idx="329">
                  <c:v>#N/A</c:v>
                </c:pt>
                <c:pt idx="330">
                  <c:v>#N/A</c:v>
                </c:pt>
                <c:pt idx="331">
                  <c:v>#N/A</c:v>
                </c:pt>
                <c:pt idx="332">
                  <c:v>#N/A</c:v>
                </c:pt>
                <c:pt idx="333">
                  <c:v>2251.36</c:v>
                </c:pt>
                <c:pt idx="334">
                  <c:v>#N/A</c:v>
                </c:pt>
                <c:pt idx="335">
                  <c:v>#N/A</c:v>
                </c:pt>
                <c:pt idx="336">
                  <c:v>#N/A</c:v>
                </c:pt>
                <c:pt idx="337">
                  <c:v>#N/A</c:v>
                </c:pt>
                <c:pt idx="338">
                  <c:v>#N/A</c:v>
                </c:pt>
                <c:pt idx="339">
                  <c:v>#N/A</c:v>
                </c:pt>
                <c:pt idx="340">
                  <c:v>2270.7399999999998</c:v>
                </c:pt>
                <c:pt idx="341">
                  <c:v>#N/A</c:v>
                </c:pt>
                <c:pt idx="342">
                  <c:v>#N/A</c:v>
                </c:pt>
                <c:pt idx="343">
                  <c:v>#N/A</c:v>
                </c:pt>
                <c:pt idx="344">
                  <c:v>#N/A</c:v>
                </c:pt>
                <c:pt idx="345">
                  <c:v>#N/A</c:v>
                </c:pt>
                <c:pt idx="346">
                  <c:v>#N/A</c:v>
                </c:pt>
                <c:pt idx="347">
                  <c:v>2322.27</c:v>
                </c:pt>
                <c:pt idx="348">
                  <c:v>#N/A</c:v>
                </c:pt>
                <c:pt idx="349">
                  <c:v>#N/A</c:v>
                </c:pt>
                <c:pt idx="350">
                  <c:v>#N/A</c:v>
                </c:pt>
                <c:pt idx="351">
                  <c:v>#N/A</c:v>
                </c:pt>
                <c:pt idx="352">
                  <c:v>#N/A</c:v>
                </c:pt>
                <c:pt idx="353">
                  <c:v>#N/A</c:v>
                </c:pt>
                <c:pt idx="354">
                  <c:v>2328.02</c:v>
                </c:pt>
                <c:pt idx="355">
                  <c:v>#N/A</c:v>
                </c:pt>
                <c:pt idx="356">
                  <c:v>#N/A</c:v>
                </c:pt>
                <c:pt idx="357">
                  <c:v>#N/A</c:v>
                </c:pt>
                <c:pt idx="358">
                  <c:v>#N/A</c:v>
                </c:pt>
                <c:pt idx="359">
                  <c:v>#N/A</c:v>
                </c:pt>
                <c:pt idx="360">
                  <c:v>#N/A</c:v>
                </c:pt>
                <c:pt idx="361">
                  <c:v>2340.98</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263E-4541-8F4F-0EB9B7B9BD50}"/>
            </c:ext>
          </c:extLst>
        </c:ser>
        <c:ser>
          <c:idx val="1"/>
          <c:order val="2"/>
          <c:tx>
            <c:strRef>
              <c:f>南华!$J$1</c:f>
              <c:strCache>
                <c:ptCount val="1"/>
                <c:pt idx="0">
                  <c:v>2020</c:v>
                </c:pt>
              </c:strCache>
            </c:strRef>
          </c:tx>
          <c:spPr>
            <a:ln w="28575">
              <a:solidFill>
                <a:srgbClr val="BF5711"/>
              </a:solidFill>
              <a:prstDash val="solid"/>
            </a:ln>
          </c:spPr>
          <c:marker>
            <c:symbol val="none"/>
          </c:marker>
          <c:cat>
            <c:numRef>
              <c:f>南华!$G$2:$G$366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南华!$J$2:$J$366</c:f>
              <c:numCache>
                <c:formatCode>General</c:formatCode>
                <c:ptCount val="365"/>
                <c:pt idx="0">
                  <c:v>#N/A</c:v>
                </c:pt>
                <c:pt idx="1">
                  <c:v>#N/A</c:v>
                </c:pt>
                <c:pt idx="2">
                  <c:v>#N/A</c:v>
                </c:pt>
                <c:pt idx="3">
                  <c:v>2351.6</c:v>
                </c:pt>
                <c:pt idx="4">
                  <c:v>#N/A</c:v>
                </c:pt>
                <c:pt idx="5">
                  <c:v>#N/A</c:v>
                </c:pt>
                <c:pt idx="6">
                  <c:v>#N/A</c:v>
                </c:pt>
                <c:pt idx="7">
                  <c:v>#N/A</c:v>
                </c:pt>
                <c:pt idx="8">
                  <c:v>#N/A</c:v>
                </c:pt>
                <c:pt idx="9">
                  <c:v>#N/A</c:v>
                </c:pt>
                <c:pt idx="10">
                  <c:v>2362.9699999999998</c:v>
                </c:pt>
                <c:pt idx="11">
                  <c:v>#N/A</c:v>
                </c:pt>
                <c:pt idx="12">
                  <c:v>#N/A</c:v>
                </c:pt>
                <c:pt idx="13">
                  <c:v>#N/A</c:v>
                </c:pt>
                <c:pt idx="14">
                  <c:v>#N/A</c:v>
                </c:pt>
                <c:pt idx="15">
                  <c:v>#N/A</c:v>
                </c:pt>
                <c:pt idx="16">
                  <c:v>#N/A</c:v>
                </c:pt>
                <c:pt idx="17">
                  <c:v>2355.96</c:v>
                </c:pt>
                <c:pt idx="18">
                  <c:v>#N/A</c:v>
                </c:pt>
                <c:pt idx="19">
                  <c:v>#N/A</c:v>
                </c:pt>
                <c:pt idx="20">
                  <c:v>#N/A</c:v>
                </c:pt>
                <c:pt idx="21">
                  <c:v>#N/A</c:v>
                </c:pt>
                <c:pt idx="22">
                  <c:v>#N/A</c:v>
                </c:pt>
                <c:pt idx="23">
                  <c:v>#N/A</c:v>
                </c:pt>
                <c:pt idx="24">
                  <c:v>2291.4</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2166.89</c:v>
                </c:pt>
                <c:pt idx="39">
                  <c:v>#N/A</c:v>
                </c:pt>
                <c:pt idx="40">
                  <c:v>#N/A</c:v>
                </c:pt>
                <c:pt idx="41">
                  <c:v>#N/A</c:v>
                </c:pt>
                <c:pt idx="42">
                  <c:v>#N/A</c:v>
                </c:pt>
                <c:pt idx="43">
                  <c:v>#N/A</c:v>
                </c:pt>
                <c:pt idx="44">
                  <c:v>#N/A</c:v>
                </c:pt>
                <c:pt idx="45">
                  <c:v>2209.41</c:v>
                </c:pt>
                <c:pt idx="46">
                  <c:v>#N/A</c:v>
                </c:pt>
                <c:pt idx="47">
                  <c:v>#N/A</c:v>
                </c:pt>
                <c:pt idx="48">
                  <c:v>#N/A</c:v>
                </c:pt>
                <c:pt idx="49">
                  <c:v>#N/A</c:v>
                </c:pt>
                <c:pt idx="50">
                  <c:v>#N/A</c:v>
                </c:pt>
                <c:pt idx="51">
                  <c:v>#N/A</c:v>
                </c:pt>
                <c:pt idx="52">
                  <c:v>2244.0300000000002</c:v>
                </c:pt>
                <c:pt idx="53">
                  <c:v>#N/A</c:v>
                </c:pt>
                <c:pt idx="54">
                  <c:v>#N/A</c:v>
                </c:pt>
                <c:pt idx="55">
                  <c:v>#N/A</c:v>
                </c:pt>
                <c:pt idx="56">
                  <c:v>#N/A</c:v>
                </c:pt>
                <c:pt idx="57">
                  <c:v>#N/A</c:v>
                </c:pt>
                <c:pt idx="58">
                  <c:v>#N/A</c:v>
                </c:pt>
                <c:pt idx="59">
                  <c:v>2098.98</c:v>
                </c:pt>
                <c:pt idx="60">
                  <c:v>#N/A</c:v>
                </c:pt>
                <c:pt idx="61">
                  <c:v>#N/A</c:v>
                </c:pt>
                <c:pt idx="62">
                  <c:v>#N/A</c:v>
                </c:pt>
                <c:pt idx="63">
                  <c:v>#N/A</c:v>
                </c:pt>
                <c:pt idx="64">
                  <c:v>#N/A</c:v>
                </c:pt>
                <c:pt idx="65">
                  <c:v>#N/A</c:v>
                </c:pt>
                <c:pt idx="66">
                  <c:v>2143.6799999999998</c:v>
                </c:pt>
                <c:pt idx="67">
                  <c:v>#N/A</c:v>
                </c:pt>
                <c:pt idx="68">
                  <c:v>#N/A</c:v>
                </c:pt>
                <c:pt idx="69">
                  <c:v>#N/A</c:v>
                </c:pt>
                <c:pt idx="70">
                  <c:v>#N/A</c:v>
                </c:pt>
                <c:pt idx="71">
                  <c:v>#N/A</c:v>
                </c:pt>
                <c:pt idx="72">
                  <c:v>#N/A</c:v>
                </c:pt>
                <c:pt idx="73">
                  <c:v>2061.33</c:v>
                </c:pt>
                <c:pt idx="74">
                  <c:v>#N/A</c:v>
                </c:pt>
                <c:pt idx="75">
                  <c:v>#N/A</c:v>
                </c:pt>
                <c:pt idx="76">
                  <c:v>#N/A</c:v>
                </c:pt>
                <c:pt idx="77">
                  <c:v>#N/A</c:v>
                </c:pt>
                <c:pt idx="78">
                  <c:v>#N/A</c:v>
                </c:pt>
                <c:pt idx="79">
                  <c:v>#N/A</c:v>
                </c:pt>
                <c:pt idx="80">
                  <c:v>1948.82</c:v>
                </c:pt>
                <c:pt idx="81">
                  <c:v>#N/A</c:v>
                </c:pt>
                <c:pt idx="82">
                  <c:v>#N/A</c:v>
                </c:pt>
                <c:pt idx="83">
                  <c:v>#N/A</c:v>
                </c:pt>
                <c:pt idx="84">
                  <c:v>#N/A</c:v>
                </c:pt>
                <c:pt idx="85">
                  <c:v>#N/A</c:v>
                </c:pt>
                <c:pt idx="86">
                  <c:v>#N/A</c:v>
                </c:pt>
                <c:pt idx="87">
                  <c:v>1918.97</c:v>
                </c:pt>
                <c:pt idx="88">
                  <c:v>#N/A</c:v>
                </c:pt>
                <c:pt idx="89">
                  <c:v>#N/A</c:v>
                </c:pt>
                <c:pt idx="90">
                  <c:v>#N/A</c:v>
                </c:pt>
                <c:pt idx="91">
                  <c:v>#N/A</c:v>
                </c:pt>
                <c:pt idx="92">
                  <c:v>#N/A</c:v>
                </c:pt>
                <c:pt idx="93">
                  <c:v>#N/A</c:v>
                </c:pt>
                <c:pt idx="94">
                  <c:v>1928.11</c:v>
                </c:pt>
                <c:pt idx="95">
                  <c:v>#N/A</c:v>
                </c:pt>
                <c:pt idx="96">
                  <c:v>#N/A</c:v>
                </c:pt>
                <c:pt idx="97">
                  <c:v>#N/A</c:v>
                </c:pt>
                <c:pt idx="98">
                  <c:v>#N/A</c:v>
                </c:pt>
                <c:pt idx="99">
                  <c:v>#N/A</c:v>
                </c:pt>
                <c:pt idx="100">
                  <c:v>#N/A</c:v>
                </c:pt>
                <c:pt idx="101">
                  <c:v>2020.68</c:v>
                </c:pt>
                <c:pt idx="102">
                  <c:v>#N/A</c:v>
                </c:pt>
                <c:pt idx="103">
                  <c:v>#N/A</c:v>
                </c:pt>
                <c:pt idx="104">
                  <c:v>#N/A</c:v>
                </c:pt>
                <c:pt idx="105">
                  <c:v>#N/A</c:v>
                </c:pt>
                <c:pt idx="106">
                  <c:v>#N/A</c:v>
                </c:pt>
                <c:pt idx="107">
                  <c:v>#N/A</c:v>
                </c:pt>
                <c:pt idx="108">
                  <c:v>1997.48</c:v>
                </c:pt>
                <c:pt idx="109">
                  <c:v>#N/A</c:v>
                </c:pt>
                <c:pt idx="110">
                  <c:v>#N/A</c:v>
                </c:pt>
                <c:pt idx="111">
                  <c:v>#N/A</c:v>
                </c:pt>
                <c:pt idx="112">
                  <c:v>#N/A</c:v>
                </c:pt>
                <c:pt idx="113">
                  <c:v>#N/A</c:v>
                </c:pt>
                <c:pt idx="114">
                  <c:v>#N/A</c:v>
                </c:pt>
                <c:pt idx="115">
                  <c:v>1955.36</c:v>
                </c:pt>
                <c:pt idx="116">
                  <c:v>#N/A</c:v>
                </c:pt>
                <c:pt idx="117">
                  <c:v>#N/A</c:v>
                </c:pt>
                <c:pt idx="118">
                  <c:v>#N/A</c:v>
                </c:pt>
                <c:pt idx="119">
                  <c:v>#N/A</c:v>
                </c:pt>
                <c:pt idx="120">
                  <c:v>#N/A</c:v>
                </c:pt>
                <c:pt idx="121">
                  <c:v>#N/A</c:v>
                </c:pt>
                <c:pt idx="122">
                  <c:v>1971.12</c:v>
                </c:pt>
                <c:pt idx="123">
                  <c:v>#N/A</c:v>
                </c:pt>
                <c:pt idx="124">
                  <c:v>#N/A</c:v>
                </c:pt>
                <c:pt idx="125">
                  <c:v>#N/A</c:v>
                </c:pt>
                <c:pt idx="126">
                  <c:v>#N/A</c:v>
                </c:pt>
                <c:pt idx="127">
                  <c:v>#N/A</c:v>
                </c:pt>
                <c:pt idx="128">
                  <c:v>#N/A</c:v>
                </c:pt>
                <c:pt idx="129">
                  <c:v>2027.63</c:v>
                </c:pt>
                <c:pt idx="130">
                  <c:v>#N/A</c:v>
                </c:pt>
                <c:pt idx="131">
                  <c:v>#N/A</c:v>
                </c:pt>
                <c:pt idx="132">
                  <c:v>#N/A</c:v>
                </c:pt>
                <c:pt idx="133">
                  <c:v>#N/A</c:v>
                </c:pt>
                <c:pt idx="134">
                  <c:v>#N/A</c:v>
                </c:pt>
                <c:pt idx="135">
                  <c:v>#N/A</c:v>
                </c:pt>
                <c:pt idx="136">
                  <c:v>2038.63</c:v>
                </c:pt>
                <c:pt idx="137">
                  <c:v>#N/A</c:v>
                </c:pt>
                <c:pt idx="138">
                  <c:v>#N/A</c:v>
                </c:pt>
                <c:pt idx="139">
                  <c:v>#N/A</c:v>
                </c:pt>
                <c:pt idx="140">
                  <c:v>#N/A</c:v>
                </c:pt>
                <c:pt idx="141">
                  <c:v>#N/A</c:v>
                </c:pt>
                <c:pt idx="142">
                  <c:v>#N/A</c:v>
                </c:pt>
                <c:pt idx="143">
                  <c:v>2071.16</c:v>
                </c:pt>
                <c:pt idx="144">
                  <c:v>#N/A</c:v>
                </c:pt>
                <c:pt idx="145">
                  <c:v>#N/A</c:v>
                </c:pt>
                <c:pt idx="146">
                  <c:v>#N/A</c:v>
                </c:pt>
                <c:pt idx="147">
                  <c:v>#N/A</c:v>
                </c:pt>
                <c:pt idx="148">
                  <c:v>#N/A</c:v>
                </c:pt>
                <c:pt idx="149">
                  <c:v>#N/A</c:v>
                </c:pt>
                <c:pt idx="150">
                  <c:v>2116.6799999999998</c:v>
                </c:pt>
                <c:pt idx="151">
                  <c:v>#N/A</c:v>
                </c:pt>
                <c:pt idx="152">
                  <c:v>#N/A</c:v>
                </c:pt>
                <c:pt idx="153">
                  <c:v>#N/A</c:v>
                </c:pt>
                <c:pt idx="154">
                  <c:v>#N/A</c:v>
                </c:pt>
                <c:pt idx="155">
                  <c:v>#N/A</c:v>
                </c:pt>
                <c:pt idx="156">
                  <c:v>#N/A</c:v>
                </c:pt>
                <c:pt idx="157">
                  <c:v>2166.84</c:v>
                </c:pt>
                <c:pt idx="158">
                  <c:v>#N/A</c:v>
                </c:pt>
                <c:pt idx="159">
                  <c:v>#N/A</c:v>
                </c:pt>
                <c:pt idx="160">
                  <c:v>#N/A</c:v>
                </c:pt>
                <c:pt idx="161">
                  <c:v>#N/A</c:v>
                </c:pt>
                <c:pt idx="162">
                  <c:v>#N/A</c:v>
                </c:pt>
                <c:pt idx="163">
                  <c:v>#N/A</c:v>
                </c:pt>
                <c:pt idx="164">
                  <c:v>2151.11</c:v>
                </c:pt>
                <c:pt idx="165">
                  <c:v>#N/A</c:v>
                </c:pt>
                <c:pt idx="166">
                  <c:v>#N/A</c:v>
                </c:pt>
                <c:pt idx="167">
                  <c:v>#N/A</c:v>
                </c:pt>
                <c:pt idx="168">
                  <c:v>#N/A</c:v>
                </c:pt>
                <c:pt idx="169">
                  <c:v>#N/A</c:v>
                </c:pt>
                <c:pt idx="170">
                  <c:v>#N/A</c:v>
                </c:pt>
                <c:pt idx="171">
                  <c:v>2199.9</c:v>
                </c:pt>
                <c:pt idx="172">
                  <c:v>#N/A</c:v>
                </c:pt>
                <c:pt idx="173">
                  <c:v>#N/A</c:v>
                </c:pt>
                <c:pt idx="174">
                  <c:v>#N/A</c:v>
                </c:pt>
                <c:pt idx="175">
                  <c:v>#N/A</c:v>
                </c:pt>
                <c:pt idx="176">
                  <c:v>#N/A</c:v>
                </c:pt>
                <c:pt idx="177">
                  <c:v>#N/A</c:v>
                </c:pt>
                <c:pt idx="178">
                  <c:v>2190.31</c:v>
                </c:pt>
                <c:pt idx="179">
                  <c:v>#N/A</c:v>
                </c:pt>
                <c:pt idx="180">
                  <c:v>#N/A</c:v>
                </c:pt>
                <c:pt idx="181">
                  <c:v>#N/A</c:v>
                </c:pt>
                <c:pt idx="182">
                  <c:v>#N/A</c:v>
                </c:pt>
                <c:pt idx="183">
                  <c:v>#N/A</c:v>
                </c:pt>
                <c:pt idx="184">
                  <c:v>#N/A</c:v>
                </c:pt>
                <c:pt idx="185">
                  <c:v>2191.85</c:v>
                </c:pt>
                <c:pt idx="186">
                  <c:v>#N/A</c:v>
                </c:pt>
                <c:pt idx="187">
                  <c:v>#N/A</c:v>
                </c:pt>
                <c:pt idx="188">
                  <c:v>#N/A</c:v>
                </c:pt>
                <c:pt idx="189">
                  <c:v>#N/A</c:v>
                </c:pt>
                <c:pt idx="190">
                  <c:v>#N/A</c:v>
                </c:pt>
                <c:pt idx="191">
                  <c:v>#N/A</c:v>
                </c:pt>
                <c:pt idx="192">
                  <c:v>2211.69</c:v>
                </c:pt>
                <c:pt idx="193">
                  <c:v>#N/A</c:v>
                </c:pt>
                <c:pt idx="194">
                  <c:v>#N/A</c:v>
                </c:pt>
                <c:pt idx="195">
                  <c:v>#N/A</c:v>
                </c:pt>
                <c:pt idx="196">
                  <c:v>#N/A</c:v>
                </c:pt>
                <c:pt idx="197">
                  <c:v>#N/A</c:v>
                </c:pt>
                <c:pt idx="198">
                  <c:v>#N/A</c:v>
                </c:pt>
                <c:pt idx="199">
                  <c:v>2235.16</c:v>
                </c:pt>
                <c:pt idx="200">
                  <c:v>#N/A</c:v>
                </c:pt>
                <c:pt idx="201">
                  <c:v>#N/A</c:v>
                </c:pt>
                <c:pt idx="202">
                  <c:v>#N/A</c:v>
                </c:pt>
                <c:pt idx="203">
                  <c:v>#N/A</c:v>
                </c:pt>
                <c:pt idx="204">
                  <c:v>#N/A</c:v>
                </c:pt>
                <c:pt idx="205">
                  <c:v>#N/A</c:v>
                </c:pt>
                <c:pt idx="206">
                  <c:v>2233.9699999999998</c:v>
                </c:pt>
                <c:pt idx="207">
                  <c:v>#N/A</c:v>
                </c:pt>
                <c:pt idx="208">
                  <c:v>#N/A</c:v>
                </c:pt>
                <c:pt idx="209">
                  <c:v>#N/A</c:v>
                </c:pt>
                <c:pt idx="210">
                  <c:v>#N/A</c:v>
                </c:pt>
                <c:pt idx="211">
                  <c:v>#N/A</c:v>
                </c:pt>
                <c:pt idx="212">
                  <c:v>#N/A</c:v>
                </c:pt>
                <c:pt idx="213">
                  <c:v>2250.1</c:v>
                </c:pt>
                <c:pt idx="214">
                  <c:v>#N/A</c:v>
                </c:pt>
                <c:pt idx="215">
                  <c:v>#N/A</c:v>
                </c:pt>
                <c:pt idx="216">
                  <c:v>#N/A</c:v>
                </c:pt>
                <c:pt idx="217">
                  <c:v>#N/A</c:v>
                </c:pt>
                <c:pt idx="218">
                  <c:v>#N/A</c:v>
                </c:pt>
                <c:pt idx="219">
                  <c:v>#N/A</c:v>
                </c:pt>
                <c:pt idx="220">
                  <c:v>2280.16</c:v>
                </c:pt>
                <c:pt idx="221">
                  <c:v>#N/A</c:v>
                </c:pt>
                <c:pt idx="222">
                  <c:v>#N/A</c:v>
                </c:pt>
                <c:pt idx="223">
                  <c:v>#N/A</c:v>
                </c:pt>
                <c:pt idx="224">
                  <c:v>#N/A</c:v>
                </c:pt>
                <c:pt idx="225">
                  <c:v>#N/A</c:v>
                </c:pt>
                <c:pt idx="226">
                  <c:v>#N/A</c:v>
                </c:pt>
                <c:pt idx="227">
                  <c:v>2267.69</c:v>
                </c:pt>
                <c:pt idx="228">
                  <c:v>#N/A</c:v>
                </c:pt>
                <c:pt idx="229">
                  <c:v>#N/A</c:v>
                </c:pt>
                <c:pt idx="230">
                  <c:v>#N/A</c:v>
                </c:pt>
                <c:pt idx="231">
                  <c:v>#N/A</c:v>
                </c:pt>
                <c:pt idx="232">
                  <c:v>#N/A</c:v>
                </c:pt>
                <c:pt idx="233">
                  <c:v>#N/A</c:v>
                </c:pt>
                <c:pt idx="234">
                  <c:v>2272.91</c:v>
                </c:pt>
                <c:pt idx="235">
                  <c:v>#N/A</c:v>
                </c:pt>
                <c:pt idx="236">
                  <c:v>#N/A</c:v>
                </c:pt>
                <c:pt idx="237">
                  <c:v>#N/A</c:v>
                </c:pt>
                <c:pt idx="238">
                  <c:v>#N/A</c:v>
                </c:pt>
                <c:pt idx="239">
                  <c:v>#N/A</c:v>
                </c:pt>
                <c:pt idx="240">
                  <c:v>#N/A</c:v>
                </c:pt>
                <c:pt idx="241">
                  <c:v>2299.69</c:v>
                </c:pt>
                <c:pt idx="242">
                  <c:v>#N/A</c:v>
                </c:pt>
                <c:pt idx="243">
                  <c:v>#N/A</c:v>
                </c:pt>
                <c:pt idx="244">
                  <c:v>#N/A</c:v>
                </c:pt>
                <c:pt idx="245">
                  <c:v>#N/A</c:v>
                </c:pt>
                <c:pt idx="246">
                  <c:v>#N/A</c:v>
                </c:pt>
                <c:pt idx="247">
                  <c:v>#N/A</c:v>
                </c:pt>
                <c:pt idx="248">
                  <c:v>2304.4299999999998</c:v>
                </c:pt>
                <c:pt idx="249">
                  <c:v>#N/A</c:v>
                </c:pt>
                <c:pt idx="250">
                  <c:v>#N/A</c:v>
                </c:pt>
                <c:pt idx="251">
                  <c:v>#N/A</c:v>
                </c:pt>
                <c:pt idx="252">
                  <c:v>#N/A</c:v>
                </c:pt>
                <c:pt idx="253">
                  <c:v>#N/A</c:v>
                </c:pt>
                <c:pt idx="254">
                  <c:v>#N/A</c:v>
                </c:pt>
                <c:pt idx="255">
                  <c:v>2208.3000000000002</c:v>
                </c:pt>
                <c:pt idx="256">
                  <c:v>#N/A</c:v>
                </c:pt>
                <c:pt idx="257">
                  <c:v>#N/A</c:v>
                </c:pt>
                <c:pt idx="258">
                  <c:v>#N/A</c:v>
                </c:pt>
                <c:pt idx="259">
                  <c:v>#N/A</c:v>
                </c:pt>
                <c:pt idx="260">
                  <c:v>#N/A</c:v>
                </c:pt>
                <c:pt idx="261">
                  <c:v>#N/A</c:v>
                </c:pt>
                <c:pt idx="262">
                  <c:v>2237.1</c:v>
                </c:pt>
                <c:pt idx="263">
                  <c:v>#N/A</c:v>
                </c:pt>
                <c:pt idx="264">
                  <c:v>#N/A</c:v>
                </c:pt>
                <c:pt idx="265">
                  <c:v>#N/A</c:v>
                </c:pt>
                <c:pt idx="266">
                  <c:v>#N/A</c:v>
                </c:pt>
                <c:pt idx="267">
                  <c:v>#N/A</c:v>
                </c:pt>
                <c:pt idx="268">
                  <c:v>#N/A</c:v>
                </c:pt>
                <c:pt idx="269">
                  <c:v>2170.59</c:v>
                </c:pt>
                <c:pt idx="270">
                  <c:v>#N/A</c:v>
                </c:pt>
                <c:pt idx="271">
                  <c:v>#N/A</c:v>
                </c:pt>
                <c:pt idx="272">
                  <c:v>#N/A</c:v>
                </c:pt>
                <c:pt idx="273">
                  <c:v>#N/A</c:v>
                </c:pt>
                <c:pt idx="274">
                  <c:v>#N/A</c:v>
                </c:pt>
                <c:pt idx="275">
                  <c:v>#N/A</c:v>
                </c:pt>
                <c:pt idx="276">
                  <c:v>2165.1799999999998</c:v>
                </c:pt>
                <c:pt idx="277">
                  <c:v>#N/A</c:v>
                </c:pt>
                <c:pt idx="278">
                  <c:v>#N/A</c:v>
                </c:pt>
                <c:pt idx="279">
                  <c:v>#N/A</c:v>
                </c:pt>
                <c:pt idx="280">
                  <c:v>#N/A</c:v>
                </c:pt>
                <c:pt idx="281">
                  <c:v>#N/A</c:v>
                </c:pt>
                <c:pt idx="282">
                  <c:v>#N/A</c:v>
                </c:pt>
                <c:pt idx="283">
                  <c:v>2225.67</c:v>
                </c:pt>
                <c:pt idx="284">
                  <c:v>#N/A</c:v>
                </c:pt>
                <c:pt idx="285">
                  <c:v>#N/A</c:v>
                </c:pt>
                <c:pt idx="286">
                  <c:v>#N/A</c:v>
                </c:pt>
                <c:pt idx="287">
                  <c:v>#N/A</c:v>
                </c:pt>
                <c:pt idx="288">
                  <c:v>#N/A</c:v>
                </c:pt>
                <c:pt idx="289">
                  <c:v>#N/A</c:v>
                </c:pt>
                <c:pt idx="290">
                  <c:v>2232.08</c:v>
                </c:pt>
                <c:pt idx="291">
                  <c:v>#N/A</c:v>
                </c:pt>
                <c:pt idx="292">
                  <c:v>#N/A</c:v>
                </c:pt>
                <c:pt idx="293">
                  <c:v>#N/A</c:v>
                </c:pt>
                <c:pt idx="294">
                  <c:v>#N/A</c:v>
                </c:pt>
                <c:pt idx="295">
                  <c:v>#N/A</c:v>
                </c:pt>
                <c:pt idx="296">
                  <c:v>#N/A</c:v>
                </c:pt>
                <c:pt idx="297">
                  <c:v>2229.89</c:v>
                </c:pt>
                <c:pt idx="298">
                  <c:v>#N/A</c:v>
                </c:pt>
                <c:pt idx="299">
                  <c:v>#N/A</c:v>
                </c:pt>
                <c:pt idx="300">
                  <c:v>#N/A</c:v>
                </c:pt>
                <c:pt idx="301">
                  <c:v>#N/A</c:v>
                </c:pt>
                <c:pt idx="302">
                  <c:v>#N/A</c:v>
                </c:pt>
                <c:pt idx="303">
                  <c:v>#N/A</c:v>
                </c:pt>
                <c:pt idx="304">
                  <c:v>2160.9499999999998</c:v>
                </c:pt>
                <c:pt idx="305">
                  <c:v>#N/A</c:v>
                </c:pt>
                <c:pt idx="306">
                  <c:v>#N/A</c:v>
                </c:pt>
                <c:pt idx="307">
                  <c:v>#N/A</c:v>
                </c:pt>
                <c:pt idx="308">
                  <c:v>#N/A</c:v>
                </c:pt>
                <c:pt idx="309">
                  <c:v>#N/A</c:v>
                </c:pt>
                <c:pt idx="310">
                  <c:v>#N/A</c:v>
                </c:pt>
                <c:pt idx="311">
                  <c:v>2188.46</c:v>
                </c:pt>
                <c:pt idx="312">
                  <c:v>#N/A</c:v>
                </c:pt>
                <c:pt idx="313">
                  <c:v>#N/A</c:v>
                </c:pt>
                <c:pt idx="314">
                  <c:v>#N/A</c:v>
                </c:pt>
                <c:pt idx="315">
                  <c:v>#N/A</c:v>
                </c:pt>
                <c:pt idx="316">
                  <c:v>#N/A</c:v>
                </c:pt>
                <c:pt idx="317">
                  <c:v>#N/A</c:v>
                </c:pt>
                <c:pt idx="318">
                  <c:v>2263.16</c:v>
                </c:pt>
                <c:pt idx="319">
                  <c:v>#N/A</c:v>
                </c:pt>
                <c:pt idx="320">
                  <c:v>#N/A</c:v>
                </c:pt>
                <c:pt idx="321">
                  <c:v>#N/A</c:v>
                </c:pt>
                <c:pt idx="322">
                  <c:v>#N/A</c:v>
                </c:pt>
                <c:pt idx="323">
                  <c:v>#N/A</c:v>
                </c:pt>
                <c:pt idx="324">
                  <c:v>#N/A</c:v>
                </c:pt>
                <c:pt idx="325">
                  <c:v>2317.21</c:v>
                </c:pt>
                <c:pt idx="326">
                  <c:v>#N/A</c:v>
                </c:pt>
                <c:pt idx="327">
                  <c:v>#N/A</c:v>
                </c:pt>
                <c:pt idx="328">
                  <c:v>#N/A</c:v>
                </c:pt>
                <c:pt idx="329">
                  <c:v>#N/A</c:v>
                </c:pt>
                <c:pt idx="330">
                  <c:v>#N/A</c:v>
                </c:pt>
                <c:pt idx="331">
                  <c:v>#N/A</c:v>
                </c:pt>
                <c:pt idx="332">
                  <c:v>2406.48</c:v>
                </c:pt>
                <c:pt idx="333">
                  <c:v>#N/A</c:v>
                </c:pt>
                <c:pt idx="334">
                  <c:v>#N/A</c:v>
                </c:pt>
                <c:pt idx="335">
                  <c:v>#N/A</c:v>
                </c:pt>
                <c:pt idx="336">
                  <c:v>#N/A</c:v>
                </c:pt>
                <c:pt idx="337">
                  <c:v>#N/A</c:v>
                </c:pt>
                <c:pt idx="338">
                  <c:v>#N/A</c:v>
                </c:pt>
                <c:pt idx="339">
                  <c:v>2446.02</c:v>
                </c:pt>
                <c:pt idx="340">
                  <c:v>#N/A</c:v>
                </c:pt>
                <c:pt idx="341">
                  <c:v>#N/A</c:v>
                </c:pt>
                <c:pt idx="342">
                  <c:v>#N/A</c:v>
                </c:pt>
                <c:pt idx="343">
                  <c:v>#N/A</c:v>
                </c:pt>
                <c:pt idx="344">
                  <c:v>#N/A</c:v>
                </c:pt>
                <c:pt idx="345">
                  <c:v>#N/A</c:v>
                </c:pt>
                <c:pt idx="346">
                  <c:v>2513.1</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263E-4541-8F4F-0EB9B7B9BD50}"/>
            </c:ext>
          </c:extLst>
        </c:ser>
        <c:dLbls>
          <c:showLegendKey val="0"/>
          <c:showVal val="0"/>
          <c:showCatName val="0"/>
          <c:showSerName val="0"/>
          <c:showPercent val="0"/>
          <c:showBubbleSize val="0"/>
        </c:dLbls>
        <c:marker val="1"/>
        <c:smooth val="0"/>
        <c:axId val="77382016"/>
        <c:axId val="77383552"/>
      </c:lineChart>
      <c:dateAx>
        <c:axId val="77382016"/>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77383552"/>
        <c:crosses val="autoZero"/>
        <c:auto val="0"/>
        <c:lblOffset val="0"/>
        <c:baseTimeUnit val="days"/>
        <c:majorUnit val="1"/>
        <c:majorTimeUnit val="months"/>
      </c:dateAx>
      <c:valAx>
        <c:axId val="77383552"/>
        <c:scaling>
          <c:orientation val="minMax"/>
          <c:min val="170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77382016"/>
        <c:crosses val="autoZero"/>
        <c:crossBetween val="between"/>
      </c:valAx>
    </c:plotArea>
    <c:legend>
      <c:legendPos val="r"/>
      <c:layout>
        <c:manualLayout>
          <c:xMode val="edge"/>
          <c:yMode val="edge"/>
          <c:x val="0.17732842955759054"/>
          <c:y val="0.94000298743144928"/>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zh-CN" altLang="en-US"/>
              <a:t>螺纹钢期货价格表现</a:t>
            </a:r>
          </a:p>
        </c:rich>
      </c:tx>
      <c:layout>
        <c:manualLayout>
          <c:xMode val="edge"/>
          <c:yMode val="edge"/>
          <c:x val="0.38373983739837397"/>
          <c:y val="0"/>
        </c:manualLayout>
      </c:layout>
      <c:overlay val="0"/>
    </c:title>
    <c:autoTitleDeleted val="0"/>
    <c:plotArea>
      <c:layout>
        <c:manualLayout>
          <c:layoutTarget val="inner"/>
          <c:xMode val="edge"/>
          <c:yMode val="edge"/>
          <c:x val="6.009951881014873E-2"/>
          <c:y val="0.11196595217264509"/>
          <c:w val="0.92723381452318465"/>
          <c:h val="0.74725949538828607"/>
        </c:manualLayout>
      </c:layout>
      <c:lineChart>
        <c:grouping val="standard"/>
        <c:varyColors val="0"/>
        <c:ser>
          <c:idx val="0"/>
          <c:order val="0"/>
          <c:tx>
            <c:strRef>
              <c:f>螺纹钢!$H$1</c:f>
              <c:strCache>
                <c:ptCount val="1"/>
                <c:pt idx="0">
                  <c:v>2018</c:v>
                </c:pt>
              </c:strCache>
            </c:strRef>
          </c:tx>
          <c:spPr>
            <a:ln w="28575">
              <a:solidFill>
                <a:srgbClr val="E7E6E6">
                  <a:lumMod val="75000"/>
                </a:srgbClr>
              </a:solidFill>
              <a:prstDash val="solid"/>
            </a:ln>
          </c:spPr>
          <c:marker>
            <c:symbol val="none"/>
          </c:marker>
          <c:cat>
            <c:numRef>
              <c:f>螺纹钢!$G$2:$G$366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螺纹钢!$H$2:$H$366</c:f>
              <c:numCache>
                <c:formatCode>General</c:formatCode>
                <c:ptCount val="365"/>
                <c:pt idx="0">
                  <c:v>#N/A</c:v>
                </c:pt>
                <c:pt idx="1">
                  <c:v>#N/A</c:v>
                </c:pt>
                <c:pt idx="2">
                  <c:v>#N/A</c:v>
                </c:pt>
                <c:pt idx="3">
                  <c:v>#N/A</c:v>
                </c:pt>
                <c:pt idx="4">
                  <c:v>#N/A</c:v>
                </c:pt>
                <c:pt idx="5">
                  <c:v>3798</c:v>
                </c:pt>
                <c:pt idx="6">
                  <c:v>#N/A</c:v>
                </c:pt>
                <c:pt idx="7">
                  <c:v>#N/A</c:v>
                </c:pt>
                <c:pt idx="8">
                  <c:v>#N/A</c:v>
                </c:pt>
                <c:pt idx="9">
                  <c:v>#N/A</c:v>
                </c:pt>
                <c:pt idx="10">
                  <c:v>#N/A</c:v>
                </c:pt>
                <c:pt idx="11">
                  <c:v>#N/A</c:v>
                </c:pt>
                <c:pt idx="12">
                  <c:v>3790</c:v>
                </c:pt>
                <c:pt idx="13">
                  <c:v>#N/A</c:v>
                </c:pt>
                <c:pt idx="14">
                  <c:v>#N/A</c:v>
                </c:pt>
                <c:pt idx="15">
                  <c:v>#N/A</c:v>
                </c:pt>
                <c:pt idx="16">
                  <c:v>#N/A</c:v>
                </c:pt>
                <c:pt idx="17">
                  <c:v>#N/A</c:v>
                </c:pt>
                <c:pt idx="18">
                  <c:v>#N/A</c:v>
                </c:pt>
                <c:pt idx="19">
                  <c:v>3926</c:v>
                </c:pt>
                <c:pt idx="20">
                  <c:v>#N/A</c:v>
                </c:pt>
                <c:pt idx="21">
                  <c:v>#N/A</c:v>
                </c:pt>
                <c:pt idx="22">
                  <c:v>#N/A</c:v>
                </c:pt>
                <c:pt idx="23">
                  <c:v>#N/A</c:v>
                </c:pt>
                <c:pt idx="24">
                  <c:v>#N/A</c:v>
                </c:pt>
                <c:pt idx="25">
                  <c:v>#N/A</c:v>
                </c:pt>
                <c:pt idx="26">
                  <c:v>3945</c:v>
                </c:pt>
                <c:pt idx="27">
                  <c:v>#N/A</c:v>
                </c:pt>
                <c:pt idx="28">
                  <c:v>#N/A</c:v>
                </c:pt>
                <c:pt idx="29">
                  <c:v>#N/A</c:v>
                </c:pt>
                <c:pt idx="30">
                  <c:v>#N/A</c:v>
                </c:pt>
                <c:pt idx="31">
                  <c:v>#N/A</c:v>
                </c:pt>
                <c:pt idx="32">
                  <c:v>#N/A</c:v>
                </c:pt>
                <c:pt idx="33">
                  <c:v>3961</c:v>
                </c:pt>
                <c:pt idx="34">
                  <c:v>#N/A</c:v>
                </c:pt>
                <c:pt idx="35">
                  <c:v>#N/A</c:v>
                </c:pt>
                <c:pt idx="36">
                  <c:v>#N/A</c:v>
                </c:pt>
                <c:pt idx="37">
                  <c:v>#N/A</c:v>
                </c:pt>
                <c:pt idx="38">
                  <c:v>#N/A</c:v>
                </c:pt>
                <c:pt idx="39">
                  <c:v>#N/A</c:v>
                </c:pt>
                <c:pt idx="40">
                  <c:v>3895</c:v>
                </c:pt>
                <c:pt idx="41">
                  <c:v>#N/A</c:v>
                </c:pt>
                <c:pt idx="42">
                  <c:v>#N/A</c:v>
                </c:pt>
                <c:pt idx="43">
                  <c:v>#N/A</c:v>
                </c:pt>
                <c:pt idx="44">
                  <c:v>#N/A</c:v>
                </c:pt>
                <c:pt idx="45">
                  <c:v>#N/A</c:v>
                </c:pt>
                <c:pt idx="46">
                  <c:v>#N/A</c:v>
                </c:pt>
                <c:pt idx="47">
                  <c:v>3934</c:v>
                </c:pt>
                <c:pt idx="48">
                  <c:v>#N/A</c:v>
                </c:pt>
                <c:pt idx="49">
                  <c:v>#N/A</c:v>
                </c:pt>
                <c:pt idx="50">
                  <c:v>#N/A</c:v>
                </c:pt>
                <c:pt idx="51">
                  <c:v>#N/A</c:v>
                </c:pt>
                <c:pt idx="52">
                  <c:v>#N/A</c:v>
                </c:pt>
                <c:pt idx="53">
                  <c:v>#N/A</c:v>
                </c:pt>
                <c:pt idx="54">
                  <c:v>3949</c:v>
                </c:pt>
                <c:pt idx="55">
                  <c:v>#N/A</c:v>
                </c:pt>
                <c:pt idx="56">
                  <c:v>#N/A</c:v>
                </c:pt>
                <c:pt idx="57">
                  <c:v>#N/A</c:v>
                </c:pt>
                <c:pt idx="58">
                  <c:v>#N/A</c:v>
                </c:pt>
                <c:pt idx="59">
                  <c:v>#N/A</c:v>
                </c:pt>
                <c:pt idx="60">
                  <c:v>#N/A</c:v>
                </c:pt>
                <c:pt idx="61">
                  <c:v>4024</c:v>
                </c:pt>
                <c:pt idx="62">
                  <c:v>#N/A</c:v>
                </c:pt>
                <c:pt idx="63">
                  <c:v>#N/A</c:v>
                </c:pt>
                <c:pt idx="64">
                  <c:v>#N/A</c:v>
                </c:pt>
                <c:pt idx="65">
                  <c:v>#N/A</c:v>
                </c:pt>
                <c:pt idx="66">
                  <c:v>#N/A</c:v>
                </c:pt>
                <c:pt idx="67">
                  <c:v>#N/A</c:v>
                </c:pt>
                <c:pt idx="68">
                  <c:v>3709</c:v>
                </c:pt>
                <c:pt idx="69">
                  <c:v>#N/A</c:v>
                </c:pt>
                <c:pt idx="70">
                  <c:v>#N/A</c:v>
                </c:pt>
                <c:pt idx="71">
                  <c:v>#N/A</c:v>
                </c:pt>
                <c:pt idx="72">
                  <c:v>#N/A</c:v>
                </c:pt>
                <c:pt idx="73">
                  <c:v>#N/A</c:v>
                </c:pt>
                <c:pt idx="74">
                  <c:v>#N/A</c:v>
                </c:pt>
                <c:pt idx="75">
                  <c:v>3731</c:v>
                </c:pt>
                <c:pt idx="76">
                  <c:v>#N/A</c:v>
                </c:pt>
                <c:pt idx="77">
                  <c:v>#N/A</c:v>
                </c:pt>
                <c:pt idx="78">
                  <c:v>#N/A</c:v>
                </c:pt>
                <c:pt idx="79">
                  <c:v>#N/A</c:v>
                </c:pt>
                <c:pt idx="80">
                  <c:v>#N/A</c:v>
                </c:pt>
                <c:pt idx="81">
                  <c:v>#N/A</c:v>
                </c:pt>
                <c:pt idx="82">
                  <c:v>3369</c:v>
                </c:pt>
                <c:pt idx="83">
                  <c:v>#N/A</c:v>
                </c:pt>
                <c:pt idx="84">
                  <c:v>#N/A</c:v>
                </c:pt>
                <c:pt idx="85">
                  <c:v>#N/A</c:v>
                </c:pt>
                <c:pt idx="86">
                  <c:v>#N/A</c:v>
                </c:pt>
                <c:pt idx="87">
                  <c:v>#N/A</c:v>
                </c:pt>
                <c:pt idx="88">
                  <c:v>#N/A</c:v>
                </c:pt>
                <c:pt idx="89">
                  <c:v>3391</c:v>
                </c:pt>
                <c:pt idx="90">
                  <c:v>#N/A</c:v>
                </c:pt>
                <c:pt idx="91">
                  <c:v>#N/A</c:v>
                </c:pt>
                <c:pt idx="92">
                  <c:v>#N/A</c:v>
                </c:pt>
                <c:pt idx="93">
                  <c:v>#N/A</c:v>
                </c:pt>
                <c:pt idx="94">
                  <c:v>#N/A</c:v>
                </c:pt>
                <c:pt idx="95">
                  <c:v>#N/A</c:v>
                </c:pt>
                <c:pt idx="96">
                  <c:v>3318</c:v>
                </c:pt>
                <c:pt idx="97">
                  <c:v>#N/A</c:v>
                </c:pt>
                <c:pt idx="98">
                  <c:v>#N/A</c:v>
                </c:pt>
                <c:pt idx="99">
                  <c:v>#N/A</c:v>
                </c:pt>
                <c:pt idx="100">
                  <c:v>#N/A</c:v>
                </c:pt>
                <c:pt idx="101">
                  <c:v>#N/A</c:v>
                </c:pt>
                <c:pt idx="102">
                  <c:v>#N/A</c:v>
                </c:pt>
                <c:pt idx="103">
                  <c:v>3452</c:v>
                </c:pt>
                <c:pt idx="104">
                  <c:v>#N/A</c:v>
                </c:pt>
                <c:pt idx="105">
                  <c:v>#N/A</c:v>
                </c:pt>
                <c:pt idx="106">
                  <c:v>#N/A</c:v>
                </c:pt>
                <c:pt idx="107">
                  <c:v>#N/A</c:v>
                </c:pt>
                <c:pt idx="108">
                  <c:v>#N/A</c:v>
                </c:pt>
                <c:pt idx="109">
                  <c:v>#N/A</c:v>
                </c:pt>
                <c:pt idx="110">
                  <c:v>3454</c:v>
                </c:pt>
                <c:pt idx="111">
                  <c:v>#N/A</c:v>
                </c:pt>
                <c:pt idx="112">
                  <c:v>#N/A</c:v>
                </c:pt>
                <c:pt idx="113">
                  <c:v>#N/A</c:v>
                </c:pt>
                <c:pt idx="114">
                  <c:v>#N/A</c:v>
                </c:pt>
                <c:pt idx="115">
                  <c:v>#N/A</c:v>
                </c:pt>
                <c:pt idx="116">
                  <c:v>#N/A</c:v>
                </c:pt>
                <c:pt idx="117">
                  <c:v>3593</c:v>
                </c:pt>
                <c:pt idx="118">
                  <c:v>#N/A</c:v>
                </c:pt>
                <c:pt idx="119">
                  <c:v>#N/A</c:v>
                </c:pt>
                <c:pt idx="120">
                  <c:v>#N/A</c:v>
                </c:pt>
                <c:pt idx="121">
                  <c:v>#N/A</c:v>
                </c:pt>
                <c:pt idx="122">
                  <c:v>#N/A</c:v>
                </c:pt>
                <c:pt idx="123">
                  <c:v>#N/A</c:v>
                </c:pt>
                <c:pt idx="124">
                  <c:v>3664</c:v>
                </c:pt>
                <c:pt idx="125">
                  <c:v>#N/A</c:v>
                </c:pt>
                <c:pt idx="126">
                  <c:v>#N/A</c:v>
                </c:pt>
                <c:pt idx="127">
                  <c:v>#N/A</c:v>
                </c:pt>
                <c:pt idx="128">
                  <c:v>#N/A</c:v>
                </c:pt>
                <c:pt idx="129">
                  <c:v>#N/A</c:v>
                </c:pt>
                <c:pt idx="130">
                  <c:v>#N/A</c:v>
                </c:pt>
                <c:pt idx="131">
                  <c:v>3675</c:v>
                </c:pt>
                <c:pt idx="132">
                  <c:v>#N/A</c:v>
                </c:pt>
                <c:pt idx="133">
                  <c:v>#N/A</c:v>
                </c:pt>
                <c:pt idx="134">
                  <c:v>#N/A</c:v>
                </c:pt>
                <c:pt idx="135">
                  <c:v>#N/A</c:v>
                </c:pt>
                <c:pt idx="136">
                  <c:v>#N/A</c:v>
                </c:pt>
                <c:pt idx="137">
                  <c:v>#N/A</c:v>
                </c:pt>
                <c:pt idx="138">
                  <c:v>3631</c:v>
                </c:pt>
                <c:pt idx="139">
                  <c:v>#N/A</c:v>
                </c:pt>
                <c:pt idx="140">
                  <c:v>#N/A</c:v>
                </c:pt>
                <c:pt idx="141">
                  <c:v>#N/A</c:v>
                </c:pt>
                <c:pt idx="142">
                  <c:v>#N/A</c:v>
                </c:pt>
                <c:pt idx="143">
                  <c:v>#N/A</c:v>
                </c:pt>
                <c:pt idx="144">
                  <c:v>#N/A</c:v>
                </c:pt>
                <c:pt idx="145">
                  <c:v>3565</c:v>
                </c:pt>
                <c:pt idx="146">
                  <c:v>#N/A</c:v>
                </c:pt>
                <c:pt idx="147">
                  <c:v>#N/A</c:v>
                </c:pt>
                <c:pt idx="148">
                  <c:v>#N/A</c:v>
                </c:pt>
                <c:pt idx="149">
                  <c:v>#N/A</c:v>
                </c:pt>
                <c:pt idx="150">
                  <c:v>#N/A</c:v>
                </c:pt>
                <c:pt idx="151">
                  <c:v>#N/A</c:v>
                </c:pt>
                <c:pt idx="152">
                  <c:v>3734</c:v>
                </c:pt>
                <c:pt idx="153">
                  <c:v>#N/A</c:v>
                </c:pt>
                <c:pt idx="154">
                  <c:v>#N/A</c:v>
                </c:pt>
                <c:pt idx="155">
                  <c:v>#N/A</c:v>
                </c:pt>
                <c:pt idx="156">
                  <c:v>#N/A</c:v>
                </c:pt>
                <c:pt idx="157">
                  <c:v>#N/A</c:v>
                </c:pt>
                <c:pt idx="158">
                  <c:v>#N/A</c:v>
                </c:pt>
                <c:pt idx="159">
                  <c:v>3806</c:v>
                </c:pt>
                <c:pt idx="160">
                  <c:v>#N/A</c:v>
                </c:pt>
                <c:pt idx="161">
                  <c:v>#N/A</c:v>
                </c:pt>
                <c:pt idx="162">
                  <c:v>#N/A</c:v>
                </c:pt>
                <c:pt idx="163">
                  <c:v>#N/A</c:v>
                </c:pt>
                <c:pt idx="164">
                  <c:v>#N/A</c:v>
                </c:pt>
                <c:pt idx="165">
                  <c:v>#N/A</c:v>
                </c:pt>
                <c:pt idx="166">
                  <c:v>3902</c:v>
                </c:pt>
                <c:pt idx="167">
                  <c:v>#N/A</c:v>
                </c:pt>
                <c:pt idx="168">
                  <c:v>#N/A</c:v>
                </c:pt>
                <c:pt idx="169">
                  <c:v>#N/A</c:v>
                </c:pt>
                <c:pt idx="170">
                  <c:v>#N/A</c:v>
                </c:pt>
                <c:pt idx="171">
                  <c:v>#N/A</c:v>
                </c:pt>
                <c:pt idx="172">
                  <c:v>#N/A</c:v>
                </c:pt>
                <c:pt idx="173">
                  <c:v>3760</c:v>
                </c:pt>
                <c:pt idx="174">
                  <c:v>#N/A</c:v>
                </c:pt>
                <c:pt idx="175">
                  <c:v>#N/A</c:v>
                </c:pt>
                <c:pt idx="176">
                  <c:v>#N/A</c:v>
                </c:pt>
                <c:pt idx="177">
                  <c:v>#N/A</c:v>
                </c:pt>
                <c:pt idx="178">
                  <c:v>#N/A</c:v>
                </c:pt>
                <c:pt idx="179">
                  <c:v>#N/A</c:v>
                </c:pt>
                <c:pt idx="180">
                  <c:v>3807</c:v>
                </c:pt>
                <c:pt idx="181">
                  <c:v>#N/A</c:v>
                </c:pt>
                <c:pt idx="182">
                  <c:v>#N/A</c:v>
                </c:pt>
                <c:pt idx="183">
                  <c:v>#N/A</c:v>
                </c:pt>
                <c:pt idx="184">
                  <c:v>#N/A</c:v>
                </c:pt>
                <c:pt idx="185">
                  <c:v>#N/A</c:v>
                </c:pt>
                <c:pt idx="186">
                  <c:v>#N/A</c:v>
                </c:pt>
                <c:pt idx="187">
                  <c:v>3780</c:v>
                </c:pt>
                <c:pt idx="188">
                  <c:v>#N/A</c:v>
                </c:pt>
                <c:pt idx="189">
                  <c:v>#N/A</c:v>
                </c:pt>
                <c:pt idx="190">
                  <c:v>#N/A</c:v>
                </c:pt>
                <c:pt idx="191">
                  <c:v>#N/A</c:v>
                </c:pt>
                <c:pt idx="192">
                  <c:v>#N/A</c:v>
                </c:pt>
                <c:pt idx="193">
                  <c:v>#N/A</c:v>
                </c:pt>
                <c:pt idx="194">
                  <c:v>3959</c:v>
                </c:pt>
                <c:pt idx="195">
                  <c:v>#N/A</c:v>
                </c:pt>
                <c:pt idx="196">
                  <c:v>#N/A</c:v>
                </c:pt>
                <c:pt idx="197">
                  <c:v>#N/A</c:v>
                </c:pt>
                <c:pt idx="198">
                  <c:v>#N/A</c:v>
                </c:pt>
                <c:pt idx="199">
                  <c:v>#N/A</c:v>
                </c:pt>
                <c:pt idx="200">
                  <c:v>#N/A</c:v>
                </c:pt>
                <c:pt idx="201">
                  <c:v>3985</c:v>
                </c:pt>
                <c:pt idx="202">
                  <c:v>#N/A</c:v>
                </c:pt>
                <c:pt idx="203">
                  <c:v>#N/A</c:v>
                </c:pt>
                <c:pt idx="204">
                  <c:v>#N/A</c:v>
                </c:pt>
                <c:pt idx="205">
                  <c:v>#N/A</c:v>
                </c:pt>
                <c:pt idx="206">
                  <c:v>#N/A</c:v>
                </c:pt>
                <c:pt idx="207">
                  <c:v>#N/A</c:v>
                </c:pt>
                <c:pt idx="208">
                  <c:v>4126</c:v>
                </c:pt>
                <c:pt idx="209">
                  <c:v>#N/A</c:v>
                </c:pt>
                <c:pt idx="210">
                  <c:v>#N/A</c:v>
                </c:pt>
                <c:pt idx="211">
                  <c:v>#N/A</c:v>
                </c:pt>
                <c:pt idx="212">
                  <c:v>#N/A</c:v>
                </c:pt>
                <c:pt idx="213">
                  <c:v>#N/A</c:v>
                </c:pt>
                <c:pt idx="214">
                  <c:v>#N/A</c:v>
                </c:pt>
                <c:pt idx="215">
                  <c:v>4187</c:v>
                </c:pt>
                <c:pt idx="216">
                  <c:v>#N/A</c:v>
                </c:pt>
                <c:pt idx="217">
                  <c:v>#N/A</c:v>
                </c:pt>
                <c:pt idx="218">
                  <c:v>#N/A</c:v>
                </c:pt>
                <c:pt idx="219">
                  <c:v>#N/A</c:v>
                </c:pt>
                <c:pt idx="220">
                  <c:v>#N/A</c:v>
                </c:pt>
                <c:pt idx="221">
                  <c:v>#N/A</c:v>
                </c:pt>
                <c:pt idx="222">
                  <c:v>4200</c:v>
                </c:pt>
                <c:pt idx="223">
                  <c:v>#N/A</c:v>
                </c:pt>
                <c:pt idx="224">
                  <c:v>#N/A</c:v>
                </c:pt>
                <c:pt idx="225">
                  <c:v>#N/A</c:v>
                </c:pt>
                <c:pt idx="226">
                  <c:v>#N/A</c:v>
                </c:pt>
                <c:pt idx="227">
                  <c:v>#N/A</c:v>
                </c:pt>
                <c:pt idx="228">
                  <c:v>#N/A</c:v>
                </c:pt>
                <c:pt idx="229">
                  <c:v>4301</c:v>
                </c:pt>
                <c:pt idx="230">
                  <c:v>#N/A</c:v>
                </c:pt>
                <c:pt idx="231">
                  <c:v>#N/A</c:v>
                </c:pt>
                <c:pt idx="232">
                  <c:v>#N/A</c:v>
                </c:pt>
                <c:pt idx="233">
                  <c:v>#N/A</c:v>
                </c:pt>
                <c:pt idx="234">
                  <c:v>#N/A</c:v>
                </c:pt>
                <c:pt idx="235">
                  <c:v>#N/A</c:v>
                </c:pt>
                <c:pt idx="236">
                  <c:v>4334</c:v>
                </c:pt>
                <c:pt idx="237">
                  <c:v>#N/A</c:v>
                </c:pt>
                <c:pt idx="238">
                  <c:v>#N/A</c:v>
                </c:pt>
                <c:pt idx="239">
                  <c:v>#N/A</c:v>
                </c:pt>
                <c:pt idx="240">
                  <c:v>#N/A</c:v>
                </c:pt>
                <c:pt idx="241">
                  <c:v>#N/A</c:v>
                </c:pt>
                <c:pt idx="242">
                  <c:v>#N/A</c:v>
                </c:pt>
                <c:pt idx="243">
                  <c:v>4086</c:v>
                </c:pt>
                <c:pt idx="244">
                  <c:v>#N/A</c:v>
                </c:pt>
                <c:pt idx="245">
                  <c:v>#N/A</c:v>
                </c:pt>
                <c:pt idx="246">
                  <c:v>#N/A</c:v>
                </c:pt>
                <c:pt idx="247">
                  <c:v>#N/A</c:v>
                </c:pt>
                <c:pt idx="248">
                  <c:v>#N/A</c:v>
                </c:pt>
                <c:pt idx="249">
                  <c:v>#N/A</c:v>
                </c:pt>
                <c:pt idx="250">
                  <c:v>4186</c:v>
                </c:pt>
                <c:pt idx="251">
                  <c:v>#N/A</c:v>
                </c:pt>
                <c:pt idx="252">
                  <c:v>#N/A</c:v>
                </c:pt>
                <c:pt idx="253">
                  <c:v>#N/A</c:v>
                </c:pt>
                <c:pt idx="254">
                  <c:v>#N/A</c:v>
                </c:pt>
                <c:pt idx="255">
                  <c:v>#N/A</c:v>
                </c:pt>
                <c:pt idx="256">
                  <c:v>#N/A</c:v>
                </c:pt>
                <c:pt idx="257">
                  <c:v>4090</c:v>
                </c:pt>
                <c:pt idx="258">
                  <c:v>#N/A</c:v>
                </c:pt>
                <c:pt idx="259">
                  <c:v>#N/A</c:v>
                </c:pt>
                <c:pt idx="260">
                  <c:v>#N/A</c:v>
                </c:pt>
                <c:pt idx="261">
                  <c:v>#N/A</c:v>
                </c:pt>
                <c:pt idx="262">
                  <c:v>#N/A</c:v>
                </c:pt>
                <c:pt idx="263">
                  <c:v>#N/A</c:v>
                </c:pt>
                <c:pt idx="264">
                  <c:v>4149</c:v>
                </c:pt>
                <c:pt idx="265">
                  <c:v>#N/A</c:v>
                </c:pt>
                <c:pt idx="266">
                  <c:v>#N/A</c:v>
                </c:pt>
                <c:pt idx="267">
                  <c:v>#N/A</c:v>
                </c:pt>
                <c:pt idx="268">
                  <c:v>#N/A</c:v>
                </c:pt>
                <c:pt idx="269">
                  <c:v>#N/A</c:v>
                </c:pt>
                <c:pt idx="270">
                  <c:v>#N/A</c:v>
                </c:pt>
                <c:pt idx="271">
                  <c:v>3944</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4106</c:v>
                </c:pt>
                <c:pt idx="286">
                  <c:v>#N/A</c:v>
                </c:pt>
                <c:pt idx="287">
                  <c:v>#N/A</c:v>
                </c:pt>
                <c:pt idx="288">
                  <c:v>#N/A</c:v>
                </c:pt>
                <c:pt idx="289">
                  <c:v>#N/A</c:v>
                </c:pt>
                <c:pt idx="290">
                  <c:v>#N/A</c:v>
                </c:pt>
                <c:pt idx="291">
                  <c:v>#N/A</c:v>
                </c:pt>
                <c:pt idx="292">
                  <c:v>4055</c:v>
                </c:pt>
                <c:pt idx="293">
                  <c:v>#N/A</c:v>
                </c:pt>
                <c:pt idx="294">
                  <c:v>#N/A</c:v>
                </c:pt>
                <c:pt idx="295">
                  <c:v>#N/A</c:v>
                </c:pt>
                <c:pt idx="296">
                  <c:v>#N/A</c:v>
                </c:pt>
                <c:pt idx="297">
                  <c:v>#N/A</c:v>
                </c:pt>
                <c:pt idx="298">
                  <c:v>#N/A</c:v>
                </c:pt>
                <c:pt idx="299">
                  <c:v>4228</c:v>
                </c:pt>
                <c:pt idx="300">
                  <c:v>#N/A</c:v>
                </c:pt>
                <c:pt idx="301">
                  <c:v>#N/A</c:v>
                </c:pt>
                <c:pt idx="302">
                  <c:v>#N/A</c:v>
                </c:pt>
                <c:pt idx="303">
                  <c:v>#N/A</c:v>
                </c:pt>
                <c:pt idx="304">
                  <c:v>#N/A</c:v>
                </c:pt>
                <c:pt idx="305">
                  <c:v>#N/A</c:v>
                </c:pt>
                <c:pt idx="306">
                  <c:v>4064</c:v>
                </c:pt>
                <c:pt idx="307">
                  <c:v>#N/A</c:v>
                </c:pt>
                <c:pt idx="308">
                  <c:v>#N/A</c:v>
                </c:pt>
                <c:pt idx="309">
                  <c:v>#N/A</c:v>
                </c:pt>
                <c:pt idx="310">
                  <c:v>#N/A</c:v>
                </c:pt>
                <c:pt idx="311">
                  <c:v>#N/A</c:v>
                </c:pt>
                <c:pt idx="312">
                  <c:v>#N/A</c:v>
                </c:pt>
                <c:pt idx="313">
                  <c:v>3933</c:v>
                </c:pt>
                <c:pt idx="314">
                  <c:v>#N/A</c:v>
                </c:pt>
                <c:pt idx="315">
                  <c:v>#N/A</c:v>
                </c:pt>
                <c:pt idx="316">
                  <c:v>#N/A</c:v>
                </c:pt>
                <c:pt idx="317">
                  <c:v>#N/A</c:v>
                </c:pt>
                <c:pt idx="318">
                  <c:v>#N/A</c:v>
                </c:pt>
                <c:pt idx="319">
                  <c:v>#N/A</c:v>
                </c:pt>
                <c:pt idx="320">
                  <c:v>3884</c:v>
                </c:pt>
                <c:pt idx="321">
                  <c:v>#N/A</c:v>
                </c:pt>
                <c:pt idx="322">
                  <c:v>#N/A</c:v>
                </c:pt>
                <c:pt idx="323">
                  <c:v>#N/A</c:v>
                </c:pt>
                <c:pt idx="324">
                  <c:v>#N/A</c:v>
                </c:pt>
                <c:pt idx="325">
                  <c:v>#N/A</c:v>
                </c:pt>
                <c:pt idx="326">
                  <c:v>#N/A</c:v>
                </c:pt>
                <c:pt idx="327">
                  <c:v>3623</c:v>
                </c:pt>
                <c:pt idx="328">
                  <c:v>#N/A</c:v>
                </c:pt>
                <c:pt idx="329">
                  <c:v>#N/A</c:v>
                </c:pt>
                <c:pt idx="330">
                  <c:v>#N/A</c:v>
                </c:pt>
                <c:pt idx="331">
                  <c:v>#N/A</c:v>
                </c:pt>
                <c:pt idx="332">
                  <c:v>#N/A</c:v>
                </c:pt>
                <c:pt idx="333">
                  <c:v>#N/A</c:v>
                </c:pt>
                <c:pt idx="334">
                  <c:v>3256</c:v>
                </c:pt>
                <c:pt idx="335">
                  <c:v>#N/A</c:v>
                </c:pt>
                <c:pt idx="336">
                  <c:v>#N/A</c:v>
                </c:pt>
                <c:pt idx="337">
                  <c:v>#N/A</c:v>
                </c:pt>
                <c:pt idx="338">
                  <c:v>#N/A</c:v>
                </c:pt>
                <c:pt idx="339">
                  <c:v>#N/A</c:v>
                </c:pt>
                <c:pt idx="340">
                  <c:v>#N/A</c:v>
                </c:pt>
                <c:pt idx="341">
                  <c:v>3397</c:v>
                </c:pt>
                <c:pt idx="342">
                  <c:v>#N/A</c:v>
                </c:pt>
                <c:pt idx="343">
                  <c:v>#N/A</c:v>
                </c:pt>
                <c:pt idx="344">
                  <c:v>#N/A</c:v>
                </c:pt>
                <c:pt idx="345">
                  <c:v>#N/A</c:v>
                </c:pt>
                <c:pt idx="346">
                  <c:v>#N/A</c:v>
                </c:pt>
                <c:pt idx="347">
                  <c:v>#N/A</c:v>
                </c:pt>
                <c:pt idx="348">
                  <c:v>3445</c:v>
                </c:pt>
                <c:pt idx="349">
                  <c:v>#N/A</c:v>
                </c:pt>
                <c:pt idx="350">
                  <c:v>#N/A</c:v>
                </c:pt>
                <c:pt idx="351">
                  <c:v>#N/A</c:v>
                </c:pt>
                <c:pt idx="352">
                  <c:v>#N/A</c:v>
                </c:pt>
                <c:pt idx="353">
                  <c:v>#N/A</c:v>
                </c:pt>
                <c:pt idx="354">
                  <c:v>#N/A</c:v>
                </c:pt>
                <c:pt idx="355">
                  <c:v>3508</c:v>
                </c:pt>
                <c:pt idx="356">
                  <c:v>#N/A</c:v>
                </c:pt>
                <c:pt idx="357">
                  <c:v>#N/A</c:v>
                </c:pt>
                <c:pt idx="358">
                  <c:v>#N/A</c:v>
                </c:pt>
                <c:pt idx="359">
                  <c:v>#N/A</c:v>
                </c:pt>
                <c:pt idx="360">
                  <c:v>#N/A</c:v>
                </c:pt>
                <c:pt idx="361">
                  <c:v>#N/A</c:v>
                </c:pt>
                <c:pt idx="362">
                  <c:v>3404</c:v>
                </c:pt>
                <c:pt idx="363">
                  <c:v>#N/A</c:v>
                </c:pt>
                <c:pt idx="364">
                  <c:v>#N/A</c:v>
                </c:pt>
              </c:numCache>
            </c:numRef>
          </c:val>
          <c:smooth val="1"/>
          <c:extLst xmlns:c16r2="http://schemas.microsoft.com/office/drawing/2015/06/chart">
            <c:ext xmlns:c16="http://schemas.microsoft.com/office/drawing/2014/chart" uri="{C3380CC4-5D6E-409C-BE32-E72D297353CC}">
              <c16:uniqueId val="{00000000-724A-4EE6-9D25-ADBC79B4E2A9}"/>
            </c:ext>
          </c:extLst>
        </c:ser>
        <c:ser>
          <c:idx val="2"/>
          <c:order val="1"/>
          <c:tx>
            <c:strRef>
              <c:f>螺纹钢!$I$1</c:f>
              <c:strCache>
                <c:ptCount val="1"/>
                <c:pt idx="0">
                  <c:v>2019</c:v>
                </c:pt>
              </c:strCache>
            </c:strRef>
          </c:tx>
          <c:spPr>
            <a:ln w="28575">
              <a:solidFill>
                <a:srgbClr val="F8CBAD"/>
              </a:solidFill>
              <a:prstDash val="solid"/>
            </a:ln>
          </c:spPr>
          <c:marker>
            <c:symbol val="none"/>
          </c:marker>
          <c:cat>
            <c:numRef>
              <c:f>螺纹钢!$G$2:$G$366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螺纹钢!$I$2:$I$366</c:f>
              <c:numCache>
                <c:formatCode>General</c:formatCode>
                <c:ptCount val="365"/>
                <c:pt idx="0">
                  <c:v>#N/A</c:v>
                </c:pt>
                <c:pt idx="1">
                  <c:v>#N/A</c:v>
                </c:pt>
                <c:pt idx="2">
                  <c:v>#N/A</c:v>
                </c:pt>
                <c:pt idx="3">
                  <c:v>#N/A</c:v>
                </c:pt>
                <c:pt idx="4">
                  <c:v>3486</c:v>
                </c:pt>
                <c:pt idx="5">
                  <c:v>#N/A</c:v>
                </c:pt>
                <c:pt idx="6">
                  <c:v>#N/A</c:v>
                </c:pt>
                <c:pt idx="7">
                  <c:v>#N/A</c:v>
                </c:pt>
                <c:pt idx="8">
                  <c:v>#N/A</c:v>
                </c:pt>
                <c:pt idx="9">
                  <c:v>#N/A</c:v>
                </c:pt>
                <c:pt idx="10">
                  <c:v>#N/A</c:v>
                </c:pt>
                <c:pt idx="11">
                  <c:v>3539</c:v>
                </c:pt>
                <c:pt idx="12">
                  <c:v>#N/A</c:v>
                </c:pt>
                <c:pt idx="13">
                  <c:v>#N/A</c:v>
                </c:pt>
                <c:pt idx="14">
                  <c:v>#N/A</c:v>
                </c:pt>
                <c:pt idx="15">
                  <c:v>#N/A</c:v>
                </c:pt>
                <c:pt idx="16">
                  <c:v>#N/A</c:v>
                </c:pt>
                <c:pt idx="17">
                  <c:v>#N/A</c:v>
                </c:pt>
                <c:pt idx="18">
                  <c:v>3633</c:v>
                </c:pt>
                <c:pt idx="19">
                  <c:v>#N/A</c:v>
                </c:pt>
                <c:pt idx="20">
                  <c:v>#N/A</c:v>
                </c:pt>
                <c:pt idx="21">
                  <c:v>#N/A</c:v>
                </c:pt>
                <c:pt idx="22">
                  <c:v>#N/A</c:v>
                </c:pt>
                <c:pt idx="23">
                  <c:v>#N/A</c:v>
                </c:pt>
                <c:pt idx="24">
                  <c:v>#N/A</c:v>
                </c:pt>
                <c:pt idx="25">
                  <c:v>3710</c:v>
                </c:pt>
                <c:pt idx="26">
                  <c:v>#N/A</c:v>
                </c:pt>
                <c:pt idx="27">
                  <c:v>#N/A</c:v>
                </c:pt>
                <c:pt idx="28">
                  <c:v>#N/A</c:v>
                </c:pt>
                <c:pt idx="29">
                  <c:v>#N/A</c:v>
                </c:pt>
                <c:pt idx="30">
                  <c:v>#N/A</c:v>
                </c:pt>
                <c:pt idx="31">
                  <c:v>#N/A</c:v>
                </c:pt>
                <c:pt idx="32">
                  <c:v>3754</c:v>
                </c:pt>
                <c:pt idx="33">
                  <c:v>#N/A</c:v>
                </c:pt>
                <c:pt idx="34">
                  <c:v>#N/A</c:v>
                </c:pt>
                <c:pt idx="35">
                  <c:v>#N/A</c:v>
                </c:pt>
                <c:pt idx="36">
                  <c:v>#N/A</c:v>
                </c:pt>
                <c:pt idx="37">
                  <c:v>#N/A</c:v>
                </c:pt>
                <c:pt idx="38">
                  <c:v>#N/A</c:v>
                </c:pt>
                <c:pt idx="39">
                  <c:v>#N/A</c:v>
                </c:pt>
                <c:pt idx="40">
                  <c:v>#N/A</c:v>
                </c:pt>
                <c:pt idx="41">
                  <c:v>#N/A</c:v>
                </c:pt>
                <c:pt idx="42">
                  <c:v>#N/A</c:v>
                </c:pt>
                <c:pt idx="43">
                  <c:v>#N/A</c:v>
                </c:pt>
                <c:pt idx="44">
                  <c:v>#N/A</c:v>
                </c:pt>
                <c:pt idx="45">
                  <c:v>#N/A</c:v>
                </c:pt>
                <c:pt idx="46">
                  <c:v>3599</c:v>
                </c:pt>
                <c:pt idx="47">
                  <c:v>#N/A</c:v>
                </c:pt>
                <c:pt idx="48">
                  <c:v>#N/A</c:v>
                </c:pt>
                <c:pt idx="49">
                  <c:v>#N/A</c:v>
                </c:pt>
                <c:pt idx="50">
                  <c:v>#N/A</c:v>
                </c:pt>
                <c:pt idx="51">
                  <c:v>#N/A</c:v>
                </c:pt>
                <c:pt idx="52">
                  <c:v>#N/A</c:v>
                </c:pt>
                <c:pt idx="53">
                  <c:v>3731</c:v>
                </c:pt>
                <c:pt idx="54">
                  <c:v>#N/A</c:v>
                </c:pt>
                <c:pt idx="55">
                  <c:v>#N/A</c:v>
                </c:pt>
                <c:pt idx="56">
                  <c:v>#N/A</c:v>
                </c:pt>
                <c:pt idx="57">
                  <c:v>#N/A</c:v>
                </c:pt>
                <c:pt idx="58">
                  <c:v>#N/A</c:v>
                </c:pt>
                <c:pt idx="59">
                  <c:v>#N/A</c:v>
                </c:pt>
                <c:pt idx="60">
                  <c:v>3815</c:v>
                </c:pt>
                <c:pt idx="61">
                  <c:v>#N/A</c:v>
                </c:pt>
                <c:pt idx="62">
                  <c:v>#N/A</c:v>
                </c:pt>
                <c:pt idx="63">
                  <c:v>#N/A</c:v>
                </c:pt>
                <c:pt idx="64">
                  <c:v>#N/A</c:v>
                </c:pt>
                <c:pt idx="65">
                  <c:v>#N/A</c:v>
                </c:pt>
                <c:pt idx="66">
                  <c:v>#N/A</c:v>
                </c:pt>
                <c:pt idx="67">
                  <c:v>3772</c:v>
                </c:pt>
                <c:pt idx="68">
                  <c:v>#N/A</c:v>
                </c:pt>
                <c:pt idx="69">
                  <c:v>#N/A</c:v>
                </c:pt>
                <c:pt idx="70">
                  <c:v>#N/A</c:v>
                </c:pt>
                <c:pt idx="71">
                  <c:v>#N/A</c:v>
                </c:pt>
                <c:pt idx="72">
                  <c:v>#N/A</c:v>
                </c:pt>
                <c:pt idx="73">
                  <c:v>#N/A</c:v>
                </c:pt>
                <c:pt idx="74">
                  <c:v>3763</c:v>
                </c:pt>
                <c:pt idx="75">
                  <c:v>#N/A</c:v>
                </c:pt>
                <c:pt idx="76">
                  <c:v>#N/A</c:v>
                </c:pt>
                <c:pt idx="77">
                  <c:v>#N/A</c:v>
                </c:pt>
                <c:pt idx="78">
                  <c:v>#N/A</c:v>
                </c:pt>
                <c:pt idx="79">
                  <c:v>#N/A</c:v>
                </c:pt>
                <c:pt idx="80">
                  <c:v>#N/A</c:v>
                </c:pt>
                <c:pt idx="81">
                  <c:v>3768</c:v>
                </c:pt>
                <c:pt idx="82">
                  <c:v>#N/A</c:v>
                </c:pt>
                <c:pt idx="83">
                  <c:v>#N/A</c:v>
                </c:pt>
                <c:pt idx="84">
                  <c:v>#N/A</c:v>
                </c:pt>
                <c:pt idx="85">
                  <c:v>#N/A</c:v>
                </c:pt>
                <c:pt idx="86">
                  <c:v>#N/A</c:v>
                </c:pt>
                <c:pt idx="87">
                  <c:v>#N/A</c:v>
                </c:pt>
                <c:pt idx="88">
                  <c:v>3758</c:v>
                </c:pt>
                <c:pt idx="89">
                  <c:v>#N/A</c:v>
                </c:pt>
                <c:pt idx="90">
                  <c:v>#N/A</c:v>
                </c:pt>
                <c:pt idx="91">
                  <c:v>#N/A</c:v>
                </c:pt>
                <c:pt idx="92">
                  <c:v>#N/A</c:v>
                </c:pt>
                <c:pt idx="93">
                  <c:v>#N/A</c:v>
                </c:pt>
                <c:pt idx="94">
                  <c:v>#N/A</c:v>
                </c:pt>
                <c:pt idx="95">
                  <c:v>3594</c:v>
                </c:pt>
                <c:pt idx="96">
                  <c:v>#N/A</c:v>
                </c:pt>
                <c:pt idx="97">
                  <c:v>#N/A</c:v>
                </c:pt>
                <c:pt idx="98">
                  <c:v>#N/A</c:v>
                </c:pt>
                <c:pt idx="99">
                  <c:v>#N/A</c:v>
                </c:pt>
                <c:pt idx="100">
                  <c:v>#N/A</c:v>
                </c:pt>
                <c:pt idx="101">
                  <c:v>#N/A</c:v>
                </c:pt>
                <c:pt idx="102">
                  <c:v>3794</c:v>
                </c:pt>
                <c:pt idx="103">
                  <c:v>#N/A</c:v>
                </c:pt>
                <c:pt idx="104">
                  <c:v>#N/A</c:v>
                </c:pt>
                <c:pt idx="105">
                  <c:v>#N/A</c:v>
                </c:pt>
                <c:pt idx="106">
                  <c:v>#N/A</c:v>
                </c:pt>
                <c:pt idx="107">
                  <c:v>#N/A</c:v>
                </c:pt>
                <c:pt idx="108">
                  <c:v>#N/A</c:v>
                </c:pt>
                <c:pt idx="109">
                  <c:v>3738</c:v>
                </c:pt>
                <c:pt idx="110">
                  <c:v>#N/A</c:v>
                </c:pt>
                <c:pt idx="111">
                  <c:v>#N/A</c:v>
                </c:pt>
                <c:pt idx="112">
                  <c:v>#N/A</c:v>
                </c:pt>
                <c:pt idx="113">
                  <c:v>#N/A</c:v>
                </c:pt>
                <c:pt idx="114">
                  <c:v>#N/A</c:v>
                </c:pt>
                <c:pt idx="115">
                  <c:v>#N/A</c:v>
                </c:pt>
                <c:pt idx="116">
                  <c:v>3739</c:v>
                </c:pt>
                <c:pt idx="117">
                  <c:v>#N/A</c:v>
                </c:pt>
                <c:pt idx="118">
                  <c:v>#N/A</c:v>
                </c:pt>
                <c:pt idx="119">
                  <c:v>#N/A</c:v>
                </c:pt>
                <c:pt idx="120">
                  <c:v>#N/A</c:v>
                </c:pt>
                <c:pt idx="121">
                  <c:v>#N/A</c:v>
                </c:pt>
                <c:pt idx="122">
                  <c:v>#N/A</c:v>
                </c:pt>
                <c:pt idx="123">
                  <c:v>3828</c:v>
                </c:pt>
                <c:pt idx="124">
                  <c:v>#N/A</c:v>
                </c:pt>
                <c:pt idx="125">
                  <c:v>#N/A</c:v>
                </c:pt>
                <c:pt idx="126">
                  <c:v>#N/A</c:v>
                </c:pt>
                <c:pt idx="127">
                  <c:v>#N/A</c:v>
                </c:pt>
                <c:pt idx="128">
                  <c:v>#N/A</c:v>
                </c:pt>
                <c:pt idx="129">
                  <c:v>#N/A</c:v>
                </c:pt>
                <c:pt idx="130">
                  <c:v>3746</c:v>
                </c:pt>
                <c:pt idx="131">
                  <c:v>#N/A</c:v>
                </c:pt>
                <c:pt idx="132">
                  <c:v>#N/A</c:v>
                </c:pt>
                <c:pt idx="133">
                  <c:v>#N/A</c:v>
                </c:pt>
                <c:pt idx="134">
                  <c:v>#N/A</c:v>
                </c:pt>
                <c:pt idx="135">
                  <c:v>#N/A</c:v>
                </c:pt>
                <c:pt idx="136">
                  <c:v>#N/A</c:v>
                </c:pt>
                <c:pt idx="137">
                  <c:v>3771</c:v>
                </c:pt>
                <c:pt idx="138">
                  <c:v>#N/A</c:v>
                </c:pt>
                <c:pt idx="139">
                  <c:v>#N/A</c:v>
                </c:pt>
                <c:pt idx="140">
                  <c:v>#N/A</c:v>
                </c:pt>
                <c:pt idx="141">
                  <c:v>#N/A</c:v>
                </c:pt>
                <c:pt idx="142">
                  <c:v>#N/A</c:v>
                </c:pt>
                <c:pt idx="143">
                  <c:v>#N/A</c:v>
                </c:pt>
                <c:pt idx="144">
                  <c:v>3889</c:v>
                </c:pt>
                <c:pt idx="145">
                  <c:v>#N/A</c:v>
                </c:pt>
                <c:pt idx="146">
                  <c:v>#N/A</c:v>
                </c:pt>
                <c:pt idx="147">
                  <c:v>#N/A</c:v>
                </c:pt>
                <c:pt idx="148">
                  <c:v>#N/A</c:v>
                </c:pt>
                <c:pt idx="149">
                  <c:v>#N/A</c:v>
                </c:pt>
                <c:pt idx="150">
                  <c:v>#N/A</c:v>
                </c:pt>
                <c:pt idx="151">
                  <c:v>3750</c:v>
                </c:pt>
                <c:pt idx="152">
                  <c:v>#N/A</c:v>
                </c:pt>
                <c:pt idx="153">
                  <c:v>#N/A</c:v>
                </c:pt>
                <c:pt idx="154">
                  <c:v>#N/A</c:v>
                </c:pt>
                <c:pt idx="155">
                  <c:v>#N/A</c:v>
                </c:pt>
                <c:pt idx="156">
                  <c:v>#N/A</c:v>
                </c:pt>
                <c:pt idx="157">
                  <c:v>#N/A</c:v>
                </c:pt>
                <c:pt idx="158">
                  <c:v>3737</c:v>
                </c:pt>
                <c:pt idx="159">
                  <c:v>#N/A</c:v>
                </c:pt>
                <c:pt idx="160">
                  <c:v>#N/A</c:v>
                </c:pt>
                <c:pt idx="161">
                  <c:v>#N/A</c:v>
                </c:pt>
                <c:pt idx="162">
                  <c:v>#N/A</c:v>
                </c:pt>
                <c:pt idx="163">
                  <c:v>#N/A</c:v>
                </c:pt>
                <c:pt idx="164">
                  <c:v>#N/A</c:v>
                </c:pt>
                <c:pt idx="165">
                  <c:v>3755</c:v>
                </c:pt>
                <c:pt idx="166">
                  <c:v>#N/A</c:v>
                </c:pt>
                <c:pt idx="167">
                  <c:v>#N/A</c:v>
                </c:pt>
                <c:pt idx="168">
                  <c:v>#N/A</c:v>
                </c:pt>
                <c:pt idx="169">
                  <c:v>#N/A</c:v>
                </c:pt>
                <c:pt idx="170">
                  <c:v>#N/A</c:v>
                </c:pt>
                <c:pt idx="171">
                  <c:v>#N/A</c:v>
                </c:pt>
                <c:pt idx="172">
                  <c:v>3859</c:v>
                </c:pt>
                <c:pt idx="173">
                  <c:v>#N/A</c:v>
                </c:pt>
                <c:pt idx="174">
                  <c:v>#N/A</c:v>
                </c:pt>
                <c:pt idx="175">
                  <c:v>#N/A</c:v>
                </c:pt>
                <c:pt idx="176">
                  <c:v>#N/A</c:v>
                </c:pt>
                <c:pt idx="177">
                  <c:v>#N/A</c:v>
                </c:pt>
                <c:pt idx="178">
                  <c:v>#N/A</c:v>
                </c:pt>
                <c:pt idx="179">
                  <c:v>4065</c:v>
                </c:pt>
                <c:pt idx="180">
                  <c:v>#N/A</c:v>
                </c:pt>
                <c:pt idx="181">
                  <c:v>#N/A</c:v>
                </c:pt>
                <c:pt idx="182">
                  <c:v>#N/A</c:v>
                </c:pt>
                <c:pt idx="183">
                  <c:v>#N/A</c:v>
                </c:pt>
                <c:pt idx="184">
                  <c:v>#N/A</c:v>
                </c:pt>
                <c:pt idx="185">
                  <c:v>#N/A</c:v>
                </c:pt>
                <c:pt idx="186">
                  <c:v>3984</c:v>
                </c:pt>
                <c:pt idx="187">
                  <c:v>#N/A</c:v>
                </c:pt>
                <c:pt idx="188">
                  <c:v>#N/A</c:v>
                </c:pt>
                <c:pt idx="189">
                  <c:v>#N/A</c:v>
                </c:pt>
                <c:pt idx="190">
                  <c:v>#N/A</c:v>
                </c:pt>
                <c:pt idx="191">
                  <c:v>#N/A</c:v>
                </c:pt>
                <c:pt idx="192">
                  <c:v>#N/A</c:v>
                </c:pt>
                <c:pt idx="193">
                  <c:v>3965</c:v>
                </c:pt>
                <c:pt idx="194">
                  <c:v>#N/A</c:v>
                </c:pt>
                <c:pt idx="195">
                  <c:v>#N/A</c:v>
                </c:pt>
                <c:pt idx="196">
                  <c:v>#N/A</c:v>
                </c:pt>
                <c:pt idx="197">
                  <c:v>#N/A</c:v>
                </c:pt>
                <c:pt idx="198">
                  <c:v>#N/A</c:v>
                </c:pt>
                <c:pt idx="199">
                  <c:v>#N/A</c:v>
                </c:pt>
                <c:pt idx="200">
                  <c:v>4001</c:v>
                </c:pt>
                <c:pt idx="201">
                  <c:v>#N/A</c:v>
                </c:pt>
                <c:pt idx="202">
                  <c:v>#N/A</c:v>
                </c:pt>
                <c:pt idx="203">
                  <c:v>#N/A</c:v>
                </c:pt>
                <c:pt idx="204">
                  <c:v>#N/A</c:v>
                </c:pt>
                <c:pt idx="205">
                  <c:v>#N/A</c:v>
                </c:pt>
                <c:pt idx="206">
                  <c:v>#N/A</c:v>
                </c:pt>
                <c:pt idx="207">
                  <c:v>3940</c:v>
                </c:pt>
                <c:pt idx="208">
                  <c:v>#N/A</c:v>
                </c:pt>
                <c:pt idx="209">
                  <c:v>#N/A</c:v>
                </c:pt>
                <c:pt idx="210">
                  <c:v>#N/A</c:v>
                </c:pt>
                <c:pt idx="211">
                  <c:v>#N/A</c:v>
                </c:pt>
                <c:pt idx="212">
                  <c:v>#N/A</c:v>
                </c:pt>
                <c:pt idx="213">
                  <c:v>#N/A</c:v>
                </c:pt>
                <c:pt idx="214">
                  <c:v>3816</c:v>
                </c:pt>
                <c:pt idx="215">
                  <c:v>#N/A</c:v>
                </c:pt>
                <c:pt idx="216">
                  <c:v>#N/A</c:v>
                </c:pt>
                <c:pt idx="217">
                  <c:v>#N/A</c:v>
                </c:pt>
                <c:pt idx="218">
                  <c:v>#N/A</c:v>
                </c:pt>
                <c:pt idx="219">
                  <c:v>#N/A</c:v>
                </c:pt>
                <c:pt idx="220">
                  <c:v>#N/A</c:v>
                </c:pt>
                <c:pt idx="221">
                  <c:v>3591</c:v>
                </c:pt>
                <c:pt idx="222">
                  <c:v>#N/A</c:v>
                </c:pt>
                <c:pt idx="223">
                  <c:v>#N/A</c:v>
                </c:pt>
                <c:pt idx="224">
                  <c:v>#N/A</c:v>
                </c:pt>
                <c:pt idx="225">
                  <c:v>#N/A</c:v>
                </c:pt>
                <c:pt idx="226">
                  <c:v>#N/A</c:v>
                </c:pt>
                <c:pt idx="227">
                  <c:v>#N/A</c:v>
                </c:pt>
                <c:pt idx="228">
                  <c:v>3715</c:v>
                </c:pt>
                <c:pt idx="229">
                  <c:v>#N/A</c:v>
                </c:pt>
                <c:pt idx="230">
                  <c:v>#N/A</c:v>
                </c:pt>
                <c:pt idx="231">
                  <c:v>#N/A</c:v>
                </c:pt>
                <c:pt idx="232">
                  <c:v>#N/A</c:v>
                </c:pt>
                <c:pt idx="233">
                  <c:v>#N/A</c:v>
                </c:pt>
                <c:pt idx="234">
                  <c:v>#N/A</c:v>
                </c:pt>
                <c:pt idx="235">
                  <c:v>3446</c:v>
                </c:pt>
                <c:pt idx="236">
                  <c:v>#N/A</c:v>
                </c:pt>
                <c:pt idx="237">
                  <c:v>#N/A</c:v>
                </c:pt>
                <c:pt idx="238">
                  <c:v>#N/A</c:v>
                </c:pt>
                <c:pt idx="239">
                  <c:v>#N/A</c:v>
                </c:pt>
                <c:pt idx="240">
                  <c:v>#N/A</c:v>
                </c:pt>
                <c:pt idx="241">
                  <c:v>#N/A</c:v>
                </c:pt>
                <c:pt idx="242">
                  <c:v>3350</c:v>
                </c:pt>
                <c:pt idx="243">
                  <c:v>#N/A</c:v>
                </c:pt>
                <c:pt idx="244">
                  <c:v>#N/A</c:v>
                </c:pt>
                <c:pt idx="245">
                  <c:v>#N/A</c:v>
                </c:pt>
                <c:pt idx="246">
                  <c:v>#N/A</c:v>
                </c:pt>
                <c:pt idx="247">
                  <c:v>#N/A</c:v>
                </c:pt>
                <c:pt idx="248">
                  <c:v>#N/A</c:v>
                </c:pt>
                <c:pt idx="249">
                  <c:v>3387</c:v>
                </c:pt>
                <c:pt idx="250">
                  <c:v>#N/A</c:v>
                </c:pt>
                <c:pt idx="251">
                  <c:v>#N/A</c:v>
                </c:pt>
                <c:pt idx="252">
                  <c:v>#N/A</c:v>
                </c:pt>
                <c:pt idx="253">
                  <c:v>#N/A</c:v>
                </c:pt>
                <c:pt idx="254">
                  <c:v>#N/A</c:v>
                </c:pt>
                <c:pt idx="255">
                  <c:v>#N/A</c:v>
                </c:pt>
                <c:pt idx="256">
                  <c:v>3549</c:v>
                </c:pt>
                <c:pt idx="257">
                  <c:v>#N/A</c:v>
                </c:pt>
                <c:pt idx="258">
                  <c:v>#N/A</c:v>
                </c:pt>
                <c:pt idx="259">
                  <c:v>#N/A</c:v>
                </c:pt>
                <c:pt idx="260">
                  <c:v>#N/A</c:v>
                </c:pt>
                <c:pt idx="261">
                  <c:v>#N/A</c:v>
                </c:pt>
                <c:pt idx="262">
                  <c:v>#N/A</c:v>
                </c:pt>
                <c:pt idx="263">
                  <c:v>3388</c:v>
                </c:pt>
                <c:pt idx="264">
                  <c:v>#N/A</c:v>
                </c:pt>
                <c:pt idx="265">
                  <c:v>#N/A</c:v>
                </c:pt>
                <c:pt idx="266">
                  <c:v>#N/A</c:v>
                </c:pt>
                <c:pt idx="267">
                  <c:v>#N/A</c:v>
                </c:pt>
                <c:pt idx="268">
                  <c:v>#N/A</c:v>
                </c:pt>
                <c:pt idx="269">
                  <c:v>#N/A</c:v>
                </c:pt>
                <c:pt idx="270">
                  <c:v>3437</c:v>
                </c:pt>
                <c:pt idx="271">
                  <c:v>#N/A</c:v>
                </c:pt>
                <c:pt idx="272">
                  <c:v>#N/A</c:v>
                </c:pt>
                <c:pt idx="273">
                  <c:v>#N/A</c:v>
                </c:pt>
                <c:pt idx="274">
                  <c:v>#N/A</c:v>
                </c:pt>
                <c:pt idx="275">
                  <c:v>#N/A</c:v>
                </c:pt>
                <c:pt idx="276">
                  <c:v>#N/A</c:v>
                </c:pt>
                <c:pt idx="277">
                  <c:v>3470</c:v>
                </c:pt>
                <c:pt idx="278">
                  <c:v>#N/A</c:v>
                </c:pt>
                <c:pt idx="279">
                  <c:v>#N/A</c:v>
                </c:pt>
                <c:pt idx="280">
                  <c:v>#N/A</c:v>
                </c:pt>
                <c:pt idx="281">
                  <c:v>#N/A</c:v>
                </c:pt>
                <c:pt idx="282">
                  <c:v>#N/A</c:v>
                </c:pt>
                <c:pt idx="283">
                  <c:v>#N/A</c:v>
                </c:pt>
                <c:pt idx="284">
                  <c:v>3407</c:v>
                </c:pt>
                <c:pt idx="285">
                  <c:v>#N/A</c:v>
                </c:pt>
                <c:pt idx="286">
                  <c:v>#N/A</c:v>
                </c:pt>
                <c:pt idx="287">
                  <c:v>#N/A</c:v>
                </c:pt>
                <c:pt idx="288">
                  <c:v>#N/A</c:v>
                </c:pt>
                <c:pt idx="289">
                  <c:v>#N/A</c:v>
                </c:pt>
                <c:pt idx="290">
                  <c:v>#N/A</c:v>
                </c:pt>
                <c:pt idx="291">
                  <c:v>3310</c:v>
                </c:pt>
                <c:pt idx="292">
                  <c:v>#N/A</c:v>
                </c:pt>
                <c:pt idx="293">
                  <c:v>#N/A</c:v>
                </c:pt>
                <c:pt idx="294">
                  <c:v>#N/A</c:v>
                </c:pt>
                <c:pt idx="295">
                  <c:v>#N/A</c:v>
                </c:pt>
                <c:pt idx="296">
                  <c:v>#N/A</c:v>
                </c:pt>
                <c:pt idx="297">
                  <c:v>#N/A</c:v>
                </c:pt>
                <c:pt idx="298">
                  <c:v>3344</c:v>
                </c:pt>
                <c:pt idx="299">
                  <c:v>#N/A</c:v>
                </c:pt>
                <c:pt idx="300">
                  <c:v>#N/A</c:v>
                </c:pt>
                <c:pt idx="301">
                  <c:v>#N/A</c:v>
                </c:pt>
                <c:pt idx="302">
                  <c:v>#N/A</c:v>
                </c:pt>
                <c:pt idx="303">
                  <c:v>#N/A</c:v>
                </c:pt>
                <c:pt idx="304">
                  <c:v>#N/A</c:v>
                </c:pt>
                <c:pt idx="305">
                  <c:v>3380</c:v>
                </c:pt>
                <c:pt idx="306">
                  <c:v>#N/A</c:v>
                </c:pt>
                <c:pt idx="307">
                  <c:v>#N/A</c:v>
                </c:pt>
                <c:pt idx="308">
                  <c:v>#N/A</c:v>
                </c:pt>
                <c:pt idx="309">
                  <c:v>#N/A</c:v>
                </c:pt>
                <c:pt idx="310">
                  <c:v>#N/A</c:v>
                </c:pt>
                <c:pt idx="311">
                  <c:v>#N/A</c:v>
                </c:pt>
                <c:pt idx="312">
                  <c:v>3412</c:v>
                </c:pt>
                <c:pt idx="313">
                  <c:v>#N/A</c:v>
                </c:pt>
                <c:pt idx="314">
                  <c:v>#N/A</c:v>
                </c:pt>
                <c:pt idx="315">
                  <c:v>#N/A</c:v>
                </c:pt>
                <c:pt idx="316">
                  <c:v>#N/A</c:v>
                </c:pt>
                <c:pt idx="317">
                  <c:v>#N/A</c:v>
                </c:pt>
                <c:pt idx="318">
                  <c:v>#N/A</c:v>
                </c:pt>
                <c:pt idx="319">
                  <c:v>3545</c:v>
                </c:pt>
                <c:pt idx="320">
                  <c:v>#N/A</c:v>
                </c:pt>
                <c:pt idx="321">
                  <c:v>#N/A</c:v>
                </c:pt>
                <c:pt idx="322">
                  <c:v>#N/A</c:v>
                </c:pt>
                <c:pt idx="323">
                  <c:v>#N/A</c:v>
                </c:pt>
                <c:pt idx="324">
                  <c:v>#N/A</c:v>
                </c:pt>
                <c:pt idx="325">
                  <c:v>#N/A</c:v>
                </c:pt>
                <c:pt idx="326">
                  <c:v>3655</c:v>
                </c:pt>
                <c:pt idx="327">
                  <c:v>#N/A</c:v>
                </c:pt>
                <c:pt idx="328">
                  <c:v>#N/A</c:v>
                </c:pt>
                <c:pt idx="329">
                  <c:v>#N/A</c:v>
                </c:pt>
                <c:pt idx="330">
                  <c:v>#N/A</c:v>
                </c:pt>
                <c:pt idx="331">
                  <c:v>#N/A</c:v>
                </c:pt>
                <c:pt idx="332">
                  <c:v>#N/A</c:v>
                </c:pt>
                <c:pt idx="333">
                  <c:v>3620</c:v>
                </c:pt>
                <c:pt idx="334">
                  <c:v>#N/A</c:v>
                </c:pt>
                <c:pt idx="335">
                  <c:v>#N/A</c:v>
                </c:pt>
                <c:pt idx="336">
                  <c:v>#N/A</c:v>
                </c:pt>
                <c:pt idx="337">
                  <c:v>#N/A</c:v>
                </c:pt>
                <c:pt idx="338">
                  <c:v>#N/A</c:v>
                </c:pt>
                <c:pt idx="339">
                  <c:v>#N/A</c:v>
                </c:pt>
                <c:pt idx="340">
                  <c:v>3437</c:v>
                </c:pt>
                <c:pt idx="341">
                  <c:v>#N/A</c:v>
                </c:pt>
                <c:pt idx="342">
                  <c:v>#N/A</c:v>
                </c:pt>
                <c:pt idx="343">
                  <c:v>#N/A</c:v>
                </c:pt>
                <c:pt idx="344">
                  <c:v>#N/A</c:v>
                </c:pt>
                <c:pt idx="345">
                  <c:v>#N/A</c:v>
                </c:pt>
                <c:pt idx="346">
                  <c:v>#N/A</c:v>
                </c:pt>
                <c:pt idx="347">
                  <c:v>3523</c:v>
                </c:pt>
                <c:pt idx="348">
                  <c:v>#N/A</c:v>
                </c:pt>
                <c:pt idx="349">
                  <c:v>#N/A</c:v>
                </c:pt>
                <c:pt idx="350">
                  <c:v>#N/A</c:v>
                </c:pt>
                <c:pt idx="351">
                  <c:v>#N/A</c:v>
                </c:pt>
                <c:pt idx="352">
                  <c:v>#N/A</c:v>
                </c:pt>
                <c:pt idx="353">
                  <c:v>#N/A</c:v>
                </c:pt>
                <c:pt idx="354">
                  <c:v>3507</c:v>
                </c:pt>
                <c:pt idx="355">
                  <c:v>#N/A</c:v>
                </c:pt>
                <c:pt idx="356">
                  <c:v>#N/A</c:v>
                </c:pt>
                <c:pt idx="357">
                  <c:v>#N/A</c:v>
                </c:pt>
                <c:pt idx="358">
                  <c:v>#N/A</c:v>
                </c:pt>
                <c:pt idx="359">
                  <c:v>#N/A</c:v>
                </c:pt>
                <c:pt idx="360">
                  <c:v>#N/A</c:v>
                </c:pt>
                <c:pt idx="361">
                  <c:v>3541</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724A-4EE6-9D25-ADBC79B4E2A9}"/>
            </c:ext>
          </c:extLst>
        </c:ser>
        <c:ser>
          <c:idx val="1"/>
          <c:order val="2"/>
          <c:tx>
            <c:strRef>
              <c:f>螺纹钢!$J$1</c:f>
              <c:strCache>
                <c:ptCount val="1"/>
                <c:pt idx="0">
                  <c:v>2020</c:v>
                </c:pt>
              </c:strCache>
            </c:strRef>
          </c:tx>
          <c:spPr>
            <a:ln w="28575">
              <a:solidFill>
                <a:srgbClr val="BF5711"/>
              </a:solidFill>
              <a:prstDash val="solid"/>
            </a:ln>
          </c:spPr>
          <c:marker>
            <c:symbol val="none"/>
          </c:marker>
          <c:cat>
            <c:numRef>
              <c:f>螺纹钢!$G$2:$G$366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螺纹钢!$J$2:$J$366</c:f>
              <c:numCache>
                <c:formatCode>General</c:formatCode>
                <c:ptCount val="365"/>
                <c:pt idx="0">
                  <c:v>#N/A</c:v>
                </c:pt>
                <c:pt idx="1">
                  <c:v>#N/A</c:v>
                </c:pt>
                <c:pt idx="2">
                  <c:v>#N/A</c:v>
                </c:pt>
                <c:pt idx="3">
                  <c:v>3543</c:v>
                </c:pt>
                <c:pt idx="4">
                  <c:v>#N/A</c:v>
                </c:pt>
                <c:pt idx="5">
                  <c:v>#N/A</c:v>
                </c:pt>
                <c:pt idx="6">
                  <c:v>#N/A</c:v>
                </c:pt>
                <c:pt idx="7">
                  <c:v>#N/A</c:v>
                </c:pt>
                <c:pt idx="8">
                  <c:v>#N/A</c:v>
                </c:pt>
                <c:pt idx="9">
                  <c:v>#N/A</c:v>
                </c:pt>
                <c:pt idx="10">
                  <c:v>3571</c:v>
                </c:pt>
                <c:pt idx="11">
                  <c:v>#N/A</c:v>
                </c:pt>
                <c:pt idx="12">
                  <c:v>#N/A</c:v>
                </c:pt>
                <c:pt idx="13">
                  <c:v>#N/A</c:v>
                </c:pt>
                <c:pt idx="14">
                  <c:v>#N/A</c:v>
                </c:pt>
                <c:pt idx="15">
                  <c:v>#N/A</c:v>
                </c:pt>
                <c:pt idx="16">
                  <c:v>#N/A</c:v>
                </c:pt>
                <c:pt idx="17">
                  <c:v>3595</c:v>
                </c:pt>
                <c:pt idx="18">
                  <c:v>#N/A</c:v>
                </c:pt>
                <c:pt idx="19">
                  <c:v>#N/A</c:v>
                </c:pt>
                <c:pt idx="20">
                  <c:v>#N/A</c:v>
                </c:pt>
                <c:pt idx="21">
                  <c:v>#N/A</c:v>
                </c:pt>
                <c:pt idx="22">
                  <c:v>#N/A</c:v>
                </c:pt>
                <c:pt idx="23">
                  <c:v>#N/A</c:v>
                </c:pt>
                <c:pt idx="24">
                  <c:v>3500</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3325</c:v>
                </c:pt>
                <c:pt idx="39">
                  <c:v>#N/A</c:v>
                </c:pt>
                <c:pt idx="40">
                  <c:v>#N/A</c:v>
                </c:pt>
                <c:pt idx="41">
                  <c:v>#N/A</c:v>
                </c:pt>
                <c:pt idx="42">
                  <c:v>#N/A</c:v>
                </c:pt>
                <c:pt idx="43">
                  <c:v>#N/A</c:v>
                </c:pt>
                <c:pt idx="44">
                  <c:v>#N/A</c:v>
                </c:pt>
                <c:pt idx="45">
                  <c:v>3398</c:v>
                </c:pt>
                <c:pt idx="46">
                  <c:v>#N/A</c:v>
                </c:pt>
                <c:pt idx="47">
                  <c:v>#N/A</c:v>
                </c:pt>
                <c:pt idx="48">
                  <c:v>#N/A</c:v>
                </c:pt>
                <c:pt idx="49">
                  <c:v>#N/A</c:v>
                </c:pt>
                <c:pt idx="50">
                  <c:v>#N/A</c:v>
                </c:pt>
                <c:pt idx="51">
                  <c:v>#N/A</c:v>
                </c:pt>
                <c:pt idx="52">
                  <c:v>3485</c:v>
                </c:pt>
                <c:pt idx="53">
                  <c:v>#N/A</c:v>
                </c:pt>
                <c:pt idx="54">
                  <c:v>#N/A</c:v>
                </c:pt>
                <c:pt idx="55">
                  <c:v>#N/A</c:v>
                </c:pt>
                <c:pt idx="56">
                  <c:v>#N/A</c:v>
                </c:pt>
                <c:pt idx="57">
                  <c:v>#N/A</c:v>
                </c:pt>
                <c:pt idx="58">
                  <c:v>#N/A</c:v>
                </c:pt>
                <c:pt idx="59">
                  <c:v>3335</c:v>
                </c:pt>
                <c:pt idx="60">
                  <c:v>#N/A</c:v>
                </c:pt>
                <c:pt idx="61">
                  <c:v>#N/A</c:v>
                </c:pt>
                <c:pt idx="62">
                  <c:v>#N/A</c:v>
                </c:pt>
                <c:pt idx="63">
                  <c:v>#N/A</c:v>
                </c:pt>
                <c:pt idx="64">
                  <c:v>#N/A</c:v>
                </c:pt>
                <c:pt idx="65">
                  <c:v>#N/A</c:v>
                </c:pt>
                <c:pt idx="66">
                  <c:v>3441</c:v>
                </c:pt>
                <c:pt idx="67">
                  <c:v>#N/A</c:v>
                </c:pt>
                <c:pt idx="68">
                  <c:v>#N/A</c:v>
                </c:pt>
                <c:pt idx="69">
                  <c:v>#N/A</c:v>
                </c:pt>
                <c:pt idx="70">
                  <c:v>#N/A</c:v>
                </c:pt>
                <c:pt idx="71">
                  <c:v>#N/A</c:v>
                </c:pt>
                <c:pt idx="72">
                  <c:v>#N/A</c:v>
                </c:pt>
                <c:pt idx="73">
                  <c:v>3569</c:v>
                </c:pt>
                <c:pt idx="74">
                  <c:v>#N/A</c:v>
                </c:pt>
                <c:pt idx="75">
                  <c:v>#N/A</c:v>
                </c:pt>
                <c:pt idx="76">
                  <c:v>#N/A</c:v>
                </c:pt>
                <c:pt idx="77">
                  <c:v>#N/A</c:v>
                </c:pt>
                <c:pt idx="78">
                  <c:v>#N/A</c:v>
                </c:pt>
                <c:pt idx="79">
                  <c:v>#N/A</c:v>
                </c:pt>
                <c:pt idx="80">
                  <c:v>3359</c:v>
                </c:pt>
                <c:pt idx="81">
                  <c:v>#N/A</c:v>
                </c:pt>
                <c:pt idx="82">
                  <c:v>#N/A</c:v>
                </c:pt>
                <c:pt idx="83">
                  <c:v>#N/A</c:v>
                </c:pt>
                <c:pt idx="84">
                  <c:v>#N/A</c:v>
                </c:pt>
                <c:pt idx="85">
                  <c:v>#N/A</c:v>
                </c:pt>
                <c:pt idx="86">
                  <c:v>#N/A</c:v>
                </c:pt>
                <c:pt idx="87">
                  <c:v>3329</c:v>
                </c:pt>
                <c:pt idx="88">
                  <c:v>#N/A</c:v>
                </c:pt>
                <c:pt idx="89">
                  <c:v>#N/A</c:v>
                </c:pt>
                <c:pt idx="90">
                  <c:v>#N/A</c:v>
                </c:pt>
                <c:pt idx="91">
                  <c:v>#N/A</c:v>
                </c:pt>
                <c:pt idx="92">
                  <c:v>#N/A</c:v>
                </c:pt>
                <c:pt idx="93">
                  <c:v>#N/A</c:v>
                </c:pt>
                <c:pt idx="94">
                  <c:v>3189</c:v>
                </c:pt>
                <c:pt idx="95">
                  <c:v>#N/A</c:v>
                </c:pt>
                <c:pt idx="96">
                  <c:v>#N/A</c:v>
                </c:pt>
                <c:pt idx="97">
                  <c:v>#N/A</c:v>
                </c:pt>
                <c:pt idx="98">
                  <c:v>#N/A</c:v>
                </c:pt>
                <c:pt idx="99">
                  <c:v>#N/A</c:v>
                </c:pt>
                <c:pt idx="100">
                  <c:v>#N/A</c:v>
                </c:pt>
                <c:pt idx="101">
                  <c:v>3373</c:v>
                </c:pt>
                <c:pt idx="102">
                  <c:v>#N/A</c:v>
                </c:pt>
                <c:pt idx="103">
                  <c:v>#N/A</c:v>
                </c:pt>
                <c:pt idx="104">
                  <c:v>#N/A</c:v>
                </c:pt>
                <c:pt idx="105">
                  <c:v>#N/A</c:v>
                </c:pt>
                <c:pt idx="106">
                  <c:v>#N/A</c:v>
                </c:pt>
                <c:pt idx="107">
                  <c:v>#N/A</c:v>
                </c:pt>
                <c:pt idx="108">
                  <c:v>3381</c:v>
                </c:pt>
                <c:pt idx="109">
                  <c:v>#N/A</c:v>
                </c:pt>
                <c:pt idx="110">
                  <c:v>#N/A</c:v>
                </c:pt>
                <c:pt idx="111">
                  <c:v>#N/A</c:v>
                </c:pt>
                <c:pt idx="112">
                  <c:v>#N/A</c:v>
                </c:pt>
                <c:pt idx="113">
                  <c:v>#N/A</c:v>
                </c:pt>
                <c:pt idx="114">
                  <c:v>#N/A</c:v>
                </c:pt>
                <c:pt idx="115">
                  <c:v>3343</c:v>
                </c:pt>
                <c:pt idx="116">
                  <c:v>#N/A</c:v>
                </c:pt>
                <c:pt idx="117">
                  <c:v>#N/A</c:v>
                </c:pt>
                <c:pt idx="118">
                  <c:v>#N/A</c:v>
                </c:pt>
                <c:pt idx="119">
                  <c:v>#N/A</c:v>
                </c:pt>
                <c:pt idx="120">
                  <c:v>#N/A</c:v>
                </c:pt>
                <c:pt idx="121">
                  <c:v>#N/A</c:v>
                </c:pt>
                <c:pt idx="122">
                  <c:v>3367</c:v>
                </c:pt>
                <c:pt idx="123">
                  <c:v>#N/A</c:v>
                </c:pt>
                <c:pt idx="124">
                  <c:v>#N/A</c:v>
                </c:pt>
                <c:pt idx="125">
                  <c:v>#N/A</c:v>
                </c:pt>
                <c:pt idx="126">
                  <c:v>#N/A</c:v>
                </c:pt>
                <c:pt idx="127">
                  <c:v>#N/A</c:v>
                </c:pt>
                <c:pt idx="128">
                  <c:v>#N/A</c:v>
                </c:pt>
                <c:pt idx="129">
                  <c:v>3452</c:v>
                </c:pt>
                <c:pt idx="130">
                  <c:v>#N/A</c:v>
                </c:pt>
                <c:pt idx="131">
                  <c:v>#N/A</c:v>
                </c:pt>
                <c:pt idx="132">
                  <c:v>#N/A</c:v>
                </c:pt>
                <c:pt idx="133">
                  <c:v>#N/A</c:v>
                </c:pt>
                <c:pt idx="134">
                  <c:v>#N/A</c:v>
                </c:pt>
                <c:pt idx="135">
                  <c:v>#N/A</c:v>
                </c:pt>
                <c:pt idx="136">
                  <c:v>3464</c:v>
                </c:pt>
                <c:pt idx="137">
                  <c:v>#N/A</c:v>
                </c:pt>
                <c:pt idx="138">
                  <c:v>#N/A</c:v>
                </c:pt>
                <c:pt idx="139">
                  <c:v>#N/A</c:v>
                </c:pt>
                <c:pt idx="140">
                  <c:v>#N/A</c:v>
                </c:pt>
                <c:pt idx="141">
                  <c:v>#N/A</c:v>
                </c:pt>
                <c:pt idx="142">
                  <c:v>#N/A</c:v>
                </c:pt>
                <c:pt idx="143">
                  <c:v>3508</c:v>
                </c:pt>
                <c:pt idx="144">
                  <c:v>#N/A</c:v>
                </c:pt>
                <c:pt idx="145">
                  <c:v>#N/A</c:v>
                </c:pt>
                <c:pt idx="146">
                  <c:v>#N/A</c:v>
                </c:pt>
                <c:pt idx="147">
                  <c:v>#N/A</c:v>
                </c:pt>
                <c:pt idx="148">
                  <c:v>#N/A</c:v>
                </c:pt>
                <c:pt idx="149">
                  <c:v>#N/A</c:v>
                </c:pt>
                <c:pt idx="150">
                  <c:v>3579</c:v>
                </c:pt>
                <c:pt idx="151">
                  <c:v>#N/A</c:v>
                </c:pt>
                <c:pt idx="152">
                  <c:v>#N/A</c:v>
                </c:pt>
                <c:pt idx="153">
                  <c:v>#N/A</c:v>
                </c:pt>
                <c:pt idx="154">
                  <c:v>#N/A</c:v>
                </c:pt>
                <c:pt idx="155">
                  <c:v>#N/A</c:v>
                </c:pt>
                <c:pt idx="156">
                  <c:v>#N/A</c:v>
                </c:pt>
                <c:pt idx="157">
                  <c:v>3604</c:v>
                </c:pt>
                <c:pt idx="158">
                  <c:v>#N/A</c:v>
                </c:pt>
                <c:pt idx="159">
                  <c:v>#N/A</c:v>
                </c:pt>
                <c:pt idx="160">
                  <c:v>#N/A</c:v>
                </c:pt>
                <c:pt idx="161">
                  <c:v>#N/A</c:v>
                </c:pt>
                <c:pt idx="162">
                  <c:v>#N/A</c:v>
                </c:pt>
                <c:pt idx="163">
                  <c:v>#N/A</c:v>
                </c:pt>
                <c:pt idx="164">
                  <c:v>3626</c:v>
                </c:pt>
                <c:pt idx="165">
                  <c:v>#N/A</c:v>
                </c:pt>
                <c:pt idx="166">
                  <c:v>#N/A</c:v>
                </c:pt>
                <c:pt idx="167">
                  <c:v>#N/A</c:v>
                </c:pt>
                <c:pt idx="168">
                  <c:v>#N/A</c:v>
                </c:pt>
                <c:pt idx="169">
                  <c:v>#N/A</c:v>
                </c:pt>
                <c:pt idx="170">
                  <c:v>#N/A</c:v>
                </c:pt>
                <c:pt idx="171">
                  <c:v>3645</c:v>
                </c:pt>
                <c:pt idx="172">
                  <c:v>#N/A</c:v>
                </c:pt>
                <c:pt idx="173">
                  <c:v>#N/A</c:v>
                </c:pt>
                <c:pt idx="174">
                  <c:v>#N/A</c:v>
                </c:pt>
                <c:pt idx="175">
                  <c:v>#N/A</c:v>
                </c:pt>
                <c:pt idx="176">
                  <c:v>#N/A</c:v>
                </c:pt>
                <c:pt idx="177">
                  <c:v>#N/A</c:v>
                </c:pt>
                <c:pt idx="178">
                  <c:v>3620</c:v>
                </c:pt>
                <c:pt idx="179">
                  <c:v>#N/A</c:v>
                </c:pt>
                <c:pt idx="180">
                  <c:v>#N/A</c:v>
                </c:pt>
                <c:pt idx="181">
                  <c:v>#N/A</c:v>
                </c:pt>
                <c:pt idx="182">
                  <c:v>#N/A</c:v>
                </c:pt>
                <c:pt idx="183">
                  <c:v>#N/A</c:v>
                </c:pt>
                <c:pt idx="184">
                  <c:v>#N/A</c:v>
                </c:pt>
                <c:pt idx="185">
                  <c:v>3619</c:v>
                </c:pt>
                <c:pt idx="186">
                  <c:v>#N/A</c:v>
                </c:pt>
                <c:pt idx="187">
                  <c:v>#N/A</c:v>
                </c:pt>
                <c:pt idx="188">
                  <c:v>#N/A</c:v>
                </c:pt>
                <c:pt idx="189">
                  <c:v>#N/A</c:v>
                </c:pt>
                <c:pt idx="190">
                  <c:v>#N/A</c:v>
                </c:pt>
                <c:pt idx="191">
                  <c:v>#N/A</c:v>
                </c:pt>
                <c:pt idx="192">
                  <c:v>3690</c:v>
                </c:pt>
                <c:pt idx="193">
                  <c:v>#N/A</c:v>
                </c:pt>
                <c:pt idx="194">
                  <c:v>#N/A</c:v>
                </c:pt>
                <c:pt idx="195">
                  <c:v>#N/A</c:v>
                </c:pt>
                <c:pt idx="196">
                  <c:v>#N/A</c:v>
                </c:pt>
                <c:pt idx="197">
                  <c:v>#N/A</c:v>
                </c:pt>
                <c:pt idx="198">
                  <c:v>#N/A</c:v>
                </c:pt>
                <c:pt idx="199">
                  <c:v>3726</c:v>
                </c:pt>
                <c:pt idx="200">
                  <c:v>#N/A</c:v>
                </c:pt>
                <c:pt idx="201">
                  <c:v>#N/A</c:v>
                </c:pt>
                <c:pt idx="202">
                  <c:v>#N/A</c:v>
                </c:pt>
                <c:pt idx="203">
                  <c:v>#N/A</c:v>
                </c:pt>
                <c:pt idx="204">
                  <c:v>#N/A</c:v>
                </c:pt>
                <c:pt idx="205">
                  <c:v>#N/A</c:v>
                </c:pt>
                <c:pt idx="206">
                  <c:v>3747</c:v>
                </c:pt>
                <c:pt idx="207">
                  <c:v>#N/A</c:v>
                </c:pt>
                <c:pt idx="208">
                  <c:v>#N/A</c:v>
                </c:pt>
                <c:pt idx="209">
                  <c:v>#N/A</c:v>
                </c:pt>
                <c:pt idx="210">
                  <c:v>#N/A</c:v>
                </c:pt>
                <c:pt idx="211">
                  <c:v>#N/A</c:v>
                </c:pt>
                <c:pt idx="212">
                  <c:v>#N/A</c:v>
                </c:pt>
                <c:pt idx="213">
                  <c:v>3777</c:v>
                </c:pt>
                <c:pt idx="214">
                  <c:v>#N/A</c:v>
                </c:pt>
                <c:pt idx="215">
                  <c:v>#N/A</c:v>
                </c:pt>
                <c:pt idx="216">
                  <c:v>#N/A</c:v>
                </c:pt>
                <c:pt idx="217">
                  <c:v>#N/A</c:v>
                </c:pt>
                <c:pt idx="218">
                  <c:v>#N/A</c:v>
                </c:pt>
                <c:pt idx="219">
                  <c:v>#N/A</c:v>
                </c:pt>
                <c:pt idx="220">
                  <c:v>3832</c:v>
                </c:pt>
                <c:pt idx="221">
                  <c:v>#N/A</c:v>
                </c:pt>
                <c:pt idx="222">
                  <c:v>#N/A</c:v>
                </c:pt>
                <c:pt idx="223">
                  <c:v>#N/A</c:v>
                </c:pt>
                <c:pt idx="224">
                  <c:v>#N/A</c:v>
                </c:pt>
                <c:pt idx="225">
                  <c:v>#N/A</c:v>
                </c:pt>
                <c:pt idx="226">
                  <c:v>#N/A</c:v>
                </c:pt>
                <c:pt idx="227">
                  <c:v>3799</c:v>
                </c:pt>
                <c:pt idx="228">
                  <c:v>#N/A</c:v>
                </c:pt>
                <c:pt idx="229">
                  <c:v>#N/A</c:v>
                </c:pt>
                <c:pt idx="230">
                  <c:v>#N/A</c:v>
                </c:pt>
                <c:pt idx="231">
                  <c:v>#N/A</c:v>
                </c:pt>
                <c:pt idx="232">
                  <c:v>#N/A</c:v>
                </c:pt>
                <c:pt idx="233">
                  <c:v>#N/A</c:v>
                </c:pt>
                <c:pt idx="234">
                  <c:v>3783</c:v>
                </c:pt>
                <c:pt idx="235">
                  <c:v>#N/A</c:v>
                </c:pt>
                <c:pt idx="236">
                  <c:v>#N/A</c:v>
                </c:pt>
                <c:pt idx="237">
                  <c:v>#N/A</c:v>
                </c:pt>
                <c:pt idx="238">
                  <c:v>#N/A</c:v>
                </c:pt>
                <c:pt idx="239">
                  <c:v>#N/A</c:v>
                </c:pt>
                <c:pt idx="240">
                  <c:v>#N/A</c:v>
                </c:pt>
                <c:pt idx="241">
                  <c:v>3734</c:v>
                </c:pt>
                <c:pt idx="242">
                  <c:v>#N/A</c:v>
                </c:pt>
                <c:pt idx="243">
                  <c:v>#N/A</c:v>
                </c:pt>
                <c:pt idx="244">
                  <c:v>#N/A</c:v>
                </c:pt>
                <c:pt idx="245">
                  <c:v>#N/A</c:v>
                </c:pt>
                <c:pt idx="246">
                  <c:v>#N/A</c:v>
                </c:pt>
                <c:pt idx="247">
                  <c:v>#N/A</c:v>
                </c:pt>
                <c:pt idx="248">
                  <c:v>3754</c:v>
                </c:pt>
                <c:pt idx="249">
                  <c:v>#N/A</c:v>
                </c:pt>
                <c:pt idx="250">
                  <c:v>#N/A</c:v>
                </c:pt>
                <c:pt idx="251">
                  <c:v>#N/A</c:v>
                </c:pt>
                <c:pt idx="252">
                  <c:v>#N/A</c:v>
                </c:pt>
                <c:pt idx="253">
                  <c:v>#N/A</c:v>
                </c:pt>
                <c:pt idx="254">
                  <c:v>#N/A</c:v>
                </c:pt>
                <c:pt idx="255">
                  <c:v>3665</c:v>
                </c:pt>
                <c:pt idx="256">
                  <c:v>#N/A</c:v>
                </c:pt>
                <c:pt idx="257">
                  <c:v>#N/A</c:v>
                </c:pt>
                <c:pt idx="258">
                  <c:v>#N/A</c:v>
                </c:pt>
                <c:pt idx="259">
                  <c:v>#N/A</c:v>
                </c:pt>
                <c:pt idx="260">
                  <c:v>#N/A</c:v>
                </c:pt>
                <c:pt idx="261">
                  <c:v>#N/A</c:v>
                </c:pt>
                <c:pt idx="262">
                  <c:v>3603</c:v>
                </c:pt>
                <c:pt idx="263">
                  <c:v>#N/A</c:v>
                </c:pt>
                <c:pt idx="264">
                  <c:v>#N/A</c:v>
                </c:pt>
                <c:pt idx="265">
                  <c:v>#N/A</c:v>
                </c:pt>
                <c:pt idx="266">
                  <c:v>#N/A</c:v>
                </c:pt>
                <c:pt idx="267">
                  <c:v>#N/A</c:v>
                </c:pt>
                <c:pt idx="268">
                  <c:v>#N/A</c:v>
                </c:pt>
                <c:pt idx="269">
                  <c:v>3522</c:v>
                </c:pt>
                <c:pt idx="270">
                  <c:v>#N/A</c:v>
                </c:pt>
                <c:pt idx="271">
                  <c:v>#N/A</c:v>
                </c:pt>
                <c:pt idx="272">
                  <c:v>#N/A</c:v>
                </c:pt>
                <c:pt idx="273">
                  <c:v>#N/A</c:v>
                </c:pt>
                <c:pt idx="274">
                  <c:v>#N/A</c:v>
                </c:pt>
                <c:pt idx="275">
                  <c:v>#N/A</c:v>
                </c:pt>
                <c:pt idx="276">
                  <c:v>3560</c:v>
                </c:pt>
                <c:pt idx="277">
                  <c:v>#N/A</c:v>
                </c:pt>
                <c:pt idx="278">
                  <c:v>#N/A</c:v>
                </c:pt>
                <c:pt idx="279">
                  <c:v>#N/A</c:v>
                </c:pt>
                <c:pt idx="280">
                  <c:v>#N/A</c:v>
                </c:pt>
                <c:pt idx="281">
                  <c:v>#N/A</c:v>
                </c:pt>
                <c:pt idx="282">
                  <c:v>#N/A</c:v>
                </c:pt>
                <c:pt idx="283">
                  <c:v>3633</c:v>
                </c:pt>
                <c:pt idx="284">
                  <c:v>#N/A</c:v>
                </c:pt>
                <c:pt idx="285">
                  <c:v>#N/A</c:v>
                </c:pt>
                <c:pt idx="286">
                  <c:v>#N/A</c:v>
                </c:pt>
                <c:pt idx="287">
                  <c:v>#N/A</c:v>
                </c:pt>
                <c:pt idx="288">
                  <c:v>#N/A</c:v>
                </c:pt>
                <c:pt idx="289">
                  <c:v>#N/A</c:v>
                </c:pt>
                <c:pt idx="290">
                  <c:v>3632</c:v>
                </c:pt>
                <c:pt idx="291">
                  <c:v>#N/A</c:v>
                </c:pt>
                <c:pt idx="292">
                  <c:v>#N/A</c:v>
                </c:pt>
                <c:pt idx="293">
                  <c:v>#N/A</c:v>
                </c:pt>
                <c:pt idx="294">
                  <c:v>#N/A</c:v>
                </c:pt>
                <c:pt idx="295">
                  <c:v>#N/A</c:v>
                </c:pt>
                <c:pt idx="296">
                  <c:v>#N/A</c:v>
                </c:pt>
                <c:pt idx="297">
                  <c:v>3616</c:v>
                </c:pt>
                <c:pt idx="298">
                  <c:v>#N/A</c:v>
                </c:pt>
                <c:pt idx="299">
                  <c:v>#N/A</c:v>
                </c:pt>
                <c:pt idx="300">
                  <c:v>#N/A</c:v>
                </c:pt>
                <c:pt idx="301">
                  <c:v>#N/A</c:v>
                </c:pt>
                <c:pt idx="302">
                  <c:v>#N/A</c:v>
                </c:pt>
                <c:pt idx="303">
                  <c:v>#N/A</c:v>
                </c:pt>
                <c:pt idx="304">
                  <c:v>3702</c:v>
                </c:pt>
                <c:pt idx="305">
                  <c:v>#N/A</c:v>
                </c:pt>
                <c:pt idx="306">
                  <c:v>#N/A</c:v>
                </c:pt>
                <c:pt idx="307">
                  <c:v>#N/A</c:v>
                </c:pt>
                <c:pt idx="308">
                  <c:v>#N/A</c:v>
                </c:pt>
                <c:pt idx="309">
                  <c:v>#N/A</c:v>
                </c:pt>
                <c:pt idx="310">
                  <c:v>#N/A</c:v>
                </c:pt>
                <c:pt idx="311">
                  <c:v>3782</c:v>
                </c:pt>
                <c:pt idx="312">
                  <c:v>#N/A</c:v>
                </c:pt>
                <c:pt idx="313">
                  <c:v>#N/A</c:v>
                </c:pt>
                <c:pt idx="314">
                  <c:v>#N/A</c:v>
                </c:pt>
                <c:pt idx="315">
                  <c:v>#N/A</c:v>
                </c:pt>
                <c:pt idx="316">
                  <c:v>#N/A</c:v>
                </c:pt>
                <c:pt idx="317">
                  <c:v>#N/A</c:v>
                </c:pt>
                <c:pt idx="318">
                  <c:v>3840</c:v>
                </c:pt>
                <c:pt idx="319">
                  <c:v>#N/A</c:v>
                </c:pt>
                <c:pt idx="320">
                  <c:v>#N/A</c:v>
                </c:pt>
                <c:pt idx="321">
                  <c:v>#N/A</c:v>
                </c:pt>
                <c:pt idx="322">
                  <c:v>#N/A</c:v>
                </c:pt>
                <c:pt idx="323">
                  <c:v>#N/A</c:v>
                </c:pt>
                <c:pt idx="324">
                  <c:v>#N/A</c:v>
                </c:pt>
                <c:pt idx="325">
                  <c:v>3977</c:v>
                </c:pt>
                <c:pt idx="326">
                  <c:v>#N/A</c:v>
                </c:pt>
                <c:pt idx="327">
                  <c:v>#N/A</c:v>
                </c:pt>
                <c:pt idx="328">
                  <c:v>#N/A</c:v>
                </c:pt>
                <c:pt idx="329">
                  <c:v>#N/A</c:v>
                </c:pt>
                <c:pt idx="330">
                  <c:v>#N/A</c:v>
                </c:pt>
                <c:pt idx="331">
                  <c:v>#N/A</c:v>
                </c:pt>
                <c:pt idx="332">
                  <c:v>3924</c:v>
                </c:pt>
                <c:pt idx="333">
                  <c:v>#N/A</c:v>
                </c:pt>
                <c:pt idx="334">
                  <c:v>#N/A</c:v>
                </c:pt>
                <c:pt idx="335">
                  <c:v>#N/A</c:v>
                </c:pt>
                <c:pt idx="336">
                  <c:v>#N/A</c:v>
                </c:pt>
                <c:pt idx="337">
                  <c:v>#N/A</c:v>
                </c:pt>
                <c:pt idx="338">
                  <c:v>#N/A</c:v>
                </c:pt>
                <c:pt idx="339">
                  <c:v>3900</c:v>
                </c:pt>
                <c:pt idx="340">
                  <c:v>#N/A</c:v>
                </c:pt>
                <c:pt idx="341">
                  <c:v>#N/A</c:v>
                </c:pt>
                <c:pt idx="342">
                  <c:v>#N/A</c:v>
                </c:pt>
                <c:pt idx="343">
                  <c:v>#N/A</c:v>
                </c:pt>
                <c:pt idx="344">
                  <c:v>#N/A</c:v>
                </c:pt>
                <c:pt idx="345">
                  <c:v>#N/A</c:v>
                </c:pt>
                <c:pt idx="346">
                  <c:v>4033</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724A-4EE6-9D25-ADBC79B4E2A9}"/>
            </c:ext>
          </c:extLst>
        </c:ser>
        <c:dLbls>
          <c:showLegendKey val="0"/>
          <c:showVal val="0"/>
          <c:showCatName val="0"/>
          <c:showSerName val="0"/>
          <c:showPercent val="0"/>
          <c:showBubbleSize val="0"/>
        </c:dLbls>
        <c:marker val="1"/>
        <c:smooth val="0"/>
        <c:axId val="95556352"/>
        <c:axId val="95557888"/>
      </c:lineChart>
      <c:dateAx>
        <c:axId val="95556352"/>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95557888"/>
        <c:crosses val="autoZero"/>
        <c:auto val="0"/>
        <c:lblOffset val="0"/>
        <c:baseTimeUnit val="days"/>
        <c:majorUnit val="1"/>
        <c:majorTimeUnit val="months"/>
      </c:dateAx>
      <c:valAx>
        <c:axId val="95557888"/>
        <c:scaling>
          <c:orientation val="minMax"/>
          <c:min val="270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95556352"/>
        <c:crosses val="autoZero"/>
        <c:crossBetween val="between"/>
      </c:valAx>
    </c:plotArea>
    <c:legend>
      <c:legendPos val="r"/>
      <c:layout>
        <c:manualLayout>
          <c:xMode val="edge"/>
          <c:yMode val="edge"/>
          <c:x val="0.16851001856475259"/>
          <c:y val="0.9399306226119439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9.8077063283756191E-2"/>
          <c:w val="0.86467847769028872"/>
          <c:h val="0.82798009623797031"/>
        </c:manualLayout>
      </c:layout>
      <c:barChart>
        <c:barDir val="col"/>
        <c:grouping val="stacked"/>
        <c:varyColors val="0"/>
        <c:ser>
          <c:idx val="0"/>
          <c:order val="0"/>
          <c:tx>
            <c:strRef>
              <c:f>央行!$B$4</c:f>
              <c:strCache>
                <c:ptCount val="1"/>
                <c:pt idx="0">
                  <c:v>货币投放</c:v>
                </c:pt>
              </c:strCache>
            </c:strRef>
          </c:tx>
          <c:spPr>
            <a:solidFill>
              <a:srgbClr val="F8CBAD"/>
            </a:solidFill>
            <a:ln w="22225">
              <a:noFill/>
            </a:ln>
          </c:spPr>
          <c:invertIfNegative val="0"/>
          <c:cat>
            <c:numRef>
              <c:f>央行!$A$5:$A$27</c:f>
              <c:numCache>
                <c:formatCode>yyyy\-mm\-dd;@</c:formatCode>
                <c:ptCount val="23"/>
                <c:pt idx="0">
                  <c:v>44022</c:v>
                </c:pt>
                <c:pt idx="1">
                  <c:v>44029</c:v>
                </c:pt>
                <c:pt idx="2">
                  <c:v>44036</c:v>
                </c:pt>
                <c:pt idx="3">
                  <c:v>44043</c:v>
                </c:pt>
                <c:pt idx="4">
                  <c:v>44050</c:v>
                </c:pt>
                <c:pt idx="5">
                  <c:v>44057</c:v>
                </c:pt>
                <c:pt idx="6">
                  <c:v>44064</c:v>
                </c:pt>
                <c:pt idx="7">
                  <c:v>44071</c:v>
                </c:pt>
                <c:pt idx="8">
                  <c:v>44078</c:v>
                </c:pt>
                <c:pt idx="9">
                  <c:v>44085</c:v>
                </c:pt>
                <c:pt idx="10">
                  <c:v>44092</c:v>
                </c:pt>
                <c:pt idx="11">
                  <c:v>44099</c:v>
                </c:pt>
                <c:pt idx="12">
                  <c:v>44106</c:v>
                </c:pt>
                <c:pt idx="13">
                  <c:v>44113</c:v>
                </c:pt>
                <c:pt idx="14">
                  <c:v>44120</c:v>
                </c:pt>
                <c:pt idx="15">
                  <c:v>44127</c:v>
                </c:pt>
                <c:pt idx="16">
                  <c:v>44134</c:v>
                </c:pt>
                <c:pt idx="17">
                  <c:v>44141</c:v>
                </c:pt>
                <c:pt idx="18">
                  <c:v>44148</c:v>
                </c:pt>
                <c:pt idx="19">
                  <c:v>44155</c:v>
                </c:pt>
                <c:pt idx="20">
                  <c:v>44162</c:v>
                </c:pt>
                <c:pt idx="21">
                  <c:v>44169</c:v>
                </c:pt>
                <c:pt idx="22">
                  <c:v>44176</c:v>
                </c:pt>
              </c:numCache>
            </c:numRef>
          </c:cat>
          <c:val>
            <c:numRef>
              <c:f>央行!$B$5:$B$27</c:f>
              <c:numCache>
                <c:formatCode>###,###,###,###,##0.00</c:formatCode>
                <c:ptCount val="23"/>
                <c:pt idx="0">
                  <c:v>0</c:v>
                </c:pt>
                <c:pt idx="1">
                  <c:v>3300</c:v>
                </c:pt>
                <c:pt idx="2">
                  <c:v>1650</c:v>
                </c:pt>
                <c:pt idx="3">
                  <c:v>2800</c:v>
                </c:pt>
                <c:pt idx="4">
                  <c:v>100</c:v>
                </c:pt>
                <c:pt idx="5">
                  <c:v>5000</c:v>
                </c:pt>
                <c:pt idx="6">
                  <c:v>6600</c:v>
                </c:pt>
                <c:pt idx="7">
                  <c:v>8150</c:v>
                </c:pt>
                <c:pt idx="8">
                  <c:v>2800</c:v>
                </c:pt>
                <c:pt idx="9">
                  <c:v>6200</c:v>
                </c:pt>
                <c:pt idx="10">
                  <c:v>4800</c:v>
                </c:pt>
                <c:pt idx="11">
                  <c:v>9000</c:v>
                </c:pt>
                <c:pt idx="12">
                  <c:v>2150</c:v>
                </c:pt>
                <c:pt idx="13">
                  <c:v>0</c:v>
                </c:pt>
                <c:pt idx="14">
                  <c:v>1000</c:v>
                </c:pt>
                <c:pt idx="15">
                  <c:v>3200</c:v>
                </c:pt>
                <c:pt idx="16">
                  <c:v>5150</c:v>
                </c:pt>
                <c:pt idx="17">
                  <c:v>3200</c:v>
                </c:pt>
                <c:pt idx="18">
                  <c:v>5500</c:v>
                </c:pt>
                <c:pt idx="19">
                  <c:v>3000</c:v>
                </c:pt>
                <c:pt idx="20">
                  <c:v>4350</c:v>
                </c:pt>
                <c:pt idx="21">
                  <c:v>2000</c:v>
                </c:pt>
                <c:pt idx="22">
                  <c:v>1500</c:v>
                </c:pt>
              </c:numCache>
            </c:numRef>
          </c:val>
          <c:extLst xmlns:c16r2="http://schemas.microsoft.com/office/drawing/2015/06/chart">
            <c:ext xmlns:c16="http://schemas.microsoft.com/office/drawing/2014/chart" uri="{C3380CC4-5D6E-409C-BE32-E72D297353CC}">
              <c16:uniqueId val="{00000000-EB57-4469-BDD5-40CE8CE88BD6}"/>
            </c:ext>
          </c:extLst>
        </c:ser>
        <c:ser>
          <c:idx val="2"/>
          <c:order val="1"/>
          <c:tx>
            <c:strRef>
              <c:f>央行!$C$4</c:f>
              <c:strCache>
                <c:ptCount val="1"/>
                <c:pt idx="0">
                  <c:v>货币回笼</c:v>
                </c:pt>
              </c:strCache>
            </c:strRef>
          </c:tx>
          <c:spPr>
            <a:solidFill>
              <a:srgbClr val="E7E6E6">
                <a:lumMod val="90000"/>
              </a:srgbClr>
            </a:solidFill>
            <a:ln w="22225">
              <a:noFill/>
              <a:prstDash val="sysDash"/>
            </a:ln>
          </c:spPr>
          <c:invertIfNegative val="0"/>
          <c:cat>
            <c:numRef>
              <c:f>央行!$A$5:$A$27</c:f>
              <c:numCache>
                <c:formatCode>yyyy\-mm\-dd;@</c:formatCode>
                <c:ptCount val="23"/>
                <c:pt idx="0">
                  <c:v>44022</c:v>
                </c:pt>
                <c:pt idx="1">
                  <c:v>44029</c:v>
                </c:pt>
                <c:pt idx="2">
                  <c:v>44036</c:v>
                </c:pt>
                <c:pt idx="3">
                  <c:v>44043</c:v>
                </c:pt>
                <c:pt idx="4">
                  <c:v>44050</c:v>
                </c:pt>
                <c:pt idx="5">
                  <c:v>44057</c:v>
                </c:pt>
                <c:pt idx="6">
                  <c:v>44064</c:v>
                </c:pt>
                <c:pt idx="7">
                  <c:v>44071</c:v>
                </c:pt>
                <c:pt idx="8">
                  <c:v>44078</c:v>
                </c:pt>
                <c:pt idx="9">
                  <c:v>44085</c:v>
                </c:pt>
                <c:pt idx="10">
                  <c:v>44092</c:v>
                </c:pt>
                <c:pt idx="11">
                  <c:v>44099</c:v>
                </c:pt>
                <c:pt idx="12">
                  <c:v>44106</c:v>
                </c:pt>
                <c:pt idx="13">
                  <c:v>44113</c:v>
                </c:pt>
                <c:pt idx="14">
                  <c:v>44120</c:v>
                </c:pt>
                <c:pt idx="15">
                  <c:v>44127</c:v>
                </c:pt>
                <c:pt idx="16">
                  <c:v>44134</c:v>
                </c:pt>
                <c:pt idx="17">
                  <c:v>44141</c:v>
                </c:pt>
                <c:pt idx="18">
                  <c:v>44148</c:v>
                </c:pt>
                <c:pt idx="19">
                  <c:v>44155</c:v>
                </c:pt>
                <c:pt idx="20">
                  <c:v>44162</c:v>
                </c:pt>
                <c:pt idx="21">
                  <c:v>44169</c:v>
                </c:pt>
                <c:pt idx="22">
                  <c:v>44176</c:v>
                </c:pt>
              </c:numCache>
            </c:numRef>
          </c:cat>
          <c:val>
            <c:numRef>
              <c:f>央行!$C$5:$C$27</c:f>
              <c:numCache>
                <c:formatCode>###,###,###,###,##0.00</c:formatCode>
                <c:ptCount val="23"/>
                <c:pt idx="0">
                  <c:v>-2900</c:v>
                </c:pt>
                <c:pt idx="1">
                  <c:v>0</c:v>
                </c:pt>
                <c:pt idx="2">
                  <c:v>-3300</c:v>
                </c:pt>
                <c:pt idx="3">
                  <c:v>-1650</c:v>
                </c:pt>
                <c:pt idx="4">
                  <c:v>-2800</c:v>
                </c:pt>
                <c:pt idx="5">
                  <c:v>-100</c:v>
                </c:pt>
                <c:pt idx="6">
                  <c:v>-5000</c:v>
                </c:pt>
                <c:pt idx="7">
                  <c:v>-6150</c:v>
                </c:pt>
                <c:pt idx="8">
                  <c:v>-7500</c:v>
                </c:pt>
                <c:pt idx="9">
                  <c:v>-3900</c:v>
                </c:pt>
                <c:pt idx="10">
                  <c:v>-6200</c:v>
                </c:pt>
                <c:pt idx="11">
                  <c:v>-4200</c:v>
                </c:pt>
                <c:pt idx="12">
                  <c:v>-4650</c:v>
                </c:pt>
                <c:pt idx="13">
                  <c:v>-5000</c:v>
                </c:pt>
                <c:pt idx="14">
                  <c:v>-2100</c:v>
                </c:pt>
                <c:pt idx="15">
                  <c:v>-1000</c:v>
                </c:pt>
                <c:pt idx="16">
                  <c:v>-3250</c:v>
                </c:pt>
                <c:pt idx="17">
                  <c:v>-5100</c:v>
                </c:pt>
                <c:pt idx="18">
                  <c:v>-3200</c:v>
                </c:pt>
                <c:pt idx="19">
                  <c:v>-5500</c:v>
                </c:pt>
                <c:pt idx="20">
                  <c:v>-3050</c:v>
                </c:pt>
                <c:pt idx="21">
                  <c:v>-4300</c:v>
                </c:pt>
                <c:pt idx="22">
                  <c:v>-2000</c:v>
                </c:pt>
              </c:numCache>
            </c:numRef>
          </c:val>
          <c:extLst xmlns:c16r2="http://schemas.microsoft.com/office/drawing/2015/06/chart">
            <c:ext xmlns:c16="http://schemas.microsoft.com/office/drawing/2014/chart" uri="{C3380CC4-5D6E-409C-BE32-E72D297353CC}">
              <c16:uniqueId val="{00000001-EB57-4469-BDD5-40CE8CE88BD6}"/>
            </c:ext>
          </c:extLst>
        </c:ser>
        <c:dLbls>
          <c:showLegendKey val="0"/>
          <c:showVal val="0"/>
          <c:showCatName val="0"/>
          <c:showSerName val="0"/>
          <c:showPercent val="0"/>
          <c:showBubbleSize val="0"/>
        </c:dLbls>
        <c:gapWidth val="150"/>
        <c:overlap val="100"/>
        <c:axId val="95607808"/>
        <c:axId val="106767488"/>
      </c:barChart>
      <c:lineChart>
        <c:grouping val="standard"/>
        <c:varyColors val="0"/>
        <c:ser>
          <c:idx val="1"/>
          <c:order val="2"/>
          <c:tx>
            <c:strRef>
              <c:f>央行!$D$4</c:f>
              <c:strCache>
                <c:ptCount val="1"/>
                <c:pt idx="0">
                  <c:v>货币净投放</c:v>
                </c:pt>
              </c:strCache>
            </c:strRef>
          </c:tx>
          <c:spPr>
            <a:ln w="22225">
              <a:solidFill>
                <a:srgbClr val="BF5711"/>
              </a:solidFill>
              <a:prstDash val="sysDash"/>
            </a:ln>
          </c:spPr>
          <c:marker>
            <c:symbol val="diamond"/>
            <c:size val="7"/>
            <c:spPr>
              <a:solidFill>
                <a:sysClr val="window" lastClr="FFFFFF"/>
              </a:solidFill>
              <a:ln w="15875">
                <a:solidFill>
                  <a:srgbClr val="BF5711"/>
                </a:solidFill>
              </a:ln>
            </c:spPr>
          </c:marker>
          <c:cat>
            <c:numRef>
              <c:f>央行!$A$5:$A$27</c:f>
              <c:numCache>
                <c:formatCode>yyyy\-mm\-dd;@</c:formatCode>
                <c:ptCount val="23"/>
                <c:pt idx="0">
                  <c:v>44022</c:v>
                </c:pt>
                <c:pt idx="1">
                  <c:v>44029</c:v>
                </c:pt>
                <c:pt idx="2">
                  <c:v>44036</c:v>
                </c:pt>
                <c:pt idx="3">
                  <c:v>44043</c:v>
                </c:pt>
                <c:pt idx="4">
                  <c:v>44050</c:v>
                </c:pt>
                <c:pt idx="5">
                  <c:v>44057</c:v>
                </c:pt>
                <c:pt idx="6">
                  <c:v>44064</c:v>
                </c:pt>
                <c:pt idx="7">
                  <c:v>44071</c:v>
                </c:pt>
                <c:pt idx="8">
                  <c:v>44078</c:v>
                </c:pt>
                <c:pt idx="9">
                  <c:v>44085</c:v>
                </c:pt>
                <c:pt idx="10">
                  <c:v>44092</c:v>
                </c:pt>
                <c:pt idx="11">
                  <c:v>44099</c:v>
                </c:pt>
                <c:pt idx="12">
                  <c:v>44106</c:v>
                </c:pt>
                <c:pt idx="13">
                  <c:v>44113</c:v>
                </c:pt>
                <c:pt idx="14">
                  <c:v>44120</c:v>
                </c:pt>
                <c:pt idx="15">
                  <c:v>44127</c:v>
                </c:pt>
                <c:pt idx="16">
                  <c:v>44134</c:v>
                </c:pt>
                <c:pt idx="17">
                  <c:v>44141</c:v>
                </c:pt>
                <c:pt idx="18">
                  <c:v>44148</c:v>
                </c:pt>
                <c:pt idx="19">
                  <c:v>44155</c:v>
                </c:pt>
                <c:pt idx="20">
                  <c:v>44162</c:v>
                </c:pt>
                <c:pt idx="21">
                  <c:v>44169</c:v>
                </c:pt>
                <c:pt idx="22">
                  <c:v>44176</c:v>
                </c:pt>
              </c:numCache>
            </c:numRef>
          </c:cat>
          <c:val>
            <c:numRef>
              <c:f>央行!$D$5:$D$27</c:f>
              <c:numCache>
                <c:formatCode>###,###,###,###,##0.00</c:formatCode>
                <c:ptCount val="23"/>
                <c:pt idx="0">
                  <c:v>-2900</c:v>
                </c:pt>
                <c:pt idx="1">
                  <c:v>3300</c:v>
                </c:pt>
                <c:pt idx="2">
                  <c:v>-1650</c:v>
                </c:pt>
                <c:pt idx="3">
                  <c:v>1150</c:v>
                </c:pt>
                <c:pt idx="4">
                  <c:v>-2700</c:v>
                </c:pt>
                <c:pt idx="5">
                  <c:v>4900</c:v>
                </c:pt>
                <c:pt idx="6">
                  <c:v>1600</c:v>
                </c:pt>
                <c:pt idx="7">
                  <c:v>2000</c:v>
                </c:pt>
                <c:pt idx="8">
                  <c:v>-4700</c:v>
                </c:pt>
                <c:pt idx="9">
                  <c:v>2300</c:v>
                </c:pt>
                <c:pt idx="10">
                  <c:v>-1400</c:v>
                </c:pt>
                <c:pt idx="11">
                  <c:v>4800</c:v>
                </c:pt>
                <c:pt idx="12">
                  <c:v>-2500</c:v>
                </c:pt>
                <c:pt idx="13">
                  <c:v>-5000</c:v>
                </c:pt>
                <c:pt idx="14">
                  <c:v>-1100</c:v>
                </c:pt>
                <c:pt idx="15">
                  <c:v>2200</c:v>
                </c:pt>
                <c:pt idx="16">
                  <c:v>1900</c:v>
                </c:pt>
                <c:pt idx="17">
                  <c:v>-1900</c:v>
                </c:pt>
                <c:pt idx="18">
                  <c:v>2300</c:v>
                </c:pt>
                <c:pt idx="19">
                  <c:v>-2500</c:v>
                </c:pt>
                <c:pt idx="20">
                  <c:v>1300</c:v>
                </c:pt>
                <c:pt idx="21">
                  <c:v>-2300</c:v>
                </c:pt>
                <c:pt idx="22">
                  <c:v>-500</c:v>
                </c:pt>
              </c:numCache>
            </c:numRef>
          </c:val>
          <c:smooth val="0"/>
          <c:extLst xmlns:c16r2="http://schemas.microsoft.com/office/drawing/2015/06/chart">
            <c:ext xmlns:c16="http://schemas.microsoft.com/office/drawing/2014/chart" uri="{C3380CC4-5D6E-409C-BE32-E72D297353CC}">
              <c16:uniqueId val="{00000002-EB57-4469-BDD5-40CE8CE88BD6}"/>
            </c:ext>
          </c:extLst>
        </c:ser>
        <c:dLbls>
          <c:showLegendKey val="0"/>
          <c:showVal val="0"/>
          <c:showCatName val="0"/>
          <c:showSerName val="0"/>
          <c:showPercent val="0"/>
          <c:showBubbleSize val="0"/>
        </c:dLbls>
        <c:marker val="1"/>
        <c:smooth val="0"/>
        <c:axId val="95607808"/>
        <c:axId val="106767488"/>
      </c:lineChart>
      <c:catAx>
        <c:axId val="95607808"/>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106767488"/>
        <c:crosses val="autoZero"/>
        <c:auto val="0"/>
        <c:lblAlgn val="ctr"/>
        <c:lblOffset val="0"/>
        <c:tickMarkSkip val="2"/>
        <c:noMultiLvlLbl val="0"/>
      </c:catAx>
      <c:valAx>
        <c:axId val="106767488"/>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95607808"/>
        <c:crosses val="autoZero"/>
        <c:crossBetween val="between"/>
      </c:valAx>
    </c:plotArea>
    <c:legend>
      <c:legendPos val="r"/>
      <c:layout>
        <c:manualLayout>
          <c:xMode val="edge"/>
          <c:yMode val="edge"/>
          <c:x val="0.15225"/>
          <c:y val="2.3337707786526686E-3"/>
          <c:w val="0.81834886264216977"/>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643285214348206E-2"/>
          <c:y val="0.11196595217264509"/>
          <c:w val="0.88817166007775994"/>
          <c:h val="0.81409120734908136"/>
        </c:manualLayout>
      </c:layout>
      <c:lineChart>
        <c:grouping val="standard"/>
        <c:varyColors val="0"/>
        <c:ser>
          <c:idx val="0"/>
          <c:order val="0"/>
          <c:tx>
            <c:strRef>
              <c:f>资金!$B$2</c:f>
              <c:strCache>
                <c:ptCount val="1"/>
                <c:pt idx="0">
                  <c:v>银行间质押式回购加权利率:1天</c:v>
                </c:pt>
              </c:strCache>
            </c:strRef>
          </c:tx>
          <c:spPr>
            <a:ln w="25400">
              <a:solidFill>
                <a:srgbClr val="ED7D31">
                  <a:lumMod val="75000"/>
                </a:srgbClr>
              </a:solidFill>
            </a:ln>
          </c:spPr>
          <c:marker>
            <c:symbol val="none"/>
          </c:marker>
          <c:cat>
            <c:numRef>
              <c:f>资金!$A$3:$A$61</c:f>
              <c:numCache>
                <c:formatCode>yyyy\-mm\-dd;@</c:formatCode>
                <c:ptCount val="59"/>
                <c:pt idx="0">
                  <c:v>44176</c:v>
                </c:pt>
                <c:pt idx="1">
                  <c:v>44175</c:v>
                </c:pt>
                <c:pt idx="2">
                  <c:v>44174</c:v>
                </c:pt>
                <c:pt idx="3">
                  <c:v>44173</c:v>
                </c:pt>
                <c:pt idx="4">
                  <c:v>44172</c:v>
                </c:pt>
                <c:pt idx="5">
                  <c:v>44169</c:v>
                </c:pt>
                <c:pt idx="6">
                  <c:v>44168</c:v>
                </c:pt>
                <c:pt idx="7">
                  <c:v>44167</c:v>
                </c:pt>
                <c:pt idx="8">
                  <c:v>44166</c:v>
                </c:pt>
                <c:pt idx="9">
                  <c:v>44165</c:v>
                </c:pt>
                <c:pt idx="10">
                  <c:v>44162</c:v>
                </c:pt>
                <c:pt idx="11">
                  <c:v>44161</c:v>
                </c:pt>
                <c:pt idx="12">
                  <c:v>44160</c:v>
                </c:pt>
                <c:pt idx="13">
                  <c:v>44159</c:v>
                </c:pt>
                <c:pt idx="14">
                  <c:v>44158</c:v>
                </c:pt>
                <c:pt idx="15">
                  <c:v>44155</c:v>
                </c:pt>
                <c:pt idx="16">
                  <c:v>44154</c:v>
                </c:pt>
                <c:pt idx="17">
                  <c:v>44153</c:v>
                </c:pt>
                <c:pt idx="18">
                  <c:v>44152</c:v>
                </c:pt>
                <c:pt idx="19">
                  <c:v>44151</c:v>
                </c:pt>
                <c:pt idx="20">
                  <c:v>44148</c:v>
                </c:pt>
                <c:pt idx="21">
                  <c:v>44147</c:v>
                </c:pt>
                <c:pt idx="22">
                  <c:v>44146</c:v>
                </c:pt>
                <c:pt idx="23">
                  <c:v>44145</c:v>
                </c:pt>
                <c:pt idx="24">
                  <c:v>44144</c:v>
                </c:pt>
                <c:pt idx="25">
                  <c:v>44141</c:v>
                </c:pt>
                <c:pt idx="26">
                  <c:v>44140</c:v>
                </c:pt>
                <c:pt idx="27">
                  <c:v>44139</c:v>
                </c:pt>
                <c:pt idx="28">
                  <c:v>44138</c:v>
                </c:pt>
                <c:pt idx="29">
                  <c:v>44137</c:v>
                </c:pt>
                <c:pt idx="30">
                  <c:v>44134</c:v>
                </c:pt>
                <c:pt idx="31">
                  <c:v>44133</c:v>
                </c:pt>
                <c:pt idx="32">
                  <c:v>44132</c:v>
                </c:pt>
                <c:pt idx="33">
                  <c:v>44131</c:v>
                </c:pt>
                <c:pt idx="34">
                  <c:v>44130</c:v>
                </c:pt>
                <c:pt idx="35">
                  <c:v>44127</c:v>
                </c:pt>
                <c:pt idx="36">
                  <c:v>44126</c:v>
                </c:pt>
                <c:pt idx="37">
                  <c:v>44125</c:v>
                </c:pt>
                <c:pt idx="38">
                  <c:v>44124</c:v>
                </c:pt>
                <c:pt idx="39">
                  <c:v>44123</c:v>
                </c:pt>
                <c:pt idx="40">
                  <c:v>44120</c:v>
                </c:pt>
                <c:pt idx="41">
                  <c:v>44119</c:v>
                </c:pt>
                <c:pt idx="42">
                  <c:v>44118</c:v>
                </c:pt>
                <c:pt idx="43">
                  <c:v>44117</c:v>
                </c:pt>
                <c:pt idx="44">
                  <c:v>44116</c:v>
                </c:pt>
                <c:pt idx="45">
                  <c:v>44114</c:v>
                </c:pt>
                <c:pt idx="46">
                  <c:v>44113</c:v>
                </c:pt>
                <c:pt idx="47">
                  <c:v>44104</c:v>
                </c:pt>
                <c:pt idx="48">
                  <c:v>44103</c:v>
                </c:pt>
                <c:pt idx="49">
                  <c:v>44102</c:v>
                </c:pt>
                <c:pt idx="50">
                  <c:v>44101</c:v>
                </c:pt>
                <c:pt idx="51">
                  <c:v>44099</c:v>
                </c:pt>
                <c:pt idx="52">
                  <c:v>44098</c:v>
                </c:pt>
                <c:pt idx="53">
                  <c:v>44097</c:v>
                </c:pt>
                <c:pt idx="54">
                  <c:v>44096</c:v>
                </c:pt>
                <c:pt idx="55">
                  <c:v>44095</c:v>
                </c:pt>
                <c:pt idx="56">
                  <c:v>44092</c:v>
                </c:pt>
                <c:pt idx="57">
                  <c:v>44091</c:v>
                </c:pt>
                <c:pt idx="58">
                  <c:v>44090</c:v>
                </c:pt>
              </c:numCache>
            </c:numRef>
          </c:cat>
          <c:val>
            <c:numRef>
              <c:f>资金!$B$3:$B$61</c:f>
              <c:numCache>
                <c:formatCode>###,###,###,###,##0.0000</c:formatCode>
                <c:ptCount val="59"/>
                <c:pt idx="0">
                  <c:v>1.5121</c:v>
                </c:pt>
                <c:pt idx="1">
                  <c:v>1.0599000000000001</c:v>
                </c:pt>
                <c:pt idx="2">
                  <c:v>1.1145</c:v>
                </c:pt>
                <c:pt idx="3">
                  <c:v>1.3402000000000001</c:v>
                </c:pt>
                <c:pt idx="4">
                  <c:v>1.4177</c:v>
                </c:pt>
                <c:pt idx="5">
                  <c:v>1.147</c:v>
                </c:pt>
                <c:pt idx="6">
                  <c:v>0.97250000000000003</c:v>
                </c:pt>
                <c:pt idx="7">
                  <c:v>0.81740000000000002</c:v>
                </c:pt>
                <c:pt idx="8">
                  <c:v>0.84609999999999996</c:v>
                </c:pt>
                <c:pt idx="9">
                  <c:v>1.2567999999999999</c:v>
                </c:pt>
                <c:pt idx="10">
                  <c:v>0.89139999999999997</c:v>
                </c:pt>
                <c:pt idx="11">
                  <c:v>1.3314999999999999</c:v>
                </c:pt>
                <c:pt idx="12">
                  <c:v>1.6241000000000001</c:v>
                </c:pt>
                <c:pt idx="13">
                  <c:v>1.8728</c:v>
                </c:pt>
                <c:pt idx="14">
                  <c:v>1.895</c:v>
                </c:pt>
                <c:pt idx="15">
                  <c:v>1.982</c:v>
                </c:pt>
                <c:pt idx="16">
                  <c:v>1.9603999999999999</c:v>
                </c:pt>
                <c:pt idx="17">
                  <c:v>1.7726</c:v>
                </c:pt>
                <c:pt idx="18">
                  <c:v>1.8414999999999999</c:v>
                </c:pt>
                <c:pt idx="19">
                  <c:v>2.2904</c:v>
                </c:pt>
                <c:pt idx="20">
                  <c:v>2.7808999999999999</c:v>
                </c:pt>
                <c:pt idx="21">
                  <c:v>2.8058000000000001</c:v>
                </c:pt>
                <c:pt idx="22">
                  <c:v>2.4857</c:v>
                </c:pt>
                <c:pt idx="23">
                  <c:v>2.4521999999999999</c:v>
                </c:pt>
                <c:pt idx="24">
                  <c:v>2.2858000000000001</c:v>
                </c:pt>
                <c:pt idx="25">
                  <c:v>1.8764000000000001</c:v>
                </c:pt>
                <c:pt idx="26">
                  <c:v>1.4429000000000001</c:v>
                </c:pt>
                <c:pt idx="27">
                  <c:v>1.4752000000000001</c:v>
                </c:pt>
                <c:pt idx="28">
                  <c:v>1.8856999999999999</c:v>
                </c:pt>
                <c:pt idx="29">
                  <c:v>2.4079999999999999</c:v>
                </c:pt>
                <c:pt idx="30">
                  <c:v>2.9178999999999999</c:v>
                </c:pt>
                <c:pt idx="31">
                  <c:v>2.2277999999999998</c:v>
                </c:pt>
                <c:pt idx="32">
                  <c:v>2.6492</c:v>
                </c:pt>
                <c:pt idx="33">
                  <c:v>2.6776</c:v>
                </c:pt>
                <c:pt idx="34">
                  <c:v>2.3357999999999999</c:v>
                </c:pt>
                <c:pt idx="35">
                  <c:v>2.2181999999999999</c:v>
                </c:pt>
                <c:pt idx="36">
                  <c:v>1.9681</c:v>
                </c:pt>
                <c:pt idx="37">
                  <c:v>2.0144000000000002</c:v>
                </c:pt>
                <c:pt idx="38">
                  <c:v>2.2193000000000001</c:v>
                </c:pt>
                <c:pt idx="39">
                  <c:v>2.2770000000000001</c:v>
                </c:pt>
                <c:pt idx="40">
                  <c:v>2.0550000000000002</c:v>
                </c:pt>
                <c:pt idx="41">
                  <c:v>2.1076000000000001</c:v>
                </c:pt>
                <c:pt idx="42">
                  <c:v>2.04</c:v>
                </c:pt>
                <c:pt idx="43">
                  <c:v>1.7559</c:v>
                </c:pt>
                <c:pt idx="44">
                  <c:v>1.5719000000000001</c:v>
                </c:pt>
                <c:pt idx="45">
                  <c:v>1.5667</c:v>
                </c:pt>
                <c:pt idx="46">
                  <c:v>2.0432999999999999</c:v>
                </c:pt>
                <c:pt idx="47">
                  <c:v>2.5255999999999998</c:v>
                </c:pt>
                <c:pt idx="48">
                  <c:v>1.0124</c:v>
                </c:pt>
                <c:pt idx="49">
                  <c:v>0.68540000000000001</c:v>
                </c:pt>
                <c:pt idx="50">
                  <c:v>0.67789999999999995</c:v>
                </c:pt>
                <c:pt idx="51">
                  <c:v>1.0967</c:v>
                </c:pt>
                <c:pt idx="52">
                  <c:v>1.4666999999999999</c:v>
                </c:pt>
                <c:pt idx="53">
                  <c:v>1.9109</c:v>
                </c:pt>
                <c:pt idx="54">
                  <c:v>2.4359999999999999</c:v>
                </c:pt>
                <c:pt idx="55">
                  <c:v>2.4319999999999999</c:v>
                </c:pt>
                <c:pt idx="56">
                  <c:v>2.2553000000000001</c:v>
                </c:pt>
                <c:pt idx="57">
                  <c:v>1.8871</c:v>
                </c:pt>
                <c:pt idx="58">
                  <c:v>1.4536</c:v>
                </c:pt>
              </c:numCache>
            </c:numRef>
          </c:val>
          <c:smooth val="1"/>
          <c:extLst xmlns:c16r2="http://schemas.microsoft.com/office/drawing/2015/06/chart">
            <c:ext xmlns:c16="http://schemas.microsoft.com/office/drawing/2014/chart" uri="{C3380CC4-5D6E-409C-BE32-E72D297353CC}">
              <c16:uniqueId val="{00000000-FB26-4560-BF82-E44BC96AA276}"/>
            </c:ext>
          </c:extLst>
        </c:ser>
        <c:ser>
          <c:idx val="2"/>
          <c:order val="1"/>
          <c:tx>
            <c:strRef>
              <c:f>资金!$C$2</c:f>
              <c:strCache>
                <c:ptCount val="1"/>
                <c:pt idx="0">
                  <c:v>银行间质押式回购加权利率:7天</c:v>
                </c:pt>
              </c:strCache>
            </c:strRef>
          </c:tx>
          <c:spPr>
            <a:ln w="25400">
              <a:solidFill>
                <a:srgbClr val="ED7D31"/>
              </a:solidFill>
              <a:prstDash val="sysDash"/>
            </a:ln>
          </c:spPr>
          <c:marker>
            <c:symbol val="none"/>
          </c:marker>
          <c:cat>
            <c:numRef>
              <c:f>资金!$A$3:$A$61</c:f>
              <c:numCache>
                <c:formatCode>yyyy\-mm\-dd;@</c:formatCode>
                <c:ptCount val="59"/>
                <c:pt idx="0">
                  <c:v>44176</c:v>
                </c:pt>
                <c:pt idx="1">
                  <c:v>44175</c:v>
                </c:pt>
                <c:pt idx="2">
                  <c:v>44174</c:v>
                </c:pt>
                <c:pt idx="3">
                  <c:v>44173</c:v>
                </c:pt>
                <c:pt idx="4">
                  <c:v>44172</c:v>
                </c:pt>
                <c:pt idx="5">
                  <c:v>44169</c:v>
                </c:pt>
                <c:pt idx="6">
                  <c:v>44168</c:v>
                </c:pt>
                <c:pt idx="7">
                  <c:v>44167</c:v>
                </c:pt>
                <c:pt idx="8">
                  <c:v>44166</c:v>
                </c:pt>
                <c:pt idx="9">
                  <c:v>44165</c:v>
                </c:pt>
                <c:pt idx="10">
                  <c:v>44162</c:v>
                </c:pt>
                <c:pt idx="11">
                  <c:v>44161</c:v>
                </c:pt>
                <c:pt idx="12">
                  <c:v>44160</c:v>
                </c:pt>
                <c:pt idx="13">
                  <c:v>44159</c:v>
                </c:pt>
                <c:pt idx="14">
                  <c:v>44158</c:v>
                </c:pt>
                <c:pt idx="15">
                  <c:v>44155</c:v>
                </c:pt>
                <c:pt idx="16">
                  <c:v>44154</c:v>
                </c:pt>
                <c:pt idx="17">
                  <c:v>44153</c:v>
                </c:pt>
                <c:pt idx="18">
                  <c:v>44152</c:v>
                </c:pt>
                <c:pt idx="19">
                  <c:v>44151</c:v>
                </c:pt>
                <c:pt idx="20">
                  <c:v>44148</c:v>
                </c:pt>
                <c:pt idx="21">
                  <c:v>44147</c:v>
                </c:pt>
                <c:pt idx="22">
                  <c:v>44146</c:v>
                </c:pt>
                <c:pt idx="23">
                  <c:v>44145</c:v>
                </c:pt>
                <c:pt idx="24">
                  <c:v>44144</c:v>
                </c:pt>
                <c:pt idx="25">
                  <c:v>44141</c:v>
                </c:pt>
                <c:pt idx="26">
                  <c:v>44140</c:v>
                </c:pt>
                <c:pt idx="27">
                  <c:v>44139</c:v>
                </c:pt>
                <c:pt idx="28">
                  <c:v>44138</c:v>
                </c:pt>
                <c:pt idx="29">
                  <c:v>44137</c:v>
                </c:pt>
                <c:pt idx="30">
                  <c:v>44134</c:v>
                </c:pt>
                <c:pt idx="31">
                  <c:v>44133</c:v>
                </c:pt>
                <c:pt idx="32">
                  <c:v>44132</c:v>
                </c:pt>
                <c:pt idx="33">
                  <c:v>44131</c:v>
                </c:pt>
                <c:pt idx="34">
                  <c:v>44130</c:v>
                </c:pt>
                <c:pt idx="35">
                  <c:v>44127</c:v>
                </c:pt>
                <c:pt idx="36">
                  <c:v>44126</c:v>
                </c:pt>
                <c:pt idx="37">
                  <c:v>44125</c:v>
                </c:pt>
                <c:pt idx="38">
                  <c:v>44124</c:v>
                </c:pt>
                <c:pt idx="39">
                  <c:v>44123</c:v>
                </c:pt>
                <c:pt idx="40">
                  <c:v>44120</c:v>
                </c:pt>
                <c:pt idx="41">
                  <c:v>44119</c:v>
                </c:pt>
                <c:pt idx="42">
                  <c:v>44118</c:v>
                </c:pt>
                <c:pt idx="43">
                  <c:v>44117</c:v>
                </c:pt>
                <c:pt idx="44">
                  <c:v>44116</c:v>
                </c:pt>
                <c:pt idx="45">
                  <c:v>44114</c:v>
                </c:pt>
                <c:pt idx="46">
                  <c:v>44113</c:v>
                </c:pt>
                <c:pt idx="47">
                  <c:v>44104</c:v>
                </c:pt>
                <c:pt idx="48">
                  <c:v>44103</c:v>
                </c:pt>
                <c:pt idx="49">
                  <c:v>44102</c:v>
                </c:pt>
                <c:pt idx="50">
                  <c:v>44101</c:v>
                </c:pt>
                <c:pt idx="51">
                  <c:v>44099</c:v>
                </c:pt>
                <c:pt idx="52">
                  <c:v>44098</c:v>
                </c:pt>
                <c:pt idx="53">
                  <c:v>44097</c:v>
                </c:pt>
                <c:pt idx="54">
                  <c:v>44096</c:v>
                </c:pt>
                <c:pt idx="55">
                  <c:v>44095</c:v>
                </c:pt>
                <c:pt idx="56">
                  <c:v>44092</c:v>
                </c:pt>
                <c:pt idx="57">
                  <c:v>44091</c:v>
                </c:pt>
                <c:pt idx="58">
                  <c:v>44090</c:v>
                </c:pt>
              </c:numCache>
            </c:numRef>
          </c:cat>
          <c:val>
            <c:numRef>
              <c:f>资金!$C$3:$C$61</c:f>
              <c:numCache>
                <c:formatCode>###,###,###,###,##0.0000</c:formatCode>
                <c:ptCount val="59"/>
                <c:pt idx="0">
                  <c:v>2.3391000000000002</c:v>
                </c:pt>
                <c:pt idx="1">
                  <c:v>2.2159</c:v>
                </c:pt>
                <c:pt idx="2">
                  <c:v>2.2378999999999998</c:v>
                </c:pt>
                <c:pt idx="3">
                  <c:v>2.3071000000000002</c:v>
                </c:pt>
                <c:pt idx="4">
                  <c:v>2.2997000000000001</c:v>
                </c:pt>
                <c:pt idx="5">
                  <c:v>2.3256999999999999</c:v>
                </c:pt>
                <c:pt idx="6">
                  <c:v>2.2808999999999999</c:v>
                </c:pt>
                <c:pt idx="7">
                  <c:v>2.0720000000000001</c:v>
                </c:pt>
                <c:pt idx="8">
                  <c:v>2.13</c:v>
                </c:pt>
                <c:pt idx="9">
                  <c:v>2.4761000000000002</c:v>
                </c:pt>
                <c:pt idx="10">
                  <c:v>2.5836999999999999</c:v>
                </c:pt>
                <c:pt idx="11">
                  <c:v>2.7519999999999998</c:v>
                </c:pt>
                <c:pt idx="12">
                  <c:v>3.1027</c:v>
                </c:pt>
                <c:pt idx="13">
                  <c:v>3.0409000000000002</c:v>
                </c:pt>
                <c:pt idx="14">
                  <c:v>2.3380000000000001</c:v>
                </c:pt>
                <c:pt idx="15">
                  <c:v>2.3595999999999999</c:v>
                </c:pt>
                <c:pt idx="16">
                  <c:v>2.4016999999999999</c:v>
                </c:pt>
                <c:pt idx="17">
                  <c:v>2.3649</c:v>
                </c:pt>
                <c:pt idx="18">
                  <c:v>2.4184999999999999</c:v>
                </c:pt>
                <c:pt idx="19">
                  <c:v>2.7439</c:v>
                </c:pt>
                <c:pt idx="20">
                  <c:v>3.3582000000000001</c:v>
                </c:pt>
                <c:pt idx="21">
                  <c:v>3.1901000000000002</c:v>
                </c:pt>
                <c:pt idx="22">
                  <c:v>2.7547000000000001</c:v>
                </c:pt>
                <c:pt idx="23">
                  <c:v>2.6374</c:v>
                </c:pt>
                <c:pt idx="24">
                  <c:v>2.5253000000000001</c:v>
                </c:pt>
                <c:pt idx="25">
                  <c:v>2.4022000000000001</c:v>
                </c:pt>
                <c:pt idx="26">
                  <c:v>2.1776</c:v>
                </c:pt>
                <c:pt idx="27">
                  <c:v>2.2040000000000002</c:v>
                </c:pt>
                <c:pt idx="28">
                  <c:v>2.3984000000000001</c:v>
                </c:pt>
                <c:pt idx="29">
                  <c:v>2.7995999999999999</c:v>
                </c:pt>
                <c:pt idx="30">
                  <c:v>3.3693</c:v>
                </c:pt>
                <c:pt idx="31">
                  <c:v>3.1760000000000002</c:v>
                </c:pt>
                <c:pt idx="32">
                  <c:v>3.2090000000000001</c:v>
                </c:pt>
                <c:pt idx="33">
                  <c:v>3.2181000000000002</c:v>
                </c:pt>
                <c:pt idx="34">
                  <c:v>2.9083999999999999</c:v>
                </c:pt>
                <c:pt idx="35">
                  <c:v>2.3586999999999998</c:v>
                </c:pt>
                <c:pt idx="36">
                  <c:v>2.3241999999999998</c:v>
                </c:pt>
                <c:pt idx="37">
                  <c:v>2.4226999999999999</c:v>
                </c:pt>
                <c:pt idx="38">
                  <c:v>2.5091999999999999</c:v>
                </c:pt>
                <c:pt idx="39">
                  <c:v>2.4037999999999999</c:v>
                </c:pt>
                <c:pt idx="40">
                  <c:v>2.3121</c:v>
                </c:pt>
                <c:pt idx="41">
                  <c:v>2.3601999999999999</c:v>
                </c:pt>
                <c:pt idx="42">
                  <c:v>2.3079000000000001</c:v>
                </c:pt>
                <c:pt idx="43">
                  <c:v>2.2389000000000001</c:v>
                </c:pt>
                <c:pt idx="44">
                  <c:v>2.2442000000000002</c:v>
                </c:pt>
                <c:pt idx="45">
                  <c:v>2.0114999999999998</c:v>
                </c:pt>
                <c:pt idx="46">
                  <c:v>2.2972999999999999</c:v>
                </c:pt>
                <c:pt idx="47">
                  <c:v>2.5514000000000001</c:v>
                </c:pt>
                <c:pt idx="48">
                  <c:v>3.0106999999999999</c:v>
                </c:pt>
                <c:pt idx="49">
                  <c:v>2.7132000000000001</c:v>
                </c:pt>
                <c:pt idx="50">
                  <c:v>1.89</c:v>
                </c:pt>
                <c:pt idx="51">
                  <c:v>1.968</c:v>
                </c:pt>
                <c:pt idx="52">
                  <c:v>2.1869000000000001</c:v>
                </c:pt>
                <c:pt idx="53">
                  <c:v>2.3142</c:v>
                </c:pt>
                <c:pt idx="54">
                  <c:v>2.9742999999999999</c:v>
                </c:pt>
                <c:pt idx="55">
                  <c:v>2.8206000000000002</c:v>
                </c:pt>
                <c:pt idx="56">
                  <c:v>2.6425999999999998</c:v>
                </c:pt>
                <c:pt idx="57">
                  <c:v>2.3935</c:v>
                </c:pt>
                <c:pt idx="58">
                  <c:v>2.2740999999999998</c:v>
                </c:pt>
              </c:numCache>
            </c:numRef>
          </c:val>
          <c:smooth val="1"/>
          <c:extLst xmlns:c16r2="http://schemas.microsoft.com/office/drawing/2015/06/chart">
            <c:ext xmlns:c16="http://schemas.microsoft.com/office/drawing/2014/chart" uri="{C3380CC4-5D6E-409C-BE32-E72D297353CC}">
              <c16:uniqueId val="{00000004-FB26-4560-BF82-E44BC96AA276}"/>
            </c:ext>
          </c:extLst>
        </c:ser>
        <c:dLbls>
          <c:showLegendKey val="0"/>
          <c:showVal val="0"/>
          <c:showCatName val="0"/>
          <c:showSerName val="0"/>
          <c:showPercent val="0"/>
          <c:showBubbleSize val="0"/>
        </c:dLbls>
        <c:marker val="1"/>
        <c:smooth val="0"/>
        <c:axId val="106791296"/>
        <c:axId val="106792832"/>
      </c:lineChart>
      <c:dateAx>
        <c:axId val="106791296"/>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106792832"/>
        <c:crosses val="autoZero"/>
        <c:auto val="0"/>
        <c:lblOffset val="0"/>
        <c:baseTimeUnit val="days"/>
        <c:majorUnit val="14"/>
        <c:majorTimeUnit val="days"/>
        <c:minorUnit val="7"/>
        <c:minorTimeUnit val="days"/>
      </c:dateAx>
      <c:valAx>
        <c:axId val="106792832"/>
        <c:scaling>
          <c:orientation val="minMax"/>
        </c:scaling>
        <c:delete val="0"/>
        <c:axPos val="l"/>
        <c:numFmt formatCode="#,##0.0_);[Red]\(#,##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106791296"/>
        <c:crosses val="autoZero"/>
        <c:crossBetween val="between"/>
      </c:valAx>
    </c:plotArea>
    <c:legend>
      <c:legendPos val="r"/>
      <c:layout>
        <c:manualLayout>
          <c:xMode val="edge"/>
          <c:yMode val="edge"/>
          <c:x val="0.15502777777777776"/>
          <c:y val="2.3337707786526686E-3"/>
          <c:w val="0.690571084864392"/>
          <c:h val="0.12288604549431321"/>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8363429571303587"/>
          <c:h val="0.81409120734908136"/>
        </c:manualLayout>
      </c:layout>
      <c:barChart>
        <c:barDir val="col"/>
        <c:grouping val="clustered"/>
        <c:varyColors val="0"/>
        <c:ser>
          <c:idx val="0"/>
          <c:order val="0"/>
          <c:tx>
            <c:strRef>
              <c:f>国债!$J$3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国债!$K$3:$Q$3</c:f>
              <c:numCache>
                <c:formatCode>0.0_ ;[Red]\-0.0\ </c:formatCode>
                <c:ptCount val="7"/>
                <c:pt idx="0">
                  <c:v>-4.4700000000000184</c:v>
                </c:pt>
                <c:pt idx="1">
                  <c:v>-13.3</c:v>
                </c:pt>
                <c:pt idx="2">
                  <c:v>-3.7399999999999878</c:v>
                </c:pt>
                <c:pt idx="3">
                  <c:v>-3.7900000000000045</c:v>
                </c:pt>
                <c:pt idx="4">
                  <c:v>2.4699999999999722</c:v>
                </c:pt>
                <c:pt idx="5">
                  <c:v>2.9900000000000038</c:v>
                </c:pt>
                <c:pt idx="6">
                  <c:v>3.0000000000000249</c:v>
                </c:pt>
              </c:numCache>
            </c:numRef>
          </c:val>
          <c:extLst xmlns:c16r2="http://schemas.microsoft.com/office/drawing/2015/06/chart">
            <c:ext xmlns:c16="http://schemas.microsoft.com/office/drawing/2014/chart" uri="{C3380CC4-5D6E-409C-BE32-E72D297353CC}">
              <c16:uniqueId val="{00000000-FB26-4560-BF82-E44BC96AA276}"/>
            </c:ext>
          </c:extLst>
        </c:ser>
        <c:dLbls>
          <c:showLegendKey val="0"/>
          <c:showVal val="0"/>
          <c:showCatName val="0"/>
          <c:showSerName val="0"/>
          <c:showPercent val="0"/>
          <c:showBubbleSize val="0"/>
        </c:dLbls>
        <c:gapWidth val="150"/>
        <c:axId val="107111936"/>
        <c:axId val="107113856"/>
      </c:barChart>
      <c:lineChart>
        <c:grouping val="standard"/>
        <c:varyColors val="0"/>
        <c:ser>
          <c:idx val="2"/>
          <c:order val="1"/>
          <c:tx>
            <c:strRef>
              <c:f>国债!$J$4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6="http://schemas.microsoft.com/office/drawing/2014/chart" uri="{C3380CC4-5D6E-409C-BE32-E72D297353CC}">
                  <c16:uniqueId val="{0000000B-F10F-4D2D-834C-E6E69D663A7D}"/>
                </c:ext>
                <c:ext xmlns:c15="http://schemas.microsoft.com/office/drawing/2012/chart" uri="{CE6537A1-D6FC-4f65-9D91-7224C49458BB}"/>
              </c:extLst>
            </c:dLbl>
            <c:dLbl>
              <c:idx val="1"/>
              <c:delete val="1"/>
              <c:extLst xmlns:c16r2="http://schemas.microsoft.com/office/drawing/2015/06/chart">
                <c:ext xmlns:c16="http://schemas.microsoft.com/office/drawing/2014/chart" uri="{C3380CC4-5D6E-409C-BE32-E72D297353CC}">
                  <c16:uniqueId val="{0000000A-F10F-4D2D-834C-E6E69D663A7D}"/>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9-F10F-4D2D-834C-E6E69D663A7D}"/>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8-F10F-4D2D-834C-E6E69D663A7D}"/>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7-F10F-4D2D-834C-E6E69D663A7D}"/>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6-F10F-4D2D-834C-E6E69D663A7D}"/>
                </c:ext>
                <c:ext xmlns:c15="http://schemas.microsoft.com/office/drawing/2012/chart" uri="{CE6537A1-D6FC-4f65-9D91-7224C49458BB}"/>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国债!$K$4:$Q$4</c:f>
              <c:numCache>
                <c:formatCode>###,###,###,###,##0.00</c:formatCode>
                <c:ptCount val="7"/>
                <c:pt idx="0">
                  <c:v>1.7447999999999999</c:v>
                </c:pt>
                <c:pt idx="1">
                  <c:v>2.7221000000000002</c:v>
                </c:pt>
                <c:pt idx="2">
                  <c:v>2.8334000000000001</c:v>
                </c:pt>
                <c:pt idx="3">
                  <c:v>2.9969000000000001</c:v>
                </c:pt>
                <c:pt idx="4">
                  <c:v>3.1402999999999999</c:v>
                </c:pt>
                <c:pt idx="5">
                  <c:v>3.3</c:v>
                </c:pt>
                <c:pt idx="6">
                  <c:v>3.2951000000000001</c:v>
                </c:pt>
              </c:numCache>
            </c:numRef>
          </c:val>
          <c:smooth val="0"/>
          <c:extLst xmlns:c16r2="http://schemas.microsoft.com/office/drawing/2015/06/chart">
            <c:ext xmlns:c16="http://schemas.microsoft.com/office/drawing/2014/chart" uri="{C3380CC4-5D6E-409C-BE32-E72D297353CC}">
              <c16:uniqueId val="{00000004-FB26-4560-BF82-E44BC96AA276}"/>
            </c:ext>
          </c:extLst>
        </c:ser>
        <c:ser>
          <c:idx val="1"/>
          <c:order val="2"/>
          <c:tx>
            <c:strRef>
              <c:f>国债!$J$5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国债!$K$2:$Q$2</c:f>
              <c:strCache>
                <c:ptCount val="7"/>
                <c:pt idx="0">
                  <c:v>1M</c:v>
                </c:pt>
                <c:pt idx="1">
                  <c:v>3M</c:v>
                </c:pt>
                <c:pt idx="2">
                  <c:v>1Y</c:v>
                </c:pt>
                <c:pt idx="3">
                  <c:v>3Y</c:v>
                </c:pt>
                <c:pt idx="4">
                  <c:v>5Y</c:v>
                </c:pt>
                <c:pt idx="5">
                  <c:v>7Y</c:v>
                </c:pt>
                <c:pt idx="6">
                  <c:v>10Y</c:v>
                </c:pt>
              </c:strCache>
            </c:strRef>
          </c:cat>
          <c:val>
            <c:numRef>
              <c:f>国债!$K$5:$Q$5</c:f>
              <c:numCache>
                <c:formatCode>###,###,###,###,##0.00</c:formatCode>
                <c:ptCount val="7"/>
                <c:pt idx="0">
                  <c:v>1.7895000000000001</c:v>
                </c:pt>
                <c:pt idx="1">
                  <c:v>2.8551000000000002</c:v>
                </c:pt>
                <c:pt idx="2">
                  <c:v>2.8708</c:v>
                </c:pt>
                <c:pt idx="3">
                  <c:v>3.0348000000000002</c:v>
                </c:pt>
                <c:pt idx="4">
                  <c:v>3.1156000000000001</c:v>
                </c:pt>
                <c:pt idx="5">
                  <c:v>3.2700999999999998</c:v>
                </c:pt>
                <c:pt idx="6">
                  <c:v>3.2650999999999999</c:v>
                </c:pt>
              </c:numCache>
            </c:numRef>
          </c:val>
          <c:smooth val="0"/>
          <c:extLst xmlns:c16r2="http://schemas.microsoft.com/office/drawing/2015/06/chart">
            <c:ext xmlns:c16="http://schemas.microsoft.com/office/drawing/2014/chart" uri="{C3380CC4-5D6E-409C-BE32-E72D297353CC}">
              <c16:uniqueId val="{00000006-6B3B-44ED-B0DA-E22873EBDCAA}"/>
            </c:ext>
          </c:extLst>
        </c:ser>
        <c:dLbls>
          <c:showLegendKey val="0"/>
          <c:showVal val="0"/>
          <c:showCatName val="0"/>
          <c:showSerName val="0"/>
          <c:showPercent val="0"/>
          <c:showBubbleSize val="0"/>
        </c:dLbls>
        <c:marker val="1"/>
        <c:smooth val="0"/>
        <c:axId val="107125376"/>
        <c:axId val="107123840"/>
      </c:lineChart>
      <c:dateAx>
        <c:axId val="107111936"/>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107113856"/>
        <c:crosses val="autoZero"/>
        <c:auto val="0"/>
        <c:lblOffset val="0"/>
        <c:baseTimeUnit val="days"/>
      </c:dateAx>
      <c:valAx>
        <c:axId val="107113856"/>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107111936"/>
        <c:crosses val="autoZero"/>
        <c:crossBetween val="between"/>
      </c:valAx>
      <c:valAx>
        <c:axId val="107123840"/>
        <c:scaling>
          <c:orientation val="minMax"/>
        </c:scaling>
        <c:delete val="0"/>
        <c:axPos val="r"/>
        <c:numFmt formatCode="#,##0.0_);[Red]\(#,##0.0\)" sourceLinked="0"/>
        <c:majorTickMark val="out"/>
        <c:minorTickMark val="none"/>
        <c:tickLblPos val="nextTo"/>
        <c:spPr>
          <a:ln w="3175">
            <a:solidFill>
              <a:sysClr val="windowText" lastClr="000000"/>
            </a:solidFill>
          </a:ln>
        </c:spPr>
        <c:crossAx val="107125376"/>
        <c:crosses val="max"/>
        <c:crossBetween val="between"/>
      </c:valAx>
      <c:dateAx>
        <c:axId val="107125376"/>
        <c:scaling>
          <c:orientation val="minMax"/>
        </c:scaling>
        <c:delete val="1"/>
        <c:axPos val="b"/>
        <c:numFmt formatCode="General" sourceLinked="1"/>
        <c:majorTickMark val="out"/>
        <c:minorTickMark val="none"/>
        <c:tickLblPos val="nextTo"/>
        <c:crossAx val="107123840"/>
        <c:crosses val="autoZero"/>
        <c:auto val="0"/>
        <c:lblOffset val="100"/>
        <c:baseTimeUnit val="years"/>
      </c:dateAx>
    </c:plotArea>
    <c:legend>
      <c:legendPos val="r"/>
      <c:layout>
        <c:manualLayout>
          <c:xMode val="edge"/>
          <c:yMode val="edge"/>
          <c:x val="8.8731138122873324E-2"/>
          <c:y val="2.3337444265249976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6463429571303585"/>
          <c:h val="0.81409120734908136"/>
        </c:manualLayout>
      </c:layout>
      <c:barChart>
        <c:barDir val="col"/>
        <c:grouping val="clustered"/>
        <c:varyColors val="0"/>
        <c:ser>
          <c:idx val="0"/>
          <c:order val="0"/>
          <c:tx>
            <c:strRef>
              <c:f>国开!$J$3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国开!$K$3:$Q$3</c:f>
              <c:numCache>
                <c:formatCode>0.0_ ;[Red]\-0.0\ </c:formatCode>
                <c:ptCount val="7"/>
                <c:pt idx="0">
                  <c:v>-4.4699999999999962</c:v>
                </c:pt>
                <c:pt idx="1">
                  <c:v>-10.050000000000026</c:v>
                </c:pt>
                <c:pt idx="2">
                  <c:v>-8.9999999999999858</c:v>
                </c:pt>
                <c:pt idx="3">
                  <c:v>-3.520000000000012</c:v>
                </c:pt>
                <c:pt idx="4">
                  <c:v>-0.22999999999999687</c:v>
                </c:pt>
                <c:pt idx="5">
                  <c:v>0.87000000000001521</c:v>
                </c:pt>
                <c:pt idx="6">
                  <c:v>1.2599999999999945</c:v>
                </c:pt>
              </c:numCache>
            </c:numRef>
          </c:val>
          <c:extLst xmlns:c16r2="http://schemas.microsoft.com/office/drawing/2015/06/chart">
            <c:ext xmlns:c16="http://schemas.microsoft.com/office/drawing/2014/chart" uri="{C3380CC4-5D6E-409C-BE32-E72D297353CC}">
              <c16:uniqueId val="{00000000-0319-4AA3-8886-0F871A1F4B20}"/>
            </c:ext>
          </c:extLst>
        </c:ser>
        <c:dLbls>
          <c:showLegendKey val="0"/>
          <c:showVal val="0"/>
          <c:showCatName val="0"/>
          <c:showSerName val="0"/>
          <c:showPercent val="0"/>
          <c:showBubbleSize val="0"/>
        </c:dLbls>
        <c:gapWidth val="150"/>
        <c:axId val="107248640"/>
        <c:axId val="107254912"/>
      </c:barChart>
      <c:lineChart>
        <c:grouping val="standard"/>
        <c:varyColors val="0"/>
        <c:ser>
          <c:idx val="2"/>
          <c:order val="1"/>
          <c:tx>
            <c:strRef>
              <c:f>国开!$J$4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6="http://schemas.microsoft.com/office/drawing/2014/chart" uri="{C3380CC4-5D6E-409C-BE32-E72D297353CC}">
                  <c16:uniqueId val="{00000001-0319-4AA3-8886-0F871A1F4B20}"/>
                </c:ext>
                <c:ext xmlns:c15="http://schemas.microsoft.com/office/drawing/2012/chart" uri="{CE6537A1-D6FC-4f65-9D91-7224C49458BB}"/>
              </c:extLst>
            </c:dLbl>
            <c:dLbl>
              <c:idx val="1"/>
              <c:delete val="1"/>
              <c:extLst xmlns:c16r2="http://schemas.microsoft.com/office/drawing/2015/06/chart">
                <c:ext xmlns:c16="http://schemas.microsoft.com/office/drawing/2014/chart" uri="{C3380CC4-5D6E-409C-BE32-E72D297353CC}">
                  <c16:uniqueId val="{00000002-0319-4AA3-8886-0F871A1F4B20}"/>
                </c:ext>
                <c:ext xmlns:c15="http://schemas.microsoft.com/office/drawing/2012/chart" uri="{CE6537A1-D6FC-4f65-9D91-7224C49458BB}"/>
              </c:extLst>
            </c:dLbl>
            <c:dLbl>
              <c:idx val="2"/>
              <c:delete val="1"/>
              <c:extLst xmlns:c16r2="http://schemas.microsoft.com/office/drawing/2015/06/chart">
                <c:ext xmlns:c16="http://schemas.microsoft.com/office/drawing/2014/chart" uri="{C3380CC4-5D6E-409C-BE32-E72D297353CC}">
                  <c16:uniqueId val="{00000003-0319-4AA3-8886-0F871A1F4B20}"/>
                </c:ext>
                <c:ext xmlns:c15="http://schemas.microsoft.com/office/drawing/2012/chart" uri="{CE6537A1-D6FC-4f65-9D91-7224C49458BB}"/>
              </c:extLst>
            </c:dLbl>
            <c:dLbl>
              <c:idx val="3"/>
              <c:delete val="1"/>
              <c:extLst xmlns:c16r2="http://schemas.microsoft.com/office/drawing/2015/06/chart">
                <c:ext xmlns:c16="http://schemas.microsoft.com/office/drawing/2014/chart" uri="{C3380CC4-5D6E-409C-BE32-E72D297353CC}">
                  <c16:uniqueId val="{00000004-0319-4AA3-8886-0F871A1F4B20}"/>
                </c:ext>
                <c:ext xmlns:c15="http://schemas.microsoft.com/office/drawing/2012/chart" uri="{CE6537A1-D6FC-4f65-9D91-7224C49458BB}"/>
              </c:extLst>
            </c:dLbl>
            <c:dLbl>
              <c:idx val="4"/>
              <c:delete val="1"/>
              <c:extLst xmlns:c16r2="http://schemas.microsoft.com/office/drawing/2015/06/chart">
                <c:ext xmlns:c16="http://schemas.microsoft.com/office/drawing/2014/chart" uri="{C3380CC4-5D6E-409C-BE32-E72D297353CC}">
                  <c16:uniqueId val="{00000005-0319-4AA3-8886-0F871A1F4B20}"/>
                </c:ext>
                <c:ext xmlns:c15="http://schemas.microsoft.com/office/drawing/2012/chart" uri="{CE6537A1-D6FC-4f65-9D91-7224C49458BB}"/>
              </c:extLst>
            </c:dLbl>
            <c:dLbl>
              <c:idx val="5"/>
              <c:delete val="1"/>
              <c:extLst xmlns:c16r2="http://schemas.microsoft.com/office/drawing/2015/06/chart">
                <c:ext xmlns:c16="http://schemas.microsoft.com/office/drawing/2014/chart" uri="{C3380CC4-5D6E-409C-BE32-E72D297353CC}">
                  <c16:uniqueId val="{00000006-0319-4AA3-8886-0F871A1F4B20}"/>
                </c:ext>
                <c:ext xmlns:c15="http://schemas.microsoft.com/office/drawing/2012/chart" uri="{CE6537A1-D6FC-4f65-9D91-7224C49458BB}"/>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layout/>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国开!$K$4:$Q$4</c:f>
              <c:numCache>
                <c:formatCode>###,###,###,###,##0.00</c:formatCode>
                <c:ptCount val="7"/>
                <c:pt idx="0">
                  <c:v>1.7764</c:v>
                </c:pt>
                <c:pt idx="1">
                  <c:v>2.8494999999999999</c:v>
                </c:pt>
                <c:pt idx="2">
                  <c:v>2.9156</c:v>
                </c:pt>
                <c:pt idx="3">
                  <c:v>3.2290000000000001</c:v>
                </c:pt>
                <c:pt idx="4">
                  <c:v>3.4361000000000002</c:v>
                </c:pt>
                <c:pt idx="5">
                  <c:v>3.5186999999999999</c:v>
                </c:pt>
                <c:pt idx="6">
                  <c:v>3.7204999999999999</c:v>
                </c:pt>
              </c:numCache>
            </c:numRef>
          </c:val>
          <c:smooth val="0"/>
          <c:extLst xmlns:c16r2="http://schemas.microsoft.com/office/drawing/2015/06/chart">
            <c:ext xmlns:c16="http://schemas.microsoft.com/office/drawing/2014/chart" uri="{C3380CC4-5D6E-409C-BE32-E72D297353CC}">
              <c16:uniqueId val="{00000007-0319-4AA3-8886-0F871A1F4B20}"/>
            </c:ext>
          </c:extLst>
        </c:ser>
        <c:ser>
          <c:idx val="1"/>
          <c:order val="2"/>
          <c:tx>
            <c:strRef>
              <c:f>国开!$J$5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国开!$K$2:$Q$2</c:f>
              <c:strCache>
                <c:ptCount val="7"/>
                <c:pt idx="0">
                  <c:v>1M</c:v>
                </c:pt>
                <c:pt idx="1">
                  <c:v>3M</c:v>
                </c:pt>
                <c:pt idx="2">
                  <c:v>1Y</c:v>
                </c:pt>
                <c:pt idx="3">
                  <c:v>3Y</c:v>
                </c:pt>
                <c:pt idx="4">
                  <c:v>5Y</c:v>
                </c:pt>
                <c:pt idx="5">
                  <c:v>7Y</c:v>
                </c:pt>
                <c:pt idx="6">
                  <c:v>10Y</c:v>
                </c:pt>
              </c:strCache>
            </c:strRef>
          </c:cat>
          <c:val>
            <c:numRef>
              <c:f>国开!$K$5:$Q$5</c:f>
              <c:numCache>
                <c:formatCode>###,###,###,###,##0.00</c:formatCode>
                <c:ptCount val="7"/>
                <c:pt idx="0">
                  <c:v>1.8210999999999999</c:v>
                </c:pt>
                <c:pt idx="1">
                  <c:v>2.95</c:v>
                </c:pt>
                <c:pt idx="2">
                  <c:v>3.0055999999999998</c:v>
                </c:pt>
                <c:pt idx="3">
                  <c:v>3.2642000000000002</c:v>
                </c:pt>
                <c:pt idx="4">
                  <c:v>3.4384000000000001</c:v>
                </c:pt>
                <c:pt idx="5">
                  <c:v>3.51</c:v>
                </c:pt>
                <c:pt idx="6">
                  <c:v>3.7079</c:v>
                </c:pt>
              </c:numCache>
            </c:numRef>
          </c:val>
          <c:smooth val="0"/>
          <c:extLst xmlns:c16r2="http://schemas.microsoft.com/office/drawing/2015/06/chart">
            <c:ext xmlns:c16="http://schemas.microsoft.com/office/drawing/2014/chart" uri="{C3380CC4-5D6E-409C-BE32-E72D297353CC}">
              <c16:uniqueId val="{00000008-0319-4AA3-8886-0F871A1F4B20}"/>
            </c:ext>
          </c:extLst>
        </c:ser>
        <c:dLbls>
          <c:showLegendKey val="0"/>
          <c:showVal val="0"/>
          <c:showCatName val="0"/>
          <c:showSerName val="0"/>
          <c:showPercent val="0"/>
          <c:showBubbleSize val="0"/>
        </c:dLbls>
        <c:marker val="1"/>
        <c:smooth val="0"/>
        <c:axId val="107278720"/>
        <c:axId val="107256448"/>
      </c:lineChart>
      <c:dateAx>
        <c:axId val="107248640"/>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107254912"/>
        <c:crosses val="autoZero"/>
        <c:auto val="0"/>
        <c:lblOffset val="0"/>
        <c:baseTimeUnit val="days"/>
      </c:dateAx>
      <c:valAx>
        <c:axId val="107254912"/>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107248640"/>
        <c:crosses val="autoZero"/>
        <c:crossBetween val="between"/>
      </c:valAx>
      <c:valAx>
        <c:axId val="107256448"/>
        <c:scaling>
          <c:orientation val="minMax"/>
        </c:scaling>
        <c:delete val="0"/>
        <c:axPos val="r"/>
        <c:numFmt formatCode="#,##0.0_);[Red]\(#,##0.0\)" sourceLinked="0"/>
        <c:majorTickMark val="out"/>
        <c:minorTickMark val="none"/>
        <c:tickLblPos val="nextTo"/>
        <c:spPr>
          <a:ln w="3175">
            <a:solidFill>
              <a:sysClr val="windowText" lastClr="000000"/>
            </a:solidFill>
          </a:ln>
        </c:spPr>
        <c:crossAx val="107278720"/>
        <c:crosses val="max"/>
        <c:crossBetween val="between"/>
      </c:valAx>
      <c:dateAx>
        <c:axId val="107278720"/>
        <c:scaling>
          <c:orientation val="minMax"/>
        </c:scaling>
        <c:delete val="1"/>
        <c:axPos val="b"/>
        <c:numFmt formatCode="General" sourceLinked="1"/>
        <c:majorTickMark val="out"/>
        <c:minorTickMark val="none"/>
        <c:tickLblPos val="nextTo"/>
        <c:crossAx val="107256448"/>
        <c:crosses val="autoZero"/>
        <c:auto val="0"/>
        <c:lblOffset val="100"/>
        <c:baseTimeUnit val="years"/>
      </c:dateAx>
    </c:plotArea>
    <c:legend>
      <c:legendPos val="r"/>
      <c:layout>
        <c:manualLayout>
          <c:xMode val="edge"/>
          <c:yMode val="edge"/>
          <c:x val="0.10565955303871639"/>
          <c:y val="2.3340313740752897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0270669291338583"/>
          <c:w val="0.91250459317585297"/>
          <c:h val="0.82714582348224752"/>
        </c:manualLayout>
      </c:layout>
      <c:lineChart>
        <c:grouping val="standard"/>
        <c:varyColors val="0"/>
        <c:ser>
          <c:idx val="0"/>
          <c:order val="0"/>
          <c:tx>
            <c:strRef>
              <c:f>转债!$H$4</c:f>
              <c:strCache>
                <c:ptCount val="1"/>
                <c:pt idx="0">
                  <c:v>中证转债</c:v>
                </c:pt>
              </c:strCache>
            </c:strRef>
          </c:tx>
          <c:spPr>
            <a:ln w="25400">
              <a:solidFill>
                <a:srgbClr val="ED7D31">
                  <a:lumMod val="75000"/>
                </a:srgbClr>
              </a:solidFill>
            </a:ln>
          </c:spPr>
          <c:marker>
            <c:symbol val="none"/>
          </c:marker>
          <c:cat>
            <c:numRef>
              <c:f>转债!$G$5:$G$28</c:f>
              <c:numCache>
                <c:formatCode>yyyy\-mm\-dd</c:formatCode>
                <c:ptCount val="24"/>
                <c:pt idx="0">
                  <c:v>44176</c:v>
                </c:pt>
                <c:pt idx="1">
                  <c:v>44169</c:v>
                </c:pt>
                <c:pt idx="2">
                  <c:v>44162</c:v>
                </c:pt>
                <c:pt idx="3">
                  <c:v>44155</c:v>
                </c:pt>
                <c:pt idx="4">
                  <c:v>44148</c:v>
                </c:pt>
                <c:pt idx="5">
                  <c:v>44141</c:v>
                </c:pt>
                <c:pt idx="6">
                  <c:v>44134</c:v>
                </c:pt>
                <c:pt idx="7">
                  <c:v>44127</c:v>
                </c:pt>
                <c:pt idx="8">
                  <c:v>44120</c:v>
                </c:pt>
                <c:pt idx="9">
                  <c:v>44113</c:v>
                </c:pt>
                <c:pt idx="10">
                  <c:v>44104</c:v>
                </c:pt>
                <c:pt idx="11">
                  <c:v>44099</c:v>
                </c:pt>
                <c:pt idx="12">
                  <c:v>44092</c:v>
                </c:pt>
                <c:pt idx="13">
                  <c:v>44085</c:v>
                </c:pt>
                <c:pt idx="14">
                  <c:v>44078</c:v>
                </c:pt>
                <c:pt idx="15">
                  <c:v>44071</c:v>
                </c:pt>
                <c:pt idx="16">
                  <c:v>44064</c:v>
                </c:pt>
                <c:pt idx="17">
                  <c:v>44057</c:v>
                </c:pt>
                <c:pt idx="18">
                  <c:v>44050</c:v>
                </c:pt>
                <c:pt idx="19">
                  <c:v>44043</c:v>
                </c:pt>
                <c:pt idx="20">
                  <c:v>44036</c:v>
                </c:pt>
                <c:pt idx="21">
                  <c:v>44029</c:v>
                </c:pt>
                <c:pt idx="22">
                  <c:v>44022</c:v>
                </c:pt>
                <c:pt idx="23">
                  <c:v>44015</c:v>
                </c:pt>
              </c:numCache>
            </c:numRef>
          </c:cat>
          <c:val>
            <c:numRef>
              <c:f>转债!$H$5:$H$28</c:f>
              <c:numCache>
                <c:formatCode>General</c:formatCode>
                <c:ptCount val="24"/>
                <c:pt idx="0">
                  <c:v>1.325707581756852</c:v>
                </c:pt>
                <c:pt idx="1">
                  <c:v>3.073987946843193</c:v>
                </c:pt>
                <c:pt idx="2">
                  <c:v>2.9030090992255397</c:v>
                </c:pt>
                <c:pt idx="3">
                  <c:v>2.2399039099435081</c:v>
                </c:pt>
                <c:pt idx="4">
                  <c:v>2.2703789830934573</c:v>
                </c:pt>
                <c:pt idx="5">
                  <c:v>2.634236272599666</c:v>
                </c:pt>
                <c:pt idx="6">
                  <c:v>2.1916912827603552</c:v>
                </c:pt>
                <c:pt idx="7">
                  <c:v>2.4735368263745006</c:v>
                </c:pt>
                <c:pt idx="8">
                  <c:v>2.9372551484298182</c:v>
                </c:pt>
                <c:pt idx="9">
                  <c:v>1.322132137794263</c:v>
                </c:pt>
                <c:pt idx="10">
                  <c:v>0.33935991173121849</c:v>
                </c:pt>
                <c:pt idx="11">
                  <c:v>-0.63159658936166041</c:v>
                </c:pt>
                <c:pt idx="12">
                  <c:v>1.5035579857401338</c:v>
                </c:pt>
                <c:pt idx="13">
                  <c:v>1.382523620975018</c:v>
                </c:pt>
                <c:pt idx="14">
                  <c:v>4.0796374276356628</c:v>
                </c:pt>
                <c:pt idx="15">
                  <c:v>3.8089930795606186</c:v>
                </c:pt>
                <c:pt idx="16">
                  <c:v>3.9183793182913318</c:v>
                </c:pt>
                <c:pt idx="17">
                  <c:v>3.8050265714145937</c:v>
                </c:pt>
                <c:pt idx="18">
                  <c:v>4.2442195825389994</c:v>
                </c:pt>
                <c:pt idx="19">
                  <c:v>3.108569193918953</c:v>
                </c:pt>
                <c:pt idx="20">
                  <c:v>0.81648614864628932</c:v>
                </c:pt>
                <c:pt idx="21">
                  <c:v>0.36838246077137704</c:v>
                </c:pt>
                <c:pt idx="22">
                  <c:v>3.9924580478913896</c:v>
                </c:pt>
                <c:pt idx="23">
                  <c:v>0</c:v>
                </c:pt>
              </c:numCache>
            </c:numRef>
          </c:val>
          <c:smooth val="1"/>
          <c:extLst xmlns:c16r2="http://schemas.microsoft.com/office/drawing/2015/06/chart">
            <c:ext xmlns:c16="http://schemas.microsoft.com/office/drawing/2014/chart" uri="{C3380CC4-5D6E-409C-BE32-E72D297353CC}">
              <c16:uniqueId val="{00000000-FB26-4560-BF82-E44BC96AA276}"/>
            </c:ext>
          </c:extLst>
        </c:ser>
        <c:ser>
          <c:idx val="2"/>
          <c:order val="1"/>
          <c:tx>
            <c:strRef>
              <c:f>转债!$I$4</c:f>
              <c:strCache>
                <c:ptCount val="1"/>
                <c:pt idx="0">
                  <c:v>中债总净价</c:v>
                </c:pt>
              </c:strCache>
            </c:strRef>
          </c:tx>
          <c:spPr>
            <a:ln w="25400">
              <a:solidFill>
                <a:srgbClr val="ED7D31"/>
              </a:solidFill>
              <a:prstDash val="sysDash"/>
            </a:ln>
          </c:spPr>
          <c:marker>
            <c:symbol val="none"/>
          </c:marker>
          <c:cat>
            <c:numRef>
              <c:f>转债!$G$5:$G$28</c:f>
              <c:numCache>
                <c:formatCode>yyyy\-mm\-dd</c:formatCode>
                <c:ptCount val="24"/>
                <c:pt idx="0">
                  <c:v>44176</c:v>
                </c:pt>
                <c:pt idx="1">
                  <c:v>44169</c:v>
                </c:pt>
                <c:pt idx="2">
                  <c:v>44162</c:v>
                </c:pt>
                <c:pt idx="3">
                  <c:v>44155</c:v>
                </c:pt>
                <c:pt idx="4">
                  <c:v>44148</c:v>
                </c:pt>
                <c:pt idx="5">
                  <c:v>44141</c:v>
                </c:pt>
                <c:pt idx="6">
                  <c:v>44134</c:v>
                </c:pt>
                <c:pt idx="7">
                  <c:v>44127</c:v>
                </c:pt>
                <c:pt idx="8">
                  <c:v>44120</c:v>
                </c:pt>
                <c:pt idx="9">
                  <c:v>44113</c:v>
                </c:pt>
                <c:pt idx="10">
                  <c:v>44104</c:v>
                </c:pt>
                <c:pt idx="11">
                  <c:v>44099</c:v>
                </c:pt>
                <c:pt idx="12">
                  <c:v>44092</c:v>
                </c:pt>
                <c:pt idx="13">
                  <c:v>44085</c:v>
                </c:pt>
                <c:pt idx="14">
                  <c:v>44078</c:v>
                </c:pt>
                <c:pt idx="15">
                  <c:v>44071</c:v>
                </c:pt>
                <c:pt idx="16">
                  <c:v>44064</c:v>
                </c:pt>
                <c:pt idx="17">
                  <c:v>44057</c:v>
                </c:pt>
                <c:pt idx="18">
                  <c:v>44050</c:v>
                </c:pt>
                <c:pt idx="19">
                  <c:v>44043</c:v>
                </c:pt>
                <c:pt idx="20">
                  <c:v>44036</c:v>
                </c:pt>
                <c:pt idx="21">
                  <c:v>44029</c:v>
                </c:pt>
                <c:pt idx="22">
                  <c:v>44022</c:v>
                </c:pt>
                <c:pt idx="23">
                  <c:v>44015</c:v>
                </c:pt>
              </c:numCache>
            </c:numRef>
          </c:cat>
          <c:val>
            <c:numRef>
              <c:f>转债!$I$5:$I$28</c:f>
              <c:numCache>
                <c:formatCode>General</c:formatCode>
                <c:ptCount val="24"/>
                <c:pt idx="0">
                  <c:v>-1.9006505205170554</c:v>
                </c:pt>
                <c:pt idx="1">
                  <c:v>-1.9434258510613311</c:v>
                </c:pt>
                <c:pt idx="2">
                  <c:v>-2.1151981588155788</c:v>
                </c:pt>
                <c:pt idx="3">
                  <c:v>-2.29762236260731</c:v>
                </c:pt>
                <c:pt idx="4">
                  <c:v>-2.0340927771757444</c:v>
                </c:pt>
                <c:pt idx="5">
                  <c:v>-1.8178676749343259</c:v>
                </c:pt>
                <c:pt idx="6">
                  <c:v>-1.8389198474178747</c:v>
                </c:pt>
                <c:pt idx="7">
                  <c:v>-1.9461097933699878</c:v>
                </c:pt>
                <c:pt idx="8">
                  <c:v>-2.1891743186980062</c:v>
                </c:pt>
                <c:pt idx="9">
                  <c:v>-2.1148626660269843</c:v>
                </c:pt>
                <c:pt idx="10">
                  <c:v>-1.9135669928774801</c:v>
                </c:pt>
                <c:pt idx="11">
                  <c:v>-1.8123320439227153</c:v>
                </c:pt>
                <c:pt idx="12">
                  <c:v>-1.8151837326256581</c:v>
                </c:pt>
                <c:pt idx="13">
                  <c:v>-1.833971328786288</c:v>
                </c:pt>
                <c:pt idx="14">
                  <c:v>-1.8606430054785905</c:v>
                </c:pt>
                <c:pt idx="15">
                  <c:v>-1.6160687626019521</c:v>
                </c:pt>
                <c:pt idx="16">
                  <c:v>-1.1306945707202032</c:v>
                </c:pt>
                <c:pt idx="17">
                  <c:v>-0.90524341679274478</c:v>
                </c:pt>
                <c:pt idx="18">
                  <c:v>-1.1110682425881202</c:v>
                </c:pt>
                <c:pt idx="19">
                  <c:v>-0.90104975693546807</c:v>
                </c:pt>
                <c:pt idx="20">
                  <c:v>-0.35855791779755286</c:v>
                </c:pt>
                <c:pt idx="21">
                  <c:v>-1.0057235069732218</c:v>
                </c:pt>
                <c:pt idx="22">
                  <c:v>-1.2350328279693623</c:v>
                </c:pt>
                <c:pt idx="23">
                  <c:v>0</c:v>
                </c:pt>
              </c:numCache>
            </c:numRef>
          </c:val>
          <c:smooth val="1"/>
          <c:extLst xmlns:c16r2="http://schemas.microsoft.com/office/drawing/2015/06/chart">
            <c:ext xmlns:c16="http://schemas.microsoft.com/office/drawing/2014/chart" uri="{C3380CC4-5D6E-409C-BE32-E72D297353CC}">
              <c16:uniqueId val="{00000004-FB26-4560-BF82-E44BC96AA276}"/>
            </c:ext>
          </c:extLst>
        </c:ser>
        <c:ser>
          <c:idx val="1"/>
          <c:order val="2"/>
          <c:tx>
            <c:strRef>
              <c:f>转债!$J$4</c:f>
              <c:strCache>
                <c:ptCount val="1"/>
                <c:pt idx="0">
                  <c:v>沪深300</c:v>
                </c:pt>
              </c:strCache>
            </c:strRef>
          </c:tx>
          <c:spPr>
            <a:ln w="25400">
              <a:solidFill>
                <a:sysClr val="windowText" lastClr="000000">
                  <a:lumMod val="50000"/>
                  <a:lumOff val="50000"/>
                </a:sysClr>
              </a:solidFill>
              <a:prstDash val="sysDash"/>
            </a:ln>
          </c:spPr>
          <c:marker>
            <c:symbol val="none"/>
          </c:marker>
          <c:cat>
            <c:numRef>
              <c:f>转债!$G$5:$G$28</c:f>
              <c:numCache>
                <c:formatCode>yyyy\-mm\-dd</c:formatCode>
                <c:ptCount val="24"/>
                <c:pt idx="0">
                  <c:v>44176</c:v>
                </c:pt>
                <c:pt idx="1">
                  <c:v>44169</c:v>
                </c:pt>
                <c:pt idx="2">
                  <c:v>44162</c:v>
                </c:pt>
                <c:pt idx="3">
                  <c:v>44155</c:v>
                </c:pt>
                <c:pt idx="4">
                  <c:v>44148</c:v>
                </c:pt>
                <c:pt idx="5">
                  <c:v>44141</c:v>
                </c:pt>
                <c:pt idx="6">
                  <c:v>44134</c:v>
                </c:pt>
                <c:pt idx="7">
                  <c:v>44127</c:v>
                </c:pt>
                <c:pt idx="8">
                  <c:v>44120</c:v>
                </c:pt>
                <c:pt idx="9">
                  <c:v>44113</c:v>
                </c:pt>
                <c:pt idx="10">
                  <c:v>44104</c:v>
                </c:pt>
                <c:pt idx="11">
                  <c:v>44099</c:v>
                </c:pt>
                <c:pt idx="12">
                  <c:v>44092</c:v>
                </c:pt>
                <c:pt idx="13">
                  <c:v>44085</c:v>
                </c:pt>
                <c:pt idx="14">
                  <c:v>44078</c:v>
                </c:pt>
                <c:pt idx="15">
                  <c:v>44071</c:v>
                </c:pt>
                <c:pt idx="16">
                  <c:v>44064</c:v>
                </c:pt>
                <c:pt idx="17">
                  <c:v>44057</c:v>
                </c:pt>
                <c:pt idx="18">
                  <c:v>44050</c:v>
                </c:pt>
                <c:pt idx="19">
                  <c:v>44043</c:v>
                </c:pt>
                <c:pt idx="20">
                  <c:v>44036</c:v>
                </c:pt>
                <c:pt idx="21">
                  <c:v>44029</c:v>
                </c:pt>
                <c:pt idx="22">
                  <c:v>44022</c:v>
                </c:pt>
                <c:pt idx="23">
                  <c:v>44015</c:v>
                </c:pt>
              </c:numCache>
            </c:numRef>
          </c:cat>
          <c:val>
            <c:numRef>
              <c:f>转债!$J$5:$J$28</c:f>
              <c:numCache>
                <c:formatCode>General</c:formatCode>
                <c:ptCount val="24"/>
                <c:pt idx="0">
                  <c:v>10.635219897386538</c:v>
                </c:pt>
                <c:pt idx="1">
                  <c:v>14.623980859786823</c:v>
                </c:pt>
                <c:pt idx="2">
                  <c:v>12.697304538390441</c:v>
                </c:pt>
                <c:pt idx="3">
                  <c:v>11.84933553308214</c:v>
                </c:pt>
                <c:pt idx="4">
                  <c:v>9.8935705767643221</c:v>
                </c:pt>
                <c:pt idx="5">
                  <c:v>10.546718585445202</c:v>
                </c:pt>
                <c:pt idx="6">
                  <c:v>6.2389940436856639</c:v>
                </c:pt>
                <c:pt idx="7">
                  <c:v>6.7628949300903018</c:v>
                </c:pt>
                <c:pt idx="8">
                  <c:v>8.4188813207000557</c:v>
                </c:pt>
                <c:pt idx="9">
                  <c:v>5.9178651077909761</c:v>
                </c:pt>
                <c:pt idx="10">
                  <c:v>3.7967230258968199</c:v>
                </c:pt>
                <c:pt idx="11">
                  <c:v>3.4036169147153794</c:v>
                </c:pt>
                <c:pt idx="12">
                  <c:v>7.1837615003454536</c:v>
                </c:pt>
                <c:pt idx="13">
                  <c:v>4.6992332216828192</c:v>
                </c:pt>
                <c:pt idx="14">
                  <c:v>7.9333844013552701</c:v>
                </c:pt>
                <c:pt idx="15">
                  <c:v>9.6087911212688901</c:v>
                </c:pt>
                <c:pt idx="16">
                  <c:v>6.7709273393911307</c:v>
                </c:pt>
                <c:pt idx="17">
                  <c:v>6.4493074083363577</c:v>
                </c:pt>
                <c:pt idx="18">
                  <c:v>6.5239160461630474</c:v>
                </c:pt>
                <c:pt idx="19">
                  <c:v>6.2324866608267415</c:v>
                </c:pt>
                <c:pt idx="20">
                  <c:v>1.9457685663767155</c:v>
                </c:pt>
                <c:pt idx="21">
                  <c:v>2.8306934424202401</c:v>
                </c:pt>
                <c:pt idx="22">
                  <c:v>7.5467947236347754</c:v>
                </c:pt>
                <c:pt idx="23">
                  <c:v>0</c:v>
                </c:pt>
              </c:numCache>
            </c:numRef>
          </c:val>
          <c:smooth val="1"/>
          <c:extLst xmlns:c16r2="http://schemas.microsoft.com/office/drawing/2015/06/chart">
            <c:ext xmlns:c16="http://schemas.microsoft.com/office/drawing/2014/chart" uri="{C3380CC4-5D6E-409C-BE32-E72D297353CC}">
              <c16:uniqueId val="{00000006-6B3B-44ED-B0DA-E22873EBDCAA}"/>
            </c:ext>
          </c:extLst>
        </c:ser>
        <c:dLbls>
          <c:showLegendKey val="0"/>
          <c:showVal val="0"/>
          <c:showCatName val="0"/>
          <c:showSerName val="0"/>
          <c:showPercent val="0"/>
          <c:showBubbleSize val="0"/>
        </c:dLbls>
        <c:marker val="1"/>
        <c:smooth val="0"/>
        <c:axId val="106875136"/>
        <c:axId val="106881024"/>
      </c:lineChart>
      <c:dateAx>
        <c:axId val="106875136"/>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sz="600"/>
            </a:pPr>
            <a:endParaRPr lang="zh-CN"/>
          </a:p>
        </c:txPr>
        <c:crossAx val="106881024"/>
        <c:crosses val="autoZero"/>
        <c:auto val="0"/>
        <c:lblOffset val="0"/>
        <c:baseTimeUnit val="days"/>
        <c:majorUnit val="14"/>
        <c:majorTimeUnit val="days"/>
      </c:dateAx>
      <c:valAx>
        <c:axId val="106881024"/>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106875136"/>
        <c:crosses val="autoZero"/>
        <c:crossBetween val="between"/>
      </c:valAx>
    </c:plotArea>
    <c:legend>
      <c:legendPos val="r"/>
      <c:layout>
        <c:manualLayout>
          <c:xMode val="edge"/>
          <c:yMode val="edge"/>
          <c:x val="9.9472222222222226E-2"/>
          <c:y val="2.3337707786526686E-3"/>
          <c:w val="0.86834886264216971"/>
          <c:h val="8.1219378827646557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高炉!$H$1</c:f>
              <c:strCache>
                <c:ptCount val="1"/>
                <c:pt idx="0">
                  <c:v>2018</c:v>
                </c:pt>
              </c:strCache>
            </c:strRef>
          </c:tx>
          <c:spPr>
            <a:ln w="28575">
              <a:solidFill>
                <a:srgbClr val="E7E6E6">
                  <a:lumMod val="75000"/>
                </a:srgbClr>
              </a:solidFill>
              <a:prstDash val="solid"/>
            </a:ln>
          </c:spPr>
          <c:marker>
            <c:symbol val="none"/>
          </c:marker>
          <c:cat>
            <c:numRef>
              <c:f>高炉!$G$2:$G$366</c:f>
              <c:numCache>
                <c:formatCode>m/d/yyyy</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高炉!$H$2:$H$366</c:f>
              <c:numCache>
                <c:formatCode>General</c:formatCode>
                <c:ptCount val="365"/>
                <c:pt idx="0">
                  <c:v>#N/A</c:v>
                </c:pt>
                <c:pt idx="1">
                  <c:v>#N/A</c:v>
                </c:pt>
                <c:pt idx="2">
                  <c:v>#N/A</c:v>
                </c:pt>
                <c:pt idx="3">
                  <c:v>#N/A</c:v>
                </c:pt>
                <c:pt idx="4">
                  <c:v>63.12</c:v>
                </c:pt>
                <c:pt idx="5">
                  <c:v>#N/A</c:v>
                </c:pt>
                <c:pt idx="6">
                  <c:v>#N/A</c:v>
                </c:pt>
                <c:pt idx="7">
                  <c:v>#N/A</c:v>
                </c:pt>
                <c:pt idx="8">
                  <c:v>#N/A</c:v>
                </c:pt>
                <c:pt idx="9">
                  <c:v>#N/A</c:v>
                </c:pt>
                <c:pt idx="10">
                  <c:v>#N/A</c:v>
                </c:pt>
                <c:pt idx="11">
                  <c:v>64.09</c:v>
                </c:pt>
                <c:pt idx="12">
                  <c:v>#N/A</c:v>
                </c:pt>
                <c:pt idx="13">
                  <c:v>#N/A</c:v>
                </c:pt>
                <c:pt idx="14">
                  <c:v>#N/A</c:v>
                </c:pt>
                <c:pt idx="15">
                  <c:v>#N/A</c:v>
                </c:pt>
                <c:pt idx="16">
                  <c:v>#N/A</c:v>
                </c:pt>
                <c:pt idx="17">
                  <c:v>#N/A</c:v>
                </c:pt>
                <c:pt idx="18">
                  <c:v>64.09</c:v>
                </c:pt>
                <c:pt idx="19">
                  <c:v>#N/A</c:v>
                </c:pt>
                <c:pt idx="20">
                  <c:v>#N/A</c:v>
                </c:pt>
                <c:pt idx="21">
                  <c:v>#N/A</c:v>
                </c:pt>
                <c:pt idx="22">
                  <c:v>#N/A</c:v>
                </c:pt>
                <c:pt idx="23">
                  <c:v>#N/A</c:v>
                </c:pt>
                <c:pt idx="24">
                  <c:v>#N/A</c:v>
                </c:pt>
                <c:pt idx="25">
                  <c:v>64.09</c:v>
                </c:pt>
                <c:pt idx="26">
                  <c:v>#N/A</c:v>
                </c:pt>
                <c:pt idx="27">
                  <c:v>#N/A</c:v>
                </c:pt>
                <c:pt idx="28">
                  <c:v>#N/A</c:v>
                </c:pt>
                <c:pt idx="29">
                  <c:v>#N/A</c:v>
                </c:pt>
                <c:pt idx="30">
                  <c:v>#N/A</c:v>
                </c:pt>
                <c:pt idx="31">
                  <c:v>#N/A</c:v>
                </c:pt>
                <c:pt idx="32">
                  <c:v>63.67</c:v>
                </c:pt>
                <c:pt idx="33">
                  <c:v>#N/A</c:v>
                </c:pt>
                <c:pt idx="34">
                  <c:v>#N/A</c:v>
                </c:pt>
                <c:pt idx="35">
                  <c:v>#N/A</c:v>
                </c:pt>
                <c:pt idx="36">
                  <c:v>#N/A</c:v>
                </c:pt>
                <c:pt idx="37">
                  <c:v>#N/A</c:v>
                </c:pt>
                <c:pt idx="38">
                  <c:v>#N/A</c:v>
                </c:pt>
                <c:pt idx="39">
                  <c:v>63.67</c:v>
                </c:pt>
                <c:pt idx="40">
                  <c:v>#N/A</c:v>
                </c:pt>
                <c:pt idx="41">
                  <c:v>#N/A</c:v>
                </c:pt>
                <c:pt idx="42">
                  <c:v>#N/A</c:v>
                </c:pt>
                <c:pt idx="43">
                  <c:v>#N/A</c:v>
                </c:pt>
                <c:pt idx="44">
                  <c:v>#N/A</c:v>
                </c:pt>
                <c:pt idx="45">
                  <c:v>#N/A</c:v>
                </c:pt>
                <c:pt idx="46">
                  <c:v>#N/A</c:v>
                </c:pt>
                <c:pt idx="47">
                  <c:v>#N/A</c:v>
                </c:pt>
                <c:pt idx="48">
                  <c:v>#N/A</c:v>
                </c:pt>
                <c:pt idx="49">
                  <c:v>#N/A</c:v>
                </c:pt>
                <c:pt idx="50">
                  <c:v>#N/A</c:v>
                </c:pt>
                <c:pt idx="51">
                  <c:v>#N/A</c:v>
                </c:pt>
                <c:pt idx="52">
                  <c:v>#N/A</c:v>
                </c:pt>
                <c:pt idx="53">
                  <c:v>63.81</c:v>
                </c:pt>
                <c:pt idx="54">
                  <c:v>#N/A</c:v>
                </c:pt>
                <c:pt idx="55">
                  <c:v>#N/A</c:v>
                </c:pt>
                <c:pt idx="56">
                  <c:v>#N/A</c:v>
                </c:pt>
                <c:pt idx="57">
                  <c:v>#N/A</c:v>
                </c:pt>
                <c:pt idx="58">
                  <c:v>#N/A</c:v>
                </c:pt>
                <c:pt idx="59">
                  <c:v>#N/A</c:v>
                </c:pt>
                <c:pt idx="60">
                  <c:v>63.26</c:v>
                </c:pt>
                <c:pt idx="61">
                  <c:v>#N/A</c:v>
                </c:pt>
                <c:pt idx="62">
                  <c:v>#N/A</c:v>
                </c:pt>
                <c:pt idx="63">
                  <c:v>#N/A</c:v>
                </c:pt>
                <c:pt idx="64">
                  <c:v>#N/A</c:v>
                </c:pt>
                <c:pt idx="65">
                  <c:v>#N/A</c:v>
                </c:pt>
                <c:pt idx="66">
                  <c:v>#N/A</c:v>
                </c:pt>
                <c:pt idx="67">
                  <c:v>62.57</c:v>
                </c:pt>
                <c:pt idx="68">
                  <c:v>#N/A</c:v>
                </c:pt>
                <c:pt idx="69">
                  <c:v>#N/A</c:v>
                </c:pt>
                <c:pt idx="70">
                  <c:v>#N/A</c:v>
                </c:pt>
                <c:pt idx="71">
                  <c:v>#N/A</c:v>
                </c:pt>
                <c:pt idx="72">
                  <c:v>#N/A</c:v>
                </c:pt>
                <c:pt idx="73">
                  <c:v>#N/A</c:v>
                </c:pt>
                <c:pt idx="74">
                  <c:v>62.02</c:v>
                </c:pt>
                <c:pt idx="75">
                  <c:v>#N/A</c:v>
                </c:pt>
                <c:pt idx="76">
                  <c:v>#N/A</c:v>
                </c:pt>
                <c:pt idx="77">
                  <c:v>#N/A</c:v>
                </c:pt>
                <c:pt idx="78">
                  <c:v>#N/A</c:v>
                </c:pt>
                <c:pt idx="79">
                  <c:v>#N/A</c:v>
                </c:pt>
                <c:pt idx="80">
                  <c:v>#N/A</c:v>
                </c:pt>
                <c:pt idx="81">
                  <c:v>63.12</c:v>
                </c:pt>
                <c:pt idx="82">
                  <c:v>#N/A</c:v>
                </c:pt>
                <c:pt idx="83">
                  <c:v>#N/A</c:v>
                </c:pt>
                <c:pt idx="84">
                  <c:v>#N/A</c:v>
                </c:pt>
                <c:pt idx="85">
                  <c:v>#N/A</c:v>
                </c:pt>
                <c:pt idx="86">
                  <c:v>#N/A</c:v>
                </c:pt>
                <c:pt idx="87">
                  <c:v>#N/A</c:v>
                </c:pt>
                <c:pt idx="88">
                  <c:v>64.5</c:v>
                </c:pt>
                <c:pt idx="89">
                  <c:v>#N/A</c:v>
                </c:pt>
                <c:pt idx="90">
                  <c:v>#N/A</c:v>
                </c:pt>
                <c:pt idx="91">
                  <c:v>#N/A</c:v>
                </c:pt>
                <c:pt idx="92">
                  <c:v>#N/A</c:v>
                </c:pt>
                <c:pt idx="93">
                  <c:v>#N/A</c:v>
                </c:pt>
                <c:pt idx="94">
                  <c:v>#N/A</c:v>
                </c:pt>
                <c:pt idx="95">
                  <c:v>#N/A</c:v>
                </c:pt>
                <c:pt idx="96">
                  <c:v>#N/A</c:v>
                </c:pt>
                <c:pt idx="97">
                  <c:v>#N/A</c:v>
                </c:pt>
                <c:pt idx="98">
                  <c:v>65.06</c:v>
                </c:pt>
                <c:pt idx="99">
                  <c:v>#N/A</c:v>
                </c:pt>
                <c:pt idx="100">
                  <c:v>#N/A</c:v>
                </c:pt>
                <c:pt idx="101">
                  <c:v>#N/A</c:v>
                </c:pt>
                <c:pt idx="102">
                  <c:v>66.989999999999995</c:v>
                </c:pt>
                <c:pt idx="103">
                  <c:v>#N/A</c:v>
                </c:pt>
                <c:pt idx="104">
                  <c:v>#N/A</c:v>
                </c:pt>
                <c:pt idx="105">
                  <c:v>#N/A</c:v>
                </c:pt>
                <c:pt idx="106">
                  <c:v>#N/A</c:v>
                </c:pt>
                <c:pt idx="107">
                  <c:v>#N/A</c:v>
                </c:pt>
                <c:pt idx="108">
                  <c:v>#N/A</c:v>
                </c:pt>
                <c:pt idx="109">
                  <c:v>67.27</c:v>
                </c:pt>
                <c:pt idx="110">
                  <c:v>#N/A</c:v>
                </c:pt>
                <c:pt idx="111">
                  <c:v>#N/A</c:v>
                </c:pt>
                <c:pt idx="112">
                  <c:v>#N/A</c:v>
                </c:pt>
                <c:pt idx="113">
                  <c:v>#N/A</c:v>
                </c:pt>
                <c:pt idx="114">
                  <c:v>#N/A</c:v>
                </c:pt>
                <c:pt idx="115">
                  <c:v>#N/A</c:v>
                </c:pt>
                <c:pt idx="116">
                  <c:v>67.680000000000007</c:v>
                </c:pt>
                <c:pt idx="117">
                  <c:v>#N/A</c:v>
                </c:pt>
                <c:pt idx="118">
                  <c:v>#N/A</c:v>
                </c:pt>
                <c:pt idx="119">
                  <c:v>#N/A</c:v>
                </c:pt>
                <c:pt idx="120">
                  <c:v>#N/A</c:v>
                </c:pt>
                <c:pt idx="121">
                  <c:v>#N/A</c:v>
                </c:pt>
                <c:pt idx="122">
                  <c:v>#N/A</c:v>
                </c:pt>
                <c:pt idx="123">
                  <c:v>68.92</c:v>
                </c:pt>
                <c:pt idx="124">
                  <c:v>#N/A</c:v>
                </c:pt>
                <c:pt idx="125">
                  <c:v>#N/A</c:v>
                </c:pt>
                <c:pt idx="126">
                  <c:v>#N/A</c:v>
                </c:pt>
                <c:pt idx="127">
                  <c:v>#N/A</c:v>
                </c:pt>
                <c:pt idx="128">
                  <c:v>#N/A</c:v>
                </c:pt>
                <c:pt idx="129">
                  <c:v>#N/A</c:v>
                </c:pt>
                <c:pt idx="130">
                  <c:v>69.98</c:v>
                </c:pt>
                <c:pt idx="131">
                  <c:v>#N/A</c:v>
                </c:pt>
                <c:pt idx="132">
                  <c:v>#N/A</c:v>
                </c:pt>
                <c:pt idx="133">
                  <c:v>#N/A</c:v>
                </c:pt>
                <c:pt idx="134">
                  <c:v>#N/A</c:v>
                </c:pt>
                <c:pt idx="135">
                  <c:v>#N/A</c:v>
                </c:pt>
                <c:pt idx="136">
                  <c:v>#N/A</c:v>
                </c:pt>
                <c:pt idx="137">
                  <c:v>70.17</c:v>
                </c:pt>
                <c:pt idx="138">
                  <c:v>#N/A</c:v>
                </c:pt>
                <c:pt idx="139">
                  <c:v>#N/A</c:v>
                </c:pt>
                <c:pt idx="140">
                  <c:v>#N/A</c:v>
                </c:pt>
                <c:pt idx="141">
                  <c:v>#N/A</c:v>
                </c:pt>
                <c:pt idx="142">
                  <c:v>#N/A</c:v>
                </c:pt>
                <c:pt idx="143">
                  <c:v>#N/A</c:v>
                </c:pt>
                <c:pt idx="144">
                  <c:v>71.959999999999994</c:v>
                </c:pt>
                <c:pt idx="145">
                  <c:v>#N/A</c:v>
                </c:pt>
                <c:pt idx="146">
                  <c:v>#N/A</c:v>
                </c:pt>
                <c:pt idx="147">
                  <c:v>#N/A</c:v>
                </c:pt>
                <c:pt idx="148">
                  <c:v>#N/A</c:v>
                </c:pt>
                <c:pt idx="149">
                  <c:v>#N/A</c:v>
                </c:pt>
                <c:pt idx="150">
                  <c:v>#N/A</c:v>
                </c:pt>
                <c:pt idx="151">
                  <c:v>71.819999999999993</c:v>
                </c:pt>
                <c:pt idx="152">
                  <c:v>#N/A</c:v>
                </c:pt>
                <c:pt idx="153">
                  <c:v>#N/A</c:v>
                </c:pt>
                <c:pt idx="154">
                  <c:v>#N/A</c:v>
                </c:pt>
                <c:pt idx="155">
                  <c:v>#N/A</c:v>
                </c:pt>
                <c:pt idx="156">
                  <c:v>#N/A</c:v>
                </c:pt>
                <c:pt idx="157">
                  <c:v>#N/A</c:v>
                </c:pt>
                <c:pt idx="158">
                  <c:v>71.41</c:v>
                </c:pt>
                <c:pt idx="159">
                  <c:v>#N/A</c:v>
                </c:pt>
                <c:pt idx="160">
                  <c:v>#N/A</c:v>
                </c:pt>
                <c:pt idx="161">
                  <c:v>#N/A</c:v>
                </c:pt>
                <c:pt idx="162">
                  <c:v>#N/A</c:v>
                </c:pt>
                <c:pt idx="163">
                  <c:v>#N/A</c:v>
                </c:pt>
                <c:pt idx="164">
                  <c:v>#N/A</c:v>
                </c:pt>
                <c:pt idx="165">
                  <c:v>71.41</c:v>
                </c:pt>
                <c:pt idx="166">
                  <c:v>#N/A</c:v>
                </c:pt>
                <c:pt idx="167">
                  <c:v>#N/A</c:v>
                </c:pt>
                <c:pt idx="168">
                  <c:v>#N/A</c:v>
                </c:pt>
                <c:pt idx="169">
                  <c:v>#N/A</c:v>
                </c:pt>
                <c:pt idx="170">
                  <c:v>#N/A</c:v>
                </c:pt>
                <c:pt idx="171">
                  <c:v>#N/A</c:v>
                </c:pt>
                <c:pt idx="172">
                  <c:v>71.55</c:v>
                </c:pt>
                <c:pt idx="173">
                  <c:v>#N/A</c:v>
                </c:pt>
                <c:pt idx="174">
                  <c:v>#N/A</c:v>
                </c:pt>
                <c:pt idx="175">
                  <c:v>#N/A</c:v>
                </c:pt>
                <c:pt idx="176">
                  <c:v>#N/A</c:v>
                </c:pt>
                <c:pt idx="177">
                  <c:v>#N/A</c:v>
                </c:pt>
                <c:pt idx="178">
                  <c:v>#N/A</c:v>
                </c:pt>
                <c:pt idx="179">
                  <c:v>71.27</c:v>
                </c:pt>
                <c:pt idx="180">
                  <c:v>#N/A</c:v>
                </c:pt>
                <c:pt idx="181">
                  <c:v>#N/A</c:v>
                </c:pt>
                <c:pt idx="182">
                  <c:v>#N/A</c:v>
                </c:pt>
                <c:pt idx="183">
                  <c:v>#N/A</c:v>
                </c:pt>
                <c:pt idx="184">
                  <c:v>#N/A</c:v>
                </c:pt>
                <c:pt idx="185">
                  <c:v>#N/A</c:v>
                </c:pt>
                <c:pt idx="186">
                  <c:v>71.55</c:v>
                </c:pt>
                <c:pt idx="187">
                  <c:v>#N/A</c:v>
                </c:pt>
                <c:pt idx="188">
                  <c:v>#N/A</c:v>
                </c:pt>
                <c:pt idx="189">
                  <c:v>#N/A</c:v>
                </c:pt>
                <c:pt idx="190">
                  <c:v>#N/A</c:v>
                </c:pt>
                <c:pt idx="191">
                  <c:v>#N/A</c:v>
                </c:pt>
                <c:pt idx="192">
                  <c:v>#N/A</c:v>
                </c:pt>
                <c:pt idx="193">
                  <c:v>70.86</c:v>
                </c:pt>
                <c:pt idx="194">
                  <c:v>#N/A</c:v>
                </c:pt>
                <c:pt idx="195">
                  <c:v>#N/A</c:v>
                </c:pt>
                <c:pt idx="196">
                  <c:v>#N/A</c:v>
                </c:pt>
                <c:pt idx="197">
                  <c:v>#N/A</c:v>
                </c:pt>
                <c:pt idx="198">
                  <c:v>#N/A</c:v>
                </c:pt>
                <c:pt idx="199">
                  <c:v>#N/A</c:v>
                </c:pt>
                <c:pt idx="200">
                  <c:v>70.989999999999995</c:v>
                </c:pt>
                <c:pt idx="201">
                  <c:v>#N/A</c:v>
                </c:pt>
                <c:pt idx="202">
                  <c:v>#N/A</c:v>
                </c:pt>
                <c:pt idx="203">
                  <c:v>#N/A</c:v>
                </c:pt>
                <c:pt idx="204">
                  <c:v>#N/A</c:v>
                </c:pt>
                <c:pt idx="205">
                  <c:v>#N/A</c:v>
                </c:pt>
                <c:pt idx="206">
                  <c:v>#N/A</c:v>
                </c:pt>
                <c:pt idx="207">
                  <c:v>67.400000000000006</c:v>
                </c:pt>
                <c:pt idx="208">
                  <c:v>#N/A</c:v>
                </c:pt>
                <c:pt idx="209">
                  <c:v>#N/A</c:v>
                </c:pt>
                <c:pt idx="210">
                  <c:v>#N/A</c:v>
                </c:pt>
                <c:pt idx="211">
                  <c:v>#N/A</c:v>
                </c:pt>
                <c:pt idx="212">
                  <c:v>#N/A</c:v>
                </c:pt>
                <c:pt idx="213">
                  <c:v>#N/A</c:v>
                </c:pt>
                <c:pt idx="214">
                  <c:v>66.989999999999995</c:v>
                </c:pt>
                <c:pt idx="215">
                  <c:v>#N/A</c:v>
                </c:pt>
                <c:pt idx="216">
                  <c:v>#N/A</c:v>
                </c:pt>
                <c:pt idx="217">
                  <c:v>#N/A</c:v>
                </c:pt>
                <c:pt idx="218">
                  <c:v>#N/A</c:v>
                </c:pt>
                <c:pt idx="219">
                  <c:v>#N/A</c:v>
                </c:pt>
                <c:pt idx="220">
                  <c:v>#N/A</c:v>
                </c:pt>
                <c:pt idx="221">
                  <c:v>66.16</c:v>
                </c:pt>
                <c:pt idx="222">
                  <c:v>#N/A</c:v>
                </c:pt>
                <c:pt idx="223">
                  <c:v>#N/A</c:v>
                </c:pt>
                <c:pt idx="224">
                  <c:v>#N/A</c:v>
                </c:pt>
                <c:pt idx="225">
                  <c:v>#N/A</c:v>
                </c:pt>
                <c:pt idx="226">
                  <c:v>#N/A</c:v>
                </c:pt>
                <c:pt idx="227">
                  <c:v>#N/A</c:v>
                </c:pt>
                <c:pt idx="228">
                  <c:v>66.16</c:v>
                </c:pt>
                <c:pt idx="229">
                  <c:v>#N/A</c:v>
                </c:pt>
                <c:pt idx="230">
                  <c:v>#N/A</c:v>
                </c:pt>
                <c:pt idx="231">
                  <c:v>#N/A</c:v>
                </c:pt>
                <c:pt idx="232">
                  <c:v>#N/A</c:v>
                </c:pt>
                <c:pt idx="233">
                  <c:v>#N/A</c:v>
                </c:pt>
                <c:pt idx="234">
                  <c:v>#N/A</c:v>
                </c:pt>
                <c:pt idx="235">
                  <c:v>66.44</c:v>
                </c:pt>
                <c:pt idx="236">
                  <c:v>#N/A</c:v>
                </c:pt>
                <c:pt idx="237">
                  <c:v>#N/A</c:v>
                </c:pt>
                <c:pt idx="238">
                  <c:v>#N/A</c:v>
                </c:pt>
                <c:pt idx="239">
                  <c:v>#N/A</c:v>
                </c:pt>
                <c:pt idx="240">
                  <c:v>#N/A</c:v>
                </c:pt>
                <c:pt idx="241">
                  <c:v>#N/A</c:v>
                </c:pt>
                <c:pt idx="242">
                  <c:v>66.709999999999994</c:v>
                </c:pt>
                <c:pt idx="243">
                  <c:v>#N/A</c:v>
                </c:pt>
                <c:pt idx="244">
                  <c:v>#N/A</c:v>
                </c:pt>
                <c:pt idx="245">
                  <c:v>#N/A</c:v>
                </c:pt>
                <c:pt idx="246">
                  <c:v>#N/A</c:v>
                </c:pt>
                <c:pt idx="247">
                  <c:v>#N/A</c:v>
                </c:pt>
                <c:pt idx="248">
                  <c:v>#N/A</c:v>
                </c:pt>
                <c:pt idx="249">
                  <c:v>67.540000000000006</c:v>
                </c:pt>
                <c:pt idx="250">
                  <c:v>#N/A</c:v>
                </c:pt>
                <c:pt idx="251">
                  <c:v>#N/A</c:v>
                </c:pt>
                <c:pt idx="252">
                  <c:v>#N/A</c:v>
                </c:pt>
                <c:pt idx="253">
                  <c:v>#N/A</c:v>
                </c:pt>
                <c:pt idx="254">
                  <c:v>#N/A</c:v>
                </c:pt>
                <c:pt idx="255">
                  <c:v>#N/A</c:v>
                </c:pt>
                <c:pt idx="256">
                  <c:v>68.23</c:v>
                </c:pt>
                <c:pt idx="257">
                  <c:v>#N/A</c:v>
                </c:pt>
                <c:pt idx="258">
                  <c:v>#N/A</c:v>
                </c:pt>
                <c:pt idx="259">
                  <c:v>#N/A</c:v>
                </c:pt>
                <c:pt idx="260">
                  <c:v>#N/A</c:v>
                </c:pt>
                <c:pt idx="261">
                  <c:v>#N/A</c:v>
                </c:pt>
                <c:pt idx="262">
                  <c:v>#N/A</c:v>
                </c:pt>
                <c:pt idx="263">
                  <c:v>67.959999999999994</c:v>
                </c:pt>
                <c:pt idx="264">
                  <c:v>#N/A</c:v>
                </c:pt>
                <c:pt idx="265">
                  <c:v>#N/A</c:v>
                </c:pt>
                <c:pt idx="266">
                  <c:v>#N/A</c:v>
                </c:pt>
                <c:pt idx="267">
                  <c:v>#N/A</c:v>
                </c:pt>
                <c:pt idx="268">
                  <c:v>#N/A</c:v>
                </c:pt>
                <c:pt idx="269">
                  <c:v>#N/A</c:v>
                </c:pt>
                <c:pt idx="270">
                  <c:v>68.09</c:v>
                </c:pt>
                <c:pt idx="271">
                  <c:v>#N/A</c:v>
                </c:pt>
                <c:pt idx="272">
                  <c:v>#N/A</c:v>
                </c:pt>
                <c:pt idx="273">
                  <c:v>#N/A</c:v>
                </c:pt>
                <c:pt idx="274">
                  <c:v>#N/A</c:v>
                </c:pt>
                <c:pt idx="275">
                  <c:v>#N/A</c:v>
                </c:pt>
                <c:pt idx="276">
                  <c:v>#N/A</c:v>
                </c:pt>
                <c:pt idx="277">
                  <c:v>68.09</c:v>
                </c:pt>
                <c:pt idx="278">
                  <c:v>#N/A</c:v>
                </c:pt>
                <c:pt idx="279">
                  <c:v>#N/A</c:v>
                </c:pt>
                <c:pt idx="280">
                  <c:v>#N/A</c:v>
                </c:pt>
                <c:pt idx="281">
                  <c:v>#N/A</c:v>
                </c:pt>
                <c:pt idx="282">
                  <c:v>#N/A</c:v>
                </c:pt>
                <c:pt idx="283">
                  <c:v>#N/A</c:v>
                </c:pt>
                <c:pt idx="284">
                  <c:v>68.650000000000006</c:v>
                </c:pt>
                <c:pt idx="285">
                  <c:v>#N/A</c:v>
                </c:pt>
                <c:pt idx="286">
                  <c:v>#N/A</c:v>
                </c:pt>
                <c:pt idx="287">
                  <c:v>#N/A</c:v>
                </c:pt>
                <c:pt idx="288">
                  <c:v>#N/A</c:v>
                </c:pt>
                <c:pt idx="289">
                  <c:v>#N/A</c:v>
                </c:pt>
                <c:pt idx="290">
                  <c:v>#N/A</c:v>
                </c:pt>
                <c:pt idx="291">
                  <c:v>68.37</c:v>
                </c:pt>
                <c:pt idx="292">
                  <c:v>#N/A</c:v>
                </c:pt>
                <c:pt idx="293">
                  <c:v>#N/A</c:v>
                </c:pt>
                <c:pt idx="294">
                  <c:v>#N/A</c:v>
                </c:pt>
                <c:pt idx="295">
                  <c:v>#N/A</c:v>
                </c:pt>
                <c:pt idx="296">
                  <c:v>#N/A</c:v>
                </c:pt>
                <c:pt idx="297">
                  <c:v>#N/A</c:v>
                </c:pt>
                <c:pt idx="298">
                  <c:v>68.23</c:v>
                </c:pt>
                <c:pt idx="299">
                  <c:v>#N/A</c:v>
                </c:pt>
                <c:pt idx="300">
                  <c:v>#N/A</c:v>
                </c:pt>
                <c:pt idx="301">
                  <c:v>#N/A</c:v>
                </c:pt>
                <c:pt idx="302">
                  <c:v>#N/A</c:v>
                </c:pt>
                <c:pt idx="303">
                  <c:v>#N/A</c:v>
                </c:pt>
                <c:pt idx="304">
                  <c:v>#N/A</c:v>
                </c:pt>
                <c:pt idx="305">
                  <c:v>67.540000000000006</c:v>
                </c:pt>
                <c:pt idx="306">
                  <c:v>#N/A</c:v>
                </c:pt>
                <c:pt idx="307">
                  <c:v>#N/A</c:v>
                </c:pt>
                <c:pt idx="308">
                  <c:v>#N/A</c:v>
                </c:pt>
                <c:pt idx="309">
                  <c:v>#N/A</c:v>
                </c:pt>
                <c:pt idx="310">
                  <c:v>#N/A</c:v>
                </c:pt>
                <c:pt idx="311">
                  <c:v>#N/A</c:v>
                </c:pt>
                <c:pt idx="312">
                  <c:v>67.680000000000007</c:v>
                </c:pt>
                <c:pt idx="313">
                  <c:v>#N/A</c:v>
                </c:pt>
                <c:pt idx="314">
                  <c:v>#N/A</c:v>
                </c:pt>
                <c:pt idx="315">
                  <c:v>#N/A</c:v>
                </c:pt>
                <c:pt idx="316">
                  <c:v>#N/A</c:v>
                </c:pt>
                <c:pt idx="317">
                  <c:v>#N/A</c:v>
                </c:pt>
                <c:pt idx="318">
                  <c:v>#N/A</c:v>
                </c:pt>
                <c:pt idx="319">
                  <c:v>67.819999999999993</c:v>
                </c:pt>
                <c:pt idx="320">
                  <c:v>#N/A</c:v>
                </c:pt>
                <c:pt idx="321">
                  <c:v>#N/A</c:v>
                </c:pt>
                <c:pt idx="322">
                  <c:v>#N/A</c:v>
                </c:pt>
                <c:pt idx="323">
                  <c:v>#N/A</c:v>
                </c:pt>
                <c:pt idx="324">
                  <c:v>#N/A</c:v>
                </c:pt>
                <c:pt idx="325">
                  <c:v>#N/A</c:v>
                </c:pt>
                <c:pt idx="326">
                  <c:v>67.540000000000006</c:v>
                </c:pt>
                <c:pt idx="327">
                  <c:v>#N/A</c:v>
                </c:pt>
                <c:pt idx="328">
                  <c:v>#N/A</c:v>
                </c:pt>
                <c:pt idx="329">
                  <c:v>#N/A</c:v>
                </c:pt>
                <c:pt idx="330">
                  <c:v>#N/A</c:v>
                </c:pt>
                <c:pt idx="331">
                  <c:v>#N/A</c:v>
                </c:pt>
                <c:pt idx="332">
                  <c:v>#N/A</c:v>
                </c:pt>
                <c:pt idx="333">
                  <c:v>66.709999999999994</c:v>
                </c:pt>
                <c:pt idx="334">
                  <c:v>#N/A</c:v>
                </c:pt>
                <c:pt idx="335">
                  <c:v>#N/A</c:v>
                </c:pt>
                <c:pt idx="336">
                  <c:v>#N/A</c:v>
                </c:pt>
                <c:pt idx="337">
                  <c:v>#N/A</c:v>
                </c:pt>
                <c:pt idx="338">
                  <c:v>#N/A</c:v>
                </c:pt>
                <c:pt idx="339">
                  <c:v>#N/A</c:v>
                </c:pt>
                <c:pt idx="340">
                  <c:v>65.88</c:v>
                </c:pt>
                <c:pt idx="341">
                  <c:v>#N/A</c:v>
                </c:pt>
                <c:pt idx="342">
                  <c:v>#N/A</c:v>
                </c:pt>
                <c:pt idx="343">
                  <c:v>#N/A</c:v>
                </c:pt>
                <c:pt idx="344">
                  <c:v>#N/A</c:v>
                </c:pt>
                <c:pt idx="345">
                  <c:v>#N/A</c:v>
                </c:pt>
                <c:pt idx="346">
                  <c:v>#N/A</c:v>
                </c:pt>
                <c:pt idx="347">
                  <c:v>65.75</c:v>
                </c:pt>
                <c:pt idx="348">
                  <c:v>#N/A</c:v>
                </c:pt>
                <c:pt idx="349">
                  <c:v>#N/A</c:v>
                </c:pt>
                <c:pt idx="350">
                  <c:v>#N/A</c:v>
                </c:pt>
                <c:pt idx="351">
                  <c:v>#N/A</c:v>
                </c:pt>
                <c:pt idx="352">
                  <c:v>#N/A</c:v>
                </c:pt>
                <c:pt idx="353">
                  <c:v>#N/A</c:v>
                </c:pt>
                <c:pt idx="354">
                  <c:v>65.06</c:v>
                </c:pt>
                <c:pt idx="355">
                  <c:v>#N/A</c:v>
                </c:pt>
                <c:pt idx="356">
                  <c:v>#N/A</c:v>
                </c:pt>
                <c:pt idx="357">
                  <c:v>#N/A</c:v>
                </c:pt>
                <c:pt idx="358">
                  <c:v>#N/A</c:v>
                </c:pt>
                <c:pt idx="359">
                  <c:v>#N/A</c:v>
                </c:pt>
                <c:pt idx="360">
                  <c:v>#N/A</c:v>
                </c:pt>
                <c:pt idx="361">
                  <c:v>64.92</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1B61-405E-B422-D7A57FDA5907}"/>
            </c:ext>
          </c:extLst>
        </c:ser>
        <c:ser>
          <c:idx val="2"/>
          <c:order val="1"/>
          <c:tx>
            <c:strRef>
              <c:f>高炉!$I$1</c:f>
              <c:strCache>
                <c:ptCount val="1"/>
                <c:pt idx="0">
                  <c:v>2019</c:v>
                </c:pt>
              </c:strCache>
            </c:strRef>
          </c:tx>
          <c:spPr>
            <a:ln w="28575">
              <a:solidFill>
                <a:srgbClr val="F8CBAD"/>
              </a:solidFill>
              <a:prstDash val="solid"/>
            </a:ln>
          </c:spPr>
          <c:marker>
            <c:symbol val="none"/>
          </c:marker>
          <c:cat>
            <c:numRef>
              <c:f>高炉!$G$2:$G$366</c:f>
              <c:numCache>
                <c:formatCode>m/d/yyyy</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高炉!$I$2:$I$366</c:f>
              <c:numCache>
                <c:formatCode>General</c:formatCode>
                <c:ptCount val="365"/>
                <c:pt idx="0">
                  <c:v>#N/A</c:v>
                </c:pt>
                <c:pt idx="1">
                  <c:v>#N/A</c:v>
                </c:pt>
                <c:pt idx="2">
                  <c:v>#N/A</c:v>
                </c:pt>
                <c:pt idx="3">
                  <c:v>64.23</c:v>
                </c:pt>
                <c:pt idx="4">
                  <c:v>#N/A</c:v>
                </c:pt>
                <c:pt idx="5">
                  <c:v>#N/A</c:v>
                </c:pt>
                <c:pt idx="6">
                  <c:v>#N/A</c:v>
                </c:pt>
                <c:pt idx="7">
                  <c:v>#N/A</c:v>
                </c:pt>
                <c:pt idx="8">
                  <c:v>#N/A</c:v>
                </c:pt>
                <c:pt idx="9">
                  <c:v>#N/A</c:v>
                </c:pt>
                <c:pt idx="10">
                  <c:v>64.36</c:v>
                </c:pt>
                <c:pt idx="11">
                  <c:v>#N/A</c:v>
                </c:pt>
                <c:pt idx="12">
                  <c:v>#N/A</c:v>
                </c:pt>
                <c:pt idx="13">
                  <c:v>#N/A</c:v>
                </c:pt>
                <c:pt idx="14">
                  <c:v>#N/A</c:v>
                </c:pt>
                <c:pt idx="15">
                  <c:v>#N/A</c:v>
                </c:pt>
                <c:pt idx="16">
                  <c:v>#N/A</c:v>
                </c:pt>
                <c:pt idx="17">
                  <c:v>64.92</c:v>
                </c:pt>
                <c:pt idx="18">
                  <c:v>#N/A</c:v>
                </c:pt>
                <c:pt idx="19">
                  <c:v>#N/A</c:v>
                </c:pt>
                <c:pt idx="20">
                  <c:v>#N/A</c:v>
                </c:pt>
                <c:pt idx="21">
                  <c:v>#N/A</c:v>
                </c:pt>
                <c:pt idx="22">
                  <c:v>#N/A</c:v>
                </c:pt>
                <c:pt idx="23">
                  <c:v>#N/A</c:v>
                </c:pt>
                <c:pt idx="24">
                  <c:v>65.47</c:v>
                </c:pt>
                <c:pt idx="25">
                  <c:v>#N/A</c:v>
                </c:pt>
                <c:pt idx="26">
                  <c:v>#N/A</c:v>
                </c:pt>
                <c:pt idx="27">
                  <c:v>#N/A</c:v>
                </c:pt>
                <c:pt idx="28">
                  <c:v>#N/A</c:v>
                </c:pt>
                <c:pt idx="29">
                  <c:v>#N/A</c:v>
                </c:pt>
                <c:pt idx="30">
                  <c:v>#N/A</c:v>
                </c:pt>
                <c:pt idx="31">
                  <c:v>65.75</c:v>
                </c:pt>
                <c:pt idx="32">
                  <c:v>#N/A</c:v>
                </c:pt>
                <c:pt idx="33">
                  <c:v>#N/A</c:v>
                </c:pt>
                <c:pt idx="34">
                  <c:v>#N/A</c:v>
                </c:pt>
                <c:pt idx="35">
                  <c:v>#N/A</c:v>
                </c:pt>
                <c:pt idx="36">
                  <c:v>#N/A</c:v>
                </c:pt>
                <c:pt idx="37">
                  <c:v>#N/A</c:v>
                </c:pt>
                <c:pt idx="38">
                  <c:v>#N/A</c:v>
                </c:pt>
                <c:pt idx="39">
                  <c:v>#N/A</c:v>
                </c:pt>
                <c:pt idx="40">
                  <c:v>#N/A</c:v>
                </c:pt>
                <c:pt idx="41">
                  <c:v>65.75</c:v>
                </c:pt>
                <c:pt idx="42">
                  <c:v>#N/A</c:v>
                </c:pt>
                <c:pt idx="43">
                  <c:v>#N/A</c:v>
                </c:pt>
                <c:pt idx="44">
                  <c:v>#N/A</c:v>
                </c:pt>
                <c:pt idx="45">
                  <c:v>65.61</c:v>
                </c:pt>
                <c:pt idx="46">
                  <c:v>#N/A</c:v>
                </c:pt>
                <c:pt idx="47">
                  <c:v>#N/A</c:v>
                </c:pt>
                <c:pt idx="48">
                  <c:v>#N/A</c:v>
                </c:pt>
                <c:pt idx="49">
                  <c:v>#N/A</c:v>
                </c:pt>
                <c:pt idx="50">
                  <c:v>#N/A</c:v>
                </c:pt>
                <c:pt idx="51">
                  <c:v>#N/A</c:v>
                </c:pt>
                <c:pt idx="52">
                  <c:v>65.75</c:v>
                </c:pt>
                <c:pt idx="53">
                  <c:v>#N/A</c:v>
                </c:pt>
                <c:pt idx="54">
                  <c:v>#N/A</c:v>
                </c:pt>
                <c:pt idx="55">
                  <c:v>#N/A</c:v>
                </c:pt>
                <c:pt idx="56">
                  <c:v>#N/A</c:v>
                </c:pt>
                <c:pt idx="57">
                  <c:v>#N/A</c:v>
                </c:pt>
                <c:pt idx="58">
                  <c:v>#N/A</c:v>
                </c:pt>
                <c:pt idx="59">
                  <c:v>65.75</c:v>
                </c:pt>
                <c:pt idx="60">
                  <c:v>#N/A</c:v>
                </c:pt>
                <c:pt idx="61">
                  <c:v>#N/A</c:v>
                </c:pt>
                <c:pt idx="62">
                  <c:v>#N/A</c:v>
                </c:pt>
                <c:pt idx="63">
                  <c:v>#N/A</c:v>
                </c:pt>
                <c:pt idx="64">
                  <c:v>#N/A</c:v>
                </c:pt>
                <c:pt idx="65">
                  <c:v>#N/A</c:v>
                </c:pt>
                <c:pt idx="66">
                  <c:v>62.98</c:v>
                </c:pt>
                <c:pt idx="67">
                  <c:v>#N/A</c:v>
                </c:pt>
                <c:pt idx="68">
                  <c:v>#N/A</c:v>
                </c:pt>
                <c:pt idx="69">
                  <c:v>#N/A</c:v>
                </c:pt>
                <c:pt idx="70">
                  <c:v>#N/A</c:v>
                </c:pt>
                <c:pt idx="71">
                  <c:v>#N/A</c:v>
                </c:pt>
                <c:pt idx="72">
                  <c:v>#N/A</c:v>
                </c:pt>
                <c:pt idx="73">
                  <c:v>62.29</c:v>
                </c:pt>
                <c:pt idx="74">
                  <c:v>#N/A</c:v>
                </c:pt>
                <c:pt idx="75">
                  <c:v>#N/A</c:v>
                </c:pt>
                <c:pt idx="76">
                  <c:v>#N/A</c:v>
                </c:pt>
                <c:pt idx="77">
                  <c:v>#N/A</c:v>
                </c:pt>
                <c:pt idx="78">
                  <c:v>#N/A</c:v>
                </c:pt>
                <c:pt idx="79">
                  <c:v>#N/A</c:v>
                </c:pt>
                <c:pt idx="80">
                  <c:v>63.4</c:v>
                </c:pt>
                <c:pt idx="81">
                  <c:v>#N/A</c:v>
                </c:pt>
                <c:pt idx="82">
                  <c:v>#N/A</c:v>
                </c:pt>
                <c:pt idx="83">
                  <c:v>#N/A</c:v>
                </c:pt>
                <c:pt idx="84">
                  <c:v>#N/A</c:v>
                </c:pt>
                <c:pt idx="85">
                  <c:v>#N/A</c:v>
                </c:pt>
                <c:pt idx="86">
                  <c:v>#N/A</c:v>
                </c:pt>
                <c:pt idx="87">
                  <c:v>64.64</c:v>
                </c:pt>
                <c:pt idx="88">
                  <c:v>#N/A</c:v>
                </c:pt>
                <c:pt idx="89">
                  <c:v>#N/A</c:v>
                </c:pt>
                <c:pt idx="90">
                  <c:v>#N/A</c:v>
                </c:pt>
                <c:pt idx="91">
                  <c:v>#N/A</c:v>
                </c:pt>
                <c:pt idx="92">
                  <c:v>#N/A</c:v>
                </c:pt>
                <c:pt idx="93">
                  <c:v>67.680000000000007</c:v>
                </c:pt>
                <c:pt idx="94">
                  <c:v>#N/A</c:v>
                </c:pt>
                <c:pt idx="95">
                  <c:v>#N/A</c:v>
                </c:pt>
                <c:pt idx="96">
                  <c:v>#N/A</c:v>
                </c:pt>
                <c:pt idx="97">
                  <c:v>#N/A</c:v>
                </c:pt>
                <c:pt idx="98">
                  <c:v>#N/A</c:v>
                </c:pt>
                <c:pt idx="99">
                  <c:v>#N/A</c:v>
                </c:pt>
                <c:pt idx="100">
                  <c:v>#N/A</c:v>
                </c:pt>
                <c:pt idx="101">
                  <c:v>69.48</c:v>
                </c:pt>
                <c:pt idx="102">
                  <c:v>#N/A</c:v>
                </c:pt>
                <c:pt idx="103">
                  <c:v>#N/A</c:v>
                </c:pt>
                <c:pt idx="104">
                  <c:v>#N/A</c:v>
                </c:pt>
                <c:pt idx="105">
                  <c:v>#N/A</c:v>
                </c:pt>
                <c:pt idx="106">
                  <c:v>#N/A</c:v>
                </c:pt>
                <c:pt idx="107">
                  <c:v>#N/A</c:v>
                </c:pt>
                <c:pt idx="108">
                  <c:v>70.03</c:v>
                </c:pt>
                <c:pt idx="109">
                  <c:v>#N/A</c:v>
                </c:pt>
                <c:pt idx="110">
                  <c:v>#N/A</c:v>
                </c:pt>
                <c:pt idx="111">
                  <c:v>#N/A</c:v>
                </c:pt>
                <c:pt idx="112">
                  <c:v>#N/A</c:v>
                </c:pt>
                <c:pt idx="113">
                  <c:v>#N/A</c:v>
                </c:pt>
                <c:pt idx="114">
                  <c:v>#N/A</c:v>
                </c:pt>
                <c:pt idx="115">
                  <c:v>70.58</c:v>
                </c:pt>
                <c:pt idx="116">
                  <c:v>#N/A</c:v>
                </c:pt>
                <c:pt idx="117">
                  <c:v>#N/A</c:v>
                </c:pt>
                <c:pt idx="118">
                  <c:v>#N/A</c:v>
                </c:pt>
                <c:pt idx="119">
                  <c:v>#N/A</c:v>
                </c:pt>
                <c:pt idx="120">
                  <c:v>#N/A</c:v>
                </c:pt>
                <c:pt idx="121">
                  <c:v>#N/A</c:v>
                </c:pt>
                <c:pt idx="122">
                  <c:v>#N/A</c:v>
                </c:pt>
                <c:pt idx="123">
                  <c:v>#N/A</c:v>
                </c:pt>
                <c:pt idx="124">
                  <c:v>70.58</c:v>
                </c:pt>
                <c:pt idx="125">
                  <c:v>#N/A</c:v>
                </c:pt>
                <c:pt idx="126">
                  <c:v>#N/A</c:v>
                </c:pt>
                <c:pt idx="127">
                  <c:v>#N/A</c:v>
                </c:pt>
                <c:pt idx="128">
                  <c:v>#N/A</c:v>
                </c:pt>
                <c:pt idx="129">
                  <c:v>68.78</c:v>
                </c:pt>
                <c:pt idx="130">
                  <c:v>#N/A</c:v>
                </c:pt>
                <c:pt idx="131">
                  <c:v>#N/A</c:v>
                </c:pt>
                <c:pt idx="132">
                  <c:v>#N/A</c:v>
                </c:pt>
                <c:pt idx="133">
                  <c:v>#N/A</c:v>
                </c:pt>
                <c:pt idx="134">
                  <c:v>#N/A</c:v>
                </c:pt>
                <c:pt idx="135">
                  <c:v>#N/A</c:v>
                </c:pt>
                <c:pt idx="136">
                  <c:v>69.06</c:v>
                </c:pt>
                <c:pt idx="137">
                  <c:v>#N/A</c:v>
                </c:pt>
                <c:pt idx="138">
                  <c:v>#N/A</c:v>
                </c:pt>
                <c:pt idx="139">
                  <c:v>#N/A</c:v>
                </c:pt>
                <c:pt idx="140">
                  <c:v>#N/A</c:v>
                </c:pt>
                <c:pt idx="141">
                  <c:v>#N/A</c:v>
                </c:pt>
                <c:pt idx="142">
                  <c:v>#N/A</c:v>
                </c:pt>
                <c:pt idx="143">
                  <c:v>71.13</c:v>
                </c:pt>
                <c:pt idx="144">
                  <c:v>#N/A</c:v>
                </c:pt>
                <c:pt idx="145">
                  <c:v>#N/A</c:v>
                </c:pt>
                <c:pt idx="146">
                  <c:v>#N/A</c:v>
                </c:pt>
                <c:pt idx="147">
                  <c:v>#N/A</c:v>
                </c:pt>
                <c:pt idx="148">
                  <c:v>#N/A</c:v>
                </c:pt>
                <c:pt idx="149">
                  <c:v>#N/A</c:v>
                </c:pt>
                <c:pt idx="150">
                  <c:v>71.69</c:v>
                </c:pt>
                <c:pt idx="151">
                  <c:v>#N/A</c:v>
                </c:pt>
                <c:pt idx="152">
                  <c:v>#N/A</c:v>
                </c:pt>
                <c:pt idx="153">
                  <c:v>#N/A</c:v>
                </c:pt>
                <c:pt idx="154">
                  <c:v>#N/A</c:v>
                </c:pt>
                <c:pt idx="155">
                  <c:v>#N/A</c:v>
                </c:pt>
                <c:pt idx="156">
                  <c:v>71.41</c:v>
                </c:pt>
                <c:pt idx="157">
                  <c:v>#N/A</c:v>
                </c:pt>
                <c:pt idx="158">
                  <c:v>#N/A</c:v>
                </c:pt>
                <c:pt idx="159">
                  <c:v>#N/A</c:v>
                </c:pt>
                <c:pt idx="160">
                  <c:v>#N/A</c:v>
                </c:pt>
                <c:pt idx="161">
                  <c:v>#N/A</c:v>
                </c:pt>
                <c:pt idx="162">
                  <c:v>#N/A</c:v>
                </c:pt>
                <c:pt idx="163">
                  <c:v>#N/A</c:v>
                </c:pt>
                <c:pt idx="164">
                  <c:v>71.13</c:v>
                </c:pt>
                <c:pt idx="165">
                  <c:v>#N/A</c:v>
                </c:pt>
                <c:pt idx="166">
                  <c:v>#N/A</c:v>
                </c:pt>
                <c:pt idx="167">
                  <c:v>#N/A</c:v>
                </c:pt>
                <c:pt idx="168">
                  <c:v>#N/A</c:v>
                </c:pt>
                <c:pt idx="169">
                  <c:v>#N/A</c:v>
                </c:pt>
                <c:pt idx="170">
                  <c:v>#N/A</c:v>
                </c:pt>
                <c:pt idx="171">
                  <c:v>71.13</c:v>
                </c:pt>
                <c:pt idx="172">
                  <c:v>#N/A</c:v>
                </c:pt>
                <c:pt idx="173">
                  <c:v>#N/A</c:v>
                </c:pt>
                <c:pt idx="174">
                  <c:v>#N/A</c:v>
                </c:pt>
                <c:pt idx="175">
                  <c:v>#N/A</c:v>
                </c:pt>
                <c:pt idx="176">
                  <c:v>#N/A</c:v>
                </c:pt>
                <c:pt idx="177">
                  <c:v>#N/A</c:v>
                </c:pt>
                <c:pt idx="178">
                  <c:v>67.959999999999994</c:v>
                </c:pt>
                <c:pt idx="179">
                  <c:v>#N/A</c:v>
                </c:pt>
                <c:pt idx="180">
                  <c:v>#N/A</c:v>
                </c:pt>
                <c:pt idx="181">
                  <c:v>#N/A</c:v>
                </c:pt>
                <c:pt idx="182">
                  <c:v>#N/A</c:v>
                </c:pt>
                <c:pt idx="183">
                  <c:v>#N/A</c:v>
                </c:pt>
                <c:pt idx="184">
                  <c:v>#N/A</c:v>
                </c:pt>
                <c:pt idx="185">
                  <c:v>66.3</c:v>
                </c:pt>
                <c:pt idx="186">
                  <c:v>#N/A</c:v>
                </c:pt>
                <c:pt idx="187">
                  <c:v>#N/A</c:v>
                </c:pt>
                <c:pt idx="188">
                  <c:v>#N/A</c:v>
                </c:pt>
                <c:pt idx="189">
                  <c:v>#N/A</c:v>
                </c:pt>
                <c:pt idx="190">
                  <c:v>#N/A</c:v>
                </c:pt>
                <c:pt idx="191">
                  <c:v>#N/A</c:v>
                </c:pt>
                <c:pt idx="192">
                  <c:v>66.02</c:v>
                </c:pt>
                <c:pt idx="193">
                  <c:v>#N/A</c:v>
                </c:pt>
                <c:pt idx="194">
                  <c:v>#N/A</c:v>
                </c:pt>
                <c:pt idx="195">
                  <c:v>#N/A</c:v>
                </c:pt>
                <c:pt idx="196">
                  <c:v>#N/A</c:v>
                </c:pt>
                <c:pt idx="197">
                  <c:v>#N/A</c:v>
                </c:pt>
                <c:pt idx="198">
                  <c:v>#N/A</c:v>
                </c:pt>
                <c:pt idx="199">
                  <c:v>66.709999999999994</c:v>
                </c:pt>
                <c:pt idx="200">
                  <c:v>#N/A</c:v>
                </c:pt>
                <c:pt idx="201">
                  <c:v>#N/A</c:v>
                </c:pt>
                <c:pt idx="202">
                  <c:v>#N/A</c:v>
                </c:pt>
                <c:pt idx="203">
                  <c:v>#N/A</c:v>
                </c:pt>
                <c:pt idx="204">
                  <c:v>#N/A</c:v>
                </c:pt>
                <c:pt idx="205">
                  <c:v>#N/A</c:v>
                </c:pt>
                <c:pt idx="206">
                  <c:v>66.709999999999994</c:v>
                </c:pt>
                <c:pt idx="207">
                  <c:v>#N/A</c:v>
                </c:pt>
                <c:pt idx="208">
                  <c:v>#N/A</c:v>
                </c:pt>
                <c:pt idx="209">
                  <c:v>#N/A</c:v>
                </c:pt>
                <c:pt idx="210">
                  <c:v>#N/A</c:v>
                </c:pt>
                <c:pt idx="211">
                  <c:v>#N/A</c:v>
                </c:pt>
                <c:pt idx="212">
                  <c:v>#N/A</c:v>
                </c:pt>
                <c:pt idx="213">
                  <c:v>67.27</c:v>
                </c:pt>
                <c:pt idx="214">
                  <c:v>#N/A</c:v>
                </c:pt>
                <c:pt idx="215">
                  <c:v>#N/A</c:v>
                </c:pt>
                <c:pt idx="216">
                  <c:v>#N/A</c:v>
                </c:pt>
                <c:pt idx="217">
                  <c:v>#N/A</c:v>
                </c:pt>
                <c:pt idx="218">
                  <c:v>#N/A</c:v>
                </c:pt>
                <c:pt idx="219">
                  <c:v>#N/A</c:v>
                </c:pt>
                <c:pt idx="220">
                  <c:v>69.48</c:v>
                </c:pt>
                <c:pt idx="221">
                  <c:v>#N/A</c:v>
                </c:pt>
                <c:pt idx="222">
                  <c:v>#N/A</c:v>
                </c:pt>
                <c:pt idx="223">
                  <c:v>#N/A</c:v>
                </c:pt>
                <c:pt idx="224">
                  <c:v>#N/A</c:v>
                </c:pt>
                <c:pt idx="225">
                  <c:v>#N/A</c:v>
                </c:pt>
                <c:pt idx="226">
                  <c:v>#N/A</c:v>
                </c:pt>
                <c:pt idx="227">
                  <c:v>68.09</c:v>
                </c:pt>
                <c:pt idx="228">
                  <c:v>#N/A</c:v>
                </c:pt>
                <c:pt idx="229">
                  <c:v>#N/A</c:v>
                </c:pt>
                <c:pt idx="230">
                  <c:v>#N/A</c:v>
                </c:pt>
                <c:pt idx="231">
                  <c:v>#N/A</c:v>
                </c:pt>
                <c:pt idx="232">
                  <c:v>#N/A</c:v>
                </c:pt>
                <c:pt idx="233">
                  <c:v>#N/A</c:v>
                </c:pt>
                <c:pt idx="234">
                  <c:v>68.23</c:v>
                </c:pt>
                <c:pt idx="235">
                  <c:v>#N/A</c:v>
                </c:pt>
                <c:pt idx="236">
                  <c:v>#N/A</c:v>
                </c:pt>
                <c:pt idx="237">
                  <c:v>#N/A</c:v>
                </c:pt>
                <c:pt idx="238">
                  <c:v>#N/A</c:v>
                </c:pt>
                <c:pt idx="239">
                  <c:v>#N/A</c:v>
                </c:pt>
                <c:pt idx="240">
                  <c:v>#N/A</c:v>
                </c:pt>
                <c:pt idx="241">
                  <c:v>67.959999999999994</c:v>
                </c:pt>
                <c:pt idx="242">
                  <c:v>#N/A</c:v>
                </c:pt>
                <c:pt idx="243">
                  <c:v>#N/A</c:v>
                </c:pt>
                <c:pt idx="244">
                  <c:v>#N/A</c:v>
                </c:pt>
                <c:pt idx="245">
                  <c:v>#N/A</c:v>
                </c:pt>
                <c:pt idx="246">
                  <c:v>#N/A</c:v>
                </c:pt>
                <c:pt idx="247">
                  <c:v>#N/A</c:v>
                </c:pt>
                <c:pt idx="248">
                  <c:v>68.23</c:v>
                </c:pt>
                <c:pt idx="249">
                  <c:v>#N/A</c:v>
                </c:pt>
                <c:pt idx="250">
                  <c:v>#N/A</c:v>
                </c:pt>
                <c:pt idx="251">
                  <c:v>#N/A</c:v>
                </c:pt>
                <c:pt idx="252">
                  <c:v>#N/A</c:v>
                </c:pt>
                <c:pt idx="253">
                  <c:v>#N/A</c:v>
                </c:pt>
                <c:pt idx="254">
                  <c:v>68.09</c:v>
                </c:pt>
                <c:pt idx="255">
                  <c:v>#N/A</c:v>
                </c:pt>
                <c:pt idx="256">
                  <c:v>#N/A</c:v>
                </c:pt>
                <c:pt idx="257">
                  <c:v>#N/A</c:v>
                </c:pt>
                <c:pt idx="258">
                  <c:v>#N/A</c:v>
                </c:pt>
                <c:pt idx="259">
                  <c:v>#N/A</c:v>
                </c:pt>
                <c:pt idx="260">
                  <c:v>#N/A</c:v>
                </c:pt>
                <c:pt idx="261">
                  <c:v>#N/A</c:v>
                </c:pt>
                <c:pt idx="262">
                  <c:v>68.09</c:v>
                </c:pt>
                <c:pt idx="263">
                  <c:v>#N/A</c:v>
                </c:pt>
                <c:pt idx="264">
                  <c:v>#N/A</c:v>
                </c:pt>
                <c:pt idx="265">
                  <c:v>#N/A</c:v>
                </c:pt>
                <c:pt idx="266">
                  <c:v>#N/A</c:v>
                </c:pt>
                <c:pt idx="267">
                  <c:v>#N/A</c:v>
                </c:pt>
                <c:pt idx="268">
                  <c:v>#N/A</c:v>
                </c:pt>
                <c:pt idx="269">
                  <c:v>57.6</c:v>
                </c:pt>
                <c:pt idx="270">
                  <c:v>#N/A</c:v>
                </c:pt>
                <c:pt idx="271">
                  <c:v>#N/A</c:v>
                </c:pt>
                <c:pt idx="272">
                  <c:v>#N/A</c:v>
                </c:pt>
                <c:pt idx="273">
                  <c:v>#N/A</c:v>
                </c:pt>
                <c:pt idx="274">
                  <c:v>#N/A</c:v>
                </c:pt>
                <c:pt idx="275">
                  <c:v>#N/A</c:v>
                </c:pt>
                <c:pt idx="276">
                  <c:v>56.22</c:v>
                </c:pt>
                <c:pt idx="277">
                  <c:v>#N/A</c:v>
                </c:pt>
                <c:pt idx="278">
                  <c:v>#N/A</c:v>
                </c:pt>
                <c:pt idx="279">
                  <c:v>#N/A</c:v>
                </c:pt>
                <c:pt idx="280">
                  <c:v>#N/A</c:v>
                </c:pt>
                <c:pt idx="281">
                  <c:v>#N/A</c:v>
                </c:pt>
                <c:pt idx="282">
                  <c:v>#N/A</c:v>
                </c:pt>
                <c:pt idx="283">
                  <c:v>64.36</c:v>
                </c:pt>
                <c:pt idx="284">
                  <c:v>#N/A</c:v>
                </c:pt>
                <c:pt idx="285">
                  <c:v>#N/A</c:v>
                </c:pt>
                <c:pt idx="286">
                  <c:v>#N/A</c:v>
                </c:pt>
                <c:pt idx="287">
                  <c:v>#N/A</c:v>
                </c:pt>
                <c:pt idx="288">
                  <c:v>#N/A</c:v>
                </c:pt>
                <c:pt idx="289">
                  <c:v>#N/A</c:v>
                </c:pt>
                <c:pt idx="290">
                  <c:v>63.54</c:v>
                </c:pt>
                <c:pt idx="291">
                  <c:v>#N/A</c:v>
                </c:pt>
                <c:pt idx="292">
                  <c:v>#N/A</c:v>
                </c:pt>
                <c:pt idx="293">
                  <c:v>#N/A</c:v>
                </c:pt>
                <c:pt idx="294">
                  <c:v>#N/A</c:v>
                </c:pt>
                <c:pt idx="295">
                  <c:v>#N/A</c:v>
                </c:pt>
                <c:pt idx="296">
                  <c:v>#N/A</c:v>
                </c:pt>
                <c:pt idx="297">
                  <c:v>63.54</c:v>
                </c:pt>
                <c:pt idx="298">
                  <c:v>#N/A</c:v>
                </c:pt>
                <c:pt idx="299">
                  <c:v>#N/A</c:v>
                </c:pt>
                <c:pt idx="300">
                  <c:v>#N/A</c:v>
                </c:pt>
                <c:pt idx="301">
                  <c:v>#N/A</c:v>
                </c:pt>
                <c:pt idx="302">
                  <c:v>#N/A</c:v>
                </c:pt>
                <c:pt idx="303">
                  <c:v>#N/A</c:v>
                </c:pt>
                <c:pt idx="304">
                  <c:v>64.92</c:v>
                </c:pt>
                <c:pt idx="305">
                  <c:v>#N/A</c:v>
                </c:pt>
                <c:pt idx="306">
                  <c:v>#N/A</c:v>
                </c:pt>
                <c:pt idx="307">
                  <c:v>#N/A</c:v>
                </c:pt>
                <c:pt idx="308">
                  <c:v>#N/A</c:v>
                </c:pt>
                <c:pt idx="309">
                  <c:v>#N/A</c:v>
                </c:pt>
                <c:pt idx="310">
                  <c:v>#N/A</c:v>
                </c:pt>
                <c:pt idx="311">
                  <c:v>64.23</c:v>
                </c:pt>
                <c:pt idx="312">
                  <c:v>#N/A</c:v>
                </c:pt>
                <c:pt idx="313">
                  <c:v>#N/A</c:v>
                </c:pt>
                <c:pt idx="314">
                  <c:v>#N/A</c:v>
                </c:pt>
                <c:pt idx="315">
                  <c:v>#N/A</c:v>
                </c:pt>
                <c:pt idx="316">
                  <c:v>#N/A</c:v>
                </c:pt>
                <c:pt idx="317">
                  <c:v>#N/A</c:v>
                </c:pt>
                <c:pt idx="318">
                  <c:v>66.02</c:v>
                </c:pt>
                <c:pt idx="319">
                  <c:v>#N/A</c:v>
                </c:pt>
                <c:pt idx="320">
                  <c:v>#N/A</c:v>
                </c:pt>
                <c:pt idx="321">
                  <c:v>#N/A</c:v>
                </c:pt>
                <c:pt idx="322">
                  <c:v>#N/A</c:v>
                </c:pt>
                <c:pt idx="323">
                  <c:v>#N/A</c:v>
                </c:pt>
                <c:pt idx="324">
                  <c:v>#N/A</c:v>
                </c:pt>
                <c:pt idx="325">
                  <c:v>65.33</c:v>
                </c:pt>
                <c:pt idx="326">
                  <c:v>#N/A</c:v>
                </c:pt>
                <c:pt idx="327">
                  <c:v>#N/A</c:v>
                </c:pt>
                <c:pt idx="328">
                  <c:v>#N/A</c:v>
                </c:pt>
                <c:pt idx="329">
                  <c:v>#N/A</c:v>
                </c:pt>
                <c:pt idx="330">
                  <c:v>#N/A</c:v>
                </c:pt>
                <c:pt idx="331">
                  <c:v>#N/A</c:v>
                </c:pt>
                <c:pt idx="332">
                  <c:v>65.88</c:v>
                </c:pt>
                <c:pt idx="333">
                  <c:v>#N/A</c:v>
                </c:pt>
                <c:pt idx="334">
                  <c:v>#N/A</c:v>
                </c:pt>
                <c:pt idx="335">
                  <c:v>#N/A</c:v>
                </c:pt>
                <c:pt idx="336">
                  <c:v>#N/A</c:v>
                </c:pt>
                <c:pt idx="337">
                  <c:v>#N/A</c:v>
                </c:pt>
                <c:pt idx="338">
                  <c:v>#N/A</c:v>
                </c:pt>
                <c:pt idx="339">
                  <c:v>66.849999999999994</c:v>
                </c:pt>
                <c:pt idx="340">
                  <c:v>#N/A</c:v>
                </c:pt>
                <c:pt idx="341">
                  <c:v>#N/A</c:v>
                </c:pt>
                <c:pt idx="342">
                  <c:v>#N/A</c:v>
                </c:pt>
                <c:pt idx="343">
                  <c:v>#N/A</c:v>
                </c:pt>
                <c:pt idx="344">
                  <c:v>#N/A</c:v>
                </c:pt>
                <c:pt idx="345">
                  <c:v>#N/A</c:v>
                </c:pt>
                <c:pt idx="346">
                  <c:v>65.88</c:v>
                </c:pt>
                <c:pt idx="347">
                  <c:v>#N/A</c:v>
                </c:pt>
                <c:pt idx="348">
                  <c:v>#N/A</c:v>
                </c:pt>
                <c:pt idx="349">
                  <c:v>#N/A</c:v>
                </c:pt>
                <c:pt idx="350">
                  <c:v>#N/A</c:v>
                </c:pt>
                <c:pt idx="351">
                  <c:v>#N/A</c:v>
                </c:pt>
                <c:pt idx="352">
                  <c:v>#N/A</c:v>
                </c:pt>
                <c:pt idx="353">
                  <c:v>65.75</c:v>
                </c:pt>
                <c:pt idx="354">
                  <c:v>#N/A</c:v>
                </c:pt>
                <c:pt idx="355">
                  <c:v>#N/A</c:v>
                </c:pt>
                <c:pt idx="356">
                  <c:v>#N/A</c:v>
                </c:pt>
                <c:pt idx="357">
                  <c:v>#N/A</c:v>
                </c:pt>
                <c:pt idx="358">
                  <c:v>#N/A</c:v>
                </c:pt>
                <c:pt idx="359">
                  <c:v>#N/A</c:v>
                </c:pt>
                <c:pt idx="360">
                  <c:v>65.33</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1B61-405E-B422-D7A57FDA5907}"/>
            </c:ext>
          </c:extLst>
        </c:ser>
        <c:ser>
          <c:idx val="1"/>
          <c:order val="2"/>
          <c:tx>
            <c:strRef>
              <c:f>高炉!$J$1</c:f>
              <c:strCache>
                <c:ptCount val="1"/>
                <c:pt idx="0">
                  <c:v>2020</c:v>
                </c:pt>
              </c:strCache>
            </c:strRef>
          </c:tx>
          <c:spPr>
            <a:ln w="28575">
              <a:solidFill>
                <a:srgbClr val="BF5711"/>
              </a:solidFill>
              <a:prstDash val="solid"/>
            </a:ln>
          </c:spPr>
          <c:marker>
            <c:symbol val="none"/>
          </c:marker>
          <c:cat>
            <c:numRef>
              <c:f>高炉!$G$2:$G$366</c:f>
              <c:numCache>
                <c:formatCode>m/d/yyyy</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高炉!$J$2:$J$366</c:f>
              <c:numCache>
                <c:formatCode>General</c:formatCode>
                <c:ptCount val="365"/>
                <c:pt idx="0">
                  <c:v>#N/A</c:v>
                </c:pt>
                <c:pt idx="1">
                  <c:v>#N/A</c:v>
                </c:pt>
                <c:pt idx="2">
                  <c:v>66.709999999999994</c:v>
                </c:pt>
                <c:pt idx="3">
                  <c:v>#N/A</c:v>
                </c:pt>
                <c:pt idx="4">
                  <c:v>#N/A</c:v>
                </c:pt>
                <c:pt idx="5">
                  <c:v>#N/A</c:v>
                </c:pt>
                <c:pt idx="6">
                  <c:v>#N/A</c:v>
                </c:pt>
                <c:pt idx="7">
                  <c:v>#N/A</c:v>
                </c:pt>
                <c:pt idx="8">
                  <c:v>#N/A</c:v>
                </c:pt>
                <c:pt idx="9">
                  <c:v>66.569999999999993</c:v>
                </c:pt>
                <c:pt idx="10">
                  <c:v>#N/A</c:v>
                </c:pt>
                <c:pt idx="11">
                  <c:v>#N/A</c:v>
                </c:pt>
                <c:pt idx="12">
                  <c:v>#N/A</c:v>
                </c:pt>
                <c:pt idx="13">
                  <c:v>#N/A</c:v>
                </c:pt>
                <c:pt idx="14">
                  <c:v>#N/A</c:v>
                </c:pt>
                <c:pt idx="15">
                  <c:v>#N/A</c:v>
                </c:pt>
                <c:pt idx="16">
                  <c:v>66.709999999999994</c:v>
                </c:pt>
                <c:pt idx="17">
                  <c:v>#N/A</c:v>
                </c:pt>
                <c:pt idx="18">
                  <c:v>#N/A</c:v>
                </c:pt>
                <c:pt idx="19">
                  <c:v>#N/A</c:v>
                </c:pt>
                <c:pt idx="20">
                  <c:v>#N/A</c:v>
                </c:pt>
                <c:pt idx="21">
                  <c:v>#N/A</c:v>
                </c:pt>
                <c:pt idx="22">
                  <c:v>66.849999999999994</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#N/A</c:v>
                </c:pt>
                <c:pt idx="37">
                  <c:v>64.09</c:v>
                </c:pt>
                <c:pt idx="38">
                  <c:v>#N/A</c:v>
                </c:pt>
                <c:pt idx="39">
                  <c:v>#N/A</c:v>
                </c:pt>
                <c:pt idx="40">
                  <c:v>#N/A</c:v>
                </c:pt>
                <c:pt idx="41">
                  <c:v>#N/A</c:v>
                </c:pt>
                <c:pt idx="42">
                  <c:v>#N/A</c:v>
                </c:pt>
                <c:pt idx="43">
                  <c:v>#N/A</c:v>
                </c:pt>
                <c:pt idx="44">
                  <c:v>62.71</c:v>
                </c:pt>
                <c:pt idx="45">
                  <c:v>#N/A</c:v>
                </c:pt>
                <c:pt idx="46">
                  <c:v>#N/A</c:v>
                </c:pt>
                <c:pt idx="47">
                  <c:v>#N/A</c:v>
                </c:pt>
                <c:pt idx="48">
                  <c:v>#N/A</c:v>
                </c:pt>
                <c:pt idx="49">
                  <c:v>#N/A</c:v>
                </c:pt>
                <c:pt idx="50">
                  <c:v>#N/A</c:v>
                </c:pt>
                <c:pt idx="51">
                  <c:v>61.88</c:v>
                </c:pt>
                <c:pt idx="52">
                  <c:v>#N/A</c:v>
                </c:pt>
                <c:pt idx="53">
                  <c:v>#N/A</c:v>
                </c:pt>
                <c:pt idx="54">
                  <c:v>#N/A</c:v>
                </c:pt>
                <c:pt idx="55">
                  <c:v>#N/A</c:v>
                </c:pt>
                <c:pt idx="56">
                  <c:v>#N/A</c:v>
                </c:pt>
                <c:pt idx="57">
                  <c:v>#N/A</c:v>
                </c:pt>
                <c:pt idx="58">
                  <c:v>62.85</c:v>
                </c:pt>
                <c:pt idx="59">
                  <c:v>#N/A</c:v>
                </c:pt>
                <c:pt idx="60">
                  <c:v>#N/A</c:v>
                </c:pt>
                <c:pt idx="61">
                  <c:v>#N/A</c:v>
                </c:pt>
                <c:pt idx="62">
                  <c:v>#N/A</c:v>
                </c:pt>
                <c:pt idx="63">
                  <c:v>#N/A</c:v>
                </c:pt>
                <c:pt idx="64">
                  <c:v>#N/A</c:v>
                </c:pt>
                <c:pt idx="65">
                  <c:v>63.54</c:v>
                </c:pt>
                <c:pt idx="66">
                  <c:v>#N/A</c:v>
                </c:pt>
                <c:pt idx="67">
                  <c:v>#N/A</c:v>
                </c:pt>
                <c:pt idx="68">
                  <c:v>#N/A</c:v>
                </c:pt>
                <c:pt idx="69">
                  <c:v>#N/A</c:v>
                </c:pt>
                <c:pt idx="70">
                  <c:v>#N/A</c:v>
                </c:pt>
                <c:pt idx="71">
                  <c:v>#N/A</c:v>
                </c:pt>
                <c:pt idx="72">
                  <c:v>64.5</c:v>
                </c:pt>
                <c:pt idx="73">
                  <c:v>#N/A</c:v>
                </c:pt>
                <c:pt idx="74">
                  <c:v>#N/A</c:v>
                </c:pt>
                <c:pt idx="75">
                  <c:v>#N/A</c:v>
                </c:pt>
                <c:pt idx="76">
                  <c:v>#N/A</c:v>
                </c:pt>
                <c:pt idx="77">
                  <c:v>#N/A</c:v>
                </c:pt>
                <c:pt idx="78">
                  <c:v>#N/A</c:v>
                </c:pt>
                <c:pt idx="79">
                  <c:v>65.06</c:v>
                </c:pt>
                <c:pt idx="80">
                  <c:v>#N/A</c:v>
                </c:pt>
                <c:pt idx="81">
                  <c:v>#N/A</c:v>
                </c:pt>
                <c:pt idx="82">
                  <c:v>#N/A</c:v>
                </c:pt>
                <c:pt idx="83">
                  <c:v>#N/A</c:v>
                </c:pt>
                <c:pt idx="84">
                  <c:v>#N/A</c:v>
                </c:pt>
                <c:pt idx="85">
                  <c:v>#N/A</c:v>
                </c:pt>
                <c:pt idx="86">
                  <c:v>65.88</c:v>
                </c:pt>
                <c:pt idx="87">
                  <c:v>#N/A</c:v>
                </c:pt>
                <c:pt idx="88">
                  <c:v>#N/A</c:v>
                </c:pt>
                <c:pt idx="89">
                  <c:v>#N/A</c:v>
                </c:pt>
                <c:pt idx="90">
                  <c:v>#N/A</c:v>
                </c:pt>
                <c:pt idx="91">
                  <c:v>#N/A</c:v>
                </c:pt>
                <c:pt idx="92">
                  <c:v>#N/A</c:v>
                </c:pt>
                <c:pt idx="93">
                  <c:v>66.989999999999995</c:v>
                </c:pt>
                <c:pt idx="94">
                  <c:v>#N/A</c:v>
                </c:pt>
                <c:pt idx="95">
                  <c:v>#N/A</c:v>
                </c:pt>
                <c:pt idx="96">
                  <c:v>#N/A</c:v>
                </c:pt>
                <c:pt idx="97">
                  <c:v>#N/A</c:v>
                </c:pt>
                <c:pt idx="98">
                  <c:v>#N/A</c:v>
                </c:pt>
                <c:pt idx="99">
                  <c:v>#N/A</c:v>
                </c:pt>
                <c:pt idx="100">
                  <c:v>68.09</c:v>
                </c:pt>
                <c:pt idx="101">
                  <c:v>#N/A</c:v>
                </c:pt>
                <c:pt idx="102">
                  <c:v>#N/A</c:v>
                </c:pt>
                <c:pt idx="103">
                  <c:v>#N/A</c:v>
                </c:pt>
                <c:pt idx="104">
                  <c:v>#N/A</c:v>
                </c:pt>
                <c:pt idx="105">
                  <c:v>#N/A</c:v>
                </c:pt>
                <c:pt idx="106">
                  <c:v>#N/A</c:v>
                </c:pt>
                <c:pt idx="107">
                  <c:v>68.650000000000006</c:v>
                </c:pt>
                <c:pt idx="108">
                  <c:v>#N/A</c:v>
                </c:pt>
                <c:pt idx="109">
                  <c:v>#N/A</c:v>
                </c:pt>
                <c:pt idx="110">
                  <c:v>#N/A</c:v>
                </c:pt>
                <c:pt idx="111">
                  <c:v>#N/A</c:v>
                </c:pt>
                <c:pt idx="112">
                  <c:v>#N/A</c:v>
                </c:pt>
                <c:pt idx="113">
                  <c:v>#N/A</c:v>
                </c:pt>
                <c:pt idx="114">
                  <c:v>68.650000000000006</c:v>
                </c:pt>
                <c:pt idx="115">
                  <c:v>#N/A</c:v>
                </c:pt>
                <c:pt idx="116">
                  <c:v>#N/A</c:v>
                </c:pt>
                <c:pt idx="117">
                  <c:v>#N/A</c:v>
                </c:pt>
                <c:pt idx="118">
                  <c:v>#N/A</c:v>
                </c:pt>
                <c:pt idx="119">
                  <c:v>#N/A</c:v>
                </c:pt>
                <c:pt idx="120">
                  <c:v>69.06</c:v>
                </c:pt>
                <c:pt idx="121">
                  <c:v>#N/A</c:v>
                </c:pt>
                <c:pt idx="122">
                  <c:v>#N/A</c:v>
                </c:pt>
                <c:pt idx="123">
                  <c:v>#N/A</c:v>
                </c:pt>
                <c:pt idx="124">
                  <c:v>#N/A</c:v>
                </c:pt>
                <c:pt idx="125">
                  <c:v>#N/A</c:v>
                </c:pt>
                <c:pt idx="126">
                  <c:v>#N/A</c:v>
                </c:pt>
                <c:pt idx="127">
                  <c:v>#N/A</c:v>
                </c:pt>
                <c:pt idx="128">
                  <c:v>69.06</c:v>
                </c:pt>
                <c:pt idx="129">
                  <c:v>#N/A</c:v>
                </c:pt>
                <c:pt idx="130">
                  <c:v>#N/A</c:v>
                </c:pt>
                <c:pt idx="131">
                  <c:v>#N/A</c:v>
                </c:pt>
                <c:pt idx="132">
                  <c:v>#N/A</c:v>
                </c:pt>
                <c:pt idx="133">
                  <c:v>#N/A</c:v>
                </c:pt>
                <c:pt idx="134">
                  <c:v>#N/A</c:v>
                </c:pt>
                <c:pt idx="135">
                  <c:v>70.44</c:v>
                </c:pt>
                <c:pt idx="136">
                  <c:v>#N/A</c:v>
                </c:pt>
                <c:pt idx="137">
                  <c:v>#N/A</c:v>
                </c:pt>
                <c:pt idx="138">
                  <c:v>#N/A</c:v>
                </c:pt>
                <c:pt idx="139">
                  <c:v>#N/A</c:v>
                </c:pt>
                <c:pt idx="140">
                  <c:v>#N/A</c:v>
                </c:pt>
                <c:pt idx="141">
                  <c:v>#N/A</c:v>
                </c:pt>
                <c:pt idx="142">
                  <c:v>70.44</c:v>
                </c:pt>
                <c:pt idx="143">
                  <c:v>#N/A</c:v>
                </c:pt>
                <c:pt idx="144">
                  <c:v>#N/A</c:v>
                </c:pt>
                <c:pt idx="145">
                  <c:v>#N/A</c:v>
                </c:pt>
                <c:pt idx="146">
                  <c:v>#N/A</c:v>
                </c:pt>
                <c:pt idx="147">
                  <c:v>#N/A</c:v>
                </c:pt>
                <c:pt idx="148">
                  <c:v>#N/A</c:v>
                </c:pt>
                <c:pt idx="149">
                  <c:v>70.58</c:v>
                </c:pt>
                <c:pt idx="150">
                  <c:v>#N/A</c:v>
                </c:pt>
                <c:pt idx="151">
                  <c:v>#N/A</c:v>
                </c:pt>
                <c:pt idx="152">
                  <c:v>#N/A</c:v>
                </c:pt>
                <c:pt idx="153">
                  <c:v>#N/A</c:v>
                </c:pt>
                <c:pt idx="154">
                  <c:v>#N/A</c:v>
                </c:pt>
                <c:pt idx="155">
                  <c:v>#N/A</c:v>
                </c:pt>
                <c:pt idx="156">
                  <c:v>70.44</c:v>
                </c:pt>
                <c:pt idx="157">
                  <c:v>#N/A</c:v>
                </c:pt>
                <c:pt idx="158">
                  <c:v>#N/A</c:v>
                </c:pt>
                <c:pt idx="159">
                  <c:v>#N/A</c:v>
                </c:pt>
                <c:pt idx="160">
                  <c:v>#N/A</c:v>
                </c:pt>
                <c:pt idx="161">
                  <c:v>#N/A</c:v>
                </c:pt>
                <c:pt idx="162">
                  <c:v>#N/A</c:v>
                </c:pt>
                <c:pt idx="163">
                  <c:v>70.72</c:v>
                </c:pt>
                <c:pt idx="164">
                  <c:v>#N/A</c:v>
                </c:pt>
                <c:pt idx="165">
                  <c:v>#N/A</c:v>
                </c:pt>
                <c:pt idx="166">
                  <c:v>#N/A</c:v>
                </c:pt>
                <c:pt idx="167">
                  <c:v>#N/A</c:v>
                </c:pt>
                <c:pt idx="168">
                  <c:v>#N/A</c:v>
                </c:pt>
                <c:pt idx="169">
                  <c:v>#N/A</c:v>
                </c:pt>
                <c:pt idx="170">
                  <c:v>70.03</c:v>
                </c:pt>
                <c:pt idx="171">
                  <c:v>#N/A</c:v>
                </c:pt>
                <c:pt idx="172">
                  <c:v>#N/A</c:v>
                </c:pt>
                <c:pt idx="173">
                  <c:v>#N/A</c:v>
                </c:pt>
                <c:pt idx="174">
                  <c:v>#N/A</c:v>
                </c:pt>
                <c:pt idx="175">
                  <c:v>#N/A</c:v>
                </c:pt>
                <c:pt idx="176">
                  <c:v>#N/A</c:v>
                </c:pt>
                <c:pt idx="177">
                  <c:v>70.44</c:v>
                </c:pt>
                <c:pt idx="178">
                  <c:v>#N/A</c:v>
                </c:pt>
                <c:pt idx="179">
                  <c:v>#N/A</c:v>
                </c:pt>
                <c:pt idx="180">
                  <c:v>#N/A</c:v>
                </c:pt>
                <c:pt idx="181">
                  <c:v>#N/A</c:v>
                </c:pt>
                <c:pt idx="182">
                  <c:v>#N/A</c:v>
                </c:pt>
                <c:pt idx="183">
                  <c:v>#N/A</c:v>
                </c:pt>
                <c:pt idx="184">
                  <c:v>70.44</c:v>
                </c:pt>
                <c:pt idx="185">
                  <c:v>#N/A</c:v>
                </c:pt>
                <c:pt idx="186">
                  <c:v>#N/A</c:v>
                </c:pt>
                <c:pt idx="187">
                  <c:v>#N/A</c:v>
                </c:pt>
                <c:pt idx="188">
                  <c:v>#N/A</c:v>
                </c:pt>
                <c:pt idx="189">
                  <c:v>#N/A</c:v>
                </c:pt>
                <c:pt idx="190">
                  <c:v>#N/A</c:v>
                </c:pt>
                <c:pt idx="191">
                  <c:v>70.03</c:v>
                </c:pt>
                <c:pt idx="192">
                  <c:v>#N/A</c:v>
                </c:pt>
                <c:pt idx="193">
                  <c:v>#N/A</c:v>
                </c:pt>
                <c:pt idx="194">
                  <c:v>#N/A</c:v>
                </c:pt>
                <c:pt idx="195">
                  <c:v>#N/A</c:v>
                </c:pt>
                <c:pt idx="196">
                  <c:v>#N/A</c:v>
                </c:pt>
                <c:pt idx="197">
                  <c:v>#N/A</c:v>
                </c:pt>
                <c:pt idx="198">
                  <c:v>69.89</c:v>
                </c:pt>
                <c:pt idx="199">
                  <c:v>#N/A</c:v>
                </c:pt>
                <c:pt idx="200">
                  <c:v>#N/A</c:v>
                </c:pt>
                <c:pt idx="201">
                  <c:v>#N/A</c:v>
                </c:pt>
                <c:pt idx="202">
                  <c:v>#N/A</c:v>
                </c:pt>
                <c:pt idx="203">
                  <c:v>#N/A</c:v>
                </c:pt>
                <c:pt idx="204">
                  <c:v>#N/A</c:v>
                </c:pt>
                <c:pt idx="205">
                  <c:v>70.17</c:v>
                </c:pt>
                <c:pt idx="206">
                  <c:v>#N/A</c:v>
                </c:pt>
                <c:pt idx="207">
                  <c:v>#N/A</c:v>
                </c:pt>
                <c:pt idx="208">
                  <c:v>#N/A</c:v>
                </c:pt>
                <c:pt idx="209">
                  <c:v>#N/A</c:v>
                </c:pt>
                <c:pt idx="210">
                  <c:v>#N/A</c:v>
                </c:pt>
                <c:pt idx="211">
                  <c:v>#N/A</c:v>
                </c:pt>
                <c:pt idx="212">
                  <c:v>70.3</c:v>
                </c:pt>
                <c:pt idx="213">
                  <c:v>#N/A</c:v>
                </c:pt>
                <c:pt idx="214">
                  <c:v>#N/A</c:v>
                </c:pt>
                <c:pt idx="215">
                  <c:v>#N/A</c:v>
                </c:pt>
                <c:pt idx="216">
                  <c:v>#N/A</c:v>
                </c:pt>
                <c:pt idx="217">
                  <c:v>#N/A</c:v>
                </c:pt>
                <c:pt idx="218">
                  <c:v>#N/A</c:v>
                </c:pt>
                <c:pt idx="219">
                  <c:v>70.86</c:v>
                </c:pt>
                <c:pt idx="220">
                  <c:v>#N/A</c:v>
                </c:pt>
                <c:pt idx="221">
                  <c:v>#N/A</c:v>
                </c:pt>
                <c:pt idx="222">
                  <c:v>#N/A</c:v>
                </c:pt>
                <c:pt idx="223">
                  <c:v>#N/A</c:v>
                </c:pt>
                <c:pt idx="224">
                  <c:v>#N/A</c:v>
                </c:pt>
                <c:pt idx="225">
                  <c:v>#N/A</c:v>
                </c:pt>
                <c:pt idx="226">
                  <c:v>71.27</c:v>
                </c:pt>
                <c:pt idx="227">
                  <c:v>#N/A</c:v>
                </c:pt>
                <c:pt idx="228">
                  <c:v>#N/A</c:v>
                </c:pt>
                <c:pt idx="229">
                  <c:v>#N/A</c:v>
                </c:pt>
                <c:pt idx="230">
                  <c:v>#N/A</c:v>
                </c:pt>
                <c:pt idx="231">
                  <c:v>#N/A</c:v>
                </c:pt>
                <c:pt idx="232">
                  <c:v>#N/A</c:v>
                </c:pt>
                <c:pt idx="233">
                  <c:v>71.13</c:v>
                </c:pt>
                <c:pt idx="234">
                  <c:v>#N/A</c:v>
                </c:pt>
                <c:pt idx="235">
                  <c:v>#N/A</c:v>
                </c:pt>
                <c:pt idx="236">
                  <c:v>#N/A</c:v>
                </c:pt>
                <c:pt idx="237">
                  <c:v>#N/A</c:v>
                </c:pt>
                <c:pt idx="238">
                  <c:v>#N/A</c:v>
                </c:pt>
                <c:pt idx="239">
                  <c:v>#N/A</c:v>
                </c:pt>
                <c:pt idx="240">
                  <c:v>70.989999999999995</c:v>
                </c:pt>
                <c:pt idx="241">
                  <c:v>#N/A</c:v>
                </c:pt>
                <c:pt idx="242">
                  <c:v>#N/A</c:v>
                </c:pt>
                <c:pt idx="243">
                  <c:v>#N/A</c:v>
                </c:pt>
                <c:pt idx="244">
                  <c:v>#N/A</c:v>
                </c:pt>
                <c:pt idx="245">
                  <c:v>#N/A</c:v>
                </c:pt>
                <c:pt idx="246">
                  <c:v>#N/A</c:v>
                </c:pt>
                <c:pt idx="247">
                  <c:v>70.72</c:v>
                </c:pt>
                <c:pt idx="248">
                  <c:v>#N/A</c:v>
                </c:pt>
                <c:pt idx="249">
                  <c:v>#N/A</c:v>
                </c:pt>
                <c:pt idx="250">
                  <c:v>#N/A</c:v>
                </c:pt>
                <c:pt idx="251">
                  <c:v>#N/A</c:v>
                </c:pt>
                <c:pt idx="252">
                  <c:v>#N/A</c:v>
                </c:pt>
                <c:pt idx="253">
                  <c:v>#N/A</c:v>
                </c:pt>
                <c:pt idx="254">
                  <c:v>70.17</c:v>
                </c:pt>
                <c:pt idx="255">
                  <c:v>#N/A</c:v>
                </c:pt>
                <c:pt idx="256">
                  <c:v>#N/A</c:v>
                </c:pt>
                <c:pt idx="257">
                  <c:v>#N/A</c:v>
                </c:pt>
                <c:pt idx="258">
                  <c:v>#N/A</c:v>
                </c:pt>
                <c:pt idx="259">
                  <c:v>#N/A</c:v>
                </c:pt>
                <c:pt idx="260">
                  <c:v>#N/A</c:v>
                </c:pt>
                <c:pt idx="261">
                  <c:v>69.89</c:v>
                </c:pt>
                <c:pt idx="262">
                  <c:v>#N/A</c:v>
                </c:pt>
                <c:pt idx="263">
                  <c:v>#N/A</c:v>
                </c:pt>
                <c:pt idx="264">
                  <c:v>#N/A</c:v>
                </c:pt>
                <c:pt idx="265">
                  <c:v>#N/A</c:v>
                </c:pt>
                <c:pt idx="266">
                  <c:v>#N/A</c:v>
                </c:pt>
                <c:pt idx="267">
                  <c:v>#N/A</c:v>
                </c:pt>
                <c:pt idx="268">
                  <c:v>68.650000000000006</c:v>
                </c:pt>
                <c:pt idx="269">
                  <c:v>#N/A</c:v>
                </c:pt>
                <c:pt idx="270">
                  <c:v>#N/A</c:v>
                </c:pt>
                <c:pt idx="271">
                  <c:v>#N/A</c:v>
                </c:pt>
                <c:pt idx="272">
                  <c:v>#N/A</c:v>
                </c:pt>
                <c:pt idx="273">
                  <c:v>68.09</c:v>
                </c:pt>
                <c:pt idx="274">
                  <c:v>#N/A</c:v>
                </c:pt>
                <c:pt idx="275">
                  <c:v>#N/A</c:v>
                </c:pt>
                <c:pt idx="276">
                  <c:v>#N/A</c:v>
                </c:pt>
                <c:pt idx="277">
                  <c:v>#N/A</c:v>
                </c:pt>
                <c:pt idx="278">
                  <c:v>#N/A</c:v>
                </c:pt>
                <c:pt idx="279">
                  <c:v>#N/A</c:v>
                </c:pt>
                <c:pt idx="280">
                  <c:v>#N/A</c:v>
                </c:pt>
                <c:pt idx="281">
                  <c:v>#N/A</c:v>
                </c:pt>
                <c:pt idx="282">
                  <c:v>68.78</c:v>
                </c:pt>
                <c:pt idx="283">
                  <c:v>#N/A</c:v>
                </c:pt>
                <c:pt idx="284">
                  <c:v>#N/A</c:v>
                </c:pt>
                <c:pt idx="285">
                  <c:v>#N/A</c:v>
                </c:pt>
                <c:pt idx="286">
                  <c:v>#N/A</c:v>
                </c:pt>
                <c:pt idx="287">
                  <c:v>#N/A</c:v>
                </c:pt>
                <c:pt idx="288">
                  <c:v>#N/A</c:v>
                </c:pt>
                <c:pt idx="289">
                  <c:v>68.23</c:v>
                </c:pt>
                <c:pt idx="290">
                  <c:v>#N/A</c:v>
                </c:pt>
                <c:pt idx="291">
                  <c:v>#N/A</c:v>
                </c:pt>
                <c:pt idx="292">
                  <c:v>#N/A</c:v>
                </c:pt>
                <c:pt idx="293">
                  <c:v>#N/A</c:v>
                </c:pt>
                <c:pt idx="294">
                  <c:v>#N/A</c:v>
                </c:pt>
                <c:pt idx="295">
                  <c:v>#N/A</c:v>
                </c:pt>
                <c:pt idx="296">
                  <c:v>68.37</c:v>
                </c:pt>
                <c:pt idx="297">
                  <c:v>#N/A</c:v>
                </c:pt>
                <c:pt idx="298">
                  <c:v>#N/A</c:v>
                </c:pt>
                <c:pt idx="299">
                  <c:v>#N/A</c:v>
                </c:pt>
                <c:pt idx="300">
                  <c:v>#N/A</c:v>
                </c:pt>
                <c:pt idx="301">
                  <c:v>#N/A</c:v>
                </c:pt>
                <c:pt idx="302">
                  <c:v>#N/A</c:v>
                </c:pt>
                <c:pt idx="303">
                  <c:v>67.819999999999993</c:v>
                </c:pt>
                <c:pt idx="304">
                  <c:v>#N/A</c:v>
                </c:pt>
                <c:pt idx="305">
                  <c:v>#N/A</c:v>
                </c:pt>
                <c:pt idx="306">
                  <c:v>#N/A</c:v>
                </c:pt>
                <c:pt idx="307">
                  <c:v>#N/A</c:v>
                </c:pt>
                <c:pt idx="308">
                  <c:v>#N/A</c:v>
                </c:pt>
                <c:pt idx="309">
                  <c:v>#N/A</c:v>
                </c:pt>
                <c:pt idx="310">
                  <c:v>67.13</c:v>
                </c:pt>
                <c:pt idx="311">
                  <c:v>#N/A</c:v>
                </c:pt>
                <c:pt idx="312">
                  <c:v>#N/A</c:v>
                </c:pt>
                <c:pt idx="313">
                  <c:v>#N/A</c:v>
                </c:pt>
                <c:pt idx="314">
                  <c:v>#N/A</c:v>
                </c:pt>
                <c:pt idx="315">
                  <c:v>#N/A</c:v>
                </c:pt>
                <c:pt idx="316">
                  <c:v>#N/A</c:v>
                </c:pt>
                <c:pt idx="317">
                  <c:v>67.400000000000006</c:v>
                </c:pt>
                <c:pt idx="318">
                  <c:v>#N/A</c:v>
                </c:pt>
                <c:pt idx="319">
                  <c:v>#N/A</c:v>
                </c:pt>
                <c:pt idx="320">
                  <c:v>#N/A</c:v>
                </c:pt>
                <c:pt idx="321">
                  <c:v>#N/A</c:v>
                </c:pt>
                <c:pt idx="322">
                  <c:v>#N/A</c:v>
                </c:pt>
                <c:pt idx="323">
                  <c:v>#N/A</c:v>
                </c:pt>
                <c:pt idx="324">
                  <c:v>67.27</c:v>
                </c:pt>
                <c:pt idx="325">
                  <c:v>#N/A</c:v>
                </c:pt>
                <c:pt idx="326">
                  <c:v>#N/A</c:v>
                </c:pt>
                <c:pt idx="327">
                  <c:v>#N/A</c:v>
                </c:pt>
                <c:pt idx="328">
                  <c:v>#N/A</c:v>
                </c:pt>
                <c:pt idx="329">
                  <c:v>#N/A</c:v>
                </c:pt>
                <c:pt idx="330">
                  <c:v>#N/A</c:v>
                </c:pt>
                <c:pt idx="331">
                  <c:v>67.27</c:v>
                </c:pt>
                <c:pt idx="332">
                  <c:v>#N/A</c:v>
                </c:pt>
                <c:pt idx="333">
                  <c:v>#N/A</c:v>
                </c:pt>
                <c:pt idx="334">
                  <c:v>#N/A</c:v>
                </c:pt>
                <c:pt idx="335">
                  <c:v>#N/A</c:v>
                </c:pt>
                <c:pt idx="336">
                  <c:v>#N/A</c:v>
                </c:pt>
                <c:pt idx="337">
                  <c:v>#N/A</c:v>
                </c:pt>
                <c:pt idx="338">
                  <c:v>66.849999999999994</c:v>
                </c:pt>
                <c:pt idx="339">
                  <c:v>#N/A</c:v>
                </c:pt>
                <c:pt idx="340">
                  <c:v>#N/A</c:v>
                </c:pt>
                <c:pt idx="341">
                  <c:v>#N/A</c:v>
                </c:pt>
                <c:pt idx="342">
                  <c:v>#N/A</c:v>
                </c:pt>
                <c:pt idx="343">
                  <c:v>#N/A</c:v>
                </c:pt>
                <c:pt idx="344">
                  <c:v>#N/A</c:v>
                </c:pt>
                <c:pt idx="345">
                  <c:v>66.569999999999993</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1B61-405E-B422-D7A57FDA5907}"/>
            </c:ext>
          </c:extLst>
        </c:ser>
        <c:dLbls>
          <c:showLegendKey val="0"/>
          <c:showVal val="0"/>
          <c:showCatName val="0"/>
          <c:showSerName val="0"/>
          <c:showPercent val="0"/>
          <c:showBubbleSize val="0"/>
        </c:dLbls>
        <c:marker val="1"/>
        <c:smooth val="0"/>
        <c:axId val="75866112"/>
        <c:axId val="75867648"/>
      </c:lineChart>
      <c:dateAx>
        <c:axId val="75866112"/>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75867648"/>
        <c:crosses val="autoZero"/>
        <c:auto val="0"/>
        <c:lblOffset val="0"/>
        <c:baseTimeUnit val="days"/>
        <c:majorUnit val="1"/>
        <c:majorTimeUnit val="months"/>
      </c:dateAx>
      <c:valAx>
        <c:axId val="75867648"/>
        <c:scaling>
          <c:orientation val="minMax"/>
          <c:min val="55"/>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75866112"/>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水泥!$H$1</c:f>
              <c:strCache>
                <c:ptCount val="1"/>
                <c:pt idx="0">
                  <c:v>2018</c:v>
                </c:pt>
              </c:strCache>
            </c:strRef>
          </c:tx>
          <c:spPr>
            <a:ln w="28575">
              <a:solidFill>
                <a:srgbClr val="E7E6E6">
                  <a:lumMod val="75000"/>
                </a:srgbClr>
              </a:solidFill>
              <a:prstDash val="solid"/>
            </a:ln>
          </c:spPr>
          <c:marker>
            <c:symbol val="none"/>
          </c:marker>
          <c:cat>
            <c:numRef>
              <c:f>水泥!$G$2:$G$366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水泥!$H$2:$H$366</c:f>
              <c:numCache>
                <c:formatCode>General</c:formatCode>
                <c:ptCount val="365"/>
                <c:pt idx="0">
                  <c:v>#N/A</c:v>
                </c:pt>
                <c:pt idx="1">
                  <c:v>150.18</c:v>
                </c:pt>
                <c:pt idx="2">
                  <c:v>150.68</c:v>
                </c:pt>
                <c:pt idx="3">
                  <c:v>150.66999999999999</c:v>
                </c:pt>
                <c:pt idx="4">
                  <c:v>150.76</c:v>
                </c:pt>
                <c:pt idx="5">
                  <c:v>#N/A</c:v>
                </c:pt>
                <c:pt idx="6">
                  <c:v>#N/A</c:v>
                </c:pt>
                <c:pt idx="7">
                  <c:v>150.9</c:v>
                </c:pt>
                <c:pt idx="8">
                  <c:v>150.83000000000001</c:v>
                </c:pt>
                <c:pt idx="9">
                  <c:v>150.83000000000001</c:v>
                </c:pt>
                <c:pt idx="10">
                  <c:v>150.72999999999999</c:v>
                </c:pt>
                <c:pt idx="11">
                  <c:v>148.5</c:v>
                </c:pt>
                <c:pt idx="12">
                  <c:v>#N/A</c:v>
                </c:pt>
                <c:pt idx="13">
                  <c:v>#N/A</c:v>
                </c:pt>
                <c:pt idx="14">
                  <c:v>147.31</c:v>
                </c:pt>
                <c:pt idx="15">
                  <c:v>145.79</c:v>
                </c:pt>
                <c:pt idx="16">
                  <c:v>145.1</c:v>
                </c:pt>
                <c:pt idx="17">
                  <c:v>144.66</c:v>
                </c:pt>
                <c:pt idx="18">
                  <c:v>144.57</c:v>
                </c:pt>
                <c:pt idx="19">
                  <c:v>#N/A</c:v>
                </c:pt>
                <c:pt idx="20">
                  <c:v>#N/A</c:v>
                </c:pt>
                <c:pt idx="21">
                  <c:v>143.91</c:v>
                </c:pt>
                <c:pt idx="22">
                  <c:v>142.71</c:v>
                </c:pt>
                <c:pt idx="23">
                  <c:v>142.54</c:v>
                </c:pt>
                <c:pt idx="24">
                  <c:v>141.97</c:v>
                </c:pt>
                <c:pt idx="25">
                  <c:v>141.56</c:v>
                </c:pt>
                <c:pt idx="26">
                  <c:v>#N/A</c:v>
                </c:pt>
                <c:pt idx="27">
                  <c:v>#N/A</c:v>
                </c:pt>
                <c:pt idx="28">
                  <c:v>141.44999999999999</c:v>
                </c:pt>
                <c:pt idx="29">
                  <c:v>141.30000000000001</c:v>
                </c:pt>
                <c:pt idx="30">
                  <c:v>141.28</c:v>
                </c:pt>
                <c:pt idx="31">
                  <c:v>141.22999999999999</c:v>
                </c:pt>
                <c:pt idx="32">
                  <c:v>140.58000000000001</c:v>
                </c:pt>
                <c:pt idx="33">
                  <c:v>#N/A</c:v>
                </c:pt>
                <c:pt idx="34">
                  <c:v>#N/A</c:v>
                </c:pt>
                <c:pt idx="35">
                  <c:v>138.84</c:v>
                </c:pt>
                <c:pt idx="36">
                  <c:v>138.85</c:v>
                </c:pt>
                <c:pt idx="37">
                  <c:v>138.52000000000001</c:v>
                </c:pt>
                <c:pt idx="38">
                  <c:v>137.16</c:v>
                </c:pt>
                <c:pt idx="39">
                  <c:v>137.11000000000001</c:v>
                </c:pt>
                <c:pt idx="40">
                  <c:v>#N/A</c:v>
                </c:pt>
                <c:pt idx="41">
                  <c:v>#N/A</c:v>
                </c:pt>
                <c:pt idx="42">
                  <c:v>136.53</c:v>
                </c:pt>
                <c:pt idx="43">
                  <c:v>#N/A</c:v>
                </c:pt>
                <c:pt idx="44">
                  <c:v>#N/A</c:v>
                </c:pt>
                <c:pt idx="45">
                  <c:v>#N/A</c:v>
                </c:pt>
                <c:pt idx="46">
                  <c:v>#N/A</c:v>
                </c:pt>
                <c:pt idx="47">
                  <c:v>#N/A</c:v>
                </c:pt>
                <c:pt idx="48">
                  <c:v>#N/A</c:v>
                </c:pt>
                <c:pt idx="49">
                  <c:v>#N/A</c:v>
                </c:pt>
                <c:pt idx="50">
                  <c:v>#N/A</c:v>
                </c:pt>
                <c:pt idx="51">
                  <c:v>#N/A</c:v>
                </c:pt>
                <c:pt idx="52">
                  <c:v>#N/A</c:v>
                </c:pt>
                <c:pt idx="53">
                  <c:v>136.44</c:v>
                </c:pt>
                <c:pt idx="54">
                  <c:v>#N/A</c:v>
                </c:pt>
                <c:pt idx="55">
                  <c:v>#N/A</c:v>
                </c:pt>
                <c:pt idx="56">
                  <c:v>136.19</c:v>
                </c:pt>
                <c:pt idx="57">
                  <c:v>135.83000000000001</c:v>
                </c:pt>
                <c:pt idx="58">
                  <c:v>134.84</c:v>
                </c:pt>
                <c:pt idx="59">
                  <c:v>134.28</c:v>
                </c:pt>
                <c:pt idx="60">
                  <c:v>134.16999999999999</c:v>
                </c:pt>
                <c:pt idx="61">
                  <c:v>#N/A</c:v>
                </c:pt>
                <c:pt idx="62">
                  <c:v>#N/A</c:v>
                </c:pt>
                <c:pt idx="63">
                  <c:v>133.91999999999999</c:v>
                </c:pt>
                <c:pt idx="64">
                  <c:v>133.34</c:v>
                </c:pt>
                <c:pt idx="65">
                  <c:v>133.08000000000001</c:v>
                </c:pt>
                <c:pt idx="66">
                  <c:v>132.44999999999999</c:v>
                </c:pt>
                <c:pt idx="67">
                  <c:v>132.5</c:v>
                </c:pt>
                <c:pt idx="68">
                  <c:v>#N/A</c:v>
                </c:pt>
                <c:pt idx="69">
                  <c:v>#N/A</c:v>
                </c:pt>
                <c:pt idx="70">
                  <c:v>132.57</c:v>
                </c:pt>
                <c:pt idx="71">
                  <c:v>132.66</c:v>
                </c:pt>
                <c:pt idx="72">
                  <c:v>132.36000000000001</c:v>
                </c:pt>
                <c:pt idx="73">
                  <c:v>132.44999999999999</c:v>
                </c:pt>
                <c:pt idx="74">
                  <c:v>132.30000000000001</c:v>
                </c:pt>
                <c:pt idx="75">
                  <c:v>#N/A</c:v>
                </c:pt>
                <c:pt idx="76">
                  <c:v>#N/A</c:v>
                </c:pt>
                <c:pt idx="77">
                  <c:v>131.63</c:v>
                </c:pt>
                <c:pt idx="78">
                  <c:v>131.26</c:v>
                </c:pt>
                <c:pt idx="79">
                  <c:v>131.24</c:v>
                </c:pt>
                <c:pt idx="80">
                  <c:v>131.19999999999999</c:v>
                </c:pt>
                <c:pt idx="81">
                  <c:v>131.24</c:v>
                </c:pt>
                <c:pt idx="82">
                  <c:v>#N/A</c:v>
                </c:pt>
                <c:pt idx="83">
                  <c:v>#N/A</c:v>
                </c:pt>
                <c:pt idx="84">
                  <c:v>131.59</c:v>
                </c:pt>
                <c:pt idx="85">
                  <c:v>131.59</c:v>
                </c:pt>
                <c:pt idx="86">
                  <c:v>131.59</c:v>
                </c:pt>
                <c:pt idx="87">
                  <c:v>131.78</c:v>
                </c:pt>
                <c:pt idx="88">
                  <c:v>132.03</c:v>
                </c:pt>
                <c:pt idx="89">
                  <c:v>#N/A</c:v>
                </c:pt>
                <c:pt idx="90">
                  <c:v>#N/A</c:v>
                </c:pt>
                <c:pt idx="91">
                  <c:v>133.16</c:v>
                </c:pt>
                <c:pt idx="92">
                  <c:v>133.41</c:v>
                </c:pt>
                <c:pt idx="93">
                  <c:v>133.84</c:v>
                </c:pt>
                <c:pt idx="94">
                  <c:v>#N/A</c:v>
                </c:pt>
                <c:pt idx="95">
                  <c:v>#N/A</c:v>
                </c:pt>
                <c:pt idx="96">
                  <c:v>#N/A</c:v>
                </c:pt>
                <c:pt idx="97">
                  <c:v>#N/A</c:v>
                </c:pt>
                <c:pt idx="98">
                  <c:v>134.12</c:v>
                </c:pt>
                <c:pt idx="99">
                  <c:v>134.05000000000001</c:v>
                </c:pt>
                <c:pt idx="100">
                  <c:v>134.52000000000001</c:v>
                </c:pt>
                <c:pt idx="101">
                  <c:v>134.55000000000001</c:v>
                </c:pt>
                <c:pt idx="102">
                  <c:v>135.08000000000001</c:v>
                </c:pt>
                <c:pt idx="103">
                  <c:v>#N/A</c:v>
                </c:pt>
                <c:pt idx="104">
                  <c:v>#N/A</c:v>
                </c:pt>
                <c:pt idx="105">
                  <c:v>135.91</c:v>
                </c:pt>
                <c:pt idx="106">
                  <c:v>136.09</c:v>
                </c:pt>
                <c:pt idx="107">
                  <c:v>136.29</c:v>
                </c:pt>
                <c:pt idx="108">
                  <c:v>136.88</c:v>
                </c:pt>
                <c:pt idx="109">
                  <c:v>137.5</c:v>
                </c:pt>
                <c:pt idx="110">
                  <c:v>#N/A</c:v>
                </c:pt>
                <c:pt idx="111">
                  <c:v>#N/A</c:v>
                </c:pt>
                <c:pt idx="112">
                  <c:v>138.1</c:v>
                </c:pt>
                <c:pt idx="113">
                  <c:v>138.43</c:v>
                </c:pt>
                <c:pt idx="114">
                  <c:v>138.52000000000001</c:v>
                </c:pt>
                <c:pt idx="115">
                  <c:v>139.25</c:v>
                </c:pt>
                <c:pt idx="116">
                  <c:v>137.24</c:v>
                </c:pt>
                <c:pt idx="117">
                  <c:v>#N/A</c:v>
                </c:pt>
                <c:pt idx="118">
                  <c:v>#N/A</c:v>
                </c:pt>
                <c:pt idx="119">
                  <c:v>#N/A</c:v>
                </c:pt>
                <c:pt idx="120">
                  <c:v>#N/A</c:v>
                </c:pt>
                <c:pt idx="121">
                  <c:v>139.96</c:v>
                </c:pt>
                <c:pt idx="122">
                  <c:v>140.47999999999999</c:v>
                </c:pt>
                <c:pt idx="123">
                  <c:v>141.27000000000001</c:v>
                </c:pt>
                <c:pt idx="124">
                  <c:v>#N/A</c:v>
                </c:pt>
                <c:pt idx="125">
                  <c:v>#N/A</c:v>
                </c:pt>
                <c:pt idx="126">
                  <c:v>141.84</c:v>
                </c:pt>
                <c:pt idx="127">
                  <c:v>142.32</c:v>
                </c:pt>
                <c:pt idx="128">
                  <c:v>142.13</c:v>
                </c:pt>
                <c:pt idx="129">
                  <c:v>142.15</c:v>
                </c:pt>
                <c:pt idx="130">
                  <c:v>142.36000000000001</c:v>
                </c:pt>
                <c:pt idx="131">
                  <c:v>#N/A</c:v>
                </c:pt>
                <c:pt idx="132">
                  <c:v>#N/A</c:v>
                </c:pt>
                <c:pt idx="133">
                  <c:v>142.19999999999999</c:v>
                </c:pt>
                <c:pt idx="134">
                  <c:v>142.15</c:v>
                </c:pt>
                <c:pt idx="135">
                  <c:v>142.18</c:v>
                </c:pt>
                <c:pt idx="136">
                  <c:v>142.54</c:v>
                </c:pt>
                <c:pt idx="137">
                  <c:v>142.61000000000001</c:v>
                </c:pt>
                <c:pt idx="138">
                  <c:v>#N/A</c:v>
                </c:pt>
                <c:pt idx="139">
                  <c:v>#N/A</c:v>
                </c:pt>
                <c:pt idx="140">
                  <c:v>142.62</c:v>
                </c:pt>
                <c:pt idx="141">
                  <c:v>142.78</c:v>
                </c:pt>
                <c:pt idx="142">
                  <c:v>142.99</c:v>
                </c:pt>
                <c:pt idx="143">
                  <c:v>143.08000000000001</c:v>
                </c:pt>
                <c:pt idx="144">
                  <c:v>143.19</c:v>
                </c:pt>
                <c:pt idx="145">
                  <c:v>#N/A</c:v>
                </c:pt>
                <c:pt idx="146">
                  <c:v>#N/A</c:v>
                </c:pt>
                <c:pt idx="147">
                  <c:v>143.18</c:v>
                </c:pt>
                <c:pt idx="148">
                  <c:v>143.16999999999999</c:v>
                </c:pt>
                <c:pt idx="149">
                  <c:v>143.21</c:v>
                </c:pt>
                <c:pt idx="150">
                  <c:v>143.22</c:v>
                </c:pt>
                <c:pt idx="151">
                  <c:v>143.34</c:v>
                </c:pt>
                <c:pt idx="152">
                  <c:v>#N/A</c:v>
                </c:pt>
                <c:pt idx="153">
                  <c:v>#N/A</c:v>
                </c:pt>
                <c:pt idx="154">
                  <c:v>143.27000000000001</c:v>
                </c:pt>
                <c:pt idx="155">
                  <c:v>142.72</c:v>
                </c:pt>
                <c:pt idx="156">
                  <c:v>142.71</c:v>
                </c:pt>
                <c:pt idx="157">
                  <c:v>142.63999999999999</c:v>
                </c:pt>
                <c:pt idx="158">
                  <c:v>142.66999999999999</c:v>
                </c:pt>
                <c:pt idx="159">
                  <c:v>#N/A</c:v>
                </c:pt>
                <c:pt idx="160">
                  <c:v>#N/A</c:v>
                </c:pt>
                <c:pt idx="161">
                  <c:v>142.63</c:v>
                </c:pt>
                <c:pt idx="162">
                  <c:v>142.65</c:v>
                </c:pt>
                <c:pt idx="163">
                  <c:v>142.66999999999999</c:v>
                </c:pt>
                <c:pt idx="164">
                  <c:v>142.69</c:v>
                </c:pt>
                <c:pt idx="165">
                  <c:v>142.68</c:v>
                </c:pt>
                <c:pt idx="166">
                  <c:v>#N/A</c:v>
                </c:pt>
                <c:pt idx="167">
                  <c:v>#N/A</c:v>
                </c:pt>
                <c:pt idx="168">
                  <c:v>#N/A</c:v>
                </c:pt>
                <c:pt idx="169">
                  <c:v>142.52000000000001</c:v>
                </c:pt>
                <c:pt idx="170">
                  <c:v>142.53</c:v>
                </c:pt>
                <c:pt idx="171">
                  <c:v>142.51</c:v>
                </c:pt>
                <c:pt idx="172">
                  <c:v>142.56</c:v>
                </c:pt>
                <c:pt idx="173">
                  <c:v>#N/A</c:v>
                </c:pt>
                <c:pt idx="174">
                  <c:v>#N/A</c:v>
                </c:pt>
                <c:pt idx="175">
                  <c:v>142.57</c:v>
                </c:pt>
                <c:pt idx="176">
                  <c:v>142.53</c:v>
                </c:pt>
                <c:pt idx="177">
                  <c:v>142.46</c:v>
                </c:pt>
                <c:pt idx="178">
                  <c:v>141.96</c:v>
                </c:pt>
                <c:pt idx="179">
                  <c:v>141.97999999999999</c:v>
                </c:pt>
                <c:pt idx="180">
                  <c:v>#N/A</c:v>
                </c:pt>
                <c:pt idx="181">
                  <c:v>#N/A</c:v>
                </c:pt>
                <c:pt idx="182">
                  <c:v>141.72999999999999</c:v>
                </c:pt>
                <c:pt idx="183">
                  <c:v>141.63</c:v>
                </c:pt>
                <c:pt idx="184">
                  <c:v>141.44</c:v>
                </c:pt>
                <c:pt idx="185">
                  <c:v>141.30000000000001</c:v>
                </c:pt>
                <c:pt idx="186">
                  <c:v>140.9</c:v>
                </c:pt>
                <c:pt idx="187">
                  <c:v>#N/A</c:v>
                </c:pt>
                <c:pt idx="188">
                  <c:v>#N/A</c:v>
                </c:pt>
                <c:pt idx="189">
                  <c:v>140.93</c:v>
                </c:pt>
                <c:pt idx="190">
                  <c:v>140.68</c:v>
                </c:pt>
                <c:pt idx="191">
                  <c:v>140.46</c:v>
                </c:pt>
                <c:pt idx="192">
                  <c:v>140.38</c:v>
                </c:pt>
                <c:pt idx="193">
                  <c:v>140.28</c:v>
                </c:pt>
                <c:pt idx="194">
                  <c:v>#N/A</c:v>
                </c:pt>
                <c:pt idx="195">
                  <c:v>#N/A</c:v>
                </c:pt>
                <c:pt idx="196">
                  <c:v>140.13999999999999</c:v>
                </c:pt>
                <c:pt idx="197">
                  <c:v>139.96</c:v>
                </c:pt>
                <c:pt idx="198">
                  <c:v>139.72999999999999</c:v>
                </c:pt>
                <c:pt idx="199">
                  <c:v>139.77000000000001</c:v>
                </c:pt>
                <c:pt idx="200">
                  <c:v>139.63999999999999</c:v>
                </c:pt>
                <c:pt idx="201">
                  <c:v>#N/A</c:v>
                </c:pt>
                <c:pt idx="202">
                  <c:v>#N/A</c:v>
                </c:pt>
                <c:pt idx="203">
                  <c:v>139.79</c:v>
                </c:pt>
                <c:pt idx="204">
                  <c:v>139.82</c:v>
                </c:pt>
                <c:pt idx="205">
                  <c:v>139.80000000000001</c:v>
                </c:pt>
                <c:pt idx="206">
                  <c:v>139.71</c:v>
                </c:pt>
                <c:pt idx="207">
                  <c:v>139.69</c:v>
                </c:pt>
                <c:pt idx="208">
                  <c:v>#N/A</c:v>
                </c:pt>
                <c:pt idx="209">
                  <c:v>#N/A</c:v>
                </c:pt>
                <c:pt idx="210">
                  <c:v>139.69</c:v>
                </c:pt>
                <c:pt idx="211">
                  <c:v>139.58000000000001</c:v>
                </c:pt>
                <c:pt idx="212">
                  <c:v>139.38</c:v>
                </c:pt>
                <c:pt idx="213">
                  <c:v>139.35</c:v>
                </c:pt>
                <c:pt idx="214">
                  <c:v>138.99</c:v>
                </c:pt>
                <c:pt idx="215">
                  <c:v>#N/A</c:v>
                </c:pt>
                <c:pt idx="216">
                  <c:v>#N/A</c:v>
                </c:pt>
                <c:pt idx="217">
                  <c:v>138.99</c:v>
                </c:pt>
                <c:pt idx="218">
                  <c:v>138.91</c:v>
                </c:pt>
                <c:pt idx="219">
                  <c:v>138.97</c:v>
                </c:pt>
                <c:pt idx="220">
                  <c:v>139.01</c:v>
                </c:pt>
                <c:pt idx="221">
                  <c:v>139.01</c:v>
                </c:pt>
                <c:pt idx="222">
                  <c:v>#N/A</c:v>
                </c:pt>
                <c:pt idx="223">
                  <c:v>#N/A</c:v>
                </c:pt>
                <c:pt idx="224">
                  <c:v>138.99</c:v>
                </c:pt>
                <c:pt idx="225">
                  <c:v>138.97999999999999</c:v>
                </c:pt>
                <c:pt idx="226">
                  <c:v>139.32</c:v>
                </c:pt>
                <c:pt idx="227">
                  <c:v>139.31</c:v>
                </c:pt>
                <c:pt idx="228">
                  <c:v>139.36000000000001</c:v>
                </c:pt>
                <c:pt idx="229">
                  <c:v>#N/A</c:v>
                </c:pt>
                <c:pt idx="230">
                  <c:v>#N/A</c:v>
                </c:pt>
                <c:pt idx="231">
                  <c:v>139.27000000000001</c:v>
                </c:pt>
                <c:pt idx="232">
                  <c:v>139.31</c:v>
                </c:pt>
                <c:pt idx="233">
                  <c:v>139.44</c:v>
                </c:pt>
                <c:pt idx="234">
                  <c:v>139.28</c:v>
                </c:pt>
                <c:pt idx="235">
                  <c:v>139.26</c:v>
                </c:pt>
                <c:pt idx="236">
                  <c:v>#N/A</c:v>
                </c:pt>
                <c:pt idx="237">
                  <c:v>#N/A</c:v>
                </c:pt>
                <c:pt idx="238">
                  <c:v>139.91999999999999</c:v>
                </c:pt>
                <c:pt idx="239">
                  <c:v>139.97</c:v>
                </c:pt>
                <c:pt idx="240">
                  <c:v>139.96</c:v>
                </c:pt>
                <c:pt idx="241">
                  <c:v>140.16999999999999</c:v>
                </c:pt>
                <c:pt idx="242">
                  <c:v>139.99</c:v>
                </c:pt>
                <c:pt idx="243">
                  <c:v>#N/A</c:v>
                </c:pt>
                <c:pt idx="244">
                  <c:v>#N/A</c:v>
                </c:pt>
                <c:pt idx="245">
                  <c:v>141.19999999999999</c:v>
                </c:pt>
                <c:pt idx="246">
                  <c:v>141.44</c:v>
                </c:pt>
                <c:pt idx="247">
                  <c:v>142.13</c:v>
                </c:pt>
                <c:pt idx="248">
                  <c:v>142.22</c:v>
                </c:pt>
                <c:pt idx="249">
                  <c:v>142.36000000000001</c:v>
                </c:pt>
                <c:pt idx="250">
                  <c:v>#N/A</c:v>
                </c:pt>
                <c:pt idx="251">
                  <c:v>#N/A</c:v>
                </c:pt>
                <c:pt idx="252">
                  <c:v>142.38999999999999</c:v>
                </c:pt>
                <c:pt idx="253">
                  <c:v>142.43</c:v>
                </c:pt>
                <c:pt idx="254">
                  <c:v>142.4</c:v>
                </c:pt>
                <c:pt idx="255">
                  <c:v>142.57</c:v>
                </c:pt>
                <c:pt idx="256">
                  <c:v>142.72999999999999</c:v>
                </c:pt>
                <c:pt idx="257">
                  <c:v>#N/A</c:v>
                </c:pt>
                <c:pt idx="258">
                  <c:v>#N/A</c:v>
                </c:pt>
                <c:pt idx="259">
                  <c:v>142.88</c:v>
                </c:pt>
                <c:pt idx="260">
                  <c:v>143.31</c:v>
                </c:pt>
                <c:pt idx="261">
                  <c:v>143.24</c:v>
                </c:pt>
                <c:pt idx="262">
                  <c:v>143.22999999999999</c:v>
                </c:pt>
                <c:pt idx="263">
                  <c:v>143.38999999999999</c:v>
                </c:pt>
                <c:pt idx="264">
                  <c:v>#N/A</c:v>
                </c:pt>
                <c:pt idx="265">
                  <c:v>#N/A</c:v>
                </c:pt>
                <c:pt idx="266">
                  <c:v>#N/A</c:v>
                </c:pt>
                <c:pt idx="267">
                  <c:v>143.56</c:v>
                </c:pt>
                <c:pt idx="268">
                  <c:v>143.49</c:v>
                </c:pt>
                <c:pt idx="269">
                  <c:v>143.72999999999999</c:v>
                </c:pt>
                <c:pt idx="270">
                  <c:v>143.75</c:v>
                </c:pt>
                <c:pt idx="271">
                  <c:v>#N/A</c:v>
                </c:pt>
                <c:pt idx="272">
                  <c:v>#N/A</c:v>
                </c:pt>
                <c:pt idx="273">
                  <c:v>#N/A</c:v>
                </c:pt>
                <c:pt idx="274">
                  <c:v>#N/A</c:v>
                </c:pt>
                <c:pt idx="275">
                  <c:v>#N/A</c:v>
                </c:pt>
                <c:pt idx="276">
                  <c:v>#N/A</c:v>
                </c:pt>
                <c:pt idx="277">
                  <c:v>#N/A</c:v>
                </c:pt>
                <c:pt idx="278">
                  <c:v>#N/A</c:v>
                </c:pt>
                <c:pt idx="279">
                  <c:v>#N/A</c:v>
                </c:pt>
                <c:pt idx="280">
                  <c:v>144.69</c:v>
                </c:pt>
                <c:pt idx="281">
                  <c:v>144.93</c:v>
                </c:pt>
                <c:pt idx="282">
                  <c:v>145.12</c:v>
                </c:pt>
                <c:pt idx="283">
                  <c:v>145.13999999999999</c:v>
                </c:pt>
                <c:pt idx="284">
                  <c:v>144.88</c:v>
                </c:pt>
                <c:pt idx="285">
                  <c:v>#N/A</c:v>
                </c:pt>
                <c:pt idx="286">
                  <c:v>#N/A</c:v>
                </c:pt>
                <c:pt idx="287">
                  <c:v>145.71</c:v>
                </c:pt>
                <c:pt idx="288">
                  <c:v>145.86000000000001</c:v>
                </c:pt>
                <c:pt idx="289">
                  <c:v>145.99</c:v>
                </c:pt>
                <c:pt idx="290">
                  <c:v>146.4</c:v>
                </c:pt>
                <c:pt idx="291">
                  <c:v>146.49</c:v>
                </c:pt>
                <c:pt idx="292">
                  <c:v>#N/A</c:v>
                </c:pt>
                <c:pt idx="293">
                  <c:v>#N/A</c:v>
                </c:pt>
                <c:pt idx="294">
                  <c:v>147.97</c:v>
                </c:pt>
                <c:pt idx="295">
                  <c:v>148.21</c:v>
                </c:pt>
                <c:pt idx="296">
                  <c:v>148.31</c:v>
                </c:pt>
                <c:pt idx="297">
                  <c:v>148.82</c:v>
                </c:pt>
                <c:pt idx="298">
                  <c:v>148.83000000000001</c:v>
                </c:pt>
                <c:pt idx="299">
                  <c:v>#N/A</c:v>
                </c:pt>
                <c:pt idx="300">
                  <c:v>#N/A</c:v>
                </c:pt>
                <c:pt idx="301">
                  <c:v>149.24</c:v>
                </c:pt>
                <c:pt idx="302">
                  <c:v>149.29</c:v>
                </c:pt>
                <c:pt idx="303">
                  <c:v>149.47999999999999</c:v>
                </c:pt>
                <c:pt idx="304">
                  <c:v>151.63</c:v>
                </c:pt>
                <c:pt idx="305">
                  <c:v>155.09</c:v>
                </c:pt>
                <c:pt idx="306">
                  <c:v>#N/A</c:v>
                </c:pt>
                <c:pt idx="307">
                  <c:v>#N/A</c:v>
                </c:pt>
                <c:pt idx="308">
                  <c:v>155.74</c:v>
                </c:pt>
                <c:pt idx="309">
                  <c:v>155.82</c:v>
                </c:pt>
                <c:pt idx="310">
                  <c:v>156.05000000000001</c:v>
                </c:pt>
                <c:pt idx="311">
                  <c:v>156.25</c:v>
                </c:pt>
                <c:pt idx="312">
                  <c:v>156.79</c:v>
                </c:pt>
                <c:pt idx="313">
                  <c:v>#N/A</c:v>
                </c:pt>
                <c:pt idx="314">
                  <c:v>#N/A</c:v>
                </c:pt>
                <c:pt idx="315">
                  <c:v>157.08000000000001</c:v>
                </c:pt>
                <c:pt idx="316">
                  <c:v>157.19999999999999</c:v>
                </c:pt>
                <c:pt idx="317">
                  <c:v>157.22</c:v>
                </c:pt>
                <c:pt idx="318">
                  <c:v>158.04</c:v>
                </c:pt>
                <c:pt idx="319">
                  <c:v>158.47</c:v>
                </c:pt>
                <c:pt idx="320">
                  <c:v>#N/A</c:v>
                </c:pt>
                <c:pt idx="321">
                  <c:v>#N/A</c:v>
                </c:pt>
                <c:pt idx="322">
                  <c:v>159.16999999999999</c:v>
                </c:pt>
                <c:pt idx="323">
                  <c:v>159.59</c:v>
                </c:pt>
                <c:pt idx="324">
                  <c:v>160.61000000000001</c:v>
                </c:pt>
                <c:pt idx="325">
                  <c:v>160.84</c:v>
                </c:pt>
                <c:pt idx="326">
                  <c:v>160.84</c:v>
                </c:pt>
                <c:pt idx="327">
                  <c:v>#N/A</c:v>
                </c:pt>
                <c:pt idx="328">
                  <c:v>#N/A</c:v>
                </c:pt>
                <c:pt idx="329">
                  <c:v>161.01</c:v>
                </c:pt>
                <c:pt idx="330">
                  <c:v>161.01</c:v>
                </c:pt>
                <c:pt idx="331">
                  <c:v>161.25</c:v>
                </c:pt>
                <c:pt idx="332">
                  <c:v>161.35</c:v>
                </c:pt>
                <c:pt idx="333">
                  <c:v>161.37</c:v>
                </c:pt>
                <c:pt idx="334">
                  <c:v>#N/A</c:v>
                </c:pt>
                <c:pt idx="335">
                  <c:v>#N/A</c:v>
                </c:pt>
                <c:pt idx="336">
                  <c:v>161.68</c:v>
                </c:pt>
                <c:pt idx="337">
                  <c:v>162</c:v>
                </c:pt>
                <c:pt idx="338">
                  <c:v>162.09</c:v>
                </c:pt>
                <c:pt idx="339">
                  <c:v>162.41</c:v>
                </c:pt>
                <c:pt idx="340">
                  <c:v>162.44</c:v>
                </c:pt>
                <c:pt idx="341">
                  <c:v>#N/A</c:v>
                </c:pt>
                <c:pt idx="342">
                  <c:v>#N/A</c:v>
                </c:pt>
                <c:pt idx="343">
                  <c:v>162.51</c:v>
                </c:pt>
                <c:pt idx="344">
                  <c:v>162.51</c:v>
                </c:pt>
                <c:pt idx="345">
                  <c:v>161.9</c:v>
                </c:pt>
                <c:pt idx="346">
                  <c:v>161.9</c:v>
                </c:pt>
                <c:pt idx="347">
                  <c:v>161.88999999999999</c:v>
                </c:pt>
                <c:pt idx="348">
                  <c:v>#N/A</c:v>
                </c:pt>
                <c:pt idx="349">
                  <c:v>#N/A</c:v>
                </c:pt>
                <c:pt idx="350">
                  <c:v>162.35</c:v>
                </c:pt>
                <c:pt idx="351">
                  <c:v>162.36000000000001</c:v>
                </c:pt>
                <c:pt idx="352">
                  <c:v>162.31</c:v>
                </c:pt>
                <c:pt idx="353">
                  <c:v>162.32</c:v>
                </c:pt>
                <c:pt idx="354">
                  <c:v>162.30000000000001</c:v>
                </c:pt>
                <c:pt idx="355">
                  <c:v>#N/A</c:v>
                </c:pt>
                <c:pt idx="356">
                  <c:v>#N/A</c:v>
                </c:pt>
                <c:pt idx="357">
                  <c:v>162.34</c:v>
                </c:pt>
                <c:pt idx="358">
                  <c:v>162.30000000000001</c:v>
                </c:pt>
                <c:pt idx="359">
                  <c:v>162.32</c:v>
                </c:pt>
                <c:pt idx="360">
                  <c:v>162.33000000000001</c:v>
                </c:pt>
                <c:pt idx="361">
                  <c:v>162.27000000000001</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DE56-486F-81AB-A95D34284161}"/>
            </c:ext>
          </c:extLst>
        </c:ser>
        <c:ser>
          <c:idx val="2"/>
          <c:order val="1"/>
          <c:tx>
            <c:strRef>
              <c:f>水泥!$I$1</c:f>
              <c:strCache>
                <c:ptCount val="1"/>
                <c:pt idx="0">
                  <c:v>2019</c:v>
                </c:pt>
              </c:strCache>
            </c:strRef>
          </c:tx>
          <c:spPr>
            <a:ln w="28575">
              <a:solidFill>
                <a:srgbClr val="F8CBAD"/>
              </a:solidFill>
              <a:prstDash val="solid"/>
            </a:ln>
          </c:spPr>
          <c:marker>
            <c:symbol val="none"/>
          </c:marker>
          <c:cat>
            <c:numRef>
              <c:f>水泥!$G$2:$G$366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水泥!$I$2:$I$366</c:f>
              <c:numCache>
                <c:formatCode>General</c:formatCode>
                <c:ptCount val="365"/>
                <c:pt idx="0">
                  <c:v>#N/A</c:v>
                </c:pt>
                <c:pt idx="1">
                  <c:v>161.68</c:v>
                </c:pt>
                <c:pt idx="2">
                  <c:v>161.56</c:v>
                </c:pt>
                <c:pt idx="3">
                  <c:v>161.36000000000001</c:v>
                </c:pt>
                <c:pt idx="4">
                  <c:v>#N/A</c:v>
                </c:pt>
                <c:pt idx="5">
                  <c:v>#N/A</c:v>
                </c:pt>
                <c:pt idx="6">
                  <c:v>156.93</c:v>
                </c:pt>
                <c:pt idx="7">
                  <c:v>155.94999999999999</c:v>
                </c:pt>
                <c:pt idx="8">
                  <c:v>155.59</c:v>
                </c:pt>
                <c:pt idx="9">
                  <c:v>155.55000000000001</c:v>
                </c:pt>
                <c:pt idx="10">
                  <c:v>155.54</c:v>
                </c:pt>
                <c:pt idx="11">
                  <c:v>#N/A</c:v>
                </c:pt>
                <c:pt idx="12">
                  <c:v>#N/A</c:v>
                </c:pt>
                <c:pt idx="13">
                  <c:v>155.22999999999999</c:v>
                </c:pt>
                <c:pt idx="14">
                  <c:v>155.13999999999999</c:v>
                </c:pt>
                <c:pt idx="15">
                  <c:v>154.21</c:v>
                </c:pt>
                <c:pt idx="16">
                  <c:v>153.81</c:v>
                </c:pt>
                <c:pt idx="17">
                  <c:v>153.62</c:v>
                </c:pt>
                <c:pt idx="18">
                  <c:v>#N/A</c:v>
                </c:pt>
                <c:pt idx="19">
                  <c:v>#N/A</c:v>
                </c:pt>
                <c:pt idx="20">
                  <c:v>153.5</c:v>
                </c:pt>
                <c:pt idx="21">
                  <c:v>153.5</c:v>
                </c:pt>
                <c:pt idx="22">
                  <c:v>153.34</c:v>
                </c:pt>
                <c:pt idx="23">
                  <c:v>153.30000000000001</c:v>
                </c:pt>
                <c:pt idx="24">
                  <c:v>153.29</c:v>
                </c:pt>
                <c:pt idx="25">
                  <c:v>#N/A</c:v>
                </c:pt>
                <c:pt idx="26">
                  <c:v>#N/A</c:v>
                </c:pt>
                <c:pt idx="27">
                  <c:v>153.26</c:v>
                </c:pt>
                <c:pt idx="28">
                  <c:v>152.41</c:v>
                </c:pt>
                <c:pt idx="29">
                  <c:v>152.38999999999999</c:v>
                </c:pt>
                <c:pt idx="30">
                  <c:v>152.38999999999999</c:v>
                </c:pt>
                <c:pt idx="31">
                  <c:v>151.9</c:v>
                </c:pt>
                <c:pt idx="32">
                  <c:v>#N/A</c:v>
                </c:pt>
                <c:pt idx="33">
                  <c:v>#N/A</c:v>
                </c:pt>
                <c:pt idx="34">
                  <c:v>#N/A</c:v>
                </c:pt>
                <c:pt idx="35">
                  <c:v>#N/A</c:v>
                </c:pt>
                <c:pt idx="36">
                  <c:v>#N/A</c:v>
                </c:pt>
                <c:pt idx="37">
                  <c:v>#N/A</c:v>
                </c:pt>
                <c:pt idx="38">
                  <c:v>#N/A</c:v>
                </c:pt>
                <c:pt idx="39">
                  <c:v>#N/A</c:v>
                </c:pt>
                <c:pt idx="40">
                  <c:v>#N/A</c:v>
                </c:pt>
                <c:pt idx="41">
                  <c:v>#N/A</c:v>
                </c:pt>
                <c:pt idx="42">
                  <c:v>151.87</c:v>
                </c:pt>
                <c:pt idx="43">
                  <c:v>151.84</c:v>
                </c:pt>
                <c:pt idx="44">
                  <c:v>151.84</c:v>
                </c:pt>
                <c:pt idx="45">
                  <c:v>151.84</c:v>
                </c:pt>
                <c:pt idx="46">
                  <c:v>#N/A</c:v>
                </c:pt>
                <c:pt idx="47">
                  <c:v>#N/A</c:v>
                </c:pt>
                <c:pt idx="48">
                  <c:v>151.84</c:v>
                </c:pt>
                <c:pt idx="49">
                  <c:v>150.71</c:v>
                </c:pt>
                <c:pt idx="50">
                  <c:v>149.51</c:v>
                </c:pt>
                <c:pt idx="51">
                  <c:v>149.37</c:v>
                </c:pt>
                <c:pt idx="52">
                  <c:v>148.58000000000001</c:v>
                </c:pt>
                <c:pt idx="53">
                  <c:v>#N/A</c:v>
                </c:pt>
                <c:pt idx="54">
                  <c:v>#N/A</c:v>
                </c:pt>
                <c:pt idx="55">
                  <c:v>148.32</c:v>
                </c:pt>
                <c:pt idx="56">
                  <c:v>147.97</c:v>
                </c:pt>
                <c:pt idx="57">
                  <c:v>147.58000000000001</c:v>
                </c:pt>
                <c:pt idx="58">
                  <c:v>147.47999999999999</c:v>
                </c:pt>
                <c:pt idx="59">
                  <c:v>147.27000000000001</c:v>
                </c:pt>
                <c:pt idx="60">
                  <c:v>#N/A</c:v>
                </c:pt>
                <c:pt idx="61">
                  <c:v>#N/A</c:v>
                </c:pt>
                <c:pt idx="62">
                  <c:v>147.03</c:v>
                </c:pt>
                <c:pt idx="63">
                  <c:v>146.94</c:v>
                </c:pt>
                <c:pt idx="64">
                  <c:v>146.94</c:v>
                </c:pt>
                <c:pt idx="65">
                  <c:v>146.59</c:v>
                </c:pt>
                <c:pt idx="66">
                  <c:v>146.37</c:v>
                </c:pt>
                <c:pt idx="67">
                  <c:v>#N/A</c:v>
                </c:pt>
                <c:pt idx="68">
                  <c:v>#N/A</c:v>
                </c:pt>
                <c:pt idx="69">
                  <c:v>146.31</c:v>
                </c:pt>
                <c:pt idx="70">
                  <c:v>146.02000000000001</c:v>
                </c:pt>
                <c:pt idx="71">
                  <c:v>145.69999999999999</c:v>
                </c:pt>
                <c:pt idx="72">
                  <c:v>145.4</c:v>
                </c:pt>
                <c:pt idx="73">
                  <c:v>145.09</c:v>
                </c:pt>
                <c:pt idx="74">
                  <c:v>#N/A</c:v>
                </c:pt>
                <c:pt idx="75">
                  <c:v>#N/A</c:v>
                </c:pt>
                <c:pt idx="76">
                  <c:v>145.1</c:v>
                </c:pt>
                <c:pt idx="77">
                  <c:v>145.02000000000001</c:v>
                </c:pt>
                <c:pt idx="78">
                  <c:v>144.99</c:v>
                </c:pt>
                <c:pt idx="79">
                  <c:v>145.01</c:v>
                </c:pt>
                <c:pt idx="80">
                  <c:v>145.22</c:v>
                </c:pt>
                <c:pt idx="81">
                  <c:v>#N/A</c:v>
                </c:pt>
                <c:pt idx="82">
                  <c:v>#N/A</c:v>
                </c:pt>
                <c:pt idx="83">
                  <c:v>145.44999999999999</c:v>
                </c:pt>
                <c:pt idx="84">
                  <c:v>145.47999999999999</c:v>
                </c:pt>
                <c:pt idx="85">
                  <c:v>146.15</c:v>
                </c:pt>
                <c:pt idx="86">
                  <c:v>146.59</c:v>
                </c:pt>
                <c:pt idx="87">
                  <c:v>146.71</c:v>
                </c:pt>
                <c:pt idx="88">
                  <c:v>#N/A</c:v>
                </c:pt>
                <c:pt idx="89">
                  <c:v>#N/A</c:v>
                </c:pt>
                <c:pt idx="90">
                  <c:v>147.31</c:v>
                </c:pt>
                <c:pt idx="91">
                  <c:v>147.4</c:v>
                </c:pt>
                <c:pt idx="92">
                  <c:v>147.35</c:v>
                </c:pt>
                <c:pt idx="93">
                  <c:v>147.62</c:v>
                </c:pt>
                <c:pt idx="94">
                  <c:v>#N/A</c:v>
                </c:pt>
                <c:pt idx="95">
                  <c:v>#N/A</c:v>
                </c:pt>
                <c:pt idx="96">
                  <c:v>#N/A</c:v>
                </c:pt>
                <c:pt idx="97">
                  <c:v>148.69999999999999</c:v>
                </c:pt>
                <c:pt idx="98">
                  <c:v>148.72</c:v>
                </c:pt>
                <c:pt idx="99">
                  <c:v>148.91999999999999</c:v>
                </c:pt>
                <c:pt idx="100">
                  <c:v>148.91999999999999</c:v>
                </c:pt>
                <c:pt idx="101">
                  <c:v>149.02000000000001</c:v>
                </c:pt>
                <c:pt idx="102">
                  <c:v>#N/A</c:v>
                </c:pt>
                <c:pt idx="103">
                  <c:v>#N/A</c:v>
                </c:pt>
                <c:pt idx="104">
                  <c:v>149.29</c:v>
                </c:pt>
                <c:pt idx="105">
                  <c:v>149.32</c:v>
                </c:pt>
                <c:pt idx="106">
                  <c:v>149.29</c:v>
                </c:pt>
                <c:pt idx="107">
                  <c:v>149.26</c:v>
                </c:pt>
                <c:pt idx="108">
                  <c:v>149.30000000000001</c:v>
                </c:pt>
                <c:pt idx="109">
                  <c:v>#N/A</c:v>
                </c:pt>
                <c:pt idx="110">
                  <c:v>#N/A</c:v>
                </c:pt>
                <c:pt idx="111">
                  <c:v>149.59</c:v>
                </c:pt>
                <c:pt idx="112">
                  <c:v>149.65</c:v>
                </c:pt>
                <c:pt idx="113">
                  <c:v>149.58000000000001</c:v>
                </c:pt>
                <c:pt idx="114">
                  <c:v>149.57</c:v>
                </c:pt>
                <c:pt idx="115">
                  <c:v>149.57</c:v>
                </c:pt>
                <c:pt idx="116">
                  <c:v>#N/A</c:v>
                </c:pt>
                <c:pt idx="117">
                  <c:v>#N/A</c:v>
                </c:pt>
                <c:pt idx="118">
                  <c:v>149.66999999999999</c:v>
                </c:pt>
                <c:pt idx="119">
                  <c:v>149.66999999999999</c:v>
                </c:pt>
                <c:pt idx="120">
                  <c:v>#N/A</c:v>
                </c:pt>
                <c:pt idx="121">
                  <c:v>#N/A</c:v>
                </c:pt>
                <c:pt idx="122">
                  <c:v>#N/A</c:v>
                </c:pt>
                <c:pt idx="123">
                  <c:v>#N/A</c:v>
                </c:pt>
                <c:pt idx="124">
                  <c:v>#N/A</c:v>
                </c:pt>
                <c:pt idx="125">
                  <c:v>149.93</c:v>
                </c:pt>
                <c:pt idx="126">
                  <c:v>149.97</c:v>
                </c:pt>
                <c:pt idx="127">
                  <c:v>149.97999999999999</c:v>
                </c:pt>
                <c:pt idx="128">
                  <c:v>150.03</c:v>
                </c:pt>
                <c:pt idx="129">
                  <c:v>149.96</c:v>
                </c:pt>
                <c:pt idx="130">
                  <c:v>#N/A</c:v>
                </c:pt>
                <c:pt idx="131">
                  <c:v>#N/A</c:v>
                </c:pt>
                <c:pt idx="132">
                  <c:v>149.97</c:v>
                </c:pt>
                <c:pt idx="133">
                  <c:v>150.22999999999999</c:v>
                </c:pt>
                <c:pt idx="134">
                  <c:v>150.37</c:v>
                </c:pt>
                <c:pt idx="135">
                  <c:v>150.38999999999999</c:v>
                </c:pt>
                <c:pt idx="136">
                  <c:v>150.37</c:v>
                </c:pt>
                <c:pt idx="137">
                  <c:v>#N/A</c:v>
                </c:pt>
                <c:pt idx="138">
                  <c:v>#N/A</c:v>
                </c:pt>
                <c:pt idx="139">
                  <c:v>150.37</c:v>
                </c:pt>
                <c:pt idx="140">
                  <c:v>150.37</c:v>
                </c:pt>
                <c:pt idx="141">
                  <c:v>150.36000000000001</c:v>
                </c:pt>
                <c:pt idx="142">
                  <c:v>150.41</c:v>
                </c:pt>
                <c:pt idx="143">
                  <c:v>150.38</c:v>
                </c:pt>
                <c:pt idx="144">
                  <c:v>#N/A</c:v>
                </c:pt>
                <c:pt idx="145">
                  <c:v>#N/A</c:v>
                </c:pt>
                <c:pt idx="146">
                  <c:v>150.44</c:v>
                </c:pt>
                <c:pt idx="147">
                  <c:v>150.44</c:v>
                </c:pt>
                <c:pt idx="148">
                  <c:v>150.34</c:v>
                </c:pt>
                <c:pt idx="149">
                  <c:v>150.34</c:v>
                </c:pt>
                <c:pt idx="150">
                  <c:v>150.36000000000001</c:v>
                </c:pt>
                <c:pt idx="151">
                  <c:v>#N/A</c:v>
                </c:pt>
                <c:pt idx="152">
                  <c:v>#N/A</c:v>
                </c:pt>
                <c:pt idx="153">
                  <c:v>150.37</c:v>
                </c:pt>
                <c:pt idx="154">
                  <c:v>150.36000000000001</c:v>
                </c:pt>
                <c:pt idx="155">
                  <c:v>150.35</c:v>
                </c:pt>
                <c:pt idx="156">
                  <c:v>150.21</c:v>
                </c:pt>
                <c:pt idx="157">
                  <c:v>#N/A</c:v>
                </c:pt>
                <c:pt idx="158">
                  <c:v>#N/A</c:v>
                </c:pt>
                <c:pt idx="159">
                  <c:v>#N/A</c:v>
                </c:pt>
                <c:pt idx="160">
                  <c:v>149.63</c:v>
                </c:pt>
                <c:pt idx="161">
                  <c:v>149.34</c:v>
                </c:pt>
                <c:pt idx="162">
                  <c:v>149.13</c:v>
                </c:pt>
                <c:pt idx="163">
                  <c:v>148.61000000000001</c:v>
                </c:pt>
                <c:pt idx="164">
                  <c:v>148.54</c:v>
                </c:pt>
                <c:pt idx="165">
                  <c:v>#N/A</c:v>
                </c:pt>
                <c:pt idx="166">
                  <c:v>#N/A</c:v>
                </c:pt>
                <c:pt idx="167">
                  <c:v>148.65</c:v>
                </c:pt>
                <c:pt idx="168">
                  <c:v>148.63999999999999</c:v>
                </c:pt>
                <c:pt idx="169">
                  <c:v>148.62</c:v>
                </c:pt>
                <c:pt idx="170">
                  <c:v>148.13</c:v>
                </c:pt>
                <c:pt idx="171">
                  <c:v>148.03</c:v>
                </c:pt>
                <c:pt idx="172">
                  <c:v>#N/A</c:v>
                </c:pt>
                <c:pt idx="173">
                  <c:v>#N/A</c:v>
                </c:pt>
                <c:pt idx="174">
                  <c:v>147.75</c:v>
                </c:pt>
                <c:pt idx="175">
                  <c:v>147.44999999999999</c:v>
                </c:pt>
                <c:pt idx="176">
                  <c:v>147.46</c:v>
                </c:pt>
                <c:pt idx="177">
                  <c:v>147.33000000000001</c:v>
                </c:pt>
                <c:pt idx="178">
                  <c:v>146.99</c:v>
                </c:pt>
                <c:pt idx="179">
                  <c:v>#N/A</c:v>
                </c:pt>
                <c:pt idx="180">
                  <c:v>#N/A</c:v>
                </c:pt>
                <c:pt idx="181">
                  <c:v>146.87</c:v>
                </c:pt>
                <c:pt idx="182">
                  <c:v>146.84</c:v>
                </c:pt>
                <c:pt idx="183">
                  <c:v>146.80000000000001</c:v>
                </c:pt>
                <c:pt idx="184">
                  <c:v>146.87</c:v>
                </c:pt>
                <c:pt idx="185">
                  <c:v>146.86000000000001</c:v>
                </c:pt>
                <c:pt idx="186">
                  <c:v>#N/A</c:v>
                </c:pt>
                <c:pt idx="187">
                  <c:v>#N/A</c:v>
                </c:pt>
                <c:pt idx="188">
                  <c:v>146.69999999999999</c:v>
                </c:pt>
                <c:pt idx="189">
                  <c:v>146.38999999999999</c:v>
                </c:pt>
                <c:pt idx="190">
                  <c:v>146.35</c:v>
                </c:pt>
                <c:pt idx="191">
                  <c:v>146.1</c:v>
                </c:pt>
                <c:pt idx="192">
                  <c:v>145.56</c:v>
                </c:pt>
                <c:pt idx="193">
                  <c:v>#N/A</c:v>
                </c:pt>
                <c:pt idx="194">
                  <c:v>#N/A</c:v>
                </c:pt>
                <c:pt idx="195">
                  <c:v>145.41999999999999</c:v>
                </c:pt>
                <c:pt idx="196">
                  <c:v>145.28</c:v>
                </c:pt>
                <c:pt idx="197">
                  <c:v>145.15</c:v>
                </c:pt>
                <c:pt idx="198">
                  <c:v>145.13999999999999</c:v>
                </c:pt>
                <c:pt idx="199">
                  <c:v>144.76</c:v>
                </c:pt>
                <c:pt idx="200">
                  <c:v>#N/A</c:v>
                </c:pt>
                <c:pt idx="201">
                  <c:v>#N/A</c:v>
                </c:pt>
                <c:pt idx="202">
                  <c:v>144.69</c:v>
                </c:pt>
                <c:pt idx="203">
                  <c:v>144.55000000000001</c:v>
                </c:pt>
                <c:pt idx="204">
                  <c:v>144.58000000000001</c:v>
                </c:pt>
                <c:pt idx="205">
                  <c:v>144.51</c:v>
                </c:pt>
                <c:pt idx="206">
                  <c:v>144.37</c:v>
                </c:pt>
                <c:pt idx="207">
                  <c:v>#N/A</c:v>
                </c:pt>
                <c:pt idx="208">
                  <c:v>#N/A</c:v>
                </c:pt>
                <c:pt idx="209">
                  <c:v>144.46</c:v>
                </c:pt>
                <c:pt idx="210">
                  <c:v>144.41</c:v>
                </c:pt>
                <c:pt idx="211">
                  <c:v>144.25</c:v>
                </c:pt>
                <c:pt idx="212">
                  <c:v>144.25</c:v>
                </c:pt>
                <c:pt idx="213">
                  <c:v>144.22999999999999</c:v>
                </c:pt>
                <c:pt idx="214">
                  <c:v>#N/A</c:v>
                </c:pt>
                <c:pt idx="215">
                  <c:v>#N/A</c:v>
                </c:pt>
                <c:pt idx="216">
                  <c:v>144.1</c:v>
                </c:pt>
                <c:pt idx="217">
                  <c:v>144.1</c:v>
                </c:pt>
                <c:pt idx="218">
                  <c:v>143.91999999999999</c:v>
                </c:pt>
                <c:pt idx="219">
                  <c:v>143.96</c:v>
                </c:pt>
                <c:pt idx="220">
                  <c:v>143.91</c:v>
                </c:pt>
                <c:pt idx="221">
                  <c:v>#N/A</c:v>
                </c:pt>
                <c:pt idx="222">
                  <c:v>#N/A</c:v>
                </c:pt>
                <c:pt idx="223">
                  <c:v>143.86000000000001</c:v>
                </c:pt>
                <c:pt idx="224">
                  <c:v>143.81</c:v>
                </c:pt>
                <c:pt idx="225">
                  <c:v>143.72999999999999</c:v>
                </c:pt>
                <c:pt idx="226">
                  <c:v>143.71</c:v>
                </c:pt>
                <c:pt idx="227">
                  <c:v>143.65</c:v>
                </c:pt>
                <c:pt idx="228">
                  <c:v>#N/A</c:v>
                </c:pt>
                <c:pt idx="229">
                  <c:v>#N/A</c:v>
                </c:pt>
                <c:pt idx="230">
                  <c:v>143.81</c:v>
                </c:pt>
                <c:pt idx="231">
                  <c:v>143.88999999999999</c:v>
                </c:pt>
                <c:pt idx="232">
                  <c:v>144.06</c:v>
                </c:pt>
                <c:pt idx="233">
                  <c:v>144.04</c:v>
                </c:pt>
                <c:pt idx="234">
                  <c:v>144.07</c:v>
                </c:pt>
                <c:pt idx="235">
                  <c:v>#N/A</c:v>
                </c:pt>
                <c:pt idx="236">
                  <c:v>#N/A</c:v>
                </c:pt>
                <c:pt idx="237">
                  <c:v>144.6</c:v>
                </c:pt>
                <c:pt idx="238">
                  <c:v>144.97</c:v>
                </c:pt>
                <c:pt idx="239">
                  <c:v>145.01</c:v>
                </c:pt>
                <c:pt idx="240">
                  <c:v>145.4</c:v>
                </c:pt>
                <c:pt idx="241">
                  <c:v>145.63999999999999</c:v>
                </c:pt>
                <c:pt idx="242">
                  <c:v>#N/A</c:v>
                </c:pt>
                <c:pt idx="243">
                  <c:v>#N/A</c:v>
                </c:pt>
                <c:pt idx="244">
                  <c:v>146.08000000000001</c:v>
                </c:pt>
                <c:pt idx="245">
                  <c:v>146.16999999999999</c:v>
                </c:pt>
                <c:pt idx="246">
                  <c:v>146.16999999999999</c:v>
                </c:pt>
                <c:pt idx="247">
                  <c:v>146.07</c:v>
                </c:pt>
                <c:pt idx="248">
                  <c:v>146.19</c:v>
                </c:pt>
                <c:pt idx="249">
                  <c:v>#N/A</c:v>
                </c:pt>
                <c:pt idx="250">
                  <c:v>#N/A</c:v>
                </c:pt>
                <c:pt idx="251">
                  <c:v>146.57</c:v>
                </c:pt>
                <c:pt idx="252">
                  <c:v>146.62</c:v>
                </c:pt>
                <c:pt idx="253">
                  <c:v>146.71</c:v>
                </c:pt>
                <c:pt idx="254">
                  <c:v>146.65</c:v>
                </c:pt>
                <c:pt idx="255">
                  <c:v>#N/A</c:v>
                </c:pt>
                <c:pt idx="256">
                  <c:v>#N/A</c:v>
                </c:pt>
                <c:pt idx="257">
                  <c:v>#N/A</c:v>
                </c:pt>
                <c:pt idx="258">
                  <c:v>147</c:v>
                </c:pt>
                <c:pt idx="259">
                  <c:v>147.12</c:v>
                </c:pt>
                <c:pt idx="260">
                  <c:v>147.63999999999999</c:v>
                </c:pt>
                <c:pt idx="261">
                  <c:v>147.69</c:v>
                </c:pt>
                <c:pt idx="262">
                  <c:v>148.62</c:v>
                </c:pt>
                <c:pt idx="263">
                  <c:v>#N/A</c:v>
                </c:pt>
                <c:pt idx="264">
                  <c:v>#N/A</c:v>
                </c:pt>
                <c:pt idx="265">
                  <c:v>149.29</c:v>
                </c:pt>
                <c:pt idx="266">
                  <c:v>149.30000000000001</c:v>
                </c:pt>
                <c:pt idx="267">
                  <c:v>149.6</c:v>
                </c:pt>
                <c:pt idx="268">
                  <c:v>149.58000000000001</c:v>
                </c:pt>
                <c:pt idx="269">
                  <c:v>149.91</c:v>
                </c:pt>
                <c:pt idx="270">
                  <c:v>#N/A</c:v>
                </c:pt>
                <c:pt idx="271">
                  <c:v>#N/A</c:v>
                </c:pt>
                <c:pt idx="272">
                  <c:v>150.08000000000001</c:v>
                </c:pt>
                <c:pt idx="273">
                  <c:v>#N/A</c:v>
                </c:pt>
                <c:pt idx="274">
                  <c:v>#N/A</c:v>
                </c:pt>
                <c:pt idx="275">
                  <c:v>#N/A</c:v>
                </c:pt>
                <c:pt idx="276">
                  <c:v>#N/A</c:v>
                </c:pt>
                <c:pt idx="277">
                  <c:v>#N/A</c:v>
                </c:pt>
                <c:pt idx="278">
                  <c:v>#N/A</c:v>
                </c:pt>
                <c:pt idx="279">
                  <c:v>#N/A</c:v>
                </c:pt>
                <c:pt idx="280">
                  <c:v>150.53</c:v>
                </c:pt>
                <c:pt idx="281">
                  <c:v>150.69999999999999</c:v>
                </c:pt>
                <c:pt idx="282">
                  <c:v>150.74</c:v>
                </c:pt>
                <c:pt idx="283">
                  <c:v>151.22999999999999</c:v>
                </c:pt>
                <c:pt idx="284">
                  <c:v>#N/A</c:v>
                </c:pt>
                <c:pt idx="285">
                  <c:v>#N/A</c:v>
                </c:pt>
                <c:pt idx="286">
                  <c:v>151.13</c:v>
                </c:pt>
                <c:pt idx="287">
                  <c:v>151.13999999999999</c:v>
                </c:pt>
                <c:pt idx="288">
                  <c:v>151.47</c:v>
                </c:pt>
                <c:pt idx="289">
                  <c:v>151.56</c:v>
                </c:pt>
                <c:pt idx="290">
                  <c:v>151.44</c:v>
                </c:pt>
                <c:pt idx="291">
                  <c:v>#N/A</c:v>
                </c:pt>
                <c:pt idx="292">
                  <c:v>#N/A</c:v>
                </c:pt>
                <c:pt idx="293">
                  <c:v>151.46</c:v>
                </c:pt>
                <c:pt idx="294">
                  <c:v>151.71</c:v>
                </c:pt>
                <c:pt idx="295">
                  <c:v>151.9</c:v>
                </c:pt>
                <c:pt idx="296">
                  <c:v>151.91999999999999</c:v>
                </c:pt>
                <c:pt idx="297">
                  <c:v>151.97999999999999</c:v>
                </c:pt>
                <c:pt idx="298">
                  <c:v>#N/A</c:v>
                </c:pt>
                <c:pt idx="299">
                  <c:v>#N/A</c:v>
                </c:pt>
                <c:pt idx="300">
                  <c:v>152.04</c:v>
                </c:pt>
                <c:pt idx="301">
                  <c:v>152.79</c:v>
                </c:pt>
                <c:pt idx="302">
                  <c:v>152.84</c:v>
                </c:pt>
                <c:pt idx="303">
                  <c:v>153.01</c:v>
                </c:pt>
                <c:pt idx="304">
                  <c:v>153.46</c:v>
                </c:pt>
                <c:pt idx="305">
                  <c:v>#N/A</c:v>
                </c:pt>
                <c:pt idx="306">
                  <c:v>#N/A</c:v>
                </c:pt>
                <c:pt idx="307">
                  <c:v>153.97</c:v>
                </c:pt>
                <c:pt idx="308">
                  <c:v>154.38</c:v>
                </c:pt>
                <c:pt idx="309">
                  <c:v>154.71</c:v>
                </c:pt>
                <c:pt idx="310">
                  <c:v>155.13</c:v>
                </c:pt>
                <c:pt idx="311">
                  <c:v>155.78</c:v>
                </c:pt>
                <c:pt idx="312">
                  <c:v>#N/A</c:v>
                </c:pt>
                <c:pt idx="313">
                  <c:v>#N/A</c:v>
                </c:pt>
                <c:pt idx="314">
                  <c:v>156.93</c:v>
                </c:pt>
                <c:pt idx="315">
                  <c:v>157.09</c:v>
                </c:pt>
                <c:pt idx="316">
                  <c:v>157.61000000000001</c:v>
                </c:pt>
                <c:pt idx="317">
                  <c:v>158.09</c:v>
                </c:pt>
                <c:pt idx="318">
                  <c:v>159.01</c:v>
                </c:pt>
                <c:pt idx="319">
                  <c:v>#N/A</c:v>
                </c:pt>
                <c:pt idx="320">
                  <c:v>#N/A</c:v>
                </c:pt>
                <c:pt idx="321">
                  <c:v>160.22</c:v>
                </c:pt>
                <c:pt idx="322">
                  <c:v>161</c:v>
                </c:pt>
                <c:pt idx="323">
                  <c:v>161.77000000000001</c:v>
                </c:pt>
                <c:pt idx="324">
                  <c:v>162.05000000000001</c:v>
                </c:pt>
                <c:pt idx="325">
                  <c:v>162.41</c:v>
                </c:pt>
                <c:pt idx="326">
                  <c:v>#N/A</c:v>
                </c:pt>
                <c:pt idx="327">
                  <c:v>#N/A</c:v>
                </c:pt>
                <c:pt idx="328">
                  <c:v>163.15</c:v>
                </c:pt>
                <c:pt idx="329">
                  <c:v>163.21</c:v>
                </c:pt>
                <c:pt idx="330">
                  <c:v>163.89</c:v>
                </c:pt>
                <c:pt idx="331">
                  <c:v>163.9</c:v>
                </c:pt>
                <c:pt idx="332">
                  <c:v>163.91</c:v>
                </c:pt>
                <c:pt idx="333">
                  <c:v>#N/A</c:v>
                </c:pt>
                <c:pt idx="334">
                  <c:v>#N/A</c:v>
                </c:pt>
                <c:pt idx="335">
                  <c:v>164.82</c:v>
                </c:pt>
                <c:pt idx="336">
                  <c:v>164.94</c:v>
                </c:pt>
                <c:pt idx="337">
                  <c:v>165.11</c:v>
                </c:pt>
                <c:pt idx="338">
                  <c:v>165.55</c:v>
                </c:pt>
                <c:pt idx="339">
                  <c:v>165.67</c:v>
                </c:pt>
                <c:pt idx="340">
                  <c:v>#N/A</c:v>
                </c:pt>
                <c:pt idx="341">
                  <c:v>#N/A</c:v>
                </c:pt>
                <c:pt idx="342">
                  <c:v>165.76</c:v>
                </c:pt>
                <c:pt idx="343">
                  <c:v>165.73</c:v>
                </c:pt>
                <c:pt idx="344">
                  <c:v>165.81</c:v>
                </c:pt>
                <c:pt idx="345">
                  <c:v>166.13</c:v>
                </c:pt>
                <c:pt idx="346">
                  <c:v>166.06</c:v>
                </c:pt>
                <c:pt idx="347">
                  <c:v>#N/A</c:v>
                </c:pt>
                <c:pt idx="348">
                  <c:v>#N/A</c:v>
                </c:pt>
                <c:pt idx="349">
                  <c:v>166.26</c:v>
                </c:pt>
                <c:pt idx="350">
                  <c:v>166.33</c:v>
                </c:pt>
                <c:pt idx="351">
                  <c:v>166.28</c:v>
                </c:pt>
                <c:pt idx="352">
                  <c:v>166.43</c:v>
                </c:pt>
                <c:pt idx="353">
                  <c:v>166.46</c:v>
                </c:pt>
                <c:pt idx="354">
                  <c:v>#N/A</c:v>
                </c:pt>
                <c:pt idx="355">
                  <c:v>#N/A</c:v>
                </c:pt>
                <c:pt idx="356">
                  <c:v>166.45</c:v>
                </c:pt>
                <c:pt idx="357">
                  <c:v>166.44</c:v>
                </c:pt>
                <c:pt idx="358">
                  <c:v>166.39</c:v>
                </c:pt>
                <c:pt idx="359">
                  <c:v>166.4</c:v>
                </c:pt>
                <c:pt idx="360">
                  <c:v>166.44</c:v>
                </c:pt>
                <c:pt idx="361">
                  <c:v>#N/A</c:v>
                </c:pt>
                <c:pt idx="362">
                  <c:v>#N/A</c:v>
                </c:pt>
                <c:pt idx="363">
                  <c:v>166.44</c:v>
                </c:pt>
                <c:pt idx="364">
                  <c:v>166.44</c:v>
                </c:pt>
              </c:numCache>
            </c:numRef>
          </c:val>
          <c:smooth val="1"/>
          <c:extLst xmlns:c16r2="http://schemas.microsoft.com/office/drawing/2015/06/chart">
            <c:ext xmlns:c16="http://schemas.microsoft.com/office/drawing/2014/chart" uri="{C3380CC4-5D6E-409C-BE32-E72D297353CC}">
              <c16:uniqueId val="{00000001-DE56-486F-81AB-A95D34284161}"/>
            </c:ext>
          </c:extLst>
        </c:ser>
        <c:ser>
          <c:idx val="1"/>
          <c:order val="2"/>
          <c:tx>
            <c:strRef>
              <c:f>水泥!$J$1</c:f>
              <c:strCache>
                <c:ptCount val="1"/>
                <c:pt idx="0">
                  <c:v>2020</c:v>
                </c:pt>
              </c:strCache>
            </c:strRef>
          </c:tx>
          <c:spPr>
            <a:ln w="28575">
              <a:solidFill>
                <a:srgbClr val="BF5711"/>
              </a:solidFill>
              <a:prstDash val="solid"/>
            </a:ln>
          </c:spPr>
          <c:marker>
            <c:symbol val="none"/>
          </c:marker>
          <c:cat>
            <c:numRef>
              <c:f>水泥!$G$2:$G$366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水泥!$J$2:$J$366</c:f>
              <c:numCache>
                <c:formatCode>General</c:formatCode>
                <c:ptCount val="365"/>
                <c:pt idx="0">
                  <c:v>#N/A</c:v>
                </c:pt>
                <c:pt idx="1">
                  <c:v>166.36</c:v>
                </c:pt>
                <c:pt idx="2">
                  <c:v>165.91</c:v>
                </c:pt>
                <c:pt idx="3">
                  <c:v>#N/A</c:v>
                </c:pt>
                <c:pt idx="4">
                  <c:v>#N/A</c:v>
                </c:pt>
                <c:pt idx="5">
                  <c:v>165.96</c:v>
                </c:pt>
                <c:pt idx="6">
                  <c:v>165.81</c:v>
                </c:pt>
                <c:pt idx="7">
                  <c:v>165.67</c:v>
                </c:pt>
                <c:pt idx="8">
                  <c:v>165.57</c:v>
                </c:pt>
                <c:pt idx="9">
                  <c:v>165.36</c:v>
                </c:pt>
                <c:pt idx="10">
                  <c:v>#N/A</c:v>
                </c:pt>
                <c:pt idx="11">
                  <c:v>#N/A</c:v>
                </c:pt>
                <c:pt idx="12">
                  <c:v>164.76</c:v>
                </c:pt>
                <c:pt idx="13">
                  <c:v>164.3</c:v>
                </c:pt>
                <c:pt idx="14">
                  <c:v>164.19</c:v>
                </c:pt>
                <c:pt idx="15">
                  <c:v>164.06</c:v>
                </c:pt>
                <c:pt idx="16">
                  <c:v>164.05</c:v>
                </c:pt>
                <c:pt idx="17">
                  <c:v>#N/A</c:v>
                </c:pt>
                <c:pt idx="18">
                  <c:v>#N/A</c:v>
                </c:pt>
                <c:pt idx="19">
                  <c:v>162.75</c:v>
                </c:pt>
                <c:pt idx="20">
                  <c:v>162.72</c:v>
                </c:pt>
                <c:pt idx="21">
                  <c:v>#N/A</c:v>
                </c:pt>
                <c:pt idx="22">
                  <c:v>#N/A</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162.31</c:v>
                </c:pt>
                <c:pt idx="37">
                  <c:v>162.31</c:v>
                </c:pt>
                <c:pt idx="38">
                  <c:v>#N/A</c:v>
                </c:pt>
                <c:pt idx="39">
                  <c:v>#N/A</c:v>
                </c:pt>
                <c:pt idx="40">
                  <c:v>162.26</c:v>
                </c:pt>
                <c:pt idx="41">
                  <c:v>161.97999999999999</c:v>
                </c:pt>
                <c:pt idx="42">
                  <c:v>161.51</c:v>
                </c:pt>
                <c:pt idx="43">
                  <c:v>161.51</c:v>
                </c:pt>
                <c:pt idx="44">
                  <c:v>161.53</c:v>
                </c:pt>
                <c:pt idx="45">
                  <c:v>#N/A</c:v>
                </c:pt>
                <c:pt idx="46">
                  <c:v>#N/A</c:v>
                </c:pt>
                <c:pt idx="47">
                  <c:v>160.22</c:v>
                </c:pt>
                <c:pt idx="48">
                  <c:v>159.81</c:v>
                </c:pt>
                <c:pt idx="49">
                  <c:v>159.71</c:v>
                </c:pt>
                <c:pt idx="50">
                  <c:v>159.71</c:v>
                </c:pt>
                <c:pt idx="51">
                  <c:v>159.69999999999999</c:v>
                </c:pt>
                <c:pt idx="52">
                  <c:v>#N/A</c:v>
                </c:pt>
                <c:pt idx="53">
                  <c:v>#N/A</c:v>
                </c:pt>
                <c:pt idx="54">
                  <c:v>158.32</c:v>
                </c:pt>
                <c:pt idx="55">
                  <c:v>158.21</c:v>
                </c:pt>
                <c:pt idx="56">
                  <c:v>157.66</c:v>
                </c:pt>
                <c:pt idx="57">
                  <c:v>157.53</c:v>
                </c:pt>
                <c:pt idx="58">
                  <c:v>157.43</c:v>
                </c:pt>
                <c:pt idx="59">
                  <c:v>#N/A</c:v>
                </c:pt>
                <c:pt idx="60">
                  <c:v>#N/A</c:v>
                </c:pt>
                <c:pt idx="61">
                  <c:v>156.99</c:v>
                </c:pt>
                <c:pt idx="62">
                  <c:v>156.97</c:v>
                </c:pt>
                <c:pt idx="63">
                  <c:v>156.76</c:v>
                </c:pt>
                <c:pt idx="64">
                  <c:v>156.5</c:v>
                </c:pt>
                <c:pt idx="65">
                  <c:v>156.09</c:v>
                </c:pt>
                <c:pt idx="66">
                  <c:v>#N/A</c:v>
                </c:pt>
                <c:pt idx="67">
                  <c:v>#N/A</c:v>
                </c:pt>
                <c:pt idx="68">
                  <c:v>154.65</c:v>
                </c:pt>
                <c:pt idx="69">
                  <c:v>153.88</c:v>
                </c:pt>
                <c:pt idx="70">
                  <c:v>153.74</c:v>
                </c:pt>
                <c:pt idx="71">
                  <c:v>153.47</c:v>
                </c:pt>
                <c:pt idx="72">
                  <c:v>153.19999999999999</c:v>
                </c:pt>
                <c:pt idx="73">
                  <c:v>#N/A</c:v>
                </c:pt>
                <c:pt idx="74">
                  <c:v>#N/A</c:v>
                </c:pt>
                <c:pt idx="75">
                  <c:v>151.91</c:v>
                </c:pt>
                <c:pt idx="76">
                  <c:v>151.27000000000001</c:v>
                </c:pt>
                <c:pt idx="77">
                  <c:v>151.12</c:v>
                </c:pt>
                <c:pt idx="78">
                  <c:v>150.96</c:v>
                </c:pt>
                <c:pt idx="79">
                  <c:v>150.11000000000001</c:v>
                </c:pt>
                <c:pt idx="80">
                  <c:v>#N/A</c:v>
                </c:pt>
                <c:pt idx="81">
                  <c:v>#N/A</c:v>
                </c:pt>
                <c:pt idx="82">
                  <c:v>149.63</c:v>
                </c:pt>
                <c:pt idx="83">
                  <c:v>149.30000000000001</c:v>
                </c:pt>
                <c:pt idx="84">
                  <c:v>149.02000000000001</c:v>
                </c:pt>
                <c:pt idx="85">
                  <c:v>148.88</c:v>
                </c:pt>
                <c:pt idx="86">
                  <c:v>148.61000000000001</c:v>
                </c:pt>
                <c:pt idx="87">
                  <c:v>#N/A</c:v>
                </c:pt>
                <c:pt idx="88">
                  <c:v>#N/A</c:v>
                </c:pt>
                <c:pt idx="89">
                  <c:v>148.66</c:v>
                </c:pt>
                <c:pt idx="90">
                  <c:v>148.51</c:v>
                </c:pt>
                <c:pt idx="91">
                  <c:v>148.32</c:v>
                </c:pt>
                <c:pt idx="92">
                  <c:v>148.19</c:v>
                </c:pt>
                <c:pt idx="93">
                  <c:v>147.4</c:v>
                </c:pt>
                <c:pt idx="94">
                  <c:v>#N/A</c:v>
                </c:pt>
                <c:pt idx="95">
                  <c:v>#N/A</c:v>
                </c:pt>
                <c:pt idx="96">
                  <c:v>#N/A</c:v>
                </c:pt>
                <c:pt idx="97">
                  <c:v>147.13999999999999</c:v>
                </c:pt>
                <c:pt idx="98">
                  <c:v>146.97999999999999</c:v>
                </c:pt>
                <c:pt idx="99">
                  <c:v>146.84</c:v>
                </c:pt>
                <c:pt idx="100">
                  <c:v>146.43</c:v>
                </c:pt>
                <c:pt idx="101">
                  <c:v>#N/A</c:v>
                </c:pt>
                <c:pt idx="102">
                  <c:v>#N/A</c:v>
                </c:pt>
                <c:pt idx="103">
                  <c:v>146.24</c:v>
                </c:pt>
                <c:pt idx="104">
                  <c:v>146.19999999999999</c:v>
                </c:pt>
                <c:pt idx="105">
                  <c:v>146.19</c:v>
                </c:pt>
                <c:pt idx="106">
                  <c:v>146.24</c:v>
                </c:pt>
                <c:pt idx="107">
                  <c:v>146.08000000000001</c:v>
                </c:pt>
                <c:pt idx="108">
                  <c:v>#N/A</c:v>
                </c:pt>
                <c:pt idx="109">
                  <c:v>#N/A</c:v>
                </c:pt>
                <c:pt idx="110">
                  <c:v>146.08000000000001</c:v>
                </c:pt>
                <c:pt idx="111">
                  <c:v>146.03</c:v>
                </c:pt>
                <c:pt idx="112">
                  <c:v>145.78</c:v>
                </c:pt>
                <c:pt idx="113">
                  <c:v>145.94</c:v>
                </c:pt>
                <c:pt idx="114">
                  <c:v>145.91</c:v>
                </c:pt>
                <c:pt idx="115">
                  <c:v>#N/A</c:v>
                </c:pt>
                <c:pt idx="116">
                  <c:v>#N/A</c:v>
                </c:pt>
                <c:pt idx="117">
                  <c:v>146.43</c:v>
                </c:pt>
                <c:pt idx="118">
                  <c:v>146.46</c:v>
                </c:pt>
                <c:pt idx="119">
                  <c:v>146.41999999999999</c:v>
                </c:pt>
                <c:pt idx="120">
                  <c:v>146.31</c:v>
                </c:pt>
                <c:pt idx="121">
                  <c:v>#N/A</c:v>
                </c:pt>
                <c:pt idx="122">
                  <c:v>#N/A</c:v>
                </c:pt>
                <c:pt idx="123">
                  <c:v>#N/A</c:v>
                </c:pt>
                <c:pt idx="124">
                  <c:v>#N/A</c:v>
                </c:pt>
                <c:pt idx="125">
                  <c:v>#N/A</c:v>
                </c:pt>
                <c:pt idx="126">
                  <c:v>146.62</c:v>
                </c:pt>
                <c:pt idx="127">
                  <c:v>146.66</c:v>
                </c:pt>
                <c:pt idx="128">
                  <c:v>146.74</c:v>
                </c:pt>
                <c:pt idx="129">
                  <c:v>#N/A</c:v>
                </c:pt>
                <c:pt idx="130">
                  <c:v>#N/A</c:v>
                </c:pt>
                <c:pt idx="131">
                  <c:v>147.51</c:v>
                </c:pt>
                <c:pt idx="132">
                  <c:v>147.59</c:v>
                </c:pt>
                <c:pt idx="133">
                  <c:v>147.51</c:v>
                </c:pt>
                <c:pt idx="134">
                  <c:v>147.58000000000001</c:v>
                </c:pt>
                <c:pt idx="135">
                  <c:v>147.56</c:v>
                </c:pt>
                <c:pt idx="136">
                  <c:v>#N/A</c:v>
                </c:pt>
                <c:pt idx="137">
                  <c:v>#N/A</c:v>
                </c:pt>
                <c:pt idx="138">
                  <c:v>147.97999999999999</c:v>
                </c:pt>
                <c:pt idx="139">
                  <c:v>147.97999999999999</c:v>
                </c:pt>
                <c:pt idx="140">
                  <c:v>147.97999999999999</c:v>
                </c:pt>
                <c:pt idx="141">
                  <c:v>147.93</c:v>
                </c:pt>
                <c:pt idx="142">
                  <c:v>148.37</c:v>
                </c:pt>
                <c:pt idx="143">
                  <c:v>#N/A</c:v>
                </c:pt>
                <c:pt idx="144">
                  <c:v>#N/A</c:v>
                </c:pt>
                <c:pt idx="145">
                  <c:v>148.52000000000001</c:v>
                </c:pt>
                <c:pt idx="146">
                  <c:v>148.59</c:v>
                </c:pt>
                <c:pt idx="147">
                  <c:v>148.72999999999999</c:v>
                </c:pt>
                <c:pt idx="148">
                  <c:v>148.72999999999999</c:v>
                </c:pt>
                <c:pt idx="149">
                  <c:v>148.63999999999999</c:v>
                </c:pt>
                <c:pt idx="150">
                  <c:v>#N/A</c:v>
                </c:pt>
                <c:pt idx="151">
                  <c:v>#N/A</c:v>
                </c:pt>
                <c:pt idx="152">
                  <c:v>148.5</c:v>
                </c:pt>
                <c:pt idx="153">
                  <c:v>148.43</c:v>
                </c:pt>
                <c:pt idx="154">
                  <c:v>148.12</c:v>
                </c:pt>
                <c:pt idx="155">
                  <c:v>148.07</c:v>
                </c:pt>
                <c:pt idx="156">
                  <c:v>148.02000000000001</c:v>
                </c:pt>
                <c:pt idx="157">
                  <c:v>#N/A</c:v>
                </c:pt>
                <c:pt idx="158">
                  <c:v>#N/A</c:v>
                </c:pt>
                <c:pt idx="159">
                  <c:v>147.88</c:v>
                </c:pt>
                <c:pt idx="160">
                  <c:v>147.85</c:v>
                </c:pt>
                <c:pt idx="161">
                  <c:v>147.68</c:v>
                </c:pt>
                <c:pt idx="162">
                  <c:v>146.65</c:v>
                </c:pt>
                <c:pt idx="163">
                  <c:v>145.38999999999999</c:v>
                </c:pt>
                <c:pt idx="164">
                  <c:v>#N/A</c:v>
                </c:pt>
                <c:pt idx="165">
                  <c:v>#N/A</c:v>
                </c:pt>
                <c:pt idx="166">
                  <c:v>145.38999999999999</c:v>
                </c:pt>
                <c:pt idx="167">
                  <c:v>145.37</c:v>
                </c:pt>
                <c:pt idx="168">
                  <c:v>145.35</c:v>
                </c:pt>
                <c:pt idx="169">
                  <c:v>145.41999999999999</c:v>
                </c:pt>
                <c:pt idx="170">
                  <c:v>145.32</c:v>
                </c:pt>
                <c:pt idx="171">
                  <c:v>#N/A</c:v>
                </c:pt>
                <c:pt idx="172">
                  <c:v>#N/A</c:v>
                </c:pt>
                <c:pt idx="173">
                  <c:v>144.08000000000001</c:v>
                </c:pt>
                <c:pt idx="174">
                  <c:v>143.6</c:v>
                </c:pt>
                <c:pt idx="175">
                  <c:v>143.05000000000001</c:v>
                </c:pt>
                <c:pt idx="176">
                  <c:v>#N/A</c:v>
                </c:pt>
                <c:pt idx="177">
                  <c:v>#N/A</c:v>
                </c:pt>
                <c:pt idx="178">
                  <c:v>#N/A</c:v>
                </c:pt>
                <c:pt idx="179">
                  <c:v>#N/A</c:v>
                </c:pt>
                <c:pt idx="180">
                  <c:v>141.94999999999999</c:v>
                </c:pt>
                <c:pt idx="181">
                  <c:v>141.75</c:v>
                </c:pt>
                <c:pt idx="182">
                  <c:v>140.97</c:v>
                </c:pt>
                <c:pt idx="183">
                  <c:v>140.71</c:v>
                </c:pt>
                <c:pt idx="184">
                  <c:v>139.80000000000001</c:v>
                </c:pt>
                <c:pt idx="185">
                  <c:v>#N/A</c:v>
                </c:pt>
                <c:pt idx="186">
                  <c:v>#N/A</c:v>
                </c:pt>
                <c:pt idx="187">
                  <c:v>139.30000000000001</c:v>
                </c:pt>
                <c:pt idx="188">
                  <c:v>139.27000000000001</c:v>
                </c:pt>
                <c:pt idx="189">
                  <c:v>138.56</c:v>
                </c:pt>
                <c:pt idx="190">
                  <c:v>138.13</c:v>
                </c:pt>
                <c:pt idx="191">
                  <c:v>137.97999999999999</c:v>
                </c:pt>
                <c:pt idx="192">
                  <c:v>#N/A</c:v>
                </c:pt>
                <c:pt idx="193">
                  <c:v>#N/A</c:v>
                </c:pt>
                <c:pt idx="194">
                  <c:v>137.77000000000001</c:v>
                </c:pt>
                <c:pt idx="195">
                  <c:v>137.58000000000001</c:v>
                </c:pt>
                <c:pt idx="196">
                  <c:v>137.51</c:v>
                </c:pt>
                <c:pt idx="197">
                  <c:v>137.21</c:v>
                </c:pt>
                <c:pt idx="198">
                  <c:v>137.22</c:v>
                </c:pt>
                <c:pt idx="199">
                  <c:v>#N/A</c:v>
                </c:pt>
                <c:pt idx="200">
                  <c:v>#N/A</c:v>
                </c:pt>
                <c:pt idx="201">
                  <c:v>137.04</c:v>
                </c:pt>
                <c:pt idx="202">
                  <c:v>136.91999999999999</c:v>
                </c:pt>
                <c:pt idx="203">
                  <c:v>136.88999999999999</c:v>
                </c:pt>
                <c:pt idx="204">
                  <c:v>136.31</c:v>
                </c:pt>
                <c:pt idx="205">
                  <c:v>136.22</c:v>
                </c:pt>
                <c:pt idx="206">
                  <c:v>#N/A</c:v>
                </c:pt>
                <c:pt idx="207">
                  <c:v>#N/A</c:v>
                </c:pt>
                <c:pt idx="208">
                  <c:v>136.37</c:v>
                </c:pt>
                <c:pt idx="209">
                  <c:v>136.22999999999999</c:v>
                </c:pt>
                <c:pt idx="210">
                  <c:v>136.22999999999999</c:v>
                </c:pt>
                <c:pt idx="211">
                  <c:v>135.96</c:v>
                </c:pt>
                <c:pt idx="212">
                  <c:v>135.94999999999999</c:v>
                </c:pt>
                <c:pt idx="213">
                  <c:v>#N/A</c:v>
                </c:pt>
                <c:pt idx="214">
                  <c:v>#N/A</c:v>
                </c:pt>
                <c:pt idx="215">
                  <c:v>136</c:v>
                </c:pt>
                <c:pt idx="216">
                  <c:v>136.77000000000001</c:v>
                </c:pt>
                <c:pt idx="217">
                  <c:v>137.44999999999999</c:v>
                </c:pt>
                <c:pt idx="218">
                  <c:v>137.86000000000001</c:v>
                </c:pt>
                <c:pt idx="219">
                  <c:v>138.07</c:v>
                </c:pt>
                <c:pt idx="220">
                  <c:v>#N/A</c:v>
                </c:pt>
                <c:pt idx="221">
                  <c:v>#N/A</c:v>
                </c:pt>
                <c:pt idx="222">
                  <c:v>138.15</c:v>
                </c:pt>
                <c:pt idx="223">
                  <c:v>137.94</c:v>
                </c:pt>
                <c:pt idx="224">
                  <c:v>137.9</c:v>
                </c:pt>
                <c:pt idx="225">
                  <c:v>137.94</c:v>
                </c:pt>
                <c:pt idx="226">
                  <c:v>137.75</c:v>
                </c:pt>
                <c:pt idx="227">
                  <c:v>#N/A</c:v>
                </c:pt>
                <c:pt idx="228">
                  <c:v>#N/A</c:v>
                </c:pt>
                <c:pt idx="229">
                  <c:v>137.65</c:v>
                </c:pt>
                <c:pt idx="230">
                  <c:v>138.16</c:v>
                </c:pt>
                <c:pt idx="231">
                  <c:v>138.26</c:v>
                </c:pt>
                <c:pt idx="232">
                  <c:v>138.74</c:v>
                </c:pt>
                <c:pt idx="233">
                  <c:v>138.51</c:v>
                </c:pt>
                <c:pt idx="234">
                  <c:v>#N/A</c:v>
                </c:pt>
                <c:pt idx="235">
                  <c:v>#N/A</c:v>
                </c:pt>
                <c:pt idx="236">
                  <c:v>139.32</c:v>
                </c:pt>
                <c:pt idx="237">
                  <c:v>139.58000000000001</c:v>
                </c:pt>
                <c:pt idx="238">
                  <c:v>139.66</c:v>
                </c:pt>
                <c:pt idx="239">
                  <c:v>140.33000000000001</c:v>
                </c:pt>
                <c:pt idx="240">
                  <c:v>140.6</c:v>
                </c:pt>
                <c:pt idx="241">
                  <c:v>#N/A</c:v>
                </c:pt>
                <c:pt idx="242">
                  <c:v>#N/A</c:v>
                </c:pt>
                <c:pt idx="243">
                  <c:v>140.56</c:v>
                </c:pt>
                <c:pt idx="244">
                  <c:v>140.6</c:v>
                </c:pt>
                <c:pt idx="245">
                  <c:v>140.58000000000001</c:v>
                </c:pt>
                <c:pt idx="246">
                  <c:v>140.99</c:v>
                </c:pt>
                <c:pt idx="247">
                  <c:v>141.08000000000001</c:v>
                </c:pt>
                <c:pt idx="248">
                  <c:v>#N/A</c:v>
                </c:pt>
                <c:pt idx="249">
                  <c:v>#N/A</c:v>
                </c:pt>
                <c:pt idx="250">
                  <c:v>141.36000000000001</c:v>
                </c:pt>
                <c:pt idx="251">
                  <c:v>141.36000000000001</c:v>
                </c:pt>
                <c:pt idx="252">
                  <c:v>141.54</c:v>
                </c:pt>
                <c:pt idx="253">
                  <c:v>142.05000000000001</c:v>
                </c:pt>
                <c:pt idx="254">
                  <c:v>142.6</c:v>
                </c:pt>
                <c:pt idx="255">
                  <c:v>#N/A</c:v>
                </c:pt>
                <c:pt idx="256">
                  <c:v>#N/A</c:v>
                </c:pt>
                <c:pt idx="257">
                  <c:v>143.03</c:v>
                </c:pt>
                <c:pt idx="258">
                  <c:v>142.56</c:v>
                </c:pt>
                <c:pt idx="259">
                  <c:v>144.1</c:v>
                </c:pt>
                <c:pt idx="260">
                  <c:v>144.5</c:v>
                </c:pt>
                <c:pt idx="261">
                  <c:v>144.5</c:v>
                </c:pt>
                <c:pt idx="262">
                  <c:v>#N/A</c:v>
                </c:pt>
                <c:pt idx="263">
                  <c:v>#N/A</c:v>
                </c:pt>
                <c:pt idx="264">
                  <c:v>144.74</c:v>
                </c:pt>
                <c:pt idx="265">
                  <c:v>144.58000000000001</c:v>
                </c:pt>
                <c:pt idx="266">
                  <c:v>144.57</c:v>
                </c:pt>
                <c:pt idx="267">
                  <c:v>144.54</c:v>
                </c:pt>
                <c:pt idx="268">
                  <c:v>145.77000000000001</c:v>
                </c:pt>
                <c:pt idx="269">
                  <c:v>#N/A</c:v>
                </c:pt>
                <c:pt idx="270">
                  <c:v>#N/A</c:v>
                </c:pt>
                <c:pt idx="271">
                  <c:v>146.36000000000001</c:v>
                </c:pt>
                <c:pt idx="272">
                  <c:v>146.33000000000001</c:v>
                </c:pt>
                <c:pt idx="273">
                  <c:v>146.33000000000001</c:v>
                </c:pt>
                <c:pt idx="274">
                  <c:v>#N/A</c:v>
                </c:pt>
                <c:pt idx="275">
                  <c:v>#N/A</c:v>
                </c:pt>
                <c:pt idx="276">
                  <c:v>#N/A</c:v>
                </c:pt>
                <c:pt idx="277">
                  <c:v>#N/A</c:v>
                </c:pt>
                <c:pt idx="278">
                  <c:v>#N/A</c:v>
                </c:pt>
                <c:pt idx="279">
                  <c:v>#N/A</c:v>
                </c:pt>
                <c:pt idx="280">
                  <c:v>#N/A</c:v>
                </c:pt>
                <c:pt idx="281">
                  <c:v>#N/A</c:v>
                </c:pt>
                <c:pt idx="282">
                  <c:v>146.38</c:v>
                </c:pt>
                <c:pt idx="283">
                  <c:v>#N/A</c:v>
                </c:pt>
                <c:pt idx="284">
                  <c:v>#N/A</c:v>
                </c:pt>
                <c:pt idx="285">
                  <c:v>147.03</c:v>
                </c:pt>
                <c:pt idx="286">
                  <c:v>147.41</c:v>
                </c:pt>
                <c:pt idx="287">
                  <c:v>147.85</c:v>
                </c:pt>
                <c:pt idx="288">
                  <c:v>148.77000000000001</c:v>
                </c:pt>
                <c:pt idx="289">
                  <c:v>149.19</c:v>
                </c:pt>
                <c:pt idx="290">
                  <c:v>#N/A</c:v>
                </c:pt>
                <c:pt idx="291">
                  <c:v>#N/A</c:v>
                </c:pt>
                <c:pt idx="292">
                  <c:v>150.55000000000001</c:v>
                </c:pt>
                <c:pt idx="293">
                  <c:v>150.56</c:v>
                </c:pt>
                <c:pt idx="294">
                  <c:v>150.51</c:v>
                </c:pt>
                <c:pt idx="295">
                  <c:v>150.4</c:v>
                </c:pt>
                <c:pt idx="296">
                  <c:v>150.41</c:v>
                </c:pt>
                <c:pt idx="297">
                  <c:v>#N/A</c:v>
                </c:pt>
                <c:pt idx="298">
                  <c:v>#N/A</c:v>
                </c:pt>
                <c:pt idx="299">
                  <c:v>150.63999999999999</c:v>
                </c:pt>
                <c:pt idx="300">
                  <c:v>150.51</c:v>
                </c:pt>
                <c:pt idx="301">
                  <c:v>150.52000000000001</c:v>
                </c:pt>
                <c:pt idx="302">
                  <c:v>150.71</c:v>
                </c:pt>
                <c:pt idx="303">
                  <c:v>150.88</c:v>
                </c:pt>
                <c:pt idx="304">
                  <c:v>#N/A</c:v>
                </c:pt>
                <c:pt idx="305">
                  <c:v>#N/A</c:v>
                </c:pt>
                <c:pt idx="306">
                  <c:v>151.57</c:v>
                </c:pt>
                <c:pt idx="307">
                  <c:v>151.69</c:v>
                </c:pt>
                <c:pt idx="308">
                  <c:v>151.85</c:v>
                </c:pt>
                <c:pt idx="309">
                  <c:v>151.9</c:v>
                </c:pt>
                <c:pt idx="310">
                  <c:v>152.11000000000001</c:v>
                </c:pt>
                <c:pt idx="311">
                  <c:v>#N/A</c:v>
                </c:pt>
                <c:pt idx="312">
                  <c:v>#N/A</c:v>
                </c:pt>
                <c:pt idx="313">
                  <c:v>152.5</c:v>
                </c:pt>
                <c:pt idx="314">
                  <c:v>152.56</c:v>
                </c:pt>
                <c:pt idx="315">
                  <c:v>152.85</c:v>
                </c:pt>
                <c:pt idx="316">
                  <c:v>153.11000000000001</c:v>
                </c:pt>
                <c:pt idx="317">
                  <c:v>153.12</c:v>
                </c:pt>
                <c:pt idx="318">
                  <c:v>#N/A</c:v>
                </c:pt>
                <c:pt idx="319">
                  <c:v>#N/A</c:v>
                </c:pt>
                <c:pt idx="320">
                  <c:v>153.74</c:v>
                </c:pt>
                <c:pt idx="321">
                  <c:v>153.93</c:v>
                </c:pt>
                <c:pt idx="322">
                  <c:v>153.88</c:v>
                </c:pt>
                <c:pt idx="323">
                  <c:v>154.21</c:v>
                </c:pt>
                <c:pt idx="324">
                  <c:v>154.66999999999999</c:v>
                </c:pt>
                <c:pt idx="325">
                  <c:v>#N/A</c:v>
                </c:pt>
                <c:pt idx="326">
                  <c:v>#N/A</c:v>
                </c:pt>
                <c:pt idx="327">
                  <c:v>154.83000000000001</c:v>
                </c:pt>
                <c:pt idx="328">
                  <c:v>154.82</c:v>
                </c:pt>
                <c:pt idx="329">
                  <c:v>154.83000000000001</c:v>
                </c:pt>
                <c:pt idx="330">
                  <c:v>154.88</c:v>
                </c:pt>
                <c:pt idx="331">
                  <c:v>154.79</c:v>
                </c:pt>
                <c:pt idx="332">
                  <c:v>#N/A</c:v>
                </c:pt>
                <c:pt idx="333">
                  <c:v>#N/A</c:v>
                </c:pt>
                <c:pt idx="334">
                  <c:v>154.80000000000001</c:v>
                </c:pt>
                <c:pt idx="335">
                  <c:v>154.94999999999999</c:v>
                </c:pt>
                <c:pt idx="336">
                  <c:v>154.9</c:v>
                </c:pt>
                <c:pt idx="337">
                  <c:v>154.88</c:v>
                </c:pt>
                <c:pt idx="338">
                  <c:v>154.99</c:v>
                </c:pt>
                <c:pt idx="339">
                  <c:v>#N/A</c:v>
                </c:pt>
                <c:pt idx="340">
                  <c:v>#N/A</c:v>
                </c:pt>
                <c:pt idx="341">
                  <c:v>154.96</c:v>
                </c:pt>
                <c:pt idx="342">
                  <c:v>155.04</c:v>
                </c:pt>
                <c:pt idx="343">
                  <c:v>155.04</c:v>
                </c:pt>
                <c:pt idx="344">
                  <c:v>155.02000000000001</c:v>
                </c:pt>
                <c:pt idx="345">
                  <c:v>155.02000000000001</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DE56-486F-81AB-A95D34284161}"/>
            </c:ext>
          </c:extLst>
        </c:ser>
        <c:dLbls>
          <c:showLegendKey val="0"/>
          <c:showVal val="0"/>
          <c:showCatName val="0"/>
          <c:showSerName val="0"/>
          <c:showPercent val="0"/>
          <c:showBubbleSize val="0"/>
        </c:dLbls>
        <c:marker val="1"/>
        <c:smooth val="0"/>
        <c:axId val="106910464"/>
        <c:axId val="106912000"/>
      </c:lineChart>
      <c:dateAx>
        <c:axId val="106910464"/>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106912000"/>
        <c:crosses val="autoZero"/>
        <c:auto val="0"/>
        <c:lblOffset val="0"/>
        <c:baseTimeUnit val="days"/>
        <c:majorUnit val="1"/>
        <c:majorTimeUnit val="months"/>
      </c:dateAx>
      <c:valAx>
        <c:axId val="106912000"/>
        <c:scaling>
          <c:orientation val="minMax"/>
          <c:max val="170"/>
          <c:min val="9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106910464"/>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7.1602427093182472E-2"/>
          <c:w val="0.92723381452318465"/>
          <c:h val="0.84315214886736534"/>
        </c:manualLayout>
      </c:layout>
      <c:lineChart>
        <c:grouping val="standard"/>
        <c:varyColors val="0"/>
        <c:ser>
          <c:idx val="0"/>
          <c:order val="0"/>
          <c:tx>
            <c:strRef>
              <c:f>南华!$H$1</c:f>
              <c:strCache>
                <c:ptCount val="1"/>
                <c:pt idx="0">
                  <c:v>2018</c:v>
                </c:pt>
              </c:strCache>
            </c:strRef>
          </c:tx>
          <c:spPr>
            <a:ln w="28575">
              <a:solidFill>
                <a:srgbClr val="E7E6E6">
                  <a:lumMod val="75000"/>
                </a:srgbClr>
              </a:solidFill>
              <a:prstDash val="solid"/>
            </a:ln>
          </c:spPr>
          <c:marker>
            <c:symbol val="none"/>
          </c:marker>
          <c:cat>
            <c:numRef>
              <c:f>南华!$G$2:$G$366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南华!$H$2:$H$366</c:f>
              <c:numCache>
                <c:formatCode>General</c:formatCode>
                <c:ptCount val="365"/>
                <c:pt idx="0">
                  <c:v>#N/A</c:v>
                </c:pt>
                <c:pt idx="1">
                  <c:v>#N/A</c:v>
                </c:pt>
                <c:pt idx="2">
                  <c:v>#N/A</c:v>
                </c:pt>
                <c:pt idx="3">
                  <c:v>#N/A</c:v>
                </c:pt>
                <c:pt idx="4">
                  <c:v>#N/A</c:v>
                </c:pt>
                <c:pt idx="5">
                  <c:v>2100.85</c:v>
                </c:pt>
                <c:pt idx="6">
                  <c:v>#N/A</c:v>
                </c:pt>
                <c:pt idx="7">
                  <c:v>#N/A</c:v>
                </c:pt>
                <c:pt idx="8">
                  <c:v>#N/A</c:v>
                </c:pt>
                <c:pt idx="9">
                  <c:v>#N/A</c:v>
                </c:pt>
                <c:pt idx="10">
                  <c:v>#N/A</c:v>
                </c:pt>
                <c:pt idx="11">
                  <c:v>#N/A</c:v>
                </c:pt>
                <c:pt idx="12">
                  <c:v>2106.14</c:v>
                </c:pt>
                <c:pt idx="13">
                  <c:v>#N/A</c:v>
                </c:pt>
                <c:pt idx="14">
                  <c:v>#N/A</c:v>
                </c:pt>
                <c:pt idx="15">
                  <c:v>#N/A</c:v>
                </c:pt>
                <c:pt idx="16">
                  <c:v>#N/A</c:v>
                </c:pt>
                <c:pt idx="17">
                  <c:v>#N/A</c:v>
                </c:pt>
                <c:pt idx="18">
                  <c:v>#N/A</c:v>
                </c:pt>
                <c:pt idx="19">
                  <c:v>2086.31</c:v>
                </c:pt>
                <c:pt idx="20">
                  <c:v>#N/A</c:v>
                </c:pt>
                <c:pt idx="21">
                  <c:v>#N/A</c:v>
                </c:pt>
                <c:pt idx="22">
                  <c:v>#N/A</c:v>
                </c:pt>
                <c:pt idx="23">
                  <c:v>#N/A</c:v>
                </c:pt>
                <c:pt idx="24">
                  <c:v>#N/A</c:v>
                </c:pt>
                <c:pt idx="25">
                  <c:v>#N/A</c:v>
                </c:pt>
                <c:pt idx="26">
                  <c:v>2095.38</c:v>
                </c:pt>
                <c:pt idx="27">
                  <c:v>#N/A</c:v>
                </c:pt>
                <c:pt idx="28">
                  <c:v>#N/A</c:v>
                </c:pt>
                <c:pt idx="29">
                  <c:v>#N/A</c:v>
                </c:pt>
                <c:pt idx="30">
                  <c:v>#N/A</c:v>
                </c:pt>
                <c:pt idx="31">
                  <c:v>#N/A</c:v>
                </c:pt>
                <c:pt idx="32">
                  <c:v>#N/A</c:v>
                </c:pt>
                <c:pt idx="33">
                  <c:v>2077.0700000000002</c:v>
                </c:pt>
                <c:pt idx="34">
                  <c:v>#N/A</c:v>
                </c:pt>
                <c:pt idx="35">
                  <c:v>#N/A</c:v>
                </c:pt>
                <c:pt idx="36">
                  <c:v>#N/A</c:v>
                </c:pt>
                <c:pt idx="37">
                  <c:v>#N/A</c:v>
                </c:pt>
                <c:pt idx="38">
                  <c:v>#N/A</c:v>
                </c:pt>
                <c:pt idx="39">
                  <c:v>#N/A</c:v>
                </c:pt>
                <c:pt idx="40">
                  <c:v>2046.71</c:v>
                </c:pt>
                <c:pt idx="41">
                  <c:v>#N/A</c:v>
                </c:pt>
                <c:pt idx="42">
                  <c:v>#N/A</c:v>
                </c:pt>
                <c:pt idx="43">
                  <c:v>#N/A</c:v>
                </c:pt>
                <c:pt idx="44">
                  <c:v>#N/A</c:v>
                </c:pt>
                <c:pt idx="45">
                  <c:v>#N/A</c:v>
                </c:pt>
                <c:pt idx="46">
                  <c:v>#N/A</c:v>
                </c:pt>
                <c:pt idx="47">
                  <c:v>2071.9299999999998</c:v>
                </c:pt>
                <c:pt idx="48">
                  <c:v>#N/A</c:v>
                </c:pt>
                <c:pt idx="49">
                  <c:v>#N/A</c:v>
                </c:pt>
                <c:pt idx="50">
                  <c:v>#N/A</c:v>
                </c:pt>
                <c:pt idx="51">
                  <c:v>#N/A</c:v>
                </c:pt>
                <c:pt idx="52">
                  <c:v>#N/A</c:v>
                </c:pt>
                <c:pt idx="53">
                  <c:v>#N/A</c:v>
                </c:pt>
                <c:pt idx="54">
                  <c:v>2103.08</c:v>
                </c:pt>
                <c:pt idx="55">
                  <c:v>#N/A</c:v>
                </c:pt>
                <c:pt idx="56">
                  <c:v>#N/A</c:v>
                </c:pt>
                <c:pt idx="57">
                  <c:v>#N/A</c:v>
                </c:pt>
                <c:pt idx="58">
                  <c:v>#N/A</c:v>
                </c:pt>
                <c:pt idx="59">
                  <c:v>#N/A</c:v>
                </c:pt>
                <c:pt idx="60">
                  <c:v>#N/A</c:v>
                </c:pt>
                <c:pt idx="61">
                  <c:v>2098.15</c:v>
                </c:pt>
                <c:pt idx="62">
                  <c:v>#N/A</c:v>
                </c:pt>
                <c:pt idx="63">
                  <c:v>#N/A</c:v>
                </c:pt>
                <c:pt idx="64">
                  <c:v>#N/A</c:v>
                </c:pt>
                <c:pt idx="65">
                  <c:v>#N/A</c:v>
                </c:pt>
                <c:pt idx="66">
                  <c:v>#N/A</c:v>
                </c:pt>
                <c:pt idx="67">
                  <c:v>#N/A</c:v>
                </c:pt>
                <c:pt idx="68">
                  <c:v>1999.3</c:v>
                </c:pt>
                <c:pt idx="69">
                  <c:v>#N/A</c:v>
                </c:pt>
                <c:pt idx="70">
                  <c:v>#N/A</c:v>
                </c:pt>
                <c:pt idx="71">
                  <c:v>#N/A</c:v>
                </c:pt>
                <c:pt idx="72">
                  <c:v>#N/A</c:v>
                </c:pt>
                <c:pt idx="73">
                  <c:v>#N/A</c:v>
                </c:pt>
                <c:pt idx="74">
                  <c:v>#N/A</c:v>
                </c:pt>
                <c:pt idx="75">
                  <c:v>2001.46</c:v>
                </c:pt>
                <c:pt idx="76">
                  <c:v>#N/A</c:v>
                </c:pt>
                <c:pt idx="77">
                  <c:v>#N/A</c:v>
                </c:pt>
                <c:pt idx="78">
                  <c:v>#N/A</c:v>
                </c:pt>
                <c:pt idx="79">
                  <c:v>#N/A</c:v>
                </c:pt>
                <c:pt idx="80">
                  <c:v>#N/A</c:v>
                </c:pt>
                <c:pt idx="81">
                  <c:v>#N/A</c:v>
                </c:pt>
                <c:pt idx="82">
                  <c:v>1898.76</c:v>
                </c:pt>
                <c:pt idx="83">
                  <c:v>#N/A</c:v>
                </c:pt>
                <c:pt idx="84">
                  <c:v>#N/A</c:v>
                </c:pt>
                <c:pt idx="85">
                  <c:v>#N/A</c:v>
                </c:pt>
                <c:pt idx="86">
                  <c:v>#N/A</c:v>
                </c:pt>
                <c:pt idx="87">
                  <c:v>#N/A</c:v>
                </c:pt>
                <c:pt idx="88">
                  <c:v>#N/A</c:v>
                </c:pt>
                <c:pt idx="89">
                  <c:v>1921.33</c:v>
                </c:pt>
                <c:pt idx="90">
                  <c:v>#N/A</c:v>
                </c:pt>
                <c:pt idx="91">
                  <c:v>#N/A</c:v>
                </c:pt>
                <c:pt idx="92">
                  <c:v>#N/A</c:v>
                </c:pt>
                <c:pt idx="93">
                  <c:v>#N/A</c:v>
                </c:pt>
                <c:pt idx="94">
                  <c:v>#N/A</c:v>
                </c:pt>
                <c:pt idx="95">
                  <c:v>#N/A</c:v>
                </c:pt>
                <c:pt idx="96">
                  <c:v>1914.14</c:v>
                </c:pt>
                <c:pt idx="97">
                  <c:v>#N/A</c:v>
                </c:pt>
                <c:pt idx="98">
                  <c:v>#N/A</c:v>
                </c:pt>
                <c:pt idx="99">
                  <c:v>#N/A</c:v>
                </c:pt>
                <c:pt idx="100">
                  <c:v>#N/A</c:v>
                </c:pt>
                <c:pt idx="101">
                  <c:v>#N/A</c:v>
                </c:pt>
                <c:pt idx="102">
                  <c:v>#N/A</c:v>
                </c:pt>
                <c:pt idx="103">
                  <c:v>1965.75</c:v>
                </c:pt>
                <c:pt idx="104">
                  <c:v>#N/A</c:v>
                </c:pt>
                <c:pt idx="105">
                  <c:v>#N/A</c:v>
                </c:pt>
                <c:pt idx="106">
                  <c:v>#N/A</c:v>
                </c:pt>
                <c:pt idx="107">
                  <c:v>#N/A</c:v>
                </c:pt>
                <c:pt idx="108">
                  <c:v>#N/A</c:v>
                </c:pt>
                <c:pt idx="109">
                  <c:v>#N/A</c:v>
                </c:pt>
                <c:pt idx="110">
                  <c:v>1994.47</c:v>
                </c:pt>
                <c:pt idx="111">
                  <c:v>#N/A</c:v>
                </c:pt>
                <c:pt idx="112">
                  <c:v>#N/A</c:v>
                </c:pt>
                <c:pt idx="113">
                  <c:v>#N/A</c:v>
                </c:pt>
                <c:pt idx="114">
                  <c:v>#N/A</c:v>
                </c:pt>
                <c:pt idx="115">
                  <c:v>#N/A</c:v>
                </c:pt>
                <c:pt idx="116">
                  <c:v>#N/A</c:v>
                </c:pt>
                <c:pt idx="117">
                  <c:v>2012.85</c:v>
                </c:pt>
                <c:pt idx="118">
                  <c:v>#N/A</c:v>
                </c:pt>
                <c:pt idx="119">
                  <c:v>#N/A</c:v>
                </c:pt>
                <c:pt idx="120">
                  <c:v>#N/A</c:v>
                </c:pt>
                <c:pt idx="121">
                  <c:v>#N/A</c:v>
                </c:pt>
                <c:pt idx="122">
                  <c:v>#N/A</c:v>
                </c:pt>
                <c:pt idx="123">
                  <c:v>#N/A</c:v>
                </c:pt>
                <c:pt idx="124">
                  <c:v>2047.97</c:v>
                </c:pt>
                <c:pt idx="125">
                  <c:v>#N/A</c:v>
                </c:pt>
                <c:pt idx="126">
                  <c:v>#N/A</c:v>
                </c:pt>
                <c:pt idx="127">
                  <c:v>#N/A</c:v>
                </c:pt>
                <c:pt idx="128">
                  <c:v>#N/A</c:v>
                </c:pt>
                <c:pt idx="129">
                  <c:v>#N/A</c:v>
                </c:pt>
                <c:pt idx="130">
                  <c:v>#N/A</c:v>
                </c:pt>
                <c:pt idx="131">
                  <c:v>2072.7600000000002</c:v>
                </c:pt>
                <c:pt idx="132">
                  <c:v>#N/A</c:v>
                </c:pt>
                <c:pt idx="133">
                  <c:v>#N/A</c:v>
                </c:pt>
                <c:pt idx="134">
                  <c:v>#N/A</c:v>
                </c:pt>
                <c:pt idx="135">
                  <c:v>#N/A</c:v>
                </c:pt>
                <c:pt idx="136">
                  <c:v>#N/A</c:v>
                </c:pt>
                <c:pt idx="137">
                  <c:v>#N/A</c:v>
                </c:pt>
                <c:pt idx="138">
                  <c:v>2079.2800000000002</c:v>
                </c:pt>
                <c:pt idx="139">
                  <c:v>#N/A</c:v>
                </c:pt>
                <c:pt idx="140">
                  <c:v>#N/A</c:v>
                </c:pt>
                <c:pt idx="141">
                  <c:v>#N/A</c:v>
                </c:pt>
                <c:pt idx="142">
                  <c:v>#N/A</c:v>
                </c:pt>
                <c:pt idx="143">
                  <c:v>#N/A</c:v>
                </c:pt>
                <c:pt idx="144">
                  <c:v>#N/A</c:v>
                </c:pt>
                <c:pt idx="145">
                  <c:v>2039.69</c:v>
                </c:pt>
                <c:pt idx="146">
                  <c:v>#N/A</c:v>
                </c:pt>
                <c:pt idx="147">
                  <c:v>#N/A</c:v>
                </c:pt>
                <c:pt idx="148">
                  <c:v>#N/A</c:v>
                </c:pt>
                <c:pt idx="149">
                  <c:v>#N/A</c:v>
                </c:pt>
                <c:pt idx="150">
                  <c:v>#N/A</c:v>
                </c:pt>
                <c:pt idx="151">
                  <c:v>#N/A</c:v>
                </c:pt>
                <c:pt idx="152">
                  <c:v>2085.89</c:v>
                </c:pt>
                <c:pt idx="153">
                  <c:v>#N/A</c:v>
                </c:pt>
                <c:pt idx="154">
                  <c:v>#N/A</c:v>
                </c:pt>
                <c:pt idx="155">
                  <c:v>#N/A</c:v>
                </c:pt>
                <c:pt idx="156">
                  <c:v>#N/A</c:v>
                </c:pt>
                <c:pt idx="157">
                  <c:v>#N/A</c:v>
                </c:pt>
                <c:pt idx="158">
                  <c:v>#N/A</c:v>
                </c:pt>
                <c:pt idx="159">
                  <c:v>2099.5082000000002</c:v>
                </c:pt>
                <c:pt idx="160">
                  <c:v>#N/A</c:v>
                </c:pt>
                <c:pt idx="161">
                  <c:v>#N/A</c:v>
                </c:pt>
                <c:pt idx="162">
                  <c:v>#N/A</c:v>
                </c:pt>
                <c:pt idx="163">
                  <c:v>#N/A</c:v>
                </c:pt>
                <c:pt idx="164">
                  <c:v>#N/A</c:v>
                </c:pt>
                <c:pt idx="165">
                  <c:v>#N/A</c:v>
                </c:pt>
                <c:pt idx="166">
                  <c:v>2108.4513999999999</c:v>
                </c:pt>
                <c:pt idx="167">
                  <c:v>#N/A</c:v>
                </c:pt>
                <c:pt idx="168">
                  <c:v>#N/A</c:v>
                </c:pt>
                <c:pt idx="169">
                  <c:v>#N/A</c:v>
                </c:pt>
                <c:pt idx="170">
                  <c:v>#N/A</c:v>
                </c:pt>
                <c:pt idx="171">
                  <c:v>#N/A</c:v>
                </c:pt>
                <c:pt idx="172">
                  <c:v>#N/A</c:v>
                </c:pt>
                <c:pt idx="173">
                  <c:v>2045.25</c:v>
                </c:pt>
                <c:pt idx="174">
                  <c:v>#N/A</c:v>
                </c:pt>
                <c:pt idx="175">
                  <c:v>#N/A</c:v>
                </c:pt>
                <c:pt idx="176">
                  <c:v>#N/A</c:v>
                </c:pt>
                <c:pt idx="177">
                  <c:v>#N/A</c:v>
                </c:pt>
                <c:pt idx="178">
                  <c:v>#N/A</c:v>
                </c:pt>
                <c:pt idx="179">
                  <c:v>#N/A</c:v>
                </c:pt>
                <c:pt idx="180">
                  <c:v>2087.83</c:v>
                </c:pt>
                <c:pt idx="181">
                  <c:v>#N/A</c:v>
                </c:pt>
                <c:pt idx="182">
                  <c:v>#N/A</c:v>
                </c:pt>
                <c:pt idx="183">
                  <c:v>#N/A</c:v>
                </c:pt>
                <c:pt idx="184">
                  <c:v>#N/A</c:v>
                </c:pt>
                <c:pt idx="185">
                  <c:v>#N/A</c:v>
                </c:pt>
                <c:pt idx="186">
                  <c:v>#N/A</c:v>
                </c:pt>
                <c:pt idx="187">
                  <c:v>2034.98</c:v>
                </c:pt>
                <c:pt idx="188">
                  <c:v>#N/A</c:v>
                </c:pt>
                <c:pt idx="189">
                  <c:v>#N/A</c:v>
                </c:pt>
                <c:pt idx="190">
                  <c:v>#N/A</c:v>
                </c:pt>
                <c:pt idx="191">
                  <c:v>#N/A</c:v>
                </c:pt>
                <c:pt idx="192">
                  <c:v>#N/A</c:v>
                </c:pt>
                <c:pt idx="193">
                  <c:v>#N/A</c:v>
                </c:pt>
                <c:pt idx="194">
                  <c:v>2045.87</c:v>
                </c:pt>
                <c:pt idx="195">
                  <c:v>#N/A</c:v>
                </c:pt>
                <c:pt idx="196">
                  <c:v>#N/A</c:v>
                </c:pt>
                <c:pt idx="197">
                  <c:v>#N/A</c:v>
                </c:pt>
                <c:pt idx="198">
                  <c:v>#N/A</c:v>
                </c:pt>
                <c:pt idx="199">
                  <c:v>#N/A</c:v>
                </c:pt>
                <c:pt idx="200">
                  <c:v>#N/A</c:v>
                </c:pt>
                <c:pt idx="201">
                  <c:v>2060.85</c:v>
                </c:pt>
                <c:pt idx="202">
                  <c:v>#N/A</c:v>
                </c:pt>
                <c:pt idx="203">
                  <c:v>#N/A</c:v>
                </c:pt>
                <c:pt idx="204">
                  <c:v>#N/A</c:v>
                </c:pt>
                <c:pt idx="205">
                  <c:v>#N/A</c:v>
                </c:pt>
                <c:pt idx="206">
                  <c:v>#N/A</c:v>
                </c:pt>
                <c:pt idx="207">
                  <c:v>#N/A</c:v>
                </c:pt>
                <c:pt idx="208">
                  <c:v>2120.34</c:v>
                </c:pt>
                <c:pt idx="209">
                  <c:v>#N/A</c:v>
                </c:pt>
                <c:pt idx="210">
                  <c:v>#N/A</c:v>
                </c:pt>
                <c:pt idx="211">
                  <c:v>#N/A</c:v>
                </c:pt>
                <c:pt idx="212">
                  <c:v>#N/A</c:v>
                </c:pt>
                <c:pt idx="213">
                  <c:v>#N/A</c:v>
                </c:pt>
                <c:pt idx="214">
                  <c:v>#N/A</c:v>
                </c:pt>
                <c:pt idx="215">
                  <c:v>2149.58</c:v>
                </c:pt>
                <c:pt idx="216">
                  <c:v>#N/A</c:v>
                </c:pt>
                <c:pt idx="217">
                  <c:v>#N/A</c:v>
                </c:pt>
                <c:pt idx="218">
                  <c:v>#N/A</c:v>
                </c:pt>
                <c:pt idx="219">
                  <c:v>#N/A</c:v>
                </c:pt>
                <c:pt idx="220">
                  <c:v>#N/A</c:v>
                </c:pt>
                <c:pt idx="221">
                  <c:v>#N/A</c:v>
                </c:pt>
                <c:pt idx="222">
                  <c:v>2182.56</c:v>
                </c:pt>
                <c:pt idx="223">
                  <c:v>#N/A</c:v>
                </c:pt>
                <c:pt idx="224">
                  <c:v>#N/A</c:v>
                </c:pt>
                <c:pt idx="225">
                  <c:v>#N/A</c:v>
                </c:pt>
                <c:pt idx="226">
                  <c:v>#N/A</c:v>
                </c:pt>
                <c:pt idx="227">
                  <c:v>#N/A</c:v>
                </c:pt>
                <c:pt idx="228">
                  <c:v>#N/A</c:v>
                </c:pt>
                <c:pt idx="229">
                  <c:v>2194.0500000000002</c:v>
                </c:pt>
                <c:pt idx="230">
                  <c:v>#N/A</c:v>
                </c:pt>
                <c:pt idx="231">
                  <c:v>#N/A</c:v>
                </c:pt>
                <c:pt idx="232">
                  <c:v>#N/A</c:v>
                </c:pt>
                <c:pt idx="233">
                  <c:v>#N/A</c:v>
                </c:pt>
                <c:pt idx="234">
                  <c:v>#N/A</c:v>
                </c:pt>
                <c:pt idx="235">
                  <c:v>#N/A</c:v>
                </c:pt>
                <c:pt idx="236">
                  <c:v>2212.41</c:v>
                </c:pt>
                <c:pt idx="237">
                  <c:v>#N/A</c:v>
                </c:pt>
                <c:pt idx="238">
                  <c:v>#N/A</c:v>
                </c:pt>
                <c:pt idx="239">
                  <c:v>#N/A</c:v>
                </c:pt>
                <c:pt idx="240">
                  <c:v>#N/A</c:v>
                </c:pt>
                <c:pt idx="241">
                  <c:v>#N/A</c:v>
                </c:pt>
                <c:pt idx="242">
                  <c:v>#N/A</c:v>
                </c:pt>
                <c:pt idx="243">
                  <c:v>2184.73</c:v>
                </c:pt>
                <c:pt idx="244">
                  <c:v>#N/A</c:v>
                </c:pt>
                <c:pt idx="245">
                  <c:v>#N/A</c:v>
                </c:pt>
                <c:pt idx="246">
                  <c:v>#N/A</c:v>
                </c:pt>
                <c:pt idx="247">
                  <c:v>#N/A</c:v>
                </c:pt>
                <c:pt idx="248">
                  <c:v>#N/A</c:v>
                </c:pt>
                <c:pt idx="249">
                  <c:v>#N/A</c:v>
                </c:pt>
                <c:pt idx="250">
                  <c:v>2166.48</c:v>
                </c:pt>
                <c:pt idx="251">
                  <c:v>#N/A</c:v>
                </c:pt>
                <c:pt idx="252">
                  <c:v>#N/A</c:v>
                </c:pt>
                <c:pt idx="253">
                  <c:v>#N/A</c:v>
                </c:pt>
                <c:pt idx="254">
                  <c:v>#N/A</c:v>
                </c:pt>
                <c:pt idx="255">
                  <c:v>#N/A</c:v>
                </c:pt>
                <c:pt idx="256">
                  <c:v>#N/A</c:v>
                </c:pt>
                <c:pt idx="257">
                  <c:v>2169.17</c:v>
                </c:pt>
                <c:pt idx="258">
                  <c:v>#N/A</c:v>
                </c:pt>
                <c:pt idx="259">
                  <c:v>#N/A</c:v>
                </c:pt>
                <c:pt idx="260">
                  <c:v>#N/A</c:v>
                </c:pt>
                <c:pt idx="261">
                  <c:v>#N/A</c:v>
                </c:pt>
                <c:pt idx="262">
                  <c:v>#N/A</c:v>
                </c:pt>
                <c:pt idx="263">
                  <c:v>#N/A</c:v>
                </c:pt>
                <c:pt idx="264">
                  <c:v>2205.2199999999998</c:v>
                </c:pt>
                <c:pt idx="265">
                  <c:v>#N/A</c:v>
                </c:pt>
                <c:pt idx="266">
                  <c:v>#N/A</c:v>
                </c:pt>
                <c:pt idx="267">
                  <c:v>#N/A</c:v>
                </c:pt>
                <c:pt idx="268">
                  <c:v>#N/A</c:v>
                </c:pt>
                <c:pt idx="269">
                  <c:v>#N/A</c:v>
                </c:pt>
                <c:pt idx="270">
                  <c:v>#N/A</c:v>
                </c:pt>
                <c:pt idx="271">
                  <c:v>2186.4</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2260.4299999999998</c:v>
                </c:pt>
                <c:pt idx="286">
                  <c:v>#N/A</c:v>
                </c:pt>
                <c:pt idx="287">
                  <c:v>#N/A</c:v>
                </c:pt>
                <c:pt idx="288">
                  <c:v>#N/A</c:v>
                </c:pt>
                <c:pt idx="289">
                  <c:v>#N/A</c:v>
                </c:pt>
                <c:pt idx="290">
                  <c:v>#N/A</c:v>
                </c:pt>
                <c:pt idx="291">
                  <c:v>#N/A</c:v>
                </c:pt>
                <c:pt idx="292">
                  <c:v>2208.63</c:v>
                </c:pt>
                <c:pt idx="293">
                  <c:v>#N/A</c:v>
                </c:pt>
                <c:pt idx="294">
                  <c:v>#N/A</c:v>
                </c:pt>
                <c:pt idx="295">
                  <c:v>#N/A</c:v>
                </c:pt>
                <c:pt idx="296">
                  <c:v>#N/A</c:v>
                </c:pt>
                <c:pt idx="297">
                  <c:v>#N/A</c:v>
                </c:pt>
                <c:pt idx="298">
                  <c:v>#N/A</c:v>
                </c:pt>
                <c:pt idx="299">
                  <c:v>2220.85</c:v>
                </c:pt>
                <c:pt idx="300">
                  <c:v>#N/A</c:v>
                </c:pt>
                <c:pt idx="301">
                  <c:v>#N/A</c:v>
                </c:pt>
                <c:pt idx="302">
                  <c:v>#N/A</c:v>
                </c:pt>
                <c:pt idx="303">
                  <c:v>#N/A</c:v>
                </c:pt>
                <c:pt idx="304">
                  <c:v>#N/A</c:v>
                </c:pt>
                <c:pt idx="305">
                  <c:v>#N/A</c:v>
                </c:pt>
                <c:pt idx="306">
                  <c:v>2157.69</c:v>
                </c:pt>
                <c:pt idx="307">
                  <c:v>#N/A</c:v>
                </c:pt>
                <c:pt idx="308">
                  <c:v>#N/A</c:v>
                </c:pt>
                <c:pt idx="309">
                  <c:v>#N/A</c:v>
                </c:pt>
                <c:pt idx="310">
                  <c:v>#N/A</c:v>
                </c:pt>
                <c:pt idx="311">
                  <c:v>#N/A</c:v>
                </c:pt>
                <c:pt idx="312">
                  <c:v>#N/A</c:v>
                </c:pt>
                <c:pt idx="313">
                  <c:v>2126.17</c:v>
                </c:pt>
                <c:pt idx="314">
                  <c:v>#N/A</c:v>
                </c:pt>
                <c:pt idx="315">
                  <c:v>#N/A</c:v>
                </c:pt>
                <c:pt idx="316">
                  <c:v>#N/A</c:v>
                </c:pt>
                <c:pt idx="317">
                  <c:v>#N/A</c:v>
                </c:pt>
                <c:pt idx="318">
                  <c:v>#N/A</c:v>
                </c:pt>
                <c:pt idx="319">
                  <c:v>#N/A</c:v>
                </c:pt>
                <c:pt idx="320">
                  <c:v>2116.79</c:v>
                </c:pt>
                <c:pt idx="321">
                  <c:v>#N/A</c:v>
                </c:pt>
                <c:pt idx="322">
                  <c:v>#N/A</c:v>
                </c:pt>
                <c:pt idx="323">
                  <c:v>#N/A</c:v>
                </c:pt>
                <c:pt idx="324">
                  <c:v>#N/A</c:v>
                </c:pt>
                <c:pt idx="325">
                  <c:v>#N/A</c:v>
                </c:pt>
                <c:pt idx="326">
                  <c:v>#N/A</c:v>
                </c:pt>
                <c:pt idx="327">
                  <c:v>2003.97</c:v>
                </c:pt>
                <c:pt idx="328">
                  <c:v>#N/A</c:v>
                </c:pt>
                <c:pt idx="329">
                  <c:v>#N/A</c:v>
                </c:pt>
                <c:pt idx="330">
                  <c:v>#N/A</c:v>
                </c:pt>
                <c:pt idx="331">
                  <c:v>#N/A</c:v>
                </c:pt>
                <c:pt idx="332">
                  <c:v>#N/A</c:v>
                </c:pt>
                <c:pt idx="333">
                  <c:v>#N/A</c:v>
                </c:pt>
                <c:pt idx="334">
                  <c:v>1988.09</c:v>
                </c:pt>
                <c:pt idx="335">
                  <c:v>#N/A</c:v>
                </c:pt>
                <c:pt idx="336">
                  <c:v>#N/A</c:v>
                </c:pt>
                <c:pt idx="337">
                  <c:v>#N/A</c:v>
                </c:pt>
                <c:pt idx="338">
                  <c:v>#N/A</c:v>
                </c:pt>
                <c:pt idx="339">
                  <c:v>#N/A</c:v>
                </c:pt>
                <c:pt idx="340">
                  <c:v>#N/A</c:v>
                </c:pt>
                <c:pt idx="341">
                  <c:v>2059.87</c:v>
                </c:pt>
                <c:pt idx="342">
                  <c:v>#N/A</c:v>
                </c:pt>
                <c:pt idx="343">
                  <c:v>#N/A</c:v>
                </c:pt>
                <c:pt idx="344">
                  <c:v>#N/A</c:v>
                </c:pt>
                <c:pt idx="345">
                  <c:v>#N/A</c:v>
                </c:pt>
                <c:pt idx="346">
                  <c:v>#N/A</c:v>
                </c:pt>
                <c:pt idx="347">
                  <c:v>#N/A</c:v>
                </c:pt>
                <c:pt idx="348">
                  <c:v>2064.35</c:v>
                </c:pt>
                <c:pt idx="349">
                  <c:v>#N/A</c:v>
                </c:pt>
                <c:pt idx="350">
                  <c:v>#N/A</c:v>
                </c:pt>
                <c:pt idx="351">
                  <c:v>#N/A</c:v>
                </c:pt>
                <c:pt idx="352">
                  <c:v>#N/A</c:v>
                </c:pt>
                <c:pt idx="353">
                  <c:v>#N/A</c:v>
                </c:pt>
                <c:pt idx="354">
                  <c:v>#N/A</c:v>
                </c:pt>
                <c:pt idx="355">
                  <c:v>2046.16</c:v>
                </c:pt>
                <c:pt idx="356">
                  <c:v>#N/A</c:v>
                </c:pt>
                <c:pt idx="357">
                  <c:v>#N/A</c:v>
                </c:pt>
                <c:pt idx="358">
                  <c:v>#N/A</c:v>
                </c:pt>
                <c:pt idx="359">
                  <c:v>#N/A</c:v>
                </c:pt>
                <c:pt idx="360">
                  <c:v>#N/A</c:v>
                </c:pt>
                <c:pt idx="361">
                  <c:v>#N/A</c:v>
                </c:pt>
                <c:pt idx="362">
                  <c:v>2011.89</c:v>
                </c:pt>
                <c:pt idx="363">
                  <c:v>#N/A</c:v>
                </c:pt>
                <c:pt idx="364">
                  <c:v>#N/A</c:v>
                </c:pt>
              </c:numCache>
            </c:numRef>
          </c:val>
          <c:smooth val="1"/>
          <c:extLst xmlns:c16r2="http://schemas.microsoft.com/office/drawing/2015/06/chart">
            <c:ext xmlns:c16="http://schemas.microsoft.com/office/drawing/2014/chart" uri="{C3380CC4-5D6E-409C-BE32-E72D297353CC}">
              <c16:uniqueId val="{00000000-263E-4541-8F4F-0EB9B7B9BD50}"/>
            </c:ext>
          </c:extLst>
        </c:ser>
        <c:ser>
          <c:idx val="2"/>
          <c:order val="1"/>
          <c:tx>
            <c:strRef>
              <c:f>南华!$I$1</c:f>
              <c:strCache>
                <c:ptCount val="1"/>
                <c:pt idx="0">
                  <c:v>2019</c:v>
                </c:pt>
              </c:strCache>
            </c:strRef>
          </c:tx>
          <c:spPr>
            <a:ln w="28575">
              <a:solidFill>
                <a:srgbClr val="F8CBAD"/>
              </a:solidFill>
              <a:prstDash val="solid"/>
            </a:ln>
          </c:spPr>
          <c:marker>
            <c:symbol val="none"/>
          </c:marker>
          <c:cat>
            <c:numRef>
              <c:f>南华!$G$2:$G$366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南华!$I$2:$I$366</c:f>
              <c:numCache>
                <c:formatCode>General</c:formatCode>
                <c:ptCount val="365"/>
                <c:pt idx="0">
                  <c:v>#N/A</c:v>
                </c:pt>
                <c:pt idx="1">
                  <c:v>#N/A</c:v>
                </c:pt>
                <c:pt idx="2">
                  <c:v>#N/A</c:v>
                </c:pt>
                <c:pt idx="3">
                  <c:v>#N/A</c:v>
                </c:pt>
                <c:pt idx="4">
                  <c:v>2048.88</c:v>
                </c:pt>
                <c:pt idx="5">
                  <c:v>#N/A</c:v>
                </c:pt>
                <c:pt idx="6">
                  <c:v>#N/A</c:v>
                </c:pt>
                <c:pt idx="7">
                  <c:v>#N/A</c:v>
                </c:pt>
                <c:pt idx="8">
                  <c:v>#N/A</c:v>
                </c:pt>
                <c:pt idx="9">
                  <c:v>#N/A</c:v>
                </c:pt>
                <c:pt idx="10">
                  <c:v>#N/A</c:v>
                </c:pt>
                <c:pt idx="11">
                  <c:v>2079.09</c:v>
                </c:pt>
                <c:pt idx="12">
                  <c:v>#N/A</c:v>
                </c:pt>
                <c:pt idx="13">
                  <c:v>#N/A</c:v>
                </c:pt>
                <c:pt idx="14">
                  <c:v>#N/A</c:v>
                </c:pt>
                <c:pt idx="15">
                  <c:v>#N/A</c:v>
                </c:pt>
                <c:pt idx="16">
                  <c:v>#N/A</c:v>
                </c:pt>
                <c:pt idx="17">
                  <c:v>#N/A</c:v>
                </c:pt>
                <c:pt idx="18">
                  <c:v>2122.16</c:v>
                </c:pt>
                <c:pt idx="19">
                  <c:v>#N/A</c:v>
                </c:pt>
                <c:pt idx="20">
                  <c:v>#N/A</c:v>
                </c:pt>
                <c:pt idx="21">
                  <c:v>#N/A</c:v>
                </c:pt>
                <c:pt idx="22">
                  <c:v>#N/A</c:v>
                </c:pt>
                <c:pt idx="23">
                  <c:v>#N/A</c:v>
                </c:pt>
                <c:pt idx="24">
                  <c:v>#N/A</c:v>
                </c:pt>
                <c:pt idx="25">
                  <c:v>2127.4299999999998</c:v>
                </c:pt>
                <c:pt idx="26">
                  <c:v>#N/A</c:v>
                </c:pt>
                <c:pt idx="27">
                  <c:v>#N/A</c:v>
                </c:pt>
                <c:pt idx="28">
                  <c:v>#N/A</c:v>
                </c:pt>
                <c:pt idx="29">
                  <c:v>#N/A</c:v>
                </c:pt>
                <c:pt idx="30">
                  <c:v>#N/A</c:v>
                </c:pt>
                <c:pt idx="31">
                  <c:v>#N/A</c:v>
                </c:pt>
                <c:pt idx="32">
                  <c:v>2191.3200000000002</c:v>
                </c:pt>
                <c:pt idx="33">
                  <c:v>#N/A</c:v>
                </c:pt>
                <c:pt idx="34">
                  <c:v>#N/A</c:v>
                </c:pt>
                <c:pt idx="35">
                  <c:v>#N/A</c:v>
                </c:pt>
                <c:pt idx="36">
                  <c:v>#N/A</c:v>
                </c:pt>
                <c:pt idx="37">
                  <c:v>#N/A</c:v>
                </c:pt>
                <c:pt idx="38">
                  <c:v>#N/A</c:v>
                </c:pt>
                <c:pt idx="39">
                  <c:v>#N/A</c:v>
                </c:pt>
                <c:pt idx="40">
                  <c:v>#N/A</c:v>
                </c:pt>
                <c:pt idx="41">
                  <c:v>#N/A</c:v>
                </c:pt>
                <c:pt idx="42">
                  <c:v>#N/A</c:v>
                </c:pt>
                <c:pt idx="43">
                  <c:v>#N/A</c:v>
                </c:pt>
                <c:pt idx="44">
                  <c:v>#N/A</c:v>
                </c:pt>
                <c:pt idx="45">
                  <c:v>#N/A</c:v>
                </c:pt>
                <c:pt idx="46">
                  <c:v>2169.5</c:v>
                </c:pt>
                <c:pt idx="47">
                  <c:v>#N/A</c:v>
                </c:pt>
                <c:pt idx="48">
                  <c:v>#N/A</c:v>
                </c:pt>
                <c:pt idx="49">
                  <c:v>#N/A</c:v>
                </c:pt>
                <c:pt idx="50">
                  <c:v>#N/A</c:v>
                </c:pt>
                <c:pt idx="51">
                  <c:v>#N/A</c:v>
                </c:pt>
                <c:pt idx="52">
                  <c:v>#N/A</c:v>
                </c:pt>
                <c:pt idx="53">
                  <c:v>2236.9299999999998</c:v>
                </c:pt>
                <c:pt idx="54">
                  <c:v>#N/A</c:v>
                </c:pt>
                <c:pt idx="55">
                  <c:v>#N/A</c:v>
                </c:pt>
                <c:pt idx="56">
                  <c:v>#N/A</c:v>
                </c:pt>
                <c:pt idx="57">
                  <c:v>#N/A</c:v>
                </c:pt>
                <c:pt idx="58">
                  <c:v>#N/A</c:v>
                </c:pt>
                <c:pt idx="59">
                  <c:v>#N/A</c:v>
                </c:pt>
                <c:pt idx="60">
                  <c:v>2261.9499999999998</c:v>
                </c:pt>
                <c:pt idx="61">
                  <c:v>#N/A</c:v>
                </c:pt>
                <c:pt idx="62">
                  <c:v>#N/A</c:v>
                </c:pt>
                <c:pt idx="63">
                  <c:v>#N/A</c:v>
                </c:pt>
                <c:pt idx="64">
                  <c:v>#N/A</c:v>
                </c:pt>
                <c:pt idx="65">
                  <c:v>#N/A</c:v>
                </c:pt>
                <c:pt idx="66">
                  <c:v>#N/A</c:v>
                </c:pt>
                <c:pt idx="67">
                  <c:v>2198.5300000000002</c:v>
                </c:pt>
                <c:pt idx="68">
                  <c:v>#N/A</c:v>
                </c:pt>
                <c:pt idx="69">
                  <c:v>#N/A</c:v>
                </c:pt>
                <c:pt idx="70">
                  <c:v>#N/A</c:v>
                </c:pt>
                <c:pt idx="71">
                  <c:v>#N/A</c:v>
                </c:pt>
                <c:pt idx="72">
                  <c:v>#N/A</c:v>
                </c:pt>
                <c:pt idx="73">
                  <c:v>#N/A</c:v>
                </c:pt>
                <c:pt idx="74">
                  <c:v>2200.92</c:v>
                </c:pt>
                <c:pt idx="75">
                  <c:v>#N/A</c:v>
                </c:pt>
                <c:pt idx="76">
                  <c:v>#N/A</c:v>
                </c:pt>
                <c:pt idx="77">
                  <c:v>#N/A</c:v>
                </c:pt>
                <c:pt idx="78">
                  <c:v>#N/A</c:v>
                </c:pt>
                <c:pt idx="79">
                  <c:v>#N/A</c:v>
                </c:pt>
                <c:pt idx="80">
                  <c:v>#N/A</c:v>
                </c:pt>
                <c:pt idx="81">
                  <c:v>2200.04</c:v>
                </c:pt>
                <c:pt idx="82">
                  <c:v>#N/A</c:v>
                </c:pt>
                <c:pt idx="83">
                  <c:v>#N/A</c:v>
                </c:pt>
                <c:pt idx="84">
                  <c:v>#N/A</c:v>
                </c:pt>
                <c:pt idx="85">
                  <c:v>#N/A</c:v>
                </c:pt>
                <c:pt idx="86">
                  <c:v>#N/A</c:v>
                </c:pt>
                <c:pt idx="87">
                  <c:v>#N/A</c:v>
                </c:pt>
                <c:pt idx="88">
                  <c:v>2191.34</c:v>
                </c:pt>
                <c:pt idx="89">
                  <c:v>#N/A</c:v>
                </c:pt>
                <c:pt idx="90">
                  <c:v>#N/A</c:v>
                </c:pt>
                <c:pt idx="91">
                  <c:v>#N/A</c:v>
                </c:pt>
                <c:pt idx="92">
                  <c:v>#N/A</c:v>
                </c:pt>
                <c:pt idx="93">
                  <c:v>#N/A</c:v>
                </c:pt>
                <c:pt idx="94">
                  <c:v>#N/A</c:v>
                </c:pt>
                <c:pt idx="95">
                  <c:v>2252.59</c:v>
                </c:pt>
                <c:pt idx="96">
                  <c:v>#N/A</c:v>
                </c:pt>
                <c:pt idx="97">
                  <c:v>#N/A</c:v>
                </c:pt>
                <c:pt idx="98">
                  <c:v>#N/A</c:v>
                </c:pt>
                <c:pt idx="99">
                  <c:v>#N/A</c:v>
                </c:pt>
                <c:pt idx="100">
                  <c:v>#N/A</c:v>
                </c:pt>
                <c:pt idx="101">
                  <c:v>#N/A</c:v>
                </c:pt>
                <c:pt idx="102">
                  <c:v>2286.11</c:v>
                </c:pt>
                <c:pt idx="103">
                  <c:v>#N/A</c:v>
                </c:pt>
                <c:pt idx="104">
                  <c:v>#N/A</c:v>
                </c:pt>
                <c:pt idx="105">
                  <c:v>#N/A</c:v>
                </c:pt>
                <c:pt idx="106">
                  <c:v>#N/A</c:v>
                </c:pt>
                <c:pt idx="107">
                  <c:v>#N/A</c:v>
                </c:pt>
                <c:pt idx="108">
                  <c:v>#N/A</c:v>
                </c:pt>
                <c:pt idx="109">
                  <c:v>2253.19</c:v>
                </c:pt>
                <c:pt idx="110">
                  <c:v>#N/A</c:v>
                </c:pt>
                <c:pt idx="111">
                  <c:v>#N/A</c:v>
                </c:pt>
                <c:pt idx="112">
                  <c:v>#N/A</c:v>
                </c:pt>
                <c:pt idx="113">
                  <c:v>#N/A</c:v>
                </c:pt>
                <c:pt idx="114">
                  <c:v>#N/A</c:v>
                </c:pt>
                <c:pt idx="115">
                  <c:v>#N/A</c:v>
                </c:pt>
                <c:pt idx="116">
                  <c:v>2250.8000000000002</c:v>
                </c:pt>
                <c:pt idx="117">
                  <c:v>#N/A</c:v>
                </c:pt>
                <c:pt idx="118">
                  <c:v>#N/A</c:v>
                </c:pt>
                <c:pt idx="119">
                  <c:v>#N/A</c:v>
                </c:pt>
                <c:pt idx="120">
                  <c:v>#N/A</c:v>
                </c:pt>
                <c:pt idx="121">
                  <c:v>#N/A</c:v>
                </c:pt>
                <c:pt idx="122">
                  <c:v>#N/A</c:v>
                </c:pt>
                <c:pt idx="123">
                  <c:v>2274.46</c:v>
                </c:pt>
                <c:pt idx="124">
                  <c:v>#N/A</c:v>
                </c:pt>
                <c:pt idx="125">
                  <c:v>#N/A</c:v>
                </c:pt>
                <c:pt idx="126">
                  <c:v>#N/A</c:v>
                </c:pt>
                <c:pt idx="127">
                  <c:v>#N/A</c:v>
                </c:pt>
                <c:pt idx="128">
                  <c:v>#N/A</c:v>
                </c:pt>
                <c:pt idx="129">
                  <c:v>#N/A</c:v>
                </c:pt>
                <c:pt idx="130">
                  <c:v>2270.42</c:v>
                </c:pt>
                <c:pt idx="131">
                  <c:v>#N/A</c:v>
                </c:pt>
                <c:pt idx="132">
                  <c:v>#N/A</c:v>
                </c:pt>
                <c:pt idx="133">
                  <c:v>#N/A</c:v>
                </c:pt>
                <c:pt idx="134">
                  <c:v>#N/A</c:v>
                </c:pt>
                <c:pt idx="135">
                  <c:v>#N/A</c:v>
                </c:pt>
                <c:pt idx="136">
                  <c:v>#N/A</c:v>
                </c:pt>
                <c:pt idx="137">
                  <c:v>2307.73</c:v>
                </c:pt>
                <c:pt idx="138">
                  <c:v>#N/A</c:v>
                </c:pt>
                <c:pt idx="139">
                  <c:v>#N/A</c:v>
                </c:pt>
                <c:pt idx="140">
                  <c:v>#N/A</c:v>
                </c:pt>
                <c:pt idx="141">
                  <c:v>#N/A</c:v>
                </c:pt>
                <c:pt idx="142">
                  <c:v>#N/A</c:v>
                </c:pt>
                <c:pt idx="143">
                  <c:v>#N/A</c:v>
                </c:pt>
                <c:pt idx="144">
                  <c:v>2309.7600000000002</c:v>
                </c:pt>
                <c:pt idx="145">
                  <c:v>#N/A</c:v>
                </c:pt>
                <c:pt idx="146">
                  <c:v>#N/A</c:v>
                </c:pt>
                <c:pt idx="147">
                  <c:v>#N/A</c:v>
                </c:pt>
                <c:pt idx="148">
                  <c:v>#N/A</c:v>
                </c:pt>
                <c:pt idx="149">
                  <c:v>#N/A</c:v>
                </c:pt>
                <c:pt idx="150">
                  <c:v>#N/A</c:v>
                </c:pt>
                <c:pt idx="151">
                  <c:v>2263.06</c:v>
                </c:pt>
                <c:pt idx="152">
                  <c:v>#N/A</c:v>
                </c:pt>
                <c:pt idx="153">
                  <c:v>#N/A</c:v>
                </c:pt>
                <c:pt idx="154">
                  <c:v>#N/A</c:v>
                </c:pt>
                <c:pt idx="155">
                  <c:v>#N/A</c:v>
                </c:pt>
                <c:pt idx="156">
                  <c:v>#N/A</c:v>
                </c:pt>
                <c:pt idx="157">
                  <c:v>#N/A</c:v>
                </c:pt>
                <c:pt idx="158">
                  <c:v>2223.44</c:v>
                </c:pt>
                <c:pt idx="159">
                  <c:v>#N/A</c:v>
                </c:pt>
                <c:pt idx="160">
                  <c:v>#N/A</c:v>
                </c:pt>
                <c:pt idx="161">
                  <c:v>#N/A</c:v>
                </c:pt>
                <c:pt idx="162">
                  <c:v>#N/A</c:v>
                </c:pt>
                <c:pt idx="163">
                  <c:v>#N/A</c:v>
                </c:pt>
                <c:pt idx="164">
                  <c:v>#N/A</c:v>
                </c:pt>
                <c:pt idx="165">
                  <c:v>2253.75</c:v>
                </c:pt>
                <c:pt idx="166">
                  <c:v>#N/A</c:v>
                </c:pt>
                <c:pt idx="167">
                  <c:v>#N/A</c:v>
                </c:pt>
                <c:pt idx="168">
                  <c:v>#N/A</c:v>
                </c:pt>
                <c:pt idx="169">
                  <c:v>#N/A</c:v>
                </c:pt>
                <c:pt idx="170">
                  <c:v>#N/A</c:v>
                </c:pt>
                <c:pt idx="171">
                  <c:v>#N/A</c:v>
                </c:pt>
                <c:pt idx="172">
                  <c:v>2290.59</c:v>
                </c:pt>
                <c:pt idx="173">
                  <c:v>#N/A</c:v>
                </c:pt>
                <c:pt idx="174">
                  <c:v>#N/A</c:v>
                </c:pt>
                <c:pt idx="175">
                  <c:v>#N/A</c:v>
                </c:pt>
                <c:pt idx="176">
                  <c:v>#N/A</c:v>
                </c:pt>
                <c:pt idx="177">
                  <c:v>#N/A</c:v>
                </c:pt>
                <c:pt idx="178">
                  <c:v>#N/A</c:v>
                </c:pt>
                <c:pt idx="179">
                  <c:v>2329.38</c:v>
                </c:pt>
                <c:pt idx="180">
                  <c:v>#N/A</c:v>
                </c:pt>
                <c:pt idx="181">
                  <c:v>#N/A</c:v>
                </c:pt>
                <c:pt idx="182">
                  <c:v>#N/A</c:v>
                </c:pt>
                <c:pt idx="183">
                  <c:v>#N/A</c:v>
                </c:pt>
                <c:pt idx="184">
                  <c:v>#N/A</c:v>
                </c:pt>
                <c:pt idx="185">
                  <c:v>#N/A</c:v>
                </c:pt>
                <c:pt idx="186">
                  <c:v>2313.8000000000002</c:v>
                </c:pt>
                <c:pt idx="187">
                  <c:v>#N/A</c:v>
                </c:pt>
                <c:pt idx="188">
                  <c:v>#N/A</c:v>
                </c:pt>
                <c:pt idx="189">
                  <c:v>#N/A</c:v>
                </c:pt>
                <c:pt idx="190">
                  <c:v>#N/A</c:v>
                </c:pt>
                <c:pt idx="191">
                  <c:v>#N/A</c:v>
                </c:pt>
                <c:pt idx="192">
                  <c:v>#N/A</c:v>
                </c:pt>
                <c:pt idx="193">
                  <c:v>2337.94</c:v>
                </c:pt>
                <c:pt idx="194">
                  <c:v>#N/A</c:v>
                </c:pt>
                <c:pt idx="195">
                  <c:v>#N/A</c:v>
                </c:pt>
                <c:pt idx="196">
                  <c:v>#N/A</c:v>
                </c:pt>
                <c:pt idx="197">
                  <c:v>#N/A</c:v>
                </c:pt>
                <c:pt idx="198">
                  <c:v>#N/A</c:v>
                </c:pt>
                <c:pt idx="199">
                  <c:v>#N/A</c:v>
                </c:pt>
                <c:pt idx="200">
                  <c:v>2369.3000000000002</c:v>
                </c:pt>
                <c:pt idx="201">
                  <c:v>#N/A</c:v>
                </c:pt>
                <c:pt idx="202">
                  <c:v>#N/A</c:v>
                </c:pt>
                <c:pt idx="203">
                  <c:v>#N/A</c:v>
                </c:pt>
                <c:pt idx="204">
                  <c:v>#N/A</c:v>
                </c:pt>
                <c:pt idx="205">
                  <c:v>#N/A</c:v>
                </c:pt>
                <c:pt idx="206">
                  <c:v>#N/A</c:v>
                </c:pt>
                <c:pt idx="207">
                  <c:v>2333.4299999999998</c:v>
                </c:pt>
                <c:pt idx="208">
                  <c:v>#N/A</c:v>
                </c:pt>
                <c:pt idx="209">
                  <c:v>#N/A</c:v>
                </c:pt>
                <c:pt idx="210">
                  <c:v>#N/A</c:v>
                </c:pt>
                <c:pt idx="211">
                  <c:v>#N/A</c:v>
                </c:pt>
                <c:pt idx="212">
                  <c:v>#N/A</c:v>
                </c:pt>
                <c:pt idx="213">
                  <c:v>#N/A</c:v>
                </c:pt>
                <c:pt idx="214">
                  <c:v>2287.13</c:v>
                </c:pt>
                <c:pt idx="215">
                  <c:v>#N/A</c:v>
                </c:pt>
                <c:pt idx="216">
                  <c:v>#N/A</c:v>
                </c:pt>
                <c:pt idx="217">
                  <c:v>#N/A</c:v>
                </c:pt>
                <c:pt idx="218">
                  <c:v>#N/A</c:v>
                </c:pt>
                <c:pt idx="219">
                  <c:v>#N/A</c:v>
                </c:pt>
                <c:pt idx="220">
                  <c:v>#N/A</c:v>
                </c:pt>
                <c:pt idx="221">
                  <c:v>2219.92</c:v>
                </c:pt>
                <c:pt idx="222">
                  <c:v>#N/A</c:v>
                </c:pt>
                <c:pt idx="223">
                  <c:v>#N/A</c:v>
                </c:pt>
                <c:pt idx="224">
                  <c:v>#N/A</c:v>
                </c:pt>
                <c:pt idx="225">
                  <c:v>#N/A</c:v>
                </c:pt>
                <c:pt idx="226">
                  <c:v>#N/A</c:v>
                </c:pt>
                <c:pt idx="227">
                  <c:v>#N/A</c:v>
                </c:pt>
                <c:pt idx="228">
                  <c:v>2231.1999999999998</c:v>
                </c:pt>
                <c:pt idx="229">
                  <c:v>#N/A</c:v>
                </c:pt>
                <c:pt idx="230">
                  <c:v>#N/A</c:v>
                </c:pt>
                <c:pt idx="231">
                  <c:v>#N/A</c:v>
                </c:pt>
                <c:pt idx="232">
                  <c:v>#N/A</c:v>
                </c:pt>
                <c:pt idx="233">
                  <c:v>#N/A</c:v>
                </c:pt>
                <c:pt idx="234">
                  <c:v>#N/A</c:v>
                </c:pt>
                <c:pt idx="235">
                  <c:v>2222.88</c:v>
                </c:pt>
                <c:pt idx="236">
                  <c:v>#N/A</c:v>
                </c:pt>
                <c:pt idx="237">
                  <c:v>#N/A</c:v>
                </c:pt>
                <c:pt idx="238">
                  <c:v>#N/A</c:v>
                </c:pt>
                <c:pt idx="239">
                  <c:v>#N/A</c:v>
                </c:pt>
                <c:pt idx="240">
                  <c:v>#N/A</c:v>
                </c:pt>
                <c:pt idx="241">
                  <c:v>#N/A</c:v>
                </c:pt>
                <c:pt idx="242">
                  <c:v>2225.21</c:v>
                </c:pt>
                <c:pt idx="243">
                  <c:v>#N/A</c:v>
                </c:pt>
                <c:pt idx="244">
                  <c:v>#N/A</c:v>
                </c:pt>
                <c:pt idx="245">
                  <c:v>#N/A</c:v>
                </c:pt>
                <c:pt idx="246">
                  <c:v>#N/A</c:v>
                </c:pt>
                <c:pt idx="247">
                  <c:v>#N/A</c:v>
                </c:pt>
                <c:pt idx="248">
                  <c:v>#N/A</c:v>
                </c:pt>
                <c:pt idx="249">
                  <c:v>2262.46</c:v>
                </c:pt>
                <c:pt idx="250">
                  <c:v>#N/A</c:v>
                </c:pt>
                <c:pt idx="251">
                  <c:v>#N/A</c:v>
                </c:pt>
                <c:pt idx="252">
                  <c:v>#N/A</c:v>
                </c:pt>
                <c:pt idx="253">
                  <c:v>#N/A</c:v>
                </c:pt>
                <c:pt idx="254">
                  <c:v>#N/A</c:v>
                </c:pt>
                <c:pt idx="255">
                  <c:v>#N/A</c:v>
                </c:pt>
                <c:pt idx="256">
                  <c:v>2325.7800000000002</c:v>
                </c:pt>
                <c:pt idx="257">
                  <c:v>#N/A</c:v>
                </c:pt>
                <c:pt idx="258">
                  <c:v>#N/A</c:v>
                </c:pt>
                <c:pt idx="259">
                  <c:v>#N/A</c:v>
                </c:pt>
                <c:pt idx="260">
                  <c:v>#N/A</c:v>
                </c:pt>
                <c:pt idx="261">
                  <c:v>#N/A</c:v>
                </c:pt>
                <c:pt idx="262">
                  <c:v>#N/A</c:v>
                </c:pt>
                <c:pt idx="263">
                  <c:v>2288.17</c:v>
                </c:pt>
                <c:pt idx="264">
                  <c:v>#N/A</c:v>
                </c:pt>
                <c:pt idx="265">
                  <c:v>#N/A</c:v>
                </c:pt>
                <c:pt idx="266">
                  <c:v>#N/A</c:v>
                </c:pt>
                <c:pt idx="267">
                  <c:v>#N/A</c:v>
                </c:pt>
                <c:pt idx="268">
                  <c:v>#N/A</c:v>
                </c:pt>
                <c:pt idx="269">
                  <c:v>#N/A</c:v>
                </c:pt>
                <c:pt idx="270">
                  <c:v>2262.38</c:v>
                </c:pt>
                <c:pt idx="271">
                  <c:v>#N/A</c:v>
                </c:pt>
                <c:pt idx="272">
                  <c:v>#N/A</c:v>
                </c:pt>
                <c:pt idx="273">
                  <c:v>#N/A</c:v>
                </c:pt>
                <c:pt idx="274">
                  <c:v>#N/A</c:v>
                </c:pt>
                <c:pt idx="275">
                  <c:v>#N/A</c:v>
                </c:pt>
                <c:pt idx="276">
                  <c:v>#N/A</c:v>
                </c:pt>
                <c:pt idx="277">
                  <c:v>2275.5</c:v>
                </c:pt>
                <c:pt idx="278">
                  <c:v>#N/A</c:v>
                </c:pt>
                <c:pt idx="279">
                  <c:v>#N/A</c:v>
                </c:pt>
                <c:pt idx="280">
                  <c:v>#N/A</c:v>
                </c:pt>
                <c:pt idx="281">
                  <c:v>#N/A</c:v>
                </c:pt>
                <c:pt idx="282">
                  <c:v>#N/A</c:v>
                </c:pt>
                <c:pt idx="283">
                  <c:v>#N/A</c:v>
                </c:pt>
                <c:pt idx="284">
                  <c:v>2258.92</c:v>
                </c:pt>
                <c:pt idx="285">
                  <c:v>#N/A</c:v>
                </c:pt>
                <c:pt idx="286">
                  <c:v>#N/A</c:v>
                </c:pt>
                <c:pt idx="287">
                  <c:v>#N/A</c:v>
                </c:pt>
                <c:pt idx="288">
                  <c:v>#N/A</c:v>
                </c:pt>
                <c:pt idx="289">
                  <c:v>#N/A</c:v>
                </c:pt>
                <c:pt idx="290">
                  <c:v>#N/A</c:v>
                </c:pt>
                <c:pt idx="291">
                  <c:v>2216.44</c:v>
                </c:pt>
                <c:pt idx="292">
                  <c:v>#N/A</c:v>
                </c:pt>
                <c:pt idx="293">
                  <c:v>#N/A</c:v>
                </c:pt>
                <c:pt idx="294">
                  <c:v>#N/A</c:v>
                </c:pt>
                <c:pt idx="295">
                  <c:v>#N/A</c:v>
                </c:pt>
                <c:pt idx="296">
                  <c:v>#N/A</c:v>
                </c:pt>
                <c:pt idx="297">
                  <c:v>#N/A</c:v>
                </c:pt>
                <c:pt idx="298">
                  <c:v>2236.38</c:v>
                </c:pt>
                <c:pt idx="299">
                  <c:v>#N/A</c:v>
                </c:pt>
                <c:pt idx="300">
                  <c:v>#N/A</c:v>
                </c:pt>
                <c:pt idx="301">
                  <c:v>#N/A</c:v>
                </c:pt>
                <c:pt idx="302">
                  <c:v>#N/A</c:v>
                </c:pt>
                <c:pt idx="303">
                  <c:v>#N/A</c:v>
                </c:pt>
                <c:pt idx="304">
                  <c:v>#N/A</c:v>
                </c:pt>
                <c:pt idx="305">
                  <c:v>2224.27</c:v>
                </c:pt>
                <c:pt idx="306">
                  <c:v>#N/A</c:v>
                </c:pt>
                <c:pt idx="307">
                  <c:v>#N/A</c:v>
                </c:pt>
                <c:pt idx="308">
                  <c:v>#N/A</c:v>
                </c:pt>
                <c:pt idx="309">
                  <c:v>#N/A</c:v>
                </c:pt>
                <c:pt idx="310">
                  <c:v>#N/A</c:v>
                </c:pt>
                <c:pt idx="311">
                  <c:v>#N/A</c:v>
                </c:pt>
                <c:pt idx="312">
                  <c:v>2214.73</c:v>
                </c:pt>
                <c:pt idx="313">
                  <c:v>#N/A</c:v>
                </c:pt>
                <c:pt idx="314">
                  <c:v>#N/A</c:v>
                </c:pt>
                <c:pt idx="315">
                  <c:v>#N/A</c:v>
                </c:pt>
                <c:pt idx="316">
                  <c:v>#N/A</c:v>
                </c:pt>
                <c:pt idx="317">
                  <c:v>#N/A</c:v>
                </c:pt>
                <c:pt idx="318">
                  <c:v>#N/A</c:v>
                </c:pt>
                <c:pt idx="319">
                  <c:v>2215.8000000000002</c:v>
                </c:pt>
                <c:pt idx="320">
                  <c:v>#N/A</c:v>
                </c:pt>
                <c:pt idx="321">
                  <c:v>#N/A</c:v>
                </c:pt>
                <c:pt idx="322">
                  <c:v>#N/A</c:v>
                </c:pt>
                <c:pt idx="323">
                  <c:v>#N/A</c:v>
                </c:pt>
                <c:pt idx="324">
                  <c:v>#N/A</c:v>
                </c:pt>
                <c:pt idx="325">
                  <c:v>#N/A</c:v>
                </c:pt>
                <c:pt idx="326">
                  <c:v>2253.58</c:v>
                </c:pt>
                <c:pt idx="327">
                  <c:v>#N/A</c:v>
                </c:pt>
                <c:pt idx="328">
                  <c:v>#N/A</c:v>
                </c:pt>
                <c:pt idx="329">
                  <c:v>#N/A</c:v>
                </c:pt>
                <c:pt idx="330">
                  <c:v>#N/A</c:v>
                </c:pt>
                <c:pt idx="331">
                  <c:v>#N/A</c:v>
                </c:pt>
                <c:pt idx="332">
                  <c:v>#N/A</c:v>
                </c:pt>
                <c:pt idx="333">
                  <c:v>2251.36</c:v>
                </c:pt>
                <c:pt idx="334">
                  <c:v>#N/A</c:v>
                </c:pt>
                <c:pt idx="335">
                  <c:v>#N/A</c:v>
                </c:pt>
                <c:pt idx="336">
                  <c:v>#N/A</c:v>
                </c:pt>
                <c:pt idx="337">
                  <c:v>#N/A</c:v>
                </c:pt>
                <c:pt idx="338">
                  <c:v>#N/A</c:v>
                </c:pt>
                <c:pt idx="339">
                  <c:v>#N/A</c:v>
                </c:pt>
                <c:pt idx="340">
                  <c:v>2270.7399999999998</c:v>
                </c:pt>
                <c:pt idx="341">
                  <c:v>#N/A</c:v>
                </c:pt>
                <c:pt idx="342">
                  <c:v>#N/A</c:v>
                </c:pt>
                <c:pt idx="343">
                  <c:v>#N/A</c:v>
                </c:pt>
                <c:pt idx="344">
                  <c:v>#N/A</c:v>
                </c:pt>
                <c:pt idx="345">
                  <c:v>#N/A</c:v>
                </c:pt>
                <c:pt idx="346">
                  <c:v>#N/A</c:v>
                </c:pt>
                <c:pt idx="347">
                  <c:v>2322.27</c:v>
                </c:pt>
                <c:pt idx="348">
                  <c:v>#N/A</c:v>
                </c:pt>
                <c:pt idx="349">
                  <c:v>#N/A</c:v>
                </c:pt>
                <c:pt idx="350">
                  <c:v>#N/A</c:v>
                </c:pt>
                <c:pt idx="351">
                  <c:v>#N/A</c:v>
                </c:pt>
                <c:pt idx="352">
                  <c:v>#N/A</c:v>
                </c:pt>
                <c:pt idx="353">
                  <c:v>#N/A</c:v>
                </c:pt>
                <c:pt idx="354">
                  <c:v>2328.02</c:v>
                </c:pt>
                <c:pt idx="355">
                  <c:v>#N/A</c:v>
                </c:pt>
                <c:pt idx="356">
                  <c:v>#N/A</c:v>
                </c:pt>
                <c:pt idx="357">
                  <c:v>#N/A</c:v>
                </c:pt>
                <c:pt idx="358">
                  <c:v>#N/A</c:v>
                </c:pt>
                <c:pt idx="359">
                  <c:v>#N/A</c:v>
                </c:pt>
                <c:pt idx="360">
                  <c:v>#N/A</c:v>
                </c:pt>
                <c:pt idx="361">
                  <c:v>2340.98</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263E-4541-8F4F-0EB9B7B9BD50}"/>
            </c:ext>
          </c:extLst>
        </c:ser>
        <c:ser>
          <c:idx val="1"/>
          <c:order val="2"/>
          <c:tx>
            <c:strRef>
              <c:f>南华!$J$1</c:f>
              <c:strCache>
                <c:ptCount val="1"/>
                <c:pt idx="0">
                  <c:v>2020</c:v>
                </c:pt>
              </c:strCache>
            </c:strRef>
          </c:tx>
          <c:spPr>
            <a:ln w="28575">
              <a:solidFill>
                <a:srgbClr val="BF5711"/>
              </a:solidFill>
              <a:prstDash val="solid"/>
            </a:ln>
          </c:spPr>
          <c:marker>
            <c:symbol val="none"/>
          </c:marker>
          <c:cat>
            <c:numRef>
              <c:f>南华!$G$2:$G$366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南华!$J$2:$J$366</c:f>
              <c:numCache>
                <c:formatCode>General</c:formatCode>
                <c:ptCount val="365"/>
                <c:pt idx="0">
                  <c:v>#N/A</c:v>
                </c:pt>
                <c:pt idx="1">
                  <c:v>#N/A</c:v>
                </c:pt>
                <c:pt idx="2">
                  <c:v>#N/A</c:v>
                </c:pt>
                <c:pt idx="3">
                  <c:v>2351.6</c:v>
                </c:pt>
                <c:pt idx="4">
                  <c:v>#N/A</c:v>
                </c:pt>
                <c:pt idx="5">
                  <c:v>#N/A</c:v>
                </c:pt>
                <c:pt idx="6">
                  <c:v>#N/A</c:v>
                </c:pt>
                <c:pt idx="7">
                  <c:v>#N/A</c:v>
                </c:pt>
                <c:pt idx="8">
                  <c:v>#N/A</c:v>
                </c:pt>
                <c:pt idx="9">
                  <c:v>#N/A</c:v>
                </c:pt>
                <c:pt idx="10">
                  <c:v>2362.9699999999998</c:v>
                </c:pt>
                <c:pt idx="11">
                  <c:v>#N/A</c:v>
                </c:pt>
                <c:pt idx="12">
                  <c:v>#N/A</c:v>
                </c:pt>
                <c:pt idx="13">
                  <c:v>#N/A</c:v>
                </c:pt>
                <c:pt idx="14">
                  <c:v>#N/A</c:v>
                </c:pt>
                <c:pt idx="15">
                  <c:v>#N/A</c:v>
                </c:pt>
                <c:pt idx="16">
                  <c:v>#N/A</c:v>
                </c:pt>
                <c:pt idx="17">
                  <c:v>2355.96</c:v>
                </c:pt>
                <c:pt idx="18">
                  <c:v>#N/A</c:v>
                </c:pt>
                <c:pt idx="19">
                  <c:v>#N/A</c:v>
                </c:pt>
                <c:pt idx="20">
                  <c:v>#N/A</c:v>
                </c:pt>
                <c:pt idx="21">
                  <c:v>#N/A</c:v>
                </c:pt>
                <c:pt idx="22">
                  <c:v>#N/A</c:v>
                </c:pt>
                <c:pt idx="23">
                  <c:v>#N/A</c:v>
                </c:pt>
                <c:pt idx="24">
                  <c:v>2291.4</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2166.89</c:v>
                </c:pt>
                <c:pt idx="39">
                  <c:v>#N/A</c:v>
                </c:pt>
                <c:pt idx="40">
                  <c:v>#N/A</c:v>
                </c:pt>
                <c:pt idx="41">
                  <c:v>#N/A</c:v>
                </c:pt>
                <c:pt idx="42">
                  <c:v>#N/A</c:v>
                </c:pt>
                <c:pt idx="43">
                  <c:v>#N/A</c:v>
                </c:pt>
                <c:pt idx="44">
                  <c:v>#N/A</c:v>
                </c:pt>
                <c:pt idx="45">
                  <c:v>2209.41</c:v>
                </c:pt>
                <c:pt idx="46">
                  <c:v>#N/A</c:v>
                </c:pt>
                <c:pt idx="47">
                  <c:v>#N/A</c:v>
                </c:pt>
                <c:pt idx="48">
                  <c:v>#N/A</c:v>
                </c:pt>
                <c:pt idx="49">
                  <c:v>#N/A</c:v>
                </c:pt>
                <c:pt idx="50">
                  <c:v>#N/A</c:v>
                </c:pt>
                <c:pt idx="51">
                  <c:v>#N/A</c:v>
                </c:pt>
                <c:pt idx="52">
                  <c:v>2244.0300000000002</c:v>
                </c:pt>
                <c:pt idx="53">
                  <c:v>#N/A</c:v>
                </c:pt>
                <c:pt idx="54">
                  <c:v>#N/A</c:v>
                </c:pt>
                <c:pt idx="55">
                  <c:v>#N/A</c:v>
                </c:pt>
                <c:pt idx="56">
                  <c:v>#N/A</c:v>
                </c:pt>
                <c:pt idx="57">
                  <c:v>#N/A</c:v>
                </c:pt>
                <c:pt idx="58">
                  <c:v>#N/A</c:v>
                </c:pt>
                <c:pt idx="59">
                  <c:v>2098.98</c:v>
                </c:pt>
                <c:pt idx="60">
                  <c:v>#N/A</c:v>
                </c:pt>
                <c:pt idx="61">
                  <c:v>#N/A</c:v>
                </c:pt>
                <c:pt idx="62">
                  <c:v>#N/A</c:v>
                </c:pt>
                <c:pt idx="63">
                  <c:v>#N/A</c:v>
                </c:pt>
                <c:pt idx="64">
                  <c:v>#N/A</c:v>
                </c:pt>
                <c:pt idx="65">
                  <c:v>#N/A</c:v>
                </c:pt>
                <c:pt idx="66">
                  <c:v>2143.6799999999998</c:v>
                </c:pt>
                <c:pt idx="67">
                  <c:v>#N/A</c:v>
                </c:pt>
                <c:pt idx="68">
                  <c:v>#N/A</c:v>
                </c:pt>
                <c:pt idx="69">
                  <c:v>#N/A</c:v>
                </c:pt>
                <c:pt idx="70">
                  <c:v>#N/A</c:v>
                </c:pt>
                <c:pt idx="71">
                  <c:v>#N/A</c:v>
                </c:pt>
                <c:pt idx="72">
                  <c:v>#N/A</c:v>
                </c:pt>
                <c:pt idx="73">
                  <c:v>2061.33</c:v>
                </c:pt>
                <c:pt idx="74">
                  <c:v>#N/A</c:v>
                </c:pt>
                <c:pt idx="75">
                  <c:v>#N/A</c:v>
                </c:pt>
                <c:pt idx="76">
                  <c:v>#N/A</c:v>
                </c:pt>
                <c:pt idx="77">
                  <c:v>#N/A</c:v>
                </c:pt>
                <c:pt idx="78">
                  <c:v>#N/A</c:v>
                </c:pt>
                <c:pt idx="79">
                  <c:v>#N/A</c:v>
                </c:pt>
                <c:pt idx="80">
                  <c:v>1948.82</c:v>
                </c:pt>
                <c:pt idx="81">
                  <c:v>#N/A</c:v>
                </c:pt>
                <c:pt idx="82">
                  <c:v>#N/A</c:v>
                </c:pt>
                <c:pt idx="83">
                  <c:v>#N/A</c:v>
                </c:pt>
                <c:pt idx="84">
                  <c:v>#N/A</c:v>
                </c:pt>
                <c:pt idx="85">
                  <c:v>#N/A</c:v>
                </c:pt>
                <c:pt idx="86">
                  <c:v>#N/A</c:v>
                </c:pt>
                <c:pt idx="87">
                  <c:v>1918.97</c:v>
                </c:pt>
                <c:pt idx="88">
                  <c:v>#N/A</c:v>
                </c:pt>
                <c:pt idx="89">
                  <c:v>#N/A</c:v>
                </c:pt>
                <c:pt idx="90">
                  <c:v>#N/A</c:v>
                </c:pt>
                <c:pt idx="91">
                  <c:v>#N/A</c:v>
                </c:pt>
                <c:pt idx="92">
                  <c:v>#N/A</c:v>
                </c:pt>
                <c:pt idx="93">
                  <c:v>#N/A</c:v>
                </c:pt>
                <c:pt idx="94">
                  <c:v>1928.11</c:v>
                </c:pt>
                <c:pt idx="95">
                  <c:v>#N/A</c:v>
                </c:pt>
                <c:pt idx="96">
                  <c:v>#N/A</c:v>
                </c:pt>
                <c:pt idx="97">
                  <c:v>#N/A</c:v>
                </c:pt>
                <c:pt idx="98">
                  <c:v>#N/A</c:v>
                </c:pt>
                <c:pt idx="99">
                  <c:v>#N/A</c:v>
                </c:pt>
                <c:pt idx="100">
                  <c:v>#N/A</c:v>
                </c:pt>
                <c:pt idx="101">
                  <c:v>2020.68</c:v>
                </c:pt>
                <c:pt idx="102">
                  <c:v>#N/A</c:v>
                </c:pt>
                <c:pt idx="103">
                  <c:v>#N/A</c:v>
                </c:pt>
                <c:pt idx="104">
                  <c:v>#N/A</c:v>
                </c:pt>
                <c:pt idx="105">
                  <c:v>#N/A</c:v>
                </c:pt>
                <c:pt idx="106">
                  <c:v>#N/A</c:v>
                </c:pt>
                <c:pt idx="107">
                  <c:v>#N/A</c:v>
                </c:pt>
                <c:pt idx="108">
                  <c:v>1997.48</c:v>
                </c:pt>
                <c:pt idx="109">
                  <c:v>#N/A</c:v>
                </c:pt>
                <c:pt idx="110">
                  <c:v>#N/A</c:v>
                </c:pt>
                <c:pt idx="111">
                  <c:v>#N/A</c:v>
                </c:pt>
                <c:pt idx="112">
                  <c:v>#N/A</c:v>
                </c:pt>
                <c:pt idx="113">
                  <c:v>#N/A</c:v>
                </c:pt>
                <c:pt idx="114">
                  <c:v>#N/A</c:v>
                </c:pt>
                <c:pt idx="115">
                  <c:v>1955.36</c:v>
                </c:pt>
                <c:pt idx="116">
                  <c:v>#N/A</c:v>
                </c:pt>
                <c:pt idx="117">
                  <c:v>#N/A</c:v>
                </c:pt>
                <c:pt idx="118">
                  <c:v>#N/A</c:v>
                </c:pt>
                <c:pt idx="119">
                  <c:v>#N/A</c:v>
                </c:pt>
                <c:pt idx="120">
                  <c:v>#N/A</c:v>
                </c:pt>
                <c:pt idx="121">
                  <c:v>#N/A</c:v>
                </c:pt>
                <c:pt idx="122">
                  <c:v>1971.12</c:v>
                </c:pt>
                <c:pt idx="123">
                  <c:v>#N/A</c:v>
                </c:pt>
                <c:pt idx="124">
                  <c:v>#N/A</c:v>
                </c:pt>
                <c:pt idx="125">
                  <c:v>#N/A</c:v>
                </c:pt>
                <c:pt idx="126">
                  <c:v>#N/A</c:v>
                </c:pt>
                <c:pt idx="127">
                  <c:v>#N/A</c:v>
                </c:pt>
                <c:pt idx="128">
                  <c:v>#N/A</c:v>
                </c:pt>
                <c:pt idx="129">
                  <c:v>2027.63</c:v>
                </c:pt>
                <c:pt idx="130">
                  <c:v>#N/A</c:v>
                </c:pt>
                <c:pt idx="131">
                  <c:v>#N/A</c:v>
                </c:pt>
                <c:pt idx="132">
                  <c:v>#N/A</c:v>
                </c:pt>
                <c:pt idx="133">
                  <c:v>#N/A</c:v>
                </c:pt>
                <c:pt idx="134">
                  <c:v>#N/A</c:v>
                </c:pt>
                <c:pt idx="135">
                  <c:v>#N/A</c:v>
                </c:pt>
                <c:pt idx="136">
                  <c:v>2038.63</c:v>
                </c:pt>
                <c:pt idx="137">
                  <c:v>#N/A</c:v>
                </c:pt>
                <c:pt idx="138">
                  <c:v>#N/A</c:v>
                </c:pt>
                <c:pt idx="139">
                  <c:v>#N/A</c:v>
                </c:pt>
                <c:pt idx="140">
                  <c:v>#N/A</c:v>
                </c:pt>
                <c:pt idx="141">
                  <c:v>#N/A</c:v>
                </c:pt>
                <c:pt idx="142">
                  <c:v>#N/A</c:v>
                </c:pt>
                <c:pt idx="143">
                  <c:v>2071.16</c:v>
                </c:pt>
                <c:pt idx="144">
                  <c:v>#N/A</c:v>
                </c:pt>
                <c:pt idx="145">
                  <c:v>#N/A</c:v>
                </c:pt>
                <c:pt idx="146">
                  <c:v>#N/A</c:v>
                </c:pt>
                <c:pt idx="147">
                  <c:v>#N/A</c:v>
                </c:pt>
                <c:pt idx="148">
                  <c:v>#N/A</c:v>
                </c:pt>
                <c:pt idx="149">
                  <c:v>#N/A</c:v>
                </c:pt>
                <c:pt idx="150">
                  <c:v>2116.6799999999998</c:v>
                </c:pt>
                <c:pt idx="151">
                  <c:v>#N/A</c:v>
                </c:pt>
                <c:pt idx="152">
                  <c:v>#N/A</c:v>
                </c:pt>
                <c:pt idx="153">
                  <c:v>#N/A</c:v>
                </c:pt>
                <c:pt idx="154">
                  <c:v>#N/A</c:v>
                </c:pt>
                <c:pt idx="155">
                  <c:v>#N/A</c:v>
                </c:pt>
                <c:pt idx="156">
                  <c:v>#N/A</c:v>
                </c:pt>
                <c:pt idx="157">
                  <c:v>2166.84</c:v>
                </c:pt>
                <c:pt idx="158">
                  <c:v>#N/A</c:v>
                </c:pt>
                <c:pt idx="159">
                  <c:v>#N/A</c:v>
                </c:pt>
                <c:pt idx="160">
                  <c:v>#N/A</c:v>
                </c:pt>
                <c:pt idx="161">
                  <c:v>#N/A</c:v>
                </c:pt>
                <c:pt idx="162">
                  <c:v>#N/A</c:v>
                </c:pt>
                <c:pt idx="163">
                  <c:v>#N/A</c:v>
                </c:pt>
                <c:pt idx="164">
                  <c:v>2151.11</c:v>
                </c:pt>
                <c:pt idx="165">
                  <c:v>#N/A</c:v>
                </c:pt>
                <c:pt idx="166">
                  <c:v>#N/A</c:v>
                </c:pt>
                <c:pt idx="167">
                  <c:v>#N/A</c:v>
                </c:pt>
                <c:pt idx="168">
                  <c:v>#N/A</c:v>
                </c:pt>
                <c:pt idx="169">
                  <c:v>#N/A</c:v>
                </c:pt>
                <c:pt idx="170">
                  <c:v>#N/A</c:v>
                </c:pt>
                <c:pt idx="171">
                  <c:v>2199.9</c:v>
                </c:pt>
                <c:pt idx="172">
                  <c:v>#N/A</c:v>
                </c:pt>
                <c:pt idx="173">
                  <c:v>#N/A</c:v>
                </c:pt>
                <c:pt idx="174">
                  <c:v>#N/A</c:v>
                </c:pt>
                <c:pt idx="175">
                  <c:v>#N/A</c:v>
                </c:pt>
                <c:pt idx="176">
                  <c:v>#N/A</c:v>
                </c:pt>
                <c:pt idx="177">
                  <c:v>#N/A</c:v>
                </c:pt>
                <c:pt idx="178">
                  <c:v>2190.31</c:v>
                </c:pt>
                <c:pt idx="179">
                  <c:v>#N/A</c:v>
                </c:pt>
                <c:pt idx="180">
                  <c:v>#N/A</c:v>
                </c:pt>
                <c:pt idx="181">
                  <c:v>#N/A</c:v>
                </c:pt>
                <c:pt idx="182">
                  <c:v>#N/A</c:v>
                </c:pt>
                <c:pt idx="183">
                  <c:v>#N/A</c:v>
                </c:pt>
                <c:pt idx="184">
                  <c:v>#N/A</c:v>
                </c:pt>
                <c:pt idx="185">
                  <c:v>2191.85</c:v>
                </c:pt>
                <c:pt idx="186">
                  <c:v>#N/A</c:v>
                </c:pt>
                <c:pt idx="187">
                  <c:v>#N/A</c:v>
                </c:pt>
                <c:pt idx="188">
                  <c:v>#N/A</c:v>
                </c:pt>
                <c:pt idx="189">
                  <c:v>#N/A</c:v>
                </c:pt>
                <c:pt idx="190">
                  <c:v>#N/A</c:v>
                </c:pt>
                <c:pt idx="191">
                  <c:v>#N/A</c:v>
                </c:pt>
                <c:pt idx="192">
                  <c:v>2211.69</c:v>
                </c:pt>
                <c:pt idx="193">
                  <c:v>#N/A</c:v>
                </c:pt>
                <c:pt idx="194">
                  <c:v>#N/A</c:v>
                </c:pt>
                <c:pt idx="195">
                  <c:v>#N/A</c:v>
                </c:pt>
                <c:pt idx="196">
                  <c:v>#N/A</c:v>
                </c:pt>
                <c:pt idx="197">
                  <c:v>#N/A</c:v>
                </c:pt>
                <c:pt idx="198">
                  <c:v>#N/A</c:v>
                </c:pt>
                <c:pt idx="199">
                  <c:v>2235.16</c:v>
                </c:pt>
                <c:pt idx="200">
                  <c:v>#N/A</c:v>
                </c:pt>
                <c:pt idx="201">
                  <c:v>#N/A</c:v>
                </c:pt>
                <c:pt idx="202">
                  <c:v>#N/A</c:v>
                </c:pt>
                <c:pt idx="203">
                  <c:v>#N/A</c:v>
                </c:pt>
                <c:pt idx="204">
                  <c:v>#N/A</c:v>
                </c:pt>
                <c:pt idx="205">
                  <c:v>#N/A</c:v>
                </c:pt>
                <c:pt idx="206">
                  <c:v>2233.9699999999998</c:v>
                </c:pt>
                <c:pt idx="207">
                  <c:v>#N/A</c:v>
                </c:pt>
                <c:pt idx="208">
                  <c:v>#N/A</c:v>
                </c:pt>
                <c:pt idx="209">
                  <c:v>#N/A</c:v>
                </c:pt>
                <c:pt idx="210">
                  <c:v>#N/A</c:v>
                </c:pt>
                <c:pt idx="211">
                  <c:v>#N/A</c:v>
                </c:pt>
                <c:pt idx="212">
                  <c:v>#N/A</c:v>
                </c:pt>
                <c:pt idx="213">
                  <c:v>2250.1</c:v>
                </c:pt>
                <c:pt idx="214">
                  <c:v>#N/A</c:v>
                </c:pt>
                <c:pt idx="215">
                  <c:v>#N/A</c:v>
                </c:pt>
                <c:pt idx="216">
                  <c:v>#N/A</c:v>
                </c:pt>
                <c:pt idx="217">
                  <c:v>#N/A</c:v>
                </c:pt>
                <c:pt idx="218">
                  <c:v>#N/A</c:v>
                </c:pt>
                <c:pt idx="219">
                  <c:v>#N/A</c:v>
                </c:pt>
                <c:pt idx="220">
                  <c:v>2280.16</c:v>
                </c:pt>
                <c:pt idx="221">
                  <c:v>#N/A</c:v>
                </c:pt>
                <c:pt idx="222">
                  <c:v>#N/A</c:v>
                </c:pt>
                <c:pt idx="223">
                  <c:v>#N/A</c:v>
                </c:pt>
                <c:pt idx="224">
                  <c:v>#N/A</c:v>
                </c:pt>
                <c:pt idx="225">
                  <c:v>#N/A</c:v>
                </c:pt>
                <c:pt idx="226">
                  <c:v>#N/A</c:v>
                </c:pt>
                <c:pt idx="227">
                  <c:v>2267.69</c:v>
                </c:pt>
                <c:pt idx="228">
                  <c:v>#N/A</c:v>
                </c:pt>
                <c:pt idx="229">
                  <c:v>#N/A</c:v>
                </c:pt>
                <c:pt idx="230">
                  <c:v>#N/A</c:v>
                </c:pt>
                <c:pt idx="231">
                  <c:v>#N/A</c:v>
                </c:pt>
                <c:pt idx="232">
                  <c:v>#N/A</c:v>
                </c:pt>
                <c:pt idx="233">
                  <c:v>#N/A</c:v>
                </c:pt>
                <c:pt idx="234">
                  <c:v>2272.91</c:v>
                </c:pt>
                <c:pt idx="235">
                  <c:v>#N/A</c:v>
                </c:pt>
                <c:pt idx="236">
                  <c:v>#N/A</c:v>
                </c:pt>
                <c:pt idx="237">
                  <c:v>#N/A</c:v>
                </c:pt>
                <c:pt idx="238">
                  <c:v>#N/A</c:v>
                </c:pt>
                <c:pt idx="239">
                  <c:v>#N/A</c:v>
                </c:pt>
                <c:pt idx="240">
                  <c:v>#N/A</c:v>
                </c:pt>
                <c:pt idx="241">
                  <c:v>2299.69</c:v>
                </c:pt>
                <c:pt idx="242">
                  <c:v>#N/A</c:v>
                </c:pt>
                <c:pt idx="243">
                  <c:v>#N/A</c:v>
                </c:pt>
                <c:pt idx="244">
                  <c:v>#N/A</c:v>
                </c:pt>
                <c:pt idx="245">
                  <c:v>#N/A</c:v>
                </c:pt>
                <c:pt idx="246">
                  <c:v>#N/A</c:v>
                </c:pt>
                <c:pt idx="247">
                  <c:v>#N/A</c:v>
                </c:pt>
                <c:pt idx="248">
                  <c:v>2304.4299999999998</c:v>
                </c:pt>
                <c:pt idx="249">
                  <c:v>#N/A</c:v>
                </c:pt>
                <c:pt idx="250">
                  <c:v>#N/A</c:v>
                </c:pt>
                <c:pt idx="251">
                  <c:v>#N/A</c:v>
                </c:pt>
                <c:pt idx="252">
                  <c:v>#N/A</c:v>
                </c:pt>
                <c:pt idx="253">
                  <c:v>#N/A</c:v>
                </c:pt>
                <c:pt idx="254">
                  <c:v>#N/A</c:v>
                </c:pt>
                <c:pt idx="255">
                  <c:v>2208.3000000000002</c:v>
                </c:pt>
                <c:pt idx="256">
                  <c:v>#N/A</c:v>
                </c:pt>
                <c:pt idx="257">
                  <c:v>#N/A</c:v>
                </c:pt>
                <c:pt idx="258">
                  <c:v>#N/A</c:v>
                </c:pt>
                <c:pt idx="259">
                  <c:v>#N/A</c:v>
                </c:pt>
                <c:pt idx="260">
                  <c:v>#N/A</c:v>
                </c:pt>
                <c:pt idx="261">
                  <c:v>#N/A</c:v>
                </c:pt>
                <c:pt idx="262">
                  <c:v>2237.1</c:v>
                </c:pt>
                <c:pt idx="263">
                  <c:v>#N/A</c:v>
                </c:pt>
                <c:pt idx="264">
                  <c:v>#N/A</c:v>
                </c:pt>
                <c:pt idx="265">
                  <c:v>#N/A</c:v>
                </c:pt>
                <c:pt idx="266">
                  <c:v>#N/A</c:v>
                </c:pt>
                <c:pt idx="267">
                  <c:v>#N/A</c:v>
                </c:pt>
                <c:pt idx="268">
                  <c:v>#N/A</c:v>
                </c:pt>
                <c:pt idx="269">
                  <c:v>2170.59</c:v>
                </c:pt>
                <c:pt idx="270">
                  <c:v>#N/A</c:v>
                </c:pt>
                <c:pt idx="271">
                  <c:v>#N/A</c:v>
                </c:pt>
                <c:pt idx="272">
                  <c:v>#N/A</c:v>
                </c:pt>
                <c:pt idx="273">
                  <c:v>#N/A</c:v>
                </c:pt>
                <c:pt idx="274">
                  <c:v>#N/A</c:v>
                </c:pt>
                <c:pt idx="275">
                  <c:v>#N/A</c:v>
                </c:pt>
                <c:pt idx="276">
                  <c:v>2165.1799999999998</c:v>
                </c:pt>
                <c:pt idx="277">
                  <c:v>#N/A</c:v>
                </c:pt>
                <c:pt idx="278">
                  <c:v>#N/A</c:v>
                </c:pt>
                <c:pt idx="279">
                  <c:v>#N/A</c:v>
                </c:pt>
                <c:pt idx="280">
                  <c:v>#N/A</c:v>
                </c:pt>
                <c:pt idx="281">
                  <c:v>#N/A</c:v>
                </c:pt>
                <c:pt idx="282">
                  <c:v>#N/A</c:v>
                </c:pt>
                <c:pt idx="283">
                  <c:v>2225.67</c:v>
                </c:pt>
                <c:pt idx="284">
                  <c:v>#N/A</c:v>
                </c:pt>
                <c:pt idx="285">
                  <c:v>#N/A</c:v>
                </c:pt>
                <c:pt idx="286">
                  <c:v>#N/A</c:v>
                </c:pt>
                <c:pt idx="287">
                  <c:v>#N/A</c:v>
                </c:pt>
                <c:pt idx="288">
                  <c:v>#N/A</c:v>
                </c:pt>
                <c:pt idx="289">
                  <c:v>#N/A</c:v>
                </c:pt>
                <c:pt idx="290">
                  <c:v>2232.08</c:v>
                </c:pt>
                <c:pt idx="291">
                  <c:v>#N/A</c:v>
                </c:pt>
                <c:pt idx="292">
                  <c:v>#N/A</c:v>
                </c:pt>
                <c:pt idx="293">
                  <c:v>#N/A</c:v>
                </c:pt>
                <c:pt idx="294">
                  <c:v>#N/A</c:v>
                </c:pt>
                <c:pt idx="295">
                  <c:v>#N/A</c:v>
                </c:pt>
                <c:pt idx="296">
                  <c:v>#N/A</c:v>
                </c:pt>
                <c:pt idx="297">
                  <c:v>2229.89</c:v>
                </c:pt>
                <c:pt idx="298">
                  <c:v>#N/A</c:v>
                </c:pt>
                <c:pt idx="299">
                  <c:v>#N/A</c:v>
                </c:pt>
                <c:pt idx="300">
                  <c:v>#N/A</c:v>
                </c:pt>
                <c:pt idx="301">
                  <c:v>#N/A</c:v>
                </c:pt>
                <c:pt idx="302">
                  <c:v>#N/A</c:v>
                </c:pt>
                <c:pt idx="303">
                  <c:v>#N/A</c:v>
                </c:pt>
                <c:pt idx="304">
                  <c:v>2160.9499999999998</c:v>
                </c:pt>
                <c:pt idx="305">
                  <c:v>#N/A</c:v>
                </c:pt>
                <c:pt idx="306">
                  <c:v>#N/A</c:v>
                </c:pt>
                <c:pt idx="307">
                  <c:v>#N/A</c:v>
                </c:pt>
                <c:pt idx="308">
                  <c:v>#N/A</c:v>
                </c:pt>
                <c:pt idx="309">
                  <c:v>#N/A</c:v>
                </c:pt>
                <c:pt idx="310">
                  <c:v>#N/A</c:v>
                </c:pt>
                <c:pt idx="311">
                  <c:v>2188.46</c:v>
                </c:pt>
                <c:pt idx="312">
                  <c:v>#N/A</c:v>
                </c:pt>
                <c:pt idx="313">
                  <c:v>#N/A</c:v>
                </c:pt>
                <c:pt idx="314">
                  <c:v>#N/A</c:v>
                </c:pt>
                <c:pt idx="315">
                  <c:v>#N/A</c:v>
                </c:pt>
                <c:pt idx="316">
                  <c:v>#N/A</c:v>
                </c:pt>
                <c:pt idx="317">
                  <c:v>#N/A</c:v>
                </c:pt>
                <c:pt idx="318">
                  <c:v>2263.16</c:v>
                </c:pt>
                <c:pt idx="319">
                  <c:v>#N/A</c:v>
                </c:pt>
                <c:pt idx="320">
                  <c:v>#N/A</c:v>
                </c:pt>
                <c:pt idx="321">
                  <c:v>#N/A</c:v>
                </c:pt>
                <c:pt idx="322">
                  <c:v>#N/A</c:v>
                </c:pt>
                <c:pt idx="323">
                  <c:v>#N/A</c:v>
                </c:pt>
                <c:pt idx="324">
                  <c:v>#N/A</c:v>
                </c:pt>
                <c:pt idx="325">
                  <c:v>2317.21</c:v>
                </c:pt>
                <c:pt idx="326">
                  <c:v>#N/A</c:v>
                </c:pt>
                <c:pt idx="327">
                  <c:v>#N/A</c:v>
                </c:pt>
                <c:pt idx="328">
                  <c:v>#N/A</c:v>
                </c:pt>
                <c:pt idx="329">
                  <c:v>#N/A</c:v>
                </c:pt>
                <c:pt idx="330">
                  <c:v>#N/A</c:v>
                </c:pt>
                <c:pt idx="331">
                  <c:v>#N/A</c:v>
                </c:pt>
                <c:pt idx="332">
                  <c:v>2406.48</c:v>
                </c:pt>
                <c:pt idx="333">
                  <c:v>#N/A</c:v>
                </c:pt>
                <c:pt idx="334">
                  <c:v>#N/A</c:v>
                </c:pt>
                <c:pt idx="335">
                  <c:v>#N/A</c:v>
                </c:pt>
                <c:pt idx="336">
                  <c:v>#N/A</c:v>
                </c:pt>
                <c:pt idx="337">
                  <c:v>#N/A</c:v>
                </c:pt>
                <c:pt idx="338">
                  <c:v>#N/A</c:v>
                </c:pt>
                <c:pt idx="339">
                  <c:v>2446.02</c:v>
                </c:pt>
                <c:pt idx="340">
                  <c:v>#N/A</c:v>
                </c:pt>
                <c:pt idx="341">
                  <c:v>#N/A</c:v>
                </c:pt>
                <c:pt idx="342">
                  <c:v>#N/A</c:v>
                </c:pt>
                <c:pt idx="343">
                  <c:v>#N/A</c:v>
                </c:pt>
                <c:pt idx="344">
                  <c:v>#N/A</c:v>
                </c:pt>
                <c:pt idx="345">
                  <c:v>#N/A</c:v>
                </c:pt>
                <c:pt idx="346">
                  <c:v>2513.1</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263E-4541-8F4F-0EB9B7B9BD50}"/>
            </c:ext>
          </c:extLst>
        </c:ser>
        <c:dLbls>
          <c:showLegendKey val="0"/>
          <c:showVal val="0"/>
          <c:showCatName val="0"/>
          <c:showSerName val="0"/>
          <c:showPercent val="0"/>
          <c:showBubbleSize val="0"/>
        </c:dLbls>
        <c:marker val="1"/>
        <c:smooth val="0"/>
        <c:axId val="106946944"/>
        <c:axId val="106948480"/>
      </c:lineChart>
      <c:dateAx>
        <c:axId val="106946944"/>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106948480"/>
        <c:crosses val="autoZero"/>
        <c:auto val="0"/>
        <c:lblOffset val="0"/>
        <c:baseTimeUnit val="days"/>
        <c:majorUnit val="1"/>
        <c:majorTimeUnit val="months"/>
      </c:dateAx>
      <c:valAx>
        <c:axId val="106948480"/>
        <c:scaling>
          <c:orientation val="minMax"/>
          <c:min val="170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106946944"/>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猪价!$I$1</c:f>
              <c:strCache>
                <c:ptCount val="1"/>
                <c:pt idx="0">
                  <c:v>2019</c:v>
                </c:pt>
              </c:strCache>
            </c:strRef>
          </c:tx>
          <c:spPr>
            <a:ln w="28575">
              <a:solidFill>
                <a:srgbClr val="F8CBAD"/>
              </a:solidFill>
              <a:prstDash val="solid"/>
            </a:ln>
          </c:spPr>
          <c:marker>
            <c:symbol val="none"/>
          </c:marker>
          <c:cat>
            <c:numRef>
              <c:f>猪价!$G$2:$G$366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猪价!$I$2:$I$366</c:f>
              <c:numCache>
                <c:formatCode>General</c:formatCode>
                <c:ptCount val="365"/>
                <c:pt idx="0">
                  <c:v>#N/A</c:v>
                </c:pt>
                <c:pt idx="1">
                  <c:v>#N/A</c:v>
                </c:pt>
                <c:pt idx="2">
                  <c:v>#N/A</c:v>
                </c:pt>
                <c:pt idx="3">
                  <c:v>#N/A</c:v>
                </c:pt>
                <c:pt idx="4">
                  <c:v>19.260000000000002</c:v>
                </c:pt>
                <c:pt idx="5">
                  <c:v>#N/A</c:v>
                </c:pt>
                <c:pt idx="6">
                  <c:v>#N/A</c:v>
                </c:pt>
                <c:pt idx="7">
                  <c:v>#N/A</c:v>
                </c:pt>
                <c:pt idx="8">
                  <c:v>#N/A</c:v>
                </c:pt>
                <c:pt idx="9">
                  <c:v>#N/A</c:v>
                </c:pt>
                <c:pt idx="10">
                  <c:v>#N/A</c:v>
                </c:pt>
                <c:pt idx="11">
                  <c:v>19.13</c:v>
                </c:pt>
                <c:pt idx="12">
                  <c:v>#N/A</c:v>
                </c:pt>
                <c:pt idx="13">
                  <c:v>#N/A</c:v>
                </c:pt>
                <c:pt idx="14">
                  <c:v>#N/A</c:v>
                </c:pt>
                <c:pt idx="15">
                  <c:v>#N/A</c:v>
                </c:pt>
                <c:pt idx="16">
                  <c:v>#N/A</c:v>
                </c:pt>
                <c:pt idx="17">
                  <c:v>#N/A</c:v>
                </c:pt>
                <c:pt idx="18">
                  <c:v>19.13</c:v>
                </c:pt>
                <c:pt idx="19">
                  <c:v>#N/A</c:v>
                </c:pt>
                <c:pt idx="20">
                  <c:v>#N/A</c:v>
                </c:pt>
                <c:pt idx="21">
                  <c:v>#N/A</c:v>
                </c:pt>
                <c:pt idx="22">
                  <c:v>#N/A</c:v>
                </c:pt>
                <c:pt idx="23">
                  <c:v>#N/A</c:v>
                </c:pt>
                <c:pt idx="24">
                  <c:v>#N/A</c:v>
                </c:pt>
                <c:pt idx="25">
                  <c:v>19.12</c:v>
                </c:pt>
                <c:pt idx="26">
                  <c:v>#N/A</c:v>
                </c:pt>
                <c:pt idx="27">
                  <c:v>#N/A</c:v>
                </c:pt>
                <c:pt idx="28">
                  <c:v>#N/A</c:v>
                </c:pt>
                <c:pt idx="29">
                  <c:v>#N/A</c:v>
                </c:pt>
                <c:pt idx="30">
                  <c:v>#N/A</c:v>
                </c:pt>
                <c:pt idx="31">
                  <c:v>#N/A</c:v>
                </c:pt>
                <c:pt idx="32">
                  <c:v>18.2</c:v>
                </c:pt>
                <c:pt idx="33">
                  <c:v>#N/A</c:v>
                </c:pt>
                <c:pt idx="34">
                  <c:v>#N/A</c:v>
                </c:pt>
                <c:pt idx="35">
                  <c:v>#N/A</c:v>
                </c:pt>
                <c:pt idx="36">
                  <c:v>#N/A</c:v>
                </c:pt>
                <c:pt idx="37">
                  <c:v>#N/A</c:v>
                </c:pt>
                <c:pt idx="38">
                  <c:v>#N/A</c:v>
                </c:pt>
                <c:pt idx="39">
                  <c:v>18.73</c:v>
                </c:pt>
                <c:pt idx="40">
                  <c:v>#N/A</c:v>
                </c:pt>
                <c:pt idx="41">
                  <c:v>#N/A</c:v>
                </c:pt>
                <c:pt idx="42">
                  <c:v>#N/A</c:v>
                </c:pt>
                <c:pt idx="43">
                  <c:v>#N/A</c:v>
                </c:pt>
                <c:pt idx="44">
                  <c:v>#N/A</c:v>
                </c:pt>
                <c:pt idx="45">
                  <c:v>#N/A</c:v>
                </c:pt>
                <c:pt idx="46">
                  <c:v>18.52</c:v>
                </c:pt>
                <c:pt idx="47">
                  <c:v>#N/A</c:v>
                </c:pt>
                <c:pt idx="48">
                  <c:v>#N/A</c:v>
                </c:pt>
                <c:pt idx="49">
                  <c:v>#N/A</c:v>
                </c:pt>
                <c:pt idx="50">
                  <c:v>#N/A</c:v>
                </c:pt>
                <c:pt idx="51">
                  <c:v>#N/A</c:v>
                </c:pt>
                <c:pt idx="52">
                  <c:v>#N/A</c:v>
                </c:pt>
                <c:pt idx="53">
                  <c:v>18.260000000000002</c:v>
                </c:pt>
                <c:pt idx="54">
                  <c:v>#N/A</c:v>
                </c:pt>
                <c:pt idx="55">
                  <c:v>#N/A</c:v>
                </c:pt>
                <c:pt idx="56">
                  <c:v>#N/A</c:v>
                </c:pt>
                <c:pt idx="57">
                  <c:v>#N/A</c:v>
                </c:pt>
                <c:pt idx="58">
                  <c:v>#N/A</c:v>
                </c:pt>
                <c:pt idx="59">
                  <c:v>#N/A</c:v>
                </c:pt>
                <c:pt idx="60">
                  <c:v>18.2</c:v>
                </c:pt>
                <c:pt idx="61">
                  <c:v>#N/A</c:v>
                </c:pt>
                <c:pt idx="62">
                  <c:v>#N/A</c:v>
                </c:pt>
                <c:pt idx="63">
                  <c:v>#N/A</c:v>
                </c:pt>
                <c:pt idx="64">
                  <c:v>#N/A</c:v>
                </c:pt>
                <c:pt idx="65">
                  <c:v>#N/A</c:v>
                </c:pt>
                <c:pt idx="66">
                  <c:v>#N/A</c:v>
                </c:pt>
                <c:pt idx="67">
                  <c:v>18.02</c:v>
                </c:pt>
                <c:pt idx="68">
                  <c:v>#N/A</c:v>
                </c:pt>
                <c:pt idx="69">
                  <c:v>#N/A</c:v>
                </c:pt>
                <c:pt idx="70">
                  <c:v>#N/A</c:v>
                </c:pt>
                <c:pt idx="71">
                  <c:v>#N/A</c:v>
                </c:pt>
                <c:pt idx="72">
                  <c:v>#N/A</c:v>
                </c:pt>
                <c:pt idx="73">
                  <c:v>#N/A</c:v>
                </c:pt>
                <c:pt idx="74">
                  <c:v>19.77</c:v>
                </c:pt>
                <c:pt idx="75">
                  <c:v>#N/A</c:v>
                </c:pt>
                <c:pt idx="76">
                  <c:v>#N/A</c:v>
                </c:pt>
                <c:pt idx="77">
                  <c:v>#N/A</c:v>
                </c:pt>
                <c:pt idx="78">
                  <c:v>#N/A</c:v>
                </c:pt>
                <c:pt idx="79">
                  <c:v>#N/A</c:v>
                </c:pt>
                <c:pt idx="80">
                  <c:v>#N/A</c:v>
                </c:pt>
                <c:pt idx="81">
                  <c:v>20.43</c:v>
                </c:pt>
                <c:pt idx="82">
                  <c:v>#N/A</c:v>
                </c:pt>
                <c:pt idx="83">
                  <c:v>#N/A</c:v>
                </c:pt>
                <c:pt idx="84">
                  <c:v>#N/A</c:v>
                </c:pt>
                <c:pt idx="85">
                  <c:v>#N/A</c:v>
                </c:pt>
                <c:pt idx="86">
                  <c:v>#N/A</c:v>
                </c:pt>
                <c:pt idx="87">
                  <c:v>#N/A</c:v>
                </c:pt>
                <c:pt idx="88">
                  <c:v>20.25</c:v>
                </c:pt>
                <c:pt idx="89">
                  <c:v>#N/A</c:v>
                </c:pt>
                <c:pt idx="90">
                  <c:v>#N/A</c:v>
                </c:pt>
                <c:pt idx="91">
                  <c:v>#N/A</c:v>
                </c:pt>
                <c:pt idx="92">
                  <c:v>#N/A</c:v>
                </c:pt>
                <c:pt idx="93">
                  <c:v>#N/A</c:v>
                </c:pt>
                <c:pt idx="94">
                  <c:v>#N/A</c:v>
                </c:pt>
                <c:pt idx="95">
                  <c:v>20.39</c:v>
                </c:pt>
                <c:pt idx="96">
                  <c:v>#N/A</c:v>
                </c:pt>
                <c:pt idx="97">
                  <c:v>#N/A</c:v>
                </c:pt>
                <c:pt idx="98">
                  <c:v>#N/A</c:v>
                </c:pt>
                <c:pt idx="99">
                  <c:v>#N/A</c:v>
                </c:pt>
                <c:pt idx="100">
                  <c:v>#N/A</c:v>
                </c:pt>
                <c:pt idx="101">
                  <c:v>#N/A</c:v>
                </c:pt>
                <c:pt idx="102">
                  <c:v>20.21</c:v>
                </c:pt>
                <c:pt idx="103">
                  <c:v>#N/A</c:v>
                </c:pt>
                <c:pt idx="104">
                  <c:v>#N/A</c:v>
                </c:pt>
                <c:pt idx="105">
                  <c:v>#N/A</c:v>
                </c:pt>
                <c:pt idx="106">
                  <c:v>#N/A</c:v>
                </c:pt>
                <c:pt idx="107">
                  <c:v>#N/A</c:v>
                </c:pt>
                <c:pt idx="108">
                  <c:v>#N/A</c:v>
                </c:pt>
                <c:pt idx="109">
                  <c:v>20.12</c:v>
                </c:pt>
                <c:pt idx="110">
                  <c:v>#N/A</c:v>
                </c:pt>
                <c:pt idx="111">
                  <c:v>#N/A</c:v>
                </c:pt>
                <c:pt idx="112">
                  <c:v>#N/A</c:v>
                </c:pt>
                <c:pt idx="113">
                  <c:v>#N/A</c:v>
                </c:pt>
                <c:pt idx="114">
                  <c:v>#N/A</c:v>
                </c:pt>
                <c:pt idx="115">
                  <c:v>#N/A</c:v>
                </c:pt>
                <c:pt idx="116">
                  <c:v>20.399999999999999</c:v>
                </c:pt>
                <c:pt idx="117">
                  <c:v>#N/A</c:v>
                </c:pt>
                <c:pt idx="118">
                  <c:v>#N/A</c:v>
                </c:pt>
                <c:pt idx="119">
                  <c:v>#N/A</c:v>
                </c:pt>
                <c:pt idx="120">
                  <c:v>#N/A</c:v>
                </c:pt>
                <c:pt idx="121">
                  <c:v>#N/A</c:v>
                </c:pt>
                <c:pt idx="122">
                  <c:v>#N/A</c:v>
                </c:pt>
                <c:pt idx="123">
                  <c:v>20.5</c:v>
                </c:pt>
                <c:pt idx="124">
                  <c:v>#N/A</c:v>
                </c:pt>
                <c:pt idx="125">
                  <c:v>#N/A</c:v>
                </c:pt>
                <c:pt idx="126">
                  <c:v>#N/A</c:v>
                </c:pt>
                <c:pt idx="127">
                  <c:v>#N/A</c:v>
                </c:pt>
                <c:pt idx="128">
                  <c:v>#N/A</c:v>
                </c:pt>
                <c:pt idx="129">
                  <c:v>#N/A</c:v>
                </c:pt>
                <c:pt idx="130">
                  <c:v>20.59</c:v>
                </c:pt>
                <c:pt idx="131">
                  <c:v>#N/A</c:v>
                </c:pt>
                <c:pt idx="132">
                  <c:v>#N/A</c:v>
                </c:pt>
                <c:pt idx="133">
                  <c:v>#N/A</c:v>
                </c:pt>
                <c:pt idx="134">
                  <c:v>#N/A</c:v>
                </c:pt>
                <c:pt idx="135">
                  <c:v>#N/A</c:v>
                </c:pt>
                <c:pt idx="136">
                  <c:v>#N/A</c:v>
                </c:pt>
                <c:pt idx="137">
                  <c:v>20.75</c:v>
                </c:pt>
                <c:pt idx="138">
                  <c:v>#N/A</c:v>
                </c:pt>
                <c:pt idx="139">
                  <c:v>#N/A</c:v>
                </c:pt>
                <c:pt idx="140">
                  <c:v>#N/A</c:v>
                </c:pt>
                <c:pt idx="141">
                  <c:v>#N/A</c:v>
                </c:pt>
                <c:pt idx="142">
                  <c:v>#N/A</c:v>
                </c:pt>
                <c:pt idx="143">
                  <c:v>#N/A</c:v>
                </c:pt>
                <c:pt idx="144">
                  <c:v>20.65</c:v>
                </c:pt>
                <c:pt idx="145">
                  <c:v>#N/A</c:v>
                </c:pt>
                <c:pt idx="146">
                  <c:v>#N/A</c:v>
                </c:pt>
                <c:pt idx="147">
                  <c:v>#N/A</c:v>
                </c:pt>
                <c:pt idx="148">
                  <c:v>#N/A</c:v>
                </c:pt>
                <c:pt idx="149">
                  <c:v>#N/A</c:v>
                </c:pt>
                <c:pt idx="150">
                  <c:v>#N/A</c:v>
                </c:pt>
                <c:pt idx="151">
                  <c:v>20.45</c:v>
                </c:pt>
                <c:pt idx="152">
                  <c:v>#N/A</c:v>
                </c:pt>
                <c:pt idx="153">
                  <c:v>#N/A</c:v>
                </c:pt>
                <c:pt idx="154">
                  <c:v>#N/A</c:v>
                </c:pt>
                <c:pt idx="155">
                  <c:v>#N/A</c:v>
                </c:pt>
                <c:pt idx="156">
                  <c:v>#N/A</c:v>
                </c:pt>
                <c:pt idx="157">
                  <c:v>#N/A</c:v>
                </c:pt>
                <c:pt idx="158">
                  <c:v>21.02</c:v>
                </c:pt>
                <c:pt idx="159">
                  <c:v>#N/A</c:v>
                </c:pt>
                <c:pt idx="160">
                  <c:v>#N/A</c:v>
                </c:pt>
                <c:pt idx="161">
                  <c:v>#N/A</c:v>
                </c:pt>
                <c:pt idx="162">
                  <c:v>#N/A</c:v>
                </c:pt>
                <c:pt idx="163">
                  <c:v>#N/A</c:v>
                </c:pt>
                <c:pt idx="164">
                  <c:v>#N/A</c:v>
                </c:pt>
                <c:pt idx="165">
                  <c:v>21.06</c:v>
                </c:pt>
                <c:pt idx="166">
                  <c:v>#N/A</c:v>
                </c:pt>
                <c:pt idx="167">
                  <c:v>#N/A</c:v>
                </c:pt>
                <c:pt idx="168">
                  <c:v>#N/A</c:v>
                </c:pt>
                <c:pt idx="169">
                  <c:v>#N/A</c:v>
                </c:pt>
                <c:pt idx="170">
                  <c:v>#N/A</c:v>
                </c:pt>
                <c:pt idx="171">
                  <c:v>#N/A</c:v>
                </c:pt>
                <c:pt idx="172">
                  <c:v>21.92</c:v>
                </c:pt>
                <c:pt idx="173">
                  <c:v>#N/A</c:v>
                </c:pt>
                <c:pt idx="174">
                  <c:v>#N/A</c:v>
                </c:pt>
                <c:pt idx="175">
                  <c:v>#N/A</c:v>
                </c:pt>
                <c:pt idx="176">
                  <c:v>#N/A</c:v>
                </c:pt>
                <c:pt idx="177">
                  <c:v>#N/A</c:v>
                </c:pt>
                <c:pt idx="178">
                  <c:v>#N/A</c:v>
                </c:pt>
                <c:pt idx="179">
                  <c:v>22.93</c:v>
                </c:pt>
                <c:pt idx="180">
                  <c:v>#N/A</c:v>
                </c:pt>
                <c:pt idx="181">
                  <c:v>#N/A</c:v>
                </c:pt>
                <c:pt idx="182">
                  <c:v>#N/A</c:v>
                </c:pt>
                <c:pt idx="183">
                  <c:v>#N/A</c:v>
                </c:pt>
                <c:pt idx="184">
                  <c:v>#N/A</c:v>
                </c:pt>
                <c:pt idx="185">
                  <c:v>#N/A</c:v>
                </c:pt>
                <c:pt idx="186">
                  <c:v>23.05</c:v>
                </c:pt>
                <c:pt idx="187">
                  <c:v>#N/A</c:v>
                </c:pt>
                <c:pt idx="188">
                  <c:v>#N/A</c:v>
                </c:pt>
                <c:pt idx="189">
                  <c:v>#N/A</c:v>
                </c:pt>
                <c:pt idx="190">
                  <c:v>#N/A</c:v>
                </c:pt>
                <c:pt idx="191">
                  <c:v>#N/A</c:v>
                </c:pt>
                <c:pt idx="192">
                  <c:v>#N/A</c:v>
                </c:pt>
                <c:pt idx="193">
                  <c:v>23.27</c:v>
                </c:pt>
                <c:pt idx="194">
                  <c:v>#N/A</c:v>
                </c:pt>
                <c:pt idx="195">
                  <c:v>#N/A</c:v>
                </c:pt>
                <c:pt idx="196">
                  <c:v>#N/A</c:v>
                </c:pt>
                <c:pt idx="197">
                  <c:v>#N/A</c:v>
                </c:pt>
                <c:pt idx="198">
                  <c:v>#N/A</c:v>
                </c:pt>
                <c:pt idx="199">
                  <c:v>#N/A</c:v>
                </c:pt>
                <c:pt idx="200">
                  <c:v>23.89</c:v>
                </c:pt>
                <c:pt idx="201">
                  <c:v>#N/A</c:v>
                </c:pt>
                <c:pt idx="202">
                  <c:v>#N/A</c:v>
                </c:pt>
                <c:pt idx="203">
                  <c:v>#N/A</c:v>
                </c:pt>
                <c:pt idx="204">
                  <c:v>#N/A</c:v>
                </c:pt>
                <c:pt idx="205">
                  <c:v>#N/A</c:v>
                </c:pt>
                <c:pt idx="206">
                  <c:v>#N/A</c:v>
                </c:pt>
                <c:pt idx="207">
                  <c:v>24.05</c:v>
                </c:pt>
                <c:pt idx="208">
                  <c:v>#N/A</c:v>
                </c:pt>
                <c:pt idx="209">
                  <c:v>#N/A</c:v>
                </c:pt>
                <c:pt idx="210">
                  <c:v>#N/A</c:v>
                </c:pt>
                <c:pt idx="211">
                  <c:v>#N/A</c:v>
                </c:pt>
                <c:pt idx="212">
                  <c:v>#N/A</c:v>
                </c:pt>
                <c:pt idx="213">
                  <c:v>#N/A</c:v>
                </c:pt>
                <c:pt idx="214">
                  <c:v>24.48</c:v>
                </c:pt>
                <c:pt idx="215">
                  <c:v>#N/A</c:v>
                </c:pt>
                <c:pt idx="216">
                  <c:v>#N/A</c:v>
                </c:pt>
                <c:pt idx="217">
                  <c:v>#N/A</c:v>
                </c:pt>
                <c:pt idx="218">
                  <c:v>#N/A</c:v>
                </c:pt>
                <c:pt idx="219">
                  <c:v>#N/A</c:v>
                </c:pt>
                <c:pt idx="220">
                  <c:v>#N/A</c:v>
                </c:pt>
                <c:pt idx="221">
                  <c:v>25.78</c:v>
                </c:pt>
                <c:pt idx="222">
                  <c:v>#N/A</c:v>
                </c:pt>
                <c:pt idx="223">
                  <c:v>#N/A</c:v>
                </c:pt>
                <c:pt idx="224">
                  <c:v>#N/A</c:v>
                </c:pt>
                <c:pt idx="225">
                  <c:v>#N/A</c:v>
                </c:pt>
                <c:pt idx="226">
                  <c:v>#N/A</c:v>
                </c:pt>
                <c:pt idx="227">
                  <c:v>#N/A</c:v>
                </c:pt>
                <c:pt idx="228">
                  <c:v>28.27</c:v>
                </c:pt>
                <c:pt idx="229">
                  <c:v>#N/A</c:v>
                </c:pt>
                <c:pt idx="230">
                  <c:v>#N/A</c:v>
                </c:pt>
                <c:pt idx="231">
                  <c:v>#N/A</c:v>
                </c:pt>
                <c:pt idx="232">
                  <c:v>#N/A</c:v>
                </c:pt>
                <c:pt idx="233">
                  <c:v>#N/A</c:v>
                </c:pt>
                <c:pt idx="234">
                  <c:v>#N/A</c:v>
                </c:pt>
                <c:pt idx="235">
                  <c:v>31.09</c:v>
                </c:pt>
                <c:pt idx="236">
                  <c:v>#N/A</c:v>
                </c:pt>
                <c:pt idx="237">
                  <c:v>#N/A</c:v>
                </c:pt>
                <c:pt idx="238">
                  <c:v>#N/A</c:v>
                </c:pt>
                <c:pt idx="239">
                  <c:v>#N/A</c:v>
                </c:pt>
                <c:pt idx="240">
                  <c:v>#N/A</c:v>
                </c:pt>
                <c:pt idx="241">
                  <c:v>#N/A</c:v>
                </c:pt>
                <c:pt idx="242">
                  <c:v>33.619999999999997</c:v>
                </c:pt>
                <c:pt idx="243">
                  <c:v>#N/A</c:v>
                </c:pt>
                <c:pt idx="244">
                  <c:v>#N/A</c:v>
                </c:pt>
                <c:pt idx="245">
                  <c:v>#N/A</c:v>
                </c:pt>
                <c:pt idx="246">
                  <c:v>#N/A</c:v>
                </c:pt>
                <c:pt idx="247">
                  <c:v>#N/A</c:v>
                </c:pt>
                <c:pt idx="248">
                  <c:v>#N/A</c:v>
                </c:pt>
                <c:pt idx="249">
                  <c:v>35.119999999999997</c:v>
                </c:pt>
                <c:pt idx="250">
                  <c:v>#N/A</c:v>
                </c:pt>
                <c:pt idx="251">
                  <c:v>#N/A</c:v>
                </c:pt>
                <c:pt idx="252">
                  <c:v>#N/A</c:v>
                </c:pt>
                <c:pt idx="253">
                  <c:v>#N/A</c:v>
                </c:pt>
                <c:pt idx="254">
                  <c:v>#N/A</c:v>
                </c:pt>
                <c:pt idx="255">
                  <c:v>#N/A</c:v>
                </c:pt>
                <c:pt idx="256">
                  <c:v>35.72</c:v>
                </c:pt>
                <c:pt idx="257">
                  <c:v>#N/A</c:v>
                </c:pt>
                <c:pt idx="258">
                  <c:v>#N/A</c:v>
                </c:pt>
                <c:pt idx="259">
                  <c:v>#N/A</c:v>
                </c:pt>
                <c:pt idx="260">
                  <c:v>#N/A</c:v>
                </c:pt>
                <c:pt idx="261">
                  <c:v>#N/A</c:v>
                </c:pt>
                <c:pt idx="262">
                  <c:v>#N/A</c:v>
                </c:pt>
                <c:pt idx="263">
                  <c:v>36.14</c:v>
                </c:pt>
                <c:pt idx="264">
                  <c:v>#N/A</c:v>
                </c:pt>
                <c:pt idx="265">
                  <c:v>#N/A</c:v>
                </c:pt>
                <c:pt idx="266">
                  <c:v>#N/A</c:v>
                </c:pt>
                <c:pt idx="267">
                  <c:v>#N/A</c:v>
                </c:pt>
                <c:pt idx="268">
                  <c:v>#N/A</c:v>
                </c:pt>
                <c:pt idx="269">
                  <c:v>#N/A</c:v>
                </c:pt>
                <c:pt idx="270">
                  <c:v>36.340000000000003</c:v>
                </c:pt>
                <c:pt idx="271">
                  <c:v>#N/A</c:v>
                </c:pt>
                <c:pt idx="272">
                  <c:v>#N/A</c:v>
                </c:pt>
                <c:pt idx="273">
                  <c:v>#N/A</c:v>
                </c:pt>
                <c:pt idx="274">
                  <c:v>#N/A</c:v>
                </c:pt>
                <c:pt idx="275">
                  <c:v>#N/A</c:v>
                </c:pt>
                <c:pt idx="276">
                  <c:v>#N/A</c:v>
                </c:pt>
                <c:pt idx="277">
                  <c:v>36.79</c:v>
                </c:pt>
                <c:pt idx="278">
                  <c:v>#N/A</c:v>
                </c:pt>
                <c:pt idx="279">
                  <c:v>#N/A</c:v>
                </c:pt>
                <c:pt idx="280">
                  <c:v>#N/A</c:v>
                </c:pt>
                <c:pt idx="281">
                  <c:v>#N/A</c:v>
                </c:pt>
                <c:pt idx="282">
                  <c:v>#N/A</c:v>
                </c:pt>
                <c:pt idx="283">
                  <c:v>#N/A</c:v>
                </c:pt>
                <c:pt idx="284">
                  <c:v>42.29</c:v>
                </c:pt>
                <c:pt idx="285">
                  <c:v>#N/A</c:v>
                </c:pt>
                <c:pt idx="286">
                  <c:v>#N/A</c:v>
                </c:pt>
                <c:pt idx="287">
                  <c:v>#N/A</c:v>
                </c:pt>
                <c:pt idx="288">
                  <c:v>#N/A</c:v>
                </c:pt>
                <c:pt idx="289">
                  <c:v>#N/A</c:v>
                </c:pt>
                <c:pt idx="290">
                  <c:v>#N/A</c:v>
                </c:pt>
                <c:pt idx="291">
                  <c:v>45.57</c:v>
                </c:pt>
                <c:pt idx="292">
                  <c:v>#N/A</c:v>
                </c:pt>
                <c:pt idx="293">
                  <c:v>#N/A</c:v>
                </c:pt>
                <c:pt idx="294">
                  <c:v>#N/A</c:v>
                </c:pt>
                <c:pt idx="295">
                  <c:v>#N/A</c:v>
                </c:pt>
                <c:pt idx="296">
                  <c:v>#N/A</c:v>
                </c:pt>
                <c:pt idx="297">
                  <c:v>#N/A</c:v>
                </c:pt>
                <c:pt idx="298">
                  <c:v>51.01</c:v>
                </c:pt>
                <c:pt idx="299">
                  <c:v>#N/A</c:v>
                </c:pt>
                <c:pt idx="300">
                  <c:v>#N/A</c:v>
                </c:pt>
                <c:pt idx="301">
                  <c:v>#N/A</c:v>
                </c:pt>
                <c:pt idx="302">
                  <c:v>#N/A</c:v>
                </c:pt>
                <c:pt idx="303">
                  <c:v>#N/A</c:v>
                </c:pt>
                <c:pt idx="304">
                  <c:v>#N/A</c:v>
                </c:pt>
                <c:pt idx="305">
                  <c:v>52.4</c:v>
                </c:pt>
                <c:pt idx="306">
                  <c:v>#N/A</c:v>
                </c:pt>
                <c:pt idx="307">
                  <c:v>#N/A</c:v>
                </c:pt>
                <c:pt idx="308">
                  <c:v>#N/A</c:v>
                </c:pt>
                <c:pt idx="309">
                  <c:v>#N/A</c:v>
                </c:pt>
                <c:pt idx="310">
                  <c:v>#N/A</c:v>
                </c:pt>
                <c:pt idx="311">
                  <c:v>#N/A</c:v>
                </c:pt>
                <c:pt idx="312">
                  <c:v>51.18</c:v>
                </c:pt>
                <c:pt idx="313">
                  <c:v>#N/A</c:v>
                </c:pt>
                <c:pt idx="314">
                  <c:v>#N/A</c:v>
                </c:pt>
                <c:pt idx="315">
                  <c:v>#N/A</c:v>
                </c:pt>
                <c:pt idx="316">
                  <c:v>#N/A</c:v>
                </c:pt>
                <c:pt idx="317">
                  <c:v>#N/A</c:v>
                </c:pt>
                <c:pt idx="318">
                  <c:v>#N/A</c:v>
                </c:pt>
                <c:pt idx="319">
                  <c:v>48.13</c:v>
                </c:pt>
                <c:pt idx="320">
                  <c:v>#N/A</c:v>
                </c:pt>
                <c:pt idx="321">
                  <c:v>#N/A</c:v>
                </c:pt>
                <c:pt idx="322">
                  <c:v>#N/A</c:v>
                </c:pt>
                <c:pt idx="323">
                  <c:v>#N/A</c:v>
                </c:pt>
                <c:pt idx="324">
                  <c:v>#N/A</c:v>
                </c:pt>
                <c:pt idx="325">
                  <c:v>#N/A</c:v>
                </c:pt>
                <c:pt idx="326">
                  <c:v>43.78</c:v>
                </c:pt>
                <c:pt idx="327">
                  <c:v>#N/A</c:v>
                </c:pt>
                <c:pt idx="328">
                  <c:v>#N/A</c:v>
                </c:pt>
                <c:pt idx="329">
                  <c:v>#N/A</c:v>
                </c:pt>
                <c:pt idx="330">
                  <c:v>#N/A</c:v>
                </c:pt>
                <c:pt idx="331">
                  <c:v>#N/A</c:v>
                </c:pt>
                <c:pt idx="332">
                  <c:v>#N/A</c:v>
                </c:pt>
                <c:pt idx="333">
                  <c:v>42.06</c:v>
                </c:pt>
                <c:pt idx="334">
                  <c:v>#N/A</c:v>
                </c:pt>
                <c:pt idx="335">
                  <c:v>#N/A</c:v>
                </c:pt>
                <c:pt idx="336">
                  <c:v>#N/A</c:v>
                </c:pt>
                <c:pt idx="337">
                  <c:v>#N/A</c:v>
                </c:pt>
                <c:pt idx="338">
                  <c:v>#N/A</c:v>
                </c:pt>
                <c:pt idx="339">
                  <c:v>#N/A</c:v>
                </c:pt>
                <c:pt idx="340">
                  <c:v>43.74</c:v>
                </c:pt>
                <c:pt idx="341">
                  <c:v>#N/A</c:v>
                </c:pt>
                <c:pt idx="342">
                  <c:v>#N/A</c:v>
                </c:pt>
                <c:pt idx="343">
                  <c:v>#N/A</c:v>
                </c:pt>
                <c:pt idx="344">
                  <c:v>#N/A</c:v>
                </c:pt>
                <c:pt idx="345">
                  <c:v>#N/A</c:v>
                </c:pt>
                <c:pt idx="346">
                  <c:v>#N/A</c:v>
                </c:pt>
                <c:pt idx="347">
                  <c:v>43.7</c:v>
                </c:pt>
                <c:pt idx="348">
                  <c:v>#N/A</c:v>
                </c:pt>
                <c:pt idx="349">
                  <c:v>#N/A</c:v>
                </c:pt>
                <c:pt idx="350">
                  <c:v>#N/A</c:v>
                </c:pt>
                <c:pt idx="351">
                  <c:v>#N/A</c:v>
                </c:pt>
                <c:pt idx="352">
                  <c:v>#N/A</c:v>
                </c:pt>
                <c:pt idx="353">
                  <c:v>#N/A</c:v>
                </c:pt>
                <c:pt idx="354">
                  <c:v>43.34</c:v>
                </c:pt>
                <c:pt idx="355">
                  <c:v>#N/A</c:v>
                </c:pt>
                <c:pt idx="356">
                  <c:v>#N/A</c:v>
                </c:pt>
                <c:pt idx="357">
                  <c:v>#N/A</c:v>
                </c:pt>
                <c:pt idx="358">
                  <c:v>#N/A</c:v>
                </c:pt>
                <c:pt idx="359">
                  <c:v>#N/A</c:v>
                </c:pt>
                <c:pt idx="360">
                  <c:v>#N/A</c:v>
                </c:pt>
                <c:pt idx="361">
                  <c:v>42.89</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1B69-41E2-9965-8575E7F426CB}"/>
            </c:ext>
          </c:extLst>
        </c:ser>
        <c:ser>
          <c:idx val="2"/>
          <c:order val="1"/>
          <c:tx>
            <c:strRef>
              <c:f>猪价!$J$1</c:f>
              <c:strCache>
                <c:ptCount val="1"/>
                <c:pt idx="0">
                  <c:v>2020</c:v>
                </c:pt>
              </c:strCache>
            </c:strRef>
          </c:tx>
          <c:spPr>
            <a:ln w="28575">
              <a:solidFill>
                <a:srgbClr val="BF5711"/>
              </a:solidFill>
              <a:prstDash val="solid"/>
            </a:ln>
          </c:spPr>
          <c:marker>
            <c:symbol val="none"/>
          </c:marker>
          <c:cat>
            <c:numRef>
              <c:f>猪价!$G$2:$G$366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猪价!$J$2:$J$366</c:f>
              <c:numCache>
                <c:formatCode>General</c:formatCode>
                <c:ptCount val="365"/>
                <c:pt idx="0">
                  <c:v>#N/A</c:v>
                </c:pt>
                <c:pt idx="1">
                  <c:v>#N/A</c:v>
                </c:pt>
                <c:pt idx="2">
                  <c:v>#N/A</c:v>
                </c:pt>
                <c:pt idx="3">
                  <c:v>44.65</c:v>
                </c:pt>
                <c:pt idx="4">
                  <c:v>#N/A</c:v>
                </c:pt>
                <c:pt idx="5">
                  <c:v>#N/A</c:v>
                </c:pt>
                <c:pt idx="6">
                  <c:v>#N/A</c:v>
                </c:pt>
                <c:pt idx="7">
                  <c:v>#N/A</c:v>
                </c:pt>
                <c:pt idx="8">
                  <c:v>#N/A</c:v>
                </c:pt>
                <c:pt idx="9">
                  <c:v>#N/A</c:v>
                </c:pt>
                <c:pt idx="10">
                  <c:v>46.02</c:v>
                </c:pt>
                <c:pt idx="11">
                  <c:v>#N/A</c:v>
                </c:pt>
                <c:pt idx="12">
                  <c:v>#N/A</c:v>
                </c:pt>
                <c:pt idx="13">
                  <c:v>#N/A</c:v>
                </c:pt>
                <c:pt idx="14">
                  <c:v>#N/A</c:v>
                </c:pt>
                <c:pt idx="15">
                  <c:v>#N/A</c:v>
                </c:pt>
                <c:pt idx="16">
                  <c:v>#N/A</c:v>
                </c:pt>
                <c:pt idx="17">
                  <c:v>46.92</c:v>
                </c:pt>
                <c:pt idx="18">
                  <c:v>#N/A</c:v>
                </c:pt>
                <c:pt idx="19">
                  <c:v>#N/A</c:v>
                </c:pt>
                <c:pt idx="20">
                  <c:v>#N/A</c:v>
                </c:pt>
                <c:pt idx="21">
                  <c:v>#N/A</c:v>
                </c:pt>
                <c:pt idx="22">
                  <c:v>#N/A</c:v>
                </c:pt>
                <c:pt idx="23">
                  <c:v>#N/A</c:v>
                </c:pt>
                <c:pt idx="24">
                  <c:v>47.21</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#N/A</c:v>
                </c:pt>
                <c:pt idx="39">
                  <c:v>#N/A</c:v>
                </c:pt>
                <c:pt idx="40">
                  <c:v>#N/A</c:v>
                </c:pt>
                <c:pt idx="41">
                  <c:v>#N/A</c:v>
                </c:pt>
                <c:pt idx="42">
                  <c:v>#N/A</c:v>
                </c:pt>
                <c:pt idx="43">
                  <c:v>#N/A</c:v>
                </c:pt>
                <c:pt idx="44">
                  <c:v>#N/A</c:v>
                </c:pt>
                <c:pt idx="45">
                  <c:v>50.09</c:v>
                </c:pt>
                <c:pt idx="46">
                  <c:v>#N/A</c:v>
                </c:pt>
                <c:pt idx="47">
                  <c:v>#N/A</c:v>
                </c:pt>
                <c:pt idx="48">
                  <c:v>#N/A</c:v>
                </c:pt>
                <c:pt idx="49">
                  <c:v>#N/A</c:v>
                </c:pt>
                <c:pt idx="50">
                  <c:v>#N/A</c:v>
                </c:pt>
                <c:pt idx="51">
                  <c:v>#N/A</c:v>
                </c:pt>
                <c:pt idx="52">
                  <c:v>50.21</c:v>
                </c:pt>
                <c:pt idx="53">
                  <c:v>#N/A</c:v>
                </c:pt>
                <c:pt idx="54">
                  <c:v>#N/A</c:v>
                </c:pt>
                <c:pt idx="55">
                  <c:v>#N/A</c:v>
                </c:pt>
                <c:pt idx="56">
                  <c:v>#N/A</c:v>
                </c:pt>
                <c:pt idx="57">
                  <c:v>#N/A</c:v>
                </c:pt>
                <c:pt idx="58">
                  <c:v>#N/A</c:v>
                </c:pt>
                <c:pt idx="59">
                  <c:v>48.92</c:v>
                </c:pt>
                <c:pt idx="60">
                  <c:v>#N/A</c:v>
                </c:pt>
                <c:pt idx="61">
                  <c:v>#N/A</c:v>
                </c:pt>
                <c:pt idx="62">
                  <c:v>#N/A</c:v>
                </c:pt>
                <c:pt idx="63">
                  <c:v>#N/A</c:v>
                </c:pt>
                <c:pt idx="64">
                  <c:v>#N/A</c:v>
                </c:pt>
                <c:pt idx="65">
                  <c:v>#N/A</c:v>
                </c:pt>
                <c:pt idx="66">
                  <c:v>48.49</c:v>
                </c:pt>
                <c:pt idx="67">
                  <c:v>#N/A</c:v>
                </c:pt>
                <c:pt idx="68">
                  <c:v>#N/A</c:v>
                </c:pt>
                <c:pt idx="69">
                  <c:v>#N/A</c:v>
                </c:pt>
                <c:pt idx="70">
                  <c:v>#N/A</c:v>
                </c:pt>
                <c:pt idx="71">
                  <c:v>#N/A</c:v>
                </c:pt>
                <c:pt idx="72">
                  <c:v>#N/A</c:v>
                </c:pt>
                <c:pt idx="73">
                  <c:v>48.1</c:v>
                </c:pt>
                <c:pt idx="74">
                  <c:v>#N/A</c:v>
                </c:pt>
                <c:pt idx="75">
                  <c:v>#N/A</c:v>
                </c:pt>
                <c:pt idx="76">
                  <c:v>#N/A</c:v>
                </c:pt>
                <c:pt idx="77">
                  <c:v>#N/A</c:v>
                </c:pt>
                <c:pt idx="78">
                  <c:v>#N/A</c:v>
                </c:pt>
                <c:pt idx="79">
                  <c:v>#N/A</c:v>
                </c:pt>
                <c:pt idx="80">
                  <c:v>47.47</c:v>
                </c:pt>
                <c:pt idx="81">
                  <c:v>#N/A</c:v>
                </c:pt>
                <c:pt idx="82">
                  <c:v>#N/A</c:v>
                </c:pt>
                <c:pt idx="83">
                  <c:v>#N/A</c:v>
                </c:pt>
                <c:pt idx="84">
                  <c:v>#N/A</c:v>
                </c:pt>
                <c:pt idx="85">
                  <c:v>#N/A</c:v>
                </c:pt>
                <c:pt idx="86">
                  <c:v>#N/A</c:v>
                </c:pt>
                <c:pt idx="87">
                  <c:v>46.89</c:v>
                </c:pt>
                <c:pt idx="88">
                  <c:v>#N/A</c:v>
                </c:pt>
                <c:pt idx="89">
                  <c:v>#N/A</c:v>
                </c:pt>
                <c:pt idx="90">
                  <c:v>#N/A</c:v>
                </c:pt>
                <c:pt idx="91">
                  <c:v>#N/A</c:v>
                </c:pt>
                <c:pt idx="92">
                  <c:v>#N/A</c:v>
                </c:pt>
                <c:pt idx="93">
                  <c:v>#N/A</c:v>
                </c:pt>
                <c:pt idx="94">
                  <c:v>46.28</c:v>
                </c:pt>
                <c:pt idx="95">
                  <c:v>#N/A</c:v>
                </c:pt>
                <c:pt idx="96">
                  <c:v>#N/A</c:v>
                </c:pt>
                <c:pt idx="97">
                  <c:v>#N/A</c:v>
                </c:pt>
                <c:pt idx="98">
                  <c:v>#N/A</c:v>
                </c:pt>
                <c:pt idx="99">
                  <c:v>#N/A</c:v>
                </c:pt>
                <c:pt idx="100">
                  <c:v>#N/A</c:v>
                </c:pt>
                <c:pt idx="101">
                  <c:v>44.72</c:v>
                </c:pt>
                <c:pt idx="102">
                  <c:v>#N/A</c:v>
                </c:pt>
                <c:pt idx="103">
                  <c:v>#N/A</c:v>
                </c:pt>
                <c:pt idx="104">
                  <c:v>#N/A</c:v>
                </c:pt>
                <c:pt idx="105">
                  <c:v>#N/A</c:v>
                </c:pt>
                <c:pt idx="106">
                  <c:v>#N/A</c:v>
                </c:pt>
                <c:pt idx="107">
                  <c:v>#N/A</c:v>
                </c:pt>
                <c:pt idx="108">
                  <c:v>44.7</c:v>
                </c:pt>
                <c:pt idx="109">
                  <c:v>#N/A</c:v>
                </c:pt>
                <c:pt idx="110">
                  <c:v>#N/A</c:v>
                </c:pt>
                <c:pt idx="111">
                  <c:v>#N/A</c:v>
                </c:pt>
                <c:pt idx="112">
                  <c:v>#N/A</c:v>
                </c:pt>
                <c:pt idx="113">
                  <c:v>#N/A</c:v>
                </c:pt>
                <c:pt idx="114">
                  <c:v>#N/A</c:v>
                </c:pt>
                <c:pt idx="115">
                  <c:v>44.15</c:v>
                </c:pt>
                <c:pt idx="116">
                  <c:v>#N/A</c:v>
                </c:pt>
                <c:pt idx="117">
                  <c:v>#N/A</c:v>
                </c:pt>
                <c:pt idx="118">
                  <c:v>#N/A</c:v>
                </c:pt>
                <c:pt idx="119">
                  <c:v>#N/A</c:v>
                </c:pt>
                <c:pt idx="120">
                  <c:v>#N/A</c:v>
                </c:pt>
                <c:pt idx="121">
                  <c:v>#N/A</c:v>
                </c:pt>
                <c:pt idx="122">
                  <c:v>43.53</c:v>
                </c:pt>
                <c:pt idx="123">
                  <c:v>#N/A</c:v>
                </c:pt>
                <c:pt idx="124">
                  <c:v>#N/A</c:v>
                </c:pt>
                <c:pt idx="125">
                  <c:v>#N/A</c:v>
                </c:pt>
                <c:pt idx="126">
                  <c:v>#N/A</c:v>
                </c:pt>
                <c:pt idx="127">
                  <c:v>#N/A</c:v>
                </c:pt>
                <c:pt idx="128">
                  <c:v>#N/A</c:v>
                </c:pt>
                <c:pt idx="129">
                  <c:v>42.28</c:v>
                </c:pt>
                <c:pt idx="130">
                  <c:v>#N/A</c:v>
                </c:pt>
                <c:pt idx="131">
                  <c:v>#N/A</c:v>
                </c:pt>
                <c:pt idx="132">
                  <c:v>#N/A</c:v>
                </c:pt>
                <c:pt idx="133">
                  <c:v>#N/A</c:v>
                </c:pt>
                <c:pt idx="134">
                  <c:v>#N/A</c:v>
                </c:pt>
                <c:pt idx="135">
                  <c:v>#N/A</c:v>
                </c:pt>
                <c:pt idx="136">
                  <c:v>39.53</c:v>
                </c:pt>
                <c:pt idx="137">
                  <c:v>#N/A</c:v>
                </c:pt>
                <c:pt idx="138">
                  <c:v>#N/A</c:v>
                </c:pt>
                <c:pt idx="139">
                  <c:v>#N/A</c:v>
                </c:pt>
                <c:pt idx="140">
                  <c:v>#N/A</c:v>
                </c:pt>
                <c:pt idx="141">
                  <c:v>#N/A</c:v>
                </c:pt>
                <c:pt idx="142">
                  <c:v>#N/A</c:v>
                </c:pt>
                <c:pt idx="143">
                  <c:v>38.770000000000003</c:v>
                </c:pt>
                <c:pt idx="144">
                  <c:v>#N/A</c:v>
                </c:pt>
                <c:pt idx="145">
                  <c:v>#N/A</c:v>
                </c:pt>
                <c:pt idx="146">
                  <c:v>#N/A</c:v>
                </c:pt>
                <c:pt idx="147">
                  <c:v>#N/A</c:v>
                </c:pt>
                <c:pt idx="148">
                  <c:v>#N/A</c:v>
                </c:pt>
                <c:pt idx="149">
                  <c:v>#N/A</c:v>
                </c:pt>
                <c:pt idx="150">
                  <c:v>38.65</c:v>
                </c:pt>
                <c:pt idx="151">
                  <c:v>#N/A</c:v>
                </c:pt>
                <c:pt idx="152">
                  <c:v>#N/A</c:v>
                </c:pt>
                <c:pt idx="153">
                  <c:v>#N/A</c:v>
                </c:pt>
                <c:pt idx="154">
                  <c:v>#N/A</c:v>
                </c:pt>
                <c:pt idx="155">
                  <c:v>#N/A</c:v>
                </c:pt>
                <c:pt idx="156">
                  <c:v>#N/A</c:v>
                </c:pt>
                <c:pt idx="157">
                  <c:v>39.81</c:v>
                </c:pt>
                <c:pt idx="158">
                  <c:v>#N/A</c:v>
                </c:pt>
                <c:pt idx="159">
                  <c:v>#N/A</c:v>
                </c:pt>
                <c:pt idx="160">
                  <c:v>#N/A</c:v>
                </c:pt>
                <c:pt idx="161">
                  <c:v>#N/A</c:v>
                </c:pt>
                <c:pt idx="162">
                  <c:v>#N/A</c:v>
                </c:pt>
                <c:pt idx="163">
                  <c:v>#N/A</c:v>
                </c:pt>
                <c:pt idx="164">
                  <c:v>40.6</c:v>
                </c:pt>
                <c:pt idx="165">
                  <c:v>#N/A</c:v>
                </c:pt>
                <c:pt idx="166">
                  <c:v>#N/A</c:v>
                </c:pt>
                <c:pt idx="167">
                  <c:v>#N/A</c:v>
                </c:pt>
                <c:pt idx="168">
                  <c:v>#N/A</c:v>
                </c:pt>
                <c:pt idx="169">
                  <c:v>#N/A</c:v>
                </c:pt>
                <c:pt idx="170">
                  <c:v>#N/A</c:v>
                </c:pt>
                <c:pt idx="171">
                  <c:v>43.25</c:v>
                </c:pt>
                <c:pt idx="172">
                  <c:v>#N/A</c:v>
                </c:pt>
                <c:pt idx="173">
                  <c:v>#N/A</c:v>
                </c:pt>
                <c:pt idx="174">
                  <c:v>#N/A</c:v>
                </c:pt>
                <c:pt idx="175">
                  <c:v>#N/A</c:v>
                </c:pt>
                <c:pt idx="176">
                  <c:v>#N/A</c:v>
                </c:pt>
                <c:pt idx="177">
                  <c:v>#N/A</c:v>
                </c:pt>
                <c:pt idx="178">
                  <c:v>44.67</c:v>
                </c:pt>
                <c:pt idx="179">
                  <c:v>#N/A</c:v>
                </c:pt>
                <c:pt idx="180">
                  <c:v>#N/A</c:v>
                </c:pt>
                <c:pt idx="181">
                  <c:v>#N/A</c:v>
                </c:pt>
                <c:pt idx="182">
                  <c:v>#N/A</c:v>
                </c:pt>
                <c:pt idx="183">
                  <c:v>#N/A</c:v>
                </c:pt>
                <c:pt idx="184">
                  <c:v>#N/A</c:v>
                </c:pt>
                <c:pt idx="185">
                  <c:v>46.05</c:v>
                </c:pt>
                <c:pt idx="186">
                  <c:v>#N/A</c:v>
                </c:pt>
                <c:pt idx="187">
                  <c:v>#N/A</c:v>
                </c:pt>
                <c:pt idx="188">
                  <c:v>#N/A</c:v>
                </c:pt>
                <c:pt idx="189">
                  <c:v>#N/A</c:v>
                </c:pt>
                <c:pt idx="190">
                  <c:v>#N/A</c:v>
                </c:pt>
                <c:pt idx="191">
                  <c:v>#N/A</c:v>
                </c:pt>
                <c:pt idx="192">
                  <c:v>48.02</c:v>
                </c:pt>
                <c:pt idx="193">
                  <c:v>#N/A</c:v>
                </c:pt>
                <c:pt idx="194">
                  <c:v>#N/A</c:v>
                </c:pt>
                <c:pt idx="195">
                  <c:v>#N/A</c:v>
                </c:pt>
                <c:pt idx="196">
                  <c:v>#N/A</c:v>
                </c:pt>
                <c:pt idx="197">
                  <c:v>#N/A</c:v>
                </c:pt>
                <c:pt idx="198">
                  <c:v>#N/A</c:v>
                </c:pt>
                <c:pt idx="199">
                  <c:v>48.53</c:v>
                </c:pt>
                <c:pt idx="200">
                  <c:v>#N/A</c:v>
                </c:pt>
                <c:pt idx="201">
                  <c:v>#N/A</c:v>
                </c:pt>
                <c:pt idx="202">
                  <c:v>#N/A</c:v>
                </c:pt>
                <c:pt idx="203">
                  <c:v>#N/A</c:v>
                </c:pt>
                <c:pt idx="204">
                  <c:v>#N/A</c:v>
                </c:pt>
                <c:pt idx="205">
                  <c:v>#N/A</c:v>
                </c:pt>
                <c:pt idx="206">
                  <c:v>48.67</c:v>
                </c:pt>
                <c:pt idx="207">
                  <c:v>#N/A</c:v>
                </c:pt>
                <c:pt idx="208">
                  <c:v>#N/A</c:v>
                </c:pt>
                <c:pt idx="209">
                  <c:v>#N/A</c:v>
                </c:pt>
                <c:pt idx="210">
                  <c:v>#N/A</c:v>
                </c:pt>
                <c:pt idx="211">
                  <c:v>#N/A</c:v>
                </c:pt>
                <c:pt idx="212">
                  <c:v>#N/A</c:v>
                </c:pt>
                <c:pt idx="213">
                  <c:v>48.34</c:v>
                </c:pt>
                <c:pt idx="214">
                  <c:v>#N/A</c:v>
                </c:pt>
                <c:pt idx="215">
                  <c:v>#N/A</c:v>
                </c:pt>
                <c:pt idx="216">
                  <c:v>#N/A</c:v>
                </c:pt>
                <c:pt idx="217">
                  <c:v>#N/A</c:v>
                </c:pt>
                <c:pt idx="218">
                  <c:v>#N/A</c:v>
                </c:pt>
                <c:pt idx="219">
                  <c:v>#N/A</c:v>
                </c:pt>
                <c:pt idx="220">
                  <c:v>48.47</c:v>
                </c:pt>
                <c:pt idx="221">
                  <c:v>#N/A</c:v>
                </c:pt>
                <c:pt idx="222">
                  <c:v>#N/A</c:v>
                </c:pt>
                <c:pt idx="223">
                  <c:v>#N/A</c:v>
                </c:pt>
                <c:pt idx="224">
                  <c:v>#N/A</c:v>
                </c:pt>
                <c:pt idx="225">
                  <c:v>#N/A</c:v>
                </c:pt>
                <c:pt idx="226">
                  <c:v>#N/A</c:v>
                </c:pt>
                <c:pt idx="227">
                  <c:v>48.25</c:v>
                </c:pt>
                <c:pt idx="228">
                  <c:v>#N/A</c:v>
                </c:pt>
                <c:pt idx="229">
                  <c:v>#N/A</c:v>
                </c:pt>
                <c:pt idx="230">
                  <c:v>#N/A</c:v>
                </c:pt>
                <c:pt idx="231">
                  <c:v>#N/A</c:v>
                </c:pt>
                <c:pt idx="232">
                  <c:v>#N/A</c:v>
                </c:pt>
                <c:pt idx="233">
                  <c:v>#N/A</c:v>
                </c:pt>
                <c:pt idx="234">
                  <c:v>48.4</c:v>
                </c:pt>
                <c:pt idx="235">
                  <c:v>#N/A</c:v>
                </c:pt>
                <c:pt idx="236">
                  <c:v>#N/A</c:v>
                </c:pt>
                <c:pt idx="237">
                  <c:v>#N/A</c:v>
                </c:pt>
                <c:pt idx="238">
                  <c:v>#N/A</c:v>
                </c:pt>
                <c:pt idx="239">
                  <c:v>#N/A</c:v>
                </c:pt>
                <c:pt idx="240">
                  <c:v>#N/A</c:v>
                </c:pt>
                <c:pt idx="241">
                  <c:v>48.41</c:v>
                </c:pt>
                <c:pt idx="242">
                  <c:v>#N/A</c:v>
                </c:pt>
                <c:pt idx="243">
                  <c:v>#N/A</c:v>
                </c:pt>
                <c:pt idx="244">
                  <c:v>#N/A</c:v>
                </c:pt>
                <c:pt idx="245">
                  <c:v>#N/A</c:v>
                </c:pt>
                <c:pt idx="246">
                  <c:v>#N/A</c:v>
                </c:pt>
                <c:pt idx="247">
                  <c:v>#N/A</c:v>
                </c:pt>
                <c:pt idx="248">
                  <c:v>47.95</c:v>
                </c:pt>
                <c:pt idx="249">
                  <c:v>#N/A</c:v>
                </c:pt>
                <c:pt idx="250">
                  <c:v>#N/A</c:v>
                </c:pt>
                <c:pt idx="251">
                  <c:v>#N/A</c:v>
                </c:pt>
                <c:pt idx="252">
                  <c:v>#N/A</c:v>
                </c:pt>
                <c:pt idx="253">
                  <c:v>#N/A</c:v>
                </c:pt>
                <c:pt idx="254">
                  <c:v>#N/A</c:v>
                </c:pt>
                <c:pt idx="255">
                  <c:v>47.85</c:v>
                </c:pt>
                <c:pt idx="256">
                  <c:v>#N/A</c:v>
                </c:pt>
                <c:pt idx="257">
                  <c:v>#N/A</c:v>
                </c:pt>
                <c:pt idx="258">
                  <c:v>#N/A</c:v>
                </c:pt>
                <c:pt idx="259">
                  <c:v>#N/A</c:v>
                </c:pt>
                <c:pt idx="260">
                  <c:v>#N/A</c:v>
                </c:pt>
                <c:pt idx="261">
                  <c:v>#N/A</c:v>
                </c:pt>
                <c:pt idx="262">
                  <c:v>47.28</c:v>
                </c:pt>
                <c:pt idx="263">
                  <c:v>#N/A</c:v>
                </c:pt>
                <c:pt idx="264">
                  <c:v>#N/A</c:v>
                </c:pt>
                <c:pt idx="265">
                  <c:v>#N/A</c:v>
                </c:pt>
                <c:pt idx="266">
                  <c:v>#N/A</c:v>
                </c:pt>
                <c:pt idx="267">
                  <c:v>#N/A</c:v>
                </c:pt>
                <c:pt idx="268">
                  <c:v>#N/A</c:v>
                </c:pt>
                <c:pt idx="269">
                  <c:v>46.57</c:v>
                </c:pt>
                <c:pt idx="270">
                  <c:v>#N/A</c:v>
                </c:pt>
                <c:pt idx="271">
                  <c:v>#N/A</c:v>
                </c:pt>
                <c:pt idx="272">
                  <c:v>#N/A</c:v>
                </c:pt>
                <c:pt idx="273">
                  <c:v>#N/A</c:v>
                </c:pt>
                <c:pt idx="274">
                  <c:v>#N/A</c:v>
                </c:pt>
                <c:pt idx="275">
                  <c:v>#N/A</c:v>
                </c:pt>
                <c:pt idx="276">
                  <c:v>45.41</c:v>
                </c:pt>
                <c:pt idx="277">
                  <c:v>#N/A</c:v>
                </c:pt>
                <c:pt idx="278">
                  <c:v>#N/A</c:v>
                </c:pt>
                <c:pt idx="279">
                  <c:v>#N/A</c:v>
                </c:pt>
                <c:pt idx="280">
                  <c:v>#N/A</c:v>
                </c:pt>
                <c:pt idx="281">
                  <c:v>#N/A</c:v>
                </c:pt>
                <c:pt idx="282">
                  <c:v>#N/A</c:v>
                </c:pt>
                <c:pt idx="283">
                  <c:v>43.96</c:v>
                </c:pt>
                <c:pt idx="284">
                  <c:v>#N/A</c:v>
                </c:pt>
                <c:pt idx="285">
                  <c:v>#N/A</c:v>
                </c:pt>
                <c:pt idx="286">
                  <c:v>#N/A</c:v>
                </c:pt>
                <c:pt idx="287">
                  <c:v>#N/A</c:v>
                </c:pt>
                <c:pt idx="288">
                  <c:v>#N/A</c:v>
                </c:pt>
                <c:pt idx="289">
                  <c:v>#N/A</c:v>
                </c:pt>
                <c:pt idx="290">
                  <c:v>42.41</c:v>
                </c:pt>
                <c:pt idx="291">
                  <c:v>#N/A</c:v>
                </c:pt>
                <c:pt idx="292">
                  <c:v>#N/A</c:v>
                </c:pt>
                <c:pt idx="293">
                  <c:v>#N/A</c:v>
                </c:pt>
                <c:pt idx="294">
                  <c:v>#N/A</c:v>
                </c:pt>
                <c:pt idx="295">
                  <c:v>#N/A</c:v>
                </c:pt>
                <c:pt idx="296">
                  <c:v>#N/A</c:v>
                </c:pt>
                <c:pt idx="297">
                  <c:v>40.44</c:v>
                </c:pt>
                <c:pt idx="298">
                  <c:v>#N/A</c:v>
                </c:pt>
                <c:pt idx="299">
                  <c:v>#N/A</c:v>
                </c:pt>
                <c:pt idx="300">
                  <c:v>#N/A</c:v>
                </c:pt>
                <c:pt idx="301">
                  <c:v>#N/A</c:v>
                </c:pt>
                <c:pt idx="302">
                  <c:v>#N/A</c:v>
                </c:pt>
                <c:pt idx="303">
                  <c:v>#N/A</c:v>
                </c:pt>
                <c:pt idx="304">
                  <c:v>38.85</c:v>
                </c:pt>
                <c:pt idx="305">
                  <c:v>#N/A</c:v>
                </c:pt>
                <c:pt idx="306">
                  <c:v>#N/A</c:v>
                </c:pt>
                <c:pt idx="307">
                  <c:v>#N/A</c:v>
                </c:pt>
                <c:pt idx="308">
                  <c:v>#N/A</c:v>
                </c:pt>
                <c:pt idx="309">
                  <c:v>#N/A</c:v>
                </c:pt>
                <c:pt idx="310">
                  <c:v>#N/A</c:v>
                </c:pt>
                <c:pt idx="311">
                  <c:v>39.369999999999997</c:v>
                </c:pt>
                <c:pt idx="312">
                  <c:v>#N/A</c:v>
                </c:pt>
                <c:pt idx="313">
                  <c:v>#N/A</c:v>
                </c:pt>
                <c:pt idx="314">
                  <c:v>#N/A</c:v>
                </c:pt>
                <c:pt idx="315">
                  <c:v>#N/A</c:v>
                </c:pt>
                <c:pt idx="316">
                  <c:v>#N/A</c:v>
                </c:pt>
                <c:pt idx="317">
                  <c:v>#N/A</c:v>
                </c:pt>
                <c:pt idx="318">
                  <c:v>39.26</c:v>
                </c:pt>
                <c:pt idx="319">
                  <c:v>#N/A</c:v>
                </c:pt>
                <c:pt idx="320">
                  <c:v>#N/A</c:v>
                </c:pt>
                <c:pt idx="321">
                  <c:v>#N/A</c:v>
                </c:pt>
                <c:pt idx="322">
                  <c:v>#N/A</c:v>
                </c:pt>
                <c:pt idx="323">
                  <c:v>#N/A</c:v>
                </c:pt>
                <c:pt idx="324">
                  <c:v>#N/A</c:v>
                </c:pt>
                <c:pt idx="325">
                  <c:v>39.36</c:v>
                </c:pt>
                <c:pt idx="326">
                  <c:v>#N/A</c:v>
                </c:pt>
                <c:pt idx="327">
                  <c:v>#N/A</c:v>
                </c:pt>
                <c:pt idx="328">
                  <c:v>#N/A</c:v>
                </c:pt>
                <c:pt idx="329">
                  <c:v>#N/A</c:v>
                </c:pt>
                <c:pt idx="330">
                  <c:v>#N/A</c:v>
                </c:pt>
                <c:pt idx="331">
                  <c:v>#N/A</c:v>
                </c:pt>
                <c:pt idx="332">
                  <c:v>39.1</c:v>
                </c:pt>
                <c:pt idx="333">
                  <c:v>#N/A</c:v>
                </c:pt>
                <c:pt idx="334">
                  <c:v>#N/A</c:v>
                </c:pt>
                <c:pt idx="335">
                  <c:v>#N/A</c:v>
                </c:pt>
                <c:pt idx="336">
                  <c:v>#N/A</c:v>
                </c:pt>
                <c:pt idx="337">
                  <c:v>#N/A</c:v>
                </c:pt>
                <c:pt idx="338">
                  <c:v>#N/A</c:v>
                </c:pt>
                <c:pt idx="339">
                  <c:v>41.79</c:v>
                </c:pt>
                <c:pt idx="340">
                  <c:v>#N/A</c:v>
                </c:pt>
                <c:pt idx="341">
                  <c:v>#N/A</c:v>
                </c:pt>
                <c:pt idx="342">
                  <c:v>#N/A</c:v>
                </c:pt>
                <c:pt idx="343">
                  <c:v>#N/A</c:v>
                </c:pt>
                <c:pt idx="344">
                  <c:v>#N/A</c:v>
                </c:pt>
                <c:pt idx="345">
                  <c:v>#N/A</c:v>
                </c:pt>
                <c:pt idx="346">
                  <c:v>42.84</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1B69-41E2-9965-8575E7F426CB}"/>
            </c:ext>
          </c:extLst>
        </c:ser>
        <c:dLbls>
          <c:showLegendKey val="0"/>
          <c:showVal val="0"/>
          <c:showCatName val="0"/>
          <c:showSerName val="0"/>
          <c:showPercent val="0"/>
          <c:showBubbleSize val="0"/>
        </c:dLbls>
        <c:marker val="1"/>
        <c:smooth val="0"/>
        <c:axId val="107064320"/>
        <c:axId val="107066112"/>
      </c:lineChart>
      <c:dateAx>
        <c:axId val="107064320"/>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107066112"/>
        <c:crosses val="autoZero"/>
        <c:auto val="0"/>
        <c:lblOffset val="0"/>
        <c:baseTimeUnit val="days"/>
        <c:majorUnit val="1"/>
        <c:majorTimeUnit val="months"/>
      </c:dateAx>
      <c:valAx>
        <c:axId val="107066112"/>
        <c:scaling>
          <c:orientation val="minMax"/>
          <c:min val="14"/>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107064320"/>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drawings/drawing1.xml><?xml version="1.0" encoding="utf-8"?>
<c:userShapes xmlns:c="http://schemas.openxmlformats.org/drawingml/2006/chart">
  <cdr:relSizeAnchor xmlns:cdr="http://schemas.openxmlformats.org/drawingml/2006/chartDrawing">
    <cdr:from>
      <cdr:x>0</cdr:x>
      <cdr:y>0.00931</cdr:y>
    </cdr:from>
    <cdr:to>
      <cdr:x>0.13719</cdr:x>
      <cdr:y>0.07917</cdr:y>
    </cdr:to>
    <cdr:sp macro="" textlink="">
      <cdr:nvSpPr>
        <cdr:cNvPr id="5" name="Text Box 1"/>
        <cdr:cNvSpPr txBox="1">
          <a:spLocks xmlns:a="http://schemas.openxmlformats.org/drawingml/2006/main" noChangeArrowheads="1"/>
        </cdr:cNvSpPr>
      </cdr:nvSpPr>
      <cdr:spPr bwMode="auto">
        <a:xfrm xmlns:a="http://schemas.openxmlformats.org/drawingml/2006/main">
          <a:off x="-3800475" y="19051"/>
          <a:ext cx="428624" cy="142874"/>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元</a:t>
          </a:r>
          <a:r>
            <a:rPr lang="en-US" altLang="zh-CN" sz="700" b="0" i="0" u="none" strike="noStrike" baseline="0">
              <a:solidFill>
                <a:srgbClr val="000000"/>
              </a:solidFill>
              <a:latin typeface="楷体" panose="02010609060101010101" pitchFamily="49" charset="-122"/>
              <a:ea typeface="楷体" panose="02010609060101010101" pitchFamily="49" charset="-122"/>
            </a:rPr>
            <a:t>/</a:t>
          </a:r>
          <a:r>
            <a:rPr lang="zh-CN" altLang="en-US" sz="700" b="0" i="0" u="none" strike="noStrike" baseline="0">
              <a:solidFill>
                <a:srgbClr val="000000"/>
              </a:solidFill>
              <a:latin typeface="楷体" panose="02010609060101010101" pitchFamily="49" charset="-122"/>
              <a:ea typeface="楷体" panose="02010609060101010101" pitchFamily="49" charset="-122"/>
            </a:rPr>
            <a:t>吨</a:t>
          </a:r>
        </a:p>
      </cdr:txBody>
    </cdr:sp>
  </cdr:relSizeAnchor>
</c:userShapes>
</file>

<file path=word/drawings/drawing2.xml><?xml version="1.0" encoding="utf-8"?>
<c:userShapes xmlns:c="http://schemas.openxmlformats.org/drawingml/2006/chart">
  <cdr:relSizeAnchor xmlns:cdr="http://schemas.openxmlformats.org/drawingml/2006/chartDrawing">
    <cdr:from>
      <cdr:x>0</cdr:x>
      <cdr:y>0</cdr:y>
    </cdr:from>
    <cdr:to>
      <cdr:x>0.12698</cdr:x>
      <cdr:y>0.09987</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580570" cy="273958"/>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亿元</a:t>
          </a:r>
        </a:p>
      </cdr:txBody>
    </cdr:sp>
  </cdr:relSizeAnchor>
</c:userShapes>
</file>

<file path=word/drawings/drawing3.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a16="http://schemas.microsoft.com/office/drawing/2014/main" xmlns=""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a16="http://schemas.microsoft.com/office/drawing/2014/main" xmlns=""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楷体" panose="02010609060101010101" pitchFamily="49" charset="-122"/>
              <a:ea typeface="楷体" panose="02010609060101010101" pitchFamily="49" charset="-122"/>
            </a:rPr>
            <a:t>%</a:t>
          </a:r>
          <a:endParaRPr lang="zh-CN" altLang="en-US" sz="700" b="0" i="0" u="none" strike="noStrike" baseline="0">
            <a:solidFill>
              <a:srgbClr val="000000"/>
            </a:solidFill>
            <a:latin typeface="楷体" panose="02010609060101010101" pitchFamily="49" charset="-122"/>
            <a:ea typeface="楷体" panose="02010609060101010101" pitchFamily="49" charset="-122"/>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cdr:x>
      <cdr:y>5.78972E-7</cdr:y>
    </cdr:from>
    <cdr:to>
      <cdr:x>0.11668</cdr:x>
      <cdr:y>0.07366</cdr:y>
    </cdr:to>
    <cdr:sp macro="" textlink="">
      <cdr:nvSpPr>
        <cdr:cNvPr id="5" name="Text Box 1"/>
        <cdr:cNvSpPr txBox="1">
          <a:spLocks xmlns:a="http://schemas.openxmlformats.org/drawingml/2006/main" noChangeArrowheads="1"/>
        </cdr:cNvSpPr>
      </cdr:nvSpPr>
      <cdr:spPr bwMode="auto">
        <a:xfrm xmlns:a="http://schemas.openxmlformats.org/drawingml/2006/main">
          <a:off x="0" y="1"/>
          <a:ext cx="349858" cy="127220"/>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元</a:t>
          </a:r>
          <a:r>
            <a:rPr lang="en-US" altLang="zh-CN" sz="700" b="0" i="0" u="none" strike="noStrike" baseline="0">
              <a:solidFill>
                <a:srgbClr val="000000"/>
              </a:solidFill>
              <a:latin typeface="楷体" panose="02010609060101010101" pitchFamily="49" charset="-122"/>
              <a:ea typeface="楷体" panose="02010609060101010101" pitchFamily="49" charset="-122"/>
            </a:rPr>
            <a:t>/</a:t>
          </a:r>
          <a:r>
            <a:rPr lang="zh-CN" altLang="en-US" sz="700" b="0" i="0" u="none" strike="noStrike" baseline="0">
              <a:solidFill>
                <a:srgbClr val="000000"/>
              </a:solidFill>
              <a:latin typeface="楷体" panose="02010609060101010101" pitchFamily="49" charset="-122"/>
              <a:ea typeface="楷体" panose="02010609060101010101" pitchFamily="49" charset="-122"/>
            </a:rPr>
            <a:t>千克</a:t>
          </a: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Gothic"/>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Gothic"/>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0.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E7B51E-27B0-415D-810B-FC0EE49EB1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7</Pages>
  <Words>3336</Words>
  <Characters>1728</Characters>
  <Application>Microsoft Office Word</Application>
  <DocSecurity>0</DocSecurity>
  <Lines>14</Lines>
  <Paragraphs>10</Paragraphs>
  <ScaleCrop>false</ScaleCrop>
  <Company>Microsoft</Company>
  <LinksUpToDate>false</LinksUpToDate>
  <CharactersWithSpaces>5054</CharactersWithSpaces>
  <SharedDoc>false</SharedDoc>
  <HLinks>
    <vt:vector size="6" baseType="variant">
      <vt:variant>
        <vt:i4>5767249</vt:i4>
      </vt:variant>
      <vt:variant>
        <vt:i4>0</vt:i4>
      </vt:variant>
      <vt:variant>
        <vt:i4>0</vt:i4>
      </vt:variant>
      <vt:variant>
        <vt:i4>5</vt:i4>
      </vt:variant>
      <vt:variant>
        <vt:lpwstr>http://180.96.8.44/SmartReaderWeb/SmartReader/?type=1&amp;id=451784584&amp;fav=1</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User</dc:title>
  <dc:creator>钱伟</dc:creator>
  <cp:lastModifiedBy>zhaoyx</cp:lastModifiedBy>
  <cp:revision>11</cp:revision>
  <cp:lastPrinted>2019-06-26T06:05:00Z</cp:lastPrinted>
  <dcterms:created xsi:type="dcterms:W3CDTF">2020-12-14T01:53:00Z</dcterms:created>
  <dcterms:modified xsi:type="dcterms:W3CDTF">2020-12-15T03:17:00Z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2052-8.1.0.3477</vt:lpwstr>
  </property>
</Properties>
</file>