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076C577" w:rsidR="007E1695" w:rsidRPr="00006470" w:rsidRDefault="0003201E">
            <w:pPr>
              <w:rPr>
                <w:rFonts w:ascii="Times New Roman" w:hAnsi="Times New Roman" w:cs="Times New Roman"/>
              </w:rPr>
            </w:pPr>
            <w:r>
              <w:rPr>
                <w:rFonts w:ascii="Times New Roman" w:hAnsi="Times New Roman" w:cs="Times New Roman" w:hint="eastAsia"/>
              </w:rPr>
              <w:t>·</w:t>
            </w:r>
            <w:r w:rsidR="007378A4" w:rsidRPr="00006470">
              <w:rPr>
                <w:rFonts w:ascii="Times New Roman" w:hAnsi="Times New Roman" w:cs="Times New Roman"/>
              </w:rPr>
              <w:t>11111111</w:t>
            </w:r>
            <w:r w:rsidR="007378A4" w:rsidRPr="00006470">
              <w:rPr>
                <w:rFonts w:ascii="Times New Roman" w:hAnsi="Times New Roman" w:cs="Times New Roman"/>
              </w:rPr>
              <w:t>杀跌</w:t>
            </w:r>
            <w:r w:rsidR="007378A4" w:rsidRPr="00006470">
              <w:rPr>
                <w:rFonts w:ascii="Times New Roman" w:hAnsi="Times New Roman" w:cs="Times New Roman"/>
              </w:rPr>
              <w:t>[</w:t>
            </w:r>
            <w:proofErr w:type="spellStart"/>
            <w:r w:rsidR="007378A4" w:rsidRPr="00006470">
              <w:rPr>
                <w:rFonts w:ascii="Times New Roman" w:hAnsi="Times New Roman" w:cs="Times New Roman"/>
              </w:rPr>
              <w:t>Table_Title</w:t>
            </w:r>
            <w:proofErr w:type="spellEnd"/>
            <w:r w:rsidR="007378A4"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1FAD1D02" w:rsidR="007E1695" w:rsidRPr="00006470" w:rsidRDefault="0003201E" w:rsidP="0003201E">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市场震荡，关注“需求侧改革”</w:t>
            </w:r>
            <w:r w:rsidR="007378A4" w:rsidRPr="00006470">
              <w:rPr>
                <w:rFonts w:ascii="Times New Roman" w:hAnsi="Times New Roman" w:cs="Times New Roman"/>
                <w:b/>
                <w:color w:val="000000" w:themeColor="text1"/>
                <w:sz w:val="32"/>
                <w:szCs w:val="32"/>
              </w:rPr>
              <w:t>(</w:t>
            </w:r>
            <w:r w:rsidR="007378A4" w:rsidRPr="00006470">
              <w:rPr>
                <w:rFonts w:ascii="Times New Roman" w:hAnsi="Times New Roman" w:cs="Times New Roman"/>
                <w:b/>
                <w:sz w:val="32"/>
                <w:szCs w:val="32"/>
              </w:rPr>
              <w:t>2020.</w:t>
            </w:r>
            <w:r w:rsidR="002A4D0D">
              <w:rPr>
                <w:rFonts w:ascii="Times New Roman" w:hAnsi="Times New Roman" w:cs="Times New Roman" w:hint="eastAsia"/>
                <w:b/>
                <w:sz w:val="32"/>
                <w:szCs w:val="32"/>
              </w:rPr>
              <w:t>1</w:t>
            </w:r>
            <w:r w:rsidR="009F3A2D">
              <w:rPr>
                <w:rFonts w:ascii="Times New Roman" w:hAnsi="Times New Roman" w:cs="Times New Roman" w:hint="eastAsia"/>
                <w:b/>
                <w:sz w:val="32"/>
                <w:szCs w:val="32"/>
              </w:rPr>
              <w:t>2</w:t>
            </w:r>
            <w:r w:rsidR="002A4D0D">
              <w:rPr>
                <w:rFonts w:ascii="Times New Roman" w:hAnsi="Times New Roman" w:cs="Times New Roman" w:hint="eastAsia"/>
                <w:b/>
                <w:sz w:val="32"/>
                <w:szCs w:val="32"/>
              </w:rPr>
              <w:t>.</w:t>
            </w:r>
            <w:r w:rsidR="009F3A2D">
              <w:rPr>
                <w:rFonts w:ascii="Times New Roman" w:hAnsi="Times New Roman" w:cs="Times New Roman" w:hint="eastAsia"/>
                <w:b/>
                <w:sz w:val="32"/>
                <w:szCs w:val="32"/>
              </w:rPr>
              <w:t>07</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w:t>
            </w:r>
            <w:r w:rsidR="00E34CDC">
              <w:rPr>
                <w:rFonts w:ascii="Times New Roman" w:hAnsi="Times New Roman" w:cs="Times New Roman" w:hint="eastAsia"/>
                <w:b/>
                <w:sz w:val="32"/>
                <w:szCs w:val="32"/>
              </w:rPr>
              <w:t>2</w:t>
            </w:r>
            <w:r w:rsidR="0017516B" w:rsidRPr="00006470">
              <w:rPr>
                <w:rFonts w:ascii="Times New Roman" w:hAnsi="Times New Roman" w:cs="Times New Roman"/>
                <w:b/>
                <w:sz w:val="32"/>
                <w:szCs w:val="32"/>
              </w:rPr>
              <w:t>.</w:t>
            </w:r>
            <w:r w:rsidR="009F3A2D">
              <w:rPr>
                <w:rFonts w:ascii="Times New Roman" w:hAnsi="Times New Roman" w:cs="Times New Roman" w:hint="eastAsia"/>
                <w:b/>
                <w:sz w:val="32"/>
                <w:szCs w:val="32"/>
              </w:rPr>
              <w:t>13</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41918279"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DE42E2">
        <w:rPr>
          <w:rFonts w:ascii="Times New Roman" w:eastAsia="楷体" w:hAnsi="Times New Roman" w:cs="Times New Roman" w:hint="eastAsia"/>
          <w:sz w:val="24"/>
        </w:rPr>
        <w:t>欧洲央行刺激政策加码</w:t>
      </w:r>
    </w:p>
    <w:p w14:paraId="21BFCB13" w14:textId="55DE5D6F" w:rsidR="00DE42E2" w:rsidRPr="00DE42E2" w:rsidRDefault="007C3603" w:rsidP="00DE42E2">
      <w:pPr>
        <w:ind w:firstLineChars="200" w:firstLine="480"/>
        <w:rPr>
          <w:rFonts w:ascii="Times New Roman" w:eastAsia="楷体" w:hAnsi="Times New Roman" w:cs="Times New Roman"/>
          <w:color w:val="000000" w:themeColor="text1"/>
        </w:rPr>
      </w:pPr>
      <w:r w:rsidRPr="007C3603">
        <w:rPr>
          <w:rFonts w:ascii="Times New Roman" w:eastAsia="楷体" w:hAnsi="Times New Roman" w:cs="Times New Roman" w:hint="eastAsia"/>
          <w:color w:val="000000" w:themeColor="text1"/>
        </w:rPr>
        <w:t>欧洲央行维持主要再融资利率在</w:t>
      </w:r>
      <w:r w:rsidRPr="007C3603">
        <w:rPr>
          <w:rFonts w:ascii="Times New Roman" w:eastAsia="楷体" w:hAnsi="Times New Roman" w:cs="Times New Roman" w:hint="eastAsia"/>
          <w:color w:val="000000" w:themeColor="text1"/>
        </w:rPr>
        <w:t>0%</w:t>
      </w:r>
      <w:r w:rsidRPr="007C3603">
        <w:rPr>
          <w:rFonts w:ascii="Times New Roman" w:eastAsia="楷体" w:hAnsi="Times New Roman" w:cs="Times New Roman" w:hint="eastAsia"/>
          <w:color w:val="000000" w:themeColor="text1"/>
        </w:rPr>
        <w:t>不变，维持存款利率在</w:t>
      </w:r>
      <w:r w:rsidRPr="007C3603">
        <w:rPr>
          <w:rFonts w:ascii="Times New Roman" w:eastAsia="楷体" w:hAnsi="Times New Roman" w:cs="Times New Roman" w:hint="eastAsia"/>
          <w:color w:val="000000" w:themeColor="text1"/>
        </w:rPr>
        <w:t>-0.50%</w:t>
      </w:r>
      <w:r w:rsidRPr="007C3603">
        <w:rPr>
          <w:rFonts w:ascii="Times New Roman" w:eastAsia="楷体" w:hAnsi="Times New Roman" w:cs="Times New Roman" w:hint="eastAsia"/>
          <w:color w:val="000000" w:themeColor="text1"/>
        </w:rPr>
        <w:t>不变，维持边际贷款利率在</w:t>
      </w:r>
      <w:r w:rsidRPr="007C3603">
        <w:rPr>
          <w:rFonts w:ascii="Times New Roman" w:eastAsia="楷体" w:hAnsi="Times New Roman" w:cs="Times New Roman" w:hint="eastAsia"/>
          <w:color w:val="000000" w:themeColor="text1"/>
        </w:rPr>
        <w:t>0.25%</w:t>
      </w:r>
      <w:r w:rsidRPr="007C3603">
        <w:rPr>
          <w:rFonts w:ascii="Times New Roman" w:eastAsia="楷体" w:hAnsi="Times New Roman" w:cs="Times New Roman" w:hint="eastAsia"/>
          <w:color w:val="000000" w:themeColor="text1"/>
        </w:rPr>
        <w:t>不变。</w:t>
      </w:r>
      <w:r w:rsidR="00DE42E2" w:rsidRPr="00DE42E2">
        <w:rPr>
          <w:rFonts w:ascii="Times New Roman" w:eastAsia="楷体" w:hAnsi="Times New Roman" w:cs="Times New Roman" w:hint="eastAsia"/>
          <w:color w:val="000000" w:themeColor="text1"/>
        </w:rPr>
        <w:t>12</w:t>
      </w:r>
      <w:r w:rsidR="00DE42E2" w:rsidRPr="00DE42E2">
        <w:rPr>
          <w:rFonts w:ascii="Times New Roman" w:eastAsia="楷体" w:hAnsi="Times New Roman" w:cs="Times New Roman" w:hint="eastAsia"/>
          <w:color w:val="000000" w:themeColor="text1"/>
        </w:rPr>
        <w:t>月欧洲央行维持再融资利率、存款利率、边际贷款利率不变。此外，欧央行加码货币刺激政策，增加</w:t>
      </w:r>
      <w:proofErr w:type="gramStart"/>
      <w:r w:rsidR="00DE42E2" w:rsidRPr="00DE42E2">
        <w:rPr>
          <w:rFonts w:ascii="Times New Roman" w:eastAsia="楷体" w:hAnsi="Times New Roman" w:cs="Times New Roman" w:hint="eastAsia"/>
          <w:color w:val="000000" w:themeColor="text1"/>
        </w:rPr>
        <w:t>购债规模</w:t>
      </w:r>
      <w:proofErr w:type="gramEnd"/>
      <w:r w:rsidR="00DE42E2" w:rsidRPr="00DE42E2">
        <w:rPr>
          <w:rFonts w:ascii="Times New Roman" w:eastAsia="楷体" w:hAnsi="Times New Roman" w:cs="Times New Roman" w:hint="eastAsia"/>
          <w:color w:val="000000" w:themeColor="text1"/>
        </w:rPr>
        <w:t>及</w:t>
      </w:r>
      <w:proofErr w:type="gramStart"/>
      <w:r w:rsidR="00DE42E2" w:rsidRPr="00DE42E2">
        <w:rPr>
          <w:rFonts w:ascii="Times New Roman" w:eastAsia="楷体" w:hAnsi="Times New Roman" w:cs="Times New Roman" w:hint="eastAsia"/>
          <w:color w:val="000000" w:themeColor="text1"/>
        </w:rPr>
        <w:t>延长购债时间</w:t>
      </w:r>
      <w:proofErr w:type="gramEnd"/>
      <w:r w:rsidR="00DE42E2" w:rsidRPr="00DE42E2">
        <w:rPr>
          <w:rFonts w:ascii="Times New Roman" w:eastAsia="楷体" w:hAnsi="Times New Roman" w:cs="Times New Roman" w:hint="eastAsia"/>
          <w:color w:val="000000" w:themeColor="text1"/>
        </w:rPr>
        <w:t>、再投资时间，</w:t>
      </w:r>
      <w:r w:rsidR="00DE42E2">
        <w:rPr>
          <w:rFonts w:ascii="Times New Roman" w:eastAsia="楷体" w:hAnsi="Times New Roman" w:cs="Times New Roman" w:hint="eastAsia"/>
          <w:color w:val="000000" w:themeColor="text1"/>
        </w:rPr>
        <w:t>相较美国财政刺激方案的反复无常，欧元</w:t>
      </w:r>
      <w:proofErr w:type="gramStart"/>
      <w:r w:rsidR="00DE42E2">
        <w:rPr>
          <w:rFonts w:ascii="Times New Roman" w:eastAsia="楷体" w:hAnsi="Times New Roman" w:cs="Times New Roman" w:hint="eastAsia"/>
          <w:color w:val="000000" w:themeColor="text1"/>
        </w:rPr>
        <w:t>区刺激</w:t>
      </w:r>
      <w:proofErr w:type="gramEnd"/>
      <w:r w:rsidR="00DE42E2">
        <w:rPr>
          <w:rFonts w:ascii="Times New Roman" w:eastAsia="楷体" w:hAnsi="Times New Roman" w:cs="Times New Roman" w:hint="eastAsia"/>
          <w:color w:val="000000" w:themeColor="text1"/>
        </w:rPr>
        <w:t>政策顺利落地，有利于欧洲地区经济复苏。</w:t>
      </w:r>
    </w:p>
    <w:p w14:paraId="62C440B1" w14:textId="0BD493D1" w:rsidR="0065273E" w:rsidRPr="00AC3AF5" w:rsidRDefault="00AC3AF5" w:rsidP="00AC3AF5">
      <w:pPr>
        <w:pStyle w:val="3"/>
        <w:rPr>
          <w:rFonts w:ascii="Times New Roman" w:eastAsia="楷体" w:hAnsi="Times New Roman" w:cs="Times New Roman"/>
          <w:sz w:val="24"/>
        </w:rPr>
      </w:pPr>
      <w:r>
        <w:rPr>
          <w:rFonts w:ascii="Times New Roman" w:eastAsia="楷体" w:hAnsi="Times New Roman" w:cs="Times New Roman" w:hint="eastAsia"/>
          <w:sz w:val="24"/>
        </w:rPr>
        <w:t>1</w:t>
      </w:r>
      <w:r w:rsidR="0065273E" w:rsidRPr="00AC3AF5">
        <w:rPr>
          <w:rFonts w:ascii="Times New Roman" w:eastAsia="楷体" w:hAnsi="Times New Roman" w:cs="Times New Roman" w:hint="eastAsia"/>
          <w:sz w:val="24"/>
        </w:rPr>
        <w:t>.2</w:t>
      </w:r>
      <w:r w:rsidR="00630098" w:rsidRPr="00AC3AF5">
        <w:rPr>
          <w:rFonts w:ascii="Times New Roman" w:eastAsia="楷体" w:hAnsi="Times New Roman" w:cs="Times New Roman" w:hint="eastAsia"/>
          <w:sz w:val="24"/>
        </w:rPr>
        <w:t>白酒</w:t>
      </w:r>
      <w:r w:rsidR="0065273E" w:rsidRPr="00AC3AF5">
        <w:rPr>
          <w:rFonts w:ascii="Times New Roman" w:eastAsia="楷体" w:hAnsi="Times New Roman" w:cs="Times New Roman" w:hint="eastAsia"/>
          <w:sz w:val="24"/>
        </w:rPr>
        <w:t>行业维持高景气状态</w:t>
      </w:r>
    </w:p>
    <w:p w14:paraId="1BCF86DD" w14:textId="2E21C456" w:rsidR="00275ECB" w:rsidRPr="00630098" w:rsidRDefault="00630098" w:rsidP="007C360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今年以来，白酒行业景气度高涨，行业全年涨幅突破，近期多只白酒个股更是屡创新高。疫情之下白酒行业虽然也受</w:t>
      </w:r>
      <w:r w:rsidRPr="0003201E">
        <w:rPr>
          <w:rFonts w:ascii="Times New Roman" w:eastAsia="楷体" w:hAnsi="Times New Roman" w:cs="Times New Roman" w:hint="eastAsia"/>
          <w:color w:val="000000" w:themeColor="text1"/>
        </w:rPr>
        <w:t>到一定影响，但是相对于其他行业受影响较轻，恢复较快，各大白酒企业全年业绩也有望维持较好增长，并且</w:t>
      </w:r>
      <w:r w:rsidR="00275ECB" w:rsidRPr="0003201E">
        <w:rPr>
          <w:rFonts w:ascii="Times New Roman" w:eastAsia="楷体" w:hAnsi="Times New Roman" w:cs="Times New Roman" w:hint="eastAsia"/>
          <w:color w:val="000000" w:themeColor="text1"/>
        </w:rPr>
        <w:t>未来盈利增长确定性较高，因此得到资本市场青睐。从市场格局来看，我国白酒行业产量持续走低，预计未来将缓降至</w:t>
      </w:r>
      <w:r w:rsidR="00275ECB" w:rsidRPr="0003201E">
        <w:rPr>
          <w:rFonts w:ascii="Times New Roman" w:eastAsia="楷体" w:hAnsi="Times New Roman" w:cs="Times New Roman" w:hint="eastAsia"/>
          <w:color w:val="000000" w:themeColor="text1"/>
        </w:rPr>
        <w:t>500-600</w:t>
      </w:r>
      <w:r w:rsidR="00275ECB" w:rsidRPr="0003201E">
        <w:rPr>
          <w:rFonts w:ascii="Times New Roman" w:eastAsia="楷体" w:hAnsi="Times New Roman" w:cs="Times New Roman" w:hint="eastAsia"/>
          <w:color w:val="000000" w:themeColor="text1"/>
        </w:rPr>
        <w:t>万千升左右</w:t>
      </w:r>
      <w:r w:rsidR="007C3603" w:rsidRPr="0003201E">
        <w:rPr>
          <w:rFonts w:ascii="Times New Roman" w:eastAsia="楷体" w:hAnsi="Times New Roman" w:cs="Times New Roman" w:hint="eastAsia"/>
          <w:color w:val="000000" w:themeColor="text1"/>
        </w:rPr>
        <w:t>。我国人均可支配收入持续增长，白酒独特的消费需求地位，在未来，消费升级带来的白酒高端化</w:t>
      </w:r>
      <w:r w:rsidR="007C3603" w:rsidRPr="007C3603">
        <w:rPr>
          <w:rFonts w:ascii="Times New Roman" w:eastAsia="楷体" w:hAnsi="Times New Roman" w:cs="Times New Roman" w:hint="eastAsia"/>
          <w:color w:val="000000" w:themeColor="text1"/>
        </w:rPr>
        <w:t>进程将是大多数白酒企业增长</w:t>
      </w:r>
      <w:r w:rsidR="007C3603">
        <w:rPr>
          <w:rFonts w:ascii="Times New Roman" w:eastAsia="楷体" w:hAnsi="Times New Roman" w:cs="Times New Roman" w:hint="eastAsia"/>
          <w:color w:val="000000" w:themeColor="text1"/>
        </w:rPr>
        <w:t>的</w:t>
      </w:r>
      <w:r w:rsidR="007C3603" w:rsidRPr="007C3603">
        <w:rPr>
          <w:rFonts w:ascii="Times New Roman" w:eastAsia="楷体" w:hAnsi="Times New Roman" w:cs="Times New Roman" w:hint="eastAsia"/>
          <w:color w:val="000000" w:themeColor="text1"/>
        </w:rPr>
        <w:t>动力</w:t>
      </w:r>
      <w:r w:rsidR="007C3603">
        <w:rPr>
          <w:rFonts w:ascii="Times New Roman" w:eastAsia="楷体" w:hAnsi="Times New Roman" w:cs="Times New Roman" w:hint="eastAsia"/>
          <w:color w:val="000000" w:themeColor="text1"/>
        </w:rPr>
        <w:t>，行业整体有望维持高景气状态</w:t>
      </w:r>
      <w:r w:rsidR="007C3603" w:rsidRPr="007C3603">
        <w:rPr>
          <w:rFonts w:ascii="Times New Roman" w:eastAsia="楷体" w:hAnsi="Times New Roman" w:cs="Times New Roman" w:hint="eastAsia"/>
          <w:color w:val="000000" w:themeColor="text1"/>
        </w:rPr>
        <w:t>。</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238345AF" w:rsidR="00F35B5E" w:rsidRDefault="006F64AD" w:rsidP="00356BF9">
      <w:pPr>
        <w:ind w:firstLineChars="200" w:firstLine="480"/>
        <w:rPr>
          <w:rFonts w:ascii="Times New Roman" w:eastAsia="楷体" w:hAnsi="Times New Roman" w:cs="Times New Roman"/>
          <w:color w:val="000000" w:themeColor="text1"/>
        </w:rPr>
      </w:pPr>
      <w:bookmarkStart w:id="0" w:name="_Hlk43632399"/>
      <w:r w:rsidRPr="006F64AD">
        <w:rPr>
          <w:rFonts w:ascii="Times New Roman" w:eastAsia="楷体" w:hAnsi="Times New Roman" w:cs="Times New Roman" w:hint="eastAsia"/>
          <w:color w:val="000000" w:themeColor="text1"/>
        </w:rPr>
        <w:t>大类资产方面，</w:t>
      </w:r>
      <w:r w:rsidR="009F3A2D">
        <w:rPr>
          <w:rFonts w:ascii="Times New Roman" w:eastAsia="楷体" w:hAnsi="Times New Roman" w:cs="Times New Roman" w:hint="eastAsia"/>
          <w:color w:val="000000" w:themeColor="text1"/>
        </w:rPr>
        <w:t>螺纹指数</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5.09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）领涨、</w:t>
      </w:r>
      <w:r w:rsidR="009F3A2D">
        <w:rPr>
          <w:rFonts w:ascii="Times New Roman" w:eastAsia="楷体" w:hAnsi="Times New Roman" w:cs="Times New Roman" w:hint="eastAsia"/>
          <w:color w:val="000000" w:themeColor="text1"/>
        </w:rPr>
        <w:t>NYMEX</w:t>
      </w:r>
      <w:r w:rsidR="009F3A2D">
        <w:rPr>
          <w:rFonts w:ascii="Times New Roman" w:eastAsia="楷体" w:hAnsi="Times New Roman" w:cs="Times New Roman" w:hint="eastAsia"/>
          <w:color w:val="000000" w:themeColor="text1"/>
        </w:rPr>
        <w:t>原油</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0.65</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COMEX</w:t>
      </w:r>
      <w:r w:rsidR="009F3A2D">
        <w:rPr>
          <w:rFonts w:ascii="Times New Roman" w:eastAsia="楷体" w:hAnsi="Times New Roman" w:cs="Times New Roman" w:hint="eastAsia"/>
          <w:color w:val="000000" w:themeColor="text1"/>
        </w:rPr>
        <w:t>黄金</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0.21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）；而</w:t>
      </w:r>
      <w:r w:rsidR="009F3A2D">
        <w:rPr>
          <w:rFonts w:ascii="Times New Roman" w:eastAsia="楷体" w:hAnsi="Times New Roman" w:cs="Times New Roman" w:hint="eastAsia"/>
          <w:color w:val="000000" w:themeColor="text1"/>
        </w:rPr>
        <w:t>万得全</w:t>
      </w:r>
      <w:r w:rsidR="009F3A2D">
        <w:rPr>
          <w:rFonts w:ascii="Times New Roman" w:eastAsia="楷体" w:hAnsi="Times New Roman" w:cs="Times New Roman" w:hint="eastAsia"/>
          <w:color w:val="000000" w:themeColor="text1"/>
        </w:rPr>
        <w:t>A</w:t>
      </w:r>
      <w:r w:rsidR="00F142C6">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-3.29</w:t>
      </w:r>
      <w:r w:rsidR="00F142C6">
        <w:rPr>
          <w:rFonts w:ascii="Times New Roman" w:eastAsia="楷体" w:hAnsi="Times New Roman" w:cs="Times New Roman" w:hint="eastAsia"/>
          <w:color w:val="000000" w:themeColor="text1"/>
        </w:rPr>
        <w:t>%</w:t>
      </w:r>
      <w:r w:rsidR="00F142C6">
        <w:rPr>
          <w:rFonts w:ascii="Times New Roman" w:eastAsia="楷体" w:hAnsi="Times New Roman" w:cs="Times New Roman" w:hint="eastAsia"/>
          <w:color w:val="000000" w:themeColor="text1"/>
        </w:rPr>
        <w:t>）、</w:t>
      </w:r>
      <w:r w:rsidR="00E34CDC">
        <w:rPr>
          <w:rFonts w:ascii="Times New Roman" w:eastAsia="楷体" w:hAnsi="Times New Roman" w:cs="Times New Roman" w:hint="eastAsia"/>
          <w:color w:val="000000" w:themeColor="text1"/>
        </w:rPr>
        <w:t>恒生指数（</w:t>
      </w:r>
      <w:r w:rsidR="00E34CDC">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1.23%</w:t>
      </w:r>
      <w:r w:rsidR="00E34CDC">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纳斯达克</w:t>
      </w:r>
      <w:r w:rsidRPr="006F64AD">
        <w:rPr>
          <w:rFonts w:ascii="Times New Roman" w:eastAsia="楷体" w:hAnsi="Times New Roman" w:cs="Times New Roman" w:hint="eastAsia"/>
          <w:color w:val="000000" w:themeColor="text1"/>
        </w:rPr>
        <w:t>指数（</w:t>
      </w:r>
      <w:r w:rsidRPr="006F64AD">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0.69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）、表现相对较弱；海外主要股票市场</w:t>
      </w:r>
      <w:r w:rsidR="009F3A2D">
        <w:rPr>
          <w:rFonts w:ascii="Times New Roman" w:eastAsia="楷体" w:hAnsi="Times New Roman" w:cs="Times New Roman" w:hint="eastAsia"/>
          <w:color w:val="000000" w:themeColor="text1"/>
        </w:rPr>
        <w:t>涨跌不一</w:t>
      </w:r>
      <w:r w:rsidRPr="006F64AD">
        <w:rPr>
          <w:rFonts w:ascii="Times New Roman" w:eastAsia="楷体" w:hAnsi="Times New Roman" w:cs="Times New Roman" w:hint="eastAsia"/>
          <w:color w:val="000000" w:themeColor="text1"/>
        </w:rPr>
        <w:t>，其中欧洲市场：英国富时</w:t>
      </w:r>
      <w:r w:rsidRPr="006F64AD">
        <w:rPr>
          <w:rFonts w:ascii="Times New Roman" w:eastAsia="楷体" w:hAnsi="Times New Roman" w:cs="Times New Roman" w:hint="eastAsia"/>
          <w:color w:val="000000" w:themeColor="text1"/>
        </w:rPr>
        <w:t>100</w:t>
      </w:r>
      <w:r w:rsidRPr="006F64AD">
        <w:rPr>
          <w:rFonts w:ascii="Times New Roman" w:eastAsia="楷体" w:hAnsi="Times New Roman" w:cs="Times New Roman" w:hint="eastAsia"/>
          <w:color w:val="000000" w:themeColor="text1"/>
        </w:rPr>
        <w:t>指数周涨幅</w:t>
      </w:r>
      <w:r w:rsidR="009F3A2D">
        <w:rPr>
          <w:rFonts w:ascii="Times New Roman" w:eastAsia="楷体" w:hAnsi="Times New Roman" w:cs="Times New Roman" w:hint="eastAsia"/>
          <w:color w:val="000000" w:themeColor="text1"/>
        </w:rPr>
        <w:t>-0.05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，德国</w:t>
      </w:r>
      <w:r w:rsidRPr="006F64AD">
        <w:rPr>
          <w:rFonts w:ascii="Times New Roman" w:eastAsia="楷体" w:hAnsi="Times New Roman" w:cs="Times New Roman" w:hint="eastAsia"/>
          <w:color w:val="000000" w:themeColor="text1"/>
        </w:rPr>
        <w:t>DAX</w:t>
      </w:r>
      <w:r w:rsidRPr="006F64AD">
        <w:rPr>
          <w:rFonts w:ascii="Times New Roman" w:eastAsia="楷体" w:hAnsi="Times New Roman" w:cs="Times New Roman" w:hint="eastAsia"/>
          <w:color w:val="000000" w:themeColor="text1"/>
        </w:rPr>
        <w:t>周涨幅</w:t>
      </w:r>
      <w:r w:rsidR="00E34CDC">
        <w:rPr>
          <w:rFonts w:ascii="Times New Roman" w:eastAsia="楷体" w:hAnsi="Times New Roman" w:cs="Times New Roman" w:hint="eastAsia"/>
          <w:color w:val="000000" w:themeColor="text1"/>
        </w:rPr>
        <w:t>-</w:t>
      </w:r>
      <w:r w:rsidR="009F3A2D">
        <w:rPr>
          <w:rFonts w:ascii="Times New Roman" w:eastAsia="楷体" w:hAnsi="Times New Roman" w:cs="Times New Roman" w:hint="eastAsia"/>
          <w:color w:val="000000" w:themeColor="text1"/>
        </w:rPr>
        <w:t>1.39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，法国</w:t>
      </w:r>
      <w:r w:rsidRPr="006F64AD">
        <w:rPr>
          <w:rFonts w:ascii="Times New Roman" w:eastAsia="楷体" w:hAnsi="Times New Roman" w:cs="Times New Roman" w:hint="eastAsia"/>
          <w:color w:val="000000" w:themeColor="text1"/>
        </w:rPr>
        <w:t>CAC40</w:t>
      </w:r>
      <w:r w:rsidRPr="006F64AD">
        <w:rPr>
          <w:rFonts w:ascii="Times New Roman" w:eastAsia="楷体" w:hAnsi="Times New Roman" w:cs="Times New Roman" w:hint="eastAsia"/>
          <w:color w:val="000000" w:themeColor="text1"/>
        </w:rPr>
        <w:t>周涨幅</w:t>
      </w:r>
      <w:r w:rsidR="009F3A2D">
        <w:rPr>
          <w:rFonts w:ascii="Times New Roman" w:eastAsia="楷体" w:hAnsi="Times New Roman" w:cs="Times New Roman" w:hint="eastAsia"/>
          <w:color w:val="000000" w:themeColor="text1"/>
        </w:rPr>
        <w:t>-1.81</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。美国股市走势</w:t>
      </w:r>
      <w:r w:rsidR="009F3A2D">
        <w:rPr>
          <w:rFonts w:ascii="Times New Roman" w:eastAsia="楷体" w:hAnsi="Times New Roman" w:cs="Times New Roman" w:hint="eastAsia"/>
          <w:color w:val="000000" w:themeColor="text1"/>
        </w:rPr>
        <w:t>较弱</w:t>
      </w:r>
      <w:r w:rsidRPr="006F64AD">
        <w:rPr>
          <w:rFonts w:ascii="Times New Roman" w:eastAsia="楷体" w:hAnsi="Times New Roman" w:cs="Times New Roman" w:hint="eastAsia"/>
          <w:color w:val="000000" w:themeColor="text1"/>
        </w:rPr>
        <w:t>，纳斯达克指数周内涨幅</w:t>
      </w:r>
      <w:r w:rsidR="009F3A2D">
        <w:rPr>
          <w:rFonts w:ascii="Times New Roman" w:eastAsia="楷体" w:hAnsi="Times New Roman" w:cs="Times New Roman" w:hint="eastAsia"/>
          <w:color w:val="000000" w:themeColor="text1"/>
        </w:rPr>
        <w:t>-0.69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proofErr w:type="gramStart"/>
      <w:r w:rsidRPr="006F64AD">
        <w:rPr>
          <w:rFonts w:ascii="Times New Roman" w:eastAsia="楷体" w:hAnsi="Times New Roman" w:cs="Times New Roman" w:hint="eastAsia"/>
          <w:color w:val="000000" w:themeColor="text1"/>
        </w:rPr>
        <w:t>标普</w:t>
      </w:r>
      <w:r w:rsidRPr="006F64AD">
        <w:rPr>
          <w:rFonts w:ascii="Times New Roman" w:eastAsia="楷体" w:hAnsi="Times New Roman" w:cs="Times New Roman" w:hint="eastAsia"/>
          <w:color w:val="000000" w:themeColor="text1"/>
        </w:rPr>
        <w:t>500</w:t>
      </w:r>
      <w:r w:rsidRPr="006F64AD">
        <w:rPr>
          <w:rFonts w:ascii="Times New Roman" w:eastAsia="楷体" w:hAnsi="Times New Roman" w:cs="Times New Roman" w:hint="eastAsia"/>
          <w:color w:val="000000" w:themeColor="text1"/>
        </w:rPr>
        <w:t>周内</w:t>
      </w:r>
      <w:proofErr w:type="gramEnd"/>
      <w:r w:rsidRPr="006F64AD">
        <w:rPr>
          <w:rFonts w:ascii="Times New Roman" w:eastAsia="楷体" w:hAnsi="Times New Roman" w:cs="Times New Roman" w:hint="eastAsia"/>
          <w:color w:val="000000" w:themeColor="text1"/>
        </w:rPr>
        <w:t>涨幅</w:t>
      </w:r>
      <w:r w:rsidR="009F3A2D">
        <w:rPr>
          <w:rFonts w:ascii="Times New Roman" w:eastAsia="楷体" w:hAnsi="Times New Roman" w:cs="Times New Roman" w:hint="eastAsia"/>
          <w:color w:val="000000" w:themeColor="text1"/>
        </w:rPr>
        <w:t>-0.96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，道琼斯工业指数周内涨幅</w:t>
      </w:r>
      <w:r w:rsidR="009F3A2D">
        <w:rPr>
          <w:rFonts w:ascii="Times New Roman" w:eastAsia="楷体" w:hAnsi="Times New Roman" w:cs="Times New Roman" w:hint="eastAsia"/>
          <w:color w:val="000000" w:themeColor="text1"/>
        </w:rPr>
        <w:t>-0.57</w:t>
      </w:r>
      <w:r w:rsidRPr="006F64AD">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0ED6A985" w:rsidR="00D7571B" w:rsidRPr="00C2678E" w:rsidRDefault="006F64AD" w:rsidP="00356BF9">
      <w:pPr>
        <w:ind w:firstLineChars="200" w:firstLine="480"/>
        <w:rPr>
          <w:rFonts w:ascii="Times New Roman" w:eastAsia="楷体" w:hAnsi="Times New Roman" w:cs="Times New Roman"/>
        </w:rPr>
      </w:pPr>
      <w:bookmarkStart w:id="1" w:name="_Hlk43632418"/>
      <w:r w:rsidRPr="006F64AD">
        <w:rPr>
          <w:rFonts w:ascii="Times New Roman" w:eastAsia="楷体" w:hAnsi="Times New Roman" w:cs="Times New Roman" w:hint="eastAsia"/>
          <w:color w:val="000000" w:themeColor="text1"/>
        </w:rPr>
        <w:t>A</w:t>
      </w:r>
      <w:r w:rsidRPr="006F64AD">
        <w:rPr>
          <w:rFonts w:ascii="Times New Roman" w:eastAsia="楷体" w:hAnsi="Times New Roman" w:cs="Times New Roman" w:hint="eastAsia"/>
          <w:color w:val="000000" w:themeColor="text1"/>
        </w:rPr>
        <w:t>股方面，市场行情</w:t>
      </w:r>
      <w:r w:rsidR="00E34CDC">
        <w:rPr>
          <w:rFonts w:ascii="Times New Roman" w:eastAsia="楷体" w:hAnsi="Times New Roman" w:cs="Times New Roman" w:hint="eastAsia"/>
          <w:color w:val="000000" w:themeColor="text1"/>
        </w:rPr>
        <w:t>较</w:t>
      </w:r>
      <w:r w:rsidR="008915AD">
        <w:rPr>
          <w:rFonts w:ascii="Times New Roman" w:eastAsia="楷体" w:hAnsi="Times New Roman" w:cs="Times New Roman" w:hint="eastAsia"/>
          <w:color w:val="000000" w:themeColor="text1"/>
        </w:rPr>
        <w:t>弱</w:t>
      </w:r>
      <w:r w:rsidRPr="006F64AD">
        <w:rPr>
          <w:rFonts w:ascii="Times New Roman" w:eastAsia="楷体" w:hAnsi="Times New Roman" w:cs="Times New Roman" w:hint="eastAsia"/>
          <w:color w:val="000000" w:themeColor="text1"/>
        </w:rPr>
        <w:t>，</w:t>
      </w:r>
      <w:proofErr w:type="gramStart"/>
      <w:r w:rsidR="00E34CDC">
        <w:rPr>
          <w:rFonts w:ascii="Times New Roman" w:eastAsia="楷体" w:hAnsi="Times New Roman" w:cs="Times New Roman" w:hint="eastAsia"/>
          <w:color w:val="000000" w:themeColor="text1"/>
        </w:rPr>
        <w:t>创成长</w:t>
      </w:r>
      <w:proofErr w:type="gramEnd"/>
      <w:r w:rsidRPr="006F64AD">
        <w:rPr>
          <w:rFonts w:ascii="Times New Roman" w:eastAsia="楷体" w:hAnsi="Times New Roman" w:cs="Times New Roman" w:hint="eastAsia"/>
          <w:color w:val="000000" w:themeColor="text1"/>
        </w:rPr>
        <w:t>指数领涨，周涨幅</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0.33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。上证综指周内</w:t>
      </w:r>
      <w:r w:rsidR="008915AD">
        <w:rPr>
          <w:rFonts w:ascii="Times New Roman" w:eastAsia="楷体" w:hAnsi="Times New Roman" w:cs="Times New Roman" w:hint="eastAsia"/>
          <w:color w:val="000000" w:themeColor="text1"/>
        </w:rPr>
        <w:t>下跌</w:t>
      </w:r>
      <w:r w:rsidR="008915AD">
        <w:rPr>
          <w:rFonts w:ascii="Times New Roman" w:eastAsia="楷体" w:hAnsi="Times New Roman" w:cs="Times New Roman" w:hint="eastAsia"/>
          <w:color w:val="000000" w:themeColor="text1"/>
        </w:rPr>
        <w:t>2.83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Pr="006F64AD">
        <w:rPr>
          <w:rFonts w:ascii="Times New Roman" w:eastAsia="楷体" w:hAnsi="Times New Roman" w:cs="Times New Roman" w:hint="eastAsia"/>
          <w:color w:val="000000" w:themeColor="text1"/>
        </w:rPr>
        <w:t>3</w:t>
      </w:r>
      <w:r w:rsidR="008915AD">
        <w:rPr>
          <w:rFonts w:ascii="Times New Roman" w:eastAsia="楷体" w:hAnsi="Times New Roman" w:cs="Times New Roman" w:hint="eastAsia"/>
          <w:color w:val="000000" w:themeColor="text1"/>
        </w:rPr>
        <w:t>347.19</w:t>
      </w:r>
      <w:r w:rsidRPr="006F64AD">
        <w:rPr>
          <w:rFonts w:ascii="Times New Roman" w:eastAsia="楷体" w:hAnsi="Times New Roman" w:cs="Times New Roman" w:hint="eastAsia"/>
          <w:color w:val="000000" w:themeColor="text1"/>
        </w:rPr>
        <w:t>点；深证成指周内</w:t>
      </w:r>
      <w:r w:rsidR="008915AD">
        <w:rPr>
          <w:rFonts w:ascii="Times New Roman" w:eastAsia="楷体" w:hAnsi="Times New Roman" w:cs="Times New Roman" w:hint="eastAsia"/>
          <w:color w:val="000000" w:themeColor="text1"/>
        </w:rPr>
        <w:t>下跌</w:t>
      </w:r>
      <w:r w:rsidR="008915AD">
        <w:rPr>
          <w:rFonts w:ascii="Times New Roman" w:eastAsia="楷体" w:hAnsi="Times New Roman" w:cs="Times New Roman" w:hint="eastAsia"/>
          <w:color w:val="000000" w:themeColor="text1"/>
        </w:rPr>
        <w:t>3.36%</w:t>
      </w:r>
      <w:r w:rsidRPr="006F64AD">
        <w:rPr>
          <w:rFonts w:ascii="Times New Roman" w:eastAsia="楷体" w:hAnsi="Times New Roman" w:cs="Times New Roman" w:hint="eastAsia"/>
          <w:color w:val="000000" w:themeColor="text1"/>
        </w:rPr>
        <w:t>，报</w:t>
      </w:r>
      <w:r w:rsidR="008915AD">
        <w:rPr>
          <w:rFonts w:ascii="Times New Roman" w:eastAsia="楷体" w:hAnsi="Times New Roman" w:cs="Times New Roman" w:hint="eastAsia"/>
          <w:color w:val="000000" w:themeColor="text1"/>
        </w:rPr>
        <w:t>13555.14</w:t>
      </w:r>
      <w:r w:rsidRPr="006F64AD">
        <w:rPr>
          <w:rFonts w:ascii="Times New Roman" w:eastAsia="楷体" w:hAnsi="Times New Roman" w:cs="Times New Roman" w:hint="eastAsia"/>
          <w:color w:val="000000" w:themeColor="text1"/>
        </w:rPr>
        <w:t>点；创业板指周内</w:t>
      </w:r>
      <w:r w:rsidR="008915AD">
        <w:rPr>
          <w:rFonts w:ascii="Times New Roman" w:eastAsia="楷体" w:hAnsi="Times New Roman" w:cs="Times New Roman" w:hint="eastAsia"/>
          <w:color w:val="000000" w:themeColor="text1"/>
        </w:rPr>
        <w:t>下跌</w:t>
      </w:r>
      <w:r w:rsidR="008915AD">
        <w:rPr>
          <w:rFonts w:ascii="Times New Roman" w:eastAsia="楷体" w:hAnsi="Times New Roman" w:cs="Times New Roman" w:hint="eastAsia"/>
          <w:color w:val="000000" w:themeColor="text1"/>
        </w:rPr>
        <w:t>1.58</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，报</w:t>
      </w:r>
      <w:r w:rsidR="008915AD">
        <w:rPr>
          <w:rFonts w:ascii="Times New Roman" w:eastAsia="楷体" w:hAnsi="Times New Roman" w:cs="Times New Roman" w:hint="eastAsia"/>
          <w:color w:val="000000" w:themeColor="text1"/>
        </w:rPr>
        <w:t>2687.78</w:t>
      </w:r>
      <w:r w:rsidRPr="006F64AD">
        <w:rPr>
          <w:rFonts w:ascii="Times New Roman" w:eastAsia="楷体" w:hAnsi="Times New Roman" w:cs="Times New Roman" w:hint="eastAsia"/>
          <w:color w:val="000000" w:themeColor="text1"/>
        </w:rPr>
        <w:t>点。两市周内日均成交</w:t>
      </w:r>
      <w:r w:rsidR="008915AD">
        <w:rPr>
          <w:rFonts w:ascii="Times New Roman" w:eastAsia="楷体" w:hAnsi="Times New Roman" w:cs="Times New Roman" w:hint="eastAsia"/>
          <w:color w:val="000000" w:themeColor="text1"/>
        </w:rPr>
        <w:t>7612.13</w:t>
      </w:r>
      <w:r w:rsidRPr="006F64AD">
        <w:rPr>
          <w:rFonts w:ascii="Times New Roman" w:eastAsia="楷体" w:hAnsi="Times New Roman" w:cs="Times New Roman" w:hint="eastAsia"/>
          <w:color w:val="000000" w:themeColor="text1"/>
        </w:rPr>
        <w:t>亿元，较上</w:t>
      </w:r>
      <w:r w:rsidR="008915AD">
        <w:rPr>
          <w:rFonts w:ascii="Times New Roman" w:eastAsia="楷体" w:hAnsi="Times New Roman" w:cs="Times New Roman" w:hint="eastAsia"/>
          <w:color w:val="000000" w:themeColor="text1"/>
        </w:rPr>
        <w:t>周减少</w:t>
      </w:r>
      <w:r w:rsidR="008915AD">
        <w:rPr>
          <w:rFonts w:ascii="Times New Roman" w:eastAsia="楷体" w:hAnsi="Times New Roman" w:cs="Times New Roman" w:hint="eastAsia"/>
          <w:color w:val="000000" w:themeColor="text1"/>
        </w:rPr>
        <w:t>931.22</w:t>
      </w:r>
      <w:r w:rsidRPr="006F64AD">
        <w:rPr>
          <w:rFonts w:ascii="Times New Roman" w:eastAsia="楷体" w:hAnsi="Times New Roman" w:cs="Times New Roman" w:hint="eastAsia"/>
          <w:color w:val="000000" w:themeColor="text1"/>
        </w:rPr>
        <w:t>亿元。两市个股周内</w:t>
      </w:r>
      <w:r w:rsidR="008915AD">
        <w:rPr>
          <w:rFonts w:ascii="Times New Roman" w:eastAsia="楷体" w:hAnsi="Times New Roman" w:cs="Times New Roman" w:hint="eastAsia"/>
          <w:color w:val="000000" w:themeColor="text1"/>
        </w:rPr>
        <w:t>跌多涨少</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674</w:t>
      </w:r>
      <w:r w:rsidRPr="006F64AD">
        <w:rPr>
          <w:rFonts w:ascii="Times New Roman" w:eastAsia="楷体" w:hAnsi="Times New Roman" w:cs="Times New Roman" w:hint="eastAsia"/>
          <w:color w:val="000000" w:themeColor="text1"/>
        </w:rPr>
        <w:t>家上涨，</w:t>
      </w:r>
      <w:r w:rsidR="008915AD">
        <w:rPr>
          <w:rFonts w:ascii="Times New Roman" w:eastAsia="楷体" w:hAnsi="Times New Roman" w:cs="Times New Roman" w:hint="eastAsia"/>
          <w:color w:val="000000" w:themeColor="text1"/>
        </w:rPr>
        <w:lastRenderedPageBreak/>
        <w:t>22</w:t>
      </w:r>
      <w:r w:rsidRPr="006F64AD">
        <w:rPr>
          <w:rFonts w:ascii="Times New Roman" w:eastAsia="楷体" w:hAnsi="Times New Roman" w:cs="Times New Roman" w:hint="eastAsia"/>
          <w:color w:val="000000" w:themeColor="text1"/>
        </w:rPr>
        <w:t>家平盘，</w:t>
      </w:r>
      <w:r w:rsidR="008915AD">
        <w:rPr>
          <w:rFonts w:ascii="Times New Roman" w:eastAsia="楷体" w:hAnsi="Times New Roman" w:cs="Times New Roman" w:hint="eastAsia"/>
          <w:color w:val="000000" w:themeColor="text1"/>
        </w:rPr>
        <w:t>3396</w:t>
      </w:r>
      <w:r w:rsidRPr="006F64AD">
        <w:rPr>
          <w:rFonts w:ascii="Times New Roman" w:eastAsia="楷体" w:hAnsi="Times New Roman" w:cs="Times New Roman" w:hint="eastAsia"/>
          <w:color w:val="000000" w:themeColor="text1"/>
        </w:rPr>
        <w:t>家下跌；全市场本周累计涨停</w:t>
      </w:r>
      <w:r w:rsidR="008915AD">
        <w:rPr>
          <w:rFonts w:ascii="Times New Roman" w:eastAsia="楷体" w:hAnsi="Times New Roman" w:cs="Times New Roman" w:hint="eastAsia"/>
          <w:color w:val="000000" w:themeColor="text1"/>
        </w:rPr>
        <w:t>210</w:t>
      </w:r>
      <w:r w:rsidRPr="006F64AD">
        <w:rPr>
          <w:rFonts w:ascii="Times New Roman" w:eastAsia="楷体" w:hAnsi="Times New Roman" w:cs="Times New Roman" w:hint="eastAsia"/>
          <w:color w:val="000000" w:themeColor="text1"/>
        </w:rPr>
        <w:t>家，本周累计跌停</w:t>
      </w:r>
      <w:r w:rsidR="008915AD">
        <w:rPr>
          <w:rFonts w:ascii="Times New Roman" w:eastAsia="楷体" w:hAnsi="Times New Roman" w:cs="Times New Roman" w:hint="eastAsia"/>
          <w:color w:val="000000" w:themeColor="text1"/>
        </w:rPr>
        <w:t>122</w:t>
      </w:r>
      <w:r w:rsidRPr="006F64AD">
        <w:rPr>
          <w:rFonts w:ascii="Times New Roman" w:eastAsia="楷体" w:hAnsi="Times New Roman" w:cs="Times New Roman" w:hint="eastAsia"/>
          <w:color w:val="000000" w:themeColor="text1"/>
        </w:rPr>
        <w:t>家</w:t>
      </w:r>
      <w:r w:rsidR="00E5243C" w:rsidRPr="00C2678E">
        <w:rPr>
          <w:rFonts w:ascii="Times New Roman" w:eastAsia="楷体" w:hAnsi="Times New Roman" w:cs="Times New Roman" w:hint="eastAsia"/>
        </w:rPr>
        <w:t>。</w:t>
      </w:r>
    </w:p>
    <w:bookmarkEnd w:id="1"/>
    <w:p w14:paraId="001A09E6" w14:textId="33A2F3D6"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proofErr w:type="gramStart"/>
      <w:r w:rsidR="003A366D">
        <w:rPr>
          <w:rFonts w:ascii="Times New Roman" w:eastAsia="楷体" w:hAnsi="Times New Roman" w:cs="Times New Roman" w:hint="eastAsia"/>
          <w:b/>
        </w:rPr>
        <w:t>创成长</w:t>
      </w:r>
      <w:proofErr w:type="gramEnd"/>
      <w:r w:rsidR="00C72A42">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75AC4C8C" w:rsidR="007E1695" w:rsidRPr="00006470" w:rsidRDefault="008915AD">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1DCD2617" wp14:editId="2DA03209">
            <wp:extent cx="5395595" cy="2981325"/>
            <wp:effectExtent l="0" t="0" r="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217822E9" w:rsidR="007E1695" w:rsidRPr="00006470" w:rsidRDefault="006F64AD" w:rsidP="00B10FA6">
      <w:pPr>
        <w:ind w:firstLineChars="200" w:firstLine="480"/>
        <w:rPr>
          <w:rFonts w:ascii="Times New Roman" w:eastAsia="楷体" w:hAnsi="Times New Roman" w:cs="Times New Roman"/>
          <w:color w:val="000000" w:themeColor="text1"/>
        </w:rPr>
      </w:pPr>
      <w:r w:rsidRPr="006F64AD">
        <w:rPr>
          <w:rFonts w:ascii="Times New Roman" w:eastAsia="楷体" w:hAnsi="Times New Roman" w:cs="Times New Roman" w:hint="eastAsia"/>
          <w:color w:val="000000" w:themeColor="text1"/>
        </w:rPr>
        <w:t>行业方面，</w:t>
      </w:r>
      <w:r w:rsidR="008915AD">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板块涨幅领先，</w:t>
      </w:r>
      <w:proofErr w:type="gramStart"/>
      <w:r w:rsidRPr="006F64AD">
        <w:rPr>
          <w:rFonts w:ascii="Times New Roman" w:eastAsia="楷体" w:hAnsi="Times New Roman" w:cs="Times New Roman" w:hint="eastAsia"/>
          <w:color w:val="000000" w:themeColor="text1"/>
        </w:rPr>
        <w:t>周度涨幅</w:t>
      </w:r>
      <w:proofErr w:type="gramEnd"/>
      <w:r w:rsidRPr="006F64AD">
        <w:rPr>
          <w:rFonts w:ascii="Times New Roman" w:eastAsia="楷体" w:hAnsi="Times New Roman" w:cs="Times New Roman" w:hint="eastAsia"/>
          <w:color w:val="000000" w:themeColor="text1"/>
        </w:rPr>
        <w:t>达</w:t>
      </w:r>
      <w:r w:rsidR="008915AD">
        <w:rPr>
          <w:rFonts w:ascii="Times New Roman" w:eastAsia="楷体" w:hAnsi="Times New Roman" w:cs="Times New Roman" w:hint="eastAsia"/>
          <w:color w:val="000000" w:themeColor="text1"/>
        </w:rPr>
        <w:t>1.19</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，其次是</w:t>
      </w:r>
      <w:r w:rsidR="008915AD">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1.06</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）和</w:t>
      </w:r>
      <w:r w:rsidR="008915AD">
        <w:rPr>
          <w:rFonts w:ascii="Times New Roman" w:eastAsia="楷体" w:hAnsi="Times New Roman" w:cs="Times New Roman" w:hint="eastAsia"/>
          <w:color w:val="000000" w:themeColor="text1"/>
        </w:rPr>
        <w:t>电气设备</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0.75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）。今年以来消费行业和电器设备表现较好，</w:t>
      </w:r>
      <w:r w:rsidR="003A366D">
        <w:rPr>
          <w:rFonts w:ascii="Times New Roman" w:eastAsia="楷体" w:hAnsi="Times New Roman" w:cs="Times New Roman" w:hint="eastAsia"/>
          <w:color w:val="000000" w:themeColor="text1"/>
        </w:rPr>
        <w:t>食品饮料</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67.83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电器设备</w:t>
      </w:r>
      <w:r w:rsidR="005E1ADF" w:rsidRPr="005E1ADF">
        <w:rPr>
          <w:rFonts w:ascii="Times New Roman" w:eastAsia="楷体" w:hAnsi="Times New Roman" w:cs="Times New Roman" w:hint="eastAsia"/>
          <w:color w:val="000000" w:themeColor="text1"/>
        </w:rPr>
        <w:t>（</w:t>
      </w:r>
      <w:r w:rsidR="005E1ADF" w:rsidRPr="005E1ADF">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65.71</w:t>
      </w:r>
      <w:r w:rsidR="005E1ADF" w:rsidRPr="005E1ADF">
        <w:rPr>
          <w:rFonts w:ascii="Times New Roman" w:eastAsia="楷体" w:hAnsi="Times New Roman" w:cs="Times New Roman" w:hint="eastAsia"/>
          <w:color w:val="000000" w:themeColor="text1"/>
        </w:rPr>
        <w:t>%</w:t>
      </w:r>
      <w:r w:rsidR="005E1ADF" w:rsidRPr="005E1ADF">
        <w:rPr>
          <w:rFonts w:ascii="Times New Roman" w:eastAsia="楷体" w:hAnsi="Times New Roman" w:cs="Times New Roman" w:hint="eastAsia"/>
          <w:color w:val="000000" w:themeColor="text1"/>
        </w:rPr>
        <w:t>）</w:t>
      </w:r>
      <w:r w:rsidR="003A366D">
        <w:rPr>
          <w:rFonts w:ascii="Times New Roman" w:eastAsia="楷体" w:hAnsi="Times New Roman" w:cs="Times New Roman" w:hint="eastAsia"/>
          <w:color w:val="000000" w:themeColor="text1"/>
        </w:rPr>
        <w:t>休闲服务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62.94</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w:t>
      </w:r>
      <w:proofErr w:type="gramStart"/>
      <w:r w:rsidRPr="006F64AD">
        <w:rPr>
          <w:rFonts w:ascii="Times New Roman" w:eastAsia="楷体" w:hAnsi="Times New Roman" w:cs="Times New Roman" w:hint="eastAsia"/>
          <w:color w:val="000000" w:themeColor="text1"/>
        </w:rPr>
        <w:t>行业涨幅</w:t>
      </w:r>
      <w:proofErr w:type="gramEnd"/>
      <w:r w:rsidRPr="006F64AD">
        <w:rPr>
          <w:rFonts w:ascii="Times New Roman" w:eastAsia="楷体" w:hAnsi="Times New Roman" w:cs="Times New Roman" w:hint="eastAsia"/>
          <w:color w:val="000000" w:themeColor="text1"/>
        </w:rPr>
        <w:t>居前，房地产（</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9.15</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5E1ADF">
        <w:rPr>
          <w:rFonts w:ascii="Times New Roman" w:eastAsia="楷体" w:hAnsi="Times New Roman" w:cs="Times New Roman" w:hint="eastAsia"/>
          <w:color w:val="000000" w:themeColor="text1"/>
        </w:rPr>
        <w:t>通信</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6.43</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、建筑装饰</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008915AD">
        <w:rPr>
          <w:rFonts w:ascii="Times New Roman" w:eastAsia="楷体" w:hAnsi="Times New Roman" w:cs="Times New Roman" w:hint="eastAsia"/>
          <w:color w:val="000000" w:themeColor="text1"/>
        </w:rPr>
        <w:t>4.20</w:t>
      </w:r>
      <w:r w:rsidR="008915AD" w:rsidRPr="008915AD">
        <w:rPr>
          <w:rFonts w:ascii="Times New Roman" w:eastAsia="楷体" w:hAnsi="Times New Roman" w:cs="Times New Roman" w:hint="eastAsia"/>
          <w:color w:val="000000" w:themeColor="text1"/>
        </w:rPr>
        <w:t>%</w:t>
      </w:r>
      <w:r w:rsidR="008915AD" w:rsidRPr="008915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6545C694"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1733C8">
        <w:rPr>
          <w:rFonts w:ascii="Times New Roman" w:eastAsia="楷体" w:hAnsi="Times New Roman" w:cs="Times New Roman" w:hint="eastAsia"/>
          <w:b/>
        </w:rPr>
        <w:t>食品饮料</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32C7C2E7" w:rsidR="00C13CA5" w:rsidRPr="00006470" w:rsidRDefault="008915AD"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10C35FC0" wp14:editId="048ABE8E">
            <wp:extent cx="6647320" cy="1929390"/>
            <wp:effectExtent l="0" t="0" r="127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66082" cy="1934836"/>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0EF4DCB6" w:rsidR="00150164" w:rsidRDefault="006F64AD" w:rsidP="00637AF3">
      <w:pPr>
        <w:ind w:firstLineChars="200" w:firstLine="480"/>
        <w:rPr>
          <w:rFonts w:ascii="Times New Roman" w:eastAsia="楷体" w:hAnsi="Times New Roman" w:cs="Times New Roman"/>
          <w:color w:val="000000" w:themeColor="text1"/>
        </w:rPr>
      </w:pPr>
      <w:bookmarkStart w:id="2" w:name="_Hlk43632466"/>
      <w:r w:rsidRPr="006F64AD">
        <w:rPr>
          <w:rFonts w:ascii="Times New Roman" w:eastAsia="楷体" w:hAnsi="Times New Roman" w:cs="Times New Roman" w:hint="eastAsia"/>
          <w:color w:val="000000" w:themeColor="text1"/>
        </w:rPr>
        <w:t>资金面看，陆股通上周净流入</w:t>
      </w:r>
      <w:r w:rsidR="001733C8">
        <w:rPr>
          <w:rFonts w:ascii="Times New Roman" w:eastAsia="楷体" w:hAnsi="Times New Roman" w:cs="Times New Roman" w:hint="eastAsia"/>
          <w:color w:val="000000" w:themeColor="text1"/>
        </w:rPr>
        <w:t>69.59</w:t>
      </w:r>
      <w:r w:rsidRPr="006F64AD">
        <w:rPr>
          <w:rFonts w:ascii="Times New Roman" w:eastAsia="楷体" w:hAnsi="Times New Roman" w:cs="Times New Roman" w:hint="eastAsia"/>
          <w:color w:val="000000" w:themeColor="text1"/>
        </w:rPr>
        <w:t>亿元</w:t>
      </w:r>
      <w:r w:rsidR="005E1ADF">
        <w:rPr>
          <w:rFonts w:ascii="Times New Roman" w:eastAsia="楷体" w:hAnsi="Times New Roman" w:cs="Times New Roman" w:hint="eastAsia"/>
          <w:color w:val="000000" w:themeColor="text1"/>
        </w:rPr>
        <w:t>，连续</w:t>
      </w:r>
      <w:r w:rsidR="001733C8">
        <w:rPr>
          <w:rFonts w:ascii="Times New Roman" w:eastAsia="楷体" w:hAnsi="Times New Roman" w:cs="Times New Roman" w:hint="eastAsia"/>
          <w:color w:val="000000" w:themeColor="text1"/>
        </w:rPr>
        <w:t>6</w:t>
      </w:r>
      <w:r w:rsidR="005E1ADF">
        <w:rPr>
          <w:rFonts w:ascii="Times New Roman" w:eastAsia="楷体" w:hAnsi="Times New Roman" w:cs="Times New Roman" w:hint="eastAsia"/>
          <w:color w:val="000000" w:themeColor="text1"/>
        </w:rPr>
        <w:t>周净流入</w:t>
      </w:r>
      <w:r w:rsidRPr="006F64AD">
        <w:rPr>
          <w:rFonts w:ascii="Times New Roman" w:eastAsia="楷体" w:hAnsi="Times New Roman" w:cs="Times New Roman" w:hint="eastAsia"/>
          <w:color w:val="000000" w:themeColor="text1"/>
        </w:rPr>
        <w:t>；全周新成立</w:t>
      </w:r>
      <w:proofErr w:type="gramStart"/>
      <w:r w:rsidRPr="006F64AD">
        <w:rPr>
          <w:rFonts w:ascii="Times New Roman" w:eastAsia="楷体" w:hAnsi="Times New Roman" w:cs="Times New Roman" w:hint="eastAsia"/>
          <w:color w:val="000000" w:themeColor="text1"/>
        </w:rPr>
        <w:t>偏股型</w:t>
      </w:r>
      <w:proofErr w:type="gramEnd"/>
      <w:r w:rsidRPr="006F64AD">
        <w:rPr>
          <w:rFonts w:ascii="Times New Roman" w:eastAsia="楷体" w:hAnsi="Times New Roman" w:cs="Times New Roman" w:hint="eastAsia"/>
          <w:color w:val="000000" w:themeColor="text1"/>
        </w:rPr>
        <w:t>基金份额共计</w:t>
      </w:r>
      <w:r w:rsidR="001733C8">
        <w:rPr>
          <w:rFonts w:ascii="Times New Roman" w:eastAsia="楷体" w:hAnsi="Times New Roman" w:cs="Times New Roman" w:hint="eastAsia"/>
          <w:color w:val="000000" w:themeColor="text1"/>
        </w:rPr>
        <w:t>223.95</w:t>
      </w:r>
      <w:r w:rsidRPr="006F64AD">
        <w:rPr>
          <w:rFonts w:ascii="Times New Roman" w:eastAsia="楷体" w:hAnsi="Times New Roman" w:cs="Times New Roman" w:hint="eastAsia"/>
          <w:color w:val="000000" w:themeColor="text1"/>
        </w:rPr>
        <w:t>亿份较前一周</w:t>
      </w:r>
      <w:r w:rsidR="001733C8">
        <w:rPr>
          <w:rFonts w:ascii="Times New Roman" w:eastAsia="楷体" w:hAnsi="Times New Roman" w:cs="Times New Roman" w:hint="eastAsia"/>
          <w:color w:val="000000" w:themeColor="text1"/>
        </w:rPr>
        <w:t>小幅增加</w:t>
      </w:r>
      <w:r w:rsidRPr="006F64AD">
        <w:rPr>
          <w:rFonts w:ascii="Times New Roman" w:eastAsia="楷体" w:hAnsi="Times New Roman" w:cs="Times New Roman" w:hint="eastAsia"/>
          <w:color w:val="000000" w:themeColor="text1"/>
        </w:rPr>
        <w:t>；</w:t>
      </w:r>
      <w:r w:rsidRPr="006F64AD">
        <w:rPr>
          <w:rFonts w:ascii="Times New Roman" w:eastAsia="楷体" w:hAnsi="Times New Roman" w:cs="Times New Roman" w:hint="eastAsia"/>
          <w:color w:val="000000" w:themeColor="text1"/>
        </w:rPr>
        <w:t>1</w:t>
      </w:r>
      <w:r w:rsidR="001733C8">
        <w:rPr>
          <w:rFonts w:ascii="Times New Roman" w:eastAsia="楷体" w:hAnsi="Times New Roman" w:cs="Times New Roman" w:hint="eastAsia"/>
          <w:color w:val="000000" w:themeColor="text1"/>
        </w:rPr>
        <w:t>2</w:t>
      </w:r>
      <w:r w:rsidR="001733C8">
        <w:rPr>
          <w:rFonts w:ascii="Times New Roman" w:eastAsia="楷体" w:hAnsi="Times New Roman" w:cs="Times New Roman" w:hint="eastAsia"/>
          <w:color w:val="000000" w:themeColor="text1"/>
        </w:rPr>
        <w:t>月</w:t>
      </w:r>
      <w:r w:rsidRPr="006F64AD">
        <w:rPr>
          <w:rFonts w:ascii="Times New Roman" w:eastAsia="楷体" w:hAnsi="Times New Roman" w:cs="Times New Roman" w:hint="eastAsia"/>
          <w:color w:val="000000" w:themeColor="text1"/>
        </w:rPr>
        <w:t>最新募资合计</w:t>
      </w:r>
      <w:r w:rsidR="001733C8">
        <w:rPr>
          <w:rFonts w:ascii="Times New Roman" w:eastAsia="楷体" w:hAnsi="Times New Roman" w:cs="Times New Roman" w:hint="eastAsia"/>
          <w:color w:val="000000" w:themeColor="text1"/>
        </w:rPr>
        <w:t>633.03</w:t>
      </w:r>
      <w:r w:rsidRPr="006F64AD">
        <w:rPr>
          <w:rFonts w:ascii="Times New Roman" w:eastAsia="楷体" w:hAnsi="Times New Roman" w:cs="Times New Roman" w:hint="eastAsia"/>
          <w:color w:val="000000" w:themeColor="text1"/>
        </w:rPr>
        <w:t>亿元；下周限售解禁市值约</w:t>
      </w:r>
      <w:r w:rsidR="001733C8">
        <w:rPr>
          <w:rFonts w:ascii="Times New Roman" w:eastAsia="楷体" w:hAnsi="Times New Roman" w:cs="Times New Roman" w:hint="eastAsia"/>
          <w:color w:val="000000" w:themeColor="text1"/>
        </w:rPr>
        <w:t>1910.73</w:t>
      </w:r>
      <w:r w:rsidRPr="006F64AD">
        <w:rPr>
          <w:rFonts w:ascii="Times New Roman" w:eastAsia="楷体" w:hAnsi="Times New Roman" w:cs="Times New Roman" w:hint="eastAsia"/>
          <w:color w:val="000000" w:themeColor="text1"/>
        </w:rPr>
        <w:t>亿元，与上周相比</w:t>
      </w:r>
      <w:r w:rsidR="001733C8">
        <w:rPr>
          <w:rFonts w:ascii="Times New Roman" w:eastAsia="楷体" w:hAnsi="Times New Roman" w:cs="Times New Roman" w:hint="eastAsia"/>
          <w:color w:val="000000" w:themeColor="text1"/>
        </w:rPr>
        <w:t>大幅增加</w:t>
      </w:r>
      <w:r w:rsidR="00BF5911">
        <w:rPr>
          <w:rFonts w:ascii="Times New Roman" w:eastAsia="楷体" w:hAnsi="Times New Roman" w:cs="Times New Roman" w:hint="eastAsia"/>
          <w:color w:val="000000" w:themeColor="text1"/>
        </w:rPr>
        <w:t>。</w:t>
      </w:r>
    </w:p>
    <w:bookmarkEnd w:id="2"/>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23CA05A1" w:rsidR="0052683C" w:rsidRPr="00006470" w:rsidRDefault="0003201E" w:rsidP="00470117">
      <w:pPr>
        <w:ind w:firstLineChars="200" w:firstLine="480"/>
        <w:rPr>
          <w:rFonts w:ascii="Times New Roman" w:eastAsia="楷体" w:hAnsi="Times New Roman" w:cs="Times New Roman"/>
          <w:color w:val="000000"/>
          <w:shd w:val="clear" w:color="auto" w:fill="FFFFFF"/>
        </w:rPr>
      </w:pPr>
      <w:r w:rsidRPr="0003201E">
        <w:rPr>
          <w:rFonts w:ascii="Times New Roman" w:eastAsia="楷体" w:hAnsi="Times New Roman" w:cs="Times New Roman" w:hint="eastAsia"/>
          <w:color w:val="000000"/>
          <w:shd w:val="clear" w:color="auto" w:fill="FFFFFF"/>
        </w:rPr>
        <w:t>本周公布的</w:t>
      </w:r>
      <w:proofErr w:type="gramStart"/>
      <w:r w:rsidRPr="0003201E">
        <w:rPr>
          <w:rFonts w:ascii="Times New Roman" w:eastAsia="楷体" w:hAnsi="Times New Roman" w:cs="Times New Roman" w:hint="eastAsia"/>
          <w:color w:val="000000"/>
          <w:shd w:val="clear" w:color="auto" w:fill="FFFFFF"/>
        </w:rPr>
        <w:t>社融数据</w:t>
      </w:r>
      <w:proofErr w:type="gramEnd"/>
      <w:r w:rsidRPr="0003201E">
        <w:rPr>
          <w:rFonts w:ascii="Times New Roman" w:eastAsia="楷体" w:hAnsi="Times New Roman" w:cs="Times New Roman" w:hint="eastAsia"/>
          <w:color w:val="000000"/>
          <w:shd w:val="clear" w:color="auto" w:fill="FFFFFF"/>
        </w:rPr>
        <w:t>显示</w:t>
      </w:r>
      <w:r w:rsidRPr="0003201E">
        <w:rPr>
          <w:rFonts w:ascii="Times New Roman" w:eastAsia="楷体" w:hAnsi="Times New Roman" w:cs="Times New Roman" w:hint="eastAsia"/>
          <w:color w:val="000000"/>
          <w:shd w:val="clear" w:color="auto" w:fill="FFFFFF"/>
        </w:rPr>
        <w:t>11</w:t>
      </w:r>
      <w:r w:rsidRPr="0003201E">
        <w:rPr>
          <w:rFonts w:ascii="Times New Roman" w:eastAsia="楷体" w:hAnsi="Times New Roman" w:cs="Times New Roman" w:hint="eastAsia"/>
          <w:color w:val="000000"/>
          <w:shd w:val="clear" w:color="auto" w:fill="FFFFFF"/>
        </w:rPr>
        <w:t>月新增</w:t>
      </w:r>
      <w:proofErr w:type="gramStart"/>
      <w:r w:rsidRPr="0003201E">
        <w:rPr>
          <w:rFonts w:ascii="Times New Roman" w:eastAsia="楷体" w:hAnsi="Times New Roman" w:cs="Times New Roman" w:hint="eastAsia"/>
          <w:color w:val="000000"/>
          <w:shd w:val="clear" w:color="auto" w:fill="FFFFFF"/>
        </w:rPr>
        <w:t>社融规模</w:t>
      </w:r>
      <w:proofErr w:type="gramEnd"/>
      <w:r w:rsidRPr="0003201E">
        <w:rPr>
          <w:rFonts w:ascii="Times New Roman" w:eastAsia="楷体" w:hAnsi="Times New Roman" w:cs="Times New Roman" w:hint="eastAsia"/>
          <w:color w:val="000000"/>
          <w:shd w:val="clear" w:color="auto" w:fill="FFFFFF"/>
        </w:rPr>
        <w:t>2.13</w:t>
      </w:r>
      <w:proofErr w:type="gramStart"/>
      <w:r w:rsidRPr="0003201E">
        <w:rPr>
          <w:rFonts w:ascii="Times New Roman" w:eastAsia="楷体" w:hAnsi="Times New Roman" w:cs="Times New Roman" w:hint="eastAsia"/>
          <w:color w:val="000000"/>
          <w:shd w:val="clear" w:color="auto" w:fill="FFFFFF"/>
        </w:rPr>
        <w:t>万亿</w:t>
      </w:r>
      <w:proofErr w:type="gramEnd"/>
      <w:r w:rsidRPr="0003201E">
        <w:rPr>
          <w:rFonts w:ascii="Times New Roman" w:eastAsia="楷体" w:hAnsi="Times New Roman" w:cs="Times New Roman" w:hint="eastAsia"/>
          <w:color w:val="000000"/>
          <w:shd w:val="clear" w:color="auto" w:fill="FFFFFF"/>
        </w:rPr>
        <w:t>，同比增</w:t>
      </w:r>
      <w:r w:rsidRPr="0003201E">
        <w:rPr>
          <w:rFonts w:ascii="Times New Roman" w:eastAsia="楷体" w:hAnsi="Times New Roman" w:cs="Times New Roman" w:hint="eastAsia"/>
          <w:color w:val="000000"/>
          <w:shd w:val="clear" w:color="auto" w:fill="FFFFFF"/>
        </w:rPr>
        <w:t>1406</w:t>
      </w:r>
      <w:r w:rsidRPr="0003201E">
        <w:rPr>
          <w:rFonts w:ascii="Times New Roman" w:eastAsia="楷体" w:hAnsi="Times New Roman" w:cs="Times New Roman" w:hint="eastAsia"/>
          <w:color w:val="000000"/>
          <w:shd w:val="clear" w:color="auto" w:fill="FFFFFF"/>
        </w:rPr>
        <w:t>亿元增速由</w:t>
      </w:r>
      <w:r w:rsidRPr="0003201E">
        <w:rPr>
          <w:rFonts w:ascii="Times New Roman" w:eastAsia="楷体" w:hAnsi="Times New Roman" w:cs="Times New Roman" w:hint="eastAsia"/>
          <w:color w:val="000000"/>
          <w:shd w:val="clear" w:color="auto" w:fill="FFFFFF"/>
        </w:rPr>
        <w:t>13.7%</w:t>
      </w:r>
      <w:r w:rsidRPr="0003201E">
        <w:rPr>
          <w:rFonts w:ascii="Times New Roman" w:eastAsia="楷体" w:hAnsi="Times New Roman" w:cs="Times New Roman" w:hint="eastAsia"/>
          <w:color w:val="000000"/>
          <w:shd w:val="clear" w:color="auto" w:fill="FFFFFF"/>
        </w:rPr>
        <w:t>降至</w:t>
      </w:r>
      <w:r w:rsidRPr="0003201E">
        <w:rPr>
          <w:rFonts w:ascii="Times New Roman" w:eastAsia="楷体" w:hAnsi="Times New Roman" w:cs="Times New Roman" w:hint="eastAsia"/>
          <w:color w:val="000000"/>
          <w:shd w:val="clear" w:color="auto" w:fill="FFFFFF"/>
        </w:rPr>
        <w:t>13.6%</w:t>
      </w:r>
      <w:r w:rsidR="006315C0">
        <w:rPr>
          <w:rFonts w:ascii="Times New Roman" w:eastAsia="楷体" w:hAnsi="Times New Roman" w:cs="Times New Roman" w:hint="eastAsia"/>
          <w:color w:val="000000"/>
          <w:shd w:val="clear" w:color="auto" w:fill="FFFFFF"/>
        </w:rPr>
        <w:t>，</w:t>
      </w:r>
      <w:r w:rsidRPr="0003201E">
        <w:rPr>
          <w:rFonts w:ascii="Times New Roman" w:eastAsia="楷体" w:hAnsi="Times New Roman" w:cs="Times New Roman" w:hint="eastAsia"/>
          <w:color w:val="000000"/>
          <w:shd w:val="clear" w:color="auto" w:fill="FFFFFF"/>
        </w:rPr>
        <w:t>为今年来的首次增速下行，从数据层面来看本轮国内信贷周期可能已经阶段性见顶，但从疫情以及外部环境的不确定性角度后续流动性以温和下行为主。与流动性相反，经济内生动能仍然强劲把握经济复苏的确定性将是重点。在本周政治局会议中首次提出了“需求侧改革”概念“要扭住供给侧结构性改革，同时注重需求侧改革”并提出目标“形成需求牵引供给、供给创造需求的更高水平动态平衡”，需求</w:t>
      </w:r>
      <w:proofErr w:type="gramStart"/>
      <w:r w:rsidRPr="0003201E">
        <w:rPr>
          <w:rFonts w:ascii="Times New Roman" w:eastAsia="楷体" w:hAnsi="Times New Roman" w:cs="Times New Roman" w:hint="eastAsia"/>
          <w:color w:val="000000"/>
          <w:shd w:val="clear" w:color="auto" w:fill="FFFFFF"/>
        </w:rPr>
        <w:t>侧改革</w:t>
      </w:r>
      <w:proofErr w:type="gramEnd"/>
      <w:r w:rsidRPr="0003201E">
        <w:rPr>
          <w:rFonts w:ascii="Times New Roman" w:eastAsia="楷体" w:hAnsi="Times New Roman" w:cs="Times New Roman" w:hint="eastAsia"/>
          <w:color w:val="000000"/>
          <w:shd w:val="clear" w:color="auto" w:fill="FFFFFF"/>
        </w:rPr>
        <w:t>的提出也呼应了“国内国际双循环”战略，从刘鹤副总理此前的撰文中提到：增强消费对经济发展的基础性作用，全面促进消费，提升传统消费，培育新型消费，发展服务消费。消费板块尤其是可选消费仍是值得重点关注的赛道。对于后市我们并不悲观，在流动性边际下经济边际上的组合下维持市场震荡向上的判断</w:t>
      </w:r>
      <w:r>
        <w:rPr>
          <w:rFonts w:ascii="Times New Roman" w:eastAsia="楷体" w:hAnsi="Times New Roman" w:cs="Times New Roman" w:hint="eastAsia"/>
          <w:color w:val="000000"/>
          <w:shd w:val="clear" w:color="auto" w:fill="FFFFFF"/>
        </w:rPr>
        <w:t>，行业上：消费、科技、军工以及低估值的周期龙头是我们的关注重点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5D7D8137"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03201E">
        <w:rPr>
          <w:rFonts w:ascii="Times New Roman" w:eastAsia="楷体" w:hAnsi="Times New Roman" w:cs="Times New Roman" w:hint="eastAsia"/>
          <w:color w:val="000000" w:themeColor="text1"/>
        </w:rPr>
        <w:t>消费、</w:t>
      </w:r>
      <w:r w:rsidR="00B708C5" w:rsidRPr="00006470">
        <w:rPr>
          <w:rFonts w:ascii="Times New Roman" w:eastAsia="楷体" w:hAnsi="Times New Roman" w:cs="Times New Roman"/>
          <w:color w:val="000000" w:themeColor="text1"/>
        </w:rPr>
        <w:t>科技</w:t>
      </w:r>
      <w:r w:rsidR="0003201E">
        <w:rPr>
          <w:rFonts w:ascii="Times New Roman" w:eastAsia="楷体" w:hAnsi="Times New Roman" w:cs="Times New Roman" w:hint="eastAsia"/>
          <w:color w:val="000000" w:themeColor="text1"/>
        </w:rPr>
        <w:t>、</w:t>
      </w:r>
      <w:r w:rsidR="0003201E">
        <w:rPr>
          <w:rFonts w:ascii="Times New Roman" w:eastAsia="楷体" w:hAnsi="Times New Roman" w:cs="Times New Roman"/>
          <w:color w:val="000000" w:themeColor="text1"/>
        </w:rPr>
        <w:t>军工</w:t>
      </w:r>
      <w:r w:rsidR="00B708C5" w:rsidRPr="00006470">
        <w:rPr>
          <w:rFonts w:ascii="Times New Roman" w:eastAsia="楷体" w:hAnsi="Times New Roman" w:cs="Times New Roman"/>
          <w:color w:val="000000" w:themeColor="text1"/>
        </w:rPr>
        <w:t>股龙头</w:t>
      </w:r>
      <w:r w:rsidRPr="00006470">
        <w:rPr>
          <w:rFonts w:ascii="Times New Roman" w:eastAsia="楷体" w:hAnsi="Times New Roman" w:cs="Times New Roman"/>
          <w:color w:val="000000" w:themeColor="text1"/>
        </w:rPr>
        <w:t>；</w:t>
      </w:r>
    </w:p>
    <w:p w14:paraId="1F660E1A" w14:textId="7071E73F"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03201E">
        <w:rPr>
          <w:rFonts w:ascii="Times New Roman" w:eastAsia="楷体" w:hAnsi="Times New Roman" w:cs="Times New Roman"/>
          <w:color w:val="000000" w:themeColor="text1"/>
        </w:rPr>
        <w:t>、低估值周期</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5C6A3545"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1733C8">
        <w:rPr>
          <w:rFonts w:ascii="Times New Roman" w:eastAsia="楷体" w:hAnsi="Times New Roman" w:cs="Times New Roman" w:hint="eastAsia"/>
          <w:b/>
        </w:rPr>
        <w:t>螺纹指数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1733C8">
        <w:rPr>
          <w:rFonts w:ascii="Times New Roman" w:eastAsia="楷体" w:hAnsi="Times New Roman" w:cs="Times New Roman" w:hint="eastAsia"/>
          <w:b/>
        </w:rPr>
        <w:t>万得全</w:t>
      </w:r>
      <w:r w:rsidR="001733C8">
        <w:rPr>
          <w:rFonts w:ascii="Times New Roman" w:eastAsia="楷体" w:hAnsi="Times New Roman" w:cs="Times New Roman" w:hint="eastAsia"/>
          <w:b/>
        </w:rPr>
        <w:t>A</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1733C8"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7212AC5A"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26436517" w14:textId="0C12ACF6"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5.09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2ADB22B9"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13.48</w:t>
            </w:r>
          </w:p>
        </w:tc>
      </w:tr>
      <w:tr w:rsidR="001733C8"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7261078A"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NYMEX原油</w:t>
            </w:r>
          </w:p>
        </w:tc>
        <w:tc>
          <w:tcPr>
            <w:tcW w:w="1875" w:type="dxa"/>
            <w:noWrap/>
          </w:tcPr>
          <w:p w14:paraId="6CBF5955" w14:textId="1D24E534"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0.65</w:t>
            </w:r>
          </w:p>
        </w:tc>
        <w:tc>
          <w:tcPr>
            <w:tcW w:w="2293" w:type="dxa"/>
            <w:noWrap/>
          </w:tcPr>
          <w:p w14:paraId="03D306C5" w14:textId="214C7040"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-23.75</w:t>
            </w:r>
          </w:p>
        </w:tc>
      </w:tr>
      <w:tr w:rsidR="001733C8"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7A0C6F7E"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0B8AF65" w14:textId="03E60C5E"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0.21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5A8E7F8B"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21.07</w:t>
            </w:r>
          </w:p>
        </w:tc>
      </w:tr>
      <w:tr w:rsidR="001733C8"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781E4B0" w:rsidR="001733C8" w:rsidRPr="00D60997" w:rsidRDefault="001733C8" w:rsidP="001733C8">
            <w:pPr>
              <w:jc w:val="center"/>
              <w:rPr>
                <w:rFonts w:ascii="楷体" w:eastAsia="楷体" w:hAnsi="楷体" w:cs="Times New Roman"/>
                <w:color w:val="000000"/>
              </w:rPr>
            </w:pPr>
            <w:proofErr w:type="gramStart"/>
            <w:r w:rsidRPr="001733C8">
              <w:rPr>
                <w:rFonts w:ascii="楷体" w:eastAsia="楷体" w:hAnsi="楷体" w:cs="Times New Roman" w:hint="eastAsia"/>
                <w:color w:val="000000"/>
              </w:rPr>
              <w:t>中债总指数</w:t>
            </w:r>
            <w:proofErr w:type="gramEnd"/>
          </w:p>
        </w:tc>
        <w:tc>
          <w:tcPr>
            <w:tcW w:w="1875" w:type="dxa"/>
            <w:noWrap/>
          </w:tcPr>
          <w:p w14:paraId="6E1624BD" w14:textId="6E8CDB5B"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0.11</w:t>
            </w:r>
          </w:p>
        </w:tc>
        <w:tc>
          <w:tcPr>
            <w:tcW w:w="2293" w:type="dxa"/>
            <w:noWrap/>
          </w:tcPr>
          <w:p w14:paraId="628C5028" w14:textId="1DEA1E2C"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2.14</w:t>
            </w:r>
          </w:p>
        </w:tc>
      </w:tr>
      <w:tr w:rsidR="001733C8"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2D358FD"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301BF87B" w14:textId="7AF94300"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0.10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6BD44ACD"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25.83</w:t>
            </w:r>
          </w:p>
        </w:tc>
      </w:tr>
      <w:tr w:rsidR="001733C8"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6C6AA989"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美元指数</w:t>
            </w:r>
          </w:p>
        </w:tc>
        <w:tc>
          <w:tcPr>
            <w:tcW w:w="1875" w:type="dxa"/>
            <w:noWrap/>
          </w:tcPr>
          <w:p w14:paraId="3F2524D6" w14:textId="65780394"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0.09</w:t>
            </w:r>
          </w:p>
        </w:tc>
        <w:tc>
          <w:tcPr>
            <w:tcW w:w="2293" w:type="dxa"/>
            <w:noWrap/>
          </w:tcPr>
          <w:p w14:paraId="0F02F0AC" w14:textId="2B1FBCFE"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-5.88</w:t>
            </w:r>
          </w:p>
        </w:tc>
      </w:tr>
      <w:tr w:rsidR="001733C8"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30B15FEF"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0C654950" w14:textId="411B2B19"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-0.05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1400F21E"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-13.20</w:t>
            </w:r>
          </w:p>
        </w:tc>
      </w:tr>
      <w:tr w:rsidR="001733C8"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2979434C"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日经225</w:t>
            </w:r>
          </w:p>
        </w:tc>
        <w:tc>
          <w:tcPr>
            <w:tcW w:w="1875" w:type="dxa"/>
            <w:noWrap/>
          </w:tcPr>
          <w:p w14:paraId="5DA062AB" w14:textId="1A5CEE5D"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-0.37</w:t>
            </w:r>
          </w:p>
        </w:tc>
        <w:tc>
          <w:tcPr>
            <w:tcW w:w="2293" w:type="dxa"/>
            <w:noWrap/>
          </w:tcPr>
          <w:p w14:paraId="6CF61D40" w14:textId="73BA10E9"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12.66</w:t>
            </w:r>
          </w:p>
        </w:tc>
      </w:tr>
      <w:tr w:rsidR="001733C8"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4BFE6A58"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4B52684A" w14:textId="653C9E68"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-0.57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46E72B39"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5.28</w:t>
            </w:r>
          </w:p>
        </w:tc>
      </w:tr>
      <w:tr w:rsidR="001733C8"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4CA40143"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LME铝</w:t>
            </w:r>
          </w:p>
        </w:tc>
        <w:tc>
          <w:tcPr>
            <w:tcW w:w="1875" w:type="dxa"/>
            <w:noWrap/>
          </w:tcPr>
          <w:p w14:paraId="07AD02DE" w14:textId="56F827D1"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-0.59</w:t>
            </w:r>
          </w:p>
        </w:tc>
        <w:tc>
          <w:tcPr>
            <w:tcW w:w="2293" w:type="dxa"/>
            <w:noWrap/>
          </w:tcPr>
          <w:p w14:paraId="1353B161" w14:textId="5E1E1979"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12.27</w:t>
            </w:r>
          </w:p>
        </w:tc>
      </w:tr>
      <w:tr w:rsidR="001733C8"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1EFFF177"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95D9432" w14:textId="1919C960"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-0.69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2DA44BF0"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37.95</w:t>
            </w:r>
          </w:p>
        </w:tc>
      </w:tr>
      <w:tr w:rsidR="001733C8"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318AFE55"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恒生指数</w:t>
            </w:r>
          </w:p>
        </w:tc>
        <w:tc>
          <w:tcPr>
            <w:tcW w:w="1875" w:type="dxa"/>
            <w:noWrap/>
          </w:tcPr>
          <w:p w14:paraId="0528E8CE" w14:textId="40D04506"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-1.23</w:t>
            </w:r>
          </w:p>
        </w:tc>
        <w:tc>
          <w:tcPr>
            <w:tcW w:w="2293" w:type="dxa"/>
            <w:noWrap/>
          </w:tcPr>
          <w:p w14:paraId="0D77D093" w14:textId="49357C29"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-5.97</w:t>
            </w:r>
          </w:p>
        </w:tc>
      </w:tr>
      <w:tr w:rsidR="001733C8"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8B918E0" w:rsidR="001733C8" w:rsidRPr="00D60997" w:rsidRDefault="001733C8" w:rsidP="001733C8">
            <w:pPr>
              <w:jc w:val="center"/>
              <w:rPr>
                <w:rFonts w:ascii="楷体" w:eastAsia="楷体" w:hAnsi="楷体" w:cs="Times New Roman"/>
                <w:color w:val="000000"/>
              </w:rPr>
            </w:pPr>
            <w:r w:rsidRPr="001733C8">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3F4244CE" w14:textId="50904F55" w:rsidR="001733C8" w:rsidRPr="00D60997"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733C8">
              <w:rPr>
                <w:rFonts w:ascii="楷体" w:eastAsia="楷体" w:hAnsi="楷体" w:cs="Times New Roman" w:hint="eastAsia"/>
                <w:color w:val="000000"/>
              </w:rPr>
              <w:t>-3.29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115B3ACF" w:rsidR="001733C8" w:rsidRPr="00F144A5" w:rsidRDefault="001733C8" w:rsidP="001733C8">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20.25</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6D738F6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1733C8">
        <w:rPr>
          <w:rFonts w:ascii="Times New Roman" w:eastAsia="楷体" w:hAnsi="Times New Roman" w:cs="Times New Roman" w:hint="eastAsia"/>
          <w:b/>
        </w:rPr>
        <w:t>印度</w:t>
      </w:r>
      <w:r w:rsidR="004A5764">
        <w:rPr>
          <w:rFonts w:ascii="Times New Roman" w:eastAsia="楷体" w:hAnsi="Times New Roman" w:cs="Times New Roman" w:hint="eastAsia"/>
          <w:b/>
        </w:rPr>
        <w:t>SENSEX30</w:t>
      </w:r>
      <w:r w:rsidR="004A5764">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5FBAF589" w:rsidR="007E1695" w:rsidRPr="00006470" w:rsidRDefault="001733C8">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855207A" wp14:editId="35E2FAC4">
            <wp:extent cx="5078095" cy="2938780"/>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300E5D2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2E599B">
        <w:rPr>
          <w:rFonts w:ascii="Times New Roman" w:eastAsia="楷体" w:hAnsi="Times New Roman" w:cs="Times New Roman" w:hint="eastAsia"/>
          <w:b/>
        </w:rPr>
        <w:t>小幅</w:t>
      </w:r>
      <w:r w:rsidR="004A5764">
        <w:rPr>
          <w:rFonts w:ascii="Times New Roman" w:eastAsia="楷体" w:hAnsi="Times New Roman" w:cs="Times New Roman" w:hint="eastAsia"/>
          <w:b/>
        </w:rPr>
        <w:t>下跌</w:t>
      </w:r>
    </w:p>
    <w:p w14:paraId="3AD41BC7" w14:textId="40B5630F" w:rsidR="007E1695" w:rsidRPr="00006470" w:rsidRDefault="004A5764">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4867D4D" wp14:editId="768AAA55">
            <wp:extent cx="5590540" cy="293878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3878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2C70F07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4A5764">
        <w:rPr>
          <w:rFonts w:ascii="Times New Roman" w:eastAsia="楷体" w:hAnsi="Times New Roman" w:cs="Times New Roman" w:hint="eastAsia"/>
          <w:b/>
        </w:rPr>
        <w:t>69.59</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0ECA2C38" w:rsidR="007E1695" w:rsidRPr="00006470" w:rsidRDefault="004A5764">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04E7CBC" wp14:editId="0C074AB8">
            <wp:extent cx="5231130" cy="3200400"/>
            <wp:effectExtent l="0" t="0" r="762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E6EF9B6"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1477D6" w:rsidRPr="001477D6">
        <w:rPr>
          <w:rFonts w:ascii="Times New Roman" w:eastAsia="楷体" w:hAnsi="Times New Roman" w:cs="Times New Roman"/>
          <w:b/>
          <w:color w:val="000000" w:themeColor="text1"/>
        </w:rPr>
        <w:t>15865.68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C316AA">
        <w:rPr>
          <w:rFonts w:ascii="Times New Roman" w:eastAsia="楷体" w:hAnsi="Times New Roman" w:cs="Times New Roman" w:hint="eastAsia"/>
          <w:b/>
        </w:rPr>
        <w:t>小幅</w:t>
      </w:r>
      <w:r w:rsidR="00B0267C">
        <w:rPr>
          <w:rFonts w:ascii="Times New Roman" w:eastAsia="楷体" w:hAnsi="Times New Roman" w:cs="Times New Roman" w:hint="eastAsia"/>
          <w:b/>
        </w:rPr>
        <w:t>增加</w:t>
      </w:r>
    </w:p>
    <w:p w14:paraId="3ABC9C3D" w14:textId="4670773D" w:rsidR="007E1695" w:rsidRPr="00006470" w:rsidRDefault="001477D6">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751BD9C" wp14:editId="75011ADD">
            <wp:extent cx="5895340" cy="2932430"/>
            <wp:effectExtent l="0" t="0" r="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011E3FC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4A5764">
        <w:rPr>
          <w:rFonts w:ascii="Times New Roman" w:eastAsia="楷体" w:hAnsi="Times New Roman" w:cs="Times New Roman" w:hint="eastAsia"/>
          <w:b/>
        </w:rPr>
        <w:t>1910.73</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4A5764">
        <w:rPr>
          <w:rFonts w:ascii="Times New Roman" w:eastAsia="楷体" w:hAnsi="Times New Roman" w:cs="Times New Roman" w:hint="eastAsia"/>
          <w:b/>
        </w:rPr>
        <w:t>大幅增加</w:t>
      </w:r>
      <w:r w:rsidR="001C4958" w:rsidRPr="00006470">
        <w:rPr>
          <w:rFonts w:ascii="Times New Roman" w:eastAsia="楷体" w:hAnsi="Times New Roman" w:cs="Times New Roman"/>
          <w:b/>
        </w:rPr>
        <w:t xml:space="preserve"> </w:t>
      </w:r>
    </w:p>
    <w:p w14:paraId="45E40DB6" w14:textId="362AD6E0" w:rsidR="007E1695" w:rsidRPr="00006470" w:rsidRDefault="004A5764"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D84FD97" wp14:editId="29C2EDD5">
            <wp:extent cx="5621020" cy="286512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1CC3F6E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4A5764">
        <w:rPr>
          <w:rFonts w:ascii="Times New Roman" w:eastAsia="楷体" w:hAnsi="Times New Roman" w:cs="Times New Roman" w:hint="eastAsia"/>
          <w:b/>
        </w:rPr>
        <w:t>2</w:t>
      </w:r>
      <w:r w:rsidRPr="00006470">
        <w:rPr>
          <w:rFonts w:ascii="Times New Roman" w:eastAsia="楷体" w:hAnsi="Times New Roman" w:cs="Times New Roman"/>
          <w:b/>
        </w:rPr>
        <w:t>月最新募资合计</w:t>
      </w:r>
      <w:r w:rsidR="004A5764">
        <w:rPr>
          <w:rFonts w:ascii="Times New Roman" w:eastAsia="楷体" w:hAnsi="Times New Roman" w:cs="Times New Roman" w:hint="eastAsia"/>
          <w:b/>
        </w:rPr>
        <w:t>633.03</w:t>
      </w:r>
      <w:r w:rsidRPr="00006470">
        <w:rPr>
          <w:rFonts w:ascii="Times New Roman" w:eastAsia="楷体" w:hAnsi="Times New Roman" w:cs="Times New Roman"/>
          <w:b/>
        </w:rPr>
        <w:t>亿元</w:t>
      </w:r>
    </w:p>
    <w:p w14:paraId="09F800D5" w14:textId="2E755A7B" w:rsidR="007E1695" w:rsidRPr="00006470" w:rsidRDefault="004A5764">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0B3E64E" wp14:editId="306BB116">
            <wp:extent cx="4547870" cy="2847340"/>
            <wp:effectExtent l="0" t="0" r="508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6168A0AD"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C323DC">
        <w:rPr>
          <w:rFonts w:ascii="Times New Roman" w:eastAsia="楷体" w:hAnsi="Times New Roman" w:cs="Times New Roman" w:hint="eastAsia"/>
          <w:b/>
        </w:rPr>
        <w:t>2</w:t>
      </w:r>
      <w:r w:rsidR="001477D6">
        <w:rPr>
          <w:rFonts w:ascii="Times New Roman" w:eastAsia="楷体" w:hAnsi="Times New Roman" w:cs="Times New Roman" w:hint="eastAsia"/>
          <w:b/>
        </w:rPr>
        <w:t>33.95</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477D6">
        <w:rPr>
          <w:rFonts w:ascii="Times New Roman" w:eastAsia="楷体" w:hAnsi="Times New Roman" w:cs="Times New Roman" w:hint="eastAsia"/>
          <w:b/>
        </w:rPr>
        <w:t>小幅增加</w:t>
      </w:r>
    </w:p>
    <w:p w14:paraId="110691E2" w14:textId="4F64FF17" w:rsidR="00051381" w:rsidRPr="00006470" w:rsidRDefault="001477D6"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13A42E6" wp14:editId="38E1F446">
            <wp:extent cx="5993130" cy="3347085"/>
            <wp:effectExtent l="0" t="0" r="7620" b="571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9ECF52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6A43A0">
        <w:rPr>
          <w:rFonts w:ascii="Times New Roman" w:eastAsia="楷体" w:hAnsi="Times New Roman" w:cs="Times New Roman" w:hint="eastAsia"/>
          <w:b/>
        </w:rPr>
        <w:t>减少</w:t>
      </w:r>
      <w:r w:rsidR="00E5327C">
        <w:rPr>
          <w:rFonts w:ascii="Times New Roman" w:eastAsia="楷体" w:hAnsi="Times New Roman" w:cs="Times New Roman" w:hint="eastAsia"/>
          <w:b/>
        </w:rPr>
        <w:t>0.50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281664C9"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8CD8927" wp14:editId="1F1FF568">
            <wp:extent cx="5200650" cy="27311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8813A4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6A43A0">
        <w:rPr>
          <w:rFonts w:ascii="Times New Roman" w:eastAsia="楷体" w:hAnsi="Times New Roman" w:cs="Times New Roman" w:hint="eastAsia"/>
          <w:b/>
        </w:rPr>
        <w:t>1.50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2A0C29CC" w:rsidR="007E1695" w:rsidRPr="00006470" w:rsidRDefault="006A43A0">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28527462" wp14:editId="220161A8">
            <wp:extent cx="5200650" cy="272542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4C88F5D0"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C323DC">
        <w:rPr>
          <w:rFonts w:ascii="Times New Roman" w:eastAsia="楷体" w:hAnsi="Times New Roman" w:cs="Times New Roman" w:hint="eastAsia"/>
          <w:b/>
        </w:rPr>
        <w:t>1</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w:t>
      </w:r>
      <w:r w:rsidR="00C323DC">
        <w:rPr>
          <w:rFonts w:ascii="Times New Roman" w:eastAsia="楷体" w:hAnsi="Times New Roman" w:cs="Times New Roman" w:hint="eastAsia"/>
          <w:b/>
        </w:rPr>
        <w:t>2</w:t>
      </w:r>
      <w:r w:rsidR="0050030A">
        <w:rPr>
          <w:rFonts w:ascii="Times New Roman" w:eastAsia="楷体" w:hAnsi="Times New Roman" w:cs="Times New Roman" w:hint="eastAsia"/>
          <w:b/>
        </w:rPr>
        <w:t>.</w:t>
      </w:r>
      <w:r w:rsidR="00C323DC">
        <w:rPr>
          <w:rFonts w:ascii="Times New Roman" w:eastAsia="楷体" w:hAnsi="Times New Roman" w:cs="Times New Roman" w:hint="eastAsia"/>
          <w:b/>
        </w:rPr>
        <w:t>1</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C323DC">
        <w:rPr>
          <w:rFonts w:ascii="Times New Roman" w:eastAsia="楷体" w:hAnsi="Times New Roman" w:cs="Times New Roman" w:hint="eastAsia"/>
          <w:b/>
        </w:rPr>
        <w:t>10</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53DE0021" w:rsidR="007E1695" w:rsidRPr="00006470" w:rsidRDefault="00C323D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3E4A8CB" wp14:editId="67521AE0">
            <wp:extent cx="5864860" cy="2548255"/>
            <wp:effectExtent l="0" t="0" r="254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677A099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5327C">
        <w:rPr>
          <w:rFonts w:ascii="Times New Roman" w:eastAsia="楷体" w:hAnsi="Times New Roman" w:cs="Times New Roman" w:hint="eastAsia"/>
          <w:b/>
        </w:rPr>
        <w:t>1</w:t>
      </w:r>
      <w:r w:rsidR="006A43A0">
        <w:rPr>
          <w:rFonts w:ascii="Times New Roman" w:eastAsia="楷体" w:hAnsi="Times New Roman" w:cs="Times New Roman" w:hint="eastAsia"/>
          <w:b/>
        </w:rPr>
        <w:t>1</w:t>
      </w:r>
      <w:r w:rsidRPr="00006470">
        <w:rPr>
          <w:rFonts w:ascii="Times New Roman" w:eastAsia="楷体" w:hAnsi="Times New Roman" w:cs="Times New Roman"/>
          <w:b/>
        </w:rPr>
        <w:t>月社会融资规模</w:t>
      </w:r>
      <w:r w:rsidR="006A43A0">
        <w:rPr>
          <w:rFonts w:ascii="Times New Roman" w:eastAsia="楷体" w:hAnsi="Times New Roman" w:cs="Times New Roman" w:hint="eastAsia"/>
          <w:b/>
        </w:rPr>
        <w:t>2.13</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E5327C">
        <w:rPr>
          <w:rFonts w:ascii="Times New Roman" w:eastAsia="楷体" w:hAnsi="Times New Roman" w:cs="Times New Roman" w:hint="eastAsia"/>
          <w:b/>
        </w:rPr>
        <w:t>环比</w:t>
      </w:r>
      <w:r w:rsidR="006A43A0">
        <w:rPr>
          <w:rFonts w:ascii="Times New Roman" w:eastAsia="楷体" w:hAnsi="Times New Roman" w:cs="Times New Roman" w:hint="eastAsia"/>
          <w:b/>
        </w:rPr>
        <w:t>增加</w:t>
      </w:r>
    </w:p>
    <w:p w14:paraId="6F8BF5F3" w14:textId="1D2F6097" w:rsidR="007E1695" w:rsidRPr="00006470" w:rsidRDefault="006A43A0">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C23B5FE" wp14:editId="0B036B13">
            <wp:extent cx="5200650" cy="27254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7FCF24AA"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01A0C">
        <w:rPr>
          <w:rFonts w:ascii="Times New Roman" w:eastAsia="楷体" w:hAnsi="Times New Roman" w:cs="Times New Roman" w:hint="eastAsia"/>
          <w:b/>
        </w:rPr>
        <w:t>1.</w:t>
      </w:r>
      <w:r w:rsidR="00841CB2">
        <w:rPr>
          <w:rFonts w:ascii="Times New Roman" w:eastAsia="楷体" w:hAnsi="Times New Roman" w:cs="Times New Roman" w:hint="eastAsia"/>
          <w:b/>
        </w:rPr>
        <w:t>8</w:t>
      </w:r>
      <w:r w:rsidR="00001A0C">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401A982F" w:rsidR="007E1695" w:rsidRPr="00006470" w:rsidRDefault="00841CB2">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69AA6E5D" wp14:editId="30657A89">
            <wp:extent cx="5864860" cy="256032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528D710"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841CB2">
        <w:rPr>
          <w:rFonts w:ascii="Times New Roman" w:eastAsia="楷体" w:hAnsi="Times New Roman" w:cs="Times New Roman" w:hint="eastAsia"/>
          <w:b/>
        </w:rPr>
        <w:t>1.80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841CB2">
        <w:rPr>
          <w:rFonts w:ascii="Times New Roman" w:eastAsia="楷体" w:hAnsi="Times New Roman" w:cs="Times New Roman" w:hint="eastAsia"/>
          <w:b/>
        </w:rPr>
        <w:t>持续恢复</w:t>
      </w:r>
    </w:p>
    <w:p w14:paraId="4B4E2CA9" w14:textId="666D32E0" w:rsidR="00971387" w:rsidRPr="00006470" w:rsidRDefault="00841CB2"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6CFAF66" wp14:editId="492D3593">
            <wp:extent cx="5876925" cy="2676525"/>
            <wp:effectExtent l="0" t="0" r="9525" b="952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A234AEC"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41CB2">
        <w:rPr>
          <w:rFonts w:ascii="Times New Roman" w:eastAsia="楷体" w:hAnsi="Times New Roman" w:cs="Times New Roman" w:hint="eastAsia"/>
          <w:b/>
        </w:rPr>
        <w:t>10</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841CB2">
        <w:rPr>
          <w:rFonts w:ascii="Times New Roman" w:eastAsia="楷体" w:hAnsi="Times New Roman" w:cs="Times New Roman" w:hint="eastAsia"/>
          <w:b/>
        </w:rPr>
        <w:t>4</w:t>
      </w:r>
      <w:r w:rsidR="00BB7501">
        <w:rPr>
          <w:rFonts w:ascii="Times New Roman" w:eastAsia="楷体" w:hAnsi="Times New Roman" w:cs="Times New Roman" w:hint="eastAsia"/>
          <w:b/>
        </w:rPr>
        <w:t>.</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7C1220B3" w:rsidR="00AD4FF0" w:rsidRPr="00006470" w:rsidRDefault="00841CB2"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70A4A952" wp14:editId="2603D514">
            <wp:extent cx="5876925" cy="2682240"/>
            <wp:effectExtent l="0" t="0" r="9525"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7F4CA625" w:rsidR="007E1695" w:rsidRPr="00006470" w:rsidRDefault="00B5590E" w:rsidP="00B5590E">
      <w:pPr>
        <w:pStyle w:val="af"/>
        <w:ind w:firstLine="420"/>
        <w:rPr>
          <w:rFonts w:ascii="Times New Roman" w:hAnsi="Times New Roman" w:cs="Times New Roman"/>
          <w:sz w:val="22"/>
        </w:rPr>
      </w:pPr>
      <w:r w:rsidRPr="00042820">
        <w:rPr>
          <w:rFonts w:ascii="楷体" w:eastAsia="楷体" w:hAnsi="楷体" w:hint="eastAsia"/>
          <w:kern w:val="2"/>
          <w:sz w:val="21"/>
          <w:szCs w:val="21"/>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42820">
        <w:rPr>
          <w:rFonts w:ascii="楷体" w:eastAsia="楷体" w:hAnsi="楷体" w:hint="eastAsia"/>
          <w:kern w:val="2"/>
          <w:sz w:val="21"/>
          <w:szCs w:val="21"/>
        </w:rPr>
        <w:t>作出</w:t>
      </w:r>
      <w:proofErr w:type="gramEnd"/>
      <w:r w:rsidRPr="00042820">
        <w:rPr>
          <w:rFonts w:ascii="楷体" w:eastAsia="楷体" w:hAnsi="楷体" w:hint="eastAsia"/>
          <w:kern w:val="2"/>
          <w:sz w:val="21"/>
          <w:szCs w:val="21"/>
        </w:rPr>
        <w:t>调整。2、本报告中的资料、观点和预测等仅供参考，在任何时候均不构成对任何人的个人推荐。市场有风险，投资需谨慎。</w:t>
      </w:r>
      <w:bookmarkStart w:id="3" w:name="_GoBack"/>
      <w:bookmarkEnd w:id="3"/>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8B65E2" w14:textId="77777777" w:rsidR="00D96D4F" w:rsidRDefault="00D96D4F">
      <w:pPr>
        <w:spacing w:line="240" w:lineRule="auto"/>
      </w:pPr>
      <w:r>
        <w:separator/>
      </w:r>
    </w:p>
  </w:endnote>
  <w:endnote w:type="continuationSeparator" w:id="0">
    <w:p w14:paraId="25768150" w14:textId="77777777" w:rsidR="00D96D4F" w:rsidRDefault="00D96D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B5590E">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5590E">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248077" w14:textId="77777777" w:rsidR="00D96D4F" w:rsidRDefault="00D96D4F">
      <w:pPr>
        <w:spacing w:line="240" w:lineRule="auto"/>
      </w:pPr>
      <w:r>
        <w:separator/>
      </w:r>
    </w:p>
  </w:footnote>
  <w:footnote w:type="continuationSeparator" w:id="0">
    <w:p w14:paraId="189FF683" w14:textId="77777777" w:rsidR="00D96D4F" w:rsidRDefault="00D96D4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01E"/>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4FAB"/>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764"/>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392"/>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5C0"/>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599"/>
    <w:rsid w:val="007C2B96"/>
    <w:rsid w:val="007C3603"/>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5381"/>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590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A42"/>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96D4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E376FE-6721-4582-BED7-15BE4DCE3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467</Words>
  <Characters>2662</Characters>
  <Application>Microsoft Office Word</Application>
  <DocSecurity>0</DocSecurity>
  <Lines>22</Lines>
  <Paragraphs>6</Paragraphs>
  <ScaleCrop>false</ScaleCrop>
  <Company>china</Company>
  <LinksUpToDate>false</LinksUpToDate>
  <CharactersWithSpaces>3123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2018-05-20T14:50:00Z</cp:lastPrinted>
  <dcterms:created xsi:type="dcterms:W3CDTF">2020-12-14T03:25:00Z</dcterms:created>
  <dcterms:modified xsi:type="dcterms:W3CDTF">2020-12-14T03:30:00Z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