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73FB7779" w:rsidR="007E1695" w:rsidRPr="00006470" w:rsidRDefault="00451F39">
            <w:pPr>
              <w:jc w:val="center"/>
              <w:rPr>
                <w:rFonts w:ascii="Times New Roman" w:hAnsi="Times New Roman" w:cs="Times New Roman"/>
                <w:b/>
                <w:sz w:val="32"/>
                <w:szCs w:val="32"/>
              </w:rPr>
            </w:pPr>
            <w:r w:rsidRPr="00451F39">
              <w:rPr>
                <w:rFonts w:ascii="Times New Roman" w:hAnsi="Times New Roman" w:cs="Times New Roman" w:hint="eastAsia"/>
                <w:b/>
                <w:sz w:val="32"/>
                <w:szCs w:val="32"/>
              </w:rPr>
              <w:t>市场高位震荡，把握结构性</w:t>
            </w:r>
            <w:r>
              <w:rPr>
                <w:rFonts w:ascii="Times New Roman" w:hAnsi="Times New Roman" w:cs="Times New Roman" w:hint="eastAsia"/>
                <w:b/>
                <w:sz w:val="32"/>
                <w:szCs w:val="32"/>
              </w:rPr>
              <w:t>机会</w:t>
            </w:r>
            <w:r w:rsidR="007378A4" w:rsidRPr="00451F39">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w:t>
            </w:r>
            <w:r w:rsidR="009F3A2D">
              <w:rPr>
                <w:rFonts w:ascii="Times New Roman" w:hAnsi="Times New Roman" w:cs="Times New Roman" w:hint="eastAsia"/>
                <w:b/>
                <w:sz w:val="32"/>
                <w:szCs w:val="32"/>
              </w:rPr>
              <w:t>2</w:t>
            </w:r>
            <w:r w:rsidR="002A4D0D">
              <w:rPr>
                <w:rFonts w:ascii="Times New Roman" w:hAnsi="Times New Roman" w:cs="Times New Roman" w:hint="eastAsia"/>
                <w:b/>
                <w:sz w:val="32"/>
                <w:szCs w:val="32"/>
              </w:rPr>
              <w:t>.</w:t>
            </w:r>
            <w:r w:rsidR="00FC1B8E">
              <w:rPr>
                <w:rFonts w:ascii="Times New Roman" w:hAnsi="Times New Roman" w:cs="Times New Roman"/>
                <w:b/>
                <w:sz w:val="32"/>
                <w:szCs w:val="32"/>
              </w:rPr>
              <w:t>21</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E34CDC">
              <w:rPr>
                <w:rFonts w:ascii="Times New Roman" w:hAnsi="Times New Roman" w:cs="Times New Roman" w:hint="eastAsia"/>
                <w:b/>
                <w:sz w:val="32"/>
                <w:szCs w:val="32"/>
              </w:rPr>
              <w:t>2</w:t>
            </w:r>
            <w:r w:rsidR="0017516B" w:rsidRPr="00006470">
              <w:rPr>
                <w:rFonts w:ascii="Times New Roman" w:hAnsi="Times New Roman" w:cs="Times New Roman"/>
                <w:b/>
                <w:sz w:val="32"/>
                <w:szCs w:val="32"/>
              </w:rPr>
              <w:t>.</w:t>
            </w:r>
            <w:r w:rsidR="008F0AF0">
              <w:rPr>
                <w:rFonts w:ascii="Times New Roman" w:hAnsi="Times New Roman" w:cs="Times New Roman" w:hint="eastAsia"/>
                <w:b/>
                <w:sz w:val="32"/>
                <w:szCs w:val="32"/>
              </w:rPr>
              <w:t>2</w:t>
            </w:r>
            <w:r w:rsidR="00FC1B8E">
              <w:rPr>
                <w:rFonts w:ascii="Times New Roman" w:hAnsi="Times New Roman" w:cs="Times New Roman"/>
                <w:b/>
                <w:sz w:val="32"/>
                <w:szCs w:val="32"/>
              </w:rPr>
              <w:t>7</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1DD19BDF"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D50F9A">
        <w:rPr>
          <w:rFonts w:ascii="Times New Roman" w:eastAsia="楷体" w:hAnsi="Times New Roman" w:cs="Times New Roman" w:hint="eastAsia"/>
          <w:sz w:val="24"/>
        </w:rPr>
        <w:t>11</w:t>
      </w:r>
      <w:r w:rsidR="00D50F9A">
        <w:rPr>
          <w:rFonts w:ascii="Times New Roman" w:eastAsia="楷体" w:hAnsi="Times New Roman" w:cs="Times New Roman" w:hint="eastAsia"/>
          <w:sz w:val="24"/>
        </w:rPr>
        <w:t>月工业企业利润</w:t>
      </w:r>
      <w:r w:rsidR="00AB51B9">
        <w:rPr>
          <w:rFonts w:ascii="Times New Roman" w:eastAsia="楷体" w:hAnsi="Times New Roman" w:cs="Times New Roman" w:hint="eastAsia"/>
          <w:sz w:val="24"/>
        </w:rPr>
        <w:t>持续恢复</w:t>
      </w:r>
    </w:p>
    <w:p w14:paraId="6D29E56E" w14:textId="78DA86A6" w:rsidR="00812CE7" w:rsidRDefault="00D50F9A" w:rsidP="00860410">
      <w:pPr>
        <w:ind w:firstLineChars="200" w:firstLine="480"/>
        <w:rPr>
          <w:rFonts w:ascii="Times New Roman" w:eastAsia="楷体" w:hAnsi="Times New Roman" w:cs="Times New Roman"/>
          <w:color w:val="000000" w:themeColor="text1"/>
        </w:rPr>
      </w:pPr>
      <w:r w:rsidRPr="00D50F9A">
        <w:rPr>
          <w:rFonts w:ascii="Times New Roman" w:eastAsia="楷体" w:hAnsi="Times New Roman" w:cs="Times New Roman" w:hint="eastAsia"/>
          <w:color w:val="000000" w:themeColor="text1"/>
        </w:rPr>
        <w:t>11</w:t>
      </w:r>
      <w:r w:rsidRPr="00D50F9A">
        <w:rPr>
          <w:rFonts w:ascii="Times New Roman" w:eastAsia="楷体" w:hAnsi="Times New Roman" w:cs="Times New Roman" w:hint="eastAsia"/>
          <w:color w:val="000000" w:themeColor="text1"/>
        </w:rPr>
        <w:t>月规模以上工业企业利润总额同比增长</w:t>
      </w:r>
      <w:r w:rsidRPr="00D50F9A">
        <w:rPr>
          <w:rFonts w:ascii="Times New Roman" w:eastAsia="楷体" w:hAnsi="Times New Roman" w:cs="Times New Roman" w:hint="eastAsia"/>
          <w:color w:val="000000" w:themeColor="text1"/>
        </w:rPr>
        <w:t>15.5%</w:t>
      </w:r>
      <w:r w:rsidRPr="00D50F9A">
        <w:rPr>
          <w:rFonts w:ascii="Times New Roman" w:eastAsia="楷体" w:hAnsi="Times New Roman" w:cs="Times New Roman" w:hint="eastAsia"/>
          <w:color w:val="000000" w:themeColor="text1"/>
        </w:rPr>
        <w:t>，前值为</w:t>
      </w:r>
      <w:r w:rsidRPr="00D50F9A">
        <w:rPr>
          <w:rFonts w:ascii="Times New Roman" w:eastAsia="楷体" w:hAnsi="Times New Roman" w:cs="Times New Roman" w:hint="eastAsia"/>
          <w:color w:val="000000" w:themeColor="text1"/>
        </w:rPr>
        <w:t>28.2%</w:t>
      </w:r>
      <w:r w:rsidRPr="00D50F9A">
        <w:rPr>
          <w:rFonts w:ascii="Times New Roman" w:eastAsia="楷体" w:hAnsi="Times New Roman" w:cs="Times New Roman" w:hint="eastAsia"/>
          <w:color w:val="000000" w:themeColor="text1"/>
        </w:rPr>
        <w:t>。</w:t>
      </w:r>
      <w:r w:rsidRPr="00D50F9A">
        <w:rPr>
          <w:rFonts w:ascii="Times New Roman" w:eastAsia="楷体" w:hAnsi="Times New Roman" w:cs="Times New Roman" w:hint="eastAsia"/>
          <w:color w:val="000000" w:themeColor="text1"/>
        </w:rPr>
        <w:t xml:space="preserve"> 1-11</w:t>
      </w:r>
      <w:r w:rsidRPr="00D50F9A">
        <w:rPr>
          <w:rFonts w:ascii="Times New Roman" w:eastAsia="楷体" w:hAnsi="Times New Roman" w:cs="Times New Roman" w:hint="eastAsia"/>
          <w:color w:val="000000" w:themeColor="text1"/>
        </w:rPr>
        <w:t>月累计同比为</w:t>
      </w:r>
      <w:r w:rsidRPr="00D50F9A">
        <w:rPr>
          <w:rFonts w:ascii="Times New Roman" w:eastAsia="楷体" w:hAnsi="Times New Roman" w:cs="Times New Roman" w:hint="eastAsia"/>
          <w:color w:val="000000" w:themeColor="text1"/>
        </w:rPr>
        <w:t>2.4%</w:t>
      </w:r>
      <w:r w:rsidRPr="00D50F9A">
        <w:rPr>
          <w:rFonts w:ascii="Times New Roman" w:eastAsia="楷体" w:hAnsi="Times New Roman" w:cs="Times New Roman" w:hint="eastAsia"/>
          <w:color w:val="000000" w:themeColor="text1"/>
        </w:rPr>
        <w:t>，</w:t>
      </w:r>
      <w:r w:rsidRPr="00D50F9A">
        <w:rPr>
          <w:rFonts w:ascii="Times New Roman" w:eastAsia="楷体" w:hAnsi="Times New Roman" w:cs="Times New Roman" w:hint="eastAsia"/>
          <w:color w:val="000000" w:themeColor="text1"/>
        </w:rPr>
        <w:t>1-10</w:t>
      </w:r>
      <w:r w:rsidRPr="00D50F9A">
        <w:rPr>
          <w:rFonts w:ascii="Times New Roman" w:eastAsia="楷体" w:hAnsi="Times New Roman" w:cs="Times New Roman" w:hint="eastAsia"/>
          <w:color w:val="000000" w:themeColor="text1"/>
        </w:rPr>
        <w:t>月累计同比为</w:t>
      </w:r>
      <w:r w:rsidRPr="00D50F9A">
        <w:rPr>
          <w:rFonts w:ascii="Times New Roman" w:eastAsia="楷体" w:hAnsi="Times New Roman" w:cs="Times New Roman" w:hint="eastAsia"/>
          <w:color w:val="000000" w:themeColor="text1"/>
        </w:rPr>
        <w:t>0.7%</w:t>
      </w:r>
      <w:r w:rsidRPr="00D50F9A">
        <w:rPr>
          <w:rFonts w:ascii="Times New Roman" w:eastAsia="楷体" w:hAnsi="Times New Roman" w:cs="Times New Roman" w:hint="eastAsia"/>
          <w:color w:val="000000" w:themeColor="text1"/>
        </w:rPr>
        <w:t>。库存方面，截止</w:t>
      </w:r>
      <w:r w:rsidRPr="00D50F9A">
        <w:rPr>
          <w:rFonts w:ascii="Times New Roman" w:eastAsia="楷体" w:hAnsi="Times New Roman" w:cs="Times New Roman" w:hint="eastAsia"/>
          <w:color w:val="000000" w:themeColor="text1"/>
        </w:rPr>
        <w:t>11</w:t>
      </w:r>
      <w:r w:rsidRPr="00D50F9A">
        <w:rPr>
          <w:rFonts w:ascii="Times New Roman" w:eastAsia="楷体" w:hAnsi="Times New Roman" w:cs="Times New Roman" w:hint="eastAsia"/>
          <w:color w:val="000000" w:themeColor="text1"/>
        </w:rPr>
        <w:t>月，库存同比为</w:t>
      </w:r>
      <w:r w:rsidRPr="00D50F9A">
        <w:rPr>
          <w:rFonts w:ascii="Times New Roman" w:eastAsia="楷体" w:hAnsi="Times New Roman" w:cs="Times New Roman" w:hint="eastAsia"/>
          <w:color w:val="000000" w:themeColor="text1"/>
        </w:rPr>
        <w:t>7.3%</w:t>
      </w:r>
      <w:r w:rsidRPr="00D50F9A">
        <w:rPr>
          <w:rFonts w:ascii="Times New Roman" w:eastAsia="楷体" w:hAnsi="Times New Roman" w:cs="Times New Roman" w:hint="eastAsia"/>
          <w:color w:val="000000" w:themeColor="text1"/>
        </w:rPr>
        <w:t>，前值为</w:t>
      </w:r>
      <w:r w:rsidRPr="00D50F9A">
        <w:rPr>
          <w:rFonts w:ascii="Times New Roman" w:eastAsia="楷体" w:hAnsi="Times New Roman" w:cs="Times New Roman" w:hint="eastAsia"/>
          <w:color w:val="000000" w:themeColor="text1"/>
        </w:rPr>
        <w:t>6.9%</w:t>
      </w:r>
      <w:r w:rsidR="00DE42E2">
        <w:rPr>
          <w:rFonts w:ascii="Times New Roman" w:eastAsia="楷体" w:hAnsi="Times New Roman" w:cs="Times New Roman" w:hint="eastAsia"/>
          <w:color w:val="000000" w:themeColor="text1"/>
        </w:rPr>
        <w:t>。</w:t>
      </w:r>
    </w:p>
    <w:p w14:paraId="726C8DAE" w14:textId="3D02B094" w:rsidR="00D50F9A" w:rsidRDefault="00D50F9A" w:rsidP="00860410">
      <w:pPr>
        <w:ind w:firstLineChars="200" w:firstLine="480"/>
        <w:rPr>
          <w:rFonts w:ascii="Times New Roman" w:eastAsia="楷体" w:hAnsi="Times New Roman" w:cs="Times New Roman"/>
          <w:color w:val="000000" w:themeColor="text1"/>
        </w:rPr>
      </w:pPr>
      <w:r w:rsidRPr="00D50F9A">
        <w:rPr>
          <w:rFonts w:ascii="Times New Roman" w:eastAsia="楷体" w:hAnsi="Times New Roman" w:cs="Times New Roman" w:hint="eastAsia"/>
          <w:color w:val="000000" w:themeColor="text1"/>
        </w:rPr>
        <w:t>PPI 11</w:t>
      </w:r>
      <w:r w:rsidRPr="00D50F9A">
        <w:rPr>
          <w:rFonts w:ascii="Times New Roman" w:eastAsia="楷体" w:hAnsi="Times New Roman" w:cs="Times New Roman" w:hint="eastAsia"/>
          <w:color w:val="000000" w:themeColor="text1"/>
        </w:rPr>
        <w:t>月同比为</w:t>
      </w:r>
      <w:r w:rsidRPr="00D50F9A">
        <w:rPr>
          <w:rFonts w:ascii="Times New Roman" w:eastAsia="楷体" w:hAnsi="Times New Roman" w:cs="Times New Roman" w:hint="eastAsia"/>
          <w:color w:val="000000" w:themeColor="text1"/>
        </w:rPr>
        <w:t>-1.5%</w:t>
      </w:r>
      <w:r w:rsidRPr="00D50F9A">
        <w:rPr>
          <w:rFonts w:ascii="Times New Roman" w:eastAsia="楷体" w:hAnsi="Times New Roman" w:cs="Times New Roman" w:hint="eastAsia"/>
          <w:color w:val="000000" w:themeColor="text1"/>
        </w:rPr>
        <w:t>，前值为</w:t>
      </w:r>
      <w:r w:rsidRPr="00D50F9A">
        <w:rPr>
          <w:rFonts w:ascii="Times New Roman" w:eastAsia="楷体" w:hAnsi="Times New Roman" w:cs="Times New Roman" w:hint="eastAsia"/>
          <w:color w:val="000000" w:themeColor="text1"/>
        </w:rPr>
        <w:t>-2.1%</w:t>
      </w:r>
      <w:r w:rsidRPr="00D50F9A">
        <w:rPr>
          <w:rFonts w:ascii="Times New Roman" w:eastAsia="楷体" w:hAnsi="Times New Roman" w:cs="Times New Roman" w:hint="eastAsia"/>
          <w:color w:val="000000" w:themeColor="text1"/>
        </w:rPr>
        <w:t>。工业增加值</w:t>
      </w:r>
      <w:r w:rsidRPr="00D50F9A">
        <w:rPr>
          <w:rFonts w:ascii="Times New Roman" w:eastAsia="楷体" w:hAnsi="Times New Roman" w:cs="Times New Roman" w:hint="eastAsia"/>
          <w:color w:val="000000" w:themeColor="text1"/>
        </w:rPr>
        <w:t>11</w:t>
      </w:r>
      <w:r w:rsidRPr="00D50F9A">
        <w:rPr>
          <w:rFonts w:ascii="Times New Roman" w:eastAsia="楷体" w:hAnsi="Times New Roman" w:cs="Times New Roman" w:hint="eastAsia"/>
          <w:color w:val="000000" w:themeColor="text1"/>
        </w:rPr>
        <w:t>月同比为</w:t>
      </w:r>
      <w:r w:rsidRPr="00D50F9A">
        <w:rPr>
          <w:rFonts w:ascii="Times New Roman" w:eastAsia="楷体" w:hAnsi="Times New Roman" w:cs="Times New Roman" w:hint="eastAsia"/>
          <w:color w:val="000000" w:themeColor="text1"/>
        </w:rPr>
        <w:t>7%</w:t>
      </w:r>
      <w:r w:rsidRPr="00D50F9A">
        <w:rPr>
          <w:rFonts w:ascii="Times New Roman" w:eastAsia="楷体" w:hAnsi="Times New Roman" w:cs="Times New Roman" w:hint="eastAsia"/>
          <w:color w:val="000000" w:themeColor="text1"/>
        </w:rPr>
        <w:t>，前值为</w:t>
      </w:r>
      <w:r w:rsidRPr="00D50F9A">
        <w:rPr>
          <w:rFonts w:ascii="Times New Roman" w:eastAsia="楷体" w:hAnsi="Times New Roman" w:cs="Times New Roman" w:hint="eastAsia"/>
          <w:color w:val="000000" w:themeColor="text1"/>
        </w:rPr>
        <w:t>6.9%</w:t>
      </w:r>
      <w:r w:rsidRPr="00D50F9A">
        <w:rPr>
          <w:rFonts w:ascii="Times New Roman" w:eastAsia="楷体" w:hAnsi="Times New Roman" w:cs="Times New Roman" w:hint="eastAsia"/>
          <w:color w:val="000000" w:themeColor="text1"/>
        </w:rPr>
        <w:t>。</w:t>
      </w:r>
      <w:r w:rsidRPr="00D50F9A">
        <w:rPr>
          <w:rFonts w:ascii="Times New Roman" w:eastAsia="楷体" w:hAnsi="Times New Roman" w:cs="Times New Roman" w:hint="eastAsia"/>
          <w:color w:val="000000" w:themeColor="text1"/>
        </w:rPr>
        <w:t>11</w:t>
      </w:r>
      <w:r w:rsidRPr="00D50F9A">
        <w:rPr>
          <w:rFonts w:ascii="Times New Roman" w:eastAsia="楷体" w:hAnsi="Times New Roman" w:cs="Times New Roman" w:hint="eastAsia"/>
          <w:color w:val="000000" w:themeColor="text1"/>
        </w:rPr>
        <w:t>月收入增速为</w:t>
      </w:r>
      <w:r w:rsidRPr="00D50F9A">
        <w:rPr>
          <w:rFonts w:ascii="Times New Roman" w:eastAsia="楷体" w:hAnsi="Times New Roman" w:cs="Times New Roman" w:hint="eastAsia"/>
          <w:color w:val="000000" w:themeColor="text1"/>
        </w:rPr>
        <w:t>6.1%</w:t>
      </w:r>
      <w:r w:rsidRPr="00D50F9A">
        <w:rPr>
          <w:rFonts w:ascii="Times New Roman" w:eastAsia="楷体" w:hAnsi="Times New Roman" w:cs="Times New Roman" w:hint="eastAsia"/>
          <w:color w:val="000000" w:themeColor="text1"/>
        </w:rPr>
        <w:t>，前值为</w:t>
      </w:r>
      <w:r w:rsidRPr="00D50F9A">
        <w:rPr>
          <w:rFonts w:ascii="Times New Roman" w:eastAsia="楷体" w:hAnsi="Times New Roman" w:cs="Times New Roman" w:hint="eastAsia"/>
          <w:color w:val="000000" w:themeColor="text1"/>
        </w:rPr>
        <w:t>7%</w:t>
      </w:r>
      <w:r w:rsidRPr="00D50F9A">
        <w:rPr>
          <w:rFonts w:ascii="Times New Roman" w:eastAsia="楷体" w:hAnsi="Times New Roman" w:cs="Times New Roman" w:hint="eastAsia"/>
          <w:color w:val="000000" w:themeColor="text1"/>
        </w:rPr>
        <w:t>。</w:t>
      </w:r>
      <w:r w:rsidRPr="00D50F9A">
        <w:rPr>
          <w:rFonts w:ascii="Times New Roman" w:eastAsia="楷体" w:hAnsi="Times New Roman" w:cs="Times New Roman" w:hint="eastAsia"/>
          <w:color w:val="000000" w:themeColor="text1"/>
        </w:rPr>
        <w:t>11</w:t>
      </w:r>
      <w:r w:rsidRPr="00D50F9A">
        <w:rPr>
          <w:rFonts w:ascii="Times New Roman" w:eastAsia="楷体" w:hAnsi="Times New Roman" w:cs="Times New Roman" w:hint="eastAsia"/>
          <w:color w:val="000000" w:themeColor="text1"/>
        </w:rPr>
        <w:t>月利润率小幅上行</w:t>
      </w:r>
      <w:r w:rsidR="003014BD">
        <w:rPr>
          <w:rFonts w:ascii="Times New Roman" w:eastAsia="楷体" w:hAnsi="Times New Roman" w:cs="Times New Roman" w:hint="eastAsia"/>
          <w:color w:val="000000" w:themeColor="text1"/>
        </w:rPr>
        <w:t>，</w:t>
      </w:r>
      <w:r w:rsidRPr="00D50F9A">
        <w:rPr>
          <w:rFonts w:ascii="Times New Roman" w:eastAsia="楷体" w:hAnsi="Times New Roman" w:cs="Times New Roman" w:hint="eastAsia"/>
          <w:color w:val="000000" w:themeColor="text1"/>
        </w:rPr>
        <w:t>11</w:t>
      </w:r>
      <w:r w:rsidRPr="00D50F9A">
        <w:rPr>
          <w:rFonts w:ascii="Times New Roman" w:eastAsia="楷体" w:hAnsi="Times New Roman" w:cs="Times New Roman" w:hint="eastAsia"/>
          <w:color w:val="000000" w:themeColor="text1"/>
        </w:rPr>
        <w:t>月利润率为</w:t>
      </w:r>
      <w:r w:rsidRPr="00D50F9A">
        <w:rPr>
          <w:rFonts w:ascii="Times New Roman" w:eastAsia="楷体" w:hAnsi="Times New Roman" w:cs="Times New Roman" w:hint="eastAsia"/>
          <w:color w:val="000000" w:themeColor="text1"/>
        </w:rPr>
        <w:t>7.01%</w:t>
      </w:r>
      <w:r w:rsidRPr="00D50F9A">
        <w:rPr>
          <w:rFonts w:ascii="Times New Roman" w:eastAsia="楷体" w:hAnsi="Times New Roman" w:cs="Times New Roman" w:hint="eastAsia"/>
          <w:color w:val="000000" w:themeColor="text1"/>
        </w:rPr>
        <w:t>，</w:t>
      </w:r>
      <w:r w:rsidRPr="00D50F9A">
        <w:rPr>
          <w:rFonts w:ascii="Times New Roman" w:eastAsia="楷体" w:hAnsi="Times New Roman" w:cs="Times New Roman" w:hint="eastAsia"/>
          <w:color w:val="000000" w:themeColor="text1"/>
        </w:rPr>
        <w:t>10</w:t>
      </w:r>
      <w:r w:rsidRPr="00D50F9A">
        <w:rPr>
          <w:rFonts w:ascii="Times New Roman" w:eastAsia="楷体" w:hAnsi="Times New Roman" w:cs="Times New Roman" w:hint="eastAsia"/>
          <w:color w:val="000000" w:themeColor="text1"/>
        </w:rPr>
        <w:t>月为</w:t>
      </w:r>
      <w:r w:rsidRPr="00D50F9A">
        <w:rPr>
          <w:rFonts w:ascii="Times New Roman" w:eastAsia="楷体" w:hAnsi="Times New Roman" w:cs="Times New Roman" w:hint="eastAsia"/>
          <w:color w:val="000000" w:themeColor="text1"/>
        </w:rPr>
        <w:t>6.76%</w:t>
      </w:r>
      <w:r w:rsidR="003014BD">
        <w:rPr>
          <w:rFonts w:ascii="Times New Roman" w:eastAsia="楷体" w:hAnsi="Times New Roman" w:cs="Times New Roman" w:hint="eastAsia"/>
          <w:color w:val="000000" w:themeColor="text1"/>
        </w:rPr>
        <w:t>，</w:t>
      </w:r>
      <w:r w:rsidRPr="00D50F9A">
        <w:rPr>
          <w:rFonts w:ascii="Times New Roman" w:eastAsia="楷体" w:hAnsi="Times New Roman" w:cs="Times New Roman" w:hint="eastAsia"/>
          <w:color w:val="000000" w:themeColor="text1"/>
        </w:rPr>
        <w:t>上行</w:t>
      </w:r>
      <w:r w:rsidRPr="00D50F9A">
        <w:rPr>
          <w:rFonts w:ascii="Times New Roman" w:eastAsia="楷体" w:hAnsi="Times New Roman" w:cs="Times New Roman" w:hint="eastAsia"/>
          <w:color w:val="000000" w:themeColor="text1"/>
        </w:rPr>
        <w:t>0.25%</w:t>
      </w:r>
      <w:r w:rsidRPr="00D50F9A">
        <w:rPr>
          <w:rFonts w:ascii="Times New Roman" w:eastAsia="楷体" w:hAnsi="Times New Roman" w:cs="Times New Roman" w:hint="eastAsia"/>
          <w:color w:val="000000" w:themeColor="text1"/>
        </w:rPr>
        <w:t>。利润率同比看，</w:t>
      </w:r>
      <w:r w:rsidRPr="00D50F9A">
        <w:rPr>
          <w:rFonts w:ascii="Times New Roman" w:eastAsia="楷体" w:hAnsi="Times New Roman" w:cs="Times New Roman" w:hint="eastAsia"/>
          <w:color w:val="000000" w:themeColor="text1"/>
        </w:rPr>
        <w:t>11</w:t>
      </w:r>
      <w:r w:rsidRPr="00D50F9A">
        <w:rPr>
          <w:rFonts w:ascii="Times New Roman" w:eastAsia="楷体" w:hAnsi="Times New Roman" w:cs="Times New Roman" w:hint="eastAsia"/>
          <w:color w:val="000000" w:themeColor="text1"/>
        </w:rPr>
        <w:t>月降至</w:t>
      </w:r>
      <w:r w:rsidRPr="00D50F9A">
        <w:rPr>
          <w:rFonts w:ascii="Times New Roman" w:eastAsia="楷体" w:hAnsi="Times New Roman" w:cs="Times New Roman" w:hint="eastAsia"/>
          <w:color w:val="000000" w:themeColor="text1"/>
        </w:rPr>
        <w:t>9.13%</w:t>
      </w:r>
      <w:r w:rsidRPr="00D50F9A">
        <w:rPr>
          <w:rFonts w:ascii="Times New Roman" w:eastAsia="楷体" w:hAnsi="Times New Roman" w:cs="Times New Roman" w:hint="eastAsia"/>
          <w:color w:val="000000" w:themeColor="text1"/>
        </w:rPr>
        <w:t>，前值为</w:t>
      </w:r>
      <w:r w:rsidRPr="00D50F9A">
        <w:rPr>
          <w:rFonts w:ascii="Times New Roman" w:eastAsia="楷体" w:hAnsi="Times New Roman" w:cs="Times New Roman" w:hint="eastAsia"/>
          <w:color w:val="000000" w:themeColor="text1"/>
        </w:rPr>
        <w:t>19.8%</w:t>
      </w:r>
      <w:r w:rsidRPr="00D50F9A">
        <w:rPr>
          <w:rFonts w:ascii="Times New Roman" w:eastAsia="楷体" w:hAnsi="Times New Roman" w:cs="Times New Roman" w:hint="eastAsia"/>
          <w:color w:val="000000" w:themeColor="text1"/>
        </w:rPr>
        <w:t>。</w:t>
      </w:r>
    </w:p>
    <w:p w14:paraId="40F0B732" w14:textId="585B506F" w:rsidR="00D50F9A" w:rsidRDefault="00D50F9A" w:rsidP="00860410">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11</w:t>
      </w:r>
      <w:r>
        <w:rPr>
          <w:rFonts w:ascii="Times New Roman" w:eastAsia="楷体" w:hAnsi="Times New Roman" w:cs="Times New Roman" w:hint="eastAsia"/>
          <w:color w:val="000000" w:themeColor="text1"/>
        </w:rPr>
        <w:t>月工业企业利润虽然较上月回落</w:t>
      </w:r>
      <w:r>
        <w:rPr>
          <w:rFonts w:ascii="Times New Roman" w:eastAsia="楷体" w:hAnsi="Times New Roman" w:cs="Times New Roman" w:hint="eastAsia"/>
          <w:color w:val="000000" w:themeColor="text1"/>
        </w:rPr>
        <w:t>12.7</w:t>
      </w:r>
      <w:r>
        <w:rPr>
          <w:rFonts w:ascii="Times New Roman" w:eastAsia="楷体" w:hAnsi="Times New Roman" w:cs="Times New Roman" w:hint="eastAsia"/>
          <w:color w:val="000000" w:themeColor="text1"/>
        </w:rPr>
        <w:t>个百分点，但增速仍旧保持高位。</w:t>
      </w:r>
      <w:r w:rsidR="00877180">
        <w:rPr>
          <w:rFonts w:ascii="Times New Roman" w:eastAsia="楷体" w:hAnsi="Times New Roman" w:cs="Times New Roman" w:hint="eastAsia"/>
          <w:color w:val="000000" w:themeColor="text1"/>
        </w:rPr>
        <w:t>工业利润的持续恢复是经济景气度回暖提升的重要表现，预计后续在出口高增的带领下，工业企业利润有望进一步修复。</w:t>
      </w:r>
    </w:p>
    <w:p w14:paraId="5A677660" w14:textId="109F98FF" w:rsidR="00451F39" w:rsidRDefault="00451F39" w:rsidP="00451F39">
      <w:pPr>
        <w:pStyle w:val="3"/>
        <w:rPr>
          <w:rFonts w:ascii="Times New Roman" w:eastAsia="楷体" w:hAnsi="Times New Roman" w:cs="Times New Roman"/>
          <w:sz w:val="24"/>
        </w:rPr>
      </w:pPr>
      <w:r w:rsidRPr="00451F39">
        <w:rPr>
          <w:rFonts w:ascii="Times New Roman" w:eastAsia="楷体" w:hAnsi="Times New Roman" w:cs="Times New Roman" w:hint="eastAsia"/>
          <w:sz w:val="24"/>
        </w:rPr>
        <w:t>1.2.</w:t>
      </w:r>
      <w:r w:rsidRPr="00451F39">
        <w:rPr>
          <w:rFonts w:ascii="Times New Roman" w:eastAsia="楷体" w:hAnsi="Times New Roman" w:cs="Times New Roman" w:hint="eastAsia"/>
          <w:sz w:val="24"/>
        </w:rPr>
        <w:t>社会服务行业点评与展望</w:t>
      </w:r>
    </w:p>
    <w:p w14:paraId="5C508986" w14:textId="206B2234" w:rsidR="00451F39" w:rsidRPr="00451F39" w:rsidRDefault="00451F39" w:rsidP="00451F39">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上</w:t>
      </w:r>
      <w:r w:rsidRPr="00451F39">
        <w:rPr>
          <w:rFonts w:ascii="Times New Roman" w:eastAsia="楷体" w:hAnsi="Times New Roman" w:cs="Times New Roman" w:hint="eastAsia"/>
          <w:color w:val="000000" w:themeColor="text1"/>
        </w:rPr>
        <w:t>周在</w:t>
      </w:r>
      <w:r w:rsidRPr="00451F39">
        <w:rPr>
          <w:rFonts w:ascii="Times New Roman" w:eastAsia="楷体" w:hAnsi="Times New Roman" w:cs="Times New Roman"/>
          <w:color w:val="000000" w:themeColor="text1"/>
        </w:rPr>
        <w:t>28</w:t>
      </w:r>
      <w:r w:rsidRPr="00451F39">
        <w:rPr>
          <w:rFonts w:ascii="Times New Roman" w:eastAsia="楷体" w:hAnsi="Times New Roman" w:cs="Times New Roman"/>
          <w:color w:val="000000" w:themeColor="text1"/>
        </w:rPr>
        <w:t>个</w:t>
      </w:r>
      <w:proofErr w:type="gramStart"/>
      <w:r w:rsidRPr="00451F39">
        <w:rPr>
          <w:rFonts w:ascii="Times New Roman" w:eastAsia="楷体" w:hAnsi="Times New Roman" w:cs="Times New Roman" w:hint="eastAsia"/>
          <w:color w:val="000000" w:themeColor="text1"/>
        </w:rPr>
        <w:t>申万一级行业</w:t>
      </w:r>
      <w:proofErr w:type="gramEnd"/>
      <w:r w:rsidRPr="00451F39">
        <w:rPr>
          <w:rFonts w:ascii="Times New Roman" w:eastAsia="楷体" w:hAnsi="Times New Roman" w:cs="Times New Roman" w:hint="eastAsia"/>
          <w:color w:val="000000" w:themeColor="text1"/>
        </w:rPr>
        <w:t>中，</w:t>
      </w:r>
      <w:r w:rsidRPr="00451F39">
        <w:rPr>
          <w:rFonts w:ascii="Times New Roman" w:eastAsia="楷体" w:hAnsi="Times New Roman" w:cs="Times New Roman"/>
          <w:color w:val="000000" w:themeColor="text1"/>
        </w:rPr>
        <w:t>休闲服务板块</w:t>
      </w:r>
      <w:r w:rsidRPr="00451F39">
        <w:rPr>
          <w:rFonts w:ascii="Times New Roman" w:eastAsia="楷体" w:hAnsi="Times New Roman" w:cs="Times New Roman" w:hint="eastAsia"/>
          <w:color w:val="000000" w:themeColor="text1"/>
        </w:rPr>
        <w:t>涨幅</w:t>
      </w:r>
      <w:r w:rsidRPr="00451F39">
        <w:rPr>
          <w:rFonts w:ascii="Times New Roman" w:eastAsia="楷体" w:hAnsi="Times New Roman" w:cs="Times New Roman"/>
          <w:color w:val="000000" w:themeColor="text1"/>
        </w:rPr>
        <w:t>排名第</w:t>
      </w:r>
      <w:r w:rsidRPr="00451F39">
        <w:rPr>
          <w:rFonts w:ascii="Times New Roman" w:eastAsia="楷体" w:hAnsi="Times New Roman" w:cs="Times New Roman"/>
          <w:color w:val="000000" w:themeColor="text1"/>
        </w:rPr>
        <w:t>1</w:t>
      </w:r>
      <w:r w:rsidRPr="00451F39">
        <w:rPr>
          <w:rFonts w:ascii="Times New Roman" w:eastAsia="楷体" w:hAnsi="Times New Roman" w:cs="Times New Roman"/>
          <w:color w:val="000000" w:themeColor="text1"/>
        </w:rPr>
        <w:t>位</w:t>
      </w:r>
      <w:r w:rsidRPr="00451F39">
        <w:rPr>
          <w:rFonts w:ascii="Times New Roman" w:eastAsia="楷体" w:hAnsi="Times New Roman" w:cs="Times New Roman" w:hint="eastAsia"/>
          <w:color w:val="000000" w:themeColor="text1"/>
        </w:rPr>
        <w:t>，其中免税板块</w:t>
      </w:r>
      <w:r>
        <w:rPr>
          <w:rFonts w:ascii="Times New Roman" w:eastAsia="楷体" w:hAnsi="Times New Roman" w:cs="Times New Roman" w:hint="eastAsia"/>
          <w:color w:val="000000" w:themeColor="text1"/>
        </w:rPr>
        <w:t>涨幅较大</w:t>
      </w:r>
      <w:r w:rsidRPr="00451F39">
        <w:rPr>
          <w:rFonts w:ascii="Times New Roman" w:eastAsia="楷体" w:hAnsi="Times New Roman" w:cs="Times New Roman" w:hint="eastAsia"/>
          <w:color w:val="000000" w:themeColor="text1"/>
        </w:rPr>
        <w:t>，主因离岛商品销售目标提前达成，略高于市场预期；同时，伴随疫情常态化，疫苗普及后明年的机场免税端有望迎来明显业绩恢复，进一步利好免税行业。</w:t>
      </w:r>
    </w:p>
    <w:p w14:paraId="04359FAD" w14:textId="129A4AF1" w:rsidR="00451F39" w:rsidRPr="00451F39" w:rsidRDefault="00451F39" w:rsidP="00451F39">
      <w:pPr>
        <w:ind w:firstLineChars="200" w:firstLine="480"/>
        <w:rPr>
          <w:rFonts w:ascii="Times New Roman" w:eastAsia="楷体" w:hAnsi="Times New Roman" w:cs="Times New Roman"/>
          <w:color w:val="000000" w:themeColor="text1"/>
        </w:rPr>
      </w:pPr>
      <w:r w:rsidRPr="00451F39">
        <w:rPr>
          <w:rFonts w:ascii="Times New Roman" w:eastAsia="楷体" w:hAnsi="Times New Roman" w:cs="Times New Roman" w:hint="eastAsia"/>
          <w:color w:val="000000" w:themeColor="text1"/>
        </w:rPr>
        <w:t>免税将推动我国贸易进一步实现自由化便利化，有效吸引海外消费回流与优质消费内卷，今年受到政策利好促进，</w:t>
      </w:r>
      <w:r w:rsidRPr="00451F39">
        <w:rPr>
          <w:rFonts w:ascii="Times New Roman" w:eastAsia="楷体" w:hAnsi="Times New Roman" w:cs="Times New Roman" w:hint="eastAsia"/>
          <w:color w:val="000000" w:themeColor="text1"/>
        </w:rPr>
        <w:t>7</w:t>
      </w:r>
      <w:r w:rsidRPr="00451F39">
        <w:rPr>
          <w:rFonts w:ascii="Times New Roman" w:eastAsia="楷体" w:hAnsi="Times New Roman" w:cs="Times New Roman" w:hint="eastAsia"/>
          <w:color w:val="000000" w:themeColor="text1"/>
        </w:rPr>
        <w:t>月</w:t>
      </w:r>
      <w:r w:rsidRPr="00451F39">
        <w:rPr>
          <w:rFonts w:ascii="Times New Roman" w:eastAsia="楷体" w:hAnsi="Times New Roman" w:cs="Times New Roman" w:hint="eastAsia"/>
          <w:color w:val="000000" w:themeColor="text1"/>
        </w:rPr>
        <w:t>1</w:t>
      </w:r>
      <w:r w:rsidRPr="00451F39">
        <w:rPr>
          <w:rFonts w:ascii="Times New Roman" w:eastAsia="楷体" w:hAnsi="Times New Roman" w:cs="Times New Roman" w:hint="eastAsia"/>
          <w:color w:val="000000" w:themeColor="text1"/>
        </w:rPr>
        <w:t>日新政实行之后离岛免税销售额开始三位数的同比增速，年初</w:t>
      </w:r>
      <w:r w:rsidRPr="00451F39">
        <w:rPr>
          <w:rFonts w:ascii="Times New Roman" w:eastAsia="楷体" w:hAnsi="Times New Roman" w:cs="Times New Roman"/>
          <w:color w:val="000000" w:themeColor="text1"/>
        </w:rPr>
        <w:t>至</w:t>
      </w:r>
      <w:r w:rsidRPr="00451F39">
        <w:rPr>
          <w:rFonts w:ascii="Times New Roman" w:eastAsia="楷体" w:hAnsi="Times New Roman" w:cs="Times New Roman"/>
          <w:color w:val="000000" w:themeColor="text1"/>
        </w:rPr>
        <w:t>12</w:t>
      </w:r>
      <w:r w:rsidRPr="00451F39">
        <w:rPr>
          <w:rFonts w:ascii="Times New Roman" w:eastAsia="楷体" w:hAnsi="Times New Roman" w:cs="Times New Roman"/>
          <w:color w:val="000000" w:themeColor="text1"/>
        </w:rPr>
        <w:t>月</w:t>
      </w:r>
      <w:r w:rsidRPr="00451F39">
        <w:rPr>
          <w:rFonts w:ascii="Times New Roman" w:eastAsia="楷体" w:hAnsi="Times New Roman" w:cs="Times New Roman"/>
          <w:color w:val="000000" w:themeColor="text1"/>
        </w:rPr>
        <w:t>24</w:t>
      </w:r>
      <w:r w:rsidRPr="00451F39">
        <w:rPr>
          <w:rFonts w:ascii="Times New Roman" w:eastAsia="楷体" w:hAnsi="Times New Roman" w:cs="Times New Roman"/>
          <w:color w:val="000000" w:themeColor="text1"/>
        </w:rPr>
        <w:t>日，海南四家离岛免税店总销售额</w:t>
      </w:r>
      <w:r w:rsidRPr="00451F39">
        <w:rPr>
          <w:rFonts w:ascii="Times New Roman" w:eastAsia="楷体" w:hAnsi="Times New Roman" w:cs="Times New Roman" w:hint="eastAsia"/>
          <w:color w:val="000000" w:themeColor="text1"/>
        </w:rPr>
        <w:t>为</w:t>
      </w:r>
      <w:r w:rsidRPr="00451F39">
        <w:rPr>
          <w:rFonts w:ascii="Times New Roman" w:eastAsia="楷体" w:hAnsi="Times New Roman" w:cs="Times New Roman"/>
          <w:color w:val="000000" w:themeColor="text1"/>
        </w:rPr>
        <w:t>315.8</w:t>
      </w:r>
      <w:r w:rsidRPr="00451F39">
        <w:rPr>
          <w:rFonts w:ascii="Times New Roman" w:eastAsia="楷体" w:hAnsi="Times New Roman" w:cs="Times New Roman"/>
          <w:color w:val="000000" w:themeColor="text1"/>
        </w:rPr>
        <w:t>亿元，同比增长</w:t>
      </w:r>
      <w:r w:rsidRPr="00451F39">
        <w:rPr>
          <w:rFonts w:ascii="Times New Roman" w:eastAsia="楷体" w:hAnsi="Times New Roman" w:cs="Times New Roman"/>
          <w:color w:val="000000" w:themeColor="text1"/>
        </w:rPr>
        <w:t>128%</w:t>
      </w:r>
      <w:r w:rsidRPr="00451F39">
        <w:rPr>
          <w:rFonts w:ascii="Times New Roman" w:eastAsia="楷体" w:hAnsi="Times New Roman" w:cs="Times New Roman"/>
          <w:color w:val="000000" w:themeColor="text1"/>
        </w:rPr>
        <w:t>。</w:t>
      </w:r>
    </w:p>
    <w:p w14:paraId="183B7010" w14:textId="1F45FD03" w:rsidR="00451F39" w:rsidRPr="00451F39" w:rsidRDefault="00451F39" w:rsidP="00451F39">
      <w:pPr>
        <w:ind w:firstLineChars="200" w:firstLine="480"/>
        <w:rPr>
          <w:rFonts w:ascii="Times New Roman" w:eastAsia="楷体" w:hAnsi="Times New Roman" w:cs="Times New Roman"/>
          <w:color w:val="000000" w:themeColor="text1"/>
        </w:rPr>
      </w:pPr>
      <w:r w:rsidRPr="00451F39">
        <w:rPr>
          <w:rFonts w:ascii="Times New Roman" w:eastAsia="楷体" w:hAnsi="Times New Roman" w:cs="Times New Roman" w:hint="eastAsia"/>
          <w:color w:val="000000" w:themeColor="text1"/>
        </w:rPr>
        <w:t>展望</w:t>
      </w:r>
      <w:r w:rsidRPr="00451F39">
        <w:rPr>
          <w:rFonts w:ascii="Times New Roman" w:eastAsia="楷体" w:hAnsi="Times New Roman" w:cs="Times New Roman" w:hint="eastAsia"/>
          <w:color w:val="000000" w:themeColor="text1"/>
        </w:rPr>
        <w:t>2021</w:t>
      </w:r>
      <w:r w:rsidRPr="00451F39">
        <w:rPr>
          <w:rFonts w:ascii="Times New Roman" w:eastAsia="楷体" w:hAnsi="Times New Roman" w:cs="Times New Roman" w:hint="eastAsia"/>
          <w:color w:val="000000" w:themeColor="text1"/>
        </w:rPr>
        <w:t>年，由于</w:t>
      </w:r>
      <w:r w:rsidRPr="00451F39">
        <w:rPr>
          <w:rFonts w:ascii="Times New Roman" w:eastAsia="楷体" w:hAnsi="Times New Roman" w:cs="Times New Roman" w:hint="eastAsia"/>
          <w:color w:val="000000" w:themeColor="text1"/>
        </w:rPr>
        <w:t>2020</w:t>
      </w:r>
      <w:r w:rsidRPr="00451F39">
        <w:rPr>
          <w:rFonts w:ascii="Times New Roman" w:eastAsia="楷体" w:hAnsi="Times New Roman" w:cs="Times New Roman" w:hint="eastAsia"/>
          <w:color w:val="000000" w:themeColor="text1"/>
        </w:rPr>
        <w:t>年疫情所</w:t>
      </w:r>
      <w:r w:rsidR="001D1B46">
        <w:rPr>
          <w:rFonts w:ascii="Times New Roman" w:eastAsia="楷体" w:hAnsi="Times New Roman" w:cs="Times New Roman" w:hint="eastAsia"/>
          <w:color w:val="000000" w:themeColor="text1"/>
        </w:rPr>
        <w:t>压制</w:t>
      </w:r>
      <w:r w:rsidRPr="00451F39">
        <w:rPr>
          <w:rFonts w:ascii="Times New Roman" w:eastAsia="楷体" w:hAnsi="Times New Roman" w:cs="Times New Roman" w:hint="eastAsia"/>
          <w:color w:val="000000" w:themeColor="text1"/>
        </w:rPr>
        <w:t>的机场端的商务出行需求有望率先恢复，提</w:t>
      </w:r>
      <w:proofErr w:type="gramStart"/>
      <w:r w:rsidRPr="00451F39">
        <w:rPr>
          <w:rFonts w:ascii="Times New Roman" w:eastAsia="楷体" w:hAnsi="Times New Roman" w:cs="Times New Roman" w:hint="eastAsia"/>
          <w:color w:val="000000" w:themeColor="text1"/>
        </w:rPr>
        <w:t>振国内</w:t>
      </w:r>
      <w:proofErr w:type="gramEnd"/>
      <w:r w:rsidRPr="00451F39">
        <w:rPr>
          <w:rFonts w:ascii="Times New Roman" w:eastAsia="楷体" w:hAnsi="Times New Roman" w:cs="Times New Roman" w:hint="eastAsia"/>
          <w:color w:val="000000" w:themeColor="text1"/>
        </w:rPr>
        <w:t>各大机场的免税业绩。如果从海外消费回流测算</w:t>
      </w:r>
      <w:bookmarkStart w:id="0" w:name="_GoBack"/>
      <w:bookmarkEnd w:id="0"/>
      <w:r w:rsidRPr="00451F39">
        <w:rPr>
          <w:rFonts w:ascii="Times New Roman" w:eastAsia="楷体" w:hAnsi="Times New Roman" w:cs="Times New Roman" w:hint="eastAsia"/>
          <w:color w:val="000000" w:themeColor="text1"/>
        </w:rPr>
        <w:t>国内免税行业的规模，如果</w:t>
      </w:r>
      <w:r w:rsidRPr="00451F39">
        <w:rPr>
          <w:rFonts w:ascii="Times New Roman" w:eastAsia="楷体" w:hAnsi="Times New Roman" w:cs="Times New Roman" w:hint="eastAsia"/>
          <w:color w:val="000000" w:themeColor="text1"/>
        </w:rPr>
        <w:t>2025</w:t>
      </w:r>
      <w:r w:rsidRPr="00451F39">
        <w:rPr>
          <w:rFonts w:ascii="Times New Roman" w:eastAsia="楷体" w:hAnsi="Times New Roman" w:cs="Times New Roman" w:hint="eastAsia"/>
          <w:color w:val="000000" w:themeColor="text1"/>
        </w:rPr>
        <w:t>年海外消费能有效回流</w:t>
      </w:r>
      <w:r w:rsidRPr="00451F39">
        <w:rPr>
          <w:rFonts w:ascii="Times New Roman" w:eastAsia="楷体" w:hAnsi="Times New Roman" w:cs="Times New Roman" w:hint="eastAsia"/>
          <w:color w:val="000000" w:themeColor="text1"/>
        </w:rPr>
        <w:t>10%-15%</w:t>
      </w:r>
      <w:r w:rsidRPr="00451F39">
        <w:rPr>
          <w:rFonts w:ascii="Times New Roman" w:eastAsia="楷体" w:hAnsi="Times New Roman" w:cs="Times New Roman" w:hint="eastAsia"/>
          <w:color w:val="000000" w:themeColor="text1"/>
        </w:rPr>
        <w:t>，则国内免税行业规模有望从</w:t>
      </w:r>
      <w:r w:rsidRPr="00451F39">
        <w:rPr>
          <w:rFonts w:ascii="Times New Roman" w:eastAsia="楷体" w:hAnsi="Times New Roman" w:cs="Times New Roman" w:hint="eastAsia"/>
          <w:color w:val="000000" w:themeColor="text1"/>
        </w:rPr>
        <w:t>2019</w:t>
      </w:r>
      <w:r w:rsidRPr="00451F39">
        <w:rPr>
          <w:rFonts w:ascii="Times New Roman" w:eastAsia="楷体" w:hAnsi="Times New Roman" w:cs="Times New Roman" w:hint="eastAsia"/>
          <w:color w:val="000000" w:themeColor="text1"/>
        </w:rPr>
        <w:t>年</w:t>
      </w:r>
      <w:r w:rsidRPr="00451F39">
        <w:rPr>
          <w:rFonts w:ascii="Times New Roman" w:eastAsia="楷体" w:hAnsi="Times New Roman" w:cs="Times New Roman" w:hint="eastAsia"/>
          <w:color w:val="000000" w:themeColor="text1"/>
        </w:rPr>
        <w:t>545</w:t>
      </w:r>
      <w:r w:rsidRPr="00451F39">
        <w:rPr>
          <w:rFonts w:ascii="Times New Roman" w:eastAsia="楷体" w:hAnsi="Times New Roman" w:cs="Times New Roman" w:hint="eastAsia"/>
          <w:color w:val="000000" w:themeColor="text1"/>
        </w:rPr>
        <w:t>亿提振至</w:t>
      </w:r>
      <w:r w:rsidRPr="00451F39">
        <w:rPr>
          <w:rFonts w:ascii="Times New Roman" w:eastAsia="楷体" w:hAnsi="Times New Roman" w:cs="Times New Roman" w:hint="eastAsia"/>
          <w:color w:val="000000" w:themeColor="text1"/>
        </w:rPr>
        <w:t>2025</w:t>
      </w:r>
      <w:r w:rsidRPr="00451F39">
        <w:rPr>
          <w:rFonts w:ascii="Times New Roman" w:eastAsia="楷体" w:hAnsi="Times New Roman" w:cs="Times New Roman" w:hint="eastAsia"/>
          <w:color w:val="000000" w:themeColor="text1"/>
        </w:rPr>
        <w:t>年</w:t>
      </w:r>
      <w:r w:rsidRPr="00451F39">
        <w:rPr>
          <w:rFonts w:ascii="Times New Roman" w:eastAsia="楷体" w:hAnsi="Times New Roman" w:cs="Times New Roman" w:hint="eastAsia"/>
          <w:color w:val="000000" w:themeColor="text1"/>
        </w:rPr>
        <w:t>2000</w:t>
      </w:r>
      <w:r w:rsidRPr="00451F39">
        <w:rPr>
          <w:rFonts w:ascii="Times New Roman" w:eastAsia="楷体" w:hAnsi="Times New Roman" w:cs="Times New Roman" w:hint="eastAsia"/>
          <w:color w:val="000000" w:themeColor="text1"/>
        </w:rPr>
        <w:t>亿以上，</w:t>
      </w:r>
      <w:r w:rsidR="001D1B46">
        <w:rPr>
          <w:rFonts w:ascii="Times New Roman" w:eastAsia="楷体" w:hAnsi="Times New Roman" w:cs="Times New Roman" w:hint="eastAsia"/>
          <w:color w:val="000000" w:themeColor="text1"/>
        </w:rPr>
        <w:t>20</w:t>
      </w:r>
      <w:r w:rsidRPr="00451F39">
        <w:rPr>
          <w:rFonts w:ascii="Times New Roman" w:eastAsia="楷体" w:hAnsi="Times New Roman" w:cs="Times New Roman" w:hint="eastAsia"/>
          <w:color w:val="000000" w:themeColor="text1"/>
        </w:rPr>
        <w:t>19-</w:t>
      </w:r>
      <w:r w:rsidR="001D1B46">
        <w:rPr>
          <w:rFonts w:ascii="Times New Roman" w:eastAsia="楷体" w:hAnsi="Times New Roman" w:cs="Times New Roman" w:hint="eastAsia"/>
          <w:color w:val="000000" w:themeColor="text1"/>
        </w:rPr>
        <w:t>20</w:t>
      </w:r>
      <w:r w:rsidRPr="00451F39">
        <w:rPr>
          <w:rFonts w:ascii="Times New Roman" w:eastAsia="楷体" w:hAnsi="Times New Roman" w:cs="Times New Roman" w:hint="eastAsia"/>
          <w:color w:val="000000" w:themeColor="text1"/>
        </w:rPr>
        <w:t>25</w:t>
      </w:r>
      <w:r w:rsidRPr="00451F39">
        <w:rPr>
          <w:rFonts w:ascii="Times New Roman" w:eastAsia="楷体" w:hAnsi="Times New Roman" w:cs="Times New Roman" w:hint="eastAsia"/>
          <w:color w:val="000000" w:themeColor="text1"/>
        </w:rPr>
        <w:t>年行业年均复合增速可达</w:t>
      </w:r>
      <w:r w:rsidRPr="00451F39">
        <w:rPr>
          <w:rFonts w:ascii="Times New Roman" w:eastAsia="楷体" w:hAnsi="Times New Roman" w:cs="Times New Roman" w:hint="eastAsia"/>
          <w:color w:val="000000" w:themeColor="text1"/>
        </w:rPr>
        <w:t>22%-26%</w:t>
      </w:r>
      <w:r w:rsidRPr="00451F39">
        <w:rPr>
          <w:rFonts w:ascii="Times New Roman" w:eastAsia="楷体" w:hAnsi="Times New Roman" w:cs="Times New Roman" w:hint="eastAsia"/>
          <w:color w:val="000000" w:themeColor="text1"/>
        </w:rPr>
        <w:t>，行业景气度持续上行，且随着行业规模扩容，国内免税商品的售价有望持续降低，在价格上同比香港韩国将具有较强竞争力。</w:t>
      </w:r>
    </w:p>
    <w:p w14:paraId="3B46E2D7" w14:textId="77777777" w:rsidR="00451F39" w:rsidRPr="00451F39" w:rsidRDefault="00451F39" w:rsidP="00451F39">
      <w:pPr>
        <w:ind w:firstLineChars="200" w:firstLine="480"/>
        <w:rPr>
          <w:rFonts w:ascii="Times New Roman" w:eastAsia="楷体" w:hAnsi="Times New Roman" w:cs="Times New Roman"/>
          <w:color w:val="000000" w:themeColor="text1"/>
        </w:rPr>
      </w:pPr>
      <w:r w:rsidRPr="00451F39">
        <w:rPr>
          <w:rFonts w:ascii="Times New Roman" w:eastAsia="楷体" w:hAnsi="Times New Roman" w:cs="Times New Roman" w:hint="eastAsia"/>
          <w:color w:val="000000" w:themeColor="text1"/>
        </w:rPr>
        <w:t>另外，由于疫苗需要一定普及期，出国旅游预期在</w:t>
      </w:r>
      <w:r w:rsidRPr="00451F39">
        <w:rPr>
          <w:rFonts w:ascii="Times New Roman" w:eastAsia="楷体" w:hAnsi="Times New Roman" w:cs="Times New Roman" w:hint="eastAsia"/>
          <w:color w:val="000000" w:themeColor="text1"/>
        </w:rPr>
        <w:t>2021H</w:t>
      </w:r>
      <w:r w:rsidRPr="00451F39">
        <w:rPr>
          <w:rFonts w:ascii="Times New Roman" w:eastAsia="楷体" w:hAnsi="Times New Roman" w:cs="Times New Roman"/>
          <w:color w:val="000000" w:themeColor="text1"/>
        </w:rPr>
        <w:t>1</w:t>
      </w:r>
      <w:r w:rsidRPr="00451F39">
        <w:rPr>
          <w:rFonts w:ascii="Times New Roman" w:eastAsia="楷体" w:hAnsi="Times New Roman" w:cs="Times New Roman" w:hint="eastAsia"/>
          <w:color w:val="000000" w:themeColor="text1"/>
        </w:rPr>
        <w:t>之前并不会有明显恢复，海南凭借其旅游资源与免税资源铺设有望继续延续</w:t>
      </w:r>
      <w:r w:rsidRPr="00451F39">
        <w:rPr>
          <w:rFonts w:ascii="Times New Roman" w:eastAsia="楷体" w:hAnsi="Times New Roman" w:cs="Times New Roman" w:hint="eastAsia"/>
          <w:color w:val="000000" w:themeColor="text1"/>
        </w:rPr>
        <w:t>2020H</w:t>
      </w:r>
      <w:r w:rsidRPr="00451F39">
        <w:rPr>
          <w:rFonts w:ascii="Times New Roman" w:eastAsia="楷体" w:hAnsi="Times New Roman" w:cs="Times New Roman"/>
          <w:color w:val="000000" w:themeColor="text1"/>
        </w:rPr>
        <w:t>2</w:t>
      </w:r>
      <w:r w:rsidRPr="00451F39">
        <w:rPr>
          <w:rFonts w:ascii="Times New Roman" w:eastAsia="楷体" w:hAnsi="Times New Roman" w:cs="Times New Roman" w:hint="eastAsia"/>
          <w:color w:val="000000" w:themeColor="text1"/>
        </w:rPr>
        <w:t>的高增长态势。随着机场业务复苏以及海南离岛</w:t>
      </w:r>
      <w:r w:rsidRPr="00451F39">
        <w:rPr>
          <w:rFonts w:ascii="Times New Roman" w:eastAsia="楷体" w:hAnsi="Times New Roman" w:cs="Times New Roman" w:hint="eastAsia"/>
          <w:color w:val="000000" w:themeColor="text1"/>
        </w:rPr>
        <w:lastRenderedPageBreak/>
        <w:t>持续发力，免税行业将于</w:t>
      </w:r>
      <w:r w:rsidRPr="00451F39">
        <w:rPr>
          <w:rFonts w:ascii="Times New Roman" w:eastAsia="楷体" w:hAnsi="Times New Roman" w:cs="Times New Roman" w:hint="eastAsia"/>
          <w:color w:val="000000" w:themeColor="text1"/>
        </w:rPr>
        <w:t>2021</w:t>
      </w:r>
      <w:r w:rsidRPr="00451F39">
        <w:rPr>
          <w:rFonts w:ascii="Times New Roman" w:eastAsia="楷体" w:hAnsi="Times New Roman" w:cs="Times New Roman" w:hint="eastAsia"/>
          <w:color w:val="000000" w:themeColor="text1"/>
        </w:rPr>
        <w:t>年迎来明显的业绩修复，持续看好。与免税具有同样业绩修复逻辑的酒店与景区板块也同样值得关注。</w:t>
      </w:r>
    </w:p>
    <w:p w14:paraId="56EA24E2" w14:textId="77777777" w:rsidR="00451F39" w:rsidRPr="00451F39" w:rsidRDefault="00451F39" w:rsidP="00451F39"/>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2593D259" w:rsidR="00F35B5E" w:rsidRDefault="006F64AD" w:rsidP="00356BF9">
      <w:pPr>
        <w:ind w:firstLineChars="200" w:firstLine="480"/>
        <w:rPr>
          <w:rFonts w:ascii="Times New Roman" w:eastAsia="楷体" w:hAnsi="Times New Roman" w:cs="Times New Roman"/>
          <w:color w:val="000000" w:themeColor="text1"/>
        </w:rPr>
      </w:pPr>
      <w:bookmarkStart w:id="1" w:name="_Hlk43632399"/>
      <w:r w:rsidRPr="006F64AD">
        <w:rPr>
          <w:rFonts w:ascii="Times New Roman" w:eastAsia="楷体" w:hAnsi="Times New Roman" w:cs="Times New Roman" w:hint="eastAsia"/>
          <w:color w:val="000000" w:themeColor="text1"/>
        </w:rPr>
        <w:t>大类资产方面，</w:t>
      </w:r>
      <w:r w:rsidR="00AA6BE6">
        <w:rPr>
          <w:rFonts w:ascii="Times New Roman" w:eastAsia="楷体" w:hAnsi="Times New Roman" w:cs="Times New Roman" w:hint="eastAsia"/>
          <w:color w:val="000000" w:themeColor="text1"/>
        </w:rPr>
        <w:t>美元</w:t>
      </w:r>
      <w:r w:rsidR="009F3A2D">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0.46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AA6BE6">
        <w:rPr>
          <w:rFonts w:ascii="Times New Roman" w:eastAsia="楷体" w:hAnsi="Times New Roman" w:cs="Times New Roman" w:hint="eastAsia"/>
          <w:color w:val="000000" w:themeColor="text1"/>
        </w:rPr>
        <w:t>纳斯达克指数</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0.38</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proofErr w:type="gramStart"/>
      <w:r w:rsidR="00AA6BE6">
        <w:rPr>
          <w:rFonts w:ascii="Times New Roman" w:eastAsia="楷体" w:hAnsi="Times New Roman" w:cs="Times New Roman" w:hint="eastAsia"/>
          <w:color w:val="000000" w:themeColor="text1"/>
        </w:rPr>
        <w:t>中债总</w:t>
      </w:r>
      <w:r w:rsidR="00323FE3">
        <w:rPr>
          <w:rFonts w:ascii="Times New Roman" w:eastAsia="楷体" w:hAnsi="Times New Roman" w:cs="Times New Roman" w:hint="eastAsia"/>
          <w:color w:val="000000" w:themeColor="text1"/>
        </w:rPr>
        <w:t>指数</w:t>
      </w:r>
      <w:proofErr w:type="gramEnd"/>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0.38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AA6BE6">
        <w:rPr>
          <w:rFonts w:ascii="Times New Roman" w:eastAsia="楷体" w:hAnsi="Times New Roman" w:cs="Times New Roman" w:hint="eastAsia"/>
          <w:color w:val="000000" w:themeColor="text1"/>
        </w:rPr>
        <w:t>LME</w:t>
      </w:r>
      <w:r w:rsidR="00AA6BE6">
        <w:rPr>
          <w:rFonts w:ascii="Times New Roman" w:eastAsia="楷体" w:hAnsi="Times New Roman" w:cs="Times New Roman" w:hint="eastAsia"/>
          <w:color w:val="000000" w:themeColor="text1"/>
        </w:rPr>
        <w:t>铜</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1.</w:t>
      </w:r>
      <w:r w:rsidR="00AA6BE6">
        <w:rPr>
          <w:rFonts w:ascii="Times New Roman" w:eastAsia="楷体" w:hAnsi="Times New Roman" w:cs="Times New Roman"/>
          <w:color w:val="000000" w:themeColor="text1"/>
        </w:rPr>
        <w:t>9</w:t>
      </w:r>
      <w:r w:rsidR="00323FE3">
        <w:rPr>
          <w:rFonts w:ascii="Times New Roman" w:eastAsia="楷体" w:hAnsi="Times New Roman" w:cs="Times New Roman" w:hint="eastAsia"/>
          <w:color w:val="000000" w:themeColor="text1"/>
        </w:rPr>
        <w:t>3</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AA6BE6">
        <w:rPr>
          <w:rFonts w:ascii="Times New Roman" w:eastAsia="楷体" w:hAnsi="Times New Roman" w:cs="Times New Roman" w:hint="eastAsia"/>
          <w:color w:val="000000" w:themeColor="text1"/>
        </w:rPr>
        <w:t>NYMEX</w:t>
      </w:r>
      <w:r w:rsidR="00AA6BE6">
        <w:rPr>
          <w:rFonts w:ascii="Times New Roman" w:eastAsia="楷体" w:hAnsi="Times New Roman" w:cs="Times New Roman" w:hint="eastAsia"/>
          <w:color w:val="000000" w:themeColor="text1"/>
        </w:rPr>
        <w:t>原油</w:t>
      </w:r>
      <w:r w:rsidR="00E34CDC">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1.63</w:t>
      </w:r>
      <w:r w:rsidR="009F3A2D">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w:t>
      </w:r>
      <w:r w:rsidR="00AA6BE6">
        <w:rPr>
          <w:rFonts w:ascii="Times New Roman" w:eastAsia="楷体" w:hAnsi="Times New Roman" w:cs="Times New Roman" w:hint="eastAsia"/>
          <w:color w:val="000000" w:themeColor="text1"/>
        </w:rPr>
        <w:t>LME</w:t>
      </w:r>
      <w:r w:rsidR="00AA6BE6">
        <w:rPr>
          <w:rFonts w:ascii="Times New Roman" w:eastAsia="楷体" w:hAnsi="Times New Roman" w:cs="Times New Roman" w:hint="eastAsia"/>
          <w:color w:val="000000" w:themeColor="text1"/>
        </w:rPr>
        <w:t>铝</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1.29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AA6BE6">
        <w:rPr>
          <w:rFonts w:ascii="Times New Roman" w:eastAsia="楷体" w:hAnsi="Times New Roman" w:cs="Times New Roman" w:hint="eastAsia"/>
          <w:color w:val="000000" w:themeColor="text1"/>
        </w:rPr>
        <w:t>涨跌不一</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009F3A2D">
        <w:rPr>
          <w:rFonts w:ascii="Times New Roman" w:eastAsia="楷体" w:hAnsi="Times New Roman" w:cs="Times New Roman" w:hint="eastAsia"/>
          <w:color w:val="000000" w:themeColor="text1"/>
        </w:rPr>
        <w:t>-0.</w:t>
      </w:r>
      <w:r w:rsidR="00AA6BE6">
        <w:rPr>
          <w:rFonts w:ascii="Times New Roman" w:eastAsia="楷体" w:hAnsi="Times New Roman" w:cs="Times New Roman"/>
          <w:color w:val="000000" w:themeColor="text1"/>
        </w:rPr>
        <w:t>41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AA6BE6">
        <w:rPr>
          <w:rFonts w:ascii="Times New Roman" w:eastAsia="楷体" w:hAnsi="Times New Roman" w:cs="Times New Roman"/>
          <w:color w:val="000000" w:themeColor="text1"/>
        </w:rPr>
        <w:t>-0.32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AA6BE6">
        <w:rPr>
          <w:rFonts w:ascii="Times New Roman" w:eastAsia="楷体" w:hAnsi="Times New Roman" w:cs="Times New Roman"/>
          <w:color w:val="000000" w:themeColor="text1"/>
        </w:rPr>
        <w:t>-0.11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w:t>
      </w:r>
      <w:r w:rsidR="00AA6BE6">
        <w:rPr>
          <w:rFonts w:ascii="Times New Roman" w:eastAsia="楷体" w:hAnsi="Times New Roman" w:cs="Times New Roman" w:hint="eastAsia"/>
          <w:color w:val="000000" w:themeColor="text1"/>
        </w:rPr>
        <w:t>弱</w:t>
      </w:r>
      <w:r w:rsidRPr="006F64AD">
        <w:rPr>
          <w:rFonts w:ascii="Times New Roman" w:eastAsia="楷体" w:hAnsi="Times New Roman" w:cs="Times New Roman" w:hint="eastAsia"/>
          <w:color w:val="000000" w:themeColor="text1"/>
        </w:rPr>
        <w:t>，纳斯达克指数周内涨幅</w:t>
      </w:r>
      <w:r w:rsidR="00323FE3">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0.38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AA6BE6">
        <w:rPr>
          <w:rFonts w:ascii="Times New Roman" w:eastAsia="楷体" w:hAnsi="Times New Roman" w:cs="Times New Roman"/>
          <w:color w:val="000000" w:themeColor="text1"/>
        </w:rPr>
        <w:t>-0.17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323FE3">
        <w:rPr>
          <w:rFonts w:ascii="Times New Roman" w:eastAsia="楷体" w:hAnsi="Times New Roman" w:cs="Times New Roman" w:hint="eastAsia"/>
          <w:color w:val="000000" w:themeColor="text1"/>
        </w:rPr>
        <w:t>+</w:t>
      </w:r>
      <w:r w:rsidR="00AA6BE6">
        <w:rPr>
          <w:rFonts w:ascii="Times New Roman" w:eastAsia="楷体" w:hAnsi="Times New Roman" w:cs="Times New Roman"/>
          <w:color w:val="000000" w:themeColor="text1"/>
        </w:rPr>
        <w:t>0.07</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1"/>
    </w:p>
    <w:p w14:paraId="4D5EC1A4" w14:textId="7C7671B6" w:rsidR="00D7571B" w:rsidRPr="00C2678E" w:rsidRDefault="006F64AD" w:rsidP="00356BF9">
      <w:pPr>
        <w:ind w:firstLineChars="200" w:firstLine="480"/>
        <w:rPr>
          <w:rFonts w:ascii="Times New Roman" w:eastAsia="楷体" w:hAnsi="Times New Roman" w:cs="Times New Roman"/>
        </w:rPr>
      </w:pPr>
      <w:bookmarkStart w:id="2"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323FE3">
        <w:rPr>
          <w:rFonts w:ascii="Times New Roman" w:eastAsia="楷体" w:hAnsi="Times New Roman" w:cs="Times New Roman" w:hint="eastAsia"/>
          <w:color w:val="000000" w:themeColor="text1"/>
        </w:rPr>
        <w:t>好</w:t>
      </w:r>
      <w:r w:rsidRPr="006F64AD">
        <w:rPr>
          <w:rFonts w:ascii="Times New Roman" w:eastAsia="楷体" w:hAnsi="Times New Roman" w:cs="Times New Roman" w:hint="eastAsia"/>
          <w:color w:val="000000" w:themeColor="text1"/>
        </w:rPr>
        <w:t>，</w:t>
      </w:r>
      <w:proofErr w:type="gramStart"/>
      <w:r w:rsidR="00E34CDC">
        <w:rPr>
          <w:rFonts w:ascii="Times New Roman" w:eastAsia="楷体" w:hAnsi="Times New Roman" w:cs="Times New Roman" w:hint="eastAsia"/>
          <w:color w:val="000000" w:themeColor="text1"/>
        </w:rPr>
        <w:t>创成长</w:t>
      </w:r>
      <w:proofErr w:type="gramEnd"/>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323FE3">
        <w:rPr>
          <w:rFonts w:ascii="Times New Roman" w:eastAsia="楷体" w:hAnsi="Times New Roman" w:cs="Times New Roman" w:hint="eastAsia"/>
          <w:color w:val="000000" w:themeColor="text1"/>
        </w:rPr>
        <w:t>4.</w:t>
      </w:r>
      <w:r w:rsidR="00AA6BE6">
        <w:rPr>
          <w:rFonts w:ascii="Times New Roman" w:eastAsia="楷体" w:hAnsi="Times New Roman" w:cs="Times New Roman"/>
          <w:color w:val="000000" w:themeColor="text1"/>
        </w:rPr>
        <w:t>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323FE3">
        <w:rPr>
          <w:rFonts w:ascii="Times New Roman" w:eastAsia="楷体" w:hAnsi="Times New Roman" w:cs="Times New Roman" w:hint="eastAsia"/>
          <w:color w:val="000000" w:themeColor="text1"/>
        </w:rPr>
        <w:t>上涨</w:t>
      </w:r>
      <w:r w:rsidR="00AA6BE6">
        <w:rPr>
          <w:rFonts w:ascii="Times New Roman" w:eastAsia="楷体" w:hAnsi="Times New Roman" w:cs="Times New Roman" w:hint="eastAsia"/>
          <w:color w:val="000000" w:themeColor="text1"/>
        </w:rPr>
        <w:t>0</w:t>
      </w:r>
      <w:r w:rsidR="00AA6BE6">
        <w:rPr>
          <w:rFonts w:ascii="Times New Roman" w:eastAsia="楷体" w:hAnsi="Times New Roman" w:cs="Times New Roman"/>
          <w:color w:val="000000" w:themeColor="text1"/>
        </w:rPr>
        <w:t>.05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8915AD">
        <w:rPr>
          <w:rFonts w:ascii="Times New Roman" w:eastAsia="楷体" w:hAnsi="Times New Roman" w:cs="Times New Roman" w:hint="eastAsia"/>
          <w:color w:val="000000" w:themeColor="text1"/>
        </w:rPr>
        <w:t>3</w:t>
      </w:r>
      <w:r w:rsidR="00323FE3">
        <w:rPr>
          <w:rFonts w:ascii="Times New Roman" w:eastAsia="楷体" w:hAnsi="Times New Roman" w:cs="Times New Roman" w:hint="eastAsia"/>
          <w:color w:val="000000" w:themeColor="text1"/>
        </w:rPr>
        <w:t>9</w:t>
      </w:r>
      <w:r w:rsidR="00AA6BE6">
        <w:rPr>
          <w:rFonts w:ascii="Times New Roman" w:eastAsia="楷体" w:hAnsi="Times New Roman" w:cs="Times New Roman"/>
          <w:color w:val="000000" w:themeColor="text1"/>
        </w:rPr>
        <w:t>6.56</w:t>
      </w:r>
      <w:r w:rsidRPr="006F64AD">
        <w:rPr>
          <w:rFonts w:ascii="Times New Roman" w:eastAsia="楷体" w:hAnsi="Times New Roman" w:cs="Times New Roman" w:hint="eastAsia"/>
          <w:color w:val="000000" w:themeColor="text1"/>
        </w:rPr>
        <w:t>点；深证成指周内</w:t>
      </w:r>
      <w:r w:rsidR="00323FE3">
        <w:rPr>
          <w:rFonts w:ascii="Times New Roman" w:eastAsia="楷体" w:hAnsi="Times New Roman" w:cs="Times New Roman" w:hint="eastAsia"/>
          <w:color w:val="000000" w:themeColor="text1"/>
        </w:rPr>
        <w:t>上涨</w:t>
      </w:r>
      <w:r w:rsidR="00727680">
        <w:rPr>
          <w:rFonts w:ascii="Times New Roman" w:eastAsia="楷体" w:hAnsi="Times New Roman" w:cs="Times New Roman"/>
          <w:color w:val="000000" w:themeColor="text1"/>
        </w:rPr>
        <w:t>1.18</w:t>
      </w:r>
      <w:r w:rsid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727680">
        <w:rPr>
          <w:rFonts w:ascii="Times New Roman" w:eastAsia="楷体" w:hAnsi="Times New Roman" w:cs="Times New Roman"/>
          <w:color w:val="000000" w:themeColor="text1"/>
        </w:rPr>
        <w:t>14017.06</w:t>
      </w:r>
      <w:r w:rsidRPr="006F64AD">
        <w:rPr>
          <w:rFonts w:ascii="Times New Roman" w:eastAsia="楷体" w:hAnsi="Times New Roman" w:cs="Times New Roman" w:hint="eastAsia"/>
          <w:color w:val="000000" w:themeColor="text1"/>
        </w:rPr>
        <w:t>点；创业板指周内</w:t>
      </w:r>
      <w:r w:rsidR="00323FE3">
        <w:rPr>
          <w:rFonts w:ascii="Times New Roman" w:eastAsia="楷体" w:hAnsi="Times New Roman" w:cs="Times New Roman" w:hint="eastAsia"/>
          <w:color w:val="000000" w:themeColor="text1"/>
        </w:rPr>
        <w:t>上涨</w:t>
      </w:r>
      <w:r w:rsidR="00727680">
        <w:rPr>
          <w:rFonts w:ascii="Times New Roman" w:eastAsia="楷体" w:hAnsi="Times New Roman" w:cs="Times New Roman"/>
          <w:color w:val="000000" w:themeColor="text1"/>
        </w:rPr>
        <w:t>2.16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727680">
        <w:rPr>
          <w:rFonts w:ascii="Times New Roman" w:eastAsia="楷体" w:hAnsi="Times New Roman" w:cs="Times New Roman"/>
          <w:color w:val="000000" w:themeColor="text1"/>
        </w:rPr>
        <w:t>2840.80</w:t>
      </w:r>
      <w:r w:rsidRPr="006F64AD">
        <w:rPr>
          <w:rFonts w:ascii="Times New Roman" w:eastAsia="楷体" w:hAnsi="Times New Roman" w:cs="Times New Roman" w:hint="eastAsia"/>
          <w:color w:val="000000" w:themeColor="text1"/>
        </w:rPr>
        <w:t>点。两市周内日均成交</w:t>
      </w:r>
      <w:r w:rsidR="00727680">
        <w:rPr>
          <w:rFonts w:ascii="Times New Roman" w:eastAsia="楷体" w:hAnsi="Times New Roman" w:cs="Times New Roman" w:hint="eastAsia"/>
          <w:color w:val="000000" w:themeColor="text1"/>
        </w:rPr>
        <w:t>8</w:t>
      </w:r>
      <w:r w:rsidR="00727680">
        <w:rPr>
          <w:rFonts w:ascii="Times New Roman" w:eastAsia="楷体" w:hAnsi="Times New Roman" w:cs="Times New Roman"/>
          <w:color w:val="000000" w:themeColor="text1"/>
        </w:rPr>
        <w:t>742.03</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w:t>
      </w:r>
      <w:r w:rsidR="00727680">
        <w:rPr>
          <w:rFonts w:ascii="Times New Roman" w:eastAsia="楷体" w:hAnsi="Times New Roman" w:cs="Times New Roman" w:hint="eastAsia"/>
          <w:color w:val="000000" w:themeColor="text1"/>
        </w:rPr>
        <w:t>增加</w:t>
      </w:r>
      <w:r w:rsidR="00727680">
        <w:rPr>
          <w:rFonts w:ascii="Times New Roman" w:eastAsia="楷体" w:hAnsi="Times New Roman" w:cs="Times New Roman" w:hint="eastAsia"/>
          <w:color w:val="000000" w:themeColor="text1"/>
        </w:rPr>
        <w:t>1</w:t>
      </w:r>
      <w:r w:rsidR="00727680">
        <w:rPr>
          <w:rFonts w:ascii="Times New Roman" w:eastAsia="楷体" w:hAnsi="Times New Roman" w:cs="Times New Roman"/>
          <w:color w:val="000000" w:themeColor="text1"/>
        </w:rPr>
        <w:t>375.37</w:t>
      </w:r>
      <w:r w:rsidRPr="006F64AD">
        <w:rPr>
          <w:rFonts w:ascii="Times New Roman" w:eastAsia="楷体" w:hAnsi="Times New Roman" w:cs="Times New Roman" w:hint="eastAsia"/>
          <w:color w:val="000000" w:themeColor="text1"/>
        </w:rPr>
        <w:t>亿元。两市个股周内</w:t>
      </w:r>
      <w:r w:rsidR="008915AD">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1244</w:t>
      </w:r>
      <w:r w:rsidRPr="006F64AD">
        <w:rPr>
          <w:rFonts w:ascii="Times New Roman" w:eastAsia="楷体" w:hAnsi="Times New Roman" w:cs="Times New Roman" w:hint="eastAsia"/>
          <w:color w:val="000000" w:themeColor="text1"/>
        </w:rPr>
        <w:t>家上涨，</w:t>
      </w:r>
      <w:r w:rsidR="00727680">
        <w:rPr>
          <w:rFonts w:ascii="Times New Roman" w:eastAsia="楷体" w:hAnsi="Times New Roman" w:cs="Times New Roman"/>
          <w:color w:val="000000" w:themeColor="text1"/>
        </w:rPr>
        <w:t>38</w:t>
      </w:r>
      <w:r w:rsidRPr="006F64AD">
        <w:rPr>
          <w:rFonts w:ascii="Times New Roman" w:eastAsia="楷体" w:hAnsi="Times New Roman" w:cs="Times New Roman" w:hint="eastAsia"/>
          <w:color w:val="000000" w:themeColor="text1"/>
        </w:rPr>
        <w:t>家平盘，</w:t>
      </w:r>
      <w:r w:rsidR="00727680">
        <w:rPr>
          <w:rFonts w:ascii="Times New Roman" w:eastAsia="楷体" w:hAnsi="Times New Roman" w:cs="Times New Roman"/>
          <w:color w:val="000000" w:themeColor="text1"/>
        </w:rPr>
        <w:t>2834</w:t>
      </w:r>
      <w:r w:rsidRPr="006F64AD">
        <w:rPr>
          <w:rFonts w:ascii="Times New Roman" w:eastAsia="楷体" w:hAnsi="Times New Roman" w:cs="Times New Roman" w:hint="eastAsia"/>
          <w:color w:val="000000" w:themeColor="text1"/>
        </w:rPr>
        <w:t>家下跌；全市场本周累计涨停</w:t>
      </w:r>
      <w:r w:rsidR="00727680">
        <w:rPr>
          <w:rFonts w:ascii="Times New Roman" w:eastAsia="楷体" w:hAnsi="Times New Roman" w:cs="Times New Roman"/>
          <w:color w:val="000000" w:themeColor="text1"/>
        </w:rPr>
        <w:t>3</w:t>
      </w:r>
      <w:r w:rsidR="00B450C2">
        <w:rPr>
          <w:rFonts w:ascii="Times New Roman" w:eastAsia="楷体" w:hAnsi="Times New Roman" w:cs="Times New Roman" w:hint="eastAsia"/>
          <w:color w:val="000000" w:themeColor="text1"/>
        </w:rPr>
        <w:t>56</w:t>
      </w:r>
      <w:r w:rsidRPr="006F64AD">
        <w:rPr>
          <w:rFonts w:ascii="Times New Roman" w:eastAsia="楷体" w:hAnsi="Times New Roman" w:cs="Times New Roman" w:hint="eastAsia"/>
          <w:color w:val="000000" w:themeColor="text1"/>
        </w:rPr>
        <w:t>家，本周累计跌停</w:t>
      </w:r>
      <w:r w:rsidR="00727680">
        <w:rPr>
          <w:rFonts w:ascii="Times New Roman" w:eastAsia="楷体" w:hAnsi="Times New Roman" w:cs="Times New Roman"/>
          <w:color w:val="000000" w:themeColor="text1"/>
        </w:rPr>
        <w:t>142</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2"/>
    <w:p w14:paraId="001A09E6" w14:textId="33A2F3D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3A366D">
        <w:rPr>
          <w:rFonts w:ascii="Times New Roman" w:eastAsia="楷体" w:hAnsi="Times New Roman" w:cs="Times New Roman" w:hint="eastAsia"/>
          <w:b/>
        </w:rPr>
        <w:t>创成长</w:t>
      </w:r>
      <w:proofErr w:type="gramEnd"/>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BF59347" w:rsidR="007E1695" w:rsidRPr="00006470" w:rsidRDefault="00727680">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5936F2F9" wp14:editId="0765803F">
            <wp:extent cx="6059805" cy="273113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59805" cy="273113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144B9AE2"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727680">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727680">
        <w:rPr>
          <w:rFonts w:ascii="Times New Roman" w:eastAsia="楷体" w:hAnsi="Times New Roman" w:cs="Times New Roman"/>
          <w:color w:val="000000" w:themeColor="text1"/>
        </w:rPr>
        <w:t>10.45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B450C2">
        <w:rPr>
          <w:rFonts w:ascii="Times New Roman" w:eastAsia="楷体" w:hAnsi="Times New Roman" w:cs="Times New Roman" w:hint="eastAsia"/>
          <w:color w:val="000000" w:themeColor="text1"/>
        </w:rPr>
        <w:t>电气设备</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9.54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727680">
        <w:rPr>
          <w:rFonts w:ascii="Times New Roman" w:eastAsia="楷体" w:hAnsi="Times New Roman" w:cs="Times New Roman" w:hint="eastAsia"/>
          <w:color w:val="000000" w:themeColor="text1"/>
        </w:rPr>
        <w:t>国防军工</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8.14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）。今年以来消费行业和电器设备表现较好，</w:t>
      </w:r>
      <w:r w:rsidR="00B450C2" w:rsidRPr="00B450C2">
        <w:rPr>
          <w:rFonts w:ascii="Times New Roman" w:eastAsia="楷体" w:hAnsi="Times New Roman" w:cs="Times New Roman" w:hint="eastAsia"/>
          <w:color w:val="000000" w:themeColor="text1"/>
        </w:rPr>
        <w:t>电器设备（</w:t>
      </w:r>
      <w:r w:rsidR="00B450C2" w:rsidRPr="00B450C2">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93.48</w:t>
      </w:r>
      <w:r w:rsidR="00B450C2" w:rsidRPr="00B450C2">
        <w:rPr>
          <w:rFonts w:ascii="Times New Roman" w:eastAsia="楷体" w:hAnsi="Times New Roman" w:cs="Times New Roman" w:hint="eastAsia"/>
          <w:color w:val="000000" w:themeColor="text1"/>
        </w:rPr>
        <w:t>%</w:t>
      </w:r>
      <w:r w:rsidR="00B450C2" w:rsidRPr="00B450C2">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w:t>
      </w:r>
      <w:r w:rsidR="00727680">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86.73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73.17</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居前，房地产（</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11.90</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通信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11.22</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w:t>
      </w:r>
      <w:r w:rsidR="00B450C2">
        <w:rPr>
          <w:rFonts w:ascii="Times New Roman" w:eastAsia="楷体" w:hAnsi="Times New Roman" w:cs="Times New Roman" w:hint="eastAsia"/>
          <w:color w:val="000000" w:themeColor="text1"/>
        </w:rPr>
        <w:t>纺织服装</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727680">
        <w:rPr>
          <w:rFonts w:ascii="Times New Roman" w:eastAsia="楷体" w:hAnsi="Times New Roman" w:cs="Times New Roman"/>
          <w:color w:val="000000" w:themeColor="text1"/>
        </w:rPr>
        <w:t>7.89</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0597A691"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lastRenderedPageBreak/>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727680">
        <w:rPr>
          <w:rFonts w:ascii="Times New Roman" w:eastAsia="楷体" w:hAnsi="Times New Roman" w:cs="Times New Roman" w:hint="eastAsia"/>
          <w:b/>
        </w:rPr>
        <w:t>休闲服务</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52DCDFFF" w:rsidR="00C13CA5" w:rsidRPr="00006470" w:rsidRDefault="00727680"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F11AB42" wp14:editId="3748CE86">
            <wp:extent cx="6682232" cy="157416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86104" cy="1598635"/>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6800AC6A" w:rsidR="00150164" w:rsidRDefault="006F64AD" w:rsidP="00637AF3">
      <w:pPr>
        <w:ind w:firstLineChars="200" w:firstLine="480"/>
        <w:rPr>
          <w:rFonts w:ascii="Times New Roman" w:eastAsia="楷体" w:hAnsi="Times New Roman" w:cs="Times New Roman"/>
          <w:color w:val="000000" w:themeColor="text1"/>
        </w:rPr>
      </w:pPr>
      <w:bookmarkStart w:id="3" w:name="_Hlk43632466"/>
      <w:r w:rsidRPr="006F64AD">
        <w:rPr>
          <w:rFonts w:ascii="Times New Roman" w:eastAsia="楷体" w:hAnsi="Times New Roman" w:cs="Times New Roman" w:hint="eastAsia"/>
          <w:color w:val="000000" w:themeColor="text1"/>
        </w:rPr>
        <w:t>资金面看，陆股通上周净流入</w:t>
      </w:r>
      <w:r w:rsidR="00727680">
        <w:rPr>
          <w:rFonts w:ascii="Times New Roman" w:eastAsia="楷体" w:hAnsi="Times New Roman" w:cs="Times New Roman"/>
          <w:color w:val="000000" w:themeColor="text1"/>
        </w:rPr>
        <w:t>86.14</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727680">
        <w:rPr>
          <w:rFonts w:ascii="Times New Roman" w:eastAsia="楷体" w:hAnsi="Times New Roman" w:cs="Times New Roman"/>
          <w:color w:val="000000" w:themeColor="text1"/>
        </w:rPr>
        <w:t>8</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727680">
        <w:rPr>
          <w:rFonts w:ascii="Times New Roman" w:eastAsia="楷体" w:hAnsi="Times New Roman" w:cs="Times New Roman"/>
          <w:color w:val="000000" w:themeColor="text1"/>
        </w:rPr>
        <w:t>292.34</w:t>
      </w:r>
      <w:r w:rsidRPr="006F64AD">
        <w:rPr>
          <w:rFonts w:ascii="Times New Roman" w:eastAsia="楷体" w:hAnsi="Times New Roman" w:cs="Times New Roman" w:hint="eastAsia"/>
          <w:color w:val="000000" w:themeColor="text1"/>
        </w:rPr>
        <w:t>亿份较前一周</w:t>
      </w:r>
      <w:r w:rsidR="00655868">
        <w:rPr>
          <w:rFonts w:ascii="Times New Roman" w:eastAsia="楷体" w:hAnsi="Times New Roman" w:cs="Times New Roman" w:hint="eastAsia"/>
          <w:color w:val="000000" w:themeColor="text1"/>
        </w:rPr>
        <w:t>大幅</w:t>
      </w:r>
      <w:r w:rsidR="00727680">
        <w:rPr>
          <w:rFonts w:ascii="Times New Roman" w:eastAsia="楷体" w:hAnsi="Times New Roman" w:cs="Times New Roman" w:hint="eastAsia"/>
          <w:color w:val="000000" w:themeColor="text1"/>
        </w:rPr>
        <w:t>减少</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727680">
        <w:rPr>
          <w:rFonts w:ascii="Times New Roman" w:eastAsia="楷体" w:hAnsi="Times New Roman" w:cs="Times New Roman"/>
          <w:color w:val="000000" w:themeColor="text1"/>
        </w:rPr>
        <w:t>1756.83</w:t>
      </w:r>
      <w:r w:rsidRPr="006F64AD">
        <w:rPr>
          <w:rFonts w:ascii="Times New Roman" w:eastAsia="楷体" w:hAnsi="Times New Roman" w:cs="Times New Roman" w:hint="eastAsia"/>
          <w:color w:val="000000" w:themeColor="text1"/>
        </w:rPr>
        <w:t>亿元；下周限售解禁市值约</w:t>
      </w:r>
      <w:r w:rsidR="00727680">
        <w:rPr>
          <w:rFonts w:ascii="Times New Roman" w:eastAsia="楷体" w:hAnsi="Times New Roman" w:cs="Times New Roman"/>
          <w:color w:val="000000" w:themeColor="text1"/>
        </w:rPr>
        <w:t>1185.79</w:t>
      </w:r>
      <w:r w:rsidRPr="006F64AD">
        <w:rPr>
          <w:rFonts w:ascii="Times New Roman" w:eastAsia="楷体" w:hAnsi="Times New Roman" w:cs="Times New Roman" w:hint="eastAsia"/>
          <w:color w:val="000000" w:themeColor="text1"/>
        </w:rPr>
        <w:t>亿元，与上周相比</w:t>
      </w:r>
      <w:r w:rsidR="001733C8">
        <w:rPr>
          <w:rFonts w:ascii="Times New Roman" w:eastAsia="楷体" w:hAnsi="Times New Roman" w:cs="Times New Roman" w:hint="eastAsia"/>
          <w:color w:val="000000" w:themeColor="text1"/>
        </w:rPr>
        <w:t>大幅</w:t>
      </w:r>
      <w:r w:rsidR="00727680">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2E44866" w:rsidR="0052683C" w:rsidRPr="00006470" w:rsidRDefault="00451F39"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451F39">
        <w:rPr>
          <w:rFonts w:ascii="Times New Roman" w:eastAsia="楷体" w:hAnsi="Times New Roman" w:cs="Times New Roman" w:hint="eastAsia"/>
          <w:color w:val="000000"/>
          <w:shd w:val="clear" w:color="auto" w:fill="FFFFFF"/>
        </w:rPr>
        <w:t>周市场延续高位震荡格局，结构上以光伏、新能源车为代表的景气赛道出现大幅上涨。长期角度我们认为在光伏、新能源车赛道中国内公司具备全球竞争力，且基于光伏平价发电以及新能源车在环保、智能化上的优势长期增长空间明确，但大涨过后需关注短期过热风险。同时前期关注度较高的科技板块在本周出现大幅杀跌，业绩不及预期与外部中美摩擦为主因。展望明年，随着</w:t>
      </w:r>
      <w:r w:rsidRPr="00451F39">
        <w:rPr>
          <w:rFonts w:ascii="Times New Roman" w:eastAsia="楷体" w:hAnsi="Times New Roman" w:cs="Times New Roman" w:hint="eastAsia"/>
          <w:color w:val="000000"/>
          <w:shd w:val="clear" w:color="auto" w:fill="FFFFFF"/>
        </w:rPr>
        <w:t>5G</w:t>
      </w:r>
      <w:r w:rsidRPr="00451F39">
        <w:rPr>
          <w:rFonts w:ascii="Times New Roman" w:eastAsia="楷体" w:hAnsi="Times New Roman" w:cs="Times New Roman" w:hint="eastAsia"/>
          <w:color w:val="000000"/>
          <w:shd w:val="clear" w:color="auto" w:fill="FFFFFF"/>
        </w:rPr>
        <w:t>基站的大规模建设</w:t>
      </w:r>
      <w:r w:rsidR="00A1255E">
        <w:rPr>
          <w:rFonts w:ascii="Times New Roman" w:eastAsia="楷体" w:hAnsi="Times New Roman" w:cs="Times New Roman" w:hint="eastAsia"/>
          <w:color w:val="000000"/>
          <w:shd w:val="clear" w:color="auto" w:fill="FFFFFF"/>
        </w:rPr>
        <w:t>，</w:t>
      </w:r>
      <w:r w:rsidRPr="00451F39">
        <w:rPr>
          <w:rFonts w:ascii="Times New Roman" w:eastAsia="楷体" w:hAnsi="Times New Roman" w:cs="Times New Roman" w:hint="eastAsia"/>
          <w:color w:val="000000"/>
          <w:shd w:val="clear" w:color="auto" w:fill="FFFFFF"/>
        </w:rPr>
        <w:t>下游相关应用将不断出现，同时美对华为、</w:t>
      </w:r>
      <w:proofErr w:type="gramStart"/>
      <w:r w:rsidRPr="00451F39">
        <w:rPr>
          <w:rFonts w:ascii="Times New Roman" w:eastAsia="楷体" w:hAnsi="Times New Roman" w:cs="Times New Roman" w:hint="eastAsia"/>
          <w:color w:val="000000"/>
          <w:shd w:val="clear" w:color="auto" w:fill="FFFFFF"/>
        </w:rPr>
        <w:t>中芯制裁</w:t>
      </w:r>
      <w:proofErr w:type="gramEnd"/>
      <w:r w:rsidRPr="00451F39">
        <w:rPr>
          <w:rFonts w:ascii="Times New Roman" w:eastAsia="楷体" w:hAnsi="Times New Roman" w:cs="Times New Roman" w:hint="eastAsia"/>
          <w:color w:val="000000"/>
          <w:shd w:val="clear" w:color="auto" w:fill="FFFFFF"/>
        </w:rPr>
        <w:t>的影响也将在</w:t>
      </w:r>
      <w:r w:rsidRPr="00451F39">
        <w:rPr>
          <w:rFonts w:ascii="Times New Roman" w:eastAsia="楷体" w:hAnsi="Times New Roman" w:cs="Times New Roman" w:hint="eastAsia"/>
          <w:color w:val="000000"/>
          <w:shd w:val="clear" w:color="auto" w:fill="FFFFFF"/>
        </w:rPr>
        <w:t>21</w:t>
      </w:r>
      <w:r w:rsidRPr="00451F39">
        <w:rPr>
          <w:rFonts w:ascii="Times New Roman" w:eastAsia="楷体" w:hAnsi="Times New Roman" w:cs="Times New Roman" w:hint="eastAsia"/>
          <w:color w:val="000000"/>
          <w:shd w:val="clear" w:color="auto" w:fill="FFFFFF"/>
        </w:rPr>
        <w:t>年逐步减弱，明年科技板块整体仍将保持较高的预期增长，在业绩</w:t>
      </w:r>
      <w:proofErr w:type="gramStart"/>
      <w:r w:rsidRPr="00451F39">
        <w:rPr>
          <w:rFonts w:ascii="Times New Roman" w:eastAsia="楷体" w:hAnsi="Times New Roman" w:cs="Times New Roman" w:hint="eastAsia"/>
          <w:color w:val="000000"/>
          <w:shd w:val="clear" w:color="auto" w:fill="FFFFFF"/>
        </w:rPr>
        <w:t>端具有</w:t>
      </w:r>
      <w:proofErr w:type="gramEnd"/>
      <w:r w:rsidRPr="00451F39">
        <w:rPr>
          <w:rFonts w:ascii="Times New Roman" w:eastAsia="楷体" w:hAnsi="Times New Roman" w:cs="Times New Roman" w:hint="eastAsia"/>
          <w:color w:val="000000"/>
          <w:shd w:val="clear" w:color="auto" w:fill="FFFFFF"/>
        </w:rPr>
        <w:t>较大边际变化。我们认为资金基于业绩增速与长期空间对高景气板块给予溢价的趋势仍不会变，科技仍将是我们的关注重点板块。市场整体在上市公司业绩向上背景下维持震荡向上的判断</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A701F24"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451F39">
        <w:rPr>
          <w:rFonts w:ascii="Times New Roman" w:eastAsia="楷体" w:hAnsi="Times New Roman" w:cs="Times New Roman" w:hint="eastAsia"/>
          <w:color w:val="000000" w:themeColor="text1"/>
        </w:rPr>
        <w:t>消费、</w:t>
      </w:r>
      <w:r w:rsidR="00B708C5" w:rsidRPr="00006470">
        <w:rPr>
          <w:rFonts w:ascii="Times New Roman" w:eastAsia="楷体" w:hAnsi="Times New Roman" w:cs="Times New Roman"/>
          <w:color w:val="000000" w:themeColor="text1"/>
        </w:rPr>
        <w:t>科技</w:t>
      </w:r>
      <w:r w:rsidR="00451F39">
        <w:rPr>
          <w:rFonts w:ascii="Times New Roman" w:eastAsia="楷体" w:hAnsi="Times New Roman" w:cs="Times New Roman" w:hint="eastAsia"/>
          <w:color w:val="000000" w:themeColor="text1"/>
        </w:rPr>
        <w:t>、</w:t>
      </w:r>
      <w:r w:rsidR="00451F39">
        <w:rPr>
          <w:rFonts w:ascii="Times New Roman" w:eastAsia="楷体" w:hAnsi="Times New Roman" w:cs="Times New Roman"/>
          <w:color w:val="000000" w:themeColor="text1"/>
        </w:rPr>
        <w:t>军工板块</w:t>
      </w:r>
      <w:r w:rsidRPr="00006470">
        <w:rPr>
          <w:rFonts w:ascii="Times New Roman" w:eastAsia="楷体" w:hAnsi="Times New Roman" w:cs="Times New Roman"/>
          <w:color w:val="000000" w:themeColor="text1"/>
        </w:rPr>
        <w:t>；</w:t>
      </w:r>
    </w:p>
    <w:p w14:paraId="1F660E1A" w14:textId="7FDD9B8E"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451F39">
        <w:rPr>
          <w:rFonts w:ascii="Times New Roman" w:eastAsia="楷体" w:hAnsi="Times New Roman" w:cs="Times New Roman"/>
          <w:color w:val="000000" w:themeColor="text1"/>
        </w:rPr>
        <w:t>、低估值周期龙头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2A12BF61" w14:textId="14E4FD55" w:rsidR="00DB6256" w:rsidRPr="00006470" w:rsidRDefault="007378A4" w:rsidP="00451F39">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63B7B3DC"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605940">
        <w:rPr>
          <w:rFonts w:ascii="Times New Roman" w:eastAsia="楷体" w:hAnsi="Times New Roman" w:cs="Times New Roman" w:hint="eastAsia"/>
          <w:b/>
        </w:rPr>
        <w:t>美元</w:t>
      </w:r>
      <w:r w:rsidR="001733C8">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605940">
        <w:rPr>
          <w:rFonts w:ascii="Times New Roman" w:eastAsia="楷体" w:hAnsi="Times New Roman" w:cs="Times New Roman" w:hint="eastAsia"/>
          <w:b/>
        </w:rPr>
        <w:t>LME</w:t>
      </w:r>
      <w:proofErr w:type="gramStart"/>
      <w:r w:rsidR="00605940">
        <w:rPr>
          <w:rFonts w:ascii="Times New Roman" w:eastAsia="楷体" w:hAnsi="Times New Roman" w:cs="Times New Roman" w:hint="eastAsia"/>
          <w:b/>
        </w:rPr>
        <w:t>铜</w:t>
      </w:r>
      <w:r w:rsidR="00766688">
        <w:rPr>
          <w:rFonts w:ascii="Times New Roman" w:eastAsia="楷体" w:hAnsi="Times New Roman" w:cs="Times New Roman" w:hint="eastAsia"/>
          <w:b/>
        </w:rPr>
        <w:t>领跌</w:t>
      </w:r>
      <w:proofErr w:type="gramEnd"/>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605940"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37578BE6"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26436517" w14:textId="47DC3055"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0.46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6B7DBEB9"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-6.34</w:t>
            </w:r>
          </w:p>
        </w:tc>
      </w:tr>
      <w:tr w:rsidR="00605940"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0DFAB0A3"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纳斯达克指数</w:t>
            </w:r>
          </w:p>
        </w:tc>
        <w:tc>
          <w:tcPr>
            <w:tcW w:w="1875" w:type="dxa"/>
            <w:noWrap/>
          </w:tcPr>
          <w:p w14:paraId="6CBF5955" w14:textId="57423251"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0.38</w:t>
            </w:r>
          </w:p>
        </w:tc>
        <w:tc>
          <w:tcPr>
            <w:tcW w:w="2293" w:type="dxa"/>
            <w:noWrap/>
          </w:tcPr>
          <w:p w14:paraId="03D306C5" w14:textId="484E1644"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42.71</w:t>
            </w:r>
          </w:p>
        </w:tc>
      </w:tr>
      <w:tr w:rsidR="00605940"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5BF4C6D6" w:rsidR="00605940" w:rsidRPr="00D60997" w:rsidRDefault="00605940" w:rsidP="00605940">
            <w:pPr>
              <w:jc w:val="center"/>
              <w:rPr>
                <w:rFonts w:ascii="楷体" w:eastAsia="楷体" w:hAnsi="楷体" w:cs="Times New Roman"/>
                <w:color w:val="000000"/>
              </w:rPr>
            </w:pPr>
            <w:proofErr w:type="gramStart"/>
            <w:r w:rsidRPr="00D50F9A">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0B8AF65" w14:textId="48917C5A"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0.38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6FD27016"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2.73</w:t>
            </w:r>
          </w:p>
        </w:tc>
      </w:tr>
      <w:tr w:rsidR="00605940"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4D52114"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万得全A</w:t>
            </w:r>
          </w:p>
        </w:tc>
        <w:tc>
          <w:tcPr>
            <w:tcW w:w="1875" w:type="dxa"/>
            <w:noWrap/>
          </w:tcPr>
          <w:p w14:paraId="6E1624BD" w14:textId="4C35AD11"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0.31</w:t>
            </w:r>
          </w:p>
        </w:tc>
        <w:tc>
          <w:tcPr>
            <w:tcW w:w="2293" w:type="dxa"/>
            <w:noWrap/>
          </w:tcPr>
          <w:p w14:paraId="628C5028" w14:textId="5F862CAF"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22.64</w:t>
            </w:r>
          </w:p>
        </w:tc>
      </w:tr>
      <w:tr w:rsidR="00605940"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4616E68D"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301BF87B" w14:textId="0C1E74BA"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0.07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B1A9330"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5.82</w:t>
            </w:r>
          </w:p>
        </w:tc>
      </w:tr>
      <w:tr w:rsidR="00605940"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D4FF4D3"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COMEX黄金</w:t>
            </w:r>
          </w:p>
        </w:tc>
        <w:tc>
          <w:tcPr>
            <w:tcW w:w="1875" w:type="dxa"/>
            <w:noWrap/>
          </w:tcPr>
          <w:p w14:paraId="3F2524D6" w14:textId="14BDE79D"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-0.31</w:t>
            </w:r>
          </w:p>
        </w:tc>
        <w:tc>
          <w:tcPr>
            <w:tcW w:w="2293" w:type="dxa"/>
            <w:noWrap/>
          </w:tcPr>
          <w:p w14:paraId="0F02F0AC" w14:textId="3112F888"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23.72</w:t>
            </w:r>
          </w:p>
        </w:tc>
      </w:tr>
      <w:tr w:rsidR="00605940"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D2368EB"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0C654950" w14:textId="49D107DC"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-0.40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30154D3A"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12.68</w:t>
            </w:r>
          </w:p>
        </w:tc>
      </w:tr>
      <w:tr w:rsidR="00605940"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7C27AA6"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英国富时100</w:t>
            </w:r>
          </w:p>
        </w:tc>
        <w:tc>
          <w:tcPr>
            <w:tcW w:w="1875" w:type="dxa"/>
            <w:noWrap/>
          </w:tcPr>
          <w:p w14:paraId="5DA062AB" w14:textId="059F1CAA"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-0.41</w:t>
            </w:r>
          </w:p>
        </w:tc>
        <w:tc>
          <w:tcPr>
            <w:tcW w:w="2293" w:type="dxa"/>
            <w:noWrap/>
          </w:tcPr>
          <w:p w14:paraId="6CF61D40" w14:textId="539C9D83"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-13.79</w:t>
            </w:r>
          </w:p>
        </w:tc>
      </w:tr>
      <w:tr w:rsidR="00605940"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A464CEE"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4B52684A" w14:textId="3D21DEAD"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-0.42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E768276"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-6.40</w:t>
            </w:r>
          </w:p>
        </w:tc>
      </w:tr>
      <w:tr w:rsidR="00605940"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BB13286"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螺纹指数</w:t>
            </w:r>
          </w:p>
        </w:tc>
        <w:tc>
          <w:tcPr>
            <w:tcW w:w="1875" w:type="dxa"/>
            <w:noWrap/>
          </w:tcPr>
          <w:p w14:paraId="07AD02DE" w14:textId="77DCF354"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-0.79</w:t>
            </w:r>
          </w:p>
        </w:tc>
        <w:tc>
          <w:tcPr>
            <w:tcW w:w="2293" w:type="dxa"/>
            <w:noWrap/>
          </w:tcPr>
          <w:p w14:paraId="1353B161" w14:textId="6975B690"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20.03</w:t>
            </w:r>
          </w:p>
        </w:tc>
      </w:tr>
      <w:tr w:rsidR="00605940"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94BE592"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95D9432" w14:textId="11010688"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-1.29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66B8995B"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12.15</w:t>
            </w:r>
          </w:p>
        </w:tc>
      </w:tr>
      <w:tr w:rsidR="00605940"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380B41E"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NYMEX原油</w:t>
            </w:r>
          </w:p>
        </w:tc>
        <w:tc>
          <w:tcPr>
            <w:tcW w:w="1875" w:type="dxa"/>
            <w:noWrap/>
          </w:tcPr>
          <w:p w14:paraId="0528E8CE" w14:textId="07D5C99D"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-1.63</w:t>
            </w:r>
          </w:p>
        </w:tc>
        <w:tc>
          <w:tcPr>
            <w:tcW w:w="2293" w:type="dxa"/>
            <w:noWrap/>
          </w:tcPr>
          <w:p w14:paraId="0D77D093" w14:textId="288F226F"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-20.90</w:t>
            </w:r>
          </w:p>
        </w:tc>
      </w:tr>
      <w:tr w:rsidR="00605940"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4AD1FA03" w:rsidR="00605940" w:rsidRPr="00D60997" w:rsidRDefault="00605940" w:rsidP="00605940">
            <w:pPr>
              <w:jc w:val="center"/>
              <w:rPr>
                <w:rFonts w:ascii="楷体" w:eastAsia="楷体" w:hAnsi="楷体" w:cs="Times New Roman"/>
                <w:color w:val="000000"/>
              </w:rPr>
            </w:pPr>
            <w:r w:rsidRPr="00D50F9A">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3F4244CE" w14:textId="3354BB48" w:rsidR="00605940" w:rsidRPr="00D60997"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50F9A">
              <w:rPr>
                <w:rFonts w:ascii="楷体" w:eastAsia="楷体" w:hAnsi="楷体" w:cs="Times New Roman" w:hint="eastAsia"/>
                <w:color w:val="000000"/>
              </w:rPr>
              <w:t>-1.93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5FFF7E8C" w:rsidR="00605940" w:rsidRPr="00F144A5" w:rsidRDefault="00605940" w:rsidP="00605940">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26.83</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3851CD7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605940">
        <w:rPr>
          <w:rFonts w:ascii="Times New Roman" w:eastAsia="楷体" w:hAnsi="Times New Roman" w:cs="Times New Roman" w:hint="eastAsia"/>
          <w:b/>
        </w:rPr>
        <w:t>韩国综合</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180A0DF2" w:rsidR="007E1695" w:rsidRPr="00006470" w:rsidRDefault="0060594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8EFB234" wp14:editId="0D0F1E4C">
            <wp:extent cx="5078095" cy="29387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CAC64F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E599B">
        <w:rPr>
          <w:rFonts w:ascii="Times New Roman" w:eastAsia="楷体" w:hAnsi="Times New Roman" w:cs="Times New Roman" w:hint="eastAsia"/>
          <w:b/>
        </w:rPr>
        <w:t>小幅</w:t>
      </w:r>
      <w:r w:rsidR="00605940">
        <w:rPr>
          <w:rFonts w:ascii="Times New Roman" w:eastAsia="楷体" w:hAnsi="Times New Roman" w:cs="Times New Roman" w:hint="eastAsia"/>
          <w:b/>
        </w:rPr>
        <w:t>上涨</w:t>
      </w:r>
    </w:p>
    <w:p w14:paraId="3AD41BC7" w14:textId="494458FD" w:rsidR="007E1695" w:rsidRPr="00006470" w:rsidRDefault="00605940">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143D01E" wp14:editId="2547A9A8">
            <wp:extent cx="5590540" cy="293878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2A8F4ED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605940">
        <w:rPr>
          <w:rFonts w:ascii="Times New Roman" w:eastAsia="楷体" w:hAnsi="Times New Roman" w:cs="Times New Roman" w:hint="eastAsia"/>
          <w:b/>
        </w:rPr>
        <w:t>86.14</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28CD1A9F" w:rsidR="007E1695" w:rsidRPr="00006470" w:rsidRDefault="00605940">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37FCE14" wp14:editId="2F1DE453">
            <wp:extent cx="5231130" cy="32004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3F39C3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812CE7" w:rsidRPr="00812CE7">
        <w:rPr>
          <w:rFonts w:ascii="Times New Roman" w:eastAsia="楷体" w:hAnsi="Times New Roman" w:cs="Times New Roman"/>
          <w:b/>
          <w:color w:val="000000" w:themeColor="text1"/>
        </w:rPr>
        <w:t>1</w:t>
      </w:r>
      <w:r w:rsidR="00451F39">
        <w:rPr>
          <w:rFonts w:ascii="Times New Roman" w:eastAsia="楷体" w:hAnsi="Times New Roman" w:cs="Times New Roman" w:hint="eastAsia"/>
          <w:b/>
          <w:color w:val="000000" w:themeColor="text1"/>
        </w:rPr>
        <w:t>6113</w:t>
      </w:r>
      <w:r w:rsidR="00451F39">
        <w:rPr>
          <w:rFonts w:ascii="Times New Roman" w:eastAsia="楷体" w:hAnsi="Times New Roman" w:cs="Times New Roman"/>
          <w:b/>
          <w:color w:val="000000" w:themeColor="text1"/>
        </w:rPr>
        <w:t>.</w:t>
      </w:r>
      <w:r w:rsidR="00451F39">
        <w:rPr>
          <w:rFonts w:ascii="Times New Roman" w:eastAsia="楷体" w:hAnsi="Times New Roman" w:cs="Times New Roman" w:hint="eastAsia"/>
          <w:b/>
          <w:color w:val="000000" w:themeColor="text1"/>
        </w:rPr>
        <w:t>81</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20D39B0C" w:rsidR="007E1695" w:rsidRPr="00006470" w:rsidRDefault="00451F39" w:rsidP="00451F39">
      <w:pPr>
        <w:ind w:firstLineChars="200" w:firstLine="480"/>
        <w:jc w:val="center"/>
        <w:rPr>
          <w:rFonts w:ascii="Times New Roman" w:eastAsia="楷体" w:hAnsi="Times New Roman" w:cs="Times New Roman"/>
          <w:b/>
        </w:rPr>
      </w:pPr>
      <w:r>
        <w:rPr>
          <w:noProof/>
        </w:rPr>
        <w:drawing>
          <wp:inline distT="0" distB="0" distL="0" distR="0" wp14:anchorId="70EFEFF3" wp14:editId="3FD54041">
            <wp:extent cx="5245094" cy="3114150"/>
            <wp:effectExtent l="0" t="0" r="13335" b="10160"/>
            <wp:docPr id="7" name="图表 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00000000-0008-0000-04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42F604E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605940" w:rsidRPr="00605940">
        <w:rPr>
          <w:rFonts w:ascii="Times New Roman" w:eastAsia="楷体" w:hAnsi="Times New Roman" w:cs="Times New Roman"/>
          <w:b/>
        </w:rPr>
        <w:t>1146.43</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4A5764">
        <w:rPr>
          <w:rFonts w:ascii="Times New Roman" w:eastAsia="楷体" w:hAnsi="Times New Roman" w:cs="Times New Roman" w:hint="eastAsia"/>
          <w:b/>
        </w:rPr>
        <w:t>大幅</w:t>
      </w:r>
      <w:r w:rsidR="00605940">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07382842" w:rsidR="007E1695" w:rsidRPr="00006470" w:rsidRDefault="00605940"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6AA5AD3" wp14:editId="69589AD1">
            <wp:extent cx="5621020" cy="28651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9FC74B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4A5764">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605940">
        <w:rPr>
          <w:rFonts w:ascii="Times New Roman" w:eastAsia="楷体" w:hAnsi="Times New Roman" w:cs="Times New Roman" w:hint="eastAsia"/>
          <w:b/>
        </w:rPr>
        <w:t>1745.93</w:t>
      </w:r>
      <w:r w:rsidRPr="00006470">
        <w:rPr>
          <w:rFonts w:ascii="Times New Roman" w:eastAsia="楷体" w:hAnsi="Times New Roman" w:cs="Times New Roman"/>
          <w:b/>
        </w:rPr>
        <w:t>亿元</w:t>
      </w:r>
    </w:p>
    <w:p w14:paraId="09F800D5" w14:textId="78980F82" w:rsidR="007E1695" w:rsidRPr="00006470" w:rsidRDefault="00605940">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2670D17" wp14:editId="2927D80C">
            <wp:extent cx="4547870" cy="284734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5078E08"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605940">
        <w:rPr>
          <w:rFonts w:ascii="Times New Roman" w:eastAsia="楷体" w:hAnsi="Times New Roman" w:cs="Times New Roman" w:hint="eastAsia"/>
          <w:b/>
        </w:rPr>
        <w:t>292.34</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812CE7">
        <w:rPr>
          <w:rFonts w:ascii="Times New Roman" w:eastAsia="楷体" w:hAnsi="Times New Roman" w:cs="Times New Roman" w:hint="eastAsia"/>
          <w:b/>
        </w:rPr>
        <w:t>大</w:t>
      </w:r>
      <w:r w:rsidR="001477D6">
        <w:rPr>
          <w:rFonts w:ascii="Times New Roman" w:eastAsia="楷体" w:hAnsi="Times New Roman" w:cs="Times New Roman" w:hint="eastAsia"/>
          <w:b/>
        </w:rPr>
        <w:t>幅增加</w:t>
      </w:r>
    </w:p>
    <w:p w14:paraId="110691E2" w14:textId="4ECA4131" w:rsidR="00051381" w:rsidRPr="00006470" w:rsidRDefault="00605940"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8C8B336" wp14:editId="4C64B6EB">
            <wp:extent cx="5309870" cy="356044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9870" cy="356044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9ECF52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A43A0">
        <w:rPr>
          <w:rFonts w:ascii="Times New Roman" w:eastAsia="楷体" w:hAnsi="Times New Roman" w:cs="Times New Roman" w:hint="eastAsia"/>
          <w:b/>
        </w:rPr>
        <w:t>减少</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81664C9"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CD8927" wp14:editId="1F1FF568">
            <wp:extent cx="5200650" cy="27311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8813A4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6A43A0">
        <w:rPr>
          <w:rFonts w:ascii="Times New Roman" w:eastAsia="楷体" w:hAnsi="Times New Roman" w:cs="Times New Roman" w:hint="eastAsia"/>
          <w:b/>
        </w:rPr>
        <w:t>1.50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A0C29CC"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527462" wp14:editId="220161A8">
            <wp:extent cx="5200650" cy="27254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C88F5D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C323D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w:t>
      </w:r>
      <w:r w:rsidR="00C323DC">
        <w:rPr>
          <w:rFonts w:ascii="Times New Roman" w:eastAsia="楷体" w:hAnsi="Times New Roman" w:cs="Times New Roman" w:hint="eastAsia"/>
          <w:b/>
        </w:rPr>
        <w:t>2</w:t>
      </w:r>
      <w:r w:rsidR="0050030A">
        <w:rPr>
          <w:rFonts w:ascii="Times New Roman" w:eastAsia="楷体" w:hAnsi="Times New Roman" w:cs="Times New Roman" w:hint="eastAsia"/>
          <w:b/>
        </w:rPr>
        <w:t>.</w:t>
      </w:r>
      <w:r w:rsidR="00C323DC">
        <w:rPr>
          <w:rFonts w:ascii="Times New Roman" w:eastAsia="楷体" w:hAnsi="Times New Roman" w:cs="Times New Roman" w:hint="eastAsia"/>
          <w:b/>
        </w:rPr>
        <w:t>1</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C323DC">
        <w:rPr>
          <w:rFonts w:ascii="Times New Roman" w:eastAsia="楷体" w:hAnsi="Times New Roman" w:cs="Times New Roman" w:hint="eastAsia"/>
          <w:b/>
        </w:rPr>
        <w:t>10</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3DE0021" w:rsidR="007E1695" w:rsidRPr="00006470" w:rsidRDefault="00C323D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3E4A8CB" wp14:editId="67521AE0">
            <wp:extent cx="5864860" cy="25482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677A099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A43A0">
        <w:rPr>
          <w:rFonts w:ascii="Times New Roman" w:eastAsia="楷体" w:hAnsi="Times New Roman" w:cs="Times New Roman" w:hint="eastAsia"/>
          <w:b/>
        </w:rPr>
        <w:t>2.13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A43A0">
        <w:rPr>
          <w:rFonts w:ascii="Times New Roman" w:eastAsia="楷体" w:hAnsi="Times New Roman" w:cs="Times New Roman" w:hint="eastAsia"/>
          <w:b/>
        </w:rPr>
        <w:t>增加</w:t>
      </w:r>
    </w:p>
    <w:p w14:paraId="6F8BF5F3" w14:textId="1D2F6097" w:rsidR="007E1695" w:rsidRPr="00006470" w:rsidRDefault="006A43A0">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23B5FE" wp14:editId="0B036B13">
            <wp:extent cx="5200650" cy="27254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B4DA10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4EB4E0F" w:rsidR="007E1695" w:rsidRPr="00006470" w:rsidRDefault="0065586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D1AE16C" wp14:editId="7F0B7097">
            <wp:extent cx="5200650" cy="272542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4475F72"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55868">
        <w:rPr>
          <w:rFonts w:ascii="Times New Roman" w:eastAsia="楷体" w:hAnsi="Times New Roman" w:cs="Times New Roman" w:hint="eastAsia"/>
          <w:b/>
        </w:rPr>
        <w:t>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24B3BD7B" w:rsidR="00971387" w:rsidRPr="00006470" w:rsidRDefault="00655868"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160083" wp14:editId="0E77CB02">
            <wp:extent cx="5248910" cy="2944495"/>
            <wp:effectExtent l="0" t="0" r="8890"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C6162C5"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655868">
        <w:rPr>
          <w:rFonts w:ascii="Times New Roman" w:eastAsia="楷体" w:hAnsi="Times New Roman" w:cs="Times New Roman" w:hint="eastAsia"/>
          <w:b/>
        </w:rPr>
        <w:t>1</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55868">
        <w:rPr>
          <w:rFonts w:ascii="Times New Roman" w:eastAsia="楷体" w:hAnsi="Times New Roman" w:cs="Times New Roman" w:hint="eastAsia"/>
          <w:b/>
        </w:rPr>
        <w:t>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34095760" w:rsidR="00AD4FF0" w:rsidRPr="00006470" w:rsidRDefault="00655868"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6404B27" wp14:editId="364FF225">
            <wp:extent cx="5248910" cy="2932430"/>
            <wp:effectExtent l="0" t="0" r="8890" b="12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1BBC8DEE" w:rsidR="007E1695" w:rsidRPr="00006470" w:rsidRDefault="00A1255E" w:rsidP="00A1255E">
      <w:pPr>
        <w:pStyle w:val="af"/>
        <w:ind w:firstLine="480"/>
        <w:rPr>
          <w:rFonts w:ascii="Times New Roman" w:hAnsi="Times New Roman" w:cs="Times New Roman"/>
          <w:sz w:val="22"/>
        </w:rPr>
      </w:pPr>
      <w:r w:rsidRPr="002E1CA3">
        <w:rPr>
          <w:rFonts w:hint="eastAsia"/>
        </w:rPr>
        <w:t>风险提示：</w:t>
      </w:r>
      <w:r w:rsidRPr="002E1CA3">
        <w:t>1</w:t>
      </w:r>
      <w:r w:rsidRPr="002E1CA3">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E1CA3">
        <w:t>作出</w:t>
      </w:r>
      <w:proofErr w:type="gramEnd"/>
      <w:r w:rsidRPr="002E1CA3">
        <w:t>调整。</w:t>
      </w:r>
      <w:r w:rsidRPr="002E1CA3">
        <w:t>2</w:t>
      </w:r>
      <w:r w:rsidRPr="002E1CA3">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A0848B" w14:textId="77777777" w:rsidR="00366A10" w:rsidRDefault="00366A10">
      <w:pPr>
        <w:spacing w:line="240" w:lineRule="auto"/>
      </w:pPr>
      <w:r>
        <w:separator/>
      </w:r>
    </w:p>
  </w:endnote>
  <w:endnote w:type="continuationSeparator" w:id="0">
    <w:p w14:paraId="0B43D351" w14:textId="77777777" w:rsidR="00366A10" w:rsidRDefault="00366A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1D1B46">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D1B46">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F420CA" w14:textId="77777777" w:rsidR="00366A10" w:rsidRDefault="00366A10">
      <w:pPr>
        <w:spacing w:line="240" w:lineRule="auto"/>
      </w:pPr>
      <w:r>
        <w:separator/>
      </w:r>
    </w:p>
  </w:footnote>
  <w:footnote w:type="continuationSeparator" w:id="0">
    <w:p w14:paraId="582590B5" w14:textId="77777777" w:rsidR="00366A10" w:rsidRDefault="00366A1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B46"/>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4BD"/>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A10"/>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1F39"/>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408"/>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6FC1"/>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B4C"/>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55E"/>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charts/_rels/chart1.xml.rels><?xml version="1.0" encoding="UTF-8" standalone="yes"?>
<Relationships xmlns="http://schemas.openxmlformats.org/package/2006/relationships"><Relationship Id="rId2" Type="http://schemas.openxmlformats.org/officeDocument/2006/relationships/oleObject" Target="file:///C:\Users\liyz\Documents\WeChat%20Files\lyz041311\FileStorage\File\2020-12\&#21608;&#25253;-&#36164;&#37329;&#38754;&#25968;&#25454;.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6967310298102988E-2"/>
          <c:y val="0.13595578368223296"/>
          <c:w val="0.81682079945799457"/>
          <c:h val="0.77603395061728397"/>
        </c:manualLayout>
      </c:layout>
      <c:barChart>
        <c:barDir val="col"/>
        <c:grouping val="clustered"/>
        <c:varyColors val="0"/>
        <c:ser>
          <c:idx val="1"/>
          <c:order val="1"/>
          <c:tx>
            <c:strRef>
              <c:f>两融余额!$C$2</c:f>
              <c:strCache>
                <c:ptCount val="1"/>
                <c:pt idx="0">
                  <c:v>两融余额变动(亿元):周(左轴)</c:v>
                </c:pt>
              </c:strCache>
            </c:strRef>
          </c:tx>
          <c:invertIfNegative val="0"/>
          <c:cat>
            <c:numRef>
              <c:f>两融余额!$A$5:$A$301</c:f>
              <c:numCache>
                <c:formatCode>yyyy\-mm\-dd;@</c:formatCode>
                <c:ptCount val="297"/>
                <c:pt idx="0">
                  <c:v>44183</c:v>
                </c:pt>
                <c:pt idx="1">
                  <c:v>44176</c:v>
                </c:pt>
                <c:pt idx="2">
                  <c:v>44169</c:v>
                </c:pt>
                <c:pt idx="3">
                  <c:v>44162</c:v>
                </c:pt>
                <c:pt idx="4">
                  <c:v>44155</c:v>
                </c:pt>
                <c:pt idx="5">
                  <c:v>44148</c:v>
                </c:pt>
                <c:pt idx="6">
                  <c:v>44141</c:v>
                </c:pt>
                <c:pt idx="7">
                  <c:v>44134</c:v>
                </c:pt>
                <c:pt idx="8">
                  <c:v>44127</c:v>
                </c:pt>
                <c:pt idx="9">
                  <c:v>44120</c:v>
                </c:pt>
                <c:pt idx="10">
                  <c:v>44113</c:v>
                </c:pt>
                <c:pt idx="11">
                  <c:v>44106</c:v>
                </c:pt>
                <c:pt idx="12">
                  <c:v>44099</c:v>
                </c:pt>
                <c:pt idx="13">
                  <c:v>44092</c:v>
                </c:pt>
                <c:pt idx="14">
                  <c:v>44085</c:v>
                </c:pt>
                <c:pt idx="15">
                  <c:v>44078</c:v>
                </c:pt>
                <c:pt idx="16">
                  <c:v>44071</c:v>
                </c:pt>
                <c:pt idx="17">
                  <c:v>44064</c:v>
                </c:pt>
                <c:pt idx="18">
                  <c:v>44057</c:v>
                </c:pt>
                <c:pt idx="19">
                  <c:v>44050</c:v>
                </c:pt>
                <c:pt idx="20">
                  <c:v>44043</c:v>
                </c:pt>
                <c:pt idx="21">
                  <c:v>44036</c:v>
                </c:pt>
                <c:pt idx="22">
                  <c:v>44029</c:v>
                </c:pt>
                <c:pt idx="23">
                  <c:v>44022</c:v>
                </c:pt>
                <c:pt idx="24">
                  <c:v>44015</c:v>
                </c:pt>
                <c:pt idx="25">
                  <c:v>44008</c:v>
                </c:pt>
                <c:pt idx="26">
                  <c:v>44001</c:v>
                </c:pt>
                <c:pt idx="27">
                  <c:v>43994</c:v>
                </c:pt>
                <c:pt idx="28">
                  <c:v>43987</c:v>
                </c:pt>
                <c:pt idx="29">
                  <c:v>43980</c:v>
                </c:pt>
                <c:pt idx="30">
                  <c:v>43973</c:v>
                </c:pt>
                <c:pt idx="31">
                  <c:v>43966</c:v>
                </c:pt>
                <c:pt idx="32">
                  <c:v>43959</c:v>
                </c:pt>
                <c:pt idx="33">
                  <c:v>43952</c:v>
                </c:pt>
                <c:pt idx="34">
                  <c:v>43945</c:v>
                </c:pt>
                <c:pt idx="35">
                  <c:v>43938</c:v>
                </c:pt>
                <c:pt idx="36">
                  <c:v>43931</c:v>
                </c:pt>
                <c:pt idx="37">
                  <c:v>43924</c:v>
                </c:pt>
                <c:pt idx="38">
                  <c:v>43917</c:v>
                </c:pt>
                <c:pt idx="39">
                  <c:v>43910</c:v>
                </c:pt>
                <c:pt idx="40">
                  <c:v>43903</c:v>
                </c:pt>
                <c:pt idx="41">
                  <c:v>43896</c:v>
                </c:pt>
                <c:pt idx="42">
                  <c:v>43889</c:v>
                </c:pt>
                <c:pt idx="43">
                  <c:v>43882</c:v>
                </c:pt>
                <c:pt idx="44">
                  <c:v>43875</c:v>
                </c:pt>
                <c:pt idx="45">
                  <c:v>43868</c:v>
                </c:pt>
                <c:pt idx="46">
                  <c:v>43854</c:v>
                </c:pt>
                <c:pt idx="47">
                  <c:v>43847</c:v>
                </c:pt>
                <c:pt idx="48">
                  <c:v>43840</c:v>
                </c:pt>
                <c:pt idx="49">
                  <c:v>43833</c:v>
                </c:pt>
                <c:pt idx="50">
                  <c:v>43826</c:v>
                </c:pt>
                <c:pt idx="51">
                  <c:v>43819</c:v>
                </c:pt>
                <c:pt idx="52">
                  <c:v>43812</c:v>
                </c:pt>
                <c:pt idx="53">
                  <c:v>43805</c:v>
                </c:pt>
                <c:pt idx="54">
                  <c:v>43798</c:v>
                </c:pt>
                <c:pt idx="55">
                  <c:v>43791</c:v>
                </c:pt>
                <c:pt idx="56">
                  <c:v>43784</c:v>
                </c:pt>
                <c:pt idx="57">
                  <c:v>43777</c:v>
                </c:pt>
                <c:pt idx="58">
                  <c:v>43770</c:v>
                </c:pt>
                <c:pt idx="59">
                  <c:v>43763</c:v>
                </c:pt>
                <c:pt idx="60">
                  <c:v>43756</c:v>
                </c:pt>
                <c:pt idx="61">
                  <c:v>43749</c:v>
                </c:pt>
                <c:pt idx="62">
                  <c:v>43742</c:v>
                </c:pt>
                <c:pt idx="63">
                  <c:v>43735</c:v>
                </c:pt>
                <c:pt idx="64">
                  <c:v>43728</c:v>
                </c:pt>
                <c:pt idx="65">
                  <c:v>43721</c:v>
                </c:pt>
                <c:pt idx="66">
                  <c:v>43714</c:v>
                </c:pt>
                <c:pt idx="67">
                  <c:v>43707</c:v>
                </c:pt>
                <c:pt idx="68">
                  <c:v>43700</c:v>
                </c:pt>
                <c:pt idx="69">
                  <c:v>43693</c:v>
                </c:pt>
                <c:pt idx="70">
                  <c:v>43686</c:v>
                </c:pt>
                <c:pt idx="71">
                  <c:v>43679</c:v>
                </c:pt>
                <c:pt idx="72">
                  <c:v>43672</c:v>
                </c:pt>
                <c:pt idx="73">
                  <c:v>43665</c:v>
                </c:pt>
                <c:pt idx="74">
                  <c:v>43658</c:v>
                </c:pt>
                <c:pt idx="75">
                  <c:v>43651</c:v>
                </c:pt>
                <c:pt idx="76">
                  <c:v>43644</c:v>
                </c:pt>
                <c:pt idx="77">
                  <c:v>43637</c:v>
                </c:pt>
                <c:pt idx="78">
                  <c:v>43630</c:v>
                </c:pt>
                <c:pt idx="79">
                  <c:v>43623</c:v>
                </c:pt>
                <c:pt idx="80">
                  <c:v>43616</c:v>
                </c:pt>
                <c:pt idx="81">
                  <c:v>43609</c:v>
                </c:pt>
                <c:pt idx="82">
                  <c:v>43602</c:v>
                </c:pt>
                <c:pt idx="83">
                  <c:v>43595</c:v>
                </c:pt>
                <c:pt idx="84">
                  <c:v>43588</c:v>
                </c:pt>
                <c:pt idx="85">
                  <c:v>43581</c:v>
                </c:pt>
                <c:pt idx="86">
                  <c:v>43574</c:v>
                </c:pt>
                <c:pt idx="87">
                  <c:v>43567</c:v>
                </c:pt>
                <c:pt idx="88">
                  <c:v>43560</c:v>
                </c:pt>
                <c:pt idx="89">
                  <c:v>43553</c:v>
                </c:pt>
                <c:pt idx="90">
                  <c:v>43546</c:v>
                </c:pt>
                <c:pt idx="91">
                  <c:v>43539</c:v>
                </c:pt>
                <c:pt idx="92">
                  <c:v>43532</c:v>
                </c:pt>
                <c:pt idx="93">
                  <c:v>43525</c:v>
                </c:pt>
                <c:pt idx="94">
                  <c:v>43518</c:v>
                </c:pt>
                <c:pt idx="95">
                  <c:v>43511</c:v>
                </c:pt>
                <c:pt idx="96">
                  <c:v>43497</c:v>
                </c:pt>
                <c:pt idx="97">
                  <c:v>43490</c:v>
                </c:pt>
                <c:pt idx="98">
                  <c:v>43483</c:v>
                </c:pt>
                <c:pt idx="99">
                  <c:v>43476</c:v>
                </c:pt>
                <c:pt idx="100">
                  <c:v>43469</c:v>
                </c:pt>
                <c:pt idx="101">
                  <c:v>43462</c:v>
                </c:pt>
                <c:pt idx="102">
                  <c:v>43455</c:v>
                </c:pt>
                <c:pt idx="103">
                  <c:v>43448</c:v>
                </c:pt>
                <c:pt idx="104">
                  <c:v>43441</c:v>
                </c:pt>
                <c:pt idx="105">
                  <c:v>43434</c:v>
                </c:pt>
                <c:pt idx="106">
                  <c:v>43427</c:v>
                </c:pt>
                <c:pt idx="107">
                  <c:v>43420</c:v>
                </c:pt>
                <c:pt idx="108">
                  <c:v>43413</c:v>
                </c:pt>
                <c:pt idx="109">
                  <c:v>43406</c:v>
                </c:pt>
                <c:pt idx="110">
                  <c:v>43399</c:v>
                </c:pt>
                <c:pt idx="111">
                  <c:v>43392</c:v>
                </c:pt>
                <c:pt idx="112">
                  <c:v>43385</c:v>
                </c:pt>
                <c:pt idx="113">
                  <c:v>43371</c:v>
                </c:pt>
                <c:pt idx="114">
                  <c:v>43364</c:v>
                </c:pt>
                <c:pt idx="115">
                  <c:v>43357</c:v>
                </c:pt>
                <c:pt idx="116">
                  <c:v>43350</c:v>
                </c:pt>
                <c:pt idx="117">
                  <c:v>43343</c:v>
                </c:pt>
                <c:pt idx="118">
                  <c:v>43336</c:v>
                </c:pt>
                <c:pt idx="119">
                  <c:v>43329</c:v>
                </c:pt>
                <c:pt idx="120">
                  <c:v>43322</c:v>
                </c:pt>
                <c:pt idx="121">
                  <c:v>43315</c:v>
                </c:pt>
                <c:pt idx="122">
                  <c:v>43308</c:v>
                </c:pt>
                <c:pt idx="123">
                  <c:v>43301</c:v>
                </c:pt>
                <c:pt idx="124">
                  <c:v>43294</c:v>
                </c:pt>
                <c:pt idx="125">
                  <c:v>43287</c:v>
                </c:pt>
                <c:pt idx="126">
                  <c:v>43280</c:v>
                </c:pt>
                <c:pt idx="127">
                  <c:v>43273</c:v>
                </c:pt>
                <c:pt idx="128">
                  <c:v>43266</c:v>
                </c:pt>
                <c:pt idx="129">
                  <c:v>43259</c:v>
                </c:pt>
                <c:pt idx="130">
                  <c:v>43252</c:v>
                </c:pt>
                <c:pt idx="131">
                  <c:v>43245</c:v>
                </c:pt>
                <c:pt idx="132">
                  <c:v>43238</c:v>
                </c:pt>
                <c:pt idx="133">
                  <c:v>43231</c:v>
                </c:pt>
                <c:pt idx="134">
                  <c:v>43224</c:v>
                </c:pt>
                <c:pt idx="135">
                  <c:v>43217</c:v>
                </c:pt>
                <c:pt idx="136">
                  <c:v>43210</c:v>
                </c:pt>
                <c:pt idx="137">
                  <c:v>43203</c:v>
                </c:pt>
                <c:pt idx="138">
                  <c:v>43196</c:v>
                </c:pt>
                <c:pt idx="139">
                  <c:v>43189</c:v>
                </c:pt>
                <c:pt idx="140">
                  <c:v>43182</c:v>
                </c:pt>
                <c:pt idx="141">
                  <c:v>43175</c:v>
                </c:pt>
                <c:pt idx="142">
                  <c:v>43168</c:v>
                </c:pt>
                <c:pt idx="143">
                  <c:v>43161</c:v>
                </c:pt>
                <c:pt idx="144">
                  <c:v>43154</c:v>
                </c:pt>
                <c:pt idx="145">
                  <c:v>43147</c:v>
                </c:pt>
                <c:pt idx="146">
                  <c:v>43140</c:v>
                </c:pt>
                <c:pt idx="147">
                  <c:v>43133</c:v>
                </c:pt>
                <c:pt idx="148">
                  <c:v>43126</c:v>
                </c:pt>
                <c:pt idx="149">
                  <c:v>43119</c:v>
                </c:pt>
                <c:pt idx="150">
                  <c:v>43112</c:v>
                </c:pt>
                <c:pt idx="151">
                  <c:v>43105</c:v>
                </c:pt>
                <c:pt idx="152">
                  <c:v>43098</c:v>
                </c:pt>
                <c:pt idx="153">
                  <c:v>43091</c:v>
                </c:pt>
                <c:pt idx="154">
                  <c:v>43084</c:v>
                </c:pt>
                <c:pt idx="155">
                  <c:v>43077</c:v>
                </c:pt>
                <c:pt idx="156">
                  <c:v>43070</c:v>
                </c:pt>
                <c:pt idx="157">
                  <c:v>43063</c:v>
                </c:pt>
                <c:pt idx="158">
                  <c:v>43056</c:v>
                </c:pt>
                <c:pt idx="159">
                  <c:v>43049</c:v>
                </c:pt>
                <c:pt idx="160">
                  <c:v>43042</c:v>
                </c:pt>
                <c:pt idx="161">
                  <c:v>43035</c:v>
                </c:pt>
                <c:pt idx="162">
                  <c:v>43028</c:v>
                </c:pt>
                <c:pt idx="163">
                  <c:v>43021</c:v>
                </c:pt>
                <c:pt idx="164">
                  <c:v>43007</c:v>
                </c:pt>
                <c:pt idx="165">
                  <c:v>43000</c:v>
                </c:pt>
                <c:pt idx="166">
                  <c:v>42993</c:v>
                </c:pt>
                <c:pt idx="167">
                  <c:v>42986</c:v>
                </c:pt>
                <c:pt idx="168">
                  <c:v>42979</c:v>
                </c:pt>
                <c:pt idx="169">
                  <c:v>42972</c:v>
                </c:pt>
                <c:pt idx="170">
                  <c:v>42965</c:v>
                </c:pt>
                <c:pt idx="171">
                  <c:v>42958</c:v>
                </c:pt>
                <c:pt idx="172">
                  <c:v>42951</c:v>
                </c:pt>
                <c:pt idx="173">
                  <c:v>42944</c:v>
                </c:pt>
                <c:pt idx="174">
                  <c:v>42937</c:v>
                </c:pt>
                <c:pt idx="175">
                  <c:v>42930</c:v>
                </c:pt>
                <c:pt idx="176">
                  <c:v>42923</c:v>
                </c:pt>
                <c:pt idx="177">
                  <c:v>42916</c:v>
                </c:pt>
                <c:pt idx="178">
                  <c:v>42909</c:v>
                </c:pt>
                <c:pt idx="179">
                  <c:v>42902</c:v>
                </c:pt>
                <c:pt idx="180">
                  <c:v>42895</c:v>
                </c:pt>
                <c:pt idx="181">
                  <c:v>42888</c:v>
                </c:pt>
                <c:pt idx="182">
                  <c:v>42881</c:v>
                </c:pt>
                <c:pt idx="183">
                  <c:v>42874</c:v>
                </c:pt>
                <c:pt idx="184">
                  <c:v>42867</c:v>
                </c:pt>
                <c:pt idx="185">
                  <c:v>42860</c:v>
                </c:pt>
                <c:pt idx="186">
                  <c:v>42853</c:v>
                </c:pt>
                <c:pt idx="187">
                  <c:v>42846</c:v>
                </c:pt>
                <c:pt idx="188">
                  <c:v>42839</c:v>
                </c:pt>
                <c:pt idx="189">
                  <c:v>42832</c:v>
                </c:pt>
                <c:pt idx="190">
                  <c:v>42825</c:v>
                </c:pt>
                <c:pt idx="191">
                  <c:v>42818</c:v>
                </c:pt>
                <c:pt idx="192">
                  <c:v>42811</c:v>
                </c:pt>
                <c:pt idx="193">
                  <c:v>42804</c:v>
                </c:pt>
                <c:pt idx="194">
                  <c:v>42797</c:v>
                </c:pt>
                <c:pt idx="195">
                  <c:v>42790</c:v>
                </c:pt>
                <c:pt idx="196">
                  <c:v>42783</c:v>
                </c:pt>
                <c:pt idx="197">
                  <c:v>42776</c:v>
                </c:pt>
                <c:pt idx="198">
                  <c:v>42769</c:v>
                </c:pt>
                <c:pt idx="199">
                  <c:v>42762</c:v>
                </c:pt>
                <c:pt idx="200">
                  <c:v>42755</c:v>
                </c:pt>
                <c:pt idx="201">
                  <c:v>42748</c:v>
                </c:pt>
                <c:pt idx="202">
                  <c:v>42741</c:v>
                </c:pt>
                <c:pt idx="203">
                  <c:v>42734</c:v>
                </c:pt>
                <c:pt idx="204">
                  <c:v>42727</c:v>
                </c:pt>
                <c:pt idx="205">
                  <c:v>42720</c:v>
                </c:pt>
                <c:pt idx="206">
                  <c:v>42713</c:v>
                </c:pt>
                <c:pt idx="207">
                  <c:v>42706</c:v>
                </c:pt>
                <c:pt idx="208">
                  <c:v>42699</c:v>
                </c:pt>
                <c:pt idx="209">
                  <c:v>42692</c:v>
                </c:pt>
                <c:pt idx="210">
                  <c:v>42685</c:v>
                </c:pt>
                <c:pt idx="211">
                  <c:v>42678</c:v>
                </c:pt>
                <c:pt idx="212">
                  <c:v>42671</c:v>
                </c:pt>
                <c:pt idx="213">
                  <c:v>42664</c:v>
                </c:pt>
                <c:pt idx="214">
                  <c:v>42657</c:v>
                </c:pt>
                <c:pt idx="215">
                  <c:v>42643</c:v>
                </c:pt>
                <c:pt idx="216">
                  <c:v>42636</c:v>
                </c:pt>
                <c:pt idx="217">
                  <c:v>42629</c:v>
                </c:pt>
                <c:pt idx="218">
                  <c:v>42622</c:v>
                </c:pt>
                <c:pt idx="219">
                  <c:v>42615</c:v>
                </c:pt>
                <c:pt idx="220">
                  <c:v>42608</c:v>
                </c:pt>
                <c:pt idx="221">
                  <c:v>42601</c:v>
                </c:pt>
                <c:pt idx="222">
                  <c:v>42594</c:v>
                </c:pt>
                <c:pt idx="223">
                  <c:v>42587</c:v>
                </c:pt>
                <c:pt idx="224">
                  <c:v>42580</c:v>
                </c:pt>
                <c:pt idx="225">
                  <c:v>42573</c:v>
                </c:pt>
                <c:pt idx="226">
                  <c:v>42566</c:v>
                </c:pt>
                <c:pt idx="227">
                  <c:v>42559</c:v>
                </c:pt>
                <c:pt idx="228">
                  <c:v>42552</c:v>
                </c:pt>
                <c:pt idx="229">
                  <c:v>42545</c:v>
                </c:pt>
                <c:pt idx="230">
                  <c:v>42538</c:v>
                </c:pt>
                <c:pt idx="231">
                  <c:v>42531</c:v>
                </c:pt>
                <c:pt idx="232">
                  <c:v>42524</c:v>
                </c:pt>
                <c:pt idx="233">
                  <c:v>42517</c:v>
                </c:pt>
                <c:pt idx="234">
                  <c:v>42510</c:v>
                </c:pt>
                <c:pt idx="235">
                  <c:v>42503</c:v>
                </c:pt>
                <c:pt idx="236">
                  <c:v>42496</c:v>
                </c:pt>
                <c:pt idx="237">
                  <c:v>42489</c:v>
                </c:pt>
                <c:pt idx="238">
                  <c:v>42482</c:v>
                </c:pt>
                <c:pt idx="239">
                  <c:v>42475</c:v>
                </c:pt>
                <c:pt idx="240">
                  <c:v>42468</c:v>
                </c:pt>
                <c:pt idx="241">
                  <c:v>42461</c:v>
                </c:pt>
                <c:pt idx="242">
                  <c:v>42454</c:v>
                </c:pt>
                <c:pt idx="243">
                  <c:v>42447</c:v>
                </c:pt>
                <c:pt idx="244">
                  <c:v>42440</c:v>
                </c:pt>
                <c:pt idx="245">
                  <c:v>42433</c:v>
                </c:pt>
                <c:pt idx="246">
                  <c:v>42426</c:v>
                </c:pt>
                <c:pt idx="247">
                  <c:v>42419</c:v>
                </c:pt>
                <c:pt idx="248">
                  <c:v>42405</c:v>
                </c:pt>
                <c:pt idx="249">
                  <c:v>42398</c:v>
                </c:pt>
                <c:pt idx="250">
                  <c:v>42391</c:v>
                </c:pt>
                <c:pt idx="251">
                  <c:v>42384</c:v>
                </c:pt>
                <c:pt idx="252">
                  <c:v>42377</c:v>
                </c:pt>
                <c:pt idx="253">
                  <c:v>42370</c:v>
                </c:pt>
                <c:pt idx="254">
                  <c:v>42363</c:v>
                </c:pt>
                <c:pt idx="255">
                  <c:v>42356</c:v>
                </c:pt>
                <c:pt idx="256">
                  <c:v>42349</c:v>
                </c:pt>
                <c:pt idx="257">
                  <c:v>42342</c:v>
                </c:pt>
                <c:pt idx="258">
                  <c:v>42335</c:v>
                </c:pt>
                <c:pt idx="259">
                  <c:v>42328</c:v>
                </c:pt>
                <c:pt idx="260">
                  <c:v>42321</c:v>
                </c:pt>
                <c:pt idx="261">
                  <c:v>42314</c:v>
                </c:pt>
                <c:pt idx="262">
                  <c:v>42307</c:v>
                </c:pt>
                <c:pt idx="263">
                  <c:v>42300</c:v>
                </c:pt>
                <c:pt idx="264">
                  <c:v>42293</c:v>
                </c:pt>
                <c:pt idx="265">
                  <c:v>42286</c:v>
                </c:pt>
                <c:pt idx="266">
                  <c:v>42279</c:v>
                </c:pt>
                <c:pt idx="267">
                  <c:v>42272</c:v>
                </c:pt>
                <c:pt idx="268">
                  <c:v>42265</c:v>
                </c:pt>
                <c:pt idx="269">
                  <c:v>42258</c:v>
                </c:pt>
                <c:pt idx="270">
                  <c:v>42251</c:v>
                </c:pt>
                <c:pt idx="271">
                  <c:v>42244</c:v>
                </c:pt>
                <c:pt idx="272">
                  <c:v>42237</c:v>
                </c:pt>
                <c:pt idx="273">
                  <c:v>42230</c:v>
                </c:pt>
                <c:pt idx="274">
                  <c:v>42223</c:v>
                </c:pt>
                <c:pt idx="275">
                  <c:v>42216</c:v>
                </c:pt>
                <c:pt idx="276">
                  <c:v>42209</c:v>
                </c:pt>
                <c:pt idx="277">
                  <c:v>42202</c:v>
                </c:pt>
                <c:pt idx="278">
                  <c:v>42195</c:v>
                </c:pt>
                <c:pt idx="279">
                  <c:v>42188</c:v>
                </c:pt>
                <c:pt idx="280">
                  <c:v>42181</c:v>
                </c:pt>
                <c:pt idx="281">
                  <c:v>42174</c:v>
                </c:pt>
                <c:pt idx="282">
                  <c:v>42167</c:v>
                </c:pt>
                <c:pt idx="283">
                  <c:v>42160</c:v>
                </c:pt>
                <c:pt idx="284">
                  <c:v>42153</c:v>
                </c:pt>
                <c:pt idx="285">
                  <c:v>42146</c:v>
                </c:pt>
                <c:pt idx="286">
                  <c:v>42139</c:v>
                </c:pt>
                <c:pt idx="287">
                  <c:v>42132</c:v>
                </c:pt>
                <c:pt idx="288">
                  <c:v>42125</c:v>
                </c:pt>
                <c:pt idx="289">
                  <c:v>42118</c:v>
                </c:pt>
                <c:pt idx="290">
                  <c:v>42111</c:v>
                </c:pt>
                <c:pt idx="291">
                  <c:v>42104</c:v>
                </c:pt>
                <c:pt idx="292">
                  <c:v>42097</c:v>
                </c:pt>
                <c:pt idx="293">
                  <c:v>42090</c:v>
                </c:pt>
                <c:pt idx="294">
                  <c:v>42083</c:v>
                </c:pt>
                <c:pt idx="295">
                  <c:v>42076</c:v>
                </c:pt>
                <c:pt idx="296">
                  <c:v>42069</c:v>
                </c:pt>
              </c:numCache>
            </c:numRef>
          </c:cat>
          <c:val>
            <c:numRef>
              <c:f>两融余额!$C$4:$C$301</c:f>
              <c:numCache>
                <c:formatCode>###,###,###,###,##0.00</c:formatCode>
                <c:ptCount val="298"/>
                <c:pt idx="0">
                  <c:v>172.89229999999952</c:v>
                </c:pt>
                <c:pt idx="1">
                  <c:v>159.02000000000044</c:v>
                </c:pt>
                <c:pt idx="2">
                  <c:v>-83.780000000000655</c:v>
                </c:pt>
                <c:pt idx="3">
                  <c:v>163.92000000000007</c:v>
                </c:pt>
                <c:pt idx="4">
                  <c:v>68.809999999999491</c:v>
                </c:pt>
                <c:pt idx="5">
                  <c:v>99.730000000001382</c:v>
                </c:pt>
                <c:pt idx="6">
                  <c:v>130.65999999999985</c:v>
                </c:pt>
                <c:pt idx="7">
                  <c:v>217.53999999999905</c:v>
                </c:pt>
                <c:pt idx="8">
                  <c:v>5.8900000000012369</c:v>
                </c:pt>
                <c:pt idx="9">
                  <c:v>-32.940000000000509</c:v>
                </c:pt>
                <c:pt idx="10">
                  <c:v>356.78999999999905</c:v>
                </c:pt>
                <c:pt idx="11">
                  <c:v>133.3700000000008</c:v>
                </c:pt>
                <c:pt idx="12">
                  <c:v>-268.6200000000008</c:v>
                </c:pt>
                <c:pt idx="13">
                  <c:v>4.4000000000014552</c:v>
                </c:pt>
                <c:pt idx="14">
                  <c:v>142.42000000000007</c:v>
                </c:pt>
                <c:pt idx="15">
                  <c:v>-220.63000000000102</c:v>
                </c:pt>
                <c:pt idx="16">
                  <c:v>217.43000000000029</c:v>
                </c:pt>
                <c:pt idx="17">
                  <c:v>63.590000000000146</c:v>
                </c:pt>
                <c:pt idx="18">
                  <c:v>225.04999999999927</c:v>
                </c:pt>
                <c:pt idx="19">
                  <c:v>-76.840000000000146</c:v>
                </c:pt>
                <c:pt idx="20">
                  <c:v>388.73999999999978</c:v>
                </c:pt>
                <c:pt idx="21">
                  <c:v>370.73000000000138</c:v>
                </c:pt>
                <c:pt idx="22">
                  <c:v>115.8799999999992</c:v>
                </c:pt>
                <c:pt idx="23">
                  <c:v>340.68000000000029</c:v>
                </c:pt>
                <c:pt idx="24">
                  <c:v>1392.0599999999995</c:v>
                </c:pt>
                <c:pt idx="25">
                  <c:v>612.11000000000058</c:v>
                </c:pt>
                <c:pt idx="26">
                  <c:v>110.44000000000051</c:v>
                </c:pt>
                <c:pt idx="27">
                  <c:v>225.77999999999884</c:v>
                </c:pt>
                <c:pt idx="28">
                  <c:v>112.81000000000131</c:v>
                </c:pt>
                <c:pt idx="29">
                  <c:v>185.98999999999978</c:v>
                </c:pt>
                <c:pt idx="30">
                  <c:v>0.60999999999876309</c:v>
                </c:pt>
                <c:pt idx="31">
                  <c:v>-12.199999999998909</c:v>
                </c:pt>
                <c:pt idx="32">
                  <c:v>148.61999999999898</c:v>
                </c:pt>
                <c:pt idx="33">
                  <c:v>213.14000000000124</c:v>
                </c:pt>
                <c:pt idx="34">
                  <c:v>-172.64000000000124</c:v>
                </c:pt>
                <c:pt idx="35">
                  <c:v>20.569999999999709</c:v>
                </c:pt>
                <c:pt idx="36">
                  <c:v>3.3300000000017462</c:v>
                </c:pt>
                <c:pt idx="37">
                  <c:v>21.819999999999709</c:v>
                </c:pt>
                <c:pt idx="38">
                  <c:v>-156.42000000000007</c:v>
                </c:pt>
                <c:pt idx="39">
                  <c:v>-176.15999999999985</c:v>
                </c:pt>
                <c:pt idx="40">
                  <c:v>-262.35000000000036</c:v>
                </c:pt>
                <c:pt idx="41">
                  <c:v>-118.38000000000102</c:v>
                </c:pt>
                <c:pt idx="42">
                  <c:v>247.01000000000022</c:v>
                </c:pt>
                <c:pt idx="43">
                  <c:v>49.239999999999782</c:v>
                </c:pt>
                <c:pt idx="44">
                  <c:v>463.76000000000022</c:v>
                </c:pt>
                <c:pt idx="45">
                  <c:v>151.73999999999978</c:v>
                </c:pt>
                <c:pt idx="46">
                  <c:v>-11.619999999998981</c:v>
                </c:pt>
                <c:pt idx="47">
                  <c:v>-167.70000000000073</c:v>
                </c:pt>
                <c:pt idx="48">
                  <c:v>81.569999999999709</c:v>
                </c:pt>
                <c:pt idx="49">
                  <c:v>194.86000000000058</c:v>
                </c:pt>
                <c:pt idx="50">
                  <c:v>130.30999999999949</c:v>
                </c:pt>
                <c:pt idx="51">
                  <c:v>49.760000000000218</c:v>
                </c:pt>
                <c:pt idx="52">
                  <c:v>267.95000000000073</c:v>
                </c:pt>
                <c:pt idx="53">
                  <c:v>89.850000000000364</c:v>
                </c:pt>
                <c:pt idx="54">
                  <c:v>73.119999999998981</c:v>
                </c:pt>
                <c:pt idx="55">
                  <c:v>-36.659999999999854</c:v>
                </c:pt>
                <c:pt idx="56">
                  <c:v>17.559999999999491</c:v>
                </c:pt>
                <c:pt idx="57">
                  <c:v>-32.840000000000146</c:v>
                </c:pt>
                <c:pt idx="58">
                  <c:v>33.260000000000218</c:v>
                </c:pt>
                <c:pt idx="59">
                  <c:v>26.890000000001237</c:v>
                </c:pt>
                <c:pt idx="60">
                  <c:v>30.639999999999418</c:v>
                </c:pt>
                <c:pt idx="61">
                  <c:v>30.010000000000218</c:v>
                </c:pt>
                <c:pt idx="62">
                  <c:v>92.3799999999992</c:v>
                </c:pt>
                <c:pt idx="63">
                  <c:v>-106.84000000000015</c:v>
                </c:pt>
                <c:pt idx="64">
                  <c:v>-117.05999999999949</c:v>
                </c:pt>
                <c:pt idx="65">
                  <c:v>107.72999999999956</c:v>
                </c:pt>
                <c:pt idx="66">
                  <c:v>151.92000000000007</c:v>
                </c:pt>
                <c:pt idx="67">
                  <c:v>189.71000000000095</c:v>
                </c:pt>
                <c:pt idx="68">
                  <c:v>107.20999999999913</c:v>
                </c:pt>
                <c:pt idx="69">
                  <c:v>217.06000000000131</c:v>
                </c:pt>
                <c:pt idx="70">
                  <c:v>13.139999999999418</c:v>
                </c:pt>
                <c:pt idx="71">
                  <c:v>-129.17000000000007</c:v>
                </c:pt>
                <c:pt idx="72">
                  <c:v>-12.700000000000728</c:v>
                </c:pt>
                <c:pt idx="73">
                  <c:v>-36.479999999999563</c:v>
                </c:pt>
                <c:pt idx="74">
                  <c:v>-12.059999999999491</c:v>
                </c:pt>
                <c:pt idx="75">
                  <c:v>-68.399999999999636</c:v>
                </c:pt>
                <c:pt idx="76">
                  <c:v>76.899999999999636</c:v>
                </c:pt>
                <c:pt idx="77">
                  <c:v>8.6999999999989086</c:v>
                </c:pt>
                <c:pt idx="78">
                  <c:v>2.7000000000007276</c:v>
                </c:pt>
                <c:pt idx="79">
                  <c:v>6.7999999999992724</c:v>
                </c:pt>
                <c:pt idx="80">
                  <c:v>-134.89999999999964</c:v>
                </c:pt>
                <c:pt idx="81">
                  <c:v>-11.699999999998909</c:v>
                </c:pt>
                <c:pt idx="82">
                  <c:v>-81.200000000000728</c:v>
                </c:pt>
                <c:pt idx="83">
                  <c:v>-100.89999999999964</c:v>
                </c:pt>
                <c:pt idx="84">
                  <c:v>-180.20000000000073</c:v>
                </c:pt>
                <c:pt idx="85">
                  <c:v>-221.39999999999964</c:v>
                </c:pt>
                <c:pt idx="86">
                  <c:v>-31.5</c:v>
                </c:pt>
                <c:pt idx="87">
                  <c:v>191</c:v>
                </c:pt>
                <c:pt idx="88">
                  <c:v>194.89999999999964</c:v>
                </c:pt>
                <c:pt idx="89">
                  <c:v>244.5</c:v>
                </c:pt>
                <c:pt idx="90">
                  <c:v>114.5</c:v>
                </c:pt>
                <c:pt idx="91">
                  <c:v>249.5</c:v>
                </c:pt>
                <c:pt idx="92">
                  <c:v>222.80000000000109</c:v>
                </c:pt>
                <c:pt idx="93">
                  <c:v>589.29999999999927</c:v>
                </c:pt>
                <c:pt idx="94">
                  <c:v>394.39999999999964</c:v>
                </c:pt>
                <c:pt idx="95">
                  <c:v>258.40000000000055</c:v>
                </c:pt>
                <c:pt idx="96">
                  <c:v>222.5</c:v>
                </c:pt>
                <c:pt idx="97">
                  <c:v>-251.10000000000036</c:v>
                </c:pt>
                <c:pt idx="98">
                  <c:v>-53.899999999999636</c:v>
                </c:pt>
                <c:pt idx="99">
                  <c:v>-70</c:v>
                </c:pt>
                <c:pt idx="100">
                  <c:v>-27.199999999999818</c:v>
                </c:pt>
                <c:pt idx="101">
                  <c:v>14.099999999999454</c:v>
                </c:pt>
                <c:pt idx="102">
                  <c:v>-87.399999999999636</c:v>
                </c:pt>
                <c:pt idx="103">
                  <c:v>-20.800000000000182</c:v>
                </c:pt>
                <c:pt idx="104">
                  <c:v>-45</c:v>
                </c:pt>
                <c:pt idx="105">
                  <c:v>9.6000000000003638</c:v>
                </c:pt>
                <c:pt idx="106">
                  <c:v>-63.900000000000546</c:v>
                </c:pt>
                <c:pt idx="107">
                  <c:v>2.6000000000003638</c:v>
                </c:pt>
                <c:pt idx="108">
                  <c:v>68.399999999999636</c:v>
                </c:pt>
                <c:pt idx="109">
                  <c:v>17.699999999999818</c:v>
                </c:pt>
                <c:pt idx="110">
                  <c:v>-44.399999999999636</c:v>
                </c:pt>
                <c:pt idx="111">
                  <c:v>-2.1000000000003638</c:v>
                </c:pt>
                <c:pt idx="112">
                  <c:v>-280.59999999999945</c:v>
                </c:pt>
                <c:pt idx="113">
                  <c:v>-224.40000000000055</c:v>
                </c:pt>
                <c:pt idx="114">
                  <c:v>-114.5</c:v>
                </c:pt>
                <c:pt idx="115">
                  <c:v>-109.10000000000036</c:v>
                </c:pt>
                <c:pt idx="116">
                  <c:v>-83.799999999999272</c:v>
                </c:pt>
                <c:pt idx="117">
                  <c:v>-40.299999999999272</c:v>
                </c:pt>
                <c:pt idx="118">
                  <c:v>-47.600000000000364</c:v>
                </c:pt>
                <c:pt idx="119">
                  <c:v>-86.899999999999636</c:v>
                </c:pt>
                <c:pt idx="120">
                  <c:v>-23.300000000001091</c:v>
                </c:pt>
                <c:pt idx="121">
                  <c:v>-100.60000000000036</c:v>
                </c:pt>
                <c:pt idx="122">
                  <c:v>-89.899999999999636</c:v>
                </c:pt>
                <c:pt idx="123">
                  <c:v>-12.100000000000364</c:v>
                </c:pt>
                <c:pt idx="124">
                  <c:v>-38.299999999999272</c:v>
                </c:pt>
                <c:pt idx="125">
                  <c:v>-79.200000000000728</c:v>
                </c:pt>
                <c:pt idx="126">
                  <c:v>-139.59999999999854</c:v>
                </c:pt>
                <c:pt idx="127">
                  <c:v>-61.400000000001455</c:v>
                </c:pt>
                <c:pt idx="128">
                  <c:v>-398.5</c:v>
                </c:pt>
                <c:pt idx="129">
                  <c:v>-129.89999999999964</c:v>
                </c:pt>
                <c:pt idx="130">
                  <c:v>-62</c:v>
                </c:pt>
                <c:pt idx="131">
                  <c:v>-104.60000000000036</c:v>
                </c:pt>
                <c:pt idx="132">
                  <c:v>74.900000000001455</c:v>
                </c:pt>
                <c:pt idx="133">
                  <c:v>25.599999999998545</c:v>
                </c:pt>
                <c:pt idx="134">
                  <c:v>47.800000000001091</c:v>
                </c:pt>
                <c:pt idx="135">
                  <c:v>-37.800000000001091</c:v>
                </c:pt>
                <c:pt idx="136">
                  <c:v>-74.899999999999636</c:v>
                </c:pt>
                <c:pt idx="137">
                  <c:v>-81</c:v>
                </c:pt>
                <c:pt idx="138">
                  <c:v>19.100000000000364</c:v>
                </c:pt>
                <c:pt idx="139">
                  <c:v>-32.899999999999636</c:v>
                </c:pt>
                <c:pt idx="140">
                  <c:v>64</c:v>
                </c:pt>
                <c:pt idx="141">
                  <c:v>-116.5</c:v>
                </c:pt>
                <c:pt idx="142">
                  <c:v>61.399999999999636</c:v>
                </c:pt>
                <c:pt idx="143">
                  <c:v>24.899999999999636</c:v>
                </c:pt>
                <c:pt idx="144">
                  <c:v>97.800000000001091</c:v>
                </c:pt>
                <c:pt idx="145">
                  <c:v>59.299999999999272</c:v>
                </c:pt>
                <c:pt idx="146">
                  <c:v>-302.60000000000036</c:v>
                </c:pt>
                <c:pt idx="147">
                  <c:v>-456</c:v>
                </c:pt>
                <c:pt idx="148">
                  <c:v>-217.39999999999964</c:v>
                </c:pt>
                <c:pt idx="149">
                  <c:v>130.10000000000036</c:v>
                </c:pt>
                <c:pt idx="150">
                  <c:v>178.19999999999891</c:v>
                </c:pt>
                <c:pt idx="151">
                  <c:v>149.10000000000036</c:v>
                </c:pt>
                <c:pt idx="152">
                  <c:v>75.600000000000364</c:v>
                </c:pt>
                <c:pt idx="153">
                  <c:v>52.600000000000364</c:v>
                </c:pt>
                <c:pt idx="154">
                  <c:v>17.699999999998909</c:v>
                </c:pt>
                <c:pt idx="155">
                  <c:v>53.800000000001091</c:v>
                </c:pt>
                <c:pt idx="156">
                  <c:v>-128.80000000000109</c:v>
                </c:pt>
                <c:pt idx="157">
                  <c:v>-31.899999999999636</c:v>
                </c:pt>
                <c:pt idx="158">
                  <c:v>18.600000000000364</c:v>
                </c:pt>
                <c:pt idx="159">
                  <c:v>49.5</c:v>
                </c:pt>
                <c:pt idx="160">
                  <c:v>231.5</c:v>
                </c:pt>
                <c:pt idx="161">
                  <c:v>29.899999999999636</c:v>
                </c:pt>
                <c:pt idx="162">
                  <c:v>104.60000000000036</c:v>
                </c:pt>
                <c:pt idx="163">
                  <c:v>-75</c:v>
                </c:pt>
                <c:pt idx="164">
                  <c:v>245.39999999999964</c:v>
                </c:pt>
                <c:pt idx="165">
                  <c:v>-221.10000000000036</c:v>
                </c:pt>
                <c:pt idx="166">
                  <c:v>81</c:v>
                </c:pt>
                <c:pt idx="167">
                  <c:v>178.70000000000073</c:v>
                </c:pt>
                <c:pt idx="168">
                  <c:v>178.29999999999927</c:v>
                </c:pt>
                <c:pt idx="169">
                  <c:v>203.10000000000036</c:v>
                </c:pt>
                <c:pt idx="170">
                  <c:v>66.5</c:v>
                </c:pt>
                <c:pt idx="171">
                  <c:v>113.70000000000073</c:v>
                </c:pt>
                <c:pt idx="172">
                  <c:v>26.600000000000364</c:v>
                </c:pt>
                <c:pt idx="173">
                  <c:v>112.79999999999927</c:v>
                </c:pt>
                <c:pt idx="174">
                  <c:v>125.29999999999927</c:v>
                </c:pt>
                <c:pt idx="175">
                  <c:v>-23.5</c:v>
                </c:pt>
                <c:pt idx="176">
                  <c:v>9.1000000000003638</c:v>
                </c:pt>
                <c:pt idx="177">
                  <c:v>45.5</c:v>
                </c:pt>
                <c:pt idx="178">
                  <c:v>86.100000000000364</c:v>
                </c:pt>
                <c:pt idx="179">
                  <c:v>13.299999999999272</c:v>
                </c:pt>
                <c:pt idx="180">
                  <c:v>47.100000000000364</c:v>
                </c:pt>
                <c:pt idx="181">
                  <c:v>25.600000000000364</c:v>
                </c:pt>
                <c:pt idx="182">
                  <c:v>-60.799999999999272</c:v>
                </c:pt>
                <c:pt idx="183">
                  <c:v>-129.5</c:v>
                </c:pt>
                <c:pt idx="184">
                  <c:v>-7.7000000000007276</c:v>
                </c:pt>
                <c:pt idx="185">
                  <c:v>-255.5</c:v>
                </c:pt>
                <c:pt idx="186">
                  <c:v>-12.700000000000728</c:v>
                </c:pt>
                <c:pt idx="187">
                  <c:v>-137.39999999999964</c:v>
                </c:pt>
                <c:pt idx="188">
                  <c:v>-143.5</c:v>
                </c:pt>
                <c:pt idx="189">
                  <c:v>114</c:v>
                </c:pt>
                <c:pt idx="190">
                  <c:v>37.100000000000364</c:v>
                </c:pt>
                <c:pt idx="191">
                  <c:v>-41</c:v>
                </c:pt>
                <c:pt idx="192">
                  <c:v>63.799999999999272</c:v>
                </c:pt>
                <c:pt idx="193">
                  <c:v>100.70000000000073</c:v>
                </c:pt>
                <c:pt idx="194">
                  <c:v>1.6000000000003638</c:v>
                </c:pt>
                <c:pt idx="195">
                  <c:v>42.399999999999636</c:v>
                </c:pt>
                <c:pt idx="196">
                  <c:v>109.20000000000073</c:v>
                </c:pt>
                <c:pt idx="197">
                  <c:v>113.5</c:v>
                </c:pt>
                <c:pt idx="198">
                  <c:v>104.19999999999891</c:v>
                </c:pt>
                <c:pt idx="199">
                  <c:v>47.899999999999636</c:v>
                </c:pt>
                <c:pt idx="200">
                  <c:v>-241.89999999999964</c:v>
                </c:pt>
                <c:pt idx="201">
                  <c:v>-281.39999999999964</c:v>
                </c:pt>
                <c:pt idx="202">
                  <c:v>-126.20000000000073</c:v>
                </c:pt>
                <c:pt idx="203">
                  <c:v>-62.899999999999636</c:v>
                </c:pt>
                <c:pt idx="204">
                  <c:v>-67.799999999999272</c:v>
                </c:pt>
                <c:pt idx="205">
                  <c:v>-61.700000000000728</c:v>
                </c:pt>
                <c:pt idx="206">
                  <c:v>-142</c:v>
                </c:pt>
                <c:pt idx="207">
                  <c:v>-32.600000000000364</c:v>
                </c:pt>
                <c:pt idx="208">
                  <c:v>92.5</c:v>
                </c:pt>
                <c:pt idx="209">
                  <c:v>122.5</c:v>
                </c:pt>
                <c:pt idx="210">
                  <c:v>152.60000000000036</c:v>
                </c:pt>
                <c:pt idx="211">
                  <c:v>138.10000000000036</c:v>
                </c:pt>
                <c:pt idx="212">
                  <c:v>92.299999999999272</c:v>
                </c:pt>
                <c:pt idx="213">
                  <c:v>75.5</c:v>
                </c:pt>
                <c:pt idx="214">
                  <c:v>86.800000000001091</c:v>
                </c:pt>
                <c:pt idx="215">
                  <c:v>218.39999999999964</c:v>
                </c:pt>
                <c:pt idx="216">
                  <c:v>-199.89999999999964</c:v>
                </c:pt>
                <c:pt idx="217">
                  <c:v>-13.800000000001091</c:v>
                </c:pt>
                <c:pt idx="218">
                  <c:v>-111</c:v>
                </c:pt>
                <c:pt idx="219">
                  <c:v>47.400000000001455</c:v>
                </c:pt>
                <c:pt idx="220">
                  <c:v>4.0999999999985448</c:v>
                </c:pt>
                <c:pt idx="221">
                  <c:v>14.300000000001091</c:v>
                </c:pt>
                <c:pt idx="222">
                  <c:v>284.89999999999964</c:v>
                </c:pt>
                <c:pt idx="223">
                  <c:v>78.200000000000728</c:v>
                </c:pt>
                <c:pt idx="224">
                  <c:v>-55.700000000000728</c:v>
                </c:pt>
                <c:pt idx="225">
                  <c:v>-165</c:v>
                </c:pt>
                <c:pt idx="226">
                  <c:v>82.899999999999636</c:v>
                </c:pt>
                <c:pt idx="227">
                  <c:v>88.100000000000364</c:v>
                </c:pt>
                <c:pt idx="228">
                  <c:v>151.5</c:v>
                </c:pt>
                <c:pt idx="229">
                  <c:v>136</c:v>
                </c:pt>
                <c:pt idx="230">
                  <c:v>10.899999999999636</c:v>
                </c:pt>
                <c:pt idx="231">
                  <c:v>-8</c:v>
                </c:pt>
                <c:pt idx="232">
                  <c:v>11.200000000000728</c:v>
                </c:pt>
                <c:pt idx="233">
                  <c:v>137.10000000000036</c:v>
                </c:pt>
                <c:pt idx="234">
                  <c:v>-44.600000000000364</c:v>
                </c:pt>
                <c:pt idx="235">
                  <c:v>-84.399999999999636</c:v>
                </c:pt>
                <c:pt idx="236">
                  <c:v>-250.40000000000146</c:v>
                </c:pt>
                <c:pt idx="237">
                  <c:v>8.5</c:v>
                </c:pt>
                <c:pt idx="238">
                  <c:v>-127.39999999999964</c:v>
                </c:pt>
                <c:pt idx="239">
                  <c:v>-216.89999999999964</c:v>
                </c:pt>
                <c:pt idx="240">
                  <c:v>92.700000000000728</c:v>
                </c:pt>
                <c:pt idx="241">
                  <c:v>104.5</c:v>
                </c:pt>
                <c:pt idx="242">
                  <c:v>-17.100000000000364</c:v>
                </c:pt>
                <c:pt idx="243">
                  <c:v>285</c:v>
                </c:pt>
                <c:pt idx="244">
                  <c:v>116.29999999999927</c:v>
                </c:pt>
                <c:pt idx="245">
                  <c:v>-77.799999999999272</c:v>
                </c:pt>
                <c:pt idx="246">
                  <c:v>-261.5</c:v>
                </c:pt>
                <c:pt idx="247">
                  <c:v>-141.89999999999964</c:v>
                </c:pt>
                <c:pt idx="248">
                  <c:v>121.19999999999891</c:v>
                </c:pt>
                <c:pt idx="249">
                  <c:v>-374</c:v>
                </c:pt>
                <c:pt idx="250">
                  <c:v>-721.19999999999891</c:v>
                </c:pt>
                <c:pt idx="251">
                  <c:v>-184.40000000000146</c:v>
                </c:pt>
                <c:pt idx="252">
                  <c:v>-993.89999999999964</c:v>
                </c:pt>
                <c:pt idx="253">
                  <c:v>-751.19999999999891</c:v>
                </c:pt>
                <c:pt idx="254">
                  <c:v>-365</c:v>
                </c:pt>
                <c:pt idx="255">
                  <c:v>365.39999999999964</c:v>
                </c:pt>
                <c:pt idx="256">
                  <c:v>199.5</c:v>
                </c:pt>
                <c:pt idx="257">
                  <c:v>-130.60000000000036</c:v>
                </c:pt>
                <c:pt idx="258">
                  <c:v>-299.39999999999964</c:v>
                </c:pt>
                <c:pt idx="259">
                  <c:v>-249.20000000000073</c:v>
                </c:pt>
                <c:pt idx="260">
                  <c:v>547.80000000000109</c:v>
                </c:pt>
                <c:pt idx="261">
                  <c:v>834.69999999999891</c:v>
                </c:pt>
                <c:pt idx="262">
                  <c:v>507.89999999999964</c:v>
                </c:pt>
                <c:pt idx="263">
                  <c:v>224.80000000000109</c:v>
                </c:pt>
                <c:pt idx="264">
                  <c:v>378.89999999999964</c:v>
                </c:pt>
                <c:pt idx="265">
                  <c:v>489.10000000000036</c:v>
                </c:pt>
                <c:pt idx="266">
                  <c:v>170.60000000000036</c:v>
                </c:pt>
                <c:pt idx="267">
                  <c:v>-208.30000000000109</c:v>
                </c:pt>
                <c:pt idx="268">
                  <c:v>-115.39999999999964</c:v>
                </c:pt>
                <c:pt idx="269">
                  <c:v>-458.20000000000073</c:v>
                </c:pt>
                <c:pt idx="270">
                  <c:v>226.90000000000146</c:v>
                </c:pt>
                <c:pt idx="271">
                  <c:v>-1129.6000000000004</c:v>
                </c:pt>
                <c:pt idx="272">
                  <c:v>-2510.8999999999996</c:v>
                </c:pt>
                <c:pt idx="273">
                  <c:v>-516.20000000000073</c:v>
                </c:pt>
                <c:pt idx="274">
                  <c:v>606.10000000000036</c:v>
                </c:pt>
                <c:pt idx="275">
                  <c:v>-211.70000000000073</c:v>
                </c:pt>
                <c:pt idx="276">
                  <c:v>-1192.2999999999993</c:v>
                </c:pt>
                <c:pt idx="277">
                  <c:v>294.5</c:v>
                </c:pt>
                <c:pt idx="278">
                  <c:v>-124.39999999999964</c:v>
                </c:pt>
                <c:pt idx="279">
                  <c:v>-4689.7000000000007</c:v>
                </c:pt>
                <c:pt idx="280">
                  <c:v>-2190.5</c:v>
                </c:pt>
                <c:pt idx="281">
                  <c:v>-1370</c:v>
                </c:pt>
                <c:pt idx="282">
                  <c:v>360.09999999999854</c:v>
                </c:pt>
                <c:pt idx="283">
                  <c:v>560</c:v>
                </c:pt>
                <c:pt idx="284">
                  <c:v>936.60000000000218</c:v>
                </c:pt>
                <c:pt idx="285">
                  <c:v>585.29999999999927</c:v>
                </c:pt>
                <c:pt idx="286">
                  <c:v>853.29999999999927</c:v>
                </c:pt>
                <c:pt idx="287">
                  <c:v>544.20000000000073</c:v>
                </c:pt>
                <c:pt idx="288">
                  <c:v>422.79999999999927</c:v>
                </c:pt>
                <c:pt idx="289">
                  <c:v>503.70999999999913</c:v>
                </c:pt>
                <c:pt idx="290">
                  <c:v>498.96000000000276</c:v>
                </c:pt>
                <c:pt idx="291">
                  <c:v>866.18000000000029</c:v>
                </c:pt>
                <c:pt idx="292">
                  <c:v>990.56999999999789</c:v>
                </c:pt>
                <c:pt idx="293">
                  <c:v>874.06000000000131</c:v>
                </c:pt>
                <c:pt idx="294">
                  <c:v>827.21999999999935</c:v>
                </c:pt>
                <c:pt idx="295">
                  <c:v>664.55999999999949</c:v>
                </c:pt>
                <c:pt idx="296">
                  <c:v>851.07999999999993</c:v>
                </c:pt>
                <c:pt idx="297">
                  <c:v>740.26000000000022</c:v>
                </c:pt>
              </c:numCache>
            </c:numRef>
          </c:val>
          <c:extLst xmlns:c16r2="http://schemas.microsoft.com/office/drawing/2015/06/chart">
            <c:ext xmlns:c16="http://schemas.microsoft.com/office/drawing/2014/chart" uri="{C3380CC4-5D6E-409C-BE32-E72D297353CC}">
              <c16:uniqueId val="{00000000-A80B-416F-905A-7916BE02E91D}"/>
            </c:ext>
          </c:extLst>
        </c:ser>
        <c:dLbls>
          <c:showLegendKey val="0"/>
          <c:showVal val="0"/>
          <c:showCatName val="0"/>
          <c:showSerName val="0"/>
          <c:showPercent val="0"/>
          <c:showBubbleSize val="0"/>
        </c:dLbls>
        <c:gapWidth val="150"/>
        <c:axId val="143287808"/>
        <c:axId val="143289344"/>
      </c:barChart>
      <c:lineChart>
        <c:grouping val="standard"/>
        <c:varyColors val="0"/>
        <c:ser>
          <c:idx val="0"/>
          <c:order val="0"/>
          <c:tx>
            <c:strRef>
              <c:f>两融余额!$F$2</c:f>
              <c:strCache>
                <c:ptCount val="1"/>
                <c:pt idx="0">
                  <c:v>融资融券余额(亿元):周</c:v>
                </c:pt>
              </c:strCache>
            </c:strRef>
          </c:tx>
          <c:spPr>
            <a:ln>
              <a:solidFill>
                <a:srgbClr val="F79646"/>
              </a:solidFill>
            </a:ln>
          </c:spPr>
          <c:marker>
            <c:symbol val="none"/>
          </c:marker>
          <c:cat>
            <c:numRef>
              <c:f>两融余额!$A$4:$A$301</c:f>
              <c:numCache>
                <c:formatCode>yyyy\-mm\-dd;@</c:formatCode>
                <c:ptCount val="298"/>
                <c:pt idx="0">
                  <c:v>44190</c:v>
                </c:pt>
                <c:pt idx="1">
                  <c:v>44183</c:v>
                </c:pt>
                <c:pt idx="2">
                  <c:v>44176</c:v>
                </c:pt>
                <c:pt idx="3">
                  <c:v>44169</c:v>
                </c:pt>
                <c:pt idx="4">
                  <c:v>44162</c:v>
                </c:pt>
                <c:pt idx="5">
                  <c:v>44155</c:v>
                </c:pt>
                <c:pt idx="6">
                  <c:v>44148</c:v>
                </c:pt>
                <c:pt idx="7">
                  <c:v>44141</c:v>
                </c:pt>
                <c:pt idx="8">
                  <c:v>44134</c:v>
                </c:pt>
                <c:pt idx="9">
                  <c:v>44127</c:v>
                </c:pt>
                <c:pt idx="10">
                  <c:v>44120</c:v>
                </c:pt>
                <c:pt idx="11">
                  <c:v>44113</c:v>
                </c:pt>
                <c:pt idx="12">
                  <c:v>44106</c:v>
                </c:pt>
                <c:pt idx="13">
                  <c:v>44099</c:v>
                </c:pt>
                <c:pt idx="14">
                  <c:v>44092</c:v>
                </c:pt>
                <c:pt idx="15">
                  <c:v>44085</c:v>
                </c:pt>
                <c:pt idx="16">
                  <c:v>44078</c:v>
                </c:pt>
                <c:pt idx="17">
                  <c:v>44071</c:v>
                </c:pt>
                <c:pt idx="18">
                  <c:v>44064</c:v>
                </c:pt>
                <c:pt idx="19">
                  <c:v>44057</c:v>
                </c:pt>
                <c:pt idx="20">
                  <c:v>44050</c:v>
                </c:pt>
                <c:pt idx="21">
                  <c:v>44043</c:v>
                </c:pt>
                <c:pt idx="22">
                  <c:v>44036</c:v>
                </c:pt>
                <c:pt idx="23">
                  <c:v>44029</c:v>
                </c:pt>
                <c:pt idx="24">
                  <c:v>44022</c:v>
                </c:pt>
                <c:pt idx="25">
                  <c:v>44015</c:v>
                </c:pt>
                <c:pt idx="26">
                  <c:v>44008</c:v>
                </c:pt>
                <c:pt idx="27">
                  <c:v>44001</c:v>
                </c:pt>
                <c:pt idx="28">
                  <c:v>43994</c:v>
                </c:pt>
                <c:pt idx="29">
                  <c:v>43987</c:v>
                </c:pt>
                <c:pt idx="30">
                  <c:v>43980</c:v>
                </c:pt>
                <c:pt idx="31">
                  <c:v>43973</c:v>
                </c:pt>
                <c:pt idx="32">
                  <c:v>43966</c:v>
                </c:pt>
                <c:pt idx="33">
                  <c:v>43959</c:v>
                </c:pt>
                <c:pt idx="34">
                  <c:v>43952</c:v>
                </c:pt>
                <c:pt idx="35">
                  <c:v>43945</c:v>
                </c:pt>
                <c:pt idx="36">
                  <c:v>43938</c:v>
                </c:pt>
                <c:pt idx="37">
                  <c:v>43931</c:v>
                </c:pt>
                <c:pt idx="38">
                  <c:v>43924</c:v>
                </c:pt>
                <c:pt idx="39">
                  <c:v>43917</c:v>
                </c:pt>
                <c:pt idx="40">
                  <c:v>43910</c:v>
                </c:pt>
                <c:pt idx="41">
                  <c:v>43903</c:v>
                </c:pt>
                <c:pt idx="42">
                  <c:v>43896</c:v>
                </c:pt>
                <c:pt idx="43">
                  <c:v>43889</c:v>
                </c:pt>
                <c:pt idx="44">
                  <c:v>43882</c:v>
                </c:pt>
                <c:pt idx="45">
                  <c:v>43875</c:v>
                </c:pt>
                <c:pt idx="46">
                  <c:v>43868</c:v>
                </c:pt>
                <c:pt idx="47">
                  <c:v>43854</c:v>
                </c:pt>
                <c:pt idx="48">
                  <c:v>43847</c:v>
                </c:pt>
                <c:pt idx="49">
                  <c:v>43840</c:v>
                </c:pt>
                <c:pt idx="50">
                  <c:v>43833</c:v>
                </c:pt>
                <c:pt idx="51">
                  <c:v>43826</c:v>
                </c:pt>
                <c:pt idx="52">
                  <c:v>43819</c:v>
                </c:pt>
                <c:pt idx="53">
                  <c:v>43812</c:v>
                </c:pt>
                <c:pt idx="54">
                  <c:v>43805</c:v>
                </c:pt>
                <c:pt idx="55">
                  <c:v>43798</c:v>
                </c:pt>
                <c:pt idx="56">
                  <c:v>43791</c:v>
                </c:pt>
                <c:pt idx="57">
                  <c:v>43784</c:v>
                </c:pt>
                <c:pt idx="58">
                  <c:v>43777</c:v>
                </c:pt>
                <c:pt idx="59">
                  <c:v>43770</c:v>
                </c:pt>
                <c:pt idx="60">
                  <c:v>43763</c:v>
                </c:pt>
                <c:pt idx="61">
                  <c:v>43756</c:v>
                </c:pt>
                <c:pt idx="62">
                  <c:v>43749</c:v>
                </c:pt>
                <c:pt idx="63">
                  <c:v>43742</c:v>
                </c:pt>
                <c:pt idx="64">
                  <c:v>43735</c:v>
                </c:pt>
                <c:pt idx="65">
                  <c:v>43728</c:v>
                </c:pt>
                <c:pt idx="66">
                  <c:v>43721</c:v>
                </c:pt>
                <c:pt idx="67">
                  <c:v>43714</c:v>
                </c:pt>
                <c:pt idx="68">
                  <c:v>43707</c:v>
                </c:pt>
                <c:pt idx="69">
                  <c:v>43700</c:v>
                </c:pt>
                <c:pt idx="70">
                  <c:v>43693</c:v>
                </c:pt>
                <c:pt idx="71">
                  <c:v>43686</c:v>
                </c:pt>
                <c:pt idx="72">
                  <c:v>43679</c:v>
                </c:pt>
                <c:pt idx="73">
                  <c:v>43672</c:v>
                </c:pt>
                <c:pt idx="74">
                  <c:v>43665</c:v>
                </c:pt>
                <c:pt idx="75">
                  <c:v>43658</c:v>
                </c:pt>
                <c:pt idx="76">
                  <c:v>43651</c:v>
                </c:pt>
                <c:pt idx="77">
                  <c:v>43644</c:v>
                </c:pt>
                <c:pt idx="78">
                  <c:v>43637</c:v>
                </c:pt>
                <c:pt idx="79">
                  <c:v>43630</c:v>
                </c:pt>
                <c:pt idx="80">
                  <c:v>43623</c:v>
                </c:pt>
                <c:pt idx="81">
                  <c:v>43616</c:v>
                </c:pt>
                <c:pt idx="82">
                  <c:v>43609</c:v>
                </c:pt>
                <c:pt idx="83">
                  <c:v>43602</c:v>
                </c:pt>
                <c:pt idx="84">
                  <c:v>43595</c:v>
                </c:pt>
                <c:pt idx="85">
                  <c:v>43588</c:v>
                </c:pt>
                <c:pt idx="86">
                  <c:v>43581</c:v>
                </c:pt>
                <c:pt idx="87">
                  <c:v>43574</c:v>
                </c:pt>
                <c:pt idx="88">
                  <c:v>43567</c:v>
                </c:pt>
                <c:pt idx="89">
                  <c:v>43560</c:v>
                </c:pt>
                <c:pt idx="90">
                  <c:v>43553</c:v>
                </c:pt>
                <c:pt idx="91">
                  <c:v>43546</c:v>
                </c:pt>
                <c:pt idx="92">
                  <c:v>43539</c:v>
                </c:pt>
                <c:pt idx="93">
                  <c:v>43532</c:v>
                </c:pt>
                <c:pt idx="94">
                  <c:v>43525</c:v>
                </c:pt>
                <c:pt idx="95">
                  <c:v>43518</c:v>
                </c:pt>
                <c:pt idx="96">
                  <c:v>43511</c:v>
                </c:pt>
                <c:pt idx="97">
                  <c:v>43497</c:v>
                </c:pt>
                <c:pt idx="98">
                  <c:v>43490</c:v>
                </c:pt>
                <c:pt idx="99">
                  <c:v>43483</c:v>
                </c:pt>
                <c:pt idx="100">
                  <c:v>43476</c:v>
                </c:pt>
                <c:pt idx="101">
                  <c:v>43469</c:v>
                </c:pt>
                <c:pt idx="102">
                  <c:v>43462</c:v>
                </c:pt>
                <c:pt idx="103">
                  <c:v>43455</c:v>
                </c:pt>
                <c:pt idx="104">
                  <c:v>43448</c:v>
                </c:pt>
                <c:pt idx="105">
                  <c:v>43441</c:v>
                </c:pt>
                <c:pt idx="106">
                  <c:v>43434</c:v>
                </c:pt>
                <c:pt idx="107">
                  <c:v>43427</c:v>
                </c:pt>
                <c:pt idx="108">
                  <c:v>43420</c:v>
                </c:pt>
                <c:pt idx="109">
                  <c:v>43413</c:v>
                </c:pt>
                <c:pt idx="110">
                  <c:v>43406</c:v>
                </c:pt>
                <c:pt idx="111">
                  <c:v>43399</c:v>
                </c:pt>
                <c:pt idx="112">
                  <c:v>43392</c:v>
                </c:pt>
                <c:pt idx="113">
                  <c:v>43385</c:v>
                </c:pt>
                <c:pt idx="114">
                  <c:v>43371</c:v>
                </c:pt>
                <c:pt idx="115">
                  <c:v>43364</c:v>
                </c:pt>
                <c:pt idx="116">
                  <c:v>43357</c:v>
                </c:pt>
                <c:pt idx="117">
                  <c:v>43350</c:v>
                </c:pt>
                <c:pt idx="118">
                  <c:v>43343</c:v>
                </c:pt>
                <c:pt idx="119">
                  <c:v>43336</c:v>
                </c:pt>
                <c:pt idx="120">
                  <c:v>43329</c:v>
                </c:pt>
                <c:pt idx="121">
                  <c:v>43322</c:v>
                </c:pt>
                <c:pt idx="122">
                  <c:v>43315</c:v>
                </c:pt>
                <c:pt idx="123">
                  <c:v>43308</c:v>
                </c:pt>
                <c:pt idx="124">
                  <c:v>43301</c:v>
                </c:pt>
                <c:pt idx="125">
                  <c:v>43294</c:v>
                </c:pt>
                <c:pt idx="126">
                  <c:v>43287</c:v>
                </c:pt>
                <c:pt idx="127">
                  <c:v>43280</c:v>
                </c:pt>
                <c:pt idx="128">
                  <c:v>43273</c:v>
                </c:pt>
                <c:pt idx="129">
                  <c:v>43266</c:v>
                </c:pt>
                <c:pt idx="130">
                  <c:v>43259</c:v>
                </c:pt>
                <c:pt idx="131">
                  <c:v>43252</c:v>
                </c:pt>
                <c:pt idx="132">
                  <c:v>43245</c:v>
                </c:pt>
                <c:pt idx="133">
                  <c:v>43238</c:v>
                </c:pt>
                <c:pt idx="134">
                  <c:v>43231</c:v>
                </c:pt>
                <c:pt idx="135">
                  <c:v>43224</c:v>
                </c:pt>
                <c:pt idx="136">
                  <c:v>43217</c:v>
                </c:pt>
                <c:pt idx="137">
                  <c:v>43210</c:v>
                </c:pt>
                <c:pt idx="138">
                  <c:v>43203</c:v>
                </c:pt>
                <c:pt idx="139">
                  <c:v>43196</c:v>
                </c:pt>
                <c:pt idx="140">
                  <c:v>43189</c:v>
                </c:pt>
                <c:pt idx="141">
                  <c:v>43182</c:v>
                </c:pt>
                <c:pt idx="142">
                  <c:v>43175</c:v>
                </c:pt>
                <c:pt idx="143">
                  <c:v>43168</c:v>
                </c:pt>
                <c:pt idx="144">
                  <c:v>43161</c:v>
                </c:pt>
                <c:pt idx="145">
                  <c:v>43154</c:v>
                </c:pt>
                <c:pt idx="146">
                  <c:v>43147</c:v>
                </c:pt>
                <c:pt idx="147">
                  <c:v>43140</c:v>
                </c:pt>
                <c:pt idx="148">
                  <c:v>43133</c:v>
                </c:pt>
                <c:pt idx="149">
                  <c:v>43126</c:v>
                </c:pt>
                <c:pt idx="150">
                  <c:v>43119</c:v>
                </c:pt>
                <c:pt idx="151">
                  <c:v>43112</c:v>
                </c:pt>
                <c:pt idx="152">
                  <c:v>43105</c:v>
                </c:pt>
                <c:pt idx="153">
                  <c:v>43098</c:v>
                </c:pt>
                <c:pt idx="154">
                  <c:v>43091</c:v>
                </c:pt>
                <c:pt idx="155">
                  <c:v>43084</c:v>
                </c:pt>
                <c:pt idx="156">
                  <c:v>43077</c:v>
                </c:pt>
                <c:pt idx="157">
                  <c:v>43070</c:v>
                </c:pt>
                <c:pt idx="158">
                  <c:v>43063</c:v>
                </c:pt>
                <c:pt idx="159">
                  <c:v>43056</c:v>
                </c:pt>
                <c:pt idx="160">
                  <c:v>43049</c:v>
                </c:pt>
                <c:pt idx="161">
                  <c:v>43042</c:v>
                </c:pt>
                <c:pt idx="162">
                  <c:v>43035</c:v>
                </c:pt>
                <c:pt idx="163">
                  <c:v>43028</c:v>
                </c:pt>
                <c:pt idx="164">
                  <c:v>43021</c:v>
                </c:pt>
                <c:pt idx="165">
                  <c:v>43007</c:v>
                </c:pt>
                <c:pt idx="166">
                  <c:v>43000</c:v>
                </c:pt>
                <c:pt idx="167">
                  <c:v>42993</c:v>
                </c:pt>
                <c:pt idx="168">
                  <c:v>42986</c:v>
                </c:pt>
                <c:pt idx="169">
                  <c:v>42979</c:v>
                </c:pt>
                <c:pt idx="170">
                  <c:v>42972</c:v>
                </c:pt>
                <c:pt idx="171">
                  <c:v>42965</c:v>
                </c:pt>
                <c:pt idx="172">
                  <c:v>42958</c:v>
                </c:pt>
                <c:pt idx="173">
                  <c:v>42951</c:v>
                </c:pt>
                <c:pt idx="174">
                  <c:v>42944</c:v>
                </c:pt>
                <c:pt idx="175">
                  <c:v>42937</c:v>
                </c:pt>
                <c:pt idx="176">
                  <c:v>42930</c:v>
                </c:pt>
                <c:pt idx="177">
                  <c:v>42923</c:v>
                </c:pt>
                <c:pt idx="178">
                  <c:v>42916</c:v>
                </c:pt>
                <c:pt idx="179">
                  <c:v>42909</c:v>
                </c:pt>
                <c:pt idx="180">
                  <c:v>42902</c:v>
                </c:pt>
                <c:pt idx="181">
                  <c:v>42895</c:v>
                </c:pt>
                <c:pt idx="182">
                  <c:v>42888</c:v>
                </c:pt>
                <c:pt idx="183">
                  <c:v>42881</c:v>
                </c:pt>
                <c:pt idx="184">
                  <c:v>42874</c:v>
                </c:pt>
                <c:pt idx="185">
                  <c:v>42867</c:v>
                </c:pt>
                <c:pt idx="186">
                  <c:v>42860</c:v>
                </c:pt>
                <c:pt idx="187">
                  <c:v>42853</c:v>
                </c:pt>
                <c:pt idx="188">
                  <c:v>42846</c:v>
                </c:pt>
                <c:pt idx="189">
                  <c:v>42839</c:v>
                </c:pt>
                <c:pt idx="190">
                  <c:v>42832</c:v>
                </c:pt>
                <c:pt idx="191">
                  <c:v>42825</c:v>
                </c:pt>
                <c:pt idx="192">
                  <c:v>42818</c:v>
                </c:pt>
                <c:pt idx="193">
                  <c:v>42811</c:v>
                </c:pt>
                <c:pt idx="194">
                  <c:v>42804</c:v>
                </c:pt>
                <c:pt idx="195">
                  <c:v>42797</c:v>
                </c:pt>
                <c:pt idx="196">
                  <c:v>42790</c:v>
                </c:pt>
                <c:pt idx="197">
                  <c:v>42783</c:v>
                </c:pt>
                <c:pt idx="198">
                  <c:v>42776</c:v>
                </c:pt>
                <c:pt idx="199">
                  <c:v>42769</c:v>
                </c:pt>
                <c:pt idx="200">
                  <c:v>42762</c:v>
                </c:pt>
                <c:pt idx="201">
                  <c:v>42755</c:v>
                </c:pt>
                <c:pt idx="202">
                  <c:v>42748</c:v>
                </c:pt>
                <c:pt idx="203">
                  <c:v>42741</c:v>
                </c:pt>
                <c:pt idx="204">
                  <c:v>42734</c:v>
                </c:pt>
                <c:pt idx="205">
                  <c:v>42727</c:v>
                </c:pt>
                <c:pt idx="206">
                  <c:v>42720</c:v>
                </c:pt>
                <c:pt idx="207">
                  <c:v>42713</c:v>
                </c:pt>
                <c:pt idx="208">
                  <c:v>42706</c:v>
                </c:pt>
                <c:pt idx="209">
                  <c:v>42699</c:v>
                </c:pt>
                <c:pt idx="210">
                  <c:v>42692</c:v>
                </c:pt>
                <c:pt idx="211">
                  <c:v>42685</c:v>
                </c:pt>
                <c:pt idx="212">
                  <c:v>42678</c:v>
                </c:pt>
                <c:pt idx="213">
                  <c:v>42671</c:v>
                </c:pt>
                <c:pt idx="214">
                  <c:v>42664</c:v>
                </c:pt>
                <c:pt idx="215">
                  <c:v>42657</c:v>
                </c:pt>
                <c:pt idx="216">
                  <c:v>42643</c:v>
                </c:pt>
                <c:pt idx="217">
                  <c:v>42636</c:v>
                </c:pt>
                <c:pt idx="218">
                  <c:v>42629</c:v>
                </c:pt>
                <c:pt idx="219">
                  <c:v>42622</c:v>
                </c:pt>
                <c:pt idx="220">
                  <c:v>42615</c:v>
                </c:pt>
                <c:pt idx="221">
                  <c:v>42608</c:v>
                </c:pt>
                <c:pt idx="222">
                  <c:v>42601</c:v>
                </c:pt>
                <c:pt idx="223">
                  <c:v>42594</c:v>
                </c:pt>
                <c:pt idx="224">
                  <c:v>42587</c:v>
                </c:pt>
                <c:pt idx="225">
                  <c:v>42580</c:v>
                </c:pt>
                <c:pt idx="226">
                  <c:v>42573</c:v>
                </c:pt>
                <c:pt idx="227">
                  <c:v>42566</c:v>
                </c:pt>
                <c:pt idx="228">
                  <c:v>42559</c:v>
                </c:pt>
                <c:pt idx="229">
                  <c:v>42552</c:v>
                </c:pt>
                <c:pt idx="230">
                  <c:v>42545</c:v>
                </c:pt>
                <c:pt idx="231">
                  <c:v>42538</c:v>
                </c:pt>
                <c:pt idx="232">
                  <c:v>42531</c:v>
                </c:pt>
                <c:pt idx="233">
                  <c:v>42524</c:v>
                </c:pt>
                <c:pt idx="234">
                  <c:v>42517</c:v>
                </c:pt>
                <c:pt idx="235">
                  <c:v>42510</c:v>
                </c:pt>
                <c:pt idx="236">
                  <c:v>42503</c:v>
                </c:pt>
                <c:pt idx="237">
                  <c:v>42496</c:v>
                </c:pt>
                <c:pt idx="238">
                  <c:v>42489</c:v>
                </c:pt>
                <c:pt idx="239">
                  <c:v>42482</c:v>
                </c:pt>
                <c:pt idx="240">
                  <c:v>42475</c:v>
                </c:pt>
                <c:pt idx="241">
                  <c:v>42468</c:v>
                </c:pt>
                <c:pt idx="242">
                  <c:v>42461</c:v>
                </c:pt>
                <c:pt idx="243">
                  <c:v>42454</c:v>
                </c:pt>
                <c:pt idx="244">
                  <c:v>42447</c:v>
                </c:pt>
                <c:pt idx="245">
                  <c:v>42440</c:v>
                </c:pt>
                <c:pt idx="246">
                  <c:v>42433</c:v>
                </c:pt>
                <c:pt idx="247">
                  <c:v>42426</c:v>
                </c:pt>
                <c:pt idx="248">
                  <c:v>42419</c:v>
                </c:pt>
                <c:pt idx="249">
                  <c:v>42405</c:v>
                </c:pt>
                <c:pt idx="250">
                  <c:v>42398</c:v>
                </c:pt>
                <c:pt idx="251">
                  <c:v>42391</c:v>
                </c:pt>
                <c:pt idx="252">
                  <c:v>42384</c:v>
                </c:pt>
                <c:pt idx="253">
                  <c:v>42377</c:v>
                </c:pt>
                <c:pt idx="254">
                  <c:v>42370</c:v>
                </c:pt>
                <c:pt idx="255">
                  <c:v>42363</c:v>
                </c:pt>
                <c:pt idx="256">
                  <c:v>42356</c:v>
                </c:pt>
                <c:pt idx="257">
                  <c:v>42349</c:v>
                </c:pt>
                <c:pt idx="258">
                  <c:v>42342</c:v>
                </c:pt>
                <c:pt idx="259">
                  <c:v>42335</c:v>
                </c:pt>
                <c:pt idx="260">
                  <c:v>42328</c:v>
                </c:pt>
                <c:pt idx="261">
                  <c:v>42321</c:v>
                </c:pt>
                <c:pt idx="262">
                  <c:v>42314</c:v>
                </c:pt>
                <c:pt idx="263">
                  <c:v>42307</c:v>
                </c:pt>
                <c:pt idx="264">
                  <c:v>42300</c:v>
                </c:pt>
                <c:pt idx="265">
                  <c:v>42293</c:v>
                </c:pt>
                <c:pt idx="266">
                  <c:v>42286</c:v>
                </c:pt>
                <c:pt idx="267">
                  <c:v>42279</c:v>
                </c:pt>
                <c:pt idx="268">
                  <c:v>42272</c:v>
                </c:pt>
                <c:pt idx="269">
                  <c:v>42265</c:v>
                </c:pt>
                <c:pt idx="270">
                  <c:v>42258</c:v>
                </c:pt>
                <c:pt idx="271">
                  <c:v>42251</c:v>
                </c:pt>
                <c:pt idx="272">
                  <c:v>42244</c:v>
                </c:pt>
                <c:pt idx="273">
                  <c:v>42237</c:v>
                </c:pt>
                <c:pt idx="274">
                  <c:v>42230</c:v>
                </c:pt>
                <c:pt idx="275">
                  <c:v>42223</c:v>
                </c:pt>
                <c:pt idx="276">
                  <c:v>42216</c:v>
                </c:pt>
                <c:pt idx="277">
                  <c:v>42209</c:v>
                </c:pt>
                <c:pt idx="278">
                  <c:v>42202</c:v>
                </c:pt>
                <c:pt idx="279">
                  <c:v>42195</c:v>
                </c:pt>
                <c:pt idx="280">
                  <c:v>42188</c:v>
                </c:pt>
                <c:pt idx="281">
                  <c:v>42181</c:v>
                </c:pt>
                <c:pt idx="282">
                  <c:v>42174</c:v>
                </c:pt>
                <c:pt idx="283">
                  <c:v>42167</c:v>
                </c:pt>
                <c:pt idx="284">
                  <c:v>42160</c:v>
                </c:pt>
                <c:pt idx="285">
                  <c:v>42153</c:v>
                </c:pt>
                <c:pt idx="286">
                  <c:v>42146</c:v>
                </c:pt>
                <c:pt idx="287">
                  <c:v>42139</c:v>
                </c:pt>
                <c:pt idx="288">
                  <c:v>42132</c:v>
                </c:pt>
                <c:pt idx="289">
                  <c:v>42125</c:v>
                </c:pt>
                <c:pt idx="290">
                  <c:v>42118</c:v>
                </c:pt>
                <c:pt idx="291">
                  <c:v>42111</c:v>
                </c:pt>
                <c:pt idx="292">
                  <c:v>42104</c:v>
                </c:pt>
                <c:pt idx="293">
                  <c:v>42097</c:v>
                </c:pt>
                <c:pt idx="294">
                  <c:v>42090</c:v>
                </c:pt>
                <c:pt idx="295">
                  <c:v>42083</c:v>
                </c:pt>
                <c:pt idx="296">
                  <c:v>42076</c:v>
                </c:pt>
                <c:pt idx="297">
                  <c:v>42069</c:v>
                </c:pt>
              </c:numCache>
            </c:numRef>
          </c:cat>
          <c:val>
            <c:numRef>
              <c:f>两融余额!$B$4:$B$301</c:f>
              <c:numCache>
                <c:formatCode>###,###,###,###,##0.00</c:formatCode>
                <c:ptCount val="298"/>
                <c:pt idx="0">
                  <c:v>16113.8123</c:v>
                </c:pt>
                <c:pt idx="1">
                  <c:v>15940.92</c:v>
                </c:pt>
                <c:pt idx="2">
                  <c:v>15781.9</c:v>
                </c:pt>
                <c:pt idx="3">
                  <c:v>15865.68</c:v>
                </c:pt>
                <c:pt idx="4">
                  <c:v>15701.76</c:v>
                </c:pt>
                <c:pt idx="5">
                  <c:v>15632.95</c:v>
                </c:pt>
                <c:pt idx="6">
                  <c:v>15533.22</c:v>
                </c:pt>
                <c:pt idx="7">
                  <c:v>15402.56</c:v>
                </c:pt>
                <c:pt idx="8">
                  <c:v>15185.02</c:v>
                </c:pt>
                <c:pt idx="9">
                  <c:v>15179.13</c:v>
                </c:pt>
                <c:pt idx="10">
                  <c:v>15212.07</c:v>
                </c:pt>
                <c:pt idx="11">
                  <c:v>14855.28</c:v>
                </c:pt>
                <c:pt idx="12">
                  <c:v>14721.91</c:v>
                </c:pt>
                <c:pt idx="13">
                  <c:v>14990.53</c:v>
                </c:pt>
                <c:pt idx="14">
                  <c:v>14986.13</c:v>
                </c:pt>
                <c:pt idx="15">
                  <c:v>14843.71</c:v>
                </c:pt>
                <c:pt idx="16">
                  <c:v>15064.34</c:v>
                </c:pt>
                <c:pt idx="17">
                  <c:v>14846.91</c:v>
                </c:pt>
                <c:pt idx="18">
                  <c:v>14783.32</c:v>
                </c:pt>
                <c:pt idx="19">
                  <c:v>14558.27</c:v>
                </c:pt>
                <c:pt idx="20">
                  <c:v>14635.11</c:v>
                </c:pt>
                <c:pt idx="21">
                  <c:v>14246.37</c:v>
                </c:pt>
                <c:pt idx="22">
                  <c:v>13875.64</c:v>
                </c:pt>
                <c:pt idx="23">
                  <c:v>13759.76</c:v>
                </c:pt>
                <c:pt idx="24">
                  <c:v>13419.08</c:v>
                </c:pt>
                <c:pt idx="25">
                  <c:v>12027.02</c:v>
                </c:pt>
                <c:pt idx="26">
                  <c:v>11414.91</c:v>
                </c:pt>
                <c:pt idx="27">
                  <c:v>11304.47</c:v>
                </c:pt>
                <c:pt idx="28">
                  <c:v>11078.69</c:v>
                </c:pt>
                <c:pt idx="29">
                  <c:v>10965.88</c:v>
                </c:pt>
                <c:pt idx="30">
                  <c:v>10779.89</c:v>
                </c:pt>
                <c:pt idx="31">
                  <c:v>10779.28</c:v>
                </c:pt>
                <c:pt idx="32">
                  <c:v>10791.48</c:v>
                </c:pt>
                <c:pt idx="33">
                  <c:v>10642.86</c:v>
                </c:pt>
                <c:pt idx="34">
                  <c:v>10429.719999999999</c:v>
                </c:pt>
                <c:pt idx="35">
                  <c:v>10602.36</c:v>
                </c:pt>
                <c:pt idx="36">
                  <c:v>10581.79</c:v>
                </c:pt>
                <c:pt idx="37">
                  <c:v>10578.46</c:v>
                </c:pt>
                <c:pt idx="38">
                  <c:v>10556.64</c:v>
                </c:pt>
                <c:pt idx="39">
                  <c:v>10713.06</c:v>
                </c:pt>
                <c:pt idx="40">
                  <c:v>10889.22</c:v>
                </c:pt>
                <c:pt idx="41">
                  <c:v>11151.57</c:v>
                </c:pt>
                <c:pt idx="42">
                  <c:v>11269.95</c:v>
                </c:pt>
                <c:pt idx="43">
                  <c:v>11022.94</c:v>
                </c:pt>
                <c:pt idx="44">
                  <c:v>10973.7</c:v>
                </c:pt>
                <c:pt idx="45">
                  <c:v>10509.94</c:v>
                </c:pt>
                <c:pt idx="46">
                  <c:v>10358.200000000001</c:v>
                </c:pt>
                <c:pt idx="47">
                  <c:v>10369.82</c:v>
                </c:pt>
                <c:pt idx="48">
                  <c:v>10537.52</c:v>
                </c:pt>
                <c:pt idx="49">
                  <c:v>10455.950000000001</c:v>
                </c:pt>
                <c:pt idx="50">
                  <c:v>10261.09</c:v>
                </c:pt>
                <c:pt idx="51">
                  <c:v>10130.780000000001</c:v>
                </c:pt>
                <c:pt idx="52">
                  <c:v>10081.02</c:v>
                </c:pt>
                <c:pt idx="53">
                  <c:v>9813.07</c:v>
                </c:pt>
                <c:pt idx="54">
                  <c:v>9723.2199999999993</c:v>
                </c:pt>
                <c:pt idx="55">
                  <c:v>9650.1</c:v>
                </c:pt>
                <c:pt idx="56">
                  <c:v>9686.76</c:v>
                </c:pt>
                <c:pt idx="57">
                  <c:v>9669.2000000000007</c:v>
                </c:pt>
                <c:pt idx="58">
                  <c:v>9702.0400000000009</c:v>
                </c:pt>
                <c:pt idx="59">
                  <c:v>9668.7800000000007</c:v>
                </c:pt>
                <c:pt idx="60">
                  <c:v>9641.89</c:v>
                </c:pt>
                <c:pt idx="61">
                  <c:v>9611.25</c:v>
                </c:pt>
                <c:pt idx="62">
                  <c:v>9581.24</c:v>
                </c:pt>
                <c:pt idx="63">
                  <c:v>9488.86</c:v>
                </c:pt>
                <c:pt idx="64">
                  <c:v>9595.7000000000007</c:v>
                </c:pt>
                <c:pt idx="65">
                  <c:v>9712.76</c:v>
                </c:pt>
                <c:pt idx="66">
                  <c:v>9605.0300000000007</c:v>
                </c:pt>
                <c:pt idx="67">
                  <c:v>9453.11</c:v>
                </c:pt>
                <c:pt idx="68">
                  <c:v>9263.4</c:v>
                </c:pt>
                <c:pt idx="69">
                  <c:v>9156.19</c:v>
                </c:pt>
                <c:pt idx="70">
                  <c:v>8939.1299999999992</c:v>
                </c:pt>
                <c:pt idx="71">
                  <c:v>8925.99</c:v>
                </c:pt>
                <c:pt idx="72">
                  <c:v>9055.16</c:v>
                </c:pt>
                <c:pt idx="73">
                  <c:v>9067.86</c:v>
                </c:pt>
                <c:pt idx="74">
                  <c:v>9104.34</c:v>
                </c:pt>
                <c:pt idx="75">
                  <c:v>9116.4</c:v>
                </c:pt>
                <c:pt idx="76">
                  <c:v>9184.7999999999993</c:v>
                </c:pt>
                <c:pt idx="77">
                  <c:v>9107.9</c:v>
                </c:pt>
                <c:pt idx="78">
                  <c:v>9099.2000000000007</c:v>
                </c:pt>
                <c:pt idx="79">
                  <c:v>9096.5</c:v>
                </c:pt>
                <c:pt idx="80">
                  <c:v>9089.7000000000007</c:v>
                </c:pt>
                <c:pt idx="81">
                  <c:v>9224.6</c:v>
                </c:pt>
                <c:pt idx="82">
                  <c:v>9236.2999999999993</c:v>
                </c:pt>
                <c:pt idx="83">
                  <c:v>9317.5</c:v>
                </c:pt>
                <c:pt idx="84">
                  <c:v>9418.4</c:v>
                </c:pt>
                <c:pt idx="85">
                  <c:v>9598.6</c:v>
                </c:pt>
                <c:pt idx="86">
                  <c:v>9820</c:v>
                </c:pt>
                <c:pt idx="87">
                  <c:v>9851.5</c:v>
                </c:pt>
                <c:pt idx="88">
                  <c:v>9660.5</c:v>
                </c:pt>
                <c:pt idx="89">
                  <c:v>9465.6</c:v>
                </c:pt>
                <c:pt idx="90">
                  <c:v>9221.1</c:v>
                </c:pt>
                <c:pt idx="91">
                  <c:v>9106.6</c:v>
                </c:pt>
                <c:pt idx="92">
                  <c:v>8857.1</c:v>
                </c:pt>
                <c:pt idx="93">
                  <c:v>8634.2999999999993</c:v>
                </c:pt>
                <c:pt idx="94">
                  <c:v>8045</c:v>
                </c:pt>
                <c:pt idx="95">
                  <c:v>7650.6</c:v>
                </c:pt>
                <c:pt idx="96">
                  <c:v>7392.2</c:v>
                </c:pt>
                <c:pt idx="97">
                  <c:v>7169.7</c:v>
                </c:pt>
                <c:pt idx="98">
                  <c:v>7420.8</c:v>
                </c:pt>
                <c:pt idx="99">
                  <c:v>7474.7</c:v>
                </c:pt>
                <c:pt idx="100">
                  <c:v>7544.7</c:v>
                </c:pt>
                <c:pt idx="101">
                  <c:v>7571.9</c:v>
                </c:pt>
                <c:pt idx="102">
                  <c:v>7557.8</c:v>
                </c:pt>
                <c:pt idx="103">
                  <c:v>7645.2</c:v>
                </c:pt>
                <c:pt idx="104">
                  <c:v>7666</c:v>
                </c:pt>
                <c:pt idx="105">
                  <c:v>7711</c:v>
                </c:pt>
                <c:pt idx="106">
                  <c:v>7701.4</c:v>
                </c:pt>
                <c:pt idx="107">
                  <c:v>7765.3</c:v>
                </c:pt>
                <c:pt idx="108">
                  <c:v>7762.7</c:v>
                </c:pt>
                <c:pt idx="109">
                  <c:v>7694.3</c:v>
                </c:pt>
                <c:pt idx="110">
                  <c:v>7676.6</c:v>
                </c:pt>
                <c:pt idx="111">
                  <c:v>7721</c:v>
                </c:pt>
                <c:pt idx="112">
                  <c:v>7723.1</c:v>
                </c:pt>
                <c:pt idx="113">
                  <c:v>8003.7</c:v>
                </c:pt>
                <c:pt idx="114">
                  <c:v>8228.1</c:v>
                </c:pt>
                <c:pt idx="115">
                  <c:v>8342.6</c:v>
                </c:pt>
                <c:pt idx="116">
                  <c:v>8451.7000000000007</c:v>
                </c:pt>
                <c:pt idx="117">
                  <c:v>8535.5</c:v>
                </c:pt>
                <c:pt idx="118">
                  <c:v>8575.7999999999993</c:v>
                </c:pt>
                <c:pt idx="119">
                  <c:v>8623.4</c:v>
                </c:pt>
                <c:pt idx="120">
                  <c:v>8710.2999999999993</c:v>
                </c:pt>
                <c:pt idx="121">
                  <c:v>8733.6</c:v>
                </c:pt>
                <c:pt idx="122">
                  <c:v>8834.2000000000007</c:v>
                </c:pt>
                <c:pt idx="123">
                  <c:v>8924.1</c:v>
                </c:pt>
                <c:pt idx="124">
                  <c:v>8936.2000000000007</c:v>
                </c:pt>
                <c:pt idx="125">
                  <c:v>8974.5</c:v>
                </c:pt>
                <c:pt idx="126">
                  <c:v>9053.7000000000007</c:v>
                </c:pt>
                <c:pt idx="127">
                  <c:v>9193.2999999999993</c:v>
                </c:pt>
                <c:pt idx="128">
                  <c:v>9254.7000000000007</c:v>
                </c:pt>
                <c:pt idx="129">
                  <c:v>9653.2000000000007</c:v>
                </c:pt>
                <c:pt idx="130">
                  <c:v>9783.1</c:v>
                </c:pt>
                <c:pt idx="131">
                  <c:v>9845.1</c:v>
                </c:pt>
                <c:pt idx="132">
                  <c:v>9949.7000000000007</c:v>
                </c:pt>
                <c:pt idx="133">
                  <c:v>9874.7999999999993</c:v>
                </c:pt>
                <c:pt idx="134">
                  <c:v>9849.2000000000007</c:v>
                </c:pt>
                <c:pt idx="135">
                  <c:v>9801.4</c:v>
                </c:pt>
                <c:pt idx="136">
                  <c:v>9839.2000000000007</c:v>
                </c:pt>
                <c:pt idx="137">
                  <c:v>9914.1</c:v>
                </c:pt>
                <c:pt idx="138">
                  <c:v>9995.1</c:v>
                </c:pt>
                <c:pt idx="139">
                  <c:v>9976</c:v>
                </c:pt>
                <c:pt idx="140">
                  <c:v>10008.9</c:v>
                </c:pt>
                <c:pt idx="141">
                  <c:v>9944.9</c:v>
                </c:pt>
                <c:pt idx="142">
                  <c:v>10061.4</c:v>
                </c:pt>
                <c:pt idx="143">
                  <c:v>10000</c:v>
                </c:pt>
                <c:pt idx="144">
                  <c:v>9975.1</c:v>
                </c:pt>
                <c:pt idx="145">
                  <c:v>9877.2999999999993</c:v>
                </c:pt>
                <c:pt idx="146">
                  <c:v>9818</c:v>
                </c:pt>
                <c:pt idx="147">
                  <c:v>10120.6</c:v>
                </c:pt>
                <c:pt idx="148">
                  <c:v>10576.6</c:v>
                </c:pt>
                <c:pt idx="149">
                  <c:v>10794</c:v>
                </c:pt>
                <c:pt idx="150">
                  <c:v>10663.9</c:v>
                </c:pt>
                <c:pt idx="151">
                  <c:v>10485.700000000001</c:v>
                </c:pt>
                <c:pt idx="152">
                  <c:v>10336.6</c:v>
                </c:pt>
                <c:pt idx="153">
                  <c:v>10261</c:v>
                </c:pt>
                <c:pt idx="154">
                  <c:v>10208.4</c:v>
                </c:pt>
                <c:pt idx="155">
                  <c:v>10190.700000000001</c:v>
                </c:pt>
                <c:pt idx="156">
                  <c:v>10136.9</c:v>
                </c:pt>
                <c:pt idx="157">
                  <c:v>10265.700000000001</c:v>
                </c:pt>
                <c:pt idx="158">
                  <c:v>10297.6</c:v>
                </c:pt>
                <c:pt idx="159">
                  <c:v>10279</c:v>
                </c:pt>
                <c:pt idx="160">
                  <c:v>10229.5</c:v>
                </c:pt>
                <c:pt idx="161">
                  <c:v>9998</c:v>
                </c:pt>
                <c:pt idx="162">
                  <c:v>9968.1</c:v>
                </c:pt>
                <c:pt idx="163">
                  <c:v>9863.5</c:v>
                </c:pt>
                <c:pt idx="164">
                  <c:v>9938.5</c:v>
                </c:pt>
                <c:pt idx="165">
                  <c:v>9693.1</c:v>
                </c:pt>
                <c:pt idx="166">
                  <c:v>9914.2000000000007</c:v>
                </c:pt>
                <c:pt idx="167">
                  <c:v>9833.2000000000007</c:v>
                </c:pt>
                <c:pt idx="168">
                  <c:v>9654.5</c:v>
                </c:pt>
                <c:pt idx="169">
                  <c:v>9476.2000000000007</c:v>
                </c:pt>
                <c:pt idx="170">
                  <c:v>9273.1</c:v>
                </c:pt>
                <c:pt idx="171">
                  <c:v>9206.6</c:v>
                </c:pt>
                <c:pt idx="172">
                  <c:v>9092.9</c:v>
                </c:pt>
                <c:pt idx="173">
                  <c:v>9066.2999999999993</c:v>
                </c:pt>
                <c:pt idx="174">
                  <c:v>8953.5</c:v>
                </c:pt>
                <c:pt idx="175">
                  <c:v>8828.2000000000007</c:v>
                </c:pt>
                <c:pt idx="176">
                  <c:v>8851.7000000000007</c:v>
                </c:pt>
                <c:pt idx="177">
                  <c:v>8842.6</c:v>
                </c:pt>
                <c:pt idx="178">
                  <c:v>8797.1</c:v>
                </c:pt>
                <c:pt idx="179">
                  <c:v>8711</c:v>
                </c:pt>
                <c:pt idx="180">
                  <c:v>8697.7000000000007</c:v>
                </c:pt>
                <c:pt idx="181">
                  <c:v>8650.6</c:v>
                </c:pt>
                <c:pt idx="182">
                  <c:v>8625</c:v>
                </c:pt>
                <c:pt idx="183">
                  <c:v>8685.7999999999993</c:v>
                </c:pt>
                <c:pt idx="184">
                  <c:v>8815.2999999999993</c:v>
                </c:pt>
                <c:pt idx="185">
                  <c:v>8823</c:v>
                </c:pt>
                <c:pt idx="186">
                  <c:v>9078.5</c:v>
                </c:pt>
                <c:pt idx="187">
                  <c:v>9091.2000000000007</c:v>
                </c:pt>
                <c:pt idx="188">
                  <c:v>9228.6</c:v>
                </c:pt>
                <c:pt idx="189">
                  <c:v>9372.1</c:v>
                </c:pt>
                <c:pt idx="190">
                  <c:v>9258.1</c:v>
                </c:pt>
                <c:pt idx="191">
                  <c:v>9221</c:v>
                </c:pt>
                <c:pt idx="192">
                  <c:v>9262</c:v>
                </c:pt>
                <c:pt idx="193">
                  <c:v>9198.2000000000007</c:v>
                </c:pt>
                <c:pt idx="194">
                  <c:v>9097.5</c:v>
                </c:pt>
                <c:pt idx="195">
                  <c:v>9095.9</c:v>
                </c:pt>
                <c:pt idx="196">
                  <c:v>9053.5</c:v>
                </c:pt>
                <c:pt idx="197">
                  <c:v>8944.2999999999993</c:v>
                </c:pt>
                <c:pt idx="198">
                  <c:v>8830.7999999999993</c:v>
                </c:pt>
                <c:pt idx="199">
                  <c:v>8726.6</c:v>
                </c:pt>
                <c:pt idx="200">
                  <c:v>8678.7000000000007</c:v>
                </c:pt>
                <c:pt idx="201">
                  <c:v>8920.6</c:v>
                </c:pt>
                <c:pt idx="202">
                  <c:v>9202</c:v>
                </c:pt>
                <c:pt idx="203">
                  <c:v>9328.2000000000007</c:v>
                </c:pt>
                <c:pt idx="204">
                  <c:v>9391.1</c:v>
                </c:pt>
                <c:pt idx="205">
                  <c:v>9458.9</c:v>
                </c:pt>
                <c:pt idx="206">
                  <c:v>9520.6</c:v>
                </c:pt>
                <c:pt idx="207">
                  <c:v>9662.6</c:v>
                </c:pt>
                <c:pt idx="208">
                  <c:v>9695.2000000000007</c:v>
                </c:pt>
                <c:pt idx="209">
                  <c:v>9602.7000000000007</c:v>
                </c:pt>
                <c:pt idx="210">
                  <c:v>9480.2000000000007</c:v>
                </c:pt>
                <c:pt idx="211">
                  <c:v>9327.6</c:v>
                </c:pt>
                <c:pt idx="212">
                  <c:v>9189.5</c:v>
                </c:pt>
                <c:pt idx="213">
                  <c:v>9097.2000000000007</c:v>
                </c:pt>
                <c:pt idx="214">
                  <c:v>9021.7000000000007</c:v>
                </c:pt>
                <c:pt idx="215">
                  <c:v>8934.9</c:v>
                </c:pt>
                <c:pt idx="216">
                  <c:v>8716.5</c:v>
                </c:pt>
                <c:pt idx="217">
                  <c:v>8916.4</c:v>
                </c:pt>
                <c:pt idx="218">
                  <c:v>8930.2000000000007</c:v>
                </c:pt>
                <c:pt idx="219">
                  <c:v>9041.2000000000007</c:v>
                </c:pt>
                <c:pt idx="220">
                  <c:v>8993.7999999999993</c:v>
                </c:pt>
                <c:pt idx="221">
                  <c:v>8989.7000000000007</c:v>
                </c:pt>
                <c:pt idx="222">
                  <c:v>8975.4</c:v>
                </c:pt>
                <c:pt idx="223">
                  <c:v>8690.5</c:v>
                </c:pt>
                <c:pt idx="224">
                  <c:v>8612.2999999999993</c:v>
                </c:pt>
                <c:pt idx="225">
                  <c:v>8668</c:v>
                </c:pt>
                <c:pt idx="226">
                  <c:v>8833</c:v>
                </c:pt>
                <c:pt idx="227">
                  <c:v>8750.1</c:v>
                </c:pt>
                <c:pt idx="228">
                  <c:v>8662</c:v>
                </c:pt>
                <c:pt idx="229">
                  <c:v>8510.5</c:v>
                </c:pt>
                <c:pt idx="230">
                  <c:v>8374.5</c:v>
                </c:pt>
                <c:pt idx="231">
                  <c:v>8363.6</c:v>
                </c:pt>
                <c:pt idx="232">
                  <c:v>8371.6</c:v>
                </c:pt>
                <c:pt idx="233">
                  <c:v>8360.4</c:v>
                </c:pt>
                <c:pt idx="234">
                  <c:v>8223.2999999999993</c:v>
                </c:pt>
                <c:pt idx="235">
                  <c:v>8267.9</c:v>
                </c:pt>
                <c:pt idx="236">
                  <c:v>8352.2999999999993</c:v>
                </c:pt>
                <c:pt idx="237">
                  <c:v>8602.7000000000007</c:v>
                </c:pt>
                <c:pt idx="238">
                  <c:v>8594.2000000000007</c:v>
                </c:pt>
                <c:pt idx="239">
                  <c:v>8721.6</c:v>
                </c:pt>
                <c:pt idx="240">
                  <c:v>8938.5</c:v>
                </c:pt>
                <c:pt idx="241">
                  <c:v>8845.7999999999993</c:v>
                </c:pt>
                <c:pt idx="242">
                  <c:v>8741.2999999999993</c:v>
                </c:pt>
                <c:pt idx="243">
                  <c:v>8758.4</c:v>
                </c:pt>
                <c:pt idx="244">
                  <c:v>8473.4</c:v>
                </c:pt>
                <c:pt idx="245">
                  <c:v>8357.1</c:v>
                </c:pt>
                <c:pt idx="246">
                  <c:v>8434.9</c:v>
                </c:pt>
                <c:pt idx="247">
                  <c:v>8696.4</c:v>
                </c:pt>
                <c:pt idx="248">
                  <c:v>8838.2999999999993</c:v>
                </c:pt>
                <c:pt idx="249">
                  <c:v>8717.1</c:v>
                </c:pt>
                <c:pt idx="250">
                  <c:v>9091.1</c:v>
                </c:pt>
                <c:pt idx="251">
                  <c:v>9812.2999999999993</c:v>
                </c:pt>
                <c:pt idx="252">
                  <c:v>9996.7000000000007</c:v>
                </c:pt>
                <c:pt idx="253">
                  <c:v>10990.6</c:v>
                </c:pt>
                <c:pt idx="254">
                  <c:v>11741.8</c:v>
                </c:pt>
                <c:pt idx="255">
                  <c:v>12106.8</c:v>
                </c:pt>
                <c:pt idx="256">
                  <c:v>11741.4</c:v>
                </c:pt>
                <c:pt idx="257">
                  <c:v>11541.9</c:v>
                </c:pt>
                <c:pt idx="258">
                  <c:v>11672.5</c:v>
                </c:pt>
                <c:pt idx="259">
                  <c:v>11971.9</c:v>
                </c:pt>
                <c:pt idx="260">
                  <c:v>12221.1</c:v>
                </c:pt>
                <c:pt idx="261">
                  <c:v>11673.3</c:v>
                </c:pt>
                <c:pt idx="262">
                  <c:v>10838.6</c:v>
                </c:pt>
                <c:pt idx="263">
                  <c:v>10330.700000000001</c:v>
                </c:pt>
                <c:pt idx="264">
                  <c:v>10105.9</c:v>
                </c:pt>
                <c:pt idx="265">
                  <c:v>9727</c:v>
                </c:pt>
                <c:pt idx="266">
                  <c:v>9237.9</c:v>
                </c:pt>
                <c:pt idx="267">
                  <c:v>9067.2999999999993</c:v>
                </c:pt>
                <c:pt idx="268">
                  <c:v>9275.6</c:v>
                </c:pt>
                <c:pt idx="269">
                  <c:v>9391</c:v>
                </c:pt>
                <c:pt idx="270">
                  <c:v>9849.2000000000007</c:v>
                </c:pt>
                <c:pt idx="271">
                  <c:v>9622.2999999999993</c:v>
                </c:pt>
                <c:pt idx="272">
                  <c:v>10751.9</c:v>
                </c:pt>
                <c:pt idx="273">
                  <c:v>13262.8</c:v>
                </c:pt>
                <c:pt idx="274">
                  <c:v>13779</c:v>
                </c:pt>
                <c:pt idx="275">
                  <c:v>13172.9</c:v>
                </c:pt>
                <c:pt idx="276">
                  <c:v>13384.6</c:v>
                </c:pt>
                <c:pt idx="277">
                  <c:v>14576.9</c:v>
                </c:pt>
                <c:pt idx="278">
                  <c:v>14282.4</c:v>
                </c:pt>
                <c:pt idx="279">
                  <c:v>14406.8</c:v>
                </c:pt>
                <c:pt idx="280">
                  <c:v>19096.5</c:v>
                </c:pt>
                <c:pt idx="281">
                  <c:v>21287</c:v>
                </c:pt>
                <c:pt idx="282">
                  <c:v>22657</c:v>
                </c:pt>
                <c:pt idx="283">
                  <c:v>22296.9</c:v>
                </c:pt>
                <c:pt idx="284">
                  <c:v>21736.9</c:v>
                </c:pt>
                <c:pt idx="285">
                  <c:v>20800.3</c:v>
                </c:pt>
                <c:pt idx="286">
                  <c:v>20215</c:v>
                </c:pt>
                <c:pt idx="287">
                  <c:v>19361.7</c:v>
                </c:pt>
                <c:pt idx="288">
                  <c:v>18817.5</c:v>
                </c:pt>
                <c:pt idx="289">
                  <c:v>18394.7</c:v>
                </c:pt>
                <c:pt idx="290">
                  <c:v>17890.990000000002</c:v>
                </c:pt>
                <c:pt idx="291">
                  <c:v>17392.03</c:v>
                </c:pt>
                <c:pt idx="292">
                  <c:v>16525.849999999999</c:v>
                </c:pt>
                <c:pt idx="293">
                  <c:v>15535.28</c:v>
                </c:pt>
                <c:pt idx="294">
                  <c:v>14661.22</c:v>
                </c:pt>
                <c:pt idx="295">
                  <c:v>13834</c:v>
                </c:pt>
                <c:pt idx="296">
                  <c:v>13169.44</c:v>
                </c:pt>
                <c:pt idx="297">
                  <c:v>12318.36</c:v>
                </c:pt>
              </c:numCache>
            </c:numRef>
          </c:val>
          <c:smooth val="0"/>
          <c:extLst xmlns:c16r2="http://schemas.microsoft.com/office/drawing/2015/06/chart">
            <c:ext xmlns:c16="http://schemas.microsoft.com/office/drawing/2014/chart" uri="{C3380CC4-5D6E-409C-BE32-E72D297353CC}">
              <c16:uniqueId val="{00000001-A80B-416F-905A-7916BE02E91D}"/>
            </c:ext>
          </c:extLst>
        </c:ser>
        <c:dLbls>
          <c:showLegendKey val="0"/>
          <c:showVal val="0"/>
          <c:showCatName val="0"/>
          <c:showSerName val="0"/>
          <c:showPercent val="0"/>
          <c:showBubbleSize val="0"/>
        </c:dLbls>
        <c:marker val="1"/>
        <c:smooth val="0"/>
        <c:axId val="143313152"/>
        <c:axId val="143311616"/>
      </c:lineChart>
      <c:dateAx>
        <c:axId val="143287808"/>
        <c:scaling>
          <c:orientation val="minMax"/>
        </c:scaling>
        <c:delete val="0"/>
        <c:axPos val="b"/>
        <c:numFmt formatCode="yyyy\-mm;@" sourceLinked="0"/>
        <c:majorTickMark val="out"/>
        <c:minorTickMark val="none"/>
        <c:tickLblPos val="low"/>
        <c:crossAx val="143289344"/>
        <c:crosses val="autoZero"/>
        <c:auto val="1"/>
        <c:lblOffset val="100"/>
        <c:baseTimeUnit val="days"/>
      </c:dateAx>
      <c:valAx>
        <c:axId val="143289344"/>
        <c:scaling>
          <c:orientation val="minMax"/>
          <c:min val="-2500"/>
        </c:scaling>
        <c:delete val="0"/>
        <c:axPos val="l"/>
        <c:numFmt formatCode="#,##0_ " sourceLinked="0"/>
        <c:majorTickMark val="out"/>
        <c:minorTickMark val="none"/>
        <c:tickLblPos val="low"/>
        <c:spPr>
          <a:ln w="9525">
            <a:solidFill>
              <a:schemeClr val="tx1">
                <a:lumMod val="50000"/>
                <a:lumOff val="50000"/>
              </a:schemeClr>
            </a:solidFill>
          </a:ln>
        </c:spPr>
        <c:crossAx val="143287808"/>
        <c:crosses val="autoZero"/>
        <c:crossBetween val="between"/>
      </c:valAx>
      <c:valAx>
        <c:axId val="143311616"/>
        <c:scaling>
          <c:orientation val="minMax"/>
        </c:scaling>
        <c:delete val="0"/>
        <c:axPos val="r"/>
        <c:numFmt formatCode="#,##0_);[Red]\(#,##0\)" sourceLinked="0"/>
        <c:majorTickMark val="out"/>
        <c:minorTickMark val="none"/>
        <c:tickLblPos val="nextTo"/>
        <c:crossAx val="143313152"/>
        <c:crosses val="max"/>
        <c:crossBetween val="between"/>
      </c:valAx>
      <c:dateAx>
        <c:axId val="143313152"/>
        <c:scaling>
          <c:orientation val="minMax"/>
        </c:scaling>
        <c:delete val="1"/>
        <c:axPos val="b"/>
        <c:numFmt formatCode="yyyy\-mm\-dd;@" sourceLinked="1"/>
        <c:majorTickMark val="out"/>
        <c:minorTickMark val="none"/>
        <c:tickLblPos val="nextTo"/>
        <c:crossAx val="143311616"/>
        <c:crosses val="autoZero"/>
        <c:auto val="1"/>
        <c:lblOffset val="100"/>
        <c:baseTimeUnit val="days"/>
        <c:majorUnit val="1"/>
        <c:minorUnit val="1"/>
      </c:dateAx>
      <c:spPr>
        <a:noFill/>
        <a:ln w="25400">
          <a:noFill/>
        </a:ln>
      </c:spPr>
    </c:plotArea>
    <c:legend>
      <c:legendPos val="t"/>
      <c:layout>
        <c:manualLayout>
          <c:xMode val="edge"/>
          <c:yMode val="edge"/>
          <c:x val="0.19088922764227642"/>
          <c:y val="1.2781803542673107E-2"/>
          <c:w val="0.6289769647696476"/>
          <c:h val="6.3525563607085347E-2"/>
        </c:manualLayout>
      </c:layout>
      <c:overlay val="0"/>
    </c:legend>
    <c:plotVisOnly val="1"/>
    <c:dispBlanksAs val="gap"/>
    <c:showDLblsOverMax val="0"/>
  </c:chart>
  <c:spPr>
    <a:noFill/>
    <a:ln>
      <a:solidFill>
        <a:srgbClr val="F79646"/>
      </a:solidFill>
    </a:ln>
  </c:spPr>
  <c:txPr>
    <a:bodyPr/>
    <a:lstStyle/>
    <a:p>
      <a:pPr>
        <a:defRPr sz="900">
          <a:latin typeface="楷体" panose="02010609060101010101" pitchFamily="49" charset="-122"/>
          <a:ea typeface="楷体" panose="02010609060101010101" pitchFamily="49" charset="-122"/>
        </a:defRPr>
      </a:pPr>
      <a:endParaRPr lang="zh-CN"/>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9B3201-D3A0-4715-84CF-2CED32062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12</Pages>
  <Words>533</Words>
  <Characters>3039</Characters>
  <Application>Microsoft Office Word</Application>
  <DocSecurity>0</DocSecurity>
  <Lines>25</Lines>
  <Paragraphs>7</Paragraphs>
  <ScaleCrop>false</ScaleCrop>
  <Company>china</Company>
  <LinksUpToDate>false</LinksUpToDate>
  <CharactersWithSpaces>3565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叶蕊</cp:lastModifiedBy>
  <cp:revision>5</cp:revision>
  <cp:lastPrinted>2018-05-20T14:50:00Z</cp:lastPrinted>
  <dcterms:created xsi:type="dcterms:W3CDTF">2020-12-28T03:18:00Z</dcterms:created>
  <dcterms:modified xsi:type="dcterms:W3CDTF">2020-12-28T07:48:00Z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