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2CE30F24" w:rsidR="002C4C07" w:rsidRDefault="002C4C07" w:rsidP="002C4C07">
      <w:pPr>
        <w:jc w:val="center"/>
        <w:rPr>
          <w:b/>
        </w:rPr>
      </w:pPr>
      <w:r w:rsidRPr="00EF6393">
        <w:rPr>
          <w:rFonts w:hint="eastAsia"/>
          <w:b/>
        </w:rPr>
        <w:t>富荣量化周观察——</w:t>
      </w:r>
      <w:r w:rsidR="0057064F">
        <w:rPr>
          <w:rFonts w:hint="eastAsia"/>
          <w:b/>
        </w:rPr>
        <w:t>市场</w:t>
      </w:r>
      <w:r w:rsidR="0027436F">
        <w:rPr>
          <w:rFonts w:hint="eastAsia"/>
          <w:b/>
        </w:rPr>
        <w:t>大幅回撤</w:t>
      </w:r>
    </w:p>
    <w:p w14:paraId="2E0A072D" w14:textId="77777777" w:rsidR="00930F5D" w:rsidRPr="00EF6393" w:rsidRDefault="00930F5D" w:rsidP="002C4C07">
      <w:pPr>
        <w:jc w:val="center"/>
        <w:rPr>
          <w:b/>
        </w:rPr>
      </w:pPr>
    </w:p>
    <w:p w14:paraId="520AF61B" w14:textId="64AB73F0" w:rsidR="0027436F" w:rsidRDefault="00F476A9" w:rsidP="0027436F">
      <w:pPr>
        <w:ind w:firstLineChars="200" w:firstLine="480"/>
      </w:pPr>
      <w:r>
        <w:rPr>
          <w:rFonts w:hint="eastAsia"/>
        </w:rPr>
        <w:t>上周市场</w:t>
      </w:r>
      <w:r w:rsidR="0027436F">
        <w:rPr>
          <w:rFonts w:hint="eastAsia"/>
        </w:rPr>
        <w:t>大幅度回撤，</w:t>
      </w:r>
      <w:proofErr w:type="gramStart"/>
      <w:r w:rsidR="0027436F">
        <w:rPr>
          <w:rFonts w:hint="eastAsia"/>
        </w:rPr>
        <w:t>各宽基指数</w:t>
      </w:r>
      <w:proofErr w:type="gramEnd"/>
      <w:r w:rsidR="0027436F">
        <w:rPr>
          <w:rFonts w:hint="eastAsia"/>
        </w:rPr>
        <w:t>下跌幅度较大，其中上证</w:t>
      </w:r>
      <w:proofErr w:type="gramStart"/>
      <w:r w:rsidR="0027436F">
        <w:rPr>
          <w:rFonts w:hint="eastAsia"/>
        </w:rPr>
        <w:t>综指收跌</w:t>
      </w:r>
      <w:proofErr w:type="gramEnd"/>
      <w:r w:rsidR="0027436F">
        <w:rPr>
          <w:rFonts w:hint="eastAsia"/>
        </w:rPr>
        <w:t>3.43%，上证50指数下跌3.46%，沪深300指数下跌3.91%，中证500指数下跌4.39%，创业板指收跌幅度最大，下跌6.83%。市场在月末没能延续开年的强势行情，开启大幅回调。市场大幅回撤与资金收紧有一定关系，另一个原因则是，2020年年末及今年开年部分板块和个股</w:t>
      </w:r>
      <w:r>
        <w:rPr>
          <w:rFonts w:hint="eastAsia"/>
        </w:rPr>
        <w:t>涨幅较大，</w:t>
      </w:r>
      <w:r w:rsidR="00905C99">
        <w:rPr>
          <w:rFonts w:hint="eastAsia"/>
        </w:rPr>
        <w:t>市场情绪明显转为谨慎</w:t>
      </w:r>
      <w:r w:rsidR="00905C99">
        <w:rPr>
          <w:rFonts w:hint="eastAsia"/>
        </w:rPr>
        <w:t>，</w:t>
      </w:r>
      <w:bookmarkStart w:id="0" w:name="_GoBack"/>
      <w:bookmarkEnd w:id="0"/>
      <w:r w:rsidR="0027436F">
        <w:rPr>
          <w:rFonts w:hint="eastAsia"/>
        </w:rPr>
        <w:t>因此市场有这样的回撤和波动率也就比较正常。</w:t>
      </w:r>
    </w:p>
    <w:p w14:paraId="0207E7E5" w14:textId="256DACC5" w:rsidR="00904CA2" w:rsidRDefault="0027436F" w:rsidP="00384A61">
      <w:pPr>
        <w:ind w:firstLineChars="200" w:firstLine="480"/>
      </w:pPr>
      <w:r>
        <w:rPr>
          <w:rFonts w:hint="eastAsia"/>
        </w:rPr>
        <w:t>从</w:t>
      </w:r>
      <w:r w:rsidR="00384A61">
        <w:rPr>
          <w:rFonts w:hint="eastAsia"/>
        </w:rPr>
        <w:t>市场的资金流动来看，北向资金（图1）除了在周五净流入外，其他交易日是少见的持续性流出，全周北向资金合计流出67.37亿，其中沪股通流出56.95亿，深股通流出10.41亿。</w:t>
      </w:r>
    </w:p>
    <w:p w14:paraId="7B89C141" w14:textId="17226DFA" w:rsidR="00384A61" w:rsidRPr="00904CA2" w:rsidRDefault="00384A61" w:rsidP="00384A61">
      <w:pPr>
        <w:ind w:firstLineChars="200" w:firstLine="480"/>
      </w:pPr>
      <w:r>
        <w:rPr>
          <w:rFonts w:hint="eastAsia"/>
        </w:rPr>
        <w:t>从各大类因子表现来看，在业绩披露期基本面因子维持了较好的超额收益，市场风格从大市值效应陆续转向中小市值效应，只是沪深300内表现为偏小市值，而中小盘内则表现为大市值效应。</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2BB1BA0E" w:rsidR="009A3A51" w:rsidRDefault="00384A61" w:rsidP="009A3A51">
      <w:r>
        <w:rPr>
          <w:noProof/>
        </w:rPr>
        <w:drawing>
          <wp:inline distT="0" distB="0" distL="0" distR="0" wp14:anchorId="5C3B6514" wp14:editId="4A67DD0C">
            <wp:extent cx="5274310" cy="1701942"/>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01942"/>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；整理：富荣基金量化组</w:t>
      </w:r>
    </w:p>
    <w:p w14:paraId="3FD0F67F" w14:textId="0385ACAC" w:rsidR="009A3A51" w:rsidRDefault="009A3A51" w:rsidP="0013128D">
      <w:pPr>
        <w:ind w:firstLine="480"/>
      </w:pPr>
      <w:r>
        <w:rPr>
          <w:rFonts w:hint="eastAsia"/>
        </w:rPr>
        <w:t>从</w:t>
      </w:r>
      <w:r w:rsidR="00905C99">
        <w:rPr>
          <w:rFonts w:hint="eastAsia"/>
        </w:rPr>
        <w:t>新增融资余额来看，市场</w:t>
      </w:r>
      <w:r w:rsidR="007E42CD">
        <w:rPr>
          <w:rFonts w:hint="eastAsia"/>
        </w:rPr>
        <w:t>情绪</w:t>
      </w:r>
      <w:r w:rsidR="00B86B44">
        <w:rPr>
          <w:rFonts w:hint="eastAsia"/>
        </w:rPr>
        <w:t>明显下降，散户</w:t>
      </w:r>
      <w:r w:rsidR="00904CA2">
        <w:rPr>
          <w:rFonts w:hint="eastAsia"/>
        </w:rPr>
        <w:t>入场</w:t>
      </w:r>
      <w:r w:rsidR="00B86B44">
        <w:rPr>
          <w:rFonts w:hint="eastAsia"/>
        </w:rPr>
        <w:t>速度减缓</w:t>
      </w:r>
      <w:r w:rsidR="00904CA2">
        <w:rPr>
          <w:rFonts w:hint="eastAsia"/>
        </w:rPr>
        <w:t>，新增融资余额新年后</w:t>
      </w:r>
      <w:r w:rsidR="00384A61">
        <w:rPr>
          <w:rFonts w:hint="eastAsia"/>
        </w:rPr>
        <w:t>表现得比较谨慎，</w:t>
      </w:r>
      <w:r w:rsidR="00B86B44">
        <w:rPr>
          <w:rFonts w:hint="eastAsia"/>
        </w:rPr>
        <w:t>风险偏好正在下降</w:t>
      </w:r>
      <w:r w:rsidR="001B42AC">
        <w:rPr>
          <w:rFonts w:hint="eastAsia"/>
        </w:rPr>
        <w:t>。</w:t>
      </w:r>
    </w:p>
    <w:p w14:paraId="38E79A20" w14:textId="078D3FAA" w:rsidR="00904CA2" w:rsidRDefault="00904CA2" w:rsidP="0013128D">
      <w:pPr>
        <w:ind w:firstLine="480"/>
      </w:pPr>
      <w:r>
        <w:rPr>
          <w:rFonts w:hint="eastAsia"/>
        </w:rPr>
        <w:t>图 2 新增融资余额</w:t>
      </w:r>
    </w:p>
    <w:p w14:paraId="772B231D" w14:textId="31C4A07F" w:rsidR="0013128D" w:rsidRPr="0013128D" w:rsidRDefault="00384A61" w:rsidP="0013128D">
      <w:r>
        <w:rPr>
          <w:noProof/>
        </w:rPr>
        <w:lastRenderedPageBreak/>
        <w:drawing>
          <wp:inline distT="0" distB="0" distL="0" distR="0" wp14:anchorId="5F4DE640" wp14:editId="1026AE12">
            <wp:extent cx="5274310" cy="1744673"/>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44673"/>
                    </a:xfrm>
                    <a:prstGeom prst="rect">
                      <a:avLst/>
                    </a:prstGeom>
                  </pic:spPr>
                </pic:pic>
              </a:graphicData>
            </a:graphic>
          </wp:inline>
        </w:drawing>
      </w:r>
    </w:p>
    <w:p w14:paraId="762E8E4A" w14:textId="4FD7D775" w:rsidR="009A3A51" w:rsidRDefault="0013128D" w:rsidP="0013128D">
      <w:r>
        <w:rPr>
          <w:rFonts w:hint="eastAsia"/>
        </w:rPr>
        <w:t>数据来源：Wind;整理：富荣基金量化组</w:t>
      </w:r>
    </w:p>
    <w:p w14:paraId="600030D4" w14:textId="5F4B151C" w:rsidR="0013128D" w:rsidRDefault="00905C99" w:rsidP="0013128D">
      <w:pPr>
        <w:ind w:firstLine="480"/>
      </w:pPr>
      <w:r>
        <w:rPr>
          <w:rFonts w:hint="eastAsia"/>
        </w:rPr>
        <w:t>上</w:t>
      </w:r>
      <w:r w:rsidR="00004AAA">
        <w:rPr>
          <w:rFonts w:hint="eastAsia"/>
        </w:rPr>
        <w:t>周，波动</w:t>
      </w:r>
      <w:proofErr w:type="gramStart"/>
      <w:r w:rsidR="00004AAA">
        <w:rPr>
          <w:rFonts w:hint="eastAsia"/>
        </w:rPr>
        <w:t>率指数</w:t>
      </w:r>
      <w:proofErr w:type="gramEnd"/>
      <w:r w:rsidR="00384A61">
        <w:rPr>
          <w:rFonts w:hint="eastAsia"/>
        </w:rPr>
        <w:t>维持在高位震荡，在后半周市场资金面紧张时，市场有明显的恐慌情绪。</w:t>
      </w:r>
      <w:r w:rsidR="00904CA2">
        <w:rPr>
          <w:rFonts w:hint="eastAsia"/>
        </w:rPr>
        <w:t>波动率</w:t>
      </w:r>
      <w:r w:rsidR="00B86B44">
        <w:rPr>
          <w:rFonts w:hint="eastAsia"/>
        </w:rPr>
        <w:t>仍</w:t>
      </w:r>
      <w:r w:rsidR="00904CA2">
        <w:rPr>
          <w:rFonts w:hint="eastAsia"/>
        </w:rPr>
        <w:t>处于历史</w:t>
      </w:r>
      <w:r w:rsidR="00B86B44">
        <w:rPr>
          <w:rFonts w:hint="eastAsia"/>
        </w:rPr>
        <w:t>相对</w:t>
      </w:r>
      <w:r w:rsidR="00904CA2">
        <w:rPr>
          <w:rFonts w:hint="eastAsia"/>
        </w:rPr>
        <w:t>高分位</w:t>
      </w:r>
      <w:r w:rsidR="002232B4">
        <w:rPr>
          <w:rFonts w:hint="eastAsia"/>
        </w:rPr>
        <w:t>，</w:t>
      </w:r>
      <w:r w:rsidR="00384A61">
        <w:rPr>
          <w:rFonts w:hint="eastAsia"/>
        </w:rPr>
        <w:t>临近春节假期，央行流动性有边际收紧的预期，美国股市多空对决引发各方关注，市场情绪明显转为谨慎，我们认为短期内波动率依然无法快速下行，投资者需要保持谨慎态度。</w:t>
      </w:r>
    </w:p>
    <w:p w14:paraId="50D00DAF" w14:textId="40A42854" w:rsidR="00904CA2" w:rsidRDefault="00904CA2" w:rsidP="0013128D">
      <w:pPr>
        <w:ind w:firstLine="480"/>
      </w:pPr>
      <w:r>
        <w:rPr>
          <w:rFonts w:hint="eastAsia"/>
        </w:rPr>
        <w:t>图 3 波动率指数</w:t>
      </w:r>
    </w:p>
    <w:p w14:paraId="172E80AB" w14:textId="45F8A092" w:rsidR="0013128D" w:rsidRDefault="00384A61" w:rsidP="0013128D">
      <w:r>
        <w:rPr>
          <w:noProof/>
        </w:rPr>
        <w:drawing>
          <wp:inline distT="0" distB="0" distL="0" distR="0" wp14:anchorId="6E34E36B" wp14:editId="46C60888">
            <wp:extent cx="5274310" cy="3406325"/>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06325"/>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数据来源：富荣基金量化组</w:t>
      </w:r>
    </w:p>
    <w:p w14:paraId="55BC3093" w14:textId="77777777" w:rsidR="0067448F" w:rsidRDefault="0067448F" w:rsidP="0013128D">
      <w:pPr>
        <w:rPr>
          <w:rFonts w:hint="eastAsia"/>
        </w:rPr>
      </w:pPr>
    </w:p>
    <w:p w14:paraId="2FA06878" w14:textId="77777777" w:rsidR="0067448F" w:rsidRDefault="0067448F" w:rsidP="0013128D">
      <w:pPr>
        <w:rPr>
          <w:rFonts w:hint="eastAsia"/>
        </w:rPr>
      </w:pPr>
    </w:p>
    <w:p w14:paraId="37D4A11B" w14:textId="206B60DB" w:rsidR="0067448F" w:rsidRDefault="0067448F" w:rsidP="0013128D">
      <w:r w:rsidRPr="0067448F">
        <w:rPr>
          <w:rFonts w:hint="eastAsia"/>
        </w:rPr>
        <w:t>风险提示：</w:t>
      </w:r>
      <w:r w:rsidRPr="0067448F">
        <w:t>1、本报告中的信息均来源于我们认为可靠的已公开资料和合作客户的研究成果，但本公司及研究人员对这些信息的准确性和完整性不作任何保证，</w:t>
      </w:r>
      <w:r w:rsidRPr="0067448F">
        <w:lastRenderedPageBreak/>
        <w:t>也不保证本报告所包含的信息或建议在本报告发出后不会发生任何变更，且本报告仅反映发布时的资料、观点和预测，可能在随后会</w:t>
      </w:r>
      <w:proofErr w:type="gramStart"/>
      <w:r w:rsidRPr="0067448F">
        <w:t>作出</w:t>
      </w:r>
      <w:proofErr w:type="gramEnd"/>
      <w:r w:rsidRPr="0067448F">
        <w:t>调整。2、本报告中的资料、观点和预测等仅供参考，在任何时候均不构成对任何人的个人推荐。市场有风险，投资需谨慎。</w:t>
      </w:r>
    </w:p>
    <w:sectPr w:rsidR="006744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93690B" w14:textId="77777777" w:rsidR="009515C9" w:rsidRDefault="009515C9" w:rsidP="002C4C07">
      <w:pPr>
        <w:spacing w:line="240" w:lineRule="auto"/>
      </w:pPr>
      <w:r>
        <w:separator/>
      </w:r>
    </w:p>
  </w:endnote>
  <w:endnote w:type="continuationSeparator" w:id="0">
    <w:p w14:paraId="3F517126" w14:textId="77777777" w:rsidR="009515C9" w:rsidRDefault="009515C9"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6ACBA0" w14:textId="77777777" w:rsidR="009515C9" w:rsidRDefault="009515C9" w:rsidP="002C4C07">
      <w:pPr>
        <w:spacing w:line="240" w:lineRule="auto"/>
      </w:pPr>
      <w:r>
        <w:separator/>
      </w:r>
    </w:p>
  </w:footnote>
  <w:footnote w:type="continuationSeparator" w:id="0">
    <w:p w14:paraId="0B6F6401" w14:textId="77777777" w:rsidR="009515C9" w:rsidRDefault="009515C9"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06729"/>
    <w:rsid w:val="00035595"/>
    <w:rsid w:val="00070AA2"/>
    <w:rsid w:val="00076C1F"/>
    <w:rsid w:val="00087224"/>
    <w:rsid w:val="0013128D"/>
    <w:rsid w:val="00170D56"/>
    <w:rsid w:val="001867FC"/>
    <w:rsid w:val="001B42AC"/>
    <w:rsid w:val="001D19B6"/>
    <w:rsid w:val="001D6061"/>
    <w:rsid w:val="001F2F6C"/>
    <w:rsid w:val="0020342A"/>
    <w:rsid w:val="002062DE"/>
    <w:rsid w:val="002129BA"/>
    <w:rsid w:val="002232B4"/>
    <w:rsid w:val="0027436F"/>
    <w:rsid w:val="002A093A"/>
    <w:rsid w:val="002B15CF"/>
    <w:rsid w:val="002C4C07"/>
    <w:rsid w:val="002C7EF7"/>
    <w:rsid w:val="002D7112"/>
    <w:rsid w:val="002E17CD"/>
    <w:rsid w:val="00314EC4"/>
    <w:rsid w:val="0034141F"/>
    <w:rsid w:val="00374124"/>
    <w:rsid w:val="00384A61"/>
    <w:rsid w:val="00386DFB"/>
    <w:rsid w:val="003D637F"/>
    <w:rsid w:val="003F6050"/>
    <w:rsid w:val="00454A3A"/>
    <w:rsid w:val="004A1EE4"/>
    <w:rsid w:val="004E3614"/>
    <w:rsid w:val="00525A53"/>
    <w:rsid w:val="0057064F"/>
    <w:rsid w:val="005A2D48"/>
    <w:rsid w:val="005C4905"/>
    <w:rsid w:val="005C66C6"/>
    <w:rsid w:val="00620469"/>
    <w:rsid w:val="0067448F"/>
    <w:rsid w:val="00685DD2"/>
    <w:rsid w:val="006965D2"/>
    <w:rsid w:val="006B1D85"/>
    <w:rsid w:val="006C7CF6"/>
    <w:rsid w:val="006E639C"/>
    <w:rsid w:val="0073379B"/>
    <w:rsid w:val="007856BA"/>
    <w:rsid w:val="007B2BEF"/>
    <w:rsid w:val="007D5907"/>
    <w:rsid w:val="007E42CD"/>
    <w:rsid w:val="007F6A29"/>
    <w:rsid w:val="00830122"/>
    <w:rsid w:val="008540B7"/>
    <w:rsid w:val="008732E7"/>
    <w:rsid w:val="008757E1"/>
    <w:rsid w:val="008916E0"/>
    <w:rsid w:val="00893C6A"/>
    <w:rsid w:val="008A74C1"/>
    <w:rsid w:val="008B1754"/>
    <w:rsid w:val="008B27E8"/>
    <w:rsid w:val="00904CA2"/>
    <w:rsid w:val="00905C99"/>
    <w:rsid w:val="00907C93"/>
    <w:rsid w:val="00930F5D"/>
    <w:rsid w:val="009515C9"/>
    <w:rsid w:val="00953D75"/>
    <w:rsid w:val="00987C63"/>
    <w:rsid w:val="009953B9"/>
    <w:rsid w:val="009A3A51"/>
    <w:rsid w:val="009D02A8"/>
    <w:rsid w:val="00A07990"/>
    <w:rsid w:val="00A24644"/>
    <w:rsid w:val="00A51293"/>
    <w:rsid w:val="00A52850"/>
    <w:rsid w:val="00A61347"/>
    <w:rsid w:val="00A72DA9"/>
    <w:rsid w:val="00A90927"/>
    <w:rsid w:val="00B236BA"/>
    <w:rsid w:val="00B82632"/>
    <w:rsid w:val="00B86B44"/>
    <w:rsid w:val="00B91093"/>
    <w:rsid w:val="00BA1740"/>
    <w:rsid w:val="00BA3587"/>
    <w:rsid w:val="00BA72C2"/>
    <w:rsid w:val="00BB0FF4"/>
    <w:rsid w:val="00BB3363"/>
    <w:rsid w:val="00BC61FC"/>
    <w:rsid w:val="00BD6BA1"/>
    <w:rsid w:val="00C00C6F"/>
    <w:rsid w:val="00C1492E"/>
    <w:rsid w:val="00C24E54"/>
    <w:rsid w:val="00CD5494"/>
    <w:rsid w:val="00CD673E"/>
    <w:rsid w:val="00D055BF"/>
    <w:rsid w:val="00D458F1"/>
    <w:rsid w:val="00D46833"/>
    <w:rsid w:val="00D868FA"/>
    <w:rsid w:val="00DA0D09"/>
    <w:rsid w:val="00DD21CB"/>
    <w:rsid w:val="00DD2E6A"/>
    <w:rsid w:val="00DF6F9A"/>
    <w:rsid w:val="00E73F3E"/>
    <w:rsid w:val="00E86C8A"/>
    <w:rsid w:val="00E87750"/>
    <w:rsid w:val="00E9385A"/>
    <w:rsid w:val="00EF2A7A"/>
    <w:rsid w:val="00F13186"/>
    <w:rsid w:val="00F20633"/>
    <w:rsid w:val="00F476A9"/>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129</Words>
  <Characters>736</Characters>
  <Application>Microsoft Office Word</Application>
  <DocSecurity>0</DocSecurity>
  <Lines>6</Lines>
  <Paragraphs>1</Paragraphs>
  <ScaleCrop>false</ScaleCrop>
  <Company>微软中国</Company>
  <LinksUpToDate>false</LinksUpToDate>
  <CharactersWithSpaces>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2021-02-01T05:01:00Z</dcterms:created>
  <dcterms:modified xsi:type="dcterms:W3CDTF">2021-02-01T05:25:00Z</dcterms:modified>
</cp:coreProperties>
</file>