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9BE681D" w:rsidR="007E1695" w:rsidRPr="00006470" w:rsidRDefault="002D5A00" w:rsidP="002D5A00">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震荡</w:t>
            </w:r>
            <w:r>
              <w:rPr>
                <w:rFonts w:ascii="Times New Roman" w:hAnsi="Times New Roman" w:cs="Times New Roman"/>
                <w:b/>
                <w:color w:val="000000" w:themeColor="text1"/>
                <w:sz w:val="32"/>
                <w:szCs w:val="32"/>
              </w:rPr>
              <w:t>格局</w:t>
            </w:r>
            <w:r>
              <w:rPr>
                <w:rFonts w:ascii="Times New Roman" w:hAnsi="Times New Roman" w:cs="Times New Roman" w:hint="eastAsia"/>
                <w:b/>
                <w:color w:val="000000" w:themeColor="text1"/>
                <w:sz w:val="32"/>
                <w:szCs w:val="32"/>
              </w:rPr>
              <w:t>，</w:t>
            </w:r>
            <w:r>
              <w:rPr>
                <w:rFonts w:ascii="Times New Roman" w:hAnsi="Times New Roman" w:cs="Times New Roman"/>
                <w:b/>
                <w:color w:val="000000" w:themeColor="text1"/>
                <w:sz w:val="32"/>
                <w:szCs w:val="32"/>
              </w:rPr>
              <w:t>把握结构</w:t>
            </w:r>
            <w:r w:rsidRPr="00006470">
              <w:rPr>
                <w:rFonts w:ascii="Times New Roman" w:hAnsi="Times New Roman" w:cs="Times New Roman"/>
                <w:b/>
                <w:color w:val="000000" w:themeColor="text1"/>
                <w:sz w:val="32"/>
                <w:szCs w:val="32"/>
              </w:rPr>
              <w:t xml:space="preserve"> </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hint="eastAsia"/>
                <w:b/>
                <w:sz w:val="32"/>
                <w:szCs w:val="32"/>
              </w:rPr>
              <w:t>3</w:t>
            </w:r>
            <w:r w:rsidR="002A4D0D">
              <w:rPr>
                <w:rFonts w:ascii="Times New Roman" w:hAnsi="Times New Roman" w:cs="Times New Roman" w:hint="eastAsia"/>
                <w:b/>
                <w:sz w:val="32"/>
                <w:szCs w:val="32"/>
              </w:rPr>
              <w:t>.</w:t>
            </w:r>
            <w:r w:rsidR="000074AB">
              <w:rPr>
                <w:rFonts w:ascii="Times New Roman" w:hAnsi="Times New Roman" w:cs="Times New Roman" w:hint="eastAsia"/>
                <w:b/>
                <w:sz w:val="32"/>
                <w:szCs w:val="32"/>
              </w:rPr>
              <w:t>15</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D127E3">
              <w:rPr>
                <w:rFonts w:ascii="Times New Roman" w:hAnsi="Times New Roman" w:cs="Times New Roman"/>
                <w:b/>
                <w:sz w:val="32"/>
                <w:szCs w:val="32"/>
              </w:rPr>
              <w:t>3</w:t>
            </w:r>
            <w:r w:rsidR="0017516B" w:rsidRPr="00006470">
              <w:rPr>
                <w:rFonts w:ascii="Times New Roman" w:hAnsi="Times New Roman" w:cs="Times New Roman"/>
                <w:b/>
                <w:sz w:val="32"/>
                <w:szCs w:val="32"/>
              </w:rPr>
              <w:t>.</w:t>
            </w:r>
            <w:r w:rsidR="000074AB">
              <w:rPr>
                <w:rFonts w:ascii="Times New Roman" w:hAnsi="Times New Roman" w:cs="Times New Roman" w:hint="eastAsia"/>
                <w:b/>
                <w:sz w:val="32"/>
                <w:szCs w:val="32"/>
              </w:rPr>
              <w:t>21</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7E6E0A3"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D430D3">
        <w:rPr>
          <w:rFonts w:ascii="Times New Roman" w:eastAsia="楷体" w:hAnsi="Times New Roman" w:cs="Times New Roman" w:hint="eastAsia"/>
          <w:sz w:val="24"/>
        </w:rPr>
        <w:t>美债利率持续高增</w:t>
      </w:r>
    </w:p>
    <w:bookmarkEnd w:id="0"/>
    <w:p w14:paraId="2DD35994" w14:textId="3BFC249F" w:rsidR="00490477" w:rsidRDefault="00D430D3"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周中</w:t>
      </w:r>
      <w:r w:rsidRPr="00D430D3">
        <w:rPr>
          <w:rFonts w:ascii="Times New Roman" w:eastAsia="楷体" w:hAnsi="Times New Roman" w:cs="Times New Roman" w:hint="eastAsia"/>
          <w:color w:val="000000" w:themeColor="text1"/>
        </w:rPr>
        <w:t>美国</w:t>
      </w:r>
      <w:r w:rsidRPr="00D430D3">
        <w:rPr>
          <w:rFonts w:ascii="Times New Roman" w:eastAsia="楷体" w:hAnsi="Times New Roman" w:cs="Times New Roman" w:hint="eastAsia"/>
          <w:color w:val="000000" w:themeColor="text1"/>
        </w:rPr>
        <w:t>10</w:t>
      </w:r>
      <w:r w:rsidRPr="00D430D3">
        <w:rPr>
          <w:rFonts w:ascii="Times New Roman" w:eastAsia="楷体" w:hAnsi="Times New Roman" w:cs="Times New Roman" w:hint="eastAsia"/>
          <w:color w:val="000000" w:themeColor="text1"/>
        </w:rPr>
        <w:t>年期国债收益率一度升破</w:t>
      </w:r>
      <w:r w:rsidRPr="00D430D3">
        <w:rPr>
          <w:rFonts w:ascii="Times New Roman" w:eastAsia="楷体" w:hAnsi="Times New Roman" w:cs="Times New Roman" w:hint="eastAsia"/>
          <w:color w:val="000000" w:themeColor="text1"/>
        </w:rPr>
        <w:t>1.75%</w:t>
      </w:r>
      <w:r w:rsidRPr="00D430D3">
        <w:rPr>
          <w:rFonts w:ascii="Times New Roman" w:eastAsia="楷体" w:hAnsi="Times New Roman" w:cs="Times New Roman" w:hint="eastAsia"/>
          <w:color w:val="000000" w:themeColor="text1"/>
        </w:rPr>
        <w:t>，</w:t>
      </w:r>
      <w:proofErr w:type="gramStart"/>
      <w:r w:rsidRPr="00D430D3">
        <w:rPr>
          <w:rFonts w:ascii="Times New Roman" w:eastAsia="楷体" w:hAnsi="Times New Roman" w:cs="Times New Roman" w:hint="eastAsia"/>
          <w:color w:val="000000" w:themeColor="text1"/>
        </w:rPr>
        <w:t>创逾一年</w:t>
      </w:r>
      <w:proofErr w:type="gramEnd"/>
      <w:r w:rsidRPr="00D430D3">
        <w:rPr>
          <w:rFonts w:ascii="Times New Roman" w:eastAsia="楷体" w:hAnsi="Times New Roman" w:cs="Times New Roman" w:hint="eastAsia"/>
          <w:color w:val="000000" w:themeColor="text1"/>
        </w:rPr>
        <w:t>高位</w:t>
      </w:r>
      <w:r>
        <w:rPr>
          <w:rFonts w:ascii="Times New Roman" w:eastAsia="楷体" w:hAnsi="Times New Roman" w:cs="Times New Roman" w:hint="eastAsia"/>
          <w:color w:val="000000" w:themeColor="text1"/>
        </w:rPr>
        <w:t>，收于</w:t>
      </w:r>
      <w:r>
        <w:rPr>
          <w:rFonts w:ascii="Times New Roman" w:eastAsia="楷体" w:hAnsi="Times New Roman" w:cs="Times New Roman" w:hint="eastAsia"/>
          <w:color w:val="000000" w:themeColor="text1"/>
        </w:rPr>
        <w:t>1.74%</w:t>
      </w:r>
      <w:r w:rsidR="00026688" w:rsidRPr="00026688">
        <w:rPr>
          <w:rFonts w:ascii="Times New Roman" w:eastAsia="楷体" w:hAnsi="Times New Roman" w:cs="Times New Roman" w:hint="eastAsia"/>
          <w:color w:val="000000" w:themeColor="text1"/>
        </w:rPr>
        <w:t>。</w:t>
      </w:r>
      <w:r w:rsidR="00C514FF">
        <w:rPr>
          <w:rFonts w:ascii="Times New Roman" w:eastAsia="楷体" w:hAnsi="Times New Roman" w:cs="Times New Roman" w:hint="eastAsia"/>
          <w:color w:val="000000" w:themeColor="text1"/>
        </w:rPr>
        <w:t>美</w:t>
      </w:r>
      <w:bookmarkStart w:id="1" w:name="_GoBack"/>
      <w:bookmarkEnd w:id="1"/>
      <w:r w:rsidR="00C514FF">
        <w:rPr>
          <w:rFonts w:ascii="Times New Roman" w:eastAsia="楷体" w:hAnsi="Times New Roman" w:cs="Times New Roman" w:hint="eastAsia"/>
          <w:color w:val="000000" w:themeColor="text1"/>
        </w:rPr>
        <w:t>债收益率的快速上行导致</w:t>
      </w:r>
      <w:r w:rsidRPr="00D430D3">
        <w:rPr>
          <w:rFonts w:ascii="Times New Roman" w:eastAsia="楷体" w:hAnsi="Times New Roman" w:cs="Times New Roman" w:hint="eastAsia"/>
          <w:color w:val="000000" w:themeColor="text1"/>
        </w:rPr>
        <w:t>企业财务成本提升，金融市场承压；中美利</w:t>
      </w:r>
      <w:r w:rsidR="00C514FF">
        <w:rPr>
          <w:rFonts w:ascii="Times New Roman" w:eastAsia="楷体" w:hAnsi="Times New Roman" w:cs="Times New Roman" w:hint="eastAsia"/>
          <w:color w:val="000000" w:themeColor="text1"/>
        </w:rPr>
        <w:t>差减少导致资金流向发生变动，股市短期内呈现震荡态势。近期美联储</w:t>
      </w:r>
      <w:r w:rsidRPr="00D430D3">
        <w:rPr>
          <w:rFonts w:ascii="Times New Roman" w:eastAsia="楷体" w:hAnsi="Times New Roman" w:cs="Times New Roman" w:hint="eastAsia"/>
          <w:color w:val="000000" w:themeColor="text1"/>
        </w:rPr>
        <w:t>议</w:t>
      </w:r>
      <w:proofErr w:type="gramStart"/>
      <w:r w:rsidRPr="00D430D3">
        <w:rPr>
          <w:rFonts w:ascii="Times New Roman" w:eastAsia="楷体" w:hAnsi="Times New Roman" w:cs="Times New Roman" w:hint="eastAsia"/>
          <w:color w:val="000000" w:themeColor="text1"/>
        </w:rPr>
        <w:t>息会议</w:t>
      </w:r>
      <w:proofErr w:type="gramEnd"/>
      <w:r w:rsidRPr="00D430D3">
        <w:rPr>
          <w:rFonts w:ascii="Times New Roman" w:eastAsia="楷体" w:hAnsi="Times New Roman" w:cs="Times New Roman" w:hint="eastAsia"/>
          <w:color w:val="000000" w:themeColor="text1"/>
        </w:rPr>
        <w:t>上公布最新决议，维持当前货币政策不变，强调经济复苏缓慢，联邦基金利率将保持在</w:t>
      </w:r>
      <w:r w:rsidRPr="00D430D3">
        <w:rPr>
          <w:rFonts w:ascii="Times New Roman" w:eastAsia="楷体" w:hAnsi="Times New Roman" w:cs="Times New Roman" w:hint="eastAsia"/>
          <w:color w:val="000000" w:themeColor="text1"/>
        </w:rPr>
        <w:t>0%-0.25%</w:t>
      </w:r>
      <w:r w:rsidRPr="00D430D3">
        <w:rPr>
          <w:rFonts w:ascii="Times New Roman" w:eastAsia="楷体" w:hAnsi="Times New Roman" w:cs="Times New Roman" w:hint="eastAsia"/>
          <w:color w:val="000000" w:themeColor="text1"/>
        </w:rPr>
        <w:t>区间不变，同时维持每月</w:t>
      </w:r>
      <w:r w:rsidRPr="00D430D3">
        <w:rPr>
          <w:rFonts w:ascii="Times New Roman" w:eastAsia="楷体" w:hAnsi="Times New Roman" w:cs="Times New Roman" w:hint="eastAsia"/>
          <w:color w:val="000000" w:themeColor="text1"/>
        </w:rPr>
        <w:t>1200</w:t>
      </w:r>
      <w:r w:rsidRPr="00D430D3">
        <w:rPr>
          <w:rFonts w:ascii="Times New Roman" w:eastAsia="楷体" w:hAnsi="Times New Roman" w:cs="Times New Roman" w:hint="eastAsia"/>
          <w:color w:val="000000" w:themeColor="text1"/>
        </w:rPr>
        <w:t>亿美元的资产购买计划不变，直至就业与通胀取得实质性进展。美联储的态度展示出其对于美债收益率具有较高容忍度，当前美债收益率快速上行并未影响到其政策制定，预计短期内美债收益率仍将维持高位。同时，在我国“不急转弯”的政策指引下，预计年内各项刺激政策将逐步退出，流动性将逐渐收缩，市场提前对于政策变动给予反应，因此短期内股价承压下跌。从当前市场环境来看，公司短期基本面因素对于公司估值影响占比略有提升，因此短期业绩向好，同时兼具长期发展潜力的行业和公司</w:t>
      </w:r>
      <w:r w:rsidR="005F2137">
        <w:rPr>
          <w:rFonts w:ascii="Times New Roman" w:eastAsia="楷体" w:hAnsi="Times New Roman" w:cs="Times New Roman" w:hint="eastAsia"/>
          <w:color w:val="000000" w:themeColor="text1"/>
        </w:rPr>
        <w:t>有望受益</w:t>
      </w:r>
      <w:r w:rsidR="00026688">
        <w:rPr>
          <w:rFonts w:ascii="Times New Roman" w:eastAsia="楷体" w:hAnsi="Times New Roman" w:cs="Times New Roman" w:hint="eastAsia"/>
          <w:color w:val="000000" w:themeColor="text1"/>
        </w:rPr>
        <w:t>。</w:t>
      </w:r>
    </w:p>
    <w:p w14:paraId="5DED4013" w14:textId="49C24862" w:rsidR="002D5A00" w:rsidRDefault="002D5A00" w:rsidP="002D5A00">
      <w:pPr>
        <w:pStyle w:val="3"/>
        <w:rPr>
          <w:rFonts w:ascii="Times New Roman" w:eastAsia="楷体" w:hAnsi="Times New Roman" w:cs="Times New Roman"/>
          <w:sz w:val="24"/>
        </w:rPr>
      </w:pPr>
      <w:r w:rsidRPr="002D5A00">
        <w:rPr>
          <w:rFonts w:ascii="Times New Roman" w:eastAsia="楷体" w:hAnsi="Times New Roman" w:cs="Times New Roman" w:hint="eastAsia"/>
          <w:sz w:val="24"/>
        </w:rPr>
        <w:t>1.2.</w:t>
      </w:r>
      <w:r>
        <w:rPr>
          <w:rFonts w:ascii="Times New Roman" w:eastAsia="楷体" w:hAnsi="Times New Roman" w:cs="Times New Roman" w:hint="eastAsia"/>
          <w:sz w:val="24"/>
        </w:rPr>
        <w:t>轻工制造行业点评</w:t>
      </w:r>
    </w:p>
    <w:p w14:paraId="471CA0C6" w14:textId="77777777" w:rsidR="002D5A00" w:rsidRPr="002D5A00" w:rsidRDefault="002D5A00" w:rsidP="002D5A00">
      <w:pPr>
        <w:ind w:firstLineChars="200" w:firstLine="480"/>
        <w:rPr>
          <w:rFonts w:ascii="Times New Roman" w:eastAsia="楷体" w:hAnsi="Times New Roman" w:cs="Times New Roman"/>
          <w:color w:val="000000" w:themeColor="text1"/>
        </w:rPr>
      </w:pPr>
      <w:r w:rsidRPr="002D5A00">
        <w:rPr>
          <w:rFonts w:ascii="Times New Roman" w:eastAsia="楷体" w:hAnsi="Times New Roman" w:cs="Times New Roman" w:hint="eastAsia"/>
          <w:color w:val="000000" w:themeColor="text1"/>
        </w:rPr>
        <w:t>上周在</w:t>
      </w:r>
      <w:r w:rsidRPr="002D5A00">
        <w:rPr>
          <w:rFonts w:ascii="Times New Roman" w:eastAsia="楷体" w:hAnsi="Times New Roman" w:cs="Times New Roman"/>
          <w:color w:val="000000" w:themeColor="text1"/>
        </w:rPr>
        <w:t>28</w:t>
      </w:r>
      <w:r w:rsidRPr="002D5A00">
        <w:rPr>
          <w:rFonts w:ascii="Times New Roman" w:eastAsia="楷体" w:hAnsi="Times New Roman" w:cs="Times New Roman"/>
          <w:color w:val="000000" w:themeColor="text1"/>
        </w:rPr>
        <w:t>个</w:t>
      </w:r>
      <w:proofErr w:type="gramStart"/>
      <w:r w:rsidRPr="002D5A00">
        <w:rPr>
          <w:rFonts w:ascii="Times New Roman" w:eastAsia="楷体" w:hAnsi="Times New Roman" w:cs="Times New Roman" w:hint="eastAsia"/>
          <w:color w:val="000000" w:themeColor="text1"/>
        </w:rPr>
        <w:t>申万一级行业</w:t>
      </w:r>
      <w:proofErr w:type="gramEnd"/>
      <w:r w:rsidRPr="002D5A00">
        <w:rPr>
          <w:rFonts w:ascii="Times New Roman" w:eastAsia="楷体" w:hAnsi="Times New Roman" w:cs="Times New Roman" w:hint="eastAsia"/>
          <w:color w:val="000000" w:themeColor="text1"/>
        </w:rPr>
        <w:t>中，</w:t>
      </w:r>
      <w:r w:rsidRPr="002D5A00">
        <w:rPr>
          <w:rFonts w:ascii="Times New Roman" w:eastAsia="楷体" w:hAnsi="Times New Roman" w:cs="Times New Roman"/>
          <w:color w:val="000000" w:themeColor="text1"/>
        </w:rPr>
        <w:t>轻工制造板块</w:t>
      </w:r>
      <w:r w:rsidRPr="002D5A00">
        <w:rPr>
          <w:rFonts w:ascii="Times New Roman" w:eastAsia="楷体" w:hAnsi="Times New Roman" w:cs="Times New Roman" w:hint="eastAsia"/>
          <w:color w:val="000000" w:themeColor="text1"/>
        </w:rPr>
        <w:t>涨幅</w:t>
      </w:r>
      <w:r w:rsidRPr="002D5A00">
        <w:rPr>
          <w:rFonts w:ascii="Times New Roman" w:eastAsia="楷体" w:hAnsi="Times New Roman" w:cs="Times New Roman"/>
          <w:color w:val="000000" w:themeColor="text1"/>
        </w:rPr>
        <w:t>排名第</w:t>
      </w:r>
      <w:r w:rsidRPr="002D5A00">
        <w:rPr>
          <w:rFonts w:ascii="Times New Roman" w:eastAsia="楷体" w:hAnsi="Times New Roman" w:cs="Times New Roman"/>
          <w:color w:val="000000" w:themeColor="text1"/>
        </w:rPr>
        <w:t>1</w:t>
      </w:r>
      <w:r w:rsidRPr="002D5A00">
        <w:rPr>
          <w:rFonts w:ascii="Times New Roman" w:eastAsia="楷体" w:hAnsi="Times New Roman" w:cs="Times New Roman"/>
          <w:color w:val="000000" w:themeColor="text1"/>
        </w:rPr>
        <w:t>位</w:t>
      </w:r>
      <w:r w:rsidRPr="002D5A00">
        <w:rPr>
          <w:rFonts w:ascii="Times New Roman" w:eastAsia="楷体" w:hAnsi="Times New Roman" w:cs="Times New Roman" w:hint="eastAsia"/>
          <w:color w:val="000000" w:themeColor="text1"/>
        </w:rPr>
        <w:t>，</w:t>
      </w:r>
      <w:r w:rsidRPr="002D5A00">
        <w:rPr>
          <w:rFonts w:ascii="Times New Roman" w:eastAsia="楷体" w:hAnsi="Times New Roman" w:cs="Times New Roman"/>
          <w:color w:val="000000" w:themeColor="text1"/>
        </w:rPr>
        <w:t>轻工制造各</w:t>
      </w:r>
      <w:proofErr w:type="gramStart"/>
      <w:r w:rsidRPr="002D5A00">
        <w:rPr>
          <w:rFonts w:ascii="Times New Roman" w:eastAsia="楷体" w:hAnsi="Times New Roman" w:cs="Times New Roman"/>
          <w:color w:val="000000" w:themeColor="text1"/>
        </w:rPr>
        <w:t>子板块</w:t>
      </w:r>
      <w:proofErr w:type="gramEnd"/>
      <w:r w:rsidRPr="002D5A00">
        <w:rPr>
          <w:rFonts w:ascii="Times New Roman" w:eastAsia="楷体" w:hAnsi="Times New Roman" w:cs="Times New Roman"/>
          <w:color w:val="000000" w:themeColor="text1"/>
        </w:rPr>
        <w:t>涨跌幅依次为：</w:t>
      </w:r>
      <w:r w:rsidRPr="002D5A00">
        <w:rPr>
          <w:rFonts w:ascii="Times New Roman" w:eastAsia="楷体" w:hAnsi="Times New Roman" w:cs="Times New Roman" w:hint="eastAsia"/>
          <w:color w:val="000000" w:themeColor="text1"/>
        </w:rPr>
        <w:t>家具</w:t>
      </w:r>
      <w:r w:rsidRPr="002D5A00">
        <w:rPr>
          <w:rFonts w:ascii="Times New Roman" w:eastAsia="楷体" w:hAnsi="Times New Roman" w:cs="Times New Roman"/>
          <w:color w:val="000000" w:themeColor="text1"/>
        </w:rPr>
        <w:t>6.59%</w:t>
      </w:r>
      <w:r w:rsidRPr="002D5A00">
        <w:rPr>
          <w:rFonts w:ascii="Times New Roman" w:eastAsia="楷体" w:hAnsi="Times New Roman" w:cs="Times New Roman"/>
          <w:color w:val="000000" w:themeColor="text1"/>
        </w:rPr>
        <w:t>、珠宝首饰</w:t>
      </w:r>
      <w:r w:rsidRPr="002D5A00">
        <w:rPr>
          <w:rFonts w:ascii="Times New Roman" w:eastAsia="楷体" w:hAnsi="Times New Roman" w:cs="Times New Roman"/>
          <w:color w:val="000000" w:themeColor="text1"/>
        </w:rPr>
        <w:t>3.82%</w:t>
      </w:r>
      <w:r w:rsidRPr="002D5A00">
        <w:rPr>
          <w:rFonts w:ascii="Times New Roman" w:eastAsia="楷体" w:hAnsi="Times New Roman" w:cs="Times New Roman"/>
          <w:color w:val="000000" w:themeColor="text1"/>
        </w:rPr>
        <w:t>、造纸</w:t>
      </w:r>
      <w:r w:rsidRPr="002D5A00">
        <w:rPr>
          <w:rFonts w:ascii="Times New Roman" w:eastAsia="楷体" w:hAnsi="Times New Roman" w:cs="Times New Roman"/>
          <w:color w:val="000000" w:themeColor="text1"/>
        </w:rPr>
        <w:t>1.75%</w:t>
      </w:r>
      <w:r w:rsidRPr="002D5A00">
        <w:rPr>
          <w:rFonts w:ascii="Times New Roman" w:eastAsia="楷体" w:hAnsi="Times New Roman" w:cs="Times New Roman"/>
          <w:color w:val="000000" w:themeColor="text1"/>
        </w:rPr>
        <w:t>、文娱用品</w:t>
      </w:r>
      <w:r w:rsidRPr="002D5A00">
        <w:rPr>
          <w:rFonts w:ascii="Times New Roman" w:eastAsia="楷体" w:hAnsi="Times New Roman" w:cs="Times New Roman"/>
          <w:color w:val="000000" w:themeColor="text1"/>
        </w:rPr>
        <w:t>1.51%</w:t>
      </w:r>
      <w:r w:rsidRPr="002D5A00">
        <w:rPr>
          <w:rFonts w:ascii="Times New Roman" w:eastAsia="楷体" w:hAnsi="Times New Roman" w:cs="Times New Roman"/>
          <w:color w:val="000000" w:themeColor="text1"/>
        </w:rPr>
        <w:t>、包装印刷</w:t>
      </w:r>
      <w:r w:rsidRPr="002D5A00">
        <w:rPr>
          <w:rFonts w:ascii="Times New Roman" w:eastAsia="楷体" w:hAnsi="Times New Roman" w:cs="Times New Roman"/>
          <w:color w:val="000000" w:themeColor="text1"/>
        </w:rPr>
        <w:t>1.36</w:t>
      </w:r>
      <w:r w:rsidRPr="002D5A00">
        <w:rPr>
          <w:rFonts w:ascii="Times New Roman" w:eastAsia="楷体" w:hAnsi="Times New Roman" w:cs="Times New Roman" w:hint="eastAsia"/>
          <w:color w:val="000000" w:themeColor="text1"/>
        </w:rPr>
        <w:t>%</w:t>
      </w:r>
      <w:r w:rsidRPr="002D5A00">
        <w:rPr>
          <w:rFonts w:ascii="Times New Roman" w:eastAsia="楷体" w:hAnsi="Times New Roman" w:cs="Times New Roman" w:hint="eastAsia"/>
          <w:color w:val="000000" w:themeColor="text1"/>
        </w:rPr>
        <w:t>，</w:t>
      </w:r>
      <w:r w:rsidRPr="002D5A00">
        <w:rPr>
          <w:rFonts w:ascii="Times New Roman" w:eastAsia="楷体" w:hAnsi="Times New Roman" w:cs="Times New Roman"/>
          <w:color w:val="000000" w:themeColor="text1"/>
        </w:rPr>
        <w:t>其他轻工制造</w:t>
      </w:r>
      <w:r w:rsidRPr="002D5A00">
        <w:rPr>
          <w:rFonts w:ascii="Times New Roman" w:eastAsia="楷体" w:hAnsi="Times New Roman" w:cs="Times New Roman"/>
          <w:color w:val="000000" w:themeColor="text1"/>
        </w:rPr>
        <w:t>0.05%</w:t>
      </w:r>
      <w:r w:rsidRPr="002D5A00">
        <w:rPr>
          <w:rFonts w:ascii="Times New Roman" w:eastAsia="楷体" w:hAnsi="Times New Roman" w:cs="Times New Roman"/>
          <w:color w:val="000000" w:themeColor="text1"/>
        </w:rPr>
        <w:t>、其他家用轻工</w:t>
      </w:r>
      <w:r w:rsidRPr="002D5A00">
        <w:rPr>
          <w:rFonts w:ascii="Times New Roman" w:eastAsia="楷体" w:hAnsi="Times New Roman" w:cs="Times New Roman"/>
          <w:color w:val="000000" w:themeColor="text1"/>
        </w:rPr>
        <w:t>-0.48%</w:t>
      </w:r>
      <w:r w:rsidRPr="002D5A00">
        <w:rPr>
          <w:rFonts w:ascii="Times New Roman" w:eastAsia="楷体" w:hAnsi="Times New Roman" w:cs="Times New Roman"/>
          <w:color w:val="000000" w:themeColor="text1"/>
        </w:rPr>
        <w:t>。</w:t>
      </w:r>
    </w:p>
    <w:p w14:paraId="305096A2" w14:textId="205B20A3" w:rsidR="002D5A00" w:rsidRPr="002D5A00" w:rsidRDefault="002D5A00" w:rsidP="002D5A00">
      <w:pPr>
        <w:ind w:firstLineChars="200" w:firstLine="480"/>
        <w:rPr>
          <w:rFonts w:ascii="Times New Roman" w:eastAsia="楷体" w:hAnsi="Times New Roman" w:cs="Times New Roman"/>
          <w:color w:val="000000" w:themeColor="text1"/>
        </w:rPr>
      </w:pPr>
      <w:r w:rsidRPr="002D5A00">
        <w:rPr>
          <w:rFonts w:ascii="Times New Roman" w:eastAsia="楷体" w:hAnsi="Times New Roman" w:cs="Times New Roman" w:hint="eastAsia"/>
          <w:color w:val="000000" w:themeColor="text1"/>
        </w:rPr>
        <w:t>由于地产数据良好，利好家具企业。</w:t>
      </w:r>
      <w:r w:rsidRPr="002D5A00">
        <w:rPr>
          <w:rFonts w:ascii="Times New Roman" w:eastAsia="楷体" w:hAnsi="Times New Roman" w:cs="Times New Roman"/>
          <w:color w:val="000000" w:themeColor="text1"/>
        </w:rPr>
        <w:t>2020</w:t>
      </w:r>
      <w:r w:rsidR="005E34E8">
        <w:rPr>
          <w:rFonts w:ascii="Times New Roman" w:eastAsia="楷体" w:hAnsi="Times New Roman" w:cs="Times New Roman"/>
          <w:color w:val="000000" w:themeColor="text1"/>
        </w:rPr>
        <w:t>下半年以来新房销售建设竣工量</w:t>
      </w:r>
      <w:r w:rsidRPr="002D5A00">
        <w:rPr>
          <w:rFonts w:ascii="Times New Roman" w:eastAsia="楷体" w:hAnsi="Times New Roman" w:cs="Times New Roman"/>
          <w:color w:val="000000" w:themeColor="text1"/>
        </w:rPr>
        <w:t>增速持续回升，地产行业景气</w:t>
      </w:r>
      <w:proofErr w:type="gramStart"/>
      <w:r w:rsidRPr="002D5A00">
        <w:rPr>
          <w:rFonts w:ascii="Times New Roman" w:eastAsia="楷体" w:hAnsi="Times New Roman" w:cs="Times New Roman"/>
          <w:color w:val="000000" w:themeColor="text1"/>
        </w:rPr>
        <w:t>度恢复</w:t>
      </w:r>
      <w:proofErr w:type="gramEnd"/>
      <w:r w:rsidRPr="002D5A00">
        <w:rPr>
          <w:rFonts w:ascii="Times New Roman" w:eastAsia="楷体" w:hAnsi="Times New Roman" w:cs="Times New Roman"/>
          <w:color w:val="000000" w:themeColor="text1"/>
        </w:rPr>
        <w:t>为家具行业边际需求回升奠定坚实基础。</w:t>
      </w:r>
      <w:r w:rsidRPr="002D5A00">
        <w:rPr>
          <w:rFonts w:ascii="Times New Roman" w:eastAsia="楷体" w:hAnsi="Times New Roman" w:cs="Times New Roman"/>
          <w:color w:val="000000" w:themeColor="text1"/>
        </w:rPr>
        <w:t xml:space="preserve">2021 </w:t>
      </w:r>
      <w:r w:rsidRPr="002D5A00">
        <w:rPr>
          <w:rFonts w:ascii="Times New Roman" w:eastAsia="楷体" w:hAnsi="Times New Roman" w:cs="Times New Roman"/>
          <w:color w:val="000000" w:themeColor="text1"/>
        </w:rPr>
        <w:t>年</w:t>
      </w:r>
      <w:r w:rsidRPr="002D5A00">
        <w:rPr>
          <w:rFonts w:ascii="Times New Roman" w:eastAsia="楷体" w:hAnsi="Times New Roman" w:cs="Times New Roman"/>
          <w:color w:val="000000" w:themeColor="text1"/>
        </w:rPr>
        <w:t xml:space="preserve">1-2 </w:t>
      </w:r>
      <w:r w:rsidRPr="002D5A00">
        <w:rPr>
          <w:rFonts w:ascii="Times New Roman" w:eastAsia="楷体" w:hAnsi="Times New Roman" w:cs="Times New Roman"/>
          <w:color w:val="000000" w:themeColor="text1"/>
        </w:rPr>
        <w:t>月，家具</w:t>
      </w:r>
      <w:proofErr w:type="gramStart"/>
      <w:r w:rsidRPr="002D5A00">
        <w:rPr>
          <w:rFonts w:ascii="Times New Roman" w:eastAsia="楷体" w:hAnsi="Times New Roman" w:cs="Times New Roman"/>
          <w:color w:val="000000" w:themeColor="text1"/>
        </w:rPr>
        <w:t>类社零</w:t>
      </w:r>
      <w:proofErr w:type="gramEnd"/>
      <w:r w:rsidRPr="002D5A00">
        <w:rPr>
          <w:rFonts w:ascii="Times New Roman" w:eastAsia="楷体" w:hAnsi="Times New Roman" w:cs="Times New Roman"/>
          <w:color w:val="000000" w:themeColor="text1"/>
        </w:rPr>
        <w:t>同比增长</w:t>
      </w:r>
      <w:r w:rsidRPr="002D5A00">
        <w:rPr>
          <w:rFonts w:ascii="Times New Roman" w:eastAsia="楷体" w:hAnsi="Times New Roman" w:cs="Times New Roman"/>
          <w:color w:val="000000" w:themeColor="text1"/>
        </w:rPr>
        <w:t>58.70%</w:t>
      </w:r>
      <w:r w:rsidRPr="002D5A00">
        <w:rPr>
          <w:rFonts w:ascii="Times New Roman" w:eastAsia="楷体" w:hAnsi="Times New Roman" w:cs="Times New Roman"/>
          <w:color w:val="000000" w:themeColor="text1"/>
        </w:rPr>
        <w:t>，相比</w:t>
      </w:r>
      <w:r w:rsidRPr="002D5A00">
        <w:rPr>
          <w:rFonts w:ascii="Times New Roman" w:eastAsia="楷体" w:hAnsi="Times New Roman" w:cs="Times New Roman"/>
          <w:color w:val="000000" w:themeColor="text1"/>
        </w:rPr>
        <w:t xml:space="preserve">2019 </w:t>
      </w:r>
      <w:r w:rsidRPr="002D5A00">
        <w:rPr>
          <w:rFonts w:ascii="Times New Roman" w:eastAsia="楷体" w:hAnsi="Times New Roman" w:cs="Times New Roman"/>
          <w:color w:val="000000" w:themeColor="text1"/>
        </w:rPr>
        <w:t>年</w:t>
      </w:r>
      <w:r w:rsidRPr="002D5A00">
        <w:rPr>
          <w:rFonts w:ascii="Times New Roman" w:eastAsia="楷体" w:hAnsi="Times New Roman" w:cs="Times New Roman"/>
          <w:color w:val="000000" w:themeColor="text1"/>
        </w:rPr>
        <w:t xml:space="preserve">1-2 </w:t>
      </w:r>
      <w:r w:rsidRPr="002D5A00">
        <w:rPr>
          <w:rFonts w:ascii="Times New Roman" w:eastAsia="楷体" w:hAnsi="Times New Roman" w:cs="Times New Roman"/>
          <w:color w:val="000000" w:themeColor="text1"/>
        </w:rPr>
        <w:t>月增长</w:t>
      </w:r>
      <w:r w:rsidRPr="002D5A00">
        <w:rPr>
          <w:rFonts w:ascii="Times New Roman" w:eastAsia="楷体" w:hAnsi="Times New Roman" w:cs="Times New Roman"/>
          <w:color w:val="000000" w:themeColor="text1"/>
        </w:rPr>
        <w:t>5.54%</w:t>
      </w:r>
      <w:r w:rsidRPr="002D5A00">
        <w:rPr>
          <w:rFonts w:ascii="Times New Roman" w:eastAsia="楷体" w:hAnsi="Times New Roman" w:cs="Times New Roman"/>
          <w:color w:val="000000" w:themeColor="text1"/>
        </w:rPr>
        <w:t>，整体仍保持回暖趋势。</w:t>
      </w:r>
    </w:p>
    <w:p w14:paraId="1EAFA25D" w14:textId="29967C52" w:rsidR="002D5A00" w:rsidRPr="002D5A00" w:rsidRDefault="002D5A00" w:rsidP="002D5A00">
      <w:pPr>
        <w:ind w:firstLineChars="200" w:firstLine="480"/>
        <w:rPr>
          <w:rFonts w:ascii="Times New Roman" w:eastAsia="楷体" w:hAnsi="Times New Roman" w:cs="Times New Roman"/>
          <w:color w:val="000000" w:themeColor="text1"/>
        </w:rPr>
      </w:pPr>
      <w:r w:rsidRPr="002D5A00">
        <w:rPr>
          <w:rFonts w:ascii="Times New Roman" w:eastAsia="楷体" w:hAnsi="Times New Roman" w:cs="Times New Roman"/>
          <w:color w:val="000000" w:themeColor="text1"/>
        </w:rPr>
        <w:t>家具消费回暖速度相比部分可选消费类有限，但行业竞争格局向好，龙头在疫情期间</w:t>
      </w:r>
      <w:proofErr w:type="gramStart"/>
      <w:r w:rsidRPr="002D5A00">
        <w:rPr>
          <w:rFonts w:ascii="Times New Roman" w:eastAsia="楷体" w:hAnsi="Times New Roman" w:cs="Times New Roman"/>
          <w:color w:val="000000" w:themeColor="text1"/>
        </w:rPr>
        <w:t>保持扩店步伐</w:t>
      </w:r>
      <w:proofErr w:type="gramEnd"/>
      <w:r w:rsidRPr="002D5A00">
        <w:rPr>
          <w:rFonts w:ascii="Times New Roman" w:eastAsia="楷体" w:hAnsi="Times New Roman" w:cs="Times New Roman"/>
          <w:color w:val="000000" w:themeColor="text1"/>
        </w:rPr>
        <w:t>，</w:t>
      </w:r>
      <w:proofErr w:type="gramStart"/>
      <w:r w:rsidRPr="002D5A00">
        <w:rPr>
          <w:rFonts w:ascii="Times New Roman" w:eastAsia="楷体" w:hAnsi="Times New Roman" w:cs="Times New Roman"/>
          <w:color w:val="000000" w:themeColor="text1"/>
        </w:rPr>
        <w:t>布局电</w:t>
      </w:r>
      <w:proofErr w:type="gramEnd"/>
      <w:r w:rsidRPr="002D5A00">
        <w:rPr>
          <w:rFonts w:ascii="Times New Roman" w:eastAsia="楷体" w:hAnsi="Times New Roman" w:cs="Times New Roman"/>
          <w:color w:val="000000" w:themeColor="text1"/>
        </w:rPr>
        <w:t>商营销，相比承受资金压力而出现淘汰状况的中小企业，市场份额有望进一步提升，从而支撑业绩增速。叠加</w:t>
      </w:r>
      <w:r w:rsidRPr="002D5A00">
        <w:rPr>
          <w:rFonts w:ascii="Times New Roman" w:eastAsia="楷体" w:hAnsi="Times New Roman" w:cs="Times New Roman" w:hint="eastAsia"/>
          <w:color w:val="000000" w:themeColor="text1"/>
        </w:rPr>
        <w:t>竣工回暖趋势延续，全年业绩增长确定性强。</w:t>
      </w:r>
      <w:r w:rsidRPr="002D5A00">
        <w:rPr>
          <w:rFonts w:ascii="Times New Roman" w:eastAsia="楷体" w:hAnsi="Times New Roman" w:cs="Times New Roman"/>
          <w:color w:val="000000" w:themeColor="text1"/>
        </w:rPr>
        <w:t>20</w:t>
      </w:r>
      <w:r w:rsidR="00C514FF">
        <w:rPr>
          <w:rFonts w:ascii="Times New Roman" w:eastAsia="楷体" w:hAnsi="Times New Roman" w:cs="Times New Roman" w:hint="eastAsia"/>
          <w:color w:val="000000" w:themeColor="text1"/>
        </w:rPr>
        <w:t>20</w:t>
      </w:r>
      <w:r w:rsidRPr="002D5A00">
        <w:rPr>
          <w:rFonts w:ascii="Times New Roman" w:eastAsia="楷体" w:hAnsi="Times New Roman" w:cs="Times New Roman"/>
          <w:color w:val="000000" w:themeColor="text1"/>
        </w:rPr>
        <w:t>年</w:t>
      </w:r>
      <w:r w:rsidRPr="002D5A00">
        <w:rPr>
          <w:rFonts w:ascii="Times New Roman" w:eastAsia="楷体" w:hAnsi="Times New Roman" w:cs="Times New Roman"/>
          <w:color w:val="000000" w:themeColor="text1"/>
        </w:rPr>
        <w:t xml:space="preserve">Q2 </w:t>
      </w:r>
      <w:r w:rsidRPr="002D5A00">
        <w:rPr>
          <w:rFonts w:ascii="Times New Roman" w:eastAsia="楷体" w:hAnsi="Times New Roman" w:cs="Times New Roman"/>
          <w:color w:val="000000" w:themeColor="text1"/>
        </w:rPr>
        <w:t>国内可选消费全面复苏，接单逐步修复已体现在</w:t>
      </w:r>
      <w:r w:rsidRPr="002D5A00">
        <w:rPr>
          <w:rFonts w:ascii="Times New Roman" w:eastAsia="楷体" w:hAnsi="Times New Roman" w:cs="Times New Roman"/>
          <w:color w:val="000000" w:themeColor="text1"/>
        </w:rPr>
        <w:t>H</w:t>
      </w:r>
      <w:r w:rsidRPr="002D5A00">
        <w:rPr>
          <w:rFonts w:ascii="Times New Roman" w:eastAsia="楷体" w:hAnsi="Times New Roman" w:cs="Times New Roman" w:hint="eastAsia"/>
          <w:color w:val="000000" w:themeColor="text1"/>
        </w:rPr>
        <w:t>2</w:t>
      </w:r>
      <w:r w:rsidRPr="002D5A00">
        <w:rPr>
          <w:rFonts w:ascii="Times New Roman" w:eastAsia="楷体" w:hAnsi="Times New Roman" w:cs="Times New Roman"/>
          <w:color w:val="000000" w:themeColor="text1"/>
        </w:rPr>
        <w:t>报表端。订单上</w:t>
      </w:r>
      <w:r w:rsidRPr="002D5A00">
        <w:rPr>
          <w:rFonts w:ascii="Times New Roman" w:eastAsia="楷体" w:hAnsi="Times New Roman" w:cs="Times New Roman"/>
          <w:color w:val="000000" w:themeColor="text1"/>
        </w:rPr>
        <w:t>Q3</w:t>
      </w:r>
      <w:r w:rsidRPr="002D5A00">
        <w:rPr>
          <w:rFonts w:ascii="Times New Roman" w:eastAsia="楷体" w:hAnsi="Times New Roman" w:cs="Times New Roman"/>
          <w:color w:val="000000" w:themeColor="text1"/>
        </w:rPr>
        <w:t>零售持续修复，国庆长假及双十</w:t>
      </w:r>
      <w:proofErr w:type="gramStart"/>
      <w:r w:rsidRPr="002D5A00">
        <w:rPr>
          <w:rFonts w:ascii="Times New Roman" w:eastAsia="楷体" w:hAnsi="Times New Roman" w:cs="Times New Roman"/>
          <w:color w:val="000000" w:themeColor="text1"/>
        </w:rPr>
        <w:t>一</w:t>
      </w:r>
      <w:proofErr w:type="gramEnd"/>
      <w:r w:rsidRPr="002D5A00">
        <w:rPr>
          <w:rFonts w:ascii="Times New Roman" w:eastAsia="楷体" w:hAnsi="Times New Roman" w:cs="Times New Roman"/>
          <w:color w:val="000000" w:themeColor="text1"/>
        </w:rPr>
        <w:t>家居促销或加速订单增长，看好线下零售渠道价值。</w:t>
      </w:r>
      <w:r w:rsidR="00EA0E5B">
        <w:rPr>
          <w:rFonts w:ascii="Times New Roman" w:eastAsia="楷体" w:hAnsi="Times New Roman" w:cs="Times New Roman" w:hint="eastAsia"/>
          <w:color w:val="000000" w:themeColor="text1"/>
        </w:rPr>
        <w:t>20</w:t>
      </w:r>
      <w:r w:rsidRPr="002D5A00">
        <w:rPr>
          <w:rFonts w:ascii="Times New Roman" w:eastAsia="楷体" w:hAnsi="Times New Roman" w:cs="Times New Roman"/>
          <w:color w:val="000000" w:themeColor="text1"/>
        </w:rPr>
        <w:t xml:space="preserve">19 </w:t>
      </w:r>
      <w:r w:rsidRPr="002D5A00">
        <w:rPr>
          <w:rFonts w:ascii="Times New Roman" w:eastAsia="楷体" w:hAnsi="Times New Roman" w:cs="Times New Roman"/>
          <w:color w:val="000000" w:themeColor="text1"/>
        </w:rPr>
        <w:t>年以来受益精装修房比例提升</w:t>
      </w:r>
      <w:r w:rsidRPr="002D5A00">
        <w:rPr>
          <w:rFonts w:ascii="Times New Roman" w:eastAsia="楷体" w:hAnsi="Times New Roman" w:cs="Times New Roman"/>
          <w:color w:val="000000" w:themeColor="text1"/>
        </w:rPr>
        <w:t>+</w:t>
      </w:r>
      <w:r w:rsidRPr="002D5A00">
        <w:rPr>
          <w:rFonts w:ascii="Times New Roman" w:eastAsia="楷体" w:hAnsi="Times New Roman" w:cs="Times New Roman"/>
          <w:color w:val="000000" w:themeColor="text1"/>
        </w:rPr>
        <w:t>地产集</w:t>
      </w:r>
      <w:proofErr w:type="gramStart"/>
      <w:r w:rsidRPr="002D5A00">
        <w:rPr>
          <w:rFonts w:ascii="Times New Roman" w:eastAsia="楷体" w:hAnsi="Times New Roman" w:cs="Times New Roman"/>
          <w:color w:val="000000" w:themeColor="text1"/>
        </w:rPr>
        <w:t>采供应</w:t>
      </w:r>
      <w:proofErr w:type="gramEnd"/>
      <w:r w:rsidRPr="002D5A00">
        <w:rPr>
          <w:rFonts w:ascii="Times New Roman" w:eastAsia="楷体" w:hAnsi="Times New Roman" w:cs="Times New Roman"/>
          <w:color w:val="000000" w:themeColor="text1"/>
        </w:rPr>
        <w:t>商数量减少，大宗业务持续高增长，</w:t>
      </w:r>
      <w:r w:rsidRPr="002D5A00">
        <w:rPr>
          <w:rFonts w:ascii="Times New Roman" w:eastAsia="楷体" w:hAnsi="Times New Roman" w:cs="Times New Roman"/>
          <w:color w:val="000000" w:themeColor="text1"/>
        </w:rPr>
        <w:t>20</w:t>
      </w:r>
      <w:r w:rsidR="00EA0E5B">
        <w:rPr>
          <w:rFonts w:ascii="Times New Roman" w:eastAsia="楷体" w:hAnsi="Times New Roman" w:cs="Times New Roman" w:hint="eastAsia"/>
          <w:color w:val="000000" w:themeColor="text1"/>
        </w:rPr>
        <w:t>20</w:t>
      </w:r>
      <w:r w:rsidRPr="002D5A00">
        <w:rPr>
          <w:rFonts w:ascii="Times New Roman" w:eastAsia="楷体" w:hAnsi="Times New Roman" w:cs="Times New Roman"/>
          <w:color w:val="000000" w:themeColor="text1"/>
        </w:rPr>
        <w:t xml:space="preserve"> </w:t>
      </w:r>
      <w:r w:rsidRPr="002D5A00">
        <w:rPr>
          <w:rFonts w:ascii="Times New Roman" w:eastAsia="楷体" w:hAnsi="Times New Roman" w:cs="Times New Roman"/>
          <w:color w:val="000000" w:themeColor="text1"/>
        </w:rPr>
        <w:t>年大宗相较</w:t>
      </w:r>
      <w:proofErr w:type="gramStart"/>
      <w:r w:rsidRPr="002D5A00">
        <w:rPr>
          <w:rFonts w:ascii="Times New Roman" w:eastAsia="楷体" w:hAnsi="Times New Roman" w:cs="Times New Roman"/>
          <w:color w:val="000000" w:themeColor="text1"/>
        </w:rPr>
        <w:t>零售受</w:t>
      </w:r>
      <w:proofErr w:type="gramEnd"/>
      <w:r w:rsidRPr="002D5A00">
        <w:rPr>
          <w:rFonts w:ascii="Times New Roman" w:eastAsia="楷体" w:hAnsi="Times New Roman" w:cs="Times New Roman"/>
          <w:color w:val="000000" w:themeColor="text1"/>
        </w:rPr>
        <w:t>疫情冲击小，建议重视四季度及</w:t>
      </w:r>
      <w:r w:rsidR="00EA0E5B">
        <w:rPr>
          <w:rFonts w:ascii="Times New Roman" w:eastAsia="楷体" w:hAnsi="Times New Roman" w:cs="Times New Roman" w:hint="eastAsia"/>
          <w:color w:val="000000" w:themeColor="text1"/>
        </w:rPr>
        <w:t>20</w:t>
      </w:r>
      <w:r w:rsidRPr="002D5A00">
        <w:rPr>
          <w:rFonts w:ascii="Times New Roman" w:eastAsia="楷体" w:hAnsi="Times New Roman" w:cs="Times New Roman"/>
          <w:color w:val="000000" w:themeColor="text1"/>
        </w:rPr>
        <w:t>21</w:t>
      </w:r>
      <w:r w:rsidRPr="002D5A00">
        <w:rPr>
          <w:rFonts w:ascii="Times New Roman" w:eastAsia="楷体" w:hAnsi="Times New Roman" w:cs="Times New Roman"/>
          <w:color w:val="000000" w:themeColor="text1"/>
        </w:rPr>
        <w:lastRenderedPageBreak/>
        <w:t>年一季度地产竣工放量趋势。</w:t>
      </w:r>
    </w:p>
    <w:p w14:paraId="52F497A3" w14:textId="18CB8987" w:rsidR="002D5A00" w:rsidRPr="002D5A00" w:rsidRDefault="002D5A00" w:rsidP="002D5A00">
      <w:pPr>
        <w:ind w:firstLineChars="200" w:firstLine="480"/>
        <w:rPr>
          <w:rFonts w:ascii="Times New Roman" w:eastAsia="楷体" w:hAnsi="Times New Roman" w:cs="Times New Roman"/>
          <w:color w:val="000000" w:themeColor="text1"/>
        </w:rPr>
      </w:pPr>
      <w:r w:rsidRPr="002D5A00">
        <w:rPr>
          <w:rFonts w:ascii="Times New Roman" w:eastAsia="楷体" w:hAnsi="Times New Roman" w:cs="Times New Roman" w:hint="eastAsia"/>
          <w:color w:val="000000" w:themeColor="text1"/>
        </w:rPr>
        <w:t>对于家装行业来说，短期主要看行业</w:t>
      </w:r>
      <w:r w:rsidRPr="002D5A00">
        <w:rPr>
          <w:rFonts w:ascii="Times New Roman" w:eastAsia="楷体" w:hAnsi="Times New Roman" w:cs="Times New Roman"/>
          <w:color w:val="000000" w:themeColor="text1"/>
        </w:rPr>
        <w:t>beta</w:t>
      </w:r>
      <w:r w:rsidRPr="002D5A00">
        <w:rPr>
          <w:rFonts w:ascii="Times New Roman" w:eastAsia="楷体" w:hAnsi="Times New Roman" w:cs="Times New Roman"/>
          <w:color w:val="000000" w:themeColor="text1"/>
        </w:rPr>
        <w:t>机会，长期要看各企业的零售。短期内竣工回暖和工程业务的高速增长是业绩增长的主要驱动因素，随着客流反弹和疫情震荡带来的行业洗牌，行业增速有望提前修复；长期</w:t>
      </w:r>
      <w:r w:rsidR="00EA0E5B">
        <w:rPr>
          <w:rFonts w:ascii="Times New Roman" w:eastAsia="楷体" w:hAnsi="Times New Roman" w:cs="Times New Roman" w:hint="eastAsia"/>
          <w:color w:val="000000" w:themeColor="text1"/>
        </w:rPr>
        <w:t>来看</w:t>
      </w:r>
      <w:r w:rsidRPr="002D5A00">
        <w:rPr>
          <w:rFonts w:ascii="Times New Roman" w:eastAsia="楷体" w:hAnsi="Times New Roman" w:cs="Times New Roman"/>
          <w:color w:val="000000" w:themeColor="text1"/>
        </w:rPr>
        <w:t>，行业集中度偏低，零售端的品牌实力是定制家居企业的核心竞争力。</w:t>
      </w:r>
    </w:p>
    <w:p w14:paraId="0C6A177E" w14:textId="4E69EF73" w:rsidR="002D5A00" w:rsidRPr="002D5A00" w:rsidRDefault="002D5A00" w:rsidP="002D5A00">
      <w:pPr>
        <w:ind w:firstLineChars="200" w:firstLine="480"/>
        <w:rPr>
          <w:rFonts w:ascii="Times New Roman" w:eastAsia="楷体" w:hAnsi="Times New Roman" w:cs="Times New Roman"/>
          <w:color w:val="000000" w:themeColor="text1"/>
        </w:rPr>
      </w:pPr>
      <w:r w:rsidRPr="002D5A00">
        <w:rPr>
          <w:rFonts w:ascii="Times New Roman" w:eastAsia="楷体" w:hAnsi="Times New Roman" w:cs="Times New Roman"/>
          <w:color w:val="000000" w:themeColor="text1"/>
        </w:rPr>
        <w:t>其余板块</w:t>
      </w:r>
      <w:r w:rsidR="00EA0E5B">
        <w:rPr>
          <w:rFonts w:ascii="Times New Roman" w:eastAsia="楷体" w:hAnsi="Times New Roman" w:cs="Times New Roman" w:hint="eastAsia"/>
          <w:color w:val="000000" w:themeColor="text1"/>
        </w:rPr>
        <w:t>主要</w:t>
      </w:r>
      <w:r w:rsidRPr="002D5A00">
        <w:rPr>
          <w:rFonts w:ascii="Times New Roman" w:eastAsia="楷体" w:hAnsi="Times New Roman" w:cs="Times New Roman"/>
          <w:color w:val="000000" w:themeColor="text1"/>
        </w:rPr>
        <w:t>前期受到一定的估值压制，叠加疫情恢复，</w:t>
      </w:r>
      <w:r w:rsidRPr="002D5A00">
        <w:rPr>
          <w:rFonts w:ascii="Times New Roman" w:eastAsia="楷体" w:hAnsi="Times New Roman" w:cs="Times New Roman" w:hint="eastAsia"/>
          <w:color w:val="000000" w:themeColor="text1"/>
        </w:rPr>
        <w:t>社会</w:t>
      </w:r>
      <w:r w:rsidRPr="002D5A00">
        <w:rPr>
          <w:rFonts w:ascii="Times New Roman" w:eastAsia="楷体" w:hAnsi="Times New Roman" w:cs="Times New Roman"/>
          <w:color w:val="000000" w:themeColor="text1"/>
        </w:rPr>
        <w:t>零售</w:t>
      </w:r>
      <w:r w:rsidRPr="002D5A00">
        <w:rPr>
          <w:rFonts w:ascii="Times New Roman" w:eastAsia="楷体" w:hAnsi="Times New Roman" w:cs="Times New Roman" w:hint="eastAsia"/>
          <w:color w:val="000000" w:themeColor="text1"/>
        </w:rPr>
        <w:t>数据同比呈现高增状态，因而</w:t>
      </w:r>
      <w:r w:rsidRPr="002D5A00">
        <w:rPr>
          <w:rFonts w:ascii="Times New Roman" w:eastAsia="楷体" w:hAnsi="Times New Roman" w:cs="Times New Roman"/>
          <w:color w:val="000000" w:themeColor="text1"/>
        </w:rPr>
        <w:t>出现补涨。上半年建议重点关注造纸以及家居板块。</w:t>
      </w:r>
    </w:p>
    <w:p w14:paraId="3D5FB7BC" w14:textId="77777777" w:rsidR="002D5A00" w:rsidRPr="002D5A00" w:rsidRDefault="002D5A00" w:rsidP="002D5A00"/>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7E4C641A"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820B9F">
        <w:rPr>
          <w:rFonts w:ascii="Times New Roman" w:eastAsia="楷体" w:hAnsi="Times New Roman" w:cs="Times New Roman" w:hint="eastAsia"/>
          <w:color w:val="000000" w:themeColor="text1"/>
        </w:rPr>
        <w:t>LME</w:t>
      </w:r>
      <w:r w:rsidR="00820B9F">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4.</w:t>
      </w:r>
      <w:r w:rsidR="00820B9F">
        <w:rPr>
          <w:rFonts w:ascii="Times New Roman" w:eastAsia="楷体" w:hAnsi="Times New Roman" w:cs="Times New Roman" w:hint="eastAsia"/>
          <w:color w:val="000000" w:themeColor="text1"/>
        </w:rPr>
        <w:t>91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820B9F">
        <w:rPr>
          <w:rFonts w:ascii="Times New Roman" w:eastAsia="楷体" w:hAnsi="Times New Roman" w:cs="Times New Roman" w:hint="eastAsia"/>
          <w:color w:val="000000" w:themeColor="text1"/>
        </w:rPr>
        <w:t>恒生</w:t>
      </w:r>
      <w:r w:rsidRPr="00D127E3">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0.87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COMEX</w:t>
      </w:r>
      <w:r w:rsidR="00820B9F">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0.82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820B9F">
        <w:rPr>
          <w:rFonts w:ascii="Times New Roman" w:eastAsia="楷体" w:hAnsi="Times New Roman" w:cs="Times New Roman" w:hint="eastAsia"/>
          <w:color w:val="000000" w:themeColor="text1"/>
        </w:rPr>
        <w:t>NYMEX</w:t>
      </w:r>
      <w:r w:rsidR="00820B9F">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6.36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万得全</w:t>
      </w:r>
      <w:r w:rsidR="00820B9F">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-1.</w:t>
      </w:r>
      <w:r w:rsidR="00820B9F">
        <w:rPr>
          <w:rFonts w:ascii="Times New Roman" w:eastAsia="楷体" w:hAnsi="Times New Roman" w:cs="Times New Roman" w:hint="eastAsia"/>
          <w:color w:val="000000" w:themeColor="text1"/>
        </w:rPr>
        <w:t>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纳斯达克指数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0.</w:t>
      </w:r>
      <w:r w:rsidR="00820B9F">
        <w:rPr>
          <w:rFonts w:ascii="Times New Roman" w:eastAsia="楷体" w:hAnsi="Times New Roman" w:cs="Times New Roman" w:hint="eastAsia"/>
          <w:color w:val="000000" w:themeColor="text1"/>
        </w:rPr>
        <w:t>79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）表现相对较弱；海外主要股票市场涨跌不一，其中欧洲市场：英国富时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820B9F">
        <w:rPr>
          <w:rFonts w:ascii="Times New Roman" w:eastAsia="楷体" w:hAnsi="Times New Roman" w:cs="Times New Roman" w:hint="eastAsia"/>
          <w:color w:val="000000" w:themeColor="text1"/>
        </w:rPr>
        <w:t>-0.78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0.82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EA0E5B">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0.8</w:t>
      </w:r>
      <w:r w:rsidR="00EA0E5B">
        <w:rPr>
          <w:rFonts w:ascii="Times New Roman" w:eastAsia="楷体" w:hAnsi="Times New Roman" w:cs="Times New Roman" w:hint="eastAsia"/>
          <w:color w:val="000000" w:themeColor="text1"/>
        </w:rPr>
        <w:t>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表现较</w:t>
      </w:r>
      <w:r w:rsidR="00820B9F">
        <w:rPr>
          <w:rFonts w:ascii="Times New Roman" w:eastAsia="楷体" w:hAnsi="Times New Roman" w:cs="Times New Roman" w:hint="eastAsia"/>
          <w:color w:val="000000" w:themeColor="text1"/>
        </w:rPr>
        <w:t>弱</w:t>
      </w:r>
      <w:r w:rsidRPr="00D127E3">
        <w:rPr>
          <w:rFonts w:ascii="Times New Roman" w:eastAsia="楷体" w:hAnsi="Times New Roman" w:cs="Times New Roman" w:hint="eastAsia"/>
          <w:color w:val="000000" w:themeColor="text1"/>
        </w:rPr>
        <w:t>，纳斯达克指数周内涨幅</w:t>
      </w:r>
      <w:r w:rsidR="00820B9F">
        <w:rPr>
          <w:rFonts w:ascii="Times New Roman" w:eastAsia="楷体" w:hAnsi="Times New Roman" w:cs="Times New Roman" w:hint="eastAsia"/>
          <w:color w:val="000000" w:themeColor="text1"/>
        </w:rPr>
        <w:t>-0.79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820B9F">
        <w:rPr>
          <w:rFonts w:ascii="Times New Roman" w:eastAsia="楷体" w:hAnsi="Times New Roman" w:cs="Times New Roman" w:hint="eastAsia"/>
          <w:color w:val="000000" w:themeColor="text1"/>
        </w:rPr>
        <w:t>-0.77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820B9F">
        <w:rPr>
          <w:rFonts w:ascii="Times New Roman" w:eastAsia="楷体" w:hAnsi="Times New Roman" w:cs="Times New Roman" w:hint="eastAsia"/>
          <w:color w:val="000000" w:themeColor="text1"/>
        </w:rPr>
        <w:t>-0.46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51E1B1A4" w:rsidR="00D7571B" w:rsidRPr="00C2678E" w:rsidRDefault="00D127E3" w:rsidP="00356BF9">
      <w:pPr>
        <w:ind w:firstLineChars="200" w:firstLine="480"/>
        <w:rPr>
          <w:rFonts w:ascii="Times New Roman" w:eastAsia="楷体" w:hAnsi="Times New Roman" w:cs="Times New Roman"/>
        </w:rPr>
      </w:pPr>
      <w:bookmarkStart w:id="2"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股方面，市场行情表现</w:t>
      </w:r>
      <w:r w:rsidR="004C5C29">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中证</w:t>
      </w:r>
      <w:r w:rsidR="00820B9F">
        <w:rPr>
          <w:rFonts w:ascii="Times New Roman" w:eastAsia="楷体" w:hAnsi="Times New Roman" w:cs="Times New Roman" w:hint="eastAsia"/>
          <w:color w:val="000000" w:themeColor="text1"/>
        </w:rPr>
        <w:t>1000</w:t>
      </w:r>
      <w:r w:rsidR="00820B9F">
        <w:rPr>
          <w:rFonts w:ascii="Times New Roman" w:eastAsia="楷体" w:hAnsi="Times New Roman" w:cs="Times New Roman" w:hint="eastAsia"/>
          <w:color w:val="000000" w:themeColor="text1"/>
        </w:rPr>
        <w:t>指数领涨</w:t>
      </w:r>
      <w:r w:rsidRPr="00D127E3">
        <w:rPr>
          <w:rFonts w:ascii="Times New Roman" w:eastAsia="楷体" w:hAnsi="Times New Roman" w:cs="Times New Roman" w:hint="eastAsia"/>
          <w:color w:val="000000" w:themeColor="text1"/>
        </w:rPr>
        <w:t>，周涨幅</w:t>
      </w:r>
      <w:r w:rsidR="00820B9F">
        <w:rPr>
          <w:rFonts w:ascii="Times New Roman" w:eastAsia="楷体" w:hAnsi="Times New Roman" w:cs="Times New Roman" w:hint="eastAsia"/>
          <w:color w:val="000000" w:themeColor="text1"/>
        </w:rPr>
        <w:t>+0.49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。上证综指周内下跌</w:t>
      </w:r>
      <w:r w:rsidR="004C5C29">
        <w:rPr>
          <w:rFonts w:ascii="Times New Roman" w:eastAsia="楷体" w:hAnsi="Times New Roman" w:cs="Times New Roman" w:hint="eastAsia"/>
          <w:color w:val="000000" w:themeColor="text1"/>
        </w:rPr>
        <w:t>1.40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820B9F">
        <w:rPr>
          <w:rFonts w:ascii="Times New Roman" w:eastAsia="楷体" w:hAnsi="Times New Roman" w:cs="Times New Roman" w:hint="eastAsia"/>
          <w:color w:val="000000" w:themeColor="text1"/>
        </w:rPr>
        <w:t>04</w:t>
      </w:r>
      <w:r w:rsidR="004C5C29">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66</w:t>
      </w:r>
      <w:r w:rsidRPr="00D127E3">
        <w:rPr>
          <w:rFonts w:ascii="Times New Roman" w:eastAsia="楷体" w:hAnsi="Times New Roman" w:cs="Times New Roman" w:hint="eastAsia"/>
          <w:color w:val="000000" w:themeColor="text1"/>
        </w:rPr>
        <w:t>点；深证成指周内下跌</w:t>
      </w:r>
      <w:r w:rsidR="00820B9F">
        <w:rPr>
          <w:rFonts w:ascii="Times New Roman" w:eastAsia="楷体" w:hAnsi="Times New Roman" w:cs="Times New Roman" w:hint="eastAsia"/>
          <w:color w:val="000000" w:themeColor="text1"/>
        </w:rPr>
        <w:t>2.09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13</w:t>
      </w:r>
      <w:r w:rsidR="00820B9F">
        <w:rPr>
          <w:rFonts w:ascii="Times New Roman" w:eastAsia="楷体" w:hAnsi="Times New Roman" w:cs="Times New Roman" w:hint="eastAsia"/>
          <w:color w:val="000000" w:themeColor="text1"/>
        </w:rPr>
        <w:t>606.00</w:t>
      </w:r>
      <w:r w:rsidRPr="00D127E3">
        <w:rPr>
          <w:rFonts w:ascii="Times New Roman" w:eastAsia="楷体" w:hAnsi="Times New Roman" w:cs="Times New Roman" w:hint="eastAsia"/>
          <w:color w:val="000000" w:themeColor="text1"/>
        </w:rPr>
        <w:t>点；创业板指周内下跌</w:t>
      </w:r>
      <w:r w:rsidR="00820B9F">
        <w:rPr>
          <w:rFonts w:ascii="Times New Roman" w:eastAsia="楷体" w:hAnsi="Times New Roman" w:cs="Times New Roman" w:hint="eastAsia"/>
          <w:color w:val="000000" w:themeColor="text1"/>
        </w:rPr>
        <w:t>3.09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2</w:t>
      </w:r>
      <w:r w:rsidR="00820B9F">
        <w:rPr>
          <w:rFonts w:ascii="Times New Roman" w:eastAsia="楷体" w:hAnsi="Times New Roman" w:cs="Times New Roman" w:hint="eastAsia"/>
          <w:color w:val="000000" w:themeColor="text1"/>
        </w:rPr>
        <w:t>671</w:t>
      </w:r>
      <w:r w:rsidR="004C5C29">
        <w:rPr>
          <w:rFonts w:ascii="Times New Roman" w:eastAsia="楷体" w:hAnsi="Times New Roman" w:cs="Times New Roman" w:hint="eastAsia"/>
          <w:color w:val="000000" w:themeColor="text1"/>
        </w:rPr>
        <w:t>.</w:t>
      </w:r>
      <w:r w:rsidR="00820B9F">
        <w:rPr>
          <w:rFonts w:ascii="Times New Roman" w:eastAsia="楷体" w:hAnsi="Times New Roman" w:cs="Times New Roman" w:hint="eastAsia"/>
          <w:color w:val="000000" w:themeColor="text1"/>
        </w:rPr>
        <w:t>52</w:t>
      </w:r>
      <w:r w:rsidRPr="00D127E3">
        <w:rPr>
          <w:rFonts w:ascii="Times New Roman" w:eastAsia="楷体" w:hAnsi="Times New Roman" w:cs="Times New Roman" w:hint="eastAsia"/>
          <w:color w:val="000000" w:themeColor="text1"/>
        </w:rPr>
        <w:t>点。两市周内日均成交</w:t>
      </w:r>
      <w:r w:rsidR="00D66784">
        <w:rPr>
          <w:rFonts w:ascii="Times New Roman" w:eastAsia="楷体" w:hAnsi="Times New Roman" w:cs="Times New Roman" w:hint="eastAsia"/>
          <w:color w:val="000000" w:themeColor="text1"/>
        </w:rPr>
        <w:t>7524.33</w:t>
      </w:r>
      <w:r w:rsidRPr="00D127E3">
        <w:rPr>
          <w:rFonts w:ascii="Times New Roman" w:eastAsia="楷体" w:hAnsi="Times New Roman" w:cs="Times New Roman" w:hint="eastAsia"/>
          <w:color w:val="000000" w:themeColor="text1"/>
        </w:rPr>
        <w:t>亿元，较</w:t>
      </w:r>
      <w:r w:rsidR="00EA0E5B">
        <w:rPr>
          <w:rFonts w:ascii="Times New Roman" w:eastAsia="楷体" w:hAnsi="Times New Roman" w:cs="Times New Roman" w:hint="eastAsia"/>
          <w:color w:val="000000" w:themeColor="text1"/>
        </w:rPr>
        <w:t>前一周</w:t>
      </w:r>
      <w:r w:rsidRPr="00D127E3">
        <w:rPr>
          <w:rFonts w:ascii="Times New Roman" w:eastAsia="楷体" w:hAnsi="Times New Roman" w:cs="Times New Roman" w:hint="eastAsia"/>
          <w:color w:val="000000" w:themeColor="text1"/>
        </w:rPr>
        <w:t>减少</w:t>
      </w:r>
      <w:r w:rsidR="00D66784">
        <w:rPr>
          <w:rFonts w:ascii="Times New Roman" w:eastAsia="楷体" w:hAnsi="Times New Roman" w:cs="Times New Roman" w:hint="eastAsia"/>
          <w:color w:val="000000" w:themeColor="text1"/>
        </w:rPr>
        <w:t>1239.03</w:t>
      </w:r>
      <w:r w:rsidRPr="00D127E3">
        <w:rPr>
          <w:rFonts w:ascii="Times New Roman" w:eastAsia="楷体" w:hAnsi="Times New Roman" w:cs="Times New Roman" w:hint="eastAsia"/>
          <w:color w:val="000000" w:themeColor="text1"/>
        </w:rPr>
        <w:t>亿元。两市个股周内</w:t>
      </w:r>
      <w:r w:rsidR="00D66784">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250</w:t>
      </w:r>
      <w:r w:rsidR="004C5C29">
        <w:rPr>
          <w:rFonts w:ascii="Times New Roman" w:eastAsia="楷体" w:hAnsi="Times New Roman" w:cs="Times New Roman" w:hint="eastAsia"/>
          <w:color w:val="000000" w:themeColor="text1"/>
        </w:rPr>
        <w:t>1</w:t>
      </w:r>
      <w:r w:rsidRPr="00D127E3">
        <w:rPr>
          <w:rFonts w:ascii="Times New Roman" w:eastAsia="楷体" w:hAnsi="Times New Roman" w:cs="Times New Roman" w:hint="eastAsia"/>
          <w:color w:val="000000" w:themeColor="text1"/>
        </w:rPr>
        <w:t>家上涨，</w:t>
      </w:r>
      <w:r w:rsidR="00D66784">
        <w:rPr>
          <w:rFonts w:ascii="Times New Roman" w:eastAsia="楷体" w:hAnsi="Times New Roman" w:cs="Times New Roman" w:hint="eastAsia"/>
          <w:color w:val="000000" w:themeColor="text1"/>
        </w:rPr>
        <w:t>77</w:t>
      </w:r>
      <w:r w:rsidRPr="00D127E3">
        <w:rPr>
          <w:rFonts w:ascii="Times New Roman" w:eastAsia="楷体" w:hAnsi="Times New Roman" w:cs="Times New Roman" w:hint="eastAsia"/>
          <w:color w:val="000000" w:themeColor="text1"/>
        </w:rPr>
        <w:t>家平盘，</w:t>
      </w:r>
      <w:r w:rsidR="00D66784">
        <w:rPr>
          <w:rFonts w:ascii="Times New Roman" w:eastAsia="楷体" w:hAnsi="Times New Roman" w:cs="Times New Roman" w:hint="eastAsia"/>
          <w:color w:val="000000" w:themeColor="text1"/>
        </w:rPr>
        <w:t>1627</w:t>
      </w:r>
      <w:r w:rsidRPr="00D127E3">
        <w:rPr>
          <w:rFonts w:ascii="Times New Roman" w:eastAsia="楷体" w:hAnsi="Times New Roman" w:cs="Times New Roman" w:hint="eastAsia"/>
          <w:color w:val="000000" w:themeColor="text1"/>
        </w:rPr>
        <w:t>家下跌；全市场</w:t>
      </w:r>
      <w:r w:rsidR="00EA0E5B">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4C5C29">
        <w:rPr>
          <w:rFonts w:ascii="Times New Roman" w:eastAsia="楷体" w:hAnsi="Times New Roman" w:cs="Times New Roman" w:hint="eastAsia"/>
          <w:color w:val="000000" w:themeColor="text1"/>
        </w:rPr>
        <w:t>3</w:t>
      </w:r>
      <w:r w:rsidR="00D66784">
        <w:rPr>
          <w:rFonts w:ascii="Times New Roman" w:eastAsia="楷体" w:hAnsi="Times New Roman" w:cs="Times New Roman" w:hint="eastAsia"/>
          <w:color w:val="000000" w:themeColor="text1"/>
        </w:rPr>
        <w:t>85</w:t>
      </w:r>
      <w:r w:rsidRPr="00D127E3">
        <w:rPr>
          <w:rFonts w:ascii="Times New Roman" w:eastAsia="楷体" w:hAnsi="Times New Roman" w:cs="Times New Roman" w:hint="eastAsia"/>
          <w:color w:val="000000" w:themeColor="text1"/>
        </w:rPr>
        <w:t>家，</w:t>
      </w:r>
      <w:r w:rsidR="00EA0E5B">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累计跌停</w:t>
      </w:r>
      <w:r w:rsidR="00D66784">
        <w:rPr>
          <w:rFonts w:ascii="Times New Roman" w:eastAsia="楷体" w:hAnsi="Times New Roman" w:cs="Times New Roman" w:hint="eastAsia"/>
          <w:color w:val="000000" w:themeColor="text1"/>
        </w:rPr>
        <w:t>44</w:t>
      </w:r>
      <w:r w:rsidRPr="00D127E3">
        <w:rPr>
          <w:rFonts w:ascii="Times New Roman" w:eastAsia="楷体" w:hAnsi="Times New Roman" w:cs="Times New Roman" w:hint="eastAsia"/>
          <w:color w:val="000000" w:themeColor="text1"/>
        </w:rPr>
        <w:t>家。</w:t>
      </w:r>
    </w:p>
    <w:bookmarkEnd w:id="2"/>
    <w:p w14:paraId="001A09E6" w14:textId="1902C324"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820B9F">
        <w:rPr>
          <w:rFonts w:ascii="Times New Roman" w:eastAsia="楷体" w:hAnsi="Times New Roman" w:cs="Times New Roman" w:hint="eastAsia"/>
          <w:b/>
        </w:rPr>
        <w:t>中证</w:t>
      </w:r>
      <w:r w:rsidR="00820B9F">
        <w:rPr>
          <w:rFonts w:ascii="Times New Roman" w:eastAsia="楷体" w:hAnsi="Times New Roman" w:cs="Times New Roman" w:hint="eastAsia"/>
          <w:b/>
        </w:rPr>
        <w:t>1000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675BD4B" w:rsidR="007E1695" w:rsidRPr="00006470" w:rsidRDefault="00820B9F">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2CBC62A3" wp14:editId="1C6B2BA3">
            <wp:extent cx="6066155" cy="28041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6C5D03F9"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lastRenderedPageBreak/>
        <w:t>行业方面，</w:t>
      </w:r>
      <w:r w:rsidR="00D66784">
        <w:rPr>
          <w:rFonts w:ascii="Times New Roman" w:eastAsia="楷体" w:hAnsi="Times New Roman" w:cs="Times New Roman" w:hint="eastAsia"/>
          <w:color w:val="000000" w:themeColor="text1"/>
        </w:rPr>
        <w:t>轻工制造</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2.94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D66784">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2.89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D66784">
        <w:rPr>
          <w:rFonts w:ascii="Times New Roman" w:eastAsia="楷体" w:hAnsi="Times New Roman" w:cs="Times New Roman" w:hint="eastAsia"/>
          <w:color w:val="000000" w:themeColor="text1"/>
        </w:rPr>
        <w:t>综合</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+2.77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）。今年以来钢铁板块表现较好，钢铁（</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2</w:t>
      </w:r>
      <w:r w:rsidR="00D66784">
        <w:rPr>
          <w:rFonts w:ascii="Times New Roman" w:eastAsia="楷体" w:hAnsi="Times New Roman" w:cs="Times New Roman" w:hint="eastAsia"/>
          <w:color w:val="000000" w:themeColor="text1"/>
        </w:rPr>
        <w:t>1.41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9.86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银行</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8.97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D66784">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12.31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计算机</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12.32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19.13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6BF5A8D8"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D66784">
        <w:rPr>
          <w:rFonts w:ascii="Times New Roman" w:eastAsia="楷体" w:hAnsi="Times New Roman" w:cs="Times New Roman" w:hint="eastAsia"/>
          <w:b/>
        </w:rPr>
        <w:t>轻工制造</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2FE08D26" w:rsidR="00C13CA5" w:rsidRPr="00006470" w:rsidRDefault="00D66784"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354EE602" wp14:editId="0FFE555B">
            <wp:extent cx="6531169" cy="1592896"/>
            <wp:effectExtent l="0" t="0" r="3175" b="762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61685" cy="1600338"/>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543D466"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C70619">
        <w:rPr>
          <w:rFonts w:ascii="Times New Roman" w:eastAsia="楷体" w:hAnsi="Times New Roman" w:cs="Times New Roman" w:hint="eastAsia"/>
          <w:color w:val="000000" w:themeColor="text1"/>
        </w:rPr>
        <w:t>流入</w:t>
      </w:r>
      <w:r w:rsidR="00D66784">
        <w:rPr>
          <w:rFonts w:ascii="Times New Roman" w:eastAsia="楷体" w:hAnsi="Times New Roman" w:cs="Times New Roman" w:hint="eastAsia"/>
          <w:color w:val="000000" w:themeColor="text1"/>
        </w:rPr>
        <w:t>87.08</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D66784">
        <w:rPr>
          <w:rFonts w:ascii="Times New Roman" w:eastAsia="楷体" w:hAnsi="Times New Roman" w:cs="Times New Roman" w:hint="eastAsia"/>
          <w:color w:val="000000" w:themeColor="text1"/>
        </w:rPr>
        <w:t>306.09</w:t>
      </w:r>
      <w:r w:rsidRPr="00B41C69">
        <w:rPr>
          <w:rFonts w:ascii="Times New Roman" w:eastAsia="楷体" w:hAnsi="Times New Roman" w:cs="Times New Roman" w:hint="eastAsia"/>
          <w:color w:val="000000" w:themeColor="text1"/>
        </w:rPr>
        <w:t>亿份较前一周</w:t>
      </w:r>
      <w:r w:rsidR="00D66784">
        <w:rPr>
          <w:rFonts w:ascii="Times New Roman" w:eastAsia="楷体" w:hAnsi="Times New Roman" w:cs="Times New Roman" w:hint="eastAsia"/>
          <w:color w:val="000000" w:themeColor="text1"/>
        </w:rPr>
        <w:t>大</w:t>
      </w:r>
      <w:r w:rsidR="00026688">
        <w:rPr>
          <w:rFonts w:ascii="Times New Roman" w:eastAsia="楷体" w:hAnsi="Times New Roman" w:cs="Times New Roman" w:hint="eastAsia"/>
          <w:color w:val="000000" w:themeColor="text1"/>
        </w:rPr>
        <w:t>幅减少</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3</w:t>
      </w:r>
      <w:r w:rsidRPr="00B41C69">
        <w:rPr>
          <w:rFonts w:ascii="Times New Roman" w:eastAsia="楷体" w:hAnsi="Times New Roman" w:cs="Times New Roman" w:hint="eastAsia"/>
          <w:color w:val="000000" w:themeColor="text1"/>
        </w:rPr>
        <w:t>月最新募资合计</w:t>
      </w:r>
      <w:r w:rsidR="00D66784">
        <w:rPr>
          <w:rFonts w:ascii="Times New Roman" w:eastAsia="楷体" w:hAnsi="Times New Roman" w:cs="Times New Roman" w:hint="eastAsia"/>
          <w:color w:val="000000" w:themeColor="text1"/>
        </w:rPr>
        <w:t>528.29</w:t>
      </w:r>
      <w:r w:rsidRPr="00B41C69">
        <w:rPr>
          <w:rFonts w:ascii="Times New Roman" w:eastAsia="楷体" w:hAnsi="Times New Roman" w:cs="Times New Roman" w:hint="eastAsia"/>
          <w:color w:val="000000" w:themeColor="text1"/>
        </w:rPr>
        <w:t>亿元；本周限售解禁市值约</w:t>
      </w:r>
      <w:r w:rsidR="008B32AA">
        <w:rPr>
          <w:rFonts w:ascii="Times New Roman" w:eastAsia="楷体" w:hAnsi="Times New Roman" w:cs="Times New Roman" w:hint="eastAsia"/>
          <w:color w:val="000000" w:themeColor="text1"/>
        </w:rPr>
        <w:t>281.98</w:t>
      </w:r>
      <w:r w:rsidRPr="00B41C69">
        <w:rPr>
          <w:rFonts w:ascii="Times New Roman" w:eastAsia="楷体" w:hAnsi="Times New Roman" w:cs="Times New Roman" w:hint="eastAsia"/>
          <w:color w:val="000000" w:themeColor="text1"/>
        </w:rPr>
        <w:t>亿元，与上周相比</w:t>
      </w:r>
      <w:r w:rsidR="008B32AA">
        <w:rPr>
          <w:rFonts w:ascii="Times New Roman" w:eastAsia="楷体" w:hAnsi="Times New Roman" w:cs="Times New Roman" w:hint="eastAsia"/>
          <w:color w:val="000000" w:themeColor="text1"/>
        </w:rPr>
        <w:t>小幅增加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8EC6794" w:rsidR="0052683C" w:rsidRPr="00006470" w:rsidRDefault="002D5A00"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2D5A00">
        <w:rPr>
          <w:rFonts w:ascii="Times New Roman" w:eastAsia="楷体" w:hAnsi="Times New Roman" w:cs="Times New Roman" w:hint="eastAsia"/>
          <w:color w:val="000000"/>
          <w:shd w:val="clear" w:color="auto" w:fill="FFFFFF"/>
        </w:rPr>
        <w:t>周市场继续震荡下跌，其中周五因中美高层对话中的</w:t>
      </w:r>
      <w:proofErr w:type="gramStart"/>
      <w:r w:rsidRPr="002D5A00">
        <w:rPr>
          <w:rFonts w:ascii="Times New Roman" w:eastAsia="楷体" w:hAnsi="Times New Roman" w:cs="Times New Roman" w:hint="eastAsia"/>
          <w:color w:val="000000"/>
          <w:shd w:val="clear" w:color="auto" w:fill="FFFFFF"/>
        </w:rPr>
        <w:t>分歧超</w:t>
      </w:r>
      <w:proofErr w:type="gramEnd"/>
      <w:r w:rsidRPr="002D5A00">
        <w:rPr>
          <w:rFonts w:ascii="Times New Roman" w:eastAsia="楷体" w:hAnsi="Times New Roman" w:cs="Times New Roman" w:hint="eastAsia"/>
          <w:color w:val="000000"/>
          <w:shd w:val="clear" w:color="auto" w:fill="FFFFFF"/>
        </w:rPr>
        <w:t>预期出现大幅下跌。我们认为</w:t>
      </w:r>
      <w:r w:rsidR="00205A4C">
        <w:rPr>
          <w:rFonts w:ascii="Times New Roman" w:eastAsia="楷体" w:hAnsi="Times New Roman" w:cs="Times New Roman" w:hint="eastAsia"/>
          <w:color w:val="000000"/>
          <w:shd w:val="clear" w:color="auto" w:fill="FFFFFF"/>
        </w:rPr>
        <w:t>从</w:t>
      </w:r>
      <w:r w:rsidR="00205A4C">
        <w:rPr>
          <w:rFonts w:ascii="Times New Roman" w:eastAsia="楷体" w:hAnsi="Times New Roman" w:cs="Times New Roman" w:hint="eastAsia"/>
          <w:color w:val="000000"/>
          <w:shd w:val="clear" w:color="auto" w:fill="FFFFFF"/>
        </w:rPr>
        <w:t>20</w:t>
      </w:r>
      <w:r w:rsidRPr="002D5A00">
        <w:rPr>
          <w:rFonts w:ascii="Times New Roman" w:eastAsia="楷体" w:hAnsi="Times New Roman" w:cs="Times New Roman" w:hint="eastAsia"/>
          <w:color w:val="000000"/>
          <w:shd w:val="clear" w:color="auto" w:fill="FFFFFF"/>
        </w:rPr>
        <w:t>18</w:t>
      </w:r>
      <w:r w:rsidRPr="002D5A00">
        <w:rPr>
          <w:rFonts w:ascii="Times New Roman" w:eastAsia="楷体" w:hAnsi="Times New Roman" w:cs="Times New Roman" w:hint="eastAsia"/>
          <w:color w:val="000000"/>
          <w:shd w:val="clear" w:color="auto" w:fill="FFFFFF"/>
        </w:rPr>
        <w:t>年至今</w:t>
      </w:r>
      <w:r w:rsidR="00205A4C">
        <w:rPr>
          <w:rFonts w:ascii="Times New Roman" w:eastAsia="楷体" w:hAnsi="Times New Roman" w:cs="Times New Roman" w:hint="eastAsia"/>
          <w:color w:val="000000"/>
          <w:shd w:val="clear" w:color="auto" w:fill="FFFFFF"/>
        </w:rPr>
        <w:t>，</w:t>
      </w:r>
      <w:r w:rsidRPr="002D5A00">
        <w:rPr>
          <w:rFonts w:ascii="Times New Roman" w:eastAsia="楷体" w:hAnsi="Times New Roman" w:cs="Times New Roman" w:hint="eastAsia"/>
          <w:color w:val="000000"/>
          <w:shd w:val="clear" w:color="auto" w:fill="FFFFFF"/>
        </w:rPr>
        <w:t>超过</w:t>
      </w:r>
      <w:r w:rsidRPr="002D5A00">
        <w:rPr>
          <w:rFonts w:ascii="Times New Roman" w:eastAsia="楷体" w:hAnsi="Times New Roman" w:cs="Times New Roman" w:hint="eastAsia"/>
          <w:color w:val="000000"/>
          <w:shd w:val="clear" w:color="auto" w:fill="FFFFFF"/>
        </w:rPr>
        <w:t>3</w:t>
      </w:r>
      <w:r w:rsidRPr="002D5A00">
        <w:rPr>
          <w:rFonts w:ascii="Times New Roman" w:eastAsia="楷体" w:hAnsi="Times New Roman" w:cs="Times New Roman" w:hint="eastAsia"/>
          <w:color w:val="000000"/>
          <w:shd w:val="clear" w:color="auto" w:fill="FFFFFF"/>
        </w:rPr>
        <w:t>年的消化</w:t>
      </w:r>
      <w:r w:rsidR="00205A4C">
        <w:rPr>
          <w:rFonts w:ascii="Times New Roman" w:eastAsia="楷体" w:hAnsi="Times New Roman" w:cs="Times New Roman" w:hint="eastAsia"/>
          <w:color w:val="000000"/>
          <w:shd w:val="clear" w:color="auto" w:fill="FFFFFF"/>
        </w:rPr>
        <w:t>，</w:t>
      </w:r>
      <w:r w:rsidR="00205A4C" w:rsidRPr="002D5A00">
        <w:rPr>
          <w:rFonts w:ascii="Times New Roman" w:eastAsia="楷体" w:hAnsi="Times New Roman" w:cs="Times New Roman" w:hint="eastAsia"/>
          <w:color w:val="000000"/>
          <w:shd w:val="clear" w:color="auto" w:fill="FFFFFF"/>
        </w:rPr>
        <w:t>市场</w:t>
      </w:r>
      <w:r w:rsidR="00205A4C">
        <w:rPr>
          <w:rFonts w:ascii="Times New Roman" w:eastAsia="楷体" w:hAnsi="Times New Roman" w:cs="Times New Roman" w:hint="eastAsia"/>
          <w:color w:val="000000"/>
          <w:shd w:val="clear" w:color="auto" w:fill="FFFFFF"/>
        </w:rPr>
        <w:t>对</w:t>
      </w:r>
      <w:r w:rsidRPr="002D5A00">
        <w:rPr>
          <w:rFonts w:ascii="Times New Roman" w:eastAsia="楷体" w:hAnsi="Times New Roman" w:cs="Times New Roman" w:hint="eastAsia"/>
          <w:color w:val="000000"/>
          <w:shd w:val="clear" w:color="auto" w:fill="FFFFFF"/>
        </w:rPr>
        <w:t>中美摩擦的影响已经有了较为充分的预期，从周五的跌幅来看下跌更多的仍是前期估值高位的行业龙头</w:t>
      </w:r>
      <w:r w:rsidR="00205A4C">
        <w:rPr>
          <w:rFonts w:ascii="Times New Roman" w:eastAsia="楷体" w:hAnsi="Times New Roman" w:cs="Times New Roman" w:hint="eastAsia"/>
          <w:color w:val="000000"/>
          <w:shd w:val="clear" w:color="auto" w:fill="FFFFFF"/>
        </w:rPr>
        <w:t>，</w:t>
      </w:r>
      <w:r w:rsidRPr="002D5A00">
        <w:rPr>
          <w:rFonts w:ascii="Times New Roman" w:eastAsia="楷体" w:hAnsi="Times New Roman" w:cs="Times New Roman" w:hint="eastAsia"/>
          <w:color w:val="000000"/>
          <w:shd w:val="clear" w:color="auto" w:fill="FFFFFF"/>
        </w:rPr>
        <w:t>与内需相关</w:t>
      </w:r>
      <w:r w:rsidR="00205A4C">
        <w:rPr>
          <w:rFonts w:ascii="Times New Roman" w:eastAsia="楷体" w:hAnsi="Times New Roman" w:cs="Times New Roman" w:hint="eastAsia"/>
          <w:color w:val="000000"/>
          <w:shd w:val="clear" w:color="auto" w:fill="FFFFFF"/>
        </w:rPr>
        <w:t>性高</w:t>
      </w:r>
      <w:r w:rsidRPr="002D5A00">
        <w:rPr>
          <w:rFonts w:ascii="Times New Roman" w:eastAsia="楷体" w:hAnsi="Times New Roman" w:cs="Times New Roman" w:hint="eastAsia"/>
          <w:color w:val="000000"/>
          <w:shd w:val="clear" w:color="auto" w:fill="FFFFFF"/>
        </w:rPr>
        <w:t>，反应的更多是</w:t>
      </w:r>
      <w:r w:rsidRPr="002D5A00">
        <w:rPr>
          <w:rFonts w:ascii="Times New Roman" w:eastAsia="楷体" w:hAnsi="Times New Roman" w:cs="Times New Roman" w:hint="eastAsia"/>
          <w:color w:val="000000"/>
          <w:shd w:val="clear" w:color="auto" w:fill="FFFFFF"/>
        </w:rPr>
        <w:t>A</w:t>
      </w:r>
      <w:proofErr w:type="gramStart"/>
      <w:r w:rsidRPr="002D5A00">
        <w:rPr>
          <w:rFonts w:ascii="Times New Roman" w:eastAsia="楷体" w:hAnsi="Times New Roman" w:cs="Times New Roman" w:hint="eastAsia"/>
          <w:color w:val="000000"/>
          <w:shd w:val="clear" w:color="auto" w:fill="FFFFFF"/>
        </w:rPr>
        <w:t>股内部</w:t>
      </w:r>
      <w:proofErr w:type="gramEnd"/>
      <w:r w:rsidRPr="002D5A00">
        <w:rPr>
          <w:rFonts w:ascii="Times New Roman" w:eastAsia="楷体" w:hAnsi="Times New Roman" w:cs="Times New Roman" w:hint="eastAsia"/>
          <w:color w:val="000000"/>
          <w:shd w:val="clear" w:color="auto" w:fill="FFFFFF"/>
        </w:rPr>
        <w:t>的结构性问题。我们维持市场中期进入震荡区间的判断，短期不宜过分悲观但对反弹应降低预期。当前处于年报、</w:t>
      </w:r>
      <w:proofErr w:type="gramStart"/>
      <w:r w:rsidRPr="002D5A00">
        <w:rPr>
          <w:rFonts w:ascii="Times New Roman" w:eastAsia="楷体" w:hAnsi="Times New Roman" w:cs="Times New Roman" w:hint="eastAsia"/>
          <w:color w:val="000000"/>
          <w:shd w:val="clear" w:color="auto" w:fill="FFFFFF"/>
        </w:rPr>
        <w:t>一</w:t>
      </w:r>
      <w:proofErr w:type="gramEnd"/>
      <w:r w:rsidRPr="002D5A00">
        <w:rPr>
          <w:rFonts w:ascii="Times New Roman" w:eastAsia="楷体" w:hAnsi="Times New Roman" w:cs="Times New Roman" w:hint="eastAsia"/>
          <w:color w:val="000000"/>
          <w:shd w:val="clear" w:color="auto" w:fill="FFFFFF"/>
        </w:rPr>
        <w:t>季报预告的密集披露期，建议从业绩</w:t>
      </w:r>
      <w:r w:rsidR="00205A4C">
        <w:rPr>
          <w:rFonts w:ascii="Times New Roman" w:eastAsia="楷体" w:hAnsi="Times New Roman" w:cs="Times New Roman" w:hint="eastAsia"/>
          <w:color w:val="000000"/>
          <w:shd w:val="clear" w:color="auto" w:fill="FFFFFF"/>
        </w:rPr>
        <w:t>出</w:t>
      </w:r>
      <w:r w:rsidRPr="002D5A00">
        <w:rPr>
          <w:rFonts w:ascii="Times New Roman" w:eastAsia="楷体" w:hAnsi="Times New Roman" w:cs="Times New Roman" w:hint="eastAsia"/>
          <w:color w:val="000000"/>
          <w:shd w:val="clear" w:color="auto" w:fill="FFFFFF"/>
        </w:rPr>
        <w:t>发寻找业绩与估值相匹配标的。中期建议偏防守为主</w:t>
      </w:r>
      <w:r w:rsidR="00205A4C">
        <w:rPr>
          <w:rFonts w:ascii="Times New Roman" w:eastAsia="楷体" w:hAnsi="Times New Roman" w:cs="Times New Roman" w:hint="eastAsia"/>
          <w:color w:val="000000"/>
          <w:shd w:val="clear" w:color="auto" w:fill="FFFFFF"/>
        </w:rPr>
        <w:t>，</w:t>
      </w:r>
      <w:r w:rsidRPr="002D5A00">
        <w:rPr>
          <w:rFonts w:ascii="Times New Roman" w:eastAsia="楷体" w:hAnsi="Times New Roman" w:cs="Times New Roman" w:hint="eastAsia"/>
          <w:color w:val="000000"/>
          <w:shd w:val="clear" w:color="auto" w:fill="FFFFFF"/>
        </w:rPr>
        <w:t>关注银行以及周</w:t>
      </w:r>
      <w:r>
        <w:rPr>
          <w:rFonts w:ascii="Times New Roman" w:eastAsia="楷体" w:hAnsi="Times New Roman" w:cs="Times New Roman" w:hint="eastAsia"/>
          <w:color w:val="000000"/>
          <w:shd w:val="clear" w:color="auto" w:fill="FFFFFF"/>
        </w:rPr>
        <w:t>期板块，优化结构对于估值与业绩相匹配的龙头仍将是关注重点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D01D1A5"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2D5A00">
        <w:rPr>
          <w:rFonts w:ascii="Times New Roman" w:eastAsia="楷体" w:hAnsi="Times New Roman" w:cs="Times New Roman"/>
          <w:color w:val="000000" w:themeColor="text1"/>
        </w:rPr>
        <w:t>中期关注</w:t>
      </w:r>
      <w:r w:rsidR="002D5A00">
        <w:rPr>
          <w:rFonts w:ascii="Times New Roman" w:eastAsia="楷体" w:hAnsi="Times New Roman" w:cs="Times New Roman" w:hint="eastAsia"/>
          <w:color w:val="000000" w:themeColor="text1"/>
        </w:rPr>
        <w:t>银行、</w:t>
      </w:r>
      <w:r w:rsidR="002D5A00">
        <w:rPr>
          <w:rFonts w:ascii="Times New Roman" w:eastAsia="楷体" w:hAnsi="Times New Roman" w:cs="Times New Roman"/>
          <w:color w:val="000000" w:themeColor="text1"/>
        </w:rPr>
        <w:t>周期</w:t>
      </w:r>
      <w:r w:rsidR="002D5A00">
        <w:rPr>
          <w:rFonts w:ascii="Times New Roman" w:eastAsia="楷体" w:hAnsi="Times New Roman" w:cs="Times New Roman" w:hint="eastAsia"/>
          <w:color w:val="000000" w:themeColor="text1"/>
        </w:rPr>
        <w:t>；</w:t>
      </w:r>
    </w:p>
    <w:p w14:paraId="1F660E1A" w14:textId="2317AEC3"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2D5A00">
        <w:rPr>
          <w:rFonts w:ascii="Times New Roman" w:eastAsia="楷体" w:hAnsi="Times New Roman" w:cs="Times New Roman"/>
          <w:color w:val="000000" w:themeColor="text1"/>
        </w:rPr>
        <w:t>、中长期关注科技</w:t>
      </w:r>
      <w:r w:rsidR="002D5A00">
        <w:rPr>
          <w:rFonts w:ascii="Times New Roman" w:eastAsia="楷体" w:hAnsi="Times New Roman" w:cs="Times New Roman" w:hint="eastAsia"/>
          <w:color w:val="000000" w:themeColor="text1"/>
        </w:rPr>
        <w:t>、</w:t>
      </w:r>
      <w:r w:rsidR="002D5A00">
        <w:rPr>
          <w:rFonts w:ascii="Times New Roman" w:eastAsia="楷体" w:hAnsi="Times New Roman" w:cs="Times New Roman"/>
          <w:color w:val="000000" w:themeColor="text1"/>
        </w:rPr>
        <w:t>消费龙头公司</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80404E8"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8B32AA">
        <w:rPr>
          <w:rFonts w:ascii="Times New Roman" w:eastAsia="楷体" w:hAnsi="Times New Roman" w:cs="Times New Roman" w:hint="eastAsia"/>
          <w:b/>
        </w:rPr>
        <w:t>LME</w:t>
      </w:r>
      <w:proofErr w:type="gramStart"/>
      <w:r w:rsidR="008B32AA">
        <w:rPr>
          <w:rFonts w:ascii="Times New Roman" w:eastAsia="楷体" w:hAnsi="Times New Roman" w:cs="Times New Roman" w:hint="eastAsia"/>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8B32AA">
        <w:rPr>
          <w:rFonts w:ascii="Times New Roman" w:eastAsia="楷体" w:hAnsi="Times New Roman" w:cs="Times New Roman" w:hint="eastAsia"/>
          <w:b/>
        </w:rPr>
        <w:t>NYMEX</w:t>
      </w:r>
      <w:r w:rsidR="008B32AA">
        <w:rPr>
          <w:rFonts w:ascii="Times New Roman" w:eastAsia="楷体" w:hAnsi="Times New Roman" w:cs="Times New Roman" w:hint="eastAsia"/>
          <w:b/>
        </w:rPr>
        <w:t>原油</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8B32AA"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6EE15973"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26436517" w14:textId="45E186F3"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4.91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8F21391"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15.05</w:t>
            </w:r>
          </w:p>
        </w:tc>
      </w:tr>
      <w:tr w:rsidR="008B32AA"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31525D3"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恒生指数</w:t>
            </w:r>
          </w:p>
        </w:tc>
        <w:tc>
          <w:tcPr>
            <w:tcW w:w="1875" w:type="dxa"/>
            <w:noWrap/>
          </w:tcPr>
          <w:p w14:paraId="6CBF5955" w14:textId="5331046A"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0.87</w:t>
            </w:r>
          </w:p>
        </w:tc>
        <w:tc>
          <w:tcPr>
            <w:tcW w:w="2293" w:type="dxa"/>
            <w:noWrap/>
          </w:tcPr>
          <w:p w14:paraId="03D306C5" w14:textId="68E4FB5A"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6.46</w:t>
            </w:r>
          </w:p>
        </w:tc>
      </w:tr>
      <w:tr w:rsidR="008B32AA"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38D975DD"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0B8AF65" w14:textId="44906ADE"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0.82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2580186"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-8.43</w:t>
            </w:r>
          </w:p>
        </w:tc>
      </w:tr>
      <w:tr w:rsidR="008B32AA"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5F4412B3"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美元指数</w:t>
            </w:r>
          </w:p>
        </w:tc>
        <w:tc>
          <w:tcPr>
            <w:tcW w:w="1875" w:type="dxa"/>
            <w:noWrap/>
          </w:tcPr>
          <w:p w14:paraId="6E1624BD" w14:textId="584EAF25"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0.31</w:t>
            </w:r>
          </w:p>
        </w:tc>
        <w:tc>
          <w:tcPr>
            <w:tcW w:w="2293" w:type="dxa"/>
            <w:noWrap/>
          </w:tcPr>
          <w:p w14:paraId="628C5028" w14:textId="4A3A4330"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2.21</w:t>
            </w:r>
          </w:p>
        </w:tc>
      </w:tr>
      <w:tr w:rsidR="008B32AA"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2DB8460C"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01BF87B" w14:textId="472E3CC9"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0.30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7A95DD61"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7.91</w:t>
            </w:r>
          </w:p>
        </w:tc>
      </w:tr>
      <w:tr w:rsidR="008B32AA"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4FC348B"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日经225</w:t>
            </w:r>
          </w:p>
        </w:tc>
        <w:tc>
          <w:tcPr>
            <w:tcW w:w="1875" w:type="dxa"/>
            <w:noWrap/>
          </w:tcPr>
          <w:p w14:paraId="3F2524D6" w14:textId="7B84E216"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0.25</w:t>
            </w:r>
          </w:p>
        </w:tc>
        <w:tc>
          <w:tcPr>
            <w:tcW w:w="2293" w:type="dxa"/>
            <w:noWrap/>
          </w:tcPr>
          <w:p w14:paraId="0F02F0AC" w14:textId="29A7D5DE"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8.56</w:t>
            </w:r>
          </w:p>
        </w:tc>
      </w:tr>
      <w:tr w:rsidR="008B32AA"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0ADCFF2" w:rsidR="008B32AA" w:rsidRPr="00D60997" w:rsidRDefault="008B32AA" w:rsidP="008B32AA">
            <w:pPr>
              <w:jc w:val="center"/>
              <w:rPr>
                <w:rFonts w:ascii="楷体" w:eastAsia="楷体" w:hAnsi="楷体" w:cs="Times New Roman"/>
                <w:color w:val="000000"/>
              </w:rPr>
            </w:pPr>
            <w:proofErr w:type="gramStart"/>
            <w:r w:rsidRPr="008B32AA">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0C654950" w14:textId="1F1E8A5E"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0.15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56959737"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0.38</w:t>
            </w:r>
          </w:p>
        </w:tc>
      </w:tr>
      <w:tr w:rsidR="008B32AA"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2C53A6D"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LME铜</w:t>
            </w:r>
          </w:p>
        </w:tc>
        <w:tc>
          <w:tcPr>
            <w:tcW w:w="1875" w:type="dxa"/>
            <w:noWrap/>
          </w:tcPr>
          <w:p w14:paraId="5DA062AB" w14:textId="3D0A018F"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-0.21</w:t>
            </w:r>
          </w:p>
        </w:tc>
        <w:tc>
          <w:tcPr>
            <w:tcW w:w="2293" w:type="dxa"/>
            <w:noWrap/>
          </w:tcPr>
          <w:p w14:paraId="6CF61D40" w14:textId="67E3C1AC"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16.74</w:t>
            </w:r>
          </w:p>
        </w:tc>
      </w:tr>
      <w:tr w:rsidR="008B32AA"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D7B5724"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B52684A" w14:textId="40E682C6"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-0.46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442D914"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6.60</w:t>
            </w:r>
          </w:p>
        </w:tc>
      </w:tr>
      <w:tr w:rsidR="008B32AA"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76B1B9A"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英国富时100</w:t>
            </w:r>
          </w:p>
        </w:tc>
        <w:tc>
          <w:tcPr>
            <w:tcW w:w="1875" w:type="dxa"/>
            <w:noWrap/>
          </w:tcPr>
          <w:p w14:paraId="07AD02DE" w14:textId="3B780E22"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-0.78</w:t>
            </w:r>
          </w:p>
        </w:tc>
        <w:tc>
          <w:tcPr>
            <w:tcW w:w="2293" w:type="dxa"/>
            <w:noWrap/>
          </w:tcPr>
          <w:p w14:paraId="1353B161" w14:textId="12931C87"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3.84</w:t>
            </w:r>
          </w:p>
        </w:tc>
      </w:tr>
      <w:tr w:rsidR="008B32AA"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61EFBC85"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95D9432" w14:textId="7E106D67"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-0.79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5B30F94E"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2.54</w:t>
            </w:r>
          </w:p>
        </w:tc>
      </w:tr>
      <w:tr w:rsidR="008B32AA"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19F2DD4A"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万得全A</w:t>
            </w:r>
          </w:p>
        </w:tc>
        <w:tc>
          <w:tcPr>
            <w:tcW w:w="1875" w:type="dxa"/>
            <w:noWrap/>
          </w:tcPr>
          <w:p w14:paraId="0528E8CE" w14:textId="0C28CFDD"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-1.39</w:t>
            </w:r>
          </w:p>
        </w:tc>
        <w:tc>
          <w:tcPr>
            <w:tcW w:w="2293" w:type="dxa"/>
            <w:noWrap/>
          </w:tcPr>
          <w:p w14:paraId="0D77D093" w14:textId="354D902E"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-4.01</w:t>
            </w:r>
          </w:p>
        </w:tc>
      </w:tr>
      <w:tr w:rsidR="008B32AA"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4C9A8FC" w:rsidR="008B32AA" w:rsidRPr="00D60997" w:rsidRDefault="008B32AA" w:rsidP="008B32AA">
            <w:pPr>
              <w:jc w:val="center"/>
              <w:rPr>
                <w:rFonts w:ascii="楷体" w:eastAsia="楷体" w:hAnsi="楷体" w:cs="Times New Roman"/>
                <w:color w:val="000000"/>
              </w:rPr>
            </w:pPr>
            <w:r w:rsidRPr="008B32AA">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3F4244CE" w14:textId="5F204AFC" w:rsidR="008B32AA" w:rsidRPr="00D60997"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8B32AA">
              <w:rPr>
                <w:rFonts w:ascii="楷体" w:eastAsia="楷体" w:hAnsi="楷体" w:cs="Times New Roman" w:hint="eastAsia"/>
                <w:color w:val="000000"/>
              </w:rPr>
              <w:t>-6.36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077A07BD" w:rsidR="008B32AA" w:rsidRPr="00075E3A" w:rsidRDefault="008B32AA" w:rsidP="008B32AA">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26.63</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5EF0B78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B32AA">
        <w:rPr>
          <w:rFonts w:ascii="Times New Roman" w:eastAsia="楷体" w:hAnsi="Times New Roman" w:cs="Times New Roman" w:hint="eastAsia"/>
          <w:b/>
        </w:rPr>
        <w:t>恒生</w:t>
      </w:r>
      <w:r w:rsidR="00ED0B50">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8382C47" w:rsidR="007E1695" w:rsidRPr="00006470" w:rsidRDefault="008B32AA">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36C0D15" wp14:editId="16F74C56">
            <wp:extent cx="5706110" cy="2755900"/>
            <wp:effectExtent l="0" t="0" r="889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F38685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8B32AA">
        <w:rPr>
          <w:rFonts w:ascii="Times New Roman" w:eastAsia="楷体" w:hAnsi="Times New Roman" w:cs="Times New Roman" w:hint="eastAsia"/>
          <w:b/>
        </w:rPr>
        <w:t>小幅</w:t>
      </w:r>
      <w:r w:rsidR="009A4AEE">
        <w:rPr>
          <w:rFonts w:ascii="Times New Roman" w:eastAsia="楷体" w:hAnsi="Times New Roman" w:cs="Times New Roman" w:hint="eastAsia"/>
          <w:b/>
        </w:rPr>
        <w:t>下降</w:t>
      </w:r>
    </w:p>
    <w:p w14:paraId="3AD41BC7" w14:textId="78CFCE6D" w:rsidR="007E1695" w:rsidRPr="00006470" w:rsidRDefault="008B32A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9B37EA8" wp14:editId="39C94102">
            <wp:extent cx="6273165" cy="2755900"/>
            <wp:effectExtent l="0" t="0" r="0" b="635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F95021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403053">
        <w:rPr>
          <w:rFonts w:ascii="Times New Roman" w:eastAsia="楷体" w:hAnsi="Times New Roman" w:cs="Times New Roman" w:hint="eastAsia"/>
          <w:b/>
        </w:rPr>
        <w:t>流入</w:t>
      </w:r>
      <w:r w:rsidR="008B32AA">
        <w:rPr>
          <w:rFonts w:ascii="Times New Roman" w:eastAsia="楷体" w:hAnsi="Times New Roman" w:cs="Times New Roman" w:hint="eastAsia"/>
          <w:b/>
        </w:rPr>
        <w:t>87.08</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56EA006E" w:rsidR="007E1695" w:rsidRPr="00006470" w:rsidRDefault="008B32AA">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7F41C2A" wp14:editId="564CAF32">
            <wp:extent cx="5913755" cy="2987040"/>
            <wp:effectExtent l="0" t="0" r="0"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A465AC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B161DC">
        <w:rPr>
          <w:rFonts w:ascii="Times New Roman" w:eastAsia="楷体" w:hAnsi="Times New Roman" w:cs="Times New Roman" w:hint="eastAsia"/>
          <w:b/>
          <w:color w:val="000000" w:themeColor="text1"/>
        </w:rPr>
        <w:t>482.00</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AF0D52">
        <w:rPr>
          <w:rFonts w:ascii="Times New Roman" w:eastAsia="楷体" w:hAnsi="Times New Roman" w:cs="Times New Roman" w:hint="eastAsia"/>
          <w:b/>
        </w:rPr>
        <w:t>减少</w:t>
      </w:r>
    </w:p>
    <w:p w14:paraId="3ABC9C3D" w14:textId="6A5B57E4" w:rsidR="007E1695" w:rsidRPr="00006470" w:rsidRDefault="00B161DC"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1E956040" wp14:editId="613932B6">
            <wp:extent cx="5895340" cy="2932430"/>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073DEA5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8B32AA">
        <w:rPr>
          <w:rFonts w:ascii="Times New Roman" w:eastAsia="楷体" w:hAnsi="Times New Roman" w:cs="Times New Roman" w:hint="eastAsia"/>
          <w:b/>
        </w:rPr>
        <w:t>281.98</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8B32AA">
        <w:rPr>
          <w:rFonts w:ascii="Times New Roman" w:eastAsia="楷体" w:hAnsi="Times New Roman" w:cs="Times New Roman" w:hint="eastAsia"/>
          <w:b/>
        </w:rPr>
        <w:t>小幅增加</w:t>
      </w:r>
      <w:r w:rsidR="001C4958" w:rsidRPr="00006470">
        <w:rPr>
          <w:rFonts w:ascii="Times New Roman" w:eastAsia="楷体" w:hAnsi="Times New Roman" w:cs="Times New Roman"/>
          <w:b/>
        </w:rPr>
        <w:t xml:space="preserve"> </w:t>
      </w:r>
    </w:p>
    <w:p w14:paraId="45E40DB6" w14:textId="6AEEB3DF" w:rsidR="007E1695" w:rsidRPr="00006470" w:rsidRDefault="008B32AA"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4B9FCD8" wp14:editId="2EE38EEC">
            <wp:extent cx="6303645" cy="2682240"/>
            <wp:effectExtent l="0" t="0" r="1905"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0F2EC73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3</w:t>
      </w:r>
      <w:r w:rsidRPr="00006470">
        <w:rPr>
          <w:rFonts w:ascii="Times New Roman" w:eastAsia="楷体" w:hAnsi="Times New Roman" w:cs="Times New Roman"/>
          <w:b/>
        </w:rPr>
        <w:t>月最新募资合计</w:t>
      </w:r>
      <w:r w:rsidR="008B32AA">
        <w:rPr>
          <w:rFonts w:ascii="Times New Roman" w:eastAsia="楷体" w:hAnsi="Times New Roman" w:cs="Times New Roman" w:hint="eastAsia"/>
          <w:b/>
        </w:rPr>
        <w:t>528.29</w:t>
      </w:r>
      <w:r w:rsidRPr="00006470">
        <w:rPr>
          <w:rFonts w:ascii="Times New Roman" w:eastAsia="楷体" w:hAnsi="Times New Roman" w:cs="Times New Roman"/>
          <w:b/>
        </w:rPr>
        <w:t>亿元</w:t>
      </w:r>
    </w:p>
    <w:p w14:paraId="09F800D5" w14:textId="6CCC7EDB" w:rsidR="007E1695" w:rsidRPr="00006470" w:rsidRDefault="008B32AA">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AEA28EB" wp14:editId="19E12170">
            <wp:extent cx="6383020" cy="3347085"/>
            <wp:effectExtent l="0" t="0" r="0" b="571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1BA76CDB"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B161DC">
        <w:rPr>
          <w:rFonts w:ascii="Times New Roman" w:eastAsia="楷体" w:hAnsi="Times New Roman" w:cs="Times New Roman" w:hint="eastAsia"/>
          <w:b/>
        </w:rPr>
        <w:t>306.09</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B161DC">
        <w:rPr>
          <w:rFonts w:ascii="Times New Roman" w:eastAsia="楷体" w:hAnsi="Times New Roman" w:cs="Times New Roman" w:hint="eastAsia"/>
          <w:b/>
        </w:rPr>
        <w:t>大</w:t>
      </w:r>
      <w:r w:rsidR="00026688">
        <w:rPr>
          <w:rFonts w:ascii="Times New Roman" w:eastAsia="楷体" w:hAnsi="Times New Roman" w:cs="Times New Roman" w:hint="eastAsia"/>
          <w:b/>
        </w:rPr>
        <w:t>幅减少</w:t>
      </w:r>
    </w:p>
    <w:p w14:paraId="110691E2" w14:textId="52E156B5" w:rsidR="00051381" w:rsidRPr="00006470" w:rsidRDefault="00B161D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EBBBBB3" wp14:editId="33049BFF">
            <wp:extent cx="5993130" cy="3347085"/>
            <wp:effectExtent l="0" t="0" r="762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0DDAFF4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57C21">
        <w:rPr>
          <w:rFonts w:ascii="Times New Roman" w:eastAsia="楷体" w:hAnsi="Times New Roman" w:cs="Times New Roman" w:hint="eastAsia"/>
          <w:b/>
        </w:rPr>
        <w:t>减少</w:t>
      </w:r>
      <w:r w:rsidR="00E5327C">
        <w:rPr>
          <w:rFonts w:ascii="Times New Roman" w:eastAsia="楷体" w:hAnsi="Times New Roman" w:cs="Times New Roman" w:hint="eastAsia"/>
          <w:b/>
        </w:rPr>
        <w:t>0.</w:t>
      </w:r>
      <w:r w:rsidR="00026688">
        <w:rPr>
          <w:rFonts w:ascii="Times New Roman" w:eastAsia="楷体" w:hAnsi="Times New Roman" w:cs="Times New Roman" w:hint="eastAsia"/>
          <w:b/>
        </w:rPr>
        <w:t>20</w:t>
      </w:r>
      <w:r w:rsidRPr="00006470">
        <w:rPr>
          <w:rFonts w:ascii="Times New Roman" w:eastAsia="楷体" w:hAnsi="Times New Roman" w:cs="Times New Roman"/>
          <w:b/>
        </w:rPr>
        <w:t>%</w:t>
      </w:r>
      <w:r w:rsidRPr="00006470">
        <w:rPr>
          <w:rFonts w:ascii="Times New Roman" w:eastAsia="楷体" w:hAnsi="Times New Roman" w:cs="Times New Roman"/>
          <w:b/>
        </w:rPr>
        <w:t>，</w:t>
      </w:r>
      <w:r w:rsidR="00657C21">
        <w:rPr>
          <w:rFonts w:ascii="Times New Roman" w:eastAsia="楷体" w:hAnsi="Times New Roman" w:cs="Times New Roman" w:hint="eastAsia"/>
          <w:b/>
        </w:rPr>
        <w:t>维持低位</w:t>
      </w:r>
    </w:p>
    <w:p w14:paraId="7BC7A832" w14:textId="0BC61B57"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B0CF987" wp14:editId="0D8A4001">
            <wp:extent cx="5791835" cy="255460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48A3D4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26688">
        <w:rPr>
          <w:rFonts w:ascii="Times New Roman" w:eastAsia="楷体" w:hAnsi="Times New Roman" w:cs="Times New Roman" w:hint="eastAsia"/>
          <w:b/>
        </w:rPr>
        <w:t>1.70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1DA77E48"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6ABBB0CC" wp14:editId="160374E0">
            <wp:extent cx="5791835" cy="255460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7A38E43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0B50">
        <w:rPr>
          <w:rFonts w:ascii="Times New Roman" w:eastAsia="楷体" w:hAnsi="Times New Roman" w:cs="Times New Roman" w:hint="eastAsia"/>
          <w:b/>
        </w:rPr>
        <w:t>2</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026688">
        <w:rPr>
          <w:rFonts w:ascii="Times New Roman" w:eastAsia="楷体" w:hAnsi="Times New Roman" w:cs="Times New Roman" w:hint="eastAsia"/>
          <w:b/>
        </w:rPr>
        <w:t>0.60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2983A0B4" w:rsidR="007E1695" w:rsidRPr="00006470" w:rsidRDefault="0002668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1A1AA02" wp14:editId="1433FD28">
            <wp:extent cx="5864860" cy="2548255"/>
            <wp:effectExtent l="0" t="0" r="2540" b="444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25E993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26688">
        <w:rPr>
          <w:rFonts w:ascii="Times New Roman" w:eastAsia="楷体" w:hAnsi="Times New Roman" w:cs="Times New Roman" w:hint="eastAsia"/>
          <w:b/>
        </w:rPr>
        <w:t>2</w:t>
      </w:r>
      <w:r w:rsidRPr="00006470">
        <w:rPr>
          <w:rFonts w:ascii="Times New Roman" w:eastAsia="楷体" w:hAnsi="Times New Roman" w:cs="Times New Roman"/>
          <w:b/>
        </w:rPr>
        <w:t>月社会融资规模</w:t>
      </w:r>
      <w:r w:rsidR="00026688">
        <w:rPr>
          <w:rFonts w:ascii="Times New Roman" w:eastAsia="楷体" w:hAnsi="Times New Roman" w:cs="Times New Roman" w:hint="eastAsia"/>
          <w:b/>
        </w:rPr>
        <w:t>1.71</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同比高增</w:t>
      </w:r>
      <w:r w:rsidR="00026688" w:rsidRPr="00006470">
        <w:rPr>
          <w:rFonts w:ascii="Times New Roman" w:eastAsia="楷体" w:hAnsi="Times New Roman" w:cs="Times New Roman"/>
          <w:b/>
        </w:rPr>
        <w:t xml:space="preserve"> </w:t>
      </w:r>
    </w:p>
    <w:p w14:paraId="6F8BF5F3" w14:textId="7202C806" w:rsidR="007E1695" w:rsidRPr="00006470" w:rsidRDefault="00026688">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CB2038" wp14:editId="25817218">
            <wp:extent cx="5791835" cy="2548255"/>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2D1D858"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w:t>
      </w:r>
      <w:r w:rsidR="004B15FF">
        <w:rPr>
          <w:rFonts w:ascii="Times New Roman" w:eastAsia="楷体" w:hAnsi="Times New Roman" w:cs="Times New Roman" w:hint="eastAsia"/>
          <w:b/>
        </w:rPr>
        <w:t>2</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655868">
        <w:rPr>
          <w:rFonts w:ascii="Times New Roman" w:eastAsia="楷体" w:hAnsi="Times New Roman" w:cs="Times New Roman" w:hint="eastAsia"/>
          <w:b/>
        </w:rPr>
        <w:t>2.</w:t>
      </w:r>
      <w:r w:rsidR="004B15FF">
        <w:rPr>
          <w:rFonts w:ascii="Times New Roman" w:eastAsia="楷体" w:hAnsi="Times New Roman" w:cs="Times New Roman" w:hint="eastAsia"/>
          <w:b/>
        </w:rPr>
        <w:t>8</w:t>
      </w:r>
      <w:r w:rsidR="00655868">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B5CA3A" w:rsidR="007E1695" w:rsidRPr="00006470" w:rsidRDefault="00026688">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504CF3" wp14:editId="38D9198B">
            <wp:extent cx="5864860" cy="256032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63B356D7"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B32AA">
        <w:rPr>
          <w:rFonts w:ascii="Times New Roman" w:eastAsia="楷体" w:hAnsi="Times New Roman" w:cs="Times New Roman" w:hint="eastAsia"/>
          <w:b/>
        </w:rPr>
        <w:t>2</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B32AA">
        <w:rPr>
          <w:rFonts w:ascii="Times New Roman" w:eastAsia="楷体" w:hAnsi="Times New Roman" w:cs="Times New Roman" w:hint="eastAsia"/>
          <w:b/>
        </w:rPr>
        <w:t>35.00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4B4E2CA9" w14:textId="34CE7570" w:rsidR="00971387" w:rsidRPr="00006470" w:rsidRDefault="008B32A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7C229F1" wp14:editId="344777DF">
            <wp:extent cx="5876925" cy="2676525"/>
            <wp:effectExtent l="0" t="0" r="9525"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6ED5ABB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B15FF">
        <w:rPr>
          <w:rFonts w:ascii="Times New Roman" w:eastAsia="楷体" w:hAnsi="Times New Roman" w:cs="Times New Roman" w:hint="eastAsia"/>
          <w:b/>
        </w:rPr>
        <w:t>2</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B32AA">
        <w:rPr>
          <w:rFonts w:ascii="Times New Roman" w:eastAsia="楷体" w:hAnsi="Times New Roman" w:cs="Times New Roman" w:hint="eastAsia"/>
          <w:b/>
        </w:rPr>
        <w:t>33.80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B32AA">
        <w:rPr>
          <w:rFonts w:ascii="Times New Roman" w:eastAsia="楷体" w:hAnsi="Times New Roman" w:cs="Times New Roman" w:hint="eastAsia"/>
          <w:b/>
        </w:rPr>
        <w:t>同比高增</w:t>
      </w:r>
    </w:p>
    <w:p w14:paraId="5FC993BA" w14:textId="55F3F722" w:rsidR="00AD4FF0" w:rsidRPr="00006470" w:rsidRDefault="008B32A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814F4CE" wp14:editId="217D10A3">
            <wp:extent cx="5876925" cy="2682240"/>
            <wp:effectExtent l="0" t="0" r="9525"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60182A3C" w14:textId="4A8A188E" w:rsidR="007E1695" w:rsidRPr="00006470" w:rsidRDefault="00205A4C" w:rsidP="005F7EC5">
      <w:pPr>
        <w:pStyle w:val="af"/>
        <w:ind w:firstLine="480"/>
        <w:rPr>
          <w:rFonts w:ascii="Times New Roman" w:hAnsi="Times New Roman" w:cs="Times New Roman"/>
          <w:sz w:val="22"/>
        </w:rPr>
      </w:pPr>
      <w:r w:rsidRPr="00B6360C">
        <w:rPr>
          <w:rFonts w:ascii="楷体" w:eastAsia="楷体" w:hAnsi="楷体" w:hint="eastAsia"/>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B6360C">
        <w:rPr>
          <w:rFonts w:ascii="楷体" w:eastAsia="楷体" w:hAnsi="楷体" w:hint="eastAsia"/>
        </w:rPr>
        <w:t>作出</w:t>
      </w:r>
      <w:proofErr w:type="gramEnd"/>
      <w:r w:rsidRPr="00B6360C">
        <w:rPr>
          <w:rFonts w:ascii="楷体" w:eastAsia="楷体" w:hAnsi="楷体" w:hint="eastAsia"/>
        </w:rPr>
        <w:t>调整。2、本报告中的资料、观点和预测等仅供参考，在任何时候均不构成对任何人的个人推荐。市场有风险，投资需谨慎。</w:t>
      </w:r>
      <w:r w:rsidR="007378A4" w:rsidRPr="00006470">
        <w:rPr>
          <w:rFonts w:ascii="Times New Roman" w:hAnsi="Times New Roman" w:cs="Times New Roman"/>
          <w:sz w:val="22"/>
        </w:rPr>
        <w:t xml:space="preserve">  </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767B14" w14:textId="77777777" w:rsidR="00F55B9A" w:rsidRDefault="00F55B9A">
      <w:pPr>
        <w:spacing w:line="240" w:lineRule="auto"/>
      </w:pPr>
      <w:r>
        <w:separator/>
      </w:r>
    </w:p>
  </w:endnote>
  <w:endnote w:type="continuationSeparator" w:id="0">
    <w:p w14:paraId="6D84FDFA" w14:textId="77777777" w:rsidR="00F55B9A" w:rsidRDefault="00F55B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A56469">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56469">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B34299" w14:textId="77777777" w:rsidR="00F55B9A" w:rsidRDefault="00F55B9A">
      <w:pPr>
        <w:spacing w:line="240" w:lineRule="auto"/>
      </w:pPr>
      <w:r>
        <w:separator/>
      </w:r>
    </w:p>
  </w:footnote>
  <w:footnote w:type="continuationSeparator" w:id="0">
    <w:p w14:paraId="5E3E39F4" w14:textId="77777777" w:rsidR="00F55B9A" w:rsidRDefault="00F55B9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0A2"/>
    <w:rsid w:val="0007437F"/>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A4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00"/>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2C3D"/>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4E8"/>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5F7EC5"/>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1B"/>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0B"/>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469"/>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4FF"/>
    <w:rsid w:val="00C51789"/>
    <w:rsid w:val="00C52009"/>
    <w:rsid w:val="00C520DA"/>
    <w:rsid w:val="00C5238E"/>
    <w:rsid w:val="00C52F61"/>
    <w:rsid w:val="00C52FA7"/>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0E5B"/>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B9A"/>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6">
    <w:name w:val="Light List Accent 6"/>
    <w:basedOn w:val="a1"/>
    <w:uiPriority w:val="61"/>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6">
    <w:name w:val="Light List Accent 6"/>
    <w:basedOn w:val="a1"/>
    <w:uiPriority w:val="61"/>
    <w:tblPr>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ED68B5-74C4-4EBE-BBD9-E4FFFA60B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545</Words>
  <Characters>3113</Characters>
  <Application>Microsoft Office Word</Application>
  <DocSecurity>0</DocSecurity>
  <Lines>25</Lines>
  <Paragraphs>7</Paragraphs>
  <ScaleCrop>false</ScaleCrop>
  <Company>china</Company>
  <LinksUpToDate>false</LinksUpToDate>
  <CharactersWithSpaces>3651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yuqr</cp:lastModifiedBy>
  <cp:revision>5</cp:revision>
  <cp:lastPrinted>2021-03-23T01:13:00Z</cp:lastPrinted>
  <dcterms:created xsi:type="dcterms:W3CDTF">2021-03-22T05:32:00Z</dcterms:created>
  <dcterms:modified xsi:type="dcterms:W3CDTF">2021-03-23T01:13:00Z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