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68C23352" w:rsidR="007E1695" w:rsidRPr="00006470" w:rsidRDefault="007E63ED">
            <w:pPr>
              <w:jc w:val="center"/>
              <w:rPr>
                <w:rFonts w:ascii="Times New Roman" w:hAnsi="Times New Roman" w:cs="Times New Roman"/>
                <w:b/>
                <w:sz w:val="32"/>
                <w:szCs w:val="32"/>
              </w:rPr>
            </w:pPr>
            <w:r w:rsidRPr="007E63ED">
              <w:rPr>
                <w:rFonts w:ascii="Times New Roman" w:hAnsi="Times New Roman" w:cs="Times New Roman" w:hint="eastAsia"/>
                <w:b/>
                <w:sz w:val="32"/>
                <w:szCs w:val="32"/>
              </w:rPr>
              <w:t>市场</w:t>
            </w:r>
            <w:r>
              <w:rPr>
                <w:rFonts w:ascii="Times New Roman" w:hAnsi="Times New Roman" w:cs="Times New Roman" w:hint="eastAsia"/>
                <w:b/>
                <w:sz w:val="32"/>
                <w:szCs w:val="32"/>
              </w:rPr>
              <w:t>阶段反弹，关注</w:t>
            </w:r>
            <w:r w:rsidR="00BF7505">
              <w:rPr>
                <w:rFonts w:ascii="Times New Roman" w:hAnsi="Times New Roman" w:cs="Times New Roman" w:hint="eastAsia"/>
                <w:b/>
                <w:sz w:val="32"/>
                <w:szCs w:val="32"/>
              </w:rPr>
              <w:t>业绩表现</w:t>
            </w:r>
            <w:r w:rsidR="00470117" w:rsidRPr="007E63ED">
              <w:rPr>
                <w:rFonts w:ascii="Times New Roman" w:hAnsi="Times New Roman" w:cs="Times New Roman" w:hint="eastAsia"/>
                <w:b/>
                <w:sz w:val="32"/>
                <w:szCs w:val="32"/>
              </w:rPr>
              <w:t xml:space="preserve"> </w:t>
            </w:r>
            <w:r w:rsidR="007378A4" w:rsidRPr="007E63ED">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D127E3">
              <w:rPr>
                <w:rFonts w:ascii="Times New Roman" w:hAnsi="Times New Roman" w:cs="Times New Roman" w:hint="eastAsia"/>
                <w:b/>
                <w:sz w:val="32"/>
                <w:szCs w:val="32"/>
              </w:rPr>
              <w:t>3</w:t>
            </w:r>
            <w:r w:rsidR="002A4D0D">
              <w:rPr>
                <w:rFonts w:ascii="Times New Roman" w:hAnsi="Times New Roman" w:cs="Times New Roman" w:hint="eastAsia"/>
                <w:b/>
                <w:sz w:val="32"/>
                <w:szCs w:val="32"/>
              </w:rPr>
              <w:t>.</w:t>
            </w:r>
            <w:r w:rsidR="00A542A5">
              <w:rPr>
                <w:rFonts w:ascii="Times New Roman" w:hAnsi="Times New Roman" w:cs="Times New Roman" w:hint="eastAsia"/>
                <w:b/>
                <w:sz w:val="32"/>
                <w:szCs w:val="32"/>
              </w:rPr>
              <w:t>22</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D127E3">
              <w:rPr>
                <w:rFonts w:ascii="Times New Roman" w:hAnsi="Times New Roman" w:cs="Times New Roman"/>
                <w:b/>
                <w:sz w:val="32"/>
                <w:szCs w:val="32"/>
              </w:rPr>
              <w:t>3</w:t>
            </w:r>
            <w:r w:rsidR="0017516B" w:rsidRPr="00006470">
              <w:rPr>
                <w:rFonts w:ascii="Times New Roman" w:hAnsi="Times New Roman" w:cs="Times New Roman"/>
                <w:b/>
                <w:sz w:val="32"/>
                <w:szCs w:val="32"/>
              </w:rPr>
              <w:t>.</w:t>
            </w:r>
            <w:r w:rsidR="000074AB">
              <w:rPr>
                <w:rFonts w:ascii="Times New Roman" w:hAnsi="Times New Roman" w:cs="Times New Roman" w:hint="eastAsia"/>
                <w:b/>
                <w:sz w:val="32"/>
                <w:szCs w:val="32"/>
              </w:rPr>
              <w:t>2</w:t>
            </w:r>
            <w:r w:rsidR="00A542A5">
              <w:rPr>
                <w:rFonts w:ascii="Times New Roman" w:hAnsi="Times New Roman" w:cs="Times New Roman" w:hint="eastAsia"/>
                <w:b/>
                <w:sz w:val="32"/>
                <w:szCs w:val="32"/>
              </w:rPr>
              <w:t>8</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0408C32C"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96771A">
        <w:rPr>
          <w:rFonts w:ascii="Times New Roman" w:eastAsia="楷体" w:hAnsi="Times New Roman" w:cs="Times New Roman" w:hint="eastAsia"/>
          <w:sz w:val="24"/>
        </w:rPr>
        <w:t>欧洲疫情反复，经济复苏放缓</w:t>
      </w:r>
    </w:p>
    <w:bookmarkEnd w:id="0"/>
    <w:p w14:paraId="2DD35994" w14:textId="72754A04" w:rsidR="00490477" w:rsidRDefault="0096771A" w:rsidP="00D430D3">
      <w:pPr>
        <w:ind w:firstLineChars="200" w:firstLine="480"/>
        <w:rPr>
          <w:rFonts w:ascii="Times New Roman" w:eastAsia="楷体" w:hAnsi="Times New Roman" w:cs="Times New Roman"/>
          <w:color w:val="000000" w:themeColor="text1"/>
        </w:rPr>
      </w:pPr>
      <w:r w:rsidRPr="0096771A">
        <w:rPr>
          <w:rFonts w:ascii="Times New Roman" w:eastAsia="楷体" w:hAnsi="Times New Roman" w:cs="Times New Roman" w:hint="eastAsia"/>
          <w:color w:val="000000" w:themeColor="text1"/>
        </w:rPr>
        <w:t>欧洲第三轮疫情抬头：</w:t>
      </w:r>
      <w:r w:rsidRPr="0096771A">
        <w:rPr>
          <w:rFonts w:ascii="Times New Roman" w:eastAsia="楷体" w:hAnsi="Times New Roman" w:cs="Times New Roman" w:hint="eastAsia"/>
          <w:color w:val="000000" w:themeColor="text1"/>
        </w:rPr>
        <w:t>3</w:t>
      </w:r>
      <w:r w:rsidRPr="0096771A">
        <w:rPr>
          <w:rFonts w:ascii="Times New Roman" w:eastAsia="楷体" w:hAnsi="Times New Roman" w:cs="Times New Roman" w:hint="eastAsia"/>
          <w:color w:val="000000" w:themeColor="text1"/>
        </w:rPr>
        <w:t>月</w:t>
      </w:r>
      <w:r w:rsidRPr="0096771A">
        <w:rPr>
          <w:rFonts w:ascii="Times New Roman" w:eastAsia="楷体" w:hAnsi="Times New Roman" w:cs="Times New Roman" w:hint="eastAsia"/>
          <w:color w:val="000000" w:themeColor="text1"/>
        </w:rPr>
        <w:t>16</w:t>
      </w:r>
      <w:r w:rsidRPr="0096771A">
        <w:rPr>
          <w:rFonts w:ascii="Times New Roman" w:eastAsia="楷体" w:hAnsi="Times New Roman" w:cs="Times New Roman" w:hint="eastAsia"/>
          <w:color w:val="000000" w:themeColor="text1"/>
        </w:rPr>
        <w:t>日，法国宣布发现或可逃避核酸检测的变异病毒，此后欧洲疫情数据整体恶化</w:t>
      </w:r>
      <w:r w:rsidR="00026688">
        <w:rPr>
          <w:rFonts w:ascii="Times New Roman" w:eastAsia="楷体" w:hAnsi="Times New Roman" w:cs="Times New Roman" w:hint="eastAsia"/>
          <w:color w:val="000000" w:themeColor="text1"/>
        </w:rPr>
        <w:t>。</w:t>
      </w:r>
      <w:r w:rsidRPr="0096771A">
        <w:rPr>
          <w:rFonts w:ascii="Times New Roman" w:eastAsia="楷体" w:hAnsi="Times New Roman" w:cs="Times New Roman" w:hint="eastAsia"/>
          <w:color w:val="000000" w:themeColor="text1"/>
        </w:rPr>
        <w:t>3</w:t>
      </w:r>
      <w:r w:rsidRPr="0096771A">
        <w:rPr>
          <w:rFonts w:ascii="Times New Roman" w:eastAsia="楷体" w:hAnsi="Times New Roman" w:cs="Times New Roman" w:hint="eastAsia"/>
          <w:color w:val="000000" w:themeColor="text1"/>
        </w:rPr>
        <w:t>月</w:t>
      </w:r>
      <w:r w:rsidRPr="0096771A">
        <w:rPr>
          <w:rFonts w:ascii="Times New Roman" w:eastAsia="楷体" w:hAnsi="Times New Roman" w:cs="Times New Roman" w:hint="eastAsia"/>
          <w:color w:val="000000" w:themeColor="text1"/>
        </w:rPr>
        <w:t>15</w:t>
      </w:r>
      <w:r w:rsidRPr="0096771A">
        <w:rPr>
          <w:rFonts w:ascii="Times New Roman" w:eastAsia="楷体" w:hAnsi="Times New Roman" w:cs="Times New Roman" w:hint="eastAsia"/>
          <w:color w:val="000000" w:themeColor="text1"/>
        </w:rPr>
        <w:t>日以来，德、法、意等欧元区国家确诊病例明显攀升，其中意大利新增死亡明显增加。欧元区病床占有率上行，意大利</w:t>
      </w:r>
      <w:r w:rsidRPr="0096771A">
        <w:rPr>
          <w:rFonts w:ascii="Times New Roman" w:eastAsia="楷体" w:hAnsi="Times New Roman" w:cs="Times New Roman" w:hint="eastAsia"/>
          <w:color w:val="000000" w:themeColor="text1"/>
        </w:rPr>
        <w:t>ICU</w:t>
      </w:r>
      <w:r w:rsidRPr="0096771A">
        <w:rPr>
          <w:rFonts w:ascii="Times New Roman" w:eastAsia="楷体" w:hAnsi="Times New Roman" w:cs="Times New Roman" w:hint="eastAsia"/>
          <w:color w:val="000000" w:themeColor="text1"/>
        </w:rPr>
        <w:t>病床占有率超过前高：欧元区新冠病床占有率均出现上升，其中意大利超过前期高点。</w:t>
      </w:r>
      <w:r w:rsidRPr="0096771A">
        <w:rPr>
          <w:rFonts w:ascii="Times New Roman" w:eastAsia="楷体" w:hAnsi="Times New Roman" w:cs="Times New Roman" w:hint="eastAsia"/>
          <w:color w:val="000000" w:themeColor="text1"/>
        </w:rPr>
        <w:t>3</w:t>
      </w:r>
      <w:r w:rsidRPr="0096771A">
        <w:rPr>
          <w:rFonts w:ascii="Times New Roman" w:eastAsia="楷体" w:hAnsi="Times New Roman" w:cs="Times New Roman" w:hint="eastAsia"/>
          <w:color w:val="000000" w:themeColor="text1"/>
        </w:rPr>
        <w:t>月</w:t>
      </w:r>
      <w:r w:rsidRPr="0096771A">
        <w:rPr>
          <w:rFonts w:ascii="Times New Roman" w:eastAsia="楷体" w:hAnsi="Times New Roman" w:cs="Times New Roman" w:hint="eastAsia"/>
          <w:color w:val="000000" w:themeColor="text1"/>
        </w:rPr>
        <w:t>22</w:t>
      </w:r>
      <w:r w:rsidRPr="0096771A">
        <w:rPr>
          <w:rFonts w:ascii="Times New Roman" w:eastAsia="楷体" w:hAnsi="Times New Roman" w:cs="Times New Roman" w:hint="eastAsia"/>
          <w:color w:val="000000" w:themeColor="text1"/>
        </w:rPr>
        <w:t>日以来，德、法国意大利均宣布再次延长区域或全国性的封锁。</w:t>
      </w:r>
      <w:r w:rsidRPr="0096771A">
        <w:rPr>
          <w:rFonts w:ascii="Times New Roman" w:eastAsia="楷体" w:hAnsi="Times New Roman" w:cs="Times New Roman" w:hint="eastAsia"/>
          <w:color w:val="000000" w:themeColor="text1"/>
        </w:rPr>
        <w:t>3</w:t>
      </w:r>
      <w:r w:rsidRPr="0096771A">
        <w:rPr>
          <w:rFonts w:ascii="Times New Roman" w:eastAsia="楷体" w:hAnsi="Times New Roman" w:cs="Times New Roman" w:hint="eastAsia"/>
          <w:color w:val="000000" w:themeColor="text1"/>
        </w:rPr>
        <w:t>月中旬以来，德法在内的主要欧元区国家疫苗接种速度出现了明显放缓。</w:t>
      </w:r>
    </w:p>
    <w:p w14:paraId="18A57776" w14:textId="5C88D18F" w:rsidR="0096771A" w:rsidRPr="0096771A" w:rsidRDefault="0096771A" w:rsidP="00D430D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欧洲疫情封锁期进一步延长，对于当地经济复苏再度加压，从政策面看，欧元区将继续维持货币宽松政策，欧洲央行也加快了紧急抗</w:t>
      </w:r>
      <w:proofErr w:type="gramStart"/>
      <w:r>
        <w:rPr>
          <w:rFonts w:ascii="Times New Roman" w:eastAsia="楷体" w:hAnsi="Times New Roman" w:cs="Times New Roman" w:hint="eastAsia"/>
          <w:color w:val="000000" w:themeColor="text1"/>
        </w:rPr>
        <w:t>疫购债计划</w:t>
      </w:r>
      <w:proofErr w:type="gramEnd"/>
      <w:r>
        <w:rPr>
          <w:rFonts w:ascii="Times New Roman" w:eastAsia="楷体" w:hAnsi="Times New Roman" w:cs="Times New Roman" w:hint="eastAsia"/>
          <w:color w:val="000000" w:themeColor="text1"/>
        </w:rPr>
        <w:t>的实施落地。</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1AE36A1A"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A542A5">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542A5">
        <w:rPr>
          <w:rFonts w:ascii="Times New Roman" w:eastAsia="楷体" w:hAnsi="Times New Roman" w:cs="Times New Roman" w:hint="eastAsia"/>
          <w:color w:val="000000" w:themeColor="text1"/>
        </w:rPr>
        <w:t>3.59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A542A5">
        <w:rPr>
          <w:rFonts w:ascii="Times New Roman" w:eastAsia="楷体" w:hAnsi="Times New Roman" w:cs="Times New Roman" w:hint="eastAsia"/>
          <w:color w:val="000000" w:themeColor="text1"/>
        </w:rPr>
        <w:t>道琼斯工业</w:t>
      </w:r>
      <w:r w:rsidRPr="00D127E3">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A542A5">
        <w:rPr>
          <w:rFonts w:ascii="Times New Roman" w:eastAsia="楷体" w:hAnsi="Times New Roman" w:cs="Times New Roman" w:hint="eastAsia"/>
          <w:color w:val="000000" w:themeColor="text1"/>
        </w:rPr>
        <w:t>1.36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542A5">
        <w:rPr>
          <w:rFonts w:ascii="Times New Roman" w:eastAsia="楷体" w:hAnsi="Times New Roman" w:cs="Times New Roman" w:hint="eastAsia"/>
          <w:color w:val="000000" w:themeColor="text1"/>
        </w:rPr>
        <w:t>美元指数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0.8</w:t>
      </w:r>
      <w:r w:rsidR="00A542A5">
        <w:rPr>
          <w:rFonts w:ascii="Times New Roman" w:eastAsia="楷体" w:hAnsi="Times New Roman" w:cs="Times New Roman" w:hint="eastAsia"/>
          <w:color w:val="000000" w:themeColor="text1"/>
        </w:rPr>
        <w:t>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A542A5">
        <w:rPr>
          <w:rFonts w:ascii="Times New Roman" w:eastAsia="楷体" w:hAnsi="Times New Roman" w:cs="Times New Roman" w:hint="eastAsia"/>
          <w:color w:val="000000" w:themeColor="text1"/>
        </w:rPr>
        <w:t>恒生指数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542A5">
        <w:rPr>
          <w:rFonts w:ascii="Times New Roman" w:eastAsia="楷体" w:hAnsi="Times New Roman" w:cs="Times New Roman" w:hint="eastAsia"/>
          <w:color w:val="000000" w:themeColor="text1"/>
        </w:rPr>
        <w:t>2.2</w:t>
      </w:r>
      <w:r w:rsidR="00820B9F">
        <w:rPr>
          <w:rFonts w:ascii="Times New Roman" w:eastAsia="楷体" w:hAnsi="Times New Roman" w:cs="Times New Roman" w:hint="eastAsia"/>
          <w:color w:val="000000" w:themeColor="text1"/>
        </w:rPr>
        <w:t>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542A5">
        <w:rPr>
          <w:rFonts w:ascii="Times New Roman" w:eastAsia="楷体" w:hAnsi="Times New Roman" w:cs="Times New Roman" w:hint="eastAsia"/>
          <w:color w:val="000000" w:themeColor="text1"/>
        </w:rPr>
        <w:t>日经</w:t>
      </w:r>
      <w:r w:rsidR="00A542A5">
        <w:rPr>
          <w:rFonts w:ascii="Times New Roman" w:eastAsia="楷体" w:hAnsi="Times New Roman" w:cs="Times New Roman" w:hint="eastAsia"/>
          <w:color w:val="000000" w:themeColor="text1"/>
        </w:rPr>
        <w:t>225</w:t>
      </w:r>
      <w:r w:rsidR="00A542A5">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542A5">
        <w:rPr>
          <w:rFonts w:ascii="Times New Roman" w:eastAsia="楷体" w:hAnsi="Times New Roman" w:cs="Times New Roman" w:hint="eastAsia"/>
          <w:color w:val="000000" w:themeColor="text1"/>
        </w:rPr>
        <w:t>2.07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542A5">
        <w:rPr>
          <w:rFonts w:ascii="Times New Roman" w:eastAsia="楷体" w:hAnsi="Times New Roman" w:cs="Times New Roman" w:hint="eastAsia"/>
          <w:color w:val="000000" w:themeColor="text1"/>
        </w:rPr>
        <w:t>LME</w:t>
      </w:r>
      <w:r w:rsidR="00A542A5">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542A5">
        <w:rPr>
          <w:rFonts w:ascii="Times New Roman" w:eastAsia="楷体" w:hAnsi="Times New Roman" w:cs="Times New Roman" w:hint="eastAsia"/>
          <w:color w:val="000000" w:themeColor="text1"/>
        </w:rPr>
        <w:t>1.18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）表现相对较弱；海外主要股票市场涨跌不一，其中欧洲市场：英国富时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A542A5">
        <w:rPr>
          <w:rFonts w:ascii="Times New Roman" w:eastAsia="楷体" w:hAnsi="Times New Roman" w:cs="Times New Roman" w:hint="eastAsia"/>
          <w:color w:val="000000" w:themeColor="text1"/>
        </w:rPr>
        <w:t>+0.48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Pr="00D127E3">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0.8</w:t>
      </w:r>
      <w:r w:rsidR="00A542A5">
        <w:rPr>
          <w:rFonts w:ascii="Times New Roman" w:eastAsia="楷体" w:hAnsi="Times New Roman" w:cs="Times New Roman" w:hint="eastAsia"/>
          <w:color w:val="000000" w:themeColor="text1"/>
        </w:rPr>
        <w:t>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A542A5">
        <w:rPr>
          <w:rFonts w:ascii="Times New Roman" w:eastAsia="楷体" w:hAnsi="Times New Roman" w:cs="Times New Roman" w:hint="eastAsia"/>
          <w:color w:val="000000" w:themeColor="text1"/>
        </w:rPr>
        <w:t>-0.15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表现较</w:t>
      </w:r>
      <w:r w:rsidR="00820B9F">
        <w:rPr>
          <w:rFonts w:ascii="Times New Roman" w:eastAsia="楷体" w:hAnsi="Times New Roman" w:cs="Times New Roman" w:hint="eastAsia"/>
          <w:color w:val="000000" w:themeColor="text1"/>
        </w:rPr>
        <w:t>弱</w:t>
      </w:r>
      <w:r w:rsidRPr="00D127E3">
        <w:rPr>
          <w:rFonts w:ascii="Times New Roman" w:eastAsia="楷体" w:hAnsi="Times New Roman" w:cs="Times New Roman" w:hint="eastAsia"/>
          <w:color w:val="000000" w:themeColor="text1"/>
        </w:rPr>
        <w:t>，纳斯达克指数周内涨幅</w:t>
      </w:r>
      <w:r w:rsidR="00820B9F">
        <w:rPr>
          <w:rFonts w:ascii="Times New Roman" w:eastAsia="楷体" w:hAnsi="Times New Roman" w:cs="Times New Roman" w:hint="eastAsia"/>
          <w:color w:val="000000" w:themeColor="text1"/>
        </w:rPr>
        <w:t>-0.</w:t>
      </w:r>
      <w:r w:rsidR="00A542A5">
        <w:rPr>
          <w:rFonts w:ascii="Times New Roman" w:eastAsia="楷体" w:hAnsi="Times New Roman" w:cs="Times New Roman" w:hint="eastAsia"/>
          <w:color w:val="000000" w:themeColor="text1"/>
        </w:rPr>
        <w:t>58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A542A5">
        <w:rPr>
          <w:rFonts w:ascii="Times New Roman" w:eastAsia="楷体" w:hAnsi="Times New Roman" w:cs="Times New Roman" w:hint="eastAsia"/>
          <w:color w:val="000000" w:themeColor="text1"/>
        </w:rPr>
        <w:t>+1.57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A542A5">
        <w:rPr>
          <w:rFonts w:ascii="Times New Roman" w:eastAsia="楷体" w:hAnsi="Times New Roman" w:cs="Times New Roman" w:hint="eastAsia"/>
          <w:color w:val="000000" w:themeColor="text1"/>
        </w:rPr>
        <w:t>+1.36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4CFA655D"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股方面，市场行情表现</w:t>
      </w:r>
      <w:r w:rsidR="004C5C29">
        <w:rPr>
          <w:rFonts w:ascii="Times New Roman" w:eastAsia="楷体" w:hAnsi="Times New Roman" w:cs="Times New Roman" w:hint="eastAsia"/>
          <w:color w:val="000000" w:themeColor="text1"/>
        </w:rPr>
        <w:t>较</w:t>
      </w:r>
      <w:r w:rsidR="00A542A5">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w:t>
      </w:r>
      <w:proofErr w:type="gramStart"/>
      <w:r w:rsidR="00A542A5">
        <w:rPr>
          <w:rFonts w:ascii="Times New Roman" w:eastAsia="楷体" w:hAnsi="Times New Roman" w:cs="Times New Roman" w:hint="eastAsia"/>
          <w:color w:val="000000" w:themeColor="text1"/>
        </w:rPr>
        <w:t>创成长</w:t>
      </w:r>
      <w:proofErr w:type="gramEnd"/>
      <w:r w:rsidR="00820B9F">
        <w:rPr>
          <w:rFonts w:ascii="Times New Roman" w:eastAsia="楷体" w:hAnsi="Times New Roman" w:cs="Times New Roman" w:hint="eastAsia"/>
          <w:color w:val="000000" w:themeColor="text1"/>
        </w:rPr>
        <w:t>指数领涨</w:t>
      </w:r>
      <w:r w:rsidRPr="00D127E3">
        <w:rPr>
          <w:rFonts w:ascii="Times New Roman" w:eastAsia="楷体" w:hAnsi="Times New Roman" w:cs="Times New Roman" w:hint="eastAsia"/>
          <w:color w:val="000000" w:themeColor="text1"/>
        </w:rPr>
        <w:t>，周涨幅</w:t>
      </w:r>
      <w:r w:rsidR="00820B9F">
        <w:rPr>
          <w:rFonts w:ascii="Times New Roman" w:eastAsia="楷体" w:hAnsi="Times New Roman" w:cs="Times New Roman" w:hint="eastAsia"/>
          <w:color w:val="000000" w:themeColor="text1"/>
        </w:rPr>
        <w:t>+</w:t>
      </w:r>
      <w:r w:rsidR="00A542A5">
        <w:rPr>
          <w:rFonts w:ascii="Times New Roman" w:eastAsia="楷体" w:hAnsi="Times New Roman" w:cs="Times New Roman" w:hint="eastAsia"/>
          <w:color w:val="000000" w:themeColor="text1"/>
        </w:rPr>
        <w:t>3.65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。上证综指周内</w:t>
      </w:r>
      <w:r w:rsidR="00A542A5">
        <w:rPr>
          <w:rFonts w:ascii="Times New Roman" w:eastAsia="楷体" w:hAnsi="Times New Roman" w:cs="Times New Roman" w:hint="eastAsia"/>
          <w:color w:val="000000" w:themeColor="text1"/>
        </w:rPr>
        <w:t>上涨</w:t>
      </w:r>
      <w:r w:rsidR="00A542A5">
        <w:rPr>
          <w:rFonts w:ascii="Times New Roman" w:eastAsia="楷体" w:hAnsi="Times New Roman" w:cs="Times New Roman" w:hint="eastAsia"/>
          <w:color w:val="000000" w:themeColor="text1"/>
        </w:rPr>
        <w:t>0.40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34</w:t>
      </w:r>
      <w:r w:rsidR="00A542A5">
        <w:rPr>
          <w:rFonts w:ascii="Times New Roman" w:eastAsia="楷体" w:hAnsi="Times New Roman" w:cs="Times New Roman" w:hint="eastAsia"/>
          <w:color w:val="000000" w:themeColor="text1"/>
        </w:rPr>
        <w:t>18.33</w:t>
      </w:r>
      <w:r w:rsidRPr="00D127E3">
        <w:rPr>
          <w:rFonts w:ascii="Times New Roman" w:eastAsia="楷体" w:hAnsi="Times New Roman" w:cs="Times New Roman" w:hint="eastAsia"/>
          <w:color w:val="000000" w:themeColor="text1"/>
        </w:rPr>
        <w:t>点；深证成指周内</w:t>
      </w:r>
      <w:r w:rsidR="00A542A5">
        <w:rPr>
          <w:rFonts w:ascii="Times New Roman" w:eastAsia="楷体" w:hAnsi="Times New Roman" w:cs="Times New Roman" w:hint="eastAsia"/>
          <w:color w:val="000000" w:themeColor="text1"/>
        </w:rPr>
        <w:t>上涨</w:t>
      </w:r>
      <w:r w:rsidR="00A542A5">
        <w:rPr>
          <w:rFonts w:ascii="Times New Roman" w:eastAsia="楷体" w:hAnsi="Times New Roman" w:cs="Times New Roman" w:hint="eastAsia"/>
          <w:color w:val="000000" w:themeColor="text1"/>
        </w:rPr>
        <w:t>1.20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13</w:t>
      </w:r>
      <w:r w:rsidR="00A542A5">
        <w:rPr>
          <w:rFonts w:ascii="Times New Roman" w:eastAsia="楷体" w:hAnsi="Times New Roman" w:cs="Times New Roman" w:hint="eastAsia"/>
          <w:color w:val="000000" w:themeColor="text1"/>
        </w:rPr>
        <w:t>769.68</w:t>
      </w:r>
      <w:r w:rsidRPr="00D127E3">
        <w:rPr>
          <w:rFonts w:ascii="Times New Roman" w:eastAsia="楷体" w:hAnsi="Times New Roman" w:cs="Times New Roman" w:hint="eastAsia"/>
          <w:color w:val="000000" w:themeColor="text1"/>
        </w:rPr>
        <w:t>点；创业板指周内</w:t>
      </w:r>
      <w:r w:rsidR="00A542A5">
        <w:rPr>
          <w:rFonts w:ascii="Times New Roman" w:eastAsia="楷体" w:hAnsi="Times New Roman" w:cs="Times New Roman" w:hint="eastAsia"/>
          <w:color w:val="000000" w:themeColor="text1"/>
        </w:rPr>
        <w:t>上涨</w:t>
      </w:r>
      <w:r w:rsidR="00A542A5">
        <w:rPr>
          <w:rFonts w:ascii="Times New Roman" w:eastAsia="楷体" w:hAnsi="Times New Roman" w:cs="Times New Roman" w:hint="eastAsia"/>
          <w:color w:val="000000" w:themeColor="text1"/>
        </w:rPr>
        <w:t>2.77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A542A5">
        <w:rPr>
          <w:rFonts w:ascii="Times New Roman" w:eastAsia="楷体" w:hAnsi="Times New Roman" w:cs="Times New Roman" w:hint="eastAsia"/>
          <w:color w:val="000000" w:themeColor="text1"/>
        </w:rPr>
        <w:t>2745.40</w:t>
      </w:r>
      <w:r w:rsidRPr="00D127E3">
        <w:rPr>
          <w:rFonts w:ascii="Times New Roman" w:eastAsia="楷体" w:hAnsi="Times New Roman" w:cs="Times New Roman" w:hint="eastAsia"/>
          <w:color w:val="000000" w:themeColor="text1"/>
        </w:rPr>
        <w:t>点。两市周内日均成交</w:t>
      </w:r>
      <w:r w:rsidR="00A542A5">
        <w:rPr>
          <w:rFonts w:ascii="Times New Roman" w:eastAsia="楷体" w:hAnsi="Times New Roman" w:cs="Times New Roman" w:hint="eastAsia"/>
          <w:color w:val="000000" w:themeColor="text1"/>
        </w:rPr>
        <w:t>7469.46</w:t>
      </w:r>
      <w:r w:rsidRPr="00D127E3">
        <w:rPr>
          <w:rFonts w:ascii="Times New Roman" w:eastAsia="楷体" w:hAnsi="Times New Roman" w:cs="Times New Roman" w:hint="eastAsia"/>
          <w:color w:val="000000" w:themeColor="text1"/>
        </w:rPr>
        <w:t>亿元，较上周减少</w:t>
      </w:r>
      <w:r w:rsidR="00A542A5">
        <w:rPr>
          <w:rFonts w:ascii="Times New Roman" w:eastAsia="楷体" w:hAnsi="Times New Roman" w:cs="Times New Roman" w:hint="eastAsia"/>
          <w:color w:val="000000" w:themeColor="text1"/>
        </w:rPr>
        <w:t>54.87</w:t>
      </w:r>
      <w:r w:rsidRPr="00D127E3">
        <w:rPr>
          <w:rFonts w:ascii="Times New Roman" w:eastAsia="楷体" w:hAnsi="Times New Roman" w:cs="Times New Roman" w:hint="eastAsia"/>
          <w:color w:val="000000" w:themeColor="text1"/>
        </w:rPr>
        <w:t>亿元。两市个股周内</w:t>
      </w:r>
      <w:r w:rsidR="00D66784">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A542A5">
        <w:rPr>
          <w:rFonts w:ascii="Times New Roman" w:eastAsia="楷体" w:hAnsi="Times New Roman" w:cs="Times New Roman" w:hint="eastAsia"/>
          <w:color w:val="000000" w:themeColor="text1"/>
        </w:rPr>
        <w:t>2171</w:t>
      </w:r>
      <w:r w:rsidRPr="00D127E3">
        <w:rPr>
          <w:rFonts w:ascii="Times New Roman" w:eastAsia="楷体" w:hAnsi="Times New Roman" w:cs="Times New Roman" w:hint="eastAsia"/>
          <w:color w:val="000000" w:themeColor="text1"/>
        </w:rPr>
        <w:t>家上涨，</w:t>
      </w:r>
      <w:r w:rsidR="00D66784">
        <w:rPr>
          <w:rFonts w:ascii="Times New Roman" w:eastAsia="楷体" w:hAnsi="Times New Roman" w:cs="Times New Roman" w:hint="eastAsia"/>
          <w:color w:val="000000" w:themeColor="text1"/>
        </w:rPr>
        <w:t>7</w:t>
      </w:r>
      <w:r w:rsidR="00A542A5">
        <w:rPr>
          <w:rFonts w:ascii="Times New Roman" w:eastAsia="楷体" w:hAnsi="Times New Roman" w:cs="Times New Roman" w:hint="eastAsia"/>
          <w:color w:val="000000" w:themeColor="text1"/>
        </w:rPr>
        <w:t>2</w:t>
      </w:r>
      <w:r w:rsidRPr="00D127E3">
        <w:rPr>
          <w:rFonts w:ascii="Times New Roman" w:eastAsia="楷体" w:hAnsi="Times New Roman" w:cs="Times New Roman" w:hint="eastAsia"/>
          <w:color w:val="000000" w:themeColor="text1"/>
        </w:rPr>
        <w:t>家平盘，</w:t>
      </w:r>
      <w:r w:rsidR="00A542A5">
        <w:rPr>
          <w:rFonts w:ascii="Times New Roman" w:eastAsia="楷体" w:hAnsi="Times New Roman" w:cs="Times New Roman" w:hint="eastAsia"/>
          <w:color w:val="000000" w:themeColor="text1"/>
        </w:rPr>
        <w:t>1972</w:t>
      </w:r>
      <w:r w:rsidRPr="00D127E3">
        <w:rPr>
          <w:rFonts w:ascii="Times New Roman" w:eastAsia="楷体" w:hAnsi="Times New Roman" w:cs="Times New Roman" w:hint="eastAsia"/>
          <w:color w:val="000000" w:themeColor="text1"/>
        </w:rPr>
        <w:t>家下跌；全市场本周累计涨停</w:t>
      </w:r>
      <w:r w:rsidR="00A542A5">
        <w:rPr>
          <w:rFonts w:ascii="Times New Roman" w:eastAsia="楷体" w:hAnsi="Times New Roman" w:cs="Times New Roman" w:hint="eastAsia"/>
          <w:color w:val="000000" w:themeColor="text1"/>
        </w:rPr>
        <w:t>437</w:t>
      </w:r>
      <w:r w:rsidRPr="00D127E3">
        <w:rPr>
          <w:rFonts w:ascii="Times New Roman" w:eastAsia="楷体" w:hAnsi="Times New Roman" w:cs="Times New Roman" w:hint="eastAsia"/>
          <w:color w:val="000000" w:themeColor="text1"/>
        </w:rPr>
        <w:t>家，本周累计跌停</w:t>
      </w:r>
      <w:r w:rsidR="00A542A5">
        <w:rPr>
          <w:rFonts w:ascii="Times New Roman" w:eastAsia="楷体" w:hAnsi="Times New Roman" w:cs="Times New Roman" w:hint="eastAsia"/>
          <w:color w:val="000000" w:themeColor="text1"/>
        </w:rPr>
        <w:t>128</w:t>
      </w:r>
      <w:r w:rsidRPr="00D127E3">
        <w:rPr>
          <w:rFonts w:ascii="Times New Roman" w:eastAsia="楷体" w:hAnsi="Times New Roman" w:cs="Times New Roman" w:hint="eastAsia"/>
          <w:color w:val="000000" w:themeColor="text1"/>
        </w:rPr>
        <w:t>家。</w:t>
      </w:r>
    </w:p>
    <w:bookmarkEnd w:id="1"/>
    <w:p w14:paraId="001A09E6" w14:textId="59D6BAA8"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A542A5">
        <w:rPr>
          <w:rFonts w:ascii="Times New Roman" w:eastAsia="楷体" w:hAnsi="Times New Roman" w:cs="Times New Roman" w:hint="eastAsia"/>
          <w:b/>
        </w:rPr>
        <w:t>创成长</w:t>
      </w:r>
      <w:proofErr w:type="gramEnd"/>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005588B3" w:rsidR="007E1695" w:rsidRPr="00006470" w:rsidRDefault="00A542A5">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455BE929" wp14:editId="12812AD9">
            <wp:extent cx="6066155" cy="28041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3D8F6F68"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t>行业方面，</w:t>
      </w:r>
      <w:r w:rsidR="00234CE8">
        <w:rPr>
          <w:rFonts w:ascii="Times New Roman" w:eastAsia="楷体" w:hAnsi="Times New Roman" w:cs="Times New Roman" w:hint="eastAsia"/>
          <w:color w:val="000000" w:themeColor="text1"/>
        </w:rPr>
        <w:t>计算机</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4.68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234CE8">
        <w:rPr>
          <w:rFonts w:ascii="Times New Roman" w:eastAsia="楷体" w:hAnsi="Times New Roman" w:cs="Times New Roman" w:hint="eastAsia"/>
          <w:color w:val="000000" w:themeColor="text1"/>
        </w:rPr>
        <w:t>医药生物</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3.25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234CE8">
        <w:rPr>
          <w:rFonts w:ascii="Times New Roman" w:eastAsia="楷体" w:hAnsi="Times New Roman" w:cs="Times New Roman" w:hint="eastAsia"/>
          <w:color w:val="000000" w:themeColor="text1"/>
        </w:rPr>
        <w:t>纺织服装</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3.20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）。今年以来钢铁板块表现较好，钢铁（</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14.46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休闲服务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11.75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银行</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9.21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234CE8">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10.44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10.95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19.</w:t>
      </w:r>
      <w:r w:rsidR="00234CE8">
        <w:rPr>
          <w:rFonts w:ascii="Times New Roman" w:eastAsia="楷体" w:hAnsi="Times New Roman" w:cs="Times New Roman" w:hint="eastAsia"/>
          <w:color w:val="000000" w:themeColor="text1"/>
        </w:rPr>
        <w:t>37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627F8198"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A542A5">
        <w:rPr>
          <w:rFonts w:ascii="Times New Roman" w:eastAsia="楷体" w:hAnsi="Times New Roman" w:cs="Times New Roman" w:hint="eastAsia"/>
          <w:b/>
        </w:rPr>
        <w:t>计算机</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70CB1B43" w:rsidR="00C13CA5" w:rsidRPr="00006470" w:rsidRDefault="00A542A5"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498FBD17" wp14:editId="63EFA92E">
            <wp:extent cx="6650438" cy="1621984"/>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70917" cy="1626979"/>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7F0B9967" w:rsidR="00150164" w:rsidRDefault="00B41C69" w:rsidP="00637AF3">
      <w:pPr>
        <w:ind w:firstLineChars="200" w:firstLine="480"/>
        <w:rPr>
          <w:rFonts w:ascii="Times New Roman" w:eastAsia="楷体" w:hAnsi="Times New Roman" w:cs="Times New Roman"/>
          <w:color w:val="000000" w:themeColor="text1"/>
        </w:rPr>
      </w:pPr>
      <w:bookmarkStart w:id="2" w:name="_Hlk43632466"/>
      <w:r w:rsidRPr="00B41C69">
        <w:rPr>
          <w:rFonts w:ascii="Times New Roman" w:eastAsia="楷体" w:hAnsi="Times New Roman" w:cs="Times New Roman" w:hint="eastAsia"/>
          <w:color w:val="000000" w:themeColor="text1"/>
        </w:rPr>
        <w:t>资金面看，陆股通上周净</w:t>
      </w:r>
      <w:r w:rsidR="00C70619">
        <w:rPr>
          <w:rFonts w:ascii="Times New Roman" w:eastAsia="楷体" w:hAnsi="Times New Roman" w:cs="Times New Roman" w:hint="eastAsia"/>
          <w:color w:val="000000" w:themeColor="text1"/>
        </w:rPr>
        <w:t>流入</w:t>
      </w:r>
      <w:r w:rsidR="00234CE8">
        <w:rPr>
          <w:rFonts w:ascii="Times New Roman" w:eastAsia="楷体" w:hAnsi="Times New Roman" w:cs="Times New Roman" w:hint="eastAsia"/>
          <w:color w:val="000000" w:themeColor="text1"/>
        </w:rPr>
        <w:t>141.64</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234CE8">
        <w:rPr>
          <w:rFonts w:ascii="Times New Roman" w:eastAsia="楷体" w:hAnsi="Times New Roman" w:cs="Times New Roman" w:hint="eastAsia"/>
          <w:color w:val="000000" w:themeColor="text1"/>
        </w:rPr>
        <w:t>348.05</w:t>
      </w:r>
      <w:r w:rsidRPr="00B41C69">
        <w:rPr>
          <w:rFonts w:ascii="Times New Roman" w:eastAsia="楷体" w:hAnsi="Times New Roman" w:cs="Times New Roman" w:hint="eastAsia"/>
          <w:color w:val="000000" w:themeColor="text1"/>
        </w:rPr>
        <w:t>亿份较前一周</w:t>
      </w:r>
      <w:r w:rsidR="00234CE8">
        <w:rPr>
          <w:rFonts w:ascii="Times New Roman" w:eastAsia="楷体" w:hAnsi="Times New Roman" w:cs="Times New Roman" w:hint="eastAsia"/>
          <w:color w:val="000000" w:themeColor="text1"/>
        </w:rPr>
        <w:t>小幅增加</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3</w:t>
      </w:r>
      <w:r w:rsidRPr="00B41C69">
        <w:rPr>
          <w:rFonts w:ascii="Times New Roman" w:eastAsia="楷体" w:hAnsi="Times New Roman" w:cs="Times New Roman" w:hint="eastAsia"/>
          <w:color w:val="000000" w:themeColor="text1"/>
        </w:rPr>
        <w:t>月最新募资合计</w:t>
      </w:r>
      <w:r w:rsidR="00234CE8">
        <w:rPr>
          <w:rFonts w:ascii="Times New Roman" w:eastAsia="楷体" w:hAnsi="Times New Roman" w:cs="Times New Roman" w:hint="eastAsia"/>
          <w:color w:val="000000" w:themeColor="text1"/>
        </w:rPr>
        <w:t>1079.74</w:t>
      </w:r>
      <w:r w:rsidRPr="00B41C69">
        <w:rPr>
          <w:rFonts w:ascii="Times New Roman" w:eastAsia="楷体" w:hAnsi="Times New Roman" w:cs="Times New Roman" w:hint="eastAsia"/>
          <w:color w:val="000000" w:themeColor="text1"/>
        </w:rPr>
        <w:t>亿元；本周限售解禁市值约</w:t>
      </w:r>
      <w:r w:rsidR="00234CE8">
        <w:rPr>
          <w:rFonts w:ascii="Times New Roman" w:eastAsia="楷体" w:hAnsi="Times New Roman" w:cs="Times New Roman" w:hint="eastAsia"/>
          <w:color w:val="000000" w:themeColor="text1"/>
        </w:rPr>
        <w:t>322.56</w:t>
      </w:r>
      <w:r w:rsidRPr="00B41C69">
        <w:rPr>
          <w:rFonts w:ascii="Times New Roman" w:eastAsia="楷体" w:hAnsi="Times New Roman" w:cs="Times New Roman" w:hint="eastAsia"/>
          <w:color w:val="000000" w:themeColor="text1"/>
        </w:rPr>
        <w:t>亿元，与上周相比</w:t>
      </w:r>
      <w:r w:rsidR="008B32AA">
        <w:rPr>
          <w:rFonts w:ascii="Times New Roman" w:eastAsia="楷体" w:hAnsi="Times New Roman" w:cs="Times New Roman" w:hint="eastAsia"/>
          <w:color w:val="000000" w:themeColor="text1"/>
        </w:rPr>
        <w:t>小幅</w:t>
      </w:r>
      <w:r w:rsidR="00234CE8">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2"/>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4CA02EB7" w:rsidR="0052683C" w:rsidRPr="00006470" w:rsidRDefault="007E63ED"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7E63ED">
        <w:rPr>
          <w:rFonts w:ascii="Times New Roman" w:eastAsia="楷体" w:hAnsi="Times New Roman" w:cs="Times New Roman" w:hint="eastAsia"/>
          <w:color w:val="000000"/>
          <w:shd w:val="clear" w:color="auto" w:fill="FFFFFF"/>
        </w:rPr>
        <w:t>周市场先抑后</w:t>
      </w:r>
      <w:proofErr w:type="gramStart"/>
      <w:r w:rsidRPr="007E63ED">
        <w:rPr>
          <w:rFonts w:ascii="Times New Roman" w:eastAsia="楷体" w:hAnsi="Times New Roman" w:cs="Times New Roman" w:hint="eastAsia"/>
          <w:color w:val="000000"/>
          <w:shd w:val="clear" w:color="auto" w:fill="FFFFFF"/>
        </w:rPr>
        <w:t>扬主要</w:t>
      </w:r>
      <w:proofErr w:type="gramEnd"/>
      <w:r w:rsidRPr="007E63ED">
        <w:rPr>
          <w:rFonts w:ascii="Times New Roman" w:eastAsia="楷体" w:hAnsi="Times New Roman" w:cs="Times New Roman" w:hint="eastAsia"/>
          <w:color w:val="000000"/>
          <w:shd w:val="clear" w:color="auto" w:fill="FFFFFF"/>
        </w:rPr>
        <w:t>指数震荡收红，结束了此前周线五连阴的疲态。其中前期表现较强的钢铁、煤炭等周期板块跌幅靠前，板块轮动态势较为明显。基本面上</w:t>
      </w:r>
      <w:r w:rsidRPr="007E63ED">
        <w:rPr>
          <w:rFonts w:ascii="Times New Roman" w:eastAsia="楷体" w:hAnsi="Times New Roman" w:cs="Times New Roman" w:hint="eastAsia"/>
          <w:color w:val="000000"/>
          <w:shd w:val="clear" w:color="auto" w:fill="FFFFFF"/>
        </w:rPr>
        <w:t>2021</w:t>
      </w:r>
      <w:r w:rsidRPr="007E63ED">
        <w:rPr>
          <w:rFonts w:ascii="Times New Roman" w:eastAsia="楷体" w:hAnsi="Times New Roman" w:cs="Times New Roman" w:hint="eastAsia"/>
          <w:color w:val="000000"/>
          <w:shd w:val="clear" w:color="auto" w:fill="FFFFFF"/>
        </w:rPr>
        <w:t>年</w:t>
      </w:r>
      <w:r w:rsidRPr="007E63ED">
        <w:rPr>
          <w:rFonts w:ascii="Times New Roman" w:eastAsia="楷体" w:hAnsi="Times New Roman" w:cs="Times New Roman" w:hint="eastAsia"/>
          <w:color w:val="000000"/>
          <w:shd w:val="clear" w:color="auto" w:fill="FFFFFF"/>
        </w:rPr>
        <w:t>1~2</w:t>
      </w:r>
      <w:r w:rsidRPr="007E63ED">
        <w:rPr>
          <w:rFonts w:ascii="Times New Roman" w:eastAsia="楷体" w:hAnsi="Times New Roman" w:cs="Times New Roman" w:hint="eastAsia"/>
          <w:color w:val="000000"/>
          <w:shd w:val="clear" w:color="auto" w:fill="FFFFFF"/>
        </w:rPr>
        <w:t>月工业企业利润同比增</w:t>
      </w:r>
      <w:r w:rsidRPr="007E63ED">
        <w:rPr>
          <w:rFonts w:ascii="Times New Roman" w:eastAsia="楷体" w:hAnsi="Times New Roman" w:cs="Times New Roman" w:hint="eastAsia"/>
          <w:color w:val="000000"/>
          <w:shd w:val="clear" w:color="auto" w:fill="FFFFFF"/>
        </w:rPr>
        <w:t>1.79</w:t>
      </w:r>
      <w:r w:rsidRPr="007E63ED">
        <w:rPr>
          <w:rFonts w:ascii="Times New Roman" w:eastAsia="楷体" w:hAnsi="Times New Roman" w:cs="Times New Roman" w:hint="eastAsia"/>
          <w:color w:val="000000"/>
          <w:shd w:val="clear" w:color="auto" w:fill="FFFFFF"/>
        </w:rPr>
        <w:t>较</w:t>
      </w:r>
      <w:r w:rsidRPr="007E63ED">
        <w:rPr>
          <w:rFonts w:ascii="Times New Roman" w:eastAsia="楷体" w:hAnsi="Times New Roman" w:cs="Times New Roman" w:hint="eastAsia"/>
          <w:color w:val="000000"/>
          <w:shd w:val="clear" w:color="auto" w:fill="FFFFFF"/>
        </w:rPr>
        <w:t>2019</w:t>
      </w:r>
      <w:r w:rsidRPr="007E63ED">
        <w:rPr>
          <w:rFonts w:ascii="Times New Roman" w:eastAsia="楷体" w:hAnsi="Times New Roman" w:cs="Times New Roman" w:hint="eastAsia"/>
          <w:color w:val="000000"/>
          <w:shd w:val="clear" w:color="auto" w:fill="FFFFFF"/>
        </w:rPr>
        <w:t>年</w:t>
      </w:r>
      <w:r w:rsidRPr="007E63ED">
        <w:rPr>
          <w:rFonts w:ascii="Times New Roman" w:eastAsia="楷体" w:hAnsi="Times New Roman" w:cs="Times New Roman" w:hint="eastAsia"/>
          <w:color w:val="000000"/>
          <w:shd w:val="clear" w:color="auto" w:fill="FFFFFF"/>
        </w:rPr>
        <w:t>1~2</w:t>
      </w:r>
      <w:r w:rsidRPr="007E63ED">
        <w:rPr>
          <w:rFonts w:ascii="Times New Roman" w:eastAsia="楷体" w:hAnsi="Times New Roman" w:cs="Times New Roman" w:hint="eastAsia"/>
          <w:color w:val="000000"/>
          <w:shd w:val="clear" w:color="auto" w:fill="FFFFFF"/>
        </w:rPr>
        <w:t>月增</w:t>
      </w:r>
      <w:r w:rsidRPr="007E63ED">
        <w:rPr>
          <w:rFonts w:ascii="Times New Roman" w:eastAsia="楷体" w:hAnsi="Times New Roman" w:cs="Times New Roman" w:hint="eastAsia"/>
          <w:color w:val="000000"/>
          <w:shd w:val="clear" w:color="auto" w:fill="FFFFFF"/>
        </w:rPr>
        <w:t>72.1%</w:t>
      </w:r>
      <w:r w:rsidRPr="007E63ED">
        <w:rPr>
          <w:rFonts w:ascii="Times New Roman" w:eastAsia="楷体" w:hAnsi="Times New Roman" w:cs="Times New Roman" w:hint="eastAsia"/>
          <w:color w:val="000000"/>
          <w:shd w:val="clear" w:color="auto" w:fill="FFFFFF"/>
        </w:rPr>
        <w:t>，其中计算机、通信及其</w:t>
      </w:r>
      <w:proofErr w:type="gramStart"/>
      <w:r w:rsidRPr="007E63ED">
        <w:rPr>
          <w:rFonts w:ascii="Times New Roman" w:eastAsia="楷体" w:hAnsi="Times New Roman" w:cs="Times New Roman" w:hint="eastAsia"/>
          <w:color w:val="000000"/>
          <w:shd w:val="clear" w:color="auto" w:fill="FFFFFF"/>
        </w:rPr>
        <w:t>他电子</w:t>
      </w:r>
      <w:proofErr w:type="gramEnd"/>
      <w:r w:rsidRPr="007E63ED">
        <w:rPr>
          <w:rFonts w:ascii="Times New Roman" w:eastAsia="楷体" w:hAnsi="Times New Roman" w:cs="Times New Roman" w:hint="eastAsia"/>
          <w:color w:val="000000"/>
          <w:shd w:val="clear" w:color="auto" w:fill="FFFFFF"/>
        </w:rPr>
        <w:t>设备制造业以及汽车制造业增幅靠前分别增</w:t>
      </w:r>
      <w:r w:rsidRPr="007E63ED">
        <w:rPr>
          <w:rFonts w:ascii="Times New Roman" w:eastAsia="楷体" w:hAnsi="Times New Roman" w:cs="Times New Roman" w:hint="eastAsia"/>
          <w:color w:val="000000"/>
          <w:shd w:val="clear" w:color="auto" w:fill="FFFFFF"/>
        </w:rPr>
        <w:t>58.92</w:t>
      </w:r>
      <w:r w:rsidRPr="007E63ED">
        <w:rPr>
          <w:rFonts w:ascii="Times New Roman" w:eastAsia="楷体" w:hAnsi="Times New Roman" w:cs="Times New Roman" w:hint="eastAsia"/>
          <w:color w:val="000000"/>
          <w:shd w:val="clear" w:color="auto" w:fill="FFFFFF"/>
        </w:rPr>
        <w:t>倍、</w:t>
      </w:r>
      <w:r w:rsidRPr="007E63ED">
        <w:rPr>
          <w:rFonts w:ascii="Times New Roman" w:eastAsia="楷体" w:hAnsi="Times New Roman" w:cs="Times New Roman" w:hint="eastAsia"/>
          <w:color w:val="000000"/>
          <w:shd w:val="clear" w:color="auto" w:fill="FFFFFF"/>
        </w:rPr>
        <w:t>25.26</w:t>
      </w:r>
      <w:r w:rsidRPr="007E63ED">
        <w:rPr>
          <w:rFonts w:ascii="Times New Roman" w:eastAsia="楷体" w:hAnsi="Times New Roman" w:cs="Times New Roman" w:hint="eastAsia"/>
          <w:color w:val="000000"/>
          <w:shd w:val="clear" w:color="auto" w:fill="FFFFFF"/>
        </w:rPr>
        <w:t>倍，经济基本面以及上市公司业绩将成为近期市场的主要支撑。我们认为随着高位龙头白马下跌</w:t>
      </w:r>
      <w:r w:rsidRPr="007E63ED">
        <w:rPr>
          <w:rFonts w:ascii="Times New Roman" w:eastAsia="楷体" w:hAnsi="Times New Roman" w:cs="Times New Roman" w:hint="eastAsia"/>
          <w:color w:val="000000"/>
          <w:shd w:val="clear" w:color="auto" w:fill="FFFFFF"/>
        </w:rPr>
        <w:t>20~30%</w:t>
      </w:r>
      <w:r w:rsidRPr="007E63ED">
        <w:rPr>
          <w:rFonts w:ascii="Times New Roman" w:eastAsia="楷体" w:hAnsi="Times New Roman" w:cs="Times New Roman" w:hint="eastAsia"/>
          <w:color w:val="000000"/>
          <w:shd w:val="clear" w:color="auto" w:fill="FFFFFF"/>
        </w:rPr>
        <w:t>后，市场对利率上行导致的估值下</w:t>
      </w:r>
      <w:proofErr w:type="gramStart"/>
      <w:r w:rsidRPr="007E63ED">
        <w:rPr>
          <w:rFonts w:ascii="Times New Roman" w:eastAsia="楷体" w:hAnsi="Times New Roman" w:cs="Times New Roman" w:hint="eastAsia"/>
          <w:color w:val="000000"/>
          <w:shd w:val="clear" w:color="auto" w:fill="FFFFFF"/>
        </w:rPr>
        <w:t>修有了</w:t>
      </w:r>
      <w:proofErr w:type="gramEnd"/>
      <w:r w:rsidRPr="007E63ED">
        <w:rPr>
          <w:rFonts w:ascii="Times New Roman" w:eastAsia="楷体" w:hAnsi="Times New Roman" w:cs="Times New Roman" w:hint="eastAsia"/>
          <w:color w:val="000000"/>
          <w:shd w:val="clear" w:color="auto" w:fill="FFFFFF"/>
        </w:rPr>
        <w:t>较为充分的预期，随着年报、</w:t>
      </w:r>
      <w:proofErr w:type="gramStart"/>
      <w:r w:rsidRPr="007E63ED">
        <w:rPr>
          <w:rFonts w:ascii="Times New Roman" w:eastAsia="楷体" w:hAnsi="Times New Roman" w:cs="Times New Roman" w:hint="eastAsia"/>
          <w:color w:val="000000"/>
          <w:shd w:val="clear" w:color="auto" w:fill="FFFFFF"/>
        </w:rPr>
        <w:t>一</w:t>
      </w:r>
      <w:proofErr w:type="gramEnd"/>
      <w:r w:rsidRPr="007E63ED">
        <w:rPr>
          <w:rFonts w:ascii="Times New Roman" w:eastAsia="楷体" w:hAnsi="Times New Roman" w:cs="Times New Roman" w:hint="eastAsia"/>
          <w:color w:val="000000"/>
          <w:shd w:val="clear" w:color="auto" w:fill="FFFFFF"/>
        </w:rPr>
        <w:t>季报密集的到来市场将跟随业绩主线迎来分化，建议重点关注</w:t>
      </w:r>
      <w:proofErr w:type="gramStart"/>
      <w:r w:rsidRPr="007E63ED">
        <w:rPr>
          <w:rFonts w:ascii="Times New Roman" w:eastAsia="楷体" w:hAnsi="Times New Roman" w:cs="Times New Roman" w:hint="eastAsia"/>
          <w:color w:val="000000"/>
          <w:shd w:val="clear" w:color="auto" w:fill="FFFFFF"/>
        </w:rPr>
        <w:t>一</w:t>
      </w:r>
      <w:proofErr w:type="gramEnd"/>
      <w:r w:rsidRPr="007E63ED">
        <w:rPr>
          <w:rFonts w:ascii="Times New Roman" w:eastAsia="楷体" w:hAnsi="Times New Roman" w:cs="Times New Roman" w:hint="eastAsia"/>
          <w:color w:val="000000"/>
          <w:shd w:val="clear" w:color="auto" w:fill="FFFFFF"/>
        </w:rPr>
        <w:t>季报</w:t>
      </w:r>
      <w:proofErr w:type="gramStart"/>
      <w:r w:rsidRPr="007E63ED">
        <w:rPr>
          <w:rFonts w:ascii="Times New Roman" w:eastAsia="楷体" w:hAnsi="Times New Roman" w:cs="Times New Roman" w:hint="eastAsia"/>
          <w:color w:val="000000"/>
          <w:shd w:val="clear" w:color="auto" w:fill="FFFFFF"/>
        </w:rPr>
        <w:t>业绩超</w:t>
      </w:r>
      <w:proofErr w:type="gramEnd"/>
      <w:r w:rsidRPr="007E63ED">
        <w:rPr>
          <w:rFonts w:ascii="Times New Roman" w:eastAsia="楷体" w:hAnsi="Times New Roman" w:cs="Times New Roman" w:hint="eastAsia"/>
          <w:color w:val="000000"/>
          <w:shd w:val="clear" w:color="auto" w:fill="FFFFFF"/>
        </w:rPr>
        <w:t>预期的个股。外部环境上“新疆棉”事件以及中国外长与俄罗斯、中东等重要领导人相继会晤并与伊朗达成中伊</w:t>
      </w:r>
      <w:r w:rsidRPr="007E63ED">
        <w:rPr>
          <w:rFonts w:ascii="Times New Roman" w:eastAsia="楷体" w:hAnsi="Times New Roman" w:cs="Times New Roman" w:hint="eastAsia"/>
          <w:color w:val="000000"/>
          <w:shd w:val="clear" w:color="auto" w:fill="FFFFFF"/>
        </w:rPr>
        <w:t>25</w:t>
      </w:r>
      <w:r w:rsidRPr="007E63ED">
        <w:rPr>
          <w:rFonts w:ascii="Times New Roman" w:eastAsia="楷体" w:hAnsi="Times New Roman" w:cs="Times New Roman" w:hint="eastAsia"/>
          <w:color w:val="000000"/>
          <w:shd w:val="clear" w:color="auto" w:fill="FFFFFF"/>
        </w:rPr>
        <w:t>年战略合作协议等事件反映出中美之间摩擦有扩大的趋势。市场整体我们仍建议保持耐心，维持市场中期区间震荡的判断。建议关注周期、中游制造等板块</w:t>
      </w:r>
      <w:proofErr w:type="gramStart"/>
      <w:r w:rsidRPr="007E63ED">
        <w:rPr>
          <w:rFonts w:ascii="Times New Roman" w:eastAsia="楷体" w:hAnsi="Times New Roman" w:cs="Times New Roman" w:hint="eastAsia"/>
          <w:color w:val="000000"/>
          <w:shd w:val="clear" w:color="auto" w:fill="FFFFFF"/>
        </w:rPr>
        <w:t>一</w:t>
      </w:r>
      <w:proofErr w:type="gramEnd"/>
      <w:r w:rsidRPr="007E63ED">
        <w:rPr>
          <w:rFonts w:ascii="Times New Roman" w:eastAsia="楷体" w:hAnsi="Times New Roman" w:cs="Times New Roman" w:hint="eastAsia"/>
          <w:color w:val="000000"/>
          <w:shd w:val="clear" w:color="auto" w:fill="FFFFFF"/>
        </w:rPr>
        <w:t>季报机会。</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5D3156CE"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7E63ED">
        <w:rPr>
          <w:rFonts w:ascii="Times New Roman" w:eastAsia="楷体" w:hAnsi="Times New Roman" w:cs="Times New Roman" w:hint="eastAsia"/>
          <w:color w:val="000000" w:themeColor="text1"/>
        </w:rPr>
        <w:t>周期、中游制造；</w:t>
      </w:r>
    </w:p>
    <w:p w14:paraId="1F660E1A" w14:textId="7230ADCD"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7E63ED">
        <w:rPr>
          <w:rFonts w:ascii="Times New Roman" w:eastAsia="楷体" w:hAnsi="Times New Roman" w:cs="Times New Roman"/>
          <w:color w:val="000000" w:themeColor="text1"/>
        </w:rPr>
        <w:t>、低估值银行</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19A6C317"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234CE8">
        <w:rPr>
          <w:rFonts w:ascii="Times New Roman" w:eastAsia="楷体" w:hAnsi="Times New Roman" w:cs="Times New Roman" w:hint="eastAsia"/>
          <w:b/>
        </w:rPr>
        <w:t>螺纹指数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234CE8">
        <w:rPr>
          <w:rFonts w:ascii="Times New Roman" w:eastAsia="楷体" w:hAnsi="Times New Roman" w:cs="Times New Roman" w:hint="eastAsia"/>
          <w:b/>
        </w:rPr>
        <w:t>恒生指数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234CE8"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3985BA4E"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26436517" w14:textId="406C0BCC"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3.59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249EDF8A"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11.78</w:t>
            </w:r>
          </w:p>
        </w:tc>
      </w:tr>
      <w:tr w:rsidR="00234CE8"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7A56B7BD"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道琼斯工业指数</w:t>
            </w:r>
          </w:p>
        </w:tc>
        <w:tc>
          <w:tcPr>
            <w:tcW w:w="1875" w:type="dxa"/>
            <w:noWrap/>
          </w:tcPr>
          <w:p w14:paraId="6CBF5955" w14:textId="36963428"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1.36</w:t>
            </w:r>
          </w:p>
        </w:tc>
        <w:tc>
          <w:tcPr>
            <w:tcW w:w="2293" w:type="dxa"/>
            <w:noWrap/>
          </w:tcPr>
          <w:p w14:paraId="03D306C5" w14:textId="211742E3"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8.06</w:t>
            </w:r>
          </w:p>
        </w:tc>
      </w:tr>
      <w:tr w:rsidR="00234CE8"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45F2413D"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40B8AF65" w14:textId="7C688438"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0.84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65CB8D46"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3.08</w:t>
            </w:r>
          </w:p>
        </w:tc>
      </w:tr>
      <w:tr w:rsidR="00234CE8"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6E93EF06"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万得全A</w:t>
            </w:r>
          </w:p>
        </w:tc>
        <w:tc>
          <w:tcPr>
            <w:tcW w:w="1875" w:type="dxa"/>
            <w:noWrap/>
          </w:tcPr>
          <w:p w14:paraId="6E1624BD" w14:textId="5678FDDE"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0.64</w:t>
            </w:r>
          </w:p>
        </w:tc>
        <w:tc>
          <w:tcPr>
            <w:tcW w:w="2293" w:type="dxa"/>
            <w:noWrap/>
          </w:tcPr>
          <w:p w14:paraId="628C5028" w14:textId="1550E0E7"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-3.40</w:t>
            </w:r>
          </w:p>
        </w:tc>
      </w:tr>
      <w:tr w:rsidR="00234CE8"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4EC5B074"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301BF87B" w14:textId="0C1764E1"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0.48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1D8E927D"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4.34</w:t>
            </w:r>
          </w:p>
        </w:tc>
      </w:tr>
      <w:tr w:rsidR="00234CE8"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3EA66B69"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LME铝</w:t>
            </w:r>
          </w:p>
        </w:tc>
        <w:tc>
          <w:tcPr>
            <w:tcW w:w="1875" w:type="dxa"/>
            <w:noWrap/>
          </w:tcPr>
          <w:p w14:paraId="3F2524D6" w14:textId="15393AC6"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0.35</w:t>
            </w:r>
          </w:p>
        </w:tc>
        <w:tc>
          <w:tcPr>
            <w:tcW w:w="2293" w:type="dxa"/>
            <w:noWrap/>
          </w:tcPr>
          <w:p w14:paraId="0F02F0AC" w14:textId="310E7B24"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14.85</w:t>
            </w:r>
          </w:p>
        </w:tc>
      </w:tr>
      <w:tr w:rsidR="00234CE8"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74F3A216" w:rsidR="00234CE8" w:rsidRPr="00D60997" w:rsidRDefault="00234CE8" w:rsidP="00234CE8">
            <w:pPr>
              <w:jc w:val="center"/>
              <w:rPr>
                <w:rFonts w:ascii="楷体" w:eastAsia="楷体" w:hAnsi="楷体" w:cs="Times New Roman"/>
                <w:color w:val="000000"/>
              </w:rPr>
            </w:pPr>
            <w:proofErr w:type="gramStart"/>
            <w:r w:rsidRPr="00234CE8">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0C654950" w14:textId="69A52F7F"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0.23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40814F37"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0.61</w:t>
            </w:r>
          </w:p>
        </w:tc>
      </w:tr>
      <w:tr w:rsidR="00234CE8"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2D0CD8E5"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纳斯达克指数</w:t>
            </w:r>
          </w:p>
        </w:tc>
        <w:tc>
          <w:tcPr>
            <w:tcW w:w="1875" w:type="dxa"/>
            <w:noWrap/>
          </w:tcPr>
          <w:p w14:paraId="5DA062AB" w14:textId="791B60E3"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-0.58</w:t>
            </w:r>
          </w:p>
        </w:tc>
        <w:tc>
          <w:tcPr>
            <w:tcW w:w="2293" w:type="dxa"/>
            <w:noWrap/>
          </w:tcPr>
          <w:p w14:paraId="6CF61D40" w14:textId="52CCB8B0"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1.94</w:t>
            </w:r>
          </w:p>
        </w:tc>
      </w:tr>
      <w:tr w:rsidR="00234CE8"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5EAD8E6C"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B52684A" w14:textId="2DE70F42"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-0.93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6A84981A"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-8.87</w:t>
            </w:r>
          </w:p>
        </w:tc>
      </w:tr>
      <w:tr w:rsidR="00234CE8"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20711C56"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NYMEX原油</w:t>
            </w:r>
          </w:p>
        </w:tc>
        <w:tc>
          <w:tcPr>
            <w:tcW w:w="1875" w:type="dxa"/>
            <w:noWrap/>
          </w:tcPr>
          <w:p w14:paraId="07AD02DE" w14:textId="22F2C7D0"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-1.14</w:t>
            </w:r>
          </w:p>
        </w:tc>
        <w:tc>
          <w:tcPr>
            <w:tcW w:w="2293" w:type="dxa"/>
            <w:noWrap/>
          </w:tcPr>
          <w:p w14:paraId="1353B161" w14:textId="4E1F5B58"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25.14</w:t>
            </w:r>
          </w:p>
        </w:tc>
      </w:tr>
      <w:tr w:rsidR="00234CE8"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6C94EF7"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95D9432" w14:textId="268FE6C6"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-1.18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1B48723E"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15.25</w:t>
            </w:r>
          </w:p>
        </w:tc>
      </w:tr>
      <w:tr w:rsidR="00234CE8"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6635A8F8"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日经225</w:t>
            </w:r>
          </w:p>
        </w:tc>
        <w:tc>
          <w:tcPr>
            <w:tcW w:w="1875" w:type="dxa"/>
            <w:noWrap/>
          </w:tcPr>
          <w:p w14:paraId="0528E8CE" w14:textId="232C657E"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-2.07</w:t>
            </w:r>
          </w:p>
        </w:tc>
        <w:tc>
          <w:tcPr>
            <w:tcW w:w="2293" w:type="dxa"/>
            <w:noWrap/>
          </w:tcPr>
          <w:p w14:paraId="0D77D093" w14:textId="0F81545E"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6.31</w:t>
            </w:r>
          </w:p>
        </w:tc>
      </w:tr>
      <w:tr w:rsidR="00234CE8"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5EE8D5A" w:rsidR="00234CE8" w:rsidRPr="00D60997" w:rsidRDefault="00234CE8" w:rsidP="00234CE8">
            <w:pPr>
              <w:jc w:val="center"/>
              <w:rPr>
                <w:rFonts w:ascii="楷体" w:eastAsia="楷体" w:hAnsi="楷体" w:cs="Times New Roman"/>
                <w:color w:val="000000"/>
              </w:rPr>
            </w:pPr>
            <w:r w:rsidRPr="00234CE8">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F4244CE" w14:textId="3615C9DB" w:rsidR="00234CE8" w:rsidRPr="00D60997"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34CE8">
              <w:rPr>
                <w:rFonts w:ascii="楷体" w:eastAsia="楷体" w:hAnsi="楷体" w:cs="Times New Roman" w:hint="eastAsia"/>
                <w:color w:val="000000"/>
              </w:rPr>
              <w:t>-2.26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6EF155D0" w:rsidR="00234CE8" w:rsidRPr="00075E3A" w:rsidRDefault="00234CE8" w:rsidP="00234CE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4.06</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4909739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proofErr w:type="gramStart"/>
      <w:r w:rsidR="00234CE8">
        <w:rPr>
          <w:rFonts w:ascii="Times New Roman" w:eastAsia="楷体" w:hAnsi="Times New Roman" w:cs="Times New Roman" w:hint="eastAsia"/>
          <w:b/>
        </w:rPr>
        <w:t>标普</w:t>
      </w:r>
      <w:proofErr w:type="gramEnd"/>
      <w:r w:rsidR="00234CE8">
        <w:rPr>
          <w:rFonts w:ascii="Times New Roman" w:eastAsia="楷体" w:hAnsi="Times New Roman" w:cs="Times New Roman" w:hint="eastAsia"/>
          <w:b/>
        </w:rPr>
        <w:t>500</w:t>
      </w:r>
      <w:r w:rsidR="00234CE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4EE5137C" w:rsidR="007E1695" w:rsidRPr="00006470" w:rsidRDefault="00234CE8">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6808A19" wp14:editId="045513CB">
            <wp:extent cx="5706110" cy="2755900"/>
            <wp:effectExtent l="0" t="0" r="889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93FC7F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8B32AA">
        <w:rPr>
          <w:rFonts w:ascii="Times New Roman" w:eastAsia="楷体" w:hAnsi="Times New Roman" w:cs="Times New Roman" w:hint="eastAsia"/>
          <w:b/>
        </w:rPr>
        <w:t>小幅</w:t>
      </w:r>
      <w:r w:rsidR="00234CE8">
        <w:rPr>
          <w:rFonts w:ascii="Times New Roman" w:eastAsia="楷体" w:hAnsi="Times New Roman" w:cs="Times New Roman" w:hint="eastAsia"/>
          <w:b/>
        </w:rPr>
        <w:t>提升</w:t>
      </w:r>
    </w:p>
    <w:p w14:paraId="3AD41BC7" w14:textId="53014FEF" w:rsidR="007E1695" w:rsidRPr="00006470" w:rsidRDefault="00234CE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EE2E72A" wp14:editId="36A780B4">
            <wp:extent cx="6273165" cy="275590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FCDFEC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403053">
        <w:rPr>
          <w:rFonts w:ascii="Times New Roman" w:eastAsia="楷体" w:hAnsi="Times New Roman" w:cs="Times New Roman" w:hint="eastAsia"/>
          <w:b/>
        </w:rPr>
        <w:t>流入</w:t>
      </w:r>
      <w:r w:rsidR="00234CE8">
        <w:rPr>
          <w:rFonts w:ascii="Times New Roman" w:eastAsia="楷体" w:hAnsi="Times New Roman" w:cs="Times New Roman" w:hint="eastAsia"/>
          <w:b/>
        </w:rPr>
        <w:t>141.64</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0B91E18D" w:rsidR="007E1695" w:rsidRPr="00006470" w:rsidRDefault="00234CE8">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0AC9707" wp14:editId="38576386">
            <wp:extent cx="5913755" cy="298704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4DACA41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194809">
        <w:rPr>
          <w:rFonts w:ascii="Times New Roman" w:eastAsia="楷体" w:hAnsi="Times New Roman" w:cs="Times New Roman" w:hint="eastAsia"/>
          <w:b/>
          <w:color w:val="000000" w:themeColor="text1"/>
        </w:rPr>
        <w:t>492.32</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194809">
        <w:rPr>
          <w:rFonts w:ascii="Times New Roman" w:eastAsia="楷体" w:hAnsi="Times New Roman" w:cs="Times New Roman" w:hint="eastAsia"/>
          <w:b/>
        </w:rPr>
        <w:t>增加</w:t>
      </w:r>
    </w:p>
    <w:p w14:paraId="3ABC9C3D" w14:textId="6AC85DEA" w:rsidR="007E1695" w:rsidRPr="00006470" w:rsidRDefault="00194809"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6B3CE2D0" wp14:editId="003E22C4">
            <wp:extent cx="5895340" cy="293243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19DF010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234CE8">
        <w:rPr>
          <w:rFonts w:ascii="Times New Roman" w:eastAsia="楷体" w:hAnsi="Times New Roman" w:cs="Times New Roman" w:hint="eastAsia"/>
          <w:b/>
        </w:rPr>
        <w:t>322.56</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8B32AA">
        <w:rPr>
          <w:rFonts w:ascii="Times New Roman" w:eastAsia="楷体" w:hAnsi="Times New Roman" w:cs="Times New Roman" w:hint="eastAsia"/>
          <w:b/>
        </w:rPr>
        <w:t>小幅</w:t>
      </w:r>
      <w:r w:rsidR="00234CE8">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634ACC3B" w:rsidR="007E1695" w:rsidRPr="00006470" w:rsidRDefault="00234CE8"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1C7DD28" wp14:editId="6A629714">
            <wp:extent cx="6303645" cy="2682240"/>
            <wp:effectExtent l="0" t="0" r="1905"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3F7E962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ED0B50">
        <w:rPr>
          <w:rFonts w:ascii="Times New Roman" w:eastAsia="楷体" w:hAnsi="Times New Roman" w:cs="Times New Roman" w:hint="eastAsia"/>
          <w:b/>
        </w:rPr>
        <w:t>3</w:t>
      </w:r>
      <w:r w:rsidRPr="00006470">
        <w:rPr>
          <w:rFonts w:ascii="Times New Roman" w:eastAsia="楷体" w:hAnsi="Times New Roman" w:cs="Times New Roman"/>
          <w:b/>
        </w:rPr>
        <w:t>月最新募资合计</w:t>
      </w:r>
      <w:r w:rsidR="00234CE8">
        <w:rPr>
          <w:rFonts w:ascii="Times New Roman" w:eastAsia="楷体" w:hAnsi="Times New Roman" w:cs="Times New Roman" w:hint="eastAsia"/>
          <w:b/>
        </w:rPr>
        <w:t>1079.74</w:t>
      </w:r>
      <w:r w:rsidRPr="00006470">
        <w:rPr>
          <w:rFonts w:ascii="Times New Roman" w:eastAsia="楷体" w:hAnsi="Times New Roman" w:cs="Times New Roman"/>
          <w:b/>
        </w:rPr>
        <w:t>亿元</w:t>
      </w:r>
    </w:p>
    <w:p w14:paraId="09F800D5" w14:textId="235BD5A8" w:rsidR="007E1695" w:rsidRPr="00006470" w:rsidRDefault="00234CE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9B7F0FD" wp14:editId="5EE8C85F">
            <wp:extent cx="6383020" cy="3347085"/>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3057DD43"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B161DC">
        <w:rPr>
          <w:rFonts w:ascii="Times New Roman" w:eastAsia="楷体" w:hAnsi="Times New Roman" w:cs="Times New Roman" w:hint="eastAsia"/>
          <w:b/>
        </w:rPr>
        <w:t>3</w:t>
      </w:r>
      <w:r w:rsidR="00194809">
        <w:rPr>
          <w:rFonts w:ascii="Times New Roman" w:eastAsia="楷体" w:hAnsi="Times New Roman" w:cs="Times New Roman" w:hint="eastAsia"/>
          <w:b/>
        </w:rPr>
        <w:t>48</w:t>
      </w:r>
      <w:r w:rsidR="00B161DC">
        <w:rPr>
          <w:rFonts w:ascii="Times New Roman" w:eastAsia="楷体" w:hAnsi="Times New Roman" w:cs="Times New Roman" w:hint="eastAsia"/>
          <w:b/>
        </w:rPr>
        <w:t>.</w:t>
      </w:r>
      <w:r w:rsidR="00194809">
        <w:rPr>
          <w:rFonts w:ascii="Times New Roman" w:eastAsia="楷体" w:hAnsi="Times New Roman" w:cs="Times New Roman" w:hint="eastAsia"/>
          <w:b/>
        </w:rPr>
        <w:t>05</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94809">
        <w:rPr>
          <w:rFonts w:ascii="Times New Roman" w:eastAsia="楷体" w:hAnsi="Times New Roman" w:cs="Times New Roman" w:hint="eastAsia"/>
          <w:b/>
        </w:rPr>
        <w:t>小幅增加</w:t>
      </w:r>
    </w:p>
    <w:p w14:paraId="110691E2" w14:textId="2F5182FE" w:rsidR="00051381" w:rsidRPr="00006470" w:rsidRDefault="00194809"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4DA5A18" wp14:editId="316FF688">
            <wp:extent cx="5993130" cy="3347085"/>
            <wp:effectExtent l="0" t="0" r="7620" b="571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0DDAFF4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57C21">
        <w:rPr>
          <w:rFonts w:ascii="Times New Roman" w:eastAsia="楷体" w:hAnsi="Times New Roman" w:cs="Times New Roman" w:hint="eastAsia"/>
          <w:b/>
        </w:rPr>
        <w:t>减少</w:t>
      </w:r>
      <w:r w:rsidR="00E5327C">
        <w:rPr>
          <w:rFonts w:ascii="Times New Roman" w:eastAsia="楷体" w:hAnsi="Times New Roman" w:cs="Times New Roman" w:hint="eastAsia"/>
          <w:b/>
        </w:rPr>
        <w:t>0.</w:t>
      </w:r>
      <w:r w:rsidR="00026688">
        <w:rPr>
          <w:rFonts w:ascii="Times New Roman" w:eastAsia="楷体" w:hAnsi="Times New Roman" w:cs="Times New Roman" w:hint="eastAsia"/>
          <w:b/>
        </w:rPr>
        <w:t>20</w:t>
      </w:r>
      <w:r w:rsidRPr="00006470">
        <w:rPr>
          <w:rFonts w:ascii="Times New Roman" w:eastAsia="楷体" w:hAnsi="Times New Roman" w:cs="Times New Roman"/>
          <w:b/>
        </w:rPr>
        <w:t>%</w:t>
      </w:r>
      <w:r w:rsidRPr="00006470">
        <w:rPr>
          <w:rFonts w:ascii="Times New Roman" w:eastAsia="楷体" w:hAnsi="Times New Roman" w:cs="Times New Roman"/>
          <w:b/>
        </w:rPr>
        <w:t>，</w:t>
      </w:r>
      <w:r w:rsidR="00657C21">
        <w:rPr>
          <w:rFonts w:ascii="Times New Roman" w:eastAsia="楷体" w:hAnsi="Times New Roman" w:cs="Times New Roman" w:hint="eastAsia"/>
          <w:b/>
        </w:rPr>
        <w:t>维持低位</w:t>
      </w:r>
    </w:p>
    <w:p w14:paraId="7BC7A832" w14:textId="0BC61B57"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B0CF987" wp14:editId="0D8A4001">
            <wp:extent cx="5791835" cy="255460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248A3D4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026688">
        <w:rPr>
          <w:rFonts w:ascii="Times New Roman" w:eastAsia="楷体" w:hAnsi="Times New Roman" w:cs="Times New Roman" w:hint="eastAsia"/>
          <w:b/>
        </w:rPr>
        <w:t>1.70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1DA77E48"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ABBB0CC" wp14:editId="160374E0">
            <wp:extent cx="5791835" cy="25546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7A38E43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D0B50">
        <w:rPr>
          <w:rFonts w:ascii="Times New Roman" w:eastAsia="楷体" w:hAnsi="Times New Roman" w:cs="Times New Roman" w:hint="eastAsia"/>
          <w:b/>
        </w:rPr>
        <w:t>2</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026688">
        <w:rPr>
          <w:rFonts w:ascii="Times New Roman" w:eastAsia="楷体" w:hAnsi="Times New Roman" w:cs="Times New Roman" w:hint="eastAsia"/>
          <w:b/>
        </w:rPr>
        <w:t>0.60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2983A0B4"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1A1AA02" wp14:editId="1433FD28">
            <wp:extent cx="5864860" cy="2548255"/>
            <wp:effectExtent l="0" t="0" r="254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25E9936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月社会融资规模</w:t>
      </w:r>
      <w:r w:rsidR="00026688">
        <w:rPr>
          <w:rFonts w:ascii="Times New Roman" w:eastAsia="楷体" w:hAnsi="Times New Roman" w:cs="Times New Roman" w:hint="eastAsia"/>
          <w:b/>
        </w:rPr>
        <w:t>1.71</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26688">
        <w:rPr>
          <w:rFonts w:ascii="Times New Roman" w:eastAsia="楷体" w:hAnsi="Times New Roman" w:cs="Times New Roman" w:hint="eastAsia"/>
          <w:b/>
        </w:rPr>
        <w:t>同比高增</w:t>
      </w:r>
      <w:r w:rsidR="00026688" w:rsidRPr="00006470">
        <w:rPr>
          <w:rFonts w:ascii="Times New Roman" w:eastAsia="楷体" w:hAnsi="Times New Roman" w:cs="Times New Roman"/>
          <w:b/>
        </w:rPr>
        <w:t xml:space="preserve"> </w:t>
      </w:r>
    </w:p>
    <w:p w14:paraId="6F8BF5F3" w14:textId="7202C806" w:rsidR="007E1695" w:rsidRPr="00006470" w:rsidRDefault="00026688">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2CB2038" wp14:editId="25817218">
            <wp:extent cx="5791835" cy="2548255"/>
            <wp:effectExtent l="0" t="0" r="0"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2D1D85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8</w:t>
      </w:r>
      <w:r w:rsidR="00655868">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BB5CA3A" w:rsidR="007E1695" w:rsidRPr="00006470" w:rsidRDefault="00026688">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504CF3" wp14:editId="38D9198B">
            <wp:extent cx="5864860" cy="256032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63B356D7"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B32AA">
        <w:rPr>
          <w:rFonts w:ascii="Times New Roman" w:eastAsia="楷体" w:hAnsi="Times New Roman" w:cs="Times New Roman" w:hint="eastAsia"/>
          <w:b/>
        </w:rPr>
        <w:t>2</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8B32AA">
        <w:rPr>
          <w:rFonts w:ascii="Times New Roman" w:eastAsia="楷体" w:hAnsi="Times New Roman" w:cs="Times New Roman" w:hint="eastAsia"/>
          <w:b/>
        </w:rPr>
        <w:t>35.00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4B4E2CA9" w14:textId="34CE7570" w:rsidR="00971387" w:rsidRPr="00006470" w:rsidRDefault="008B32AA"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7C229F1" wp14:editId="344777DF">
            <wp:extent cx="5876925" cy="26765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6ED5ABB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8B32AA">
        <w:rPr>
          <w:rFonts w:ascii="Times New Roman" w:eastAsia="楷体" w:hAnsi="Times New Roman" w:cs="Times New Roman" w:hint="eastAsia"/>
          <w:b/>
        </w:rPr>
        <w:t>33.80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5FC993BA" w14:textId="55F3F722" w:rsidR="00AD4FF0" w:rsidRPr="00006470" w:rsidRDefault="008B32AA"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814F4CE" wp14:editId="217D10A3">
            <wp:extent cx="5876925" cy="2682240"/>
            <wp:effectExtent l="0" t="0" r="9525"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48E1F1F" w14:textId="03CD9435" w:rsidR="007E1695" w:rsidRPr="00AF2F80" w:rsidRDefault="00AF2F80" w:rsidP="00AF2F80">
      <w:pPr>
        <w:pStyle w:val="af"/>
        <w:ind w:firstLine="440"/>
        <w:rPr>
          <w:rFonts w:ascii="Times New Roman" w:hAnsi="Times New Roman" w:cs="Times New Roman"/>
          <w:sz w:val="22"/>
        </w:rPr>
      </w:pPr>
      <w:r w:rsidRPr="00AF2F80">
        <w:rPr>
          <w:rFonts w:ascii="Times New Roman" w:hAnsi="Times New Roman" w:cs="Times New Roman" w:hint="eastAsia"/>
          <w:sz w:val="22"/>
        </w:rPr>
        <w:t>风险提示：</w:t>
      </w:r>
      <w:r w:rsidRPr="00AF2F80">
        <w:rPr>
          <w:rFonts w:ascii="Times New Roman" w:hAnsi="Times New Roman" w:cs="Times New Roman" w:hint="eastAsia"/>
          <w:sz w:val="22"/>
        </w:rPr>
        <w:t>1</w:t>
      </w:r>
      <w:r w:rsidRPr="00AF2F80">
        <w:rPr>
          <w:rFonts w:ascii="Times New Roman" w:hAnsi="Times New Roman" w:cs="Times New Roman" w:hint="eastAsia"/>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AF2F80">
        <w:rPr>
          <w:rFonts w:ascii="Times New Roman" w:hAnsi="Times New Roman" w:cs="Times New Roman" w:hint="eastAsia"/>
          <w:sz w:val="22"/>
        </w:rPr>
        <w:t>作出</w:t>
      </w:r>
      <w:proofErr w:type="gramEnd"/>
      <w:r w:rsidRPr="00AF2F80">
        <w:rPr>
          <w:rFonts w:ascii="Times New Roman" w:hAnsi="Times New Roman" w:cs="Times New Roman" w:hint="eastAsia"/>
          <w:sz w:val="22"/>
        </w:rPr>
        <w:t>调整。</w:t>
      </w:r>
      <w:r w:rsidRPr="00AF2F80">
        <w:rPr>
          <w:rFonts w:ascii="Times New Roman" w:hAnsi="Times New Roman" w:cs="Times New Roman" w:hint="eastAsia"/>
          <w:sz w:val="22"/>
        </w:rPr>
        <w:t>2</w:t>
      </w:r>
      <w:r w:rsidRPr="00AF2F80">
        <w:rPr>
          <w:rFonts w:ascii="Times New Roman" w:hAnsi="Times New Roman" w:cs="Times New Roman" w:hint="eastAsia"/>
          <w:sz w:val="22"/>
        </w:rPr>
        <w:t>、本报告中的资料、观点和预测等仅供参考，在任何时候均不构成对任何人的个人推荐。市场有风险</w:t>
      </w:r>
      <w:bookmarkStart w:id="3" w:name="_GoBack"/>
      <w:bookmarkEnd w:id="3"/>
      <w:r w:rsidRPr="00AF2F80">
        <w:rPr>
          <w:rFonts w:ascii="Times New Roman" w:hAnsi="Times New Roman" w:cs="Times New Roman" w:hint="eastAsia"/>
          <w:sz w:val="22"/>
        </w:rPr>
        <w:t>，投资需谨慎。</w:t>
      </w:r>
    </w:p>
    <w:sectPr w:rsidR="007E1695" w:rsidRPr="00AF2F8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B5EAF1" w14:textId="77777777" w:rsidR="00E547E4" w:rsidRDefault="00E547E4">
      <w:pPr>
        <w:spacing w:line="240" w:lineRule="auto"/>
      </w:pPr>
      <w:r>
        <w:separator/>
      </w:r>
    </w:p>
  </w:endnote>
  <w:endnote w:type="continuationSeparator" w:id="0">
    <w:p w14:paraId="297B7A23" w14:textId="77777777" w:rsidR="00E547E4" w:rsidRDefault="00E547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AF2F80">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F2F80">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7052AE" w14:textId="77777777" w:rsidR="00E547E4" w:rsidRDefault="00E547E4">
      <w:pPr>
        <w:spacing w:line="240" w:lineRule="auto"/>
      </w:pPr>
      <w:r>
        <w:separator/>
      </w:r>
    </w:p>
  </w:footnote>
  <w:footnote w:type="continuationSeparator" w:id="0">
    <w:p w14:paraId="3B91711D" w14:textId="77777777" w:rsidR="00E547E4" w:rsidRDefault="00E547E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0A2"/>
    <w:rsid w:val="0007437F"/>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3ED"/>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1AF"/>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2F80"/>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505"/>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7E4"/>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616F9C-6037-43A4-972C-AE8D1E9E9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439</Words>
  <Characters>2505</Characters>
  <Application>Microsoft Office Word</Application>
  <DocSecurity>0</DocSecurity>
  <Lines>20</Lines>
  <Paragraphs>5</Paragraphs>
  <ScaleCrop>false</ScaleCrop>
  <Company>china</Company>
  <LinksUpToDate>false</LinksUpToDate>
  <CharactersWithSpaces>2939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赵艺璇</cp:lastModifiedBy>
  <cp:revision>2</cp:revision>
  <cp:lastPrinted>2018-05-20T14:50:00Z</cp:lastPrinted>
  <dcterms:created xsi:type="dcterms:W3CDTF">2021-03-29T03:09:00Z</dcterms:created>
  <dcterms:modified xsi:type="dcterms:W3CDTF">2021-03-29T03:09:00Z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