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a9"/>
        <w:tblW w:w="10111"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111"/>
      </w:tblGrid>
      <w:tr w:rsidR="007E1695" w:rsidRPr="00006470" w14:paraId="60BF30CE" w14:textId="77777777">
        <w:trPr>
          <w:trHeight w:hRule="exact" w:val="23"/>
          <w:jc w:val="center"/>
        </w:trPr>
        <w:tc>
          <w:tcPr>
            <w:tcW w:w="10111" w:type="dxa"/>
          </w:tcPr>
          <w:p w14:paraId="7F8D09D5" w14:textId="77777777" w:rsidR="007E1695" w:rsidRPr="00006470" w:rsidRDefault="007378A4">
            <w:pPr>
              <w:rPr>
                <w:rFonts w:ascii="Times New Roman" w:hAnsi="Times New Roman" w:cs="Times New Roman"/>
              </w:rPr>
            </w:pPr>
            <w:r w:rsidRPr="00006470">
              <w:rPr>
                <w:rFonts w:ascii="Times New Roman" w:hAnsi="Times New Roman" w:cs="Times New Roman"/>
              </w:rPr>
              <w:t>11111111</w:t>
            </w:r>
            <w:r w:rsidRPr="00006470">
              <w:rPr>
                <w:rFonts w:ascii="Times New Roman" w:hAnsi="Times New Roman" w:cs="Times New Roman"/>
              </w:rPr>
              <w:t>杀跌</w:t>
            </w:r>
            <w:r w:rsidRPr="00006470">
              <w:rPr>
                <w:rFonts w:ascii="Times New Roman" w:hAnsi="Times New Roman" w:cs="Times New Roman"/>
              </w:rPr>
              <w:t>[</w:t>
            </w:r>
            <w:proofErr w:type="spellStart"/>
            <w:r w:rsidRPr="00006470">
              <w:rPr>
                <w:rFonts w:ascii="Times New Roman" w:hAnsi="Times New Roman" w:cs="Times New Roman"/>
              </w:rPr>
              <w:t>Table_Title</w:t>
            </w:r>
            <w:proofErr w:type="spellEnd"/>
            <w:r w:rsidRPr="00006470">
              <w:rPr>
                <w:rFonts w:ascii="Times New Roman" w:hAnsi="Times New Roman" w:cs="Times New Roman"/>
              </w:rPr>
              <w:t>]</w:t>
            </w:r>
          </w:p>
        </w:tc>
      </w:tr>
      <w:tr w:rsidR="007E1695" w:rsidRPr="00006470" w14:paraId="65D3B046" w14:textId="77777777">
        <w:trPr>
          <w:jc w:val="center"/>
        </w:trPr>
        <w:tc>
          <w:tcPr>
            <w:tcW w:w="10111" w:type="dxa"/>
          </w:tcPr>
          <w:p w14:paraId="21C03591" w14:textId="77777777" w:rsidR="007E1695" w:rsidRPr="00006470" w:rsidRDefault="007378A4">
            <w:pPr>
              <w:rPr>
                <w:rFonts w:ascii="Times New Roman" w:hAnsi="Times New Roman" w:cs="Times New Roman"/>
                <w:b/>
                <w:color w:val="FA842D"/>
                <w:sz w:val="32"/>
                <w:szCs w:val="32"/>
              </w:rPr>
            </w:pPr>
            <w:r w:rsidRPr="00006470">
              <w:rPr>
                <w:rFonts w:ascii="Times New Roman" w:hAnsi="Times New Roman" w:cs="Times New Roman"/>
                <w:b/>
                <w:noProof/>
                <w:color w:val="FA842D"/>
                <w:sz w:val="32"/>
                <w:szCs w:val="32"/>
              </w:rPr>
              <w:drawing>
                <wp:inline distT="0" distB="0" distL="0" distR="0" wp14:anchorId="64673BF1" wp14:editId="67736B09">
                  <wp:extent cx="104775" cy="104775"/>
                  <wp:effectExtent l="0" t="0" r="9525"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104775" cy="104775"/>
                          </a:xfrm>
                          <a:prstGeom prst="rect">
                            <a:avLst/>
                          </a:prstGeom>
                        </pic:spPr>
                      </pic:pic>
                    </a:graphicData>
                  </a:graphic>
                </wp:inline>
              </w:drawing>
            </w:r>
            <w:r w:rsidRPr="00006470">
              <w:rPr>
                <w:rFonts w:ascii="Times New Roman" w:hAnsi="Times New Roman" w:cs="Times New Roman"/>
                <w:b/>
                <w:color w:val="FA842D"/>
                <w:sz w:val="32"/>
                <w:szCs w:val="32"/>
              </w:rPr>
              <w:t>权益市场一周回顾及展望</w:t>
            </w:r>
          </w:p>
        </w:tc>
      </w:tr>
      <w:tr w:rsidR="007E1695" w:rsidRPr="00CB7E22" w14:paraId="789211DA" w14:textId="77777777">
        <w:trPr>
          <w:trHeight w:val="629"/>
          <w:jc w:val="center"/>
        </w:trPr>
        <w:tc>
          <w:tcPr>
            <w:tcW w:w="10111" w:type="dxa"/>
            <w:tcBorders>
              <w:bottom w:val="single" w:sz="12" w:space="0" w:color="013F98"/>
            </w:tcBorders>
          </w:tcPr>
          <w:p w14:paraId="051E5AE7" w14:textId="4BDE3EE2" w:rsidR="007E1695" w:rsidRPr="00006470" w:rsidRDefault="00AC7900" w:rsidP="00AC7900">
            <w:pPr>
              <w:tabs>
                <w:tab w:val="left" w:pos="1490"/>
                <w:tab w:val="center" w:pos="4947"/>
              </w:tabs>
              <w:jc w:val="left"/>
              <w:rPr>
                <w:rFonts w:ascii="Times New Roman" w:hAnsi="Times New Roman" w:cs="Times New Roman"/>
                <w:b/>
                <w:sz w:val="32"/>
                <w:szCs w:val="32"/>
              </w:rPr>
            </w:pPr>
            <w:r>
              <w:rPr>
                <w:rFonts w:ascii="Times New Roman" w:hAnsi="Times New Roman" w:cs="Times New Roman"/>
                <w:b/>
                <w:sz w:val="32"/>
                <w:szCs w:val="32"/>
              </w:rPr>
              <w:tab/>
            </w:r>
            <w:r>
              <w:rPr>
                <w:rFonts w:ascii="Times New Roman" w:hAnsi="Times New Roman" w:cs="Times New Roman"/>
                <w:b/>
                <w:sz w:val="32"/>
                <w:szCs w:val="32"/>
              </w:rPr>
              <w:tab/>
            </w:r>
            <w:r>
              <w:rPr>
                <w:rFonts w:ascii="Times New Roman" w:hAnsi="Times New Roman" w:cs="Times New Roman" w:hint="eastAsia"/>
                <w:b/>
                <w:sz w:val="32"/>
                <w:szCs w:val="32"/>
              </w:rPr>
              <w:t>基金持仓出炉，海外疫情恶化</w:t>
            </w:r>
            <w:r w:rsidR="00470117" w:rsidRPr="00AC7900">
              <w:rPr>
                <w:rFonts w:ascii="Times New Roman" w:hAnsi="Times New Roman" w:cs="Times New Roman" w:hint="eastAsia"/>
                <w:b/>
                <w:sz w:val="32"/>
                <w:szCs w:val="32"/>
              </w:rPr>
              <w:t xml:space="preserve"> </w:t>
            </w:r>
            <w:r w:rsidR="007378A4" w:rsidRPr="00AC7900">
              <w:rPr>
                <w:rFonts w:ascii="Times New Roman" w:hAnsi="Times New Roman" w:cs="Times New Roman"/>
                <w:b/>
                <w:sz w:val="32"/>
                <w:szCs w:val="32"/>
              </w:rPr>
              <w:t>(</w:t>
            </w:r>
            <w:r w:rsidR="007378A4" w:rsidRPr="00006470">
              <w:rPr>
                <w:rFonts w:ascii="Times New Roman" w:hAnsi="Times New Roman" w:cs="Times New Roman"/>
                <w:b/>
                <w:sz w:val="32"/>
                <w:szCs w:val="32"/>
              </w:rPr>
              <w:t>202</w:t>
            </w:r>
            <w:r w:rsidR="00EB1C40">
              <w:rPr>
                <w:rFonts w:ascii="Times New Roman" w:hAnsi="Times New Roman" w:cs="Times New Roman"/>
                <w:b/>
                <w:sz w:val="32"/>
                <w:szCs w:val="32"/>
              </w:rPr>
              <w:t>1</w:t>
            </w:r>
            <w:r w:rsidR="007378A4" w:rsidRPr="00006470">
              <w:rPr>
                <w:rFonts w:ascii="Times New Roman" w:hAnsi="Times New Roman" w:cs="Times New Roman"/>
                <w:b/>
                <w:sz w:val="32"/>
                <w:szCs w:val="32"/>
              </w:rPr>
              <w:t>.</w:t>
            </w:r>
            <w:r w:rsidR="00710C08">
              <w:rPr>
                <w:rFonts w:ascii="Times New Roman" w:hAnsi="Times New Roman" w:cs="Times New Roman" w:hint="eastAsia"/>
                <w:b/>
                <w:sz w:val="32"/>
                <w:szCs w:val="32"/>
              </w:rPr>
              <w:t>4</w:t>
            </w:r>
            <w:r w:rsidR="002A4D0D">
              <w:rPr>
                <w:rFonts w:ascii="Times New Roman" w:hAnsi="Times New Roman" w:cs="Times New Roman" w:hint="eastAsia"/>
                <w:b/>
                <w:sz w:val="32"/>
                <w:szCs w:val="32"/>
              </w:rPr>
              <w:t>.</w:t>
            </w:r>
            <w:r w:rsidR="00E96EE4">
              <w:rPr>
                <w:rFonts w:ascii="Times New Roman" w:hAnsi="Times New Roman" w:cs="Times New Roman" w:hint="eastAsia"/>
                <w:b/>
                <w:sz w:val="32"/>
                <w:szCs w:val="32"/>
              </w:rPr>
              <w:t>1</w:t>
            </w:r>
            <w:r w:rsidR="00210784">
              <w:rPr>
                <w:rFonts w:ascii="Times New Roman" w:hAnsi="Times New Roman" w:cs="Times New Roman" w:hint="eastAsia"/>
                <w:b/>
                <w:sz w:val="32"/>
                <w:szCs w:val="32"/>
              </w:rPr>
              <w:t>9</w:t>
            </w:r>
            <w:r w:rsidR="007378A4" w:rsidRPr="00006470">
              <w:rPr>
                <w:rFonts w:ascii="Times New Roman" w:hAnsi="Times New Roman" w:cs="Times New Roman"/>
                <w:b/>
                <w:sz w:val="32"/>
                <w:szCs w:val="32"/>
              </w:rPr>
              <w:t>-202</w:t>
            </w:r>
            <w:r w:rsidR="007F578A">
              <w:rPr>
                <w:rFonts w:ascii="Times New Roman" w:hAnsi="Times New Roman" w:cs="Times New Roman" w:hint="eastAsia"/>
                <w:b/>
                <w:sz w:val="32"/>
                <w:szCs w:val="32"/>
              </w:rPr>
              <w:t>1</w:t>
            </w:r>
            <w:r w:rsidR="007378A4" w:rsidRPr="00006470">
              <w:rPr>
                <w:rFonts w:ascii="Times New Roman" w:hAnsi="Times New Roman" w:cs="Times New Roman"/>
                <w:b/>
                <w:sz w:val="32"/>
                <w:szCs w:val="32"/>
              </w:rPr>
              <w:t>.</w:t>
            </w:r>
            <w:r w:rsidR="00BD651E">
              <w:rPr>
                <w:rFonts w:ascii="Times New Roman" w:hAnsi="Times New Roman" w:cs="Times New Roman" w:hint="eastAsia"/>
                <w:b/>
                <w:sz w:val="32"/>
                <w:szCs w:val="32"/>
              </w:rPr>
              <w:t>4</w:t>
            </w:r>
            <w:r w:rsidR="0017516B" w:rsidRPr="00006470">
              <w:rPr>
                <w:rFonts w:ascii="Times New Roman" w:hAnsi="Times New Roman" w:cs="Times New Roman"/>
                <w:b/>
                <w:sz w:val="32"/>
                <w:szCs w:val="32"/>
              </w:rPr>
              <w:t>.</w:t>
            </w:r>
            <w:r w:rsidR="00210784">
              <w:rPr>
                <w:rFonts w:ascii="Times New Roman" w:hAnsi="Times New Roman" w:cs="Times New Roman" w:hint="eastAsia"/>
                <w:b/>
                <w:sz w:val="32"/>
                <w:szCs w:val="32"/>
              </w:rPr>
              <w:t>25</w:t>
            </w:r>
            <w:r w:rsidR="007378A4" w:rsidRPr="00006470">
              <w:rPr>
                <w:rFonts w:ascii="Times New Roman" w:hAnsi="Times New Roman" w:cs="Times New Roman"/>
                <w:b/>
                <w:sz w:val="32"/>
                <w:szCs w:val="32"/>
              </w:rPr>
              <w:t>)</w:t>
            </w:r>
          </w:p>
        </w:tc>
      </w:tr>
    </w:tbl>
    <w:p w14:paraId="16C3D268" w14:textId="6E1DB34D"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t>一、主要事件点评</w:t>
      </w:r>
    </w:p>
    <w:p w14:paraId="6D32157A" w14:textId="174D9C31" w:rsidR="002D1026" w:rsidRPr="00006470" w:rsidRDefault="007378A4" w:rsidP="002D1026">
      <w:pPr>
        <w:pStyle w:val="3"/>
        <w:rPr>
          <w:rFonts w:ascii="Times New Roman" w:eastAsia="楷体" w:hAnsi="Times New Roman" w:cs="Times New Roman"/>
          <w:sz w:val="24"/>
        </w:rPr>
      </w:pPr>
      <w:bookmarkStart w:id="0" w:name="_Hlk61189714"/>
      <w:r w:rsidRPr="00006470">
        <w:rPr>
          <w:rFonts w:ascii="Times New Roman" w:eastAsia="楷体" w:hAnsi="Times New Roman" w:cs="Times New Roman"/>
          <w:sz w:val="24"/>
        </w:rPr>
        <w:t>1.1.</w:t>
      </w:r>
      <w:r w:rsidR="0040532A" w:rsidRPr="00006470">
        <w:rPr>
          <w:rFonts w:ascii="Times New Roman" w:eastAsia="楷体" w:hAnsi="Times New Roman" w:cs="Times New Roman"/>
          <w:sz w:val="24"/>
        </w:rPr>
        <w:t xml:space="preserve"> </w:t>
      </w:r>
      <w:r w:rsidR="0030650C">
        <w:rPr>
          <w:rFonts w:ascii="Times New Roman" w:eastAsia="楷体" w:hAnsi="Times New Roman" w:cs="Times New Roman" w:hint="eastAsia"/>
          <w:sz w:val="24"/>
        </w:rPr>
        <w:t>印度疫情失控</w:t>
      </w:r>
      <w:r w:rsidR="00C57760">
        <w:rPr>
          <w:rFonts w:ascii="Times New Roman" w:eastAsia="楷体" w:hAnsi="Times New Roman" w:cs="Times New Roman" w:hint="eastAsia"/>
          <w:sz w:val="24"/>
        </w:rPr>
        <w:t>，经济复苏受到干扰</w:t>
      </w:r>
      <w:r w:rsidR="00C57760" w:rsidRPr="00006470">
        <w:rPr>
          <w:rFonts w:ascii="Times New Roman" w:eastAsia="楷体" w:hAnsi="Times New Roman" w:cs="Times New Roman"/>
          <w:sz w:val="24"/>
        </w:rPr>
        <w:t xml:space="preserve"> </w:t>
      </w:r>
    </w:p>
    <w:bookmarkEnd w:id="0"/>
    <w:p w14:paraId="18A57776" w14:textId="589E5108" w:rsidR="0096771A" w:rsidRDefault="0030650C" w:rsidP="00D430D3">
      <w:pPr>
        <w:ind w:firstLineChars="200" w:firstLine="480"/>
        <w:rPr>
          <w:rFonts w:ascii="Times New Roman" w:eastAsia="楷体" w:hAnsi="Times New Roman" w:cs="Times New Roman"/>
          <w:color w:val="000000" w:themeColor="text1"/>
        </w:rPr>
      </w:pPr>
      <w:r w:rsidRPr="0030650C">
        <w:rPr>
          <w:rFonts w:ascii="Times New Roman" w:eastAsia="楷体" w:hAnsi="Times New Roman" w:cs="Times New Roman" w:hint="eastAsia"/>
          <w:color w:val="000000" w:themeColor="text1"/>
        </w:rPr>
        <w:t>全球疫情恶化，印度成为新的疫情中心，单日新增确诊攀升至</w:t>
      </w:r>
      <w:r w:rsidRPr="0030650C">
        <w:rPr>
          <w:rFonts w:ascii="Times New Roman" w:eastAsia="楷体" w:hAnsi="Times New Roman" w:cs="Times New Roman" w:hint="eastAsia"/>
          <w:color w:val="000000" w:themeColor="text1"/>
        </w:rPr>
        <w:t>35</w:t>
      </w:r>
      <w:r w:rsidRPr="0030650C">
        <w:rPr>
          <w:rFonts w:ascii="Times New Roman" w:eastAsia="楷体" w:hAnsi="Times New Roman" w:cs="Times New Roman" w:hint="eastAsia"/>
          <w:color w:val="000000" w:themeColor="text1"/>
        </w:rPr>
        <w:t>万例；美国新增确诊回落；欧洲震荡；巴西震荡上行；国内云南瑞丽疫情基本受控。</w:t>
      </w:r>
      <w:r w:rsidRPr="0030650C">
        <w:rPr>
          <w:rFonts w:ascii="Times New Roman" w:eastAsia="楷体" w:hAnsi="Times New Roman" w:cs="Times New Roman" w:hint="eastAsia"/>
          <w:color w:val="000000" w:themeColor="text1"/>
        </w:rPr>
        <w:t>1</w:t>
      </w:r>
      <w:r w:rsidRPr="0030650C">
        <w:rPr>
          <w:rFonts w:ascii="Times New Roman" w:eastAsia="楷体" w:hAnsi="Times New Roman" w:cs="Times New Roman" w:hint="eastAsia"/>
          <w:color w:val="000000" w:themeColor="text1"/>
        </w:rPr>
        <w:t>）缺乏必要的隔离加之检测水平较低，印度疫情峰值可能尚未过去；</w:t>
      </w:r>
      <w:r w:rsidRPr="0030650C">
        <w:rPr>
          <w:rFonts w:ascii="Times New Roman" w:eastAsia="楷体" w:hAnsi="Times New Roman" w:cs="Times New Roman" w:hint="eastAsia"/>
          <w:color w:val="000000" w:themeColor="text1"/>
        </w:rPr>
        <w:t>2</w:t>
      </w:r>
      <w:r w:rsidRPr="0030650C">
        <w:rPr>
          <w:rFonts w:ascii="Times New Roman" w:eastAsia="楷体" w:hAnsi="Times New Roman" w:cs="Times New Roman" w:hint="eastAsia"/>
          <w:color w:val="000000" w:themeColor="text1"/>
        </w:rPr>
        <w:t>）印度是全球第二大疫苗生产基地，全球疫苗供应可能受到冲击；</w:t>
      </w:r>
      <w:r w:rsidRPr="0030650C">
        <w:rPr>
          <w:rFonts w:ascii="Times New Roman" w:eastAsia="楷体" w:hAnsi="Times New Roman" w:cs="Times New Roman" w:hint="eastAsia"/>
          <w:color w:val="000000" w:themeColor="text1"/>
        </w:rPr>
        <w:t>3</w:t>
      </w:r>
      <w:r w:rsidRPr="0030650C">
        <w:rPr>
          <w:rFonts w:ascii="Times New Roman" w:eastAsia="楷体" w:hAnsi="Times New Roman" w:cs="Times New Roman" w:hint="eastAsia"/>
          <w:color w:val="000000" w:themeColor="text1"/>
        </w:rPr>
        <w:t>）印度经济复苏不确定性增加，关注印度疫情是否会向全球蔓延，以及是否会进一步导致全球经济封锁；</w:t>
      </w:r>
      <w:r w:rsidRPr="0030650C">
        <w:rPr>
          <w:rFonts w:ascii="Times New Roman" w:eastAsia="楷体" w:hAnsi="Times New Roman" w:cs="Times New Roman" w:hint="eastAsia"/>
          <w:color w:val="000000" w:themeColor="text1"/>
        </w:rPr>
        <w:t>4</w:t>
      </w:r>
      <w:r w:rsidRPr="0030650C">
        <w:rPr>
          <w:rFonts w:ascii="Times New Roman" w:eastAsia="楷体" w:hAnsi="Times New Roman" w:cs="Times New Roman" w:hint="eastAsia"/>
          <w:color w:val="000000" w:themeColor="text1"/>
        </w:rPr>
        <w:t>）印度是全球重要的矿产资源出口国，也是第三大原油消费国</w:t>
      </w:r>
      <w:r>
        <w:rPr>
          <w:rFonts w:ascii="Times New Roman" w:eastAsia="楷体" w:hAnsi="Times New Roman" w:cs="Times New Roman" w:hint="eastAsia"/>
          <w:color w:val="000000" w:themeColor="text1"/>
        </w:rPr>
        <w:t>，短期可能对商品市场造成价格扰动</w:t>
      </w:r>
      <w:r w:rsidR="009B73F0" w:rsidRPr="009B73F0">
        <w:rPr>
          <w:rFonts w:ascii="Times New Roman" w:eastAsia="楷体" w:hAnsi="Times New Roman" w:cs="Times New Roman" w:hint="eastAsia"/>
          <w:color w:val="000000" w:themeColor="text1"/>
        </w:rPr>
        <w:t>。</w:t>
      </w:r>
    </w:p>
    <w:p w14:paraId="4C979505" w14:textId="4C7AC05F" w:rsidR="0030650C" w:rsidRDefault="00C57760" w:rsidP="00D430D3">
      <w:pPr>
        <w:ind w:firstLineChars="200" w:firstLine="480"/>
        <w:rPr>
          <w:rFonts w:ascii="Times New Roman" w:eastAsia="楷体" w:hAnsi="Times New Roman" w:cs="Times New Roman"/>
          <w:color w:val="000000" w:themeColor="text1"/>
        </w:rPr>
      </w:pPr>
      <w:r w:rsidRPr="00C57760">
        <w:rPr>
          <w:rFonts w:ascii="Times New Roman" w:eastAsia="楷体" w:hAnsi="Times New Roman" w:cs="Times New Roman" w:hint="eastAsia"/>
          <w:color w:val="000000" w:themeColor="text1"/>
        </w:rPr>
        <w:t>印度、美国和巴西等国疫情高发</w:t>
      </w:r>
      <w:r>
        <w:rPr>
          <w:rFonts w:ascii="Times New Roman" w:eastAsia="楷体" w:hAnsi="Times New Roman" w:cs="Times New Roman" w:hint="eastAsia"/>
          <w:color w:val="000000" w:themeColor="text1"/>
        </w:rPr>
        <w:t>对于需求端和</w:t>
      </w:r>
      <w:proofErr w:type="gramStart"/>
      <w:r>
        <w:rPr>
          <w:rFonts w:ascii="Times New Roman" w:eastAsia="楷体" w:hAnsi="Times New Roman" w:cs="Times New Roman" w:hint="eastAsia"/>
          <w:color w:val="000000" w:themeColor="text1"/>
        </w:rPr>
        <w:t>供给端均造成</w:t>
      </w:r>
      <w:proofErr w:type="gramEnd"/>
      <w:r>
        <w:rPr>
          <w:rFonts w:ascii="Times New Roman" w:eastAsia="楷体" w:hAnsi="Times New Roman" w:cs="Times New Roman" w:hint="eastAsia"/>
          <w:color w:val="000000" w:themeColor="text1"/>
        </w:rPr>
        <w:t>较大影响，导致全球供应链体系受到较强挑战</w:t>
      </w:r>
      <w:r w:rsidR="00625948">
        <w:rPr>
          <w:rFonts w:ascii="Times New Roman" w:eastAsia="楷体" w:hAnsi="Times New Roman" w:cs="Times New Roman" w:hint="eastAsia"/>
          <w:color w:val="000000" w:themeColor="text1"/>
        </w:rPr>
        <w:t>，</w:t>
      </w:r>
      <w:r>
        <w:rPr>
          <w:rFonts w:ascii="Times New Roman" w:eastAsia="楷体" w:hAnsi="Times New Roman" w:cs="Times New Roman" w:hint="eastAsia"/>
          <w:color w:val="000000" w:themeColor="text1"/>
        </w:rPr>
        <w:t>经济复苏进度再次延缓。</w:t>
      </w:r>
      <w:r w:rsidRPr="0096771A">
        <w:rPr>
          <w:rFonts w:ascii="Times New Roman" w:eastAsia="楷体" w:hAnsi="Times New Roman" w:cs="Times New Roman" w:hint="eastAsia"/>
          <w:color w:val="000000" w:themeColor="text1"/>
        </w:rPr>
        <w:t xml:space="preserve"> </w:t>
      </w:r>
    </w:p>
    <w:p w14:paraId="73084E51" w14:textId="5F202C01" w:rsidR="00D20C24" w:rsidRPr="00D20C24" w:rsidRDefault="00D20C24" w:rsidP="00D20C24">
      <w:pPr>
        <w:pStyle w:val="3"/>
        <w:rPr>
          <w:rFonts w:ascii="Times New Roman" w:eastAsia="楷体" w:hAnsi="Times New Roman" w:cs="Times New Roman"/>
          <w:sz w:val="24"/>
        </w:rPr>
      </w:pPr>
      <w:r w:rsidRPr="00D20C24">
        <w:rPr>
          <w:rFonts w:ascii="Times New Roman" w:eastAsia="楷体" w:hAnsi="Times New Roman" w:cs="Times New Roman" w:hint="eastAsia"/>
          <w:sz w:val="24"/>
        </w:rPr>
        <w:t>1.2.</w:t>
      </w:r>
      <w:r w:rsidRPr="00D20C24">
        <w:rPr>
          <w:rFonts w:ascii="Times New Roman" w:eastAsia="楷体" w:hAnsi="Times New Roman" w:cs="Times New Roman" w:hint="eastAsia"/>
          <w:sz w:val="24"/>
        </w:rPr>
        <w:t>电气设备</w:t>
      </w:r>
      <w:r>
        <w:rPr>
          <w:rFonts w:ascii="Times New Roman" w:eastAsia="楷体" w:hAnsi="Times New Roman" w:cs="Times New Roman" w:hint="eastAsia"/>
          <w:sz w:val="24"/>
        </w:rPr>
        <w:t>行业大涨</w:t>
      </w:r>
      <w:r w:rsidRPr="00D20C24">
        <w:rPr>
          <w:rFonts w:ascii="Times New Roman" w:eastAsia="楷体" w:hAnsi="Times New Roman" w:cs="Times New Roman" w:hint="eastAsia"/>
          <w:sz w:val="24"/>
        </w:rPr>
        <w:t>点评</w:t>
      </w:r>
    </w:p>
    <w:p w14:paraId="50D4A263" w14:textId="595DBACE" w:rsidR="00D20C24" w:rsidRPr="0096771A" w:rsidRDefault="00D20C24" w:rsidP="00D20C24">
      <w:pPr>
        <w:ind w:firstLineChars="200" w:firstLine="480"/>
        <w:rPr>
          <w:rFonts w:ascii="Times New Roman" w:eastAsia="楷体" w:hAnsi="Times New Roman" w:cs="Times New Roman"/>
          <w:color w:val="000000" w:themeColor="text1"/>
        </w:rPr>
      </w:pPr>
      <w:r>
        <w:rPr>
          <w:rFonts w:ascii="Times New Roman" w:eastAsia="楷体" w:hAnsi="Times New Roman" w:cs="Times New Roman" w:hint="eastAsia"/>
          <w:color w:val="000000" w:themeColor="text1"/>
        </w:rPr>
        <w:t>上</w:t>
      </w:r>
      <w:r w:rsidRPr="00D20C24">
        <w:rPr>
          <w:rFonts w:ascii="Times New Roman" w:eastAsia="楷体" w:hAnsi="Times New Roman" w:cs="Times New Roman" w:hint="eastAsia"/>
          <w:color w:val="000000" w:themeColor="text1"/>
        </w:rPr>
        <w:t>周电气设备板块上涨</w:t>
      </w:r>
      <w:r w:rsidRPr="00D20C24">
        <w:rPr>
          <w:rFonts w:ascii="Times New Roman" w:eastAsia="楷体" w:hAnsi="Times New Roman" w:cs="Times New Roman" w:hint="eastAsia"/>
          <w:color w:val="000000" w:themeColor="text1"/>
        </w:rPr>
        <w:t>6.71%</w:t>
      </w:r>
      <w:r w:rsidRPr="00D20C24">
        <w:rPr>
          <w:rFonts w:ascii="Times New Roman" w:eastAsia="楷体" w:hAnsi="Times New Roman" w:cs="Times New Roman" w:hint="eastAsia"/>
          <w:color w:val="000000" w:themeColor="text1"/>
        </w:rPr>
        <w:t>，领涨申万一级行业。本轮上涨的原因在于前期股价走势和基本面趋势背离，各板块经过调整之后性价比凸显。从光伏来看，光</w:t>
      </w:r>
      <w:proofErr w:type="gramStart"/>
      <w:r w:rsidRPr="00D20C24">
        <w:rPr>
          <w:rFonts w:ascii="Times New Roman" w:eastAsia="楷体" w:hAnsi="Times New Roman" w:cs="Times New Roman" w:hint="eastAsia"/>
          <w:color w:val="000000" w:themeColor="text1"/>
        </w:rPr>
        <w:t>伏春节</w:t>
      </w:r>
      <w:proofErr w:type="gramEnd"/>
      <w:r w:rsidRPr="00D20C24">
        <w:rPr>
          <w:rFonts w:ascii="Times New Roman" w:eastAsia="楷体" w:hAnsi="Times New Roman" w:cs="Times New Roman" w:hint="eastAsia"/>
          <w:color w:val="000000" w:themeColor="text1"/>
        </w:rPr>
        <w:t>后源于硅料供不应求及组件亏损严重产业</w:t>
      </w:r>
      <w:proofErr w:type="gramStart"/>
      <w:r w:rsidRPr="00D20C24">
        <w:rPr>
          <w:rFonts w:ascii="Times New Roman" w:eastAsia="楷体" w:hAnsi="Times New Roman" w:cs="Times New Roman" w:hint="eastAsia"/>
          <w:color w:val="000000" w:themeColor="text1"/>
        </w:rPr>
        <w:t>链进入</w:t>
      </w:r>
      <w:proofErr w:type="gramEnd"/>
      <w:r w:rsidRPr="00D20C24">
        <w:rPr>
          <w:rFonts w:ascii="Times New Roman" w:eastAsia="楷体" w:hAnsi="Times New Roman" w:cs="Times New Roman" w:hint="eastAsia"/>
          <w:color w:val="000000" w:themeColor="text1"/>
        </w:rPr>
        <w:t>价格博弈阶段。博弈期间，需求节奏受到一定影响，事实上国内在碳中和指引</w:t>
      </w:r>
      <w:proofErr w:type="gramStart"/>
      <w:r w:rsidRPr="00D20C24">
        <w:rPr>
          <w:rFonts w:ascii="Times New Roman" w:eastAsia="楷体" w:hAnsi="Times New Roman" w:cs="Times New Roman" w:hint="eastAsia"/>
          <w:color w:val="000000" w:themeColor="text1"/>
        </w:rPr>
        <w:t>下项目</w:t>
      </w:r>
      <w:proofErr w:type="gramEnd"/>
      <w:r w:rsidRPr="00D20C24">
        <w:rPr>
          <w:rFonts w:ascii="Times New Roman" w:eastAsia="楷体" w:hAnsi="Times New Roman" w:cs="Times New Roman" w:hint="eastAsia"/>
          <w:color w:val="000000" w:themeColor="text1"/>
        </w:rPr>
        <w:t>潜在需求旺盛，海外同样源于政策及平价储备项目丰富。近期单</w:t>
      </w:r>
      <w:proofErr w:type="gramStart"/>
      <w:r w:rsidRPr="00D20C24">
        <w:rPr>
          <w:rFonts w:ascii="Times New Roman" w:eastAsia="楷体" w:hAnsi="Times New Roman" w:cs="Times New Roman" w:hint="eastAsia"/>
          <w:color w:val="000000" w:themeColor="text1"/>
        </w:rPr>
        <w:t>玻</w:t>
      </w:r>
      <w:proofErr w:type="gramEnd"/>
      <w:r w:rsidRPr="00D20C24">
        <w:rPr>
          <w:rFonts w:ascii="Times New Roman" w:eastAsia="楷体" w:hAnsi="Times New Roman" w:cs="Times New Roman" w:hint="eastAsia"/>
          <w:color w:val="000000" w:themeColor="text1"/>
        </w:rPr>
        <w:t>大功率组件恢复微利，硅片龙头最新报价维稳，辅材特别是玻璃价格快速回归，各环节的观望情绪预计减弱。预计二季度</w:t>
      </w:r>
      <w:proofErr w:type="gramStart"/>
      <w:r w:rsidRPr="00D20C24">
        <w:rPr>
          <w:rFonts w:ascii="Times New Roman" w:eastAsia="楷体" w:hAnsi="Times New Roman" w:cs="Times New Roman" w:hint="eastAsia"/>
          <w:color w:val="000000" w:themeColor="text1"/>
        </w:rPr>
        <w:t>需求环</w:t>
      </w:r>
      <w:proofErr w:type="gramEnd"/>
      <w:r w:rsidRPr="00D20C24">
        <w:rPr>
          <w:rFonts w:ascii="Times New Roman" w:eastAsia="楷体" w:hAnsi="Times New Roman" w:cs="Times New Roman" w:hint="eastAsia"/>
          <w:color w:val="000000" w:themeColor="text1"/>
        </w:rPr>
        <w:t>比改善，且月度逐步向上，三季度需求有望继续放量，全年仍然维持</w:t>
      </w:r>
      <w:r w:rsidRPr="00D20C24">
        <w:rPr>
          <w:rFonts w:ascii="Times New Roman" w:eastAsia="楷体" w:hAnsi="Times New Roman" w:cs="Times New Roman" w:hint="eastAsia"/>
          <w:color w:val="000000" w:themeColor="text1"/>
        </w:rPr>
        <w:t>160-170GW</w:t>
      </w:r>
      <w:r w:rsidRPr="00D20C24">
        <w:rPr>
          <w:rFonts w:ascii="Times New Roman" w:eastAsia="楷体" w:hAnsi="Times New Roman" w:cs="Times New Roman" w:hint="eastAsia"/>
          <w:color w:val="000000" w:themeColor="text1"/>
        </w:rPr>
        <w:t>（</w:t>
      </w:r>
      <w:r w:rsidRPr="00D20C24">
        <w:rPr>
          <w:rFonts w:ascii="Times New Roman" w:eastAsia="楷体" w:hAnsi="Times New Roman" w:cs="Times New Roman" w:hint="eastAsia"/>
          <w:color w:val="000000" w:themeColor="text1"/>
        </w:rPr>
        <w:t>+25%</w:t>
      </w:r>
      <w:r w:rsidRPr="00D20C24">
        <w:rPr>
          <w:rFonts w:ascii="Times New Roman" w:eastAsia="楷体" w:hAnsi="Times New Roman" w:cs="Times New Roman" w:hint="eastAsia"/>
          <w:color w:val="000000" w:themeColor="text1"/>
        </w:rPr>
        <w:t>以上）的装机判断，调整后光</w:t>
      </w:r>
      <w:proofErr w:type="gramStart"/>
      <w:r w:rsidRPr="00D20C24">
        <w:rPr>
          <w:rFonts w:ascii="Times New Roman" w:eastAsia="楷体" w:hAnsi="Times New Roman" w:cs="Times New Roman" w:hint="eastAsia"/>
          <w:color w:val="000000" w:themeColor="text1"/>
        </w:rPr>
        <w:t>伏板块性</w:t>
      </w:r>
      <w:proofErr w:type="gramEnd"/>
      <w:r w:rsidRPr="00D20C24">
        <w:rPr>
          <w:rFonts w:ascii="Times New Roman" w:eastAsia="楷体" w:hAnsi="Times New Roman" w:cs="Times New Roman" w:hint="eastAsia"/>
          <w:color w:val="000000" w:themeColor="text1"/>
        </w:rPr>
        <w:t>价比明显提升。从电动车来看，今年以来电动车都是显著超预期的，国内一季度销量就达到</w:t>
      </w:r>
      <w:r w:rsidRPr="00D20C24">
        <w:rPr>
          <w:rFonts w:ascii="Times New Roman" w:eastAsia="楷体" w:hAnsi="Times New Roman" w:cs="Times New Roman" w:hint="eastAsia"/>
          <w:color w:val="000000" w:themeColor="text1"/>
        </w:rPr>
        <w:t>53</w:t>
      </w:r>
      <w:r w:rsidRPr="00D20C24">
        <w:rPr>
          <w:rFonts w:ascii="Times New Roman" w:eastAsia="楷体" w:hAnsi="Times New Roman" w:cs="Times New Roman" w:hint="eastAsia"/>
          <w:color w:val="000000" w:themeColor="text1"/>
        </w:rPr>
        <w:t>万辆，美国</w:t>
      </w:r>
      <w:r w:rsidRPr="00D20C24">
        <w:rPr>
          <w:rFonts w:ascii="Times New Roman" w:eastAsia="楷体" w:hAnsi="Times New Roman" w:cs="Times New Roman" w:hint="eastAsia"/>
          <w:color w:val="000000" w:themeColor="text1"/>
        </w:rPr>
        <w:t>3</w:t>
      </w:r>
      <w:r w:rsidRPr="00D20C24">
        <w:rPr>
          <w:rFonts w:ascii="Times New Roman" w:eastAsia="楷体" w:hAnsi="Times New Roman" w:cs="Times New Roman" w:hint="eastAsia"/>
          <w:color w:val="000000" w:themeColor="text1"/>
        </w:rPr>
        <w:t>月即达到</w:t>
      </w:r>
      <w:r w:rsidRPr="00D20C24">
        <w:rPr>
          <w:rFonts w:ascii="Times New Roman" w:eastAsia="楷体" w:hAnsi="Times New Roman" w:cs="Times New Roman" w:hint="eastAsia"/>
          <w:color w:val="000000" w:themeColor="text1"/>
        </w:rPr>
        <w:t>5</w:t>
      </w:r>
      <w:r w:rsidRPr="00D20C24">
        <w:rPr>
          <w:rFonts w:ascii="Times New Roman" w:eastAsia="楷体" w:hAnsi="Times New Roman" w:cs="Times New Roman" w:hint="eastAsia"/>
          <w:color w:val="000000" w:themeColor="text1"/>
        </w:rPr>
        <w:t>万辆，欧洲</w:t>
      </w:r>
      <w:r w:rsidRPr="00D20C24">
        <w:rPr>
          <w:rFonts w:ascii="Times New Roman" w:eastAsia="楷体" w:hAnsi="Times New Roman" w:cs="Times New Roman" w:hint="eastAsia"/>
          <w:color w:val="000000" w:themeColor="text1"/>
        </w:rPr>
        <w:t>3</w:t>
      </w:r>
      <w:r w:rsidRPr="00D20C24">
        <w:rPr>
          <w:rFonts w:ascii="Times New Roman" w:eastAsia="楷体" w:hAnsi="Times New Roman" w:cs="Times New Roman" w:hint="eastAsia"/>
          <w:color w:val="000000" w:themeColor="text1"/>
        </w:rPr>
        <w:t>月再度发力，</w:t>
      </w:r>
      <w:r w:rsidRPr="00D20C24">
        <w:rPr>
          <w:rFonts w:ascii="Times New Roman" w:eastAsia="楷体" w:hAnsi="Times New Roman" w:cs="Times New Roman" w:hint="eastAsia"/>
          <w:color w:val="000000" w:themeColor="text1"/>
        </w:rPr>
        <w:t>Q1</w:t>
      </w:r>
      <w:r w:rsidRPr="00D20C24">
        <w:rPr>
          <w:rFonts w:ascii="Times New Roman" w:eastAsia="楷体" w:hAnsi="Times New Roman" w:cs="Times New Roman" w:hint="eastAsia"/>
          <w:color w:val="000000" w:themeColor="text1"/>
        </w:rPr>
        <w:t>超</w:t>
      </w:r>
      <w:r w:rsidRPr="00D20C24">
        <w:rPr>
          <w:rFonts w:ascii="Times New Roman" w:eastAsia="楷体" w:hAnsi="Times New Roman" w:cs="Times New Roman" w:hint="eastAsia"/>
          <w:color w:val="000000" w:themeColor="text1"/>
        </w:rPr>
        <w:t>40</w:t>
      </w:r>
      <w:r w:rsidRPr="00D20C24">
        <w:rPr>
          <w:rFonts w:ascii="Times New Roman" w:eastAsia="楷体" w:hAnsi="Times New Roman" w:cs="Times New Roman" w:hint="eastAsia"/>
          <w:color w:val="000000" w:themeColor="text1"/>
        </w:rPr>
        <w:t>万辆，行业景气</w:t>
      </w:r>
      <w:r w:rsidR="00C0151D">
        <w:rPr>
          <w:rFonts w:ascii="Times New Roman" w:eastAsia="楷体" w:hAnsi="Times New Roman" w:cs="Times New Roman" w:hint="eastAsia"/>
          <w:color w:val="000000" w:themeColor="text1"/>
        </w:rPr>
        <w:t>超预期，在产业链</w:t>
      </w:r>
      <w:proofErr w:type="gramStart"/>
      <w:r w:rsidR="00C0151D">
        <w:rPr>
          <w:rFonts w:ascii="Times New Roman" w:eastAsia="楷体" w:hAnsi="Times New Roman" w:cs="Times New Roman" w:hint="eastAsia"/>
          <w:color w:val="000000" w:themeColor="text1"/>
        </w:rPr>
        <w:t>一</w:t>
      </w:r>
      <w:proofErr w:type="gramEnd"/>
      <w:r w:rsidR="00C0151D">
        <w:rPr>
          <w:rFonts w:ascii="Times New Roman" w:eastAsia="楷体" w:hAnsi="Times New Roman" w:cs="Times New Roman" w:hint="eastAsia"/>
          <w:color w:val="000000" w:themeColor="text1"/>
        </w:rPr>
        <w:t>季报中已初现端倪。而且从去年以来，可以观察到</w:t>
      </w:r>
      <w:proofErr w:type="gramStart"/>
      <w:r w:rsidRPr="00D20C24">
        <w:rPr>
          <w:rFonts w:ascii="Times New Roman" w:eastAsia="楷体" w:hAnsi="Times New Roman" w:cs="Times New Roman" w:hint="eastAsia"/>
          <w:color w:val="000000" w:themeColor="text1"/>
        </w:rPr>
        <w:t>产业链排产</w:t>
      </w:r>
      <w:proofErr w:type="gramEnd"/>
      <w:r w:rsidRPr="00D20C24">
        <w:rPr>
          <w:rFonts w:ascii="Times New Roman" w:eastAsia="楷体" w:hAnsi="Times New Roman" w:cs="Times New Roman" w:hint="eastAsia"/>
          <w:color w:val="000000" w:themeColor="text1"/>
        </w:rPr>
        <w:t>和订单指引要远高于市场预期，预计后面电动车板块依旧延续强势走势，一是新车型的不断涌现，各种自主品牌新车型相继亮相上海车展，我们对供给端驱动更有信心；二是基于双积分结构性的影响，从</w:t>
      </w:r>
      <w:r w:rsidR="00C0151D">
        <w:rPr>
          <w:rFonts w:ascii="Times New Roman" w:eastAsia="楷体" w:hAnsi="Times New Roman" w:cs="Times New Roman" w:hint="eastAsia"/>
          <w:color w:val="000000" w:themeColor="text1"/>
        </w:rPr>
        <w:t>20</w:t>
      </w:r>
      <w:r w:rsidRPr="00D20C24">
        <w:rPr>
          <w:rFonts w:ascii="Times New Roman" w:eastAsia="楷体" w:hAnsi="Times New Roman" w:cs="Times New Roman" w:hint="eastAsia"/>
          <w:color w:val="000000" w:themeColor="text1"/>
        </w:rPr>
        <w:t>20</w:t>
      </w:r>
      <w:r w:rsidRPr="00D20C24">
        <w:rPr>
          <w:rFonts w:ascii="Times New Roman" w:eastAsia="楷体" w:hAnsi="Times New Roman" w:cs="Times New Roman" w:hint="eastAsia"/>
          <w:color w:val="000000" w:themeColor="text1"/>
        </w:rPr>
        <w:t>年积分结果看，国内</w:t>
      </w:r>
      <w:proofErr w:type="gramStart"/>
      <w:r w:rsidRPr="00D20C24">
        <w:rPr>
          <w:rFonts w:ascii="Times New Roman" w:eastAsia="楷体" w:hAnsi="Times New Roman" w:cs="Times New Roman" w:hint="eastAsia"/>
          <w:color w:val="000000" w:themeColor="text1"/>
        </w:rPr>
        <w:t>车企压力</w:t>
      </w:r>
      <w:proofErr w:type="gramEnd"/>
      <w:r w:rsidRPr="00D20C24">
        <w:rPr>
          <w:rFonts w:ascii="Times New Roman" w:eastAsia="楷体" w:hAnsi="Times New Roman" w:cs="Times New Roman" w:hint="eastAsia"/>
          <w:color w:val="000000" w:themeColor="text1"/>
        </w:rPr>
        <w:t>较大，其基于</w:t>
      </w:r>
      <w:r w:rsidRPr="00D20C24">
        <w:rPr>
          <w:rFonts w:ascii="Times New Roman" w:eastAsia="楷体" w:hAnsi="Times New Roman" w:cs="Times New Roman" w:hint="eastAsia"/>
          <w:color w:val="000000" w:themeColor="text1"/>
        </w:rPr>
        <w:t>A00</w:t>
      </w:r>
      <w:r w:rsidRPr="00D20C24">
        <w:rPr>
          <w:rFonts w:ascii="Times New Roman" w:eastAsia="楷体" w:hAnsi="Times New Roman" w:cs="Times New Roman" w:hint="eastAsia"/>
          <w:color w:val="000000" w:themeColor="text1"/>
        </w:rPr>
        <w:t>和运营端的推动是潜在增量，电动车不管是短期放量还是长期增长确定性都比较强，调整到现在也都具有较高的性价比。</w:t>
      </w:r>
    </w:p>
    <w:p w14:paraId="6261E9A8" w14:textId="09746407"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lastRenderedPageBreak/>
        <w:t>二、上周市场回顾</w:t>
      </w:r>
    </w:p>
    <w:p w14:paraId="0A9AF66E" w14:textId="0D619108" w:rsidR="00F35B5E" w:rsidRDefault="00D127E3" w:rsidP="00356BF9">
      <w:pPr>
        <w:ind w:firstLineChars="200" w:firstLine="480"/>
        <w:rPr>
          <w:rFonts w:ascii="Times New Roman" w:eastAsia="楷体" w:hAnsi="Times New Roman" w:cs="Times New Roman"/>
          <w:color w:val="000000" w:themeColor="text1"/>
        </w:rPr>
      </w:pPr>
      <w:r w:rsidRPr="00D127E3">
        <w:rPr>
          <w:rFonts w:ascii="Times New Roman" w:eastAsia="楷体" w:hAnsi="Times New Roman" w:cs="Times New Roman" w:hint="eastAsia"/>
          <w:color w:val="000000" w:themeColor="text1"/>
        </w:rPr>
        <w:t>大类资产方面，</w:t>
      </w:r>
      <w:r w:rsidR="0054042C">
        <w:rPr>
          <w:rFonts w:ascii="Times New Roman" w:eastAsia="楷体" w:hAnsi="Times New Roman" w:cs="Times New Roman" w:hint="eastAsia"/>
          <w:color w:val="000000" w:themeColor="text1"/>
        </w:rPr>
        <w:t>LME</w:t>
      </w:r>
      <w:r w:rsidR="0054042C">
        <w:rPr>
          <w:rFonts w:ascii="Times New Roman" w:eastAsia="楷体" w:hAnsi="Times New Roman" w:cs="Times New Roman" w:hint="eastAsia"/>
          <w:color w:val="000000" w:themeColor="text1"/>
        </w:rPr>
        <w:t>铜</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r w:rsidR="0054042C">
        <w:rPr>
          <w:rFonts w:ascii="Times New Roman" w:eastAsia="楷体" w:hAnsi="Times New Roman" w:cs="Times New Roman" w:hint="eastAsia"/>
          <w:color w:val="000000" w:themeColor="text1"/>
        </w:rPr>
        <w:t>3.70</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）领涨、</w:t>
      </w:r>
      <w:r w:rsidR="0054042C">
        <w:rPr>
          <w:rFonts w:ascii="Times New Roman" w:eastAsia="楷体" w:hAnsi="Times New Roman" w:cs="Times New Roman" w:hint="eastAsia"/>
          <w:color w:val="000000" w:themeColor="text1"/>
        </w:rPr>
        <w:t>螺纹指数</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r w:rsidR="0054042C">
        <w:rPr>
          <w:rFonts w:ascii="Times New Roman" w:eastAsia="楷体" w:hAnsi="Times New Roman" w:cs="Times New Roman" w:hint="eastAsia"/>
          <w:color w:val="000000" w:themeColor="text1"/>
        </w:rPr>
        <w:t>3.44</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r w:rsidR="0054042C">
        <w:rPr>
          <w:rFonts w:ascii="Times New Roman" w:eastAsia="楷体" w:hAnsi="Times New Roman" w:cs="Times New Roman" w:hint="eastAsia"/>
          <w:color w:val="000000" w:themeColor="text1"/>
        </w:rPr>
        <w:t>万得全</w:t>
      </w:r>
      <w:r w:rsidR="0054042C">
        <w:rPr>
          <w:rFonts w:ascii="Times New Roman" w:eastAsia="楷体" w:hAnsi="Times New Roman" w:cs="Times New Roman" w:hint="eastAsia"/>
          <w:color w:val="000000" w:themeColor="text1"/>
        </w:rPr>
        <w:t>A</w:t>
      </w:r>
      <w:r w:rsidRPr="00D127E3">
        <w:rPr>
          <w:rFonts w:ascii="Times New Roman" w:eastAsia="楷体" w:hAnsi="Times New Roman" w:cs="Times New Roman" w:hint="eastAsia"/>
          <w:color w:val="000000" w:themeColor="text1"/>
        </w:rPr>
        <w:t>（</w:t>
      </w:r>
      <w:r w:rsidR="00487E29">
        <w:rPr>
          <w:rFonts w:ascii="Times New Roman" w:eastAsia="楷体" w:hAnsi="Times New Roman" w:cs="Times New Roman" w:hint="eastAsia"/>
          <w:color w:val="000000" w:themeColor="text1"/>
        </w:rPr>
        <w:t>+</w:t>
      </w:r>
      <w:r w:rsidR="0025644D">
        <w:rPr>
          <w:rFonts w:ascii="Times New Roman" w:eastAsia="楷体" w:hAnsi="Times New Roman" w:cs="Times New Roman" w:hint="eastAsia"/>
          <w:color w:val="000000" w:themeColor="text1"/>
        </w:rPr>
        <w:t>2.</w:t>
      </w:r>
      <w:r w:rsidR="0054042C">
        <w:rPr>
          <w:rFonts w:ascii="Times New Roman" w:eastAsia="楷体" w:hAnsi="Times New Roman" w:cs="Times New Roman" w:hint="eastAsia"/>
          <w:color w:val="000000" w:themeColor="text1"/>
        </w:rPr>
        <w:t>66</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）；而</w:t>
      </w:r>
      <w:r w:rsidR="0054042C">
        <w:rPr>
          <w:rFonts w:ascii="Times New Roman" w:eastAsia="楷体" w:hAnsi="Times New Roman" w:cs="Times New Roman" w:hint="eastAsia"/>
          <w:color w:val="000000" w:themeColor="text1"/>
        </w:rPr>
        <w:t>日经</w:t>
      </w:r>
      <w:r w:rsidR="0054042C">
        <w:rPr>
          <w:rFonts w:ascii="Times New Roman" w:eastAsia="楷体" w:hAnsi="Times New Roman" w:cs="Times New Roman" w:hint="eastAsia"/>
          <w:color w:val="000000" w:themeColor="text1"/>
        </w:rPr>
        <w:t>225</w:t>
      </w:r>
      <w:r w:rsidR="0054042C">
        <w:rPr>
          <w:rFonts w:ascii="Times New Roman" w:eastAsia="楷体" w:hAnsi="Times New Roman" w:cs="Times New Roman" w:hint="eastAsia"/>
          <w:color w:val="000000" w:themeColor="text1"/>
        </w:rPr>
        <w:t>指数</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r w:rsidR="0054042C">
        <w:rPr>
          <w:rFonts w:ascii="Times New Roman" w:eastAsia="楷体" w:hAnsi="Times New Roman" w:cs="Times New Roman" w:hint="eastAsia"/>
          <w:color w:val="000000" w:themeColor="text1"/>
        </w:rPr>
        <w:t>2.23</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r w:rsidR="0054042C">
        <w:rPr>
          <w:rFonts w:ascii="Times New Roman" w:eastAsia="楷体" w:hAnsi="Times New Roman" w:cs="Times New Roman" w:hint="eastAsia"/>
          <w:color w:val="000000" w:themeColor="text1"/>
        </w:rPr>
        <w:t>NYMEX</w:t>
      </w:r>
      <w:r w:rsidR="0054042C">
        <w:rPr>
          <w:rFonts w:ascii="Times New Roman" w:eastAsia="楷体" w:hAnsi="Times New Roman" w:cs="Times New Roman" w:hint="eastAsia"/>
          <w:color w:val="000000" w:themeColor="text1"/>
        </w:rPr>
        <w:t>原油</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r w:rsidR="0054042C">
        <w:rPr>
          <w:rFonts w:ascii="Times New Roman" w:eastAsia="楷体" w:hAnsi="Times New Roman" w:cs="Times New Roman" w:hint="eastAsia"/>
          <w:color w:val="000000" w:themeColor="text1"/>
        </w:rPr>
        <w:t>1.73</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r w:rsidR="0054042C">
        <w:rPr>
          <w:rFonts w:ascii="Times New Roman" w:eastAsia="楷体" w:hAnsi="Times New Roman" w:cs="Times New Roman" w:hint="eastAsia"/>
          <w:color w:val="000000" w:themeColor="text1"/>
        </w:rPr>
        <w:t>英国富时</w:t>
      </w:r>
      <w:r w:rsidR="0054042C">
        <w:rPr>
          <w:rFonts w:ascii="Times New Roman" w:eastAsia="楷体" w:hAnsi="Times New Roman" w:cs="Times New Roman" w:hint="eastAsia"/>
          <w:color w:val="000000" w:themeColor="text1"/>
        </w:rPr>
        <w:t>100</w:t>
      </w:r>
      <w:r w:rsidR="0054042C">
        <w:rPr>
          <w:rFonts w:ascii="Times New Roman" w:eastAsia="楷体" w:hAnsi="Times New Roman" w:cs="Times New Roman" w:hint="eastAsia"/>
          <w:color w:val="000000" w:themeColor="text1"/>
        </w:rPr>
        <w:t>指数</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r w:rsidR="00C0151D">
        <w:rPr>
          <w:rFonts w:ascii="Times New Roman" w:eastAsia="楷体" w:hAnsi="Times New Roman" w:cs="Times New Roman" w:hint="eastAsia"/>
          <w:color w:val="000000" w:themeColor="text1"/>
        </w:rPr>
        <w:t>1.15</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）表现相对较弱；海外主要股票市场</w:t>
      </w:r>
      <w:r w:rsidR="00710C08">
        <w:rPr>
          <w:rFonts w:ascii="Times New Roman" w:eastAsia="楷体" w:hAnsi="Times New Roman" w:cs="Times New Roman" w:hint="eastAsia"/>
          <w:color w:val="000000" w:themeColor="text1"/>
        </w:rPr>
        <w:t>多数</w:t>
      </w:r>
      <w:r w:rsidR="0054042C">
        <w:rPr>
          <w:rFonts w:ascii="Times New Roman" w:eastAsia="楷体" w:hAnsi="Times New Roman" w:cs="Times New Roman" w:hint="eastAsia"/>
          <w:color w:val="000000" w:themeColor="text1"/>
        </w:rPr>
        <w:t>下跌</w:t>
      </w:r>
      <w:r w:rsidRPr="00D127E3">
        <w:rPr>
          <w:rFonts w:ascii="Times New Roman" w:eastAsia="楷体" w:hAnsi="Times New Roman" w:cs="Times New Roman" w:hint="eastAsia"/>
          <w:color w:val="000000" w:themeColor="text1"/>
        </w:rPr>
        <w:t>，其中欧洲市场：英国富时</w:t>
      </w:r>
      <w:r w:rsidRPr="00D127E3">
        <w:rPr>
          <w:rFonts w:ascii="Times New Roman" w:eastAsia="楷体" w:hAnsi="Times New Roman" w:cs="Times New Roman" w:hint="eastAsia"/>
          <w:color w:val="000000" w:themeColor="text1"/>
        </w:rPr>
        <w:t>100</w:t>
      </w:r>
      <w:r w:rsidRPr="00D127E3">
        <w:rPr>
          <w:rFonts w:ascii="Times New Roman" w:eastAsia="楷体" w:hAnsi="Times New Roman" w:cs="Times New Roman" w:hint="eastAsia"/>
          <w:color w:val="000000" w:themeColor="text1"/>
        </w:rPr>
        <w:t>指数周涨幅</w:t>
      </w:r>
      <w:r w:rsidR="0054042C">
        <w:rPr>
          <w:rFonts w:ascii="Times New Roman" w:eastAsia="楷体" w:hAnsi="Times New Roman" w:cs="Times New Roman" w:hint="eastAsia"/>
          <w:color w:val="000000" w:themeColor="text1"/>
        </w:rPr>
        <w:t>-1.15</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，德国</w:t>
      </w:r>
      <w:r w:rsidRPr="00D127E3">
        <w:rPr>
          <w:rFonts w:ascii="Times New Roman" w:eastAsia="楷体" w:hAnsi="Times New Roman" w:cs="Times New Roman" w:hint="eastAsia"/>
          <w:color w:val="000000" w:themeColor="text1"/>
        </w:rPr>
        <w:t>DAX</w:t>
      </w:r>
      <w:r w:rsidRPr="00D127E3">
        <w:rPr>
          <w:rFonts w:ascii="Times New Roman" w:eastAsia="楷体" w:hAnsi="Times New Roman" w:cs="Times New Roman" w:hint="eastAsia"/>
          <w:color w:val="000000" w:themeColor="text1"/>
        </w:rPr>
        <w:t>周涨幅</w:t>
      </w:r>
      <w:r w:rsidR="0054042C">
        <w:rPr>
          <w:rFonts w:ascii="Times New Roman" w:eastAsia="楷体" w:hAnsi="Times New Roman" w:cs="Times New Roman" w:hint="eastAsia"/>
          <w:color w:val="000000" w:themeColor="text1"/>
        </w:rPr>
        <w:t>-1.17</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，法国</w:t>
      </w:r>
      <w:r w:rsidRPr="00D127E3">
        <w:rPr>
          <w:rFonts w:ascii="Times New Roman" w:eastAsia="楷体" w:hAnsi="Times New Roman" w:cs="Times New Roman" w:hint="eastAsia"/>
          <w:color w:val="000000" w:themeColor="text1"/>
        </w:rPr>
        <w:t>CAC40</w:t>
      </w:r>
      <w:r w:rsidRPr="00D127E3">
        <w:rPr>
          <w:rFonts w:ascii="Times New Roman" w:eastAsia="楷体" w:hAnsi="Times New Roman" w:cs="Times New Roman" w:hint="eastAsia"/>
          <w:color w:val="000000" w:themeColor="text1"/>
        </w:rPr>
        <w:t>周涨幅</w:t>
      </w:r>
      <w:r w:rsidR="0054042C">
        <w:rPr>
          <w:rFonts w:ascii="Times New Roman" w:eastAsia="楷体" w:hAnsi="Times New Roman" w:cs="Times New Roman" w:hint="eastAsia"/>
          <w:color w:val="000000" w:themeColor="text1"/>
        </w:rPr>
        <w:t>-0.46</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。美国股市</w:t>
      </w:r>
      <w:r w:rsidR="004C5C29">
        <w:rPr>
          <w:rFonts w:ascii="Times New Roman" w:eastAsia="楷体" w:hAnsi="Times New Roman" w:cs="Times New Roman" w:hint="eastAsia"/>
          <w:color w:val="000000" w:themeColor="text1"/>
        </w:rPr>
        <w:t>表现较</w:t>
      </w:r>
      <w:r w:rsidR="0054042C">
        <w:rPr>
          <w:rFonts w:ascii="Times New Roman" w:eastAsia="楷体" w:hAnsi="Times New Roman" w:cs="Times New Roman" w:hint="eastAsia"/>
          <w:color w:val="000000" w:themeColor="text1"/>
        </w:rPr>
        <w:t>弱</w:t>
      </w:r>
      <w:r w:rsidRPr="00D127E3">
        <w:rPr>
          <w:rFonts w:ascii="Times New Roman" w:eastAsia="楷体" w:hAnsi="Times New Roman" w:cs="Times New Roman" w:hint="eastAsia"/>
          <w:color w:val="000000" w:themeColor="text1"/>
        </w:rPr>
        <w:t>，纳斯达克指数周内涨</w:t>
      </w:r>
      <w:r w:rsidR="00BD651E">
        <w:rPr>
          <w:rFonts w:ascii="Times New Roman" w:eastAsia="楷体" w:hAnsi="Times New Roman" w:cs="Times New Roman" w:hint="eastAsia"/>
          <w:color w:val="000000" w:themeColor="text1"/>
        </w:rPr>
        <w:t>幅</w:t>
      </w:r>
      <w:r w:rsidR="0054042C">
        <w:rPr>
          <w:rFonts w:ascii="Times New Roman" w:eastAsia="楷体" w:hAnsi="Times New Roman" w:cs="Times New Roman" w:hint="eastAsia"/>
          <w:color w:val="000000" w:themeColor="text1"/>
        </w:rPr>
        <w:t>-0.25</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proofErr w:type="gramStart"/>
      <w:r w:rsidRPr="00D127E3">
        <w:rPr>
          <w:rFonts w:ascii="Times New Roman" w:eastAsia="楷体" w:hAnsi="Times New Roman" w:cs="Times New Roman" w:hint="eastAsia"/>
          <w:color w:val="000000" w:themeColor="text1"/>
        </w:rPr>
        <w:t>标普</w:t>
      </w:r>
      <w:r w:rsidRPr="00D127E3">
        <w:rPr>
          <w:rFonts w:ascii="Times New Roman" w:eastAsia="楷体" w:hAnsi="Times New Roman" w:cs="Times New Roman" w:hint="eastAsia"/>
          <w:color w:val="000000" w:themeColor="text1"/>
        </w:rPr>
        <w:t>500</w:t>
      </w:r>
      <w:r w:rsidRPr="00D127E3">
        <w:rPr>
          <w:rFonts w:ascii="Times New Roman" w:eastAsia="楷体" w:hAnsi="Times New Roman" w:cs="Times New Roman" w:hint="eastAsia"/>
          <w:color w:val="000000" w:themeColor="text1"/>
        </w:rPr>
        <w:t>周内</w:t>
      </w:r>
      <w:proofErr w:type="gramEnd"/>
      <w:r w:rsidRPr="00D127E3">
        <w:rPr>
          <w:rFonts w:ascii="Times New Roman" w:eastAsia="楷体" w:hAnsi="Times New Roman" w:cs="Times New Roman" w:hint="eastAsia"/>
          <w:color w:val="000000" w:themeColor="text1"/>
        </w:rPr>
        <w:t>涨幅</w:t>
      </w:r>
      <w:r w:rsidR="00C0151D">
        <w:rPr>
          <w:rFonts w:ascii="Times New Roman" w:eastAsia="楷体" w:hAnsi="Times New Roman" w:cs="Times New Roman" w:hint="eastAsia"/>
          <w:color w:val="000000" w:themeColor="text1"/>
        </w:rPr>
        <w:t>-0.13</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，道琼斯工业指数周内涨幅</w:t>
      </w:r>
      <w:r w:rsidR="0054042C">
        <w:rPr>
          <w:rFonts w:ascii="Times New Roman" w:eastAsia="楷体" w:hAnsi="Times New Roman" w:cs="Times New Roman" w:hint="eastAsia"/>
          <w:color w:val="000000" w:themeColor="text1"/>
        </w:rPr>
        <w:t>-0.46</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p>
    <w:p w14:paraId="4D5EC1A4" w14:textId="3249CFD6" w:rsidR="00D7571B" w:rsidRPr="00C2678E" w:rsidRDefault="00D127E3" w:rsidP="00356BF9">
      <w:pPr>
        <w:ind w:firstLineChars="200" w:firstLine="480"/>
        <w:rPr>
          <w:rFonts w:ascii="Times New Roman" w:eastAsia="楷体" w:hAnsi="Times New Roman" w:cs="Times New Roman"/>
        </w:rPr>
      </w:pPr>
      <w:bookmarkStart w:id="1" w:name="_Hlk43632418"/>
      <w:r w:rsidRPr="00D127E3">
        <w:rPr>
          <w:rFonts w:ascii="Times New Roman" w:eastAsia="楷体" w:hAnsi="Times New Roman" w:cs="Times New Roman" w:hint="eastAsia"/>
          <w:color w:val="000000" w:themeColor="text1"/>
        </w:rPr>
        <w:t>A</w:t>
      </w:r>
      <w:r w:rsidRPr="00D127E3">
        <w:rPr>
          <w:rFonts w:ascii="Times New Roman" w:eastAsia="楷体" w:hAnsi="Times New Roman" w:cs="Times New Roman" w:hint="eastAsia"/>
          <w:color w:val="000000" w:themeColor="text1"/>
        </w:rPr>
        <w:t>股方面，市场行情表现</w:t>
      </w:r>
      <w:r w:rsidR="004C5C29">
        <w:rPr>
          <w:rFonts w:ascii="Times New Roman" w:eastAsia="楷体" w:hAnsi="Times New Roman" w:cs="Times New Roman" w:hint="eastAsia"/>
          <w:color w:val="000000" w:themeColor="text1"/>
        </w:rPr>
        <w:t>较</w:t>
      </w:r>
      <w:r w:rsidR="0054042C">
        <w:rPr>
          <w:rFonts w:ascii="Times New Roman" w:eastAsia="楷体" w:hAnsi="Times New Roman" w:cs="Times New Roman" w:hint="eastAsia"/>
          <w:color w:val="000000" w:themeColor="text1"/>
        </w:rPr>
        <w:t>强</w:t>
      </w:r>
      <w:r w:rsidRPr="00D127E3">
        <w:rPr>
          <w:rFonts w:ascii="Times New Roman" w:eastAsia="楷体" w:hAnsi="Times New Roman" w:cs="Times New Roman" w:hint="eastAsia"/>
          <w:color w:val="000000" w:themeColor="text1"/>
        </w:rPr>
        <w:t>，</w:t>
      </w:r>
      <w:proofErr w:type="gramStart"/>
      <w:r w:rsidR="0025644D">
        <w:rPr>
          <w:rFonts w:ascii="Times New Roman" w:eastAsia="楷体" w:hAnsi="Times New Roman" w:cs="Times New Roman" w:hint="eastAsia"/>
          <w:color w:val="000000" w:themeColor="text1"/>
        </w:rPr>
        <w:t>创</w:t>
      </w:r>
      <w:r w:rsidR="0054042C">
        <w:rPr>
          <w:rFonts w:ascii="Times New Roman" w:eastAsia="楷体" w:hAnsi="Times New Roman" w:cs="Times New Roman" w:hint="eastAsia"/>
          <w:color w:val="000000" w:themeColor="text1"/>
        </w:rPr>
        <w:t>成长</w:t>
      </w:r>
      <w:proofErr w:type="gramEnd"/>
      <w:r w:rsidR="00820B9F">
        <w:rPr>
          <w:rFonts w:ascii="Times New Roman" w:eastAsia="楷体" w:hAnsi="Times New Roman" w:cs="Times New Roman" w:hint="eastAsia"/>
          <w:color w:val="000000" w:themeColor="text1"/>
        </w:rPr>
        <w:t>指数领涨</w:t>
      </w:r>
      <w:r w:rsidRPr="00D127E3">
        <w:rPr>
          <w:rFonts w:ascii="Times New Roman" w:eastAsia="楷体" w:hAnsi="Times New Roman" w:cs="Times New Roman" w:hint="eastAsia"/>
          <w:color w:val="000000" w:themeColor="text1"/>
        </w:rPr>
        <w:t>，周涨幅</w:t>
      </w:r>
      <w:r w:rsidR="00820B9F">
        <w:rPr>
          <w:rFonts w:ascii="Times New Roman" w:eastAsia="楷体" w:hAnsi="Times New Roman" w:cs="Times New Roman" w:hint="eastAsia"/>
          <w:color w:val="000000" w:themeColor="text1"/>
        </w:rPr>
        <w:t>+</w:t>
      </w:r>
      <w:r w:rsidR="0054042C">
        <w:rPr>
          <w:rFonts w:ascii="Times New Roman" w:eastAsia="楷体" w:hAnsi="Times New Roman" w:cs="Times New Roman" w:hint="eastAsia"/>
          <w:color w:val="000000" w:themeColor="text1"/>
        </w:rPr>
        <w:t>9.59</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。上证综指周内</w:t>
      </w:r>
      <w:r w:rsidR="0054042C">
        <w:rPr>
          <w:rFonts w:ascii="Times New Roman" w:eastAsia="楷体" w:hAnsi="Times New Roman" w:cs="Times New Roman" w:hint="eastAsia"/>
          <w:color w:val="000000" w:themeColor="text1"/>
        </w:rPr>
        <w:t>上涨</w:t>
      </w:r>
      <w:r w:rsidR="0054042C">
        <w:rPr>
          <w:rFonts w:ascii="Times New Roman" w:eastAsia="楷体" w:hAnsi="Times New Roman" w:cs="Times New Roman" w:hint="eastAsia"/>
          <w:color w:val="000000" w:themeColor="text1"/>
        </w:rPr>
        <w:t>1.39</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，报</w:t>
      </w:r>
      <w:r w:rsidR="004C5C29">
        <w:rPr>
          <w:rFonts w:ascii="Times New Roman" w:eastAsia="楷体" w:hAnsi="Times New Roman" w:cs="Times New Roman" w:hint="eastAsia"/>
          <w:color w:val="000000" w:themeColor="text1"/>
        </w:rPr>
        <w:t>34</w:t>
      </w:r>
      <w:r w:rsidR="0054042C">
        <w:rPr>
          <w:rFonts w:ascii="Times New Roman" w:eastAsia="楷体" w:hAnsi="Times New Roman" w:cs="Times New Roman" w:hint="eastAsia"/>
          <w:color w:val="000000" w:themeColor="text1"/>
        </w:rPr>
        <w:t>74.17</w:t>
      </w:r>
      <w:r w:rsidRPr="00D127E3">
        <w:rPr>
          <w:rFonts w:ascii="Times New Roman" w:eastAsia="楷体" w:hAnsi="Times New Roman" w:cs="Times New Roman" w:hint="eastAsia"/>
          <w:color w:val="000000" w:themeColor="text1"/>
        </w:rPr>
        <w:t>点；深证成指周内</w:t>
      </w:r>
      <w:r w:rsidR="0054042C">
        <w:rPr>
          <w:rFonts w:ascii="Times New Roman" w:eastAsia="楷体" w:hAnsi="Times New Roman" w:cs="Times New Roman" w:hint="eastAsia"/>
          <w:color w:val="000000" w:themeColor="text1"/>
        </w:rPr>
        <w:t>上涨</w:t>
      </w:r>
      <w:r w:rsidR="0054042C">
        <w:rPr>
          <w:rFonts w:ascii="Times New Roman" w:eastAsia="楷体" w:hAnsi="Times New Roman" w:cs="Times New Roman" w:hint="eastAsia"/>
          <w:color w:val="000000" w:themeColor="text1"/>
        </w:rPr>
        <w:t>4.60</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，报</w:t>
      </w:r>
      <w:r w:rsidR="0054042C">
        <w:rPr>
          <w:rFonts w:ascii="Times New Roman" w:eastAsia="楷体" w:hAnsi="Times New Roman" w:cs="Times New Roman" w:hint="eastAsia"/>
          <w:color w:val="000000" w:themeColor="text1"/>
        </w:rPr>
        <w:t>14351.86</w:t>
      </w:r>
      <w:r w:rsidRPr="00D127E3">
        <w:rPr>
          <w:rFonts w:ascii="Times New Roman" w:eastAsia="楷体" w:hAnsi="Times New Roman" w:cs="Times New Roman" w:hint="eastAsia"/>
          <w:color w:val="000000" w:themeColor="text1"/>
        </w:rPr>
        <w:t>点；创业板指周内</w:t>
      </w:r>
      <w:r w:rsidR="0025644D">
        <w:rPr>
          <w:rFonts w:ascii="Times New Roman" w:eastAsia="楷体" w:hAnsi="Times New Roman" w:cs="Times New Roman" w:hint="eastAsia"/>
          <w:color w:val="000000" w:themeColor="text1"/>
        </w:rPr>
        <w:t>上涨</w:t>
      </w:r>
      <w:r w:rsidR="0054042C">
        <w:rPr>
          <w:rFonts w:ascii="Times New Roman" w:eastAsia="楷体" w:hAnsi="Times New Roman" w:cs="Times New Roman" w:hint="eastAsia"/>
          <w:color w:val="000000" w:themeColor="text1"/>
        </w:rPr>
        <w:t>7.58</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，报</w:t>
      </w:r>
      <w:r w:rsidR="0054042C">
        <w:rPr>
          <w:rFonts w:ascii="Times New Roman" w:eastAsia="楷体" w:hAnsi="Times New Roman" w:cs="Times New Roman" w:hint="eastAsia"/>
          <w:color w:val="000000" w:themeColor="text1"/>
        </w:rPr>
        <w:t>2994.49</w:t>
      </w:r>
      <w:r w:rsidRPr="00D127E3">
        <w:rPr>
          <w:rFonts w:ascii="Times New Roman" w:eastAsia="楷体" w:hAnsi="Times New Roman" w:cs="Times New Roman" w:hint="eastAsia"/>
          <w:color w:val="000000" w:themeColor="text1"/>
        </w:rPr>
        <w:t>点。两市周内日均成交</w:t>
      </w:r>
      <w:r w:rsidR="0054042C">
        <w:rPr>
          <w:rFonts w:ascii="Times New Roman" w:eastAsia="楷体" w:hAnsi="Times New Roman" w:cs="Times New Roman" w:hint="eastAsia"/>
          <w:color w:val="000000" w:themeColor="text1"/>
        </w:rPr>
        <w:t>7940.43</w:t>
      </w:r>
      <w:r w:rsidR="0054042C">
        <w:rPr>
          <w:rFonts w:ascii="Times New Roman" w:eastAsia="楷体" w:hAnsi="Times New Roman" w:cs="Times New Roman"/>
          <w:color w:val="000000" w:themeColor="text1"/>
        </w:rPr>
        <w:t xml:space="preserve"> </w:t>
      </w:r>
      <w:r w:rsidR="0025644D">
        <w:rPr>
          <w:rFonts w:ascii="Times New Roman" w:eastAsia="楷体" w:hAnsi="Times New Roman" w:cs="Times New Roman" w:hint="eastAsia"/>
          <w:color w:val="000000" w:themeColor="text1"/>
        </w:rPr>
        <w:t>6908.00</w:t>
      </w:r>
      <w:r w:rsidRPr="00D127E3">
        <w:rPr>
          <w:rFonts w:ascii="Times New Roman" w:eastAsia="楷体" w:hAnsi="Times New Roman" w:cs="Times New Roman" w:hint="eastAsia"/>
          <w:color w:val="000000" w:themeColor="text1"/>
        </w:rPr>
        <w:t>亿元，较上周</w:t>
      </w:r>
      <w:r w:rsidR="0054042C">
        <w:rPr>
          <w:rFonts w:ascii="Times New Roman" w:eastAsia="楷体" w:hAnsi="Times New Roman" w:cs="Times New Roman" w:hint="eastAsia"/>
          <w:color w:val="000000" w:themeColor="text1"/>
        </w:rPr>
        <w:t>增加</w:t>
      </w:r>
      <w:r w:rsidR="0054042C">
        <w:rPr>
          <w:rFonts w:ascii="Times New Roman" w:eastAsia="楷体" w:hAnsi="Times New Roman" w:cs="Times New Roman" w:hint="eastAsia"/>
          <w:color w:val="000000" w:themeColor="text1"/>
        </w:rPr>
        <w:t>1032.43</w:t>
      </w:r>
      <w:r w:rsidRPr="00D127E3">
        <w:rPr>
          <w:rFonts w:ascii="Times New Roman" w:eastAsia="楷体" w:hAnsi="Times New Roman" w:cs="Times New Roman" w:hint="eastAsia"/>
          <w:color w:val="000000" w:themeColor="text1"/>
        </w:rPr>
        <w:t>亿元。两市个股周内</w:t>
      </w:r>
      <w:r w:rsidR="0054042C">
        <w:rPr>
          <w:rFonts w:ascii="Times New Roman" w:eastAsia="楷体" w:hAnsi="Times New Roman" w:cs="Times New Roman" w:hint="eastAsia"/>
          <w:color w:val="000000" w:themeColor="text1"/>
        </w:rPr>
        <w:t>跌多涨少</w:t>
      </w:r>
      <w:r w:rsidRPr="00D127E3">
        <w:rPr>
          <w:rFonts w:ascii="Times New Roman" w:eastAsia="楷体" w:hAnsi="Times New Roman" w:cs="Times New Roman" w:hint="eastAsia"/>
          <w:color w:val="000000" w:themeColor="text1"/>
        </w:rPr>
        <w:t>，</w:t>
      </w:r>
      <w:r w:rsidR="0054042C">
        <w:rPr>
          <w:rFonts w:ascii="Times New Roman" w:eastAsia="楷体" w:hAnsi="Times New Roman" w:cs="Times New Roman" w:hint="eastAsia"/>
          <w:color w:val="000000" w:themeColor="text1"/>
        </w:rPr>
        <w:t>1789</w:t>
      </w:r>
      <w:r w:rsidRPr="00D127E3">
        <w:rPr>
          <w:rFonts w:ascii="Times New Roman" w:eastAsia="楷体" w:hAnsi="Times New Roman" w:cs="Times New Roman" w:hint="eastAsia"/>
          <w:color w:val="000000" w:themeColor="text1"/>
        </w:rPr>
        <w:t>家上涨，</w:t>
      </w:r>
      <w:r w:rsidR="0054042C">
        <w:rPr>
          <w:rFonts w:ascii="Times New Roman" w:eastAsia="楷体" w:hAnsi="Times New Roman" w:cs="Times New Roman" w:hint="eastAsia"/>
          <w:color w:val="000000" w:themeColor="text1"/>
        </w:rPr>
        <w:t>37</w:t>
      </w:r>
      <w:r w:rsidRPr="00D127E3">
        <w:rPr>
          <w:rFonts w:ascii="Times New Roman" w:eastAsia="楷体" w:hAnsi="Times New Roman" w:cs="Times New Roman" w:hint="eastAsia"/>
          <w:color w:val="000000" w:themeColor="text1"/>
        </w:rPr>
        <w:t>家平盘，</w:t>
      </w:r>
      <w:r w:rsidR="0054042C">
        <w:rPr>
          <w:rFonts w:ascii="Times New Roman" w:eastAsia="楷体" w:hAnsi="Times New Roman" w:cs="Times New Roman" w:hint="eastAsia"/>
          <w:color w:val="000000" w:themeColor="text1"/>
        </w:rPr>
        <w:t>2437</w:t>
      </w:r>
      <w:r w:rsidRPr="00D127E3">
        <w:rPr>
          <w:rFonts w:ascii="Times New Roman" w:eastAsia="楷体" w:hAnsi="Times New Roman" w:cs="Times New Roman" w:hint="eastAsia"/>
          <w:color w:val="000000" w:themeColor="text1"/>
        </w:rPr>
        <w:t>家下跌；全市场</w:t>
      </w:r>
      <w:r w:rsidR="00C0151D">
        <w:rPr>
          <w:rFonts w:ascii="Times New Roman" w:eastAsia="楷体" w:hAnsi="Times New Roman" w:cs="Times New Roman" w:hint="eastAsia"/>
          <w:color w:val="000000" w:themeColor="text1"/>
        </w:rPr>
        <w:t>上</w:t>
      </w:r>
      <w:r w:rsidRPr="00D127E3">
        <w:rPr>
          <w:rFonts w:ascii="Times New Roman" w:eastAsia="楷体" w:hAnsi="Times New Roman" w:cs="Times New Roman" w:hint="eastAsia"/>
          <w:color w:val="000000" w:themeColor="text1"/>
        </w:rPr>
        <w:t>周累计涨停</w:t>
      </w:r>
      <w:r w:rsidR="0054042C">
        <w:rPr>
          <w:rFonts w:ascii="Times New Roman" w:eastAsia="楷体" w:hAnsi="Times New Roman" w:cs="Times New Roman" w:hint="eastAsia"/>
          <w:color w:val="000000" w:themeColor="text1"/>
        </w:rPr>
        <w:t>314</w:t>
      </w:r>
      <w:r w:rsidRPr="00D127E3">
        <w:rPr>
          <w:rFonts w:ascii="Times New Roman" w:eastAsia="楷体" w:hAnsi="Times New Roman" w:cs="Times New Roman" w:hint="eastAsia"/>
          <w:color w:val="000000" w:themeColor="text1"/>
        </w:rPr>
        <w:t>家，</w:t>
      </w:r>
      <w:r w:rsidR="00C0151D">
        <w:rPr>
          <w:rFonts w:ascii="Times New Roman" w:eastAsia="楷体" w:hAnsi="Times New Roman" w:cs="Times New Roman" w:hint="eastAsia"/>
          <w:color w:val="000000" w:themeColor="text1"/>
        </w:rPr>
        <w:t>上</w:t>
      </w:r>
      <w:r w:rsidRPr="00D127E3">
        <w:rPr>
          <w:rFonts w:ascii="Times New Roman" w:eastAsia="楷体" w:hAnsi="Times New Roman" w:cs="Times New Roman" w:hint="eastAsia"/>
          <w:color w:val="000000" w:themeColor="text1"/>
        </w:rPr>
        <w:t>周累计跌停</w:t>
      </w:r>
      <w:r w:rsidR="0054042C">
        <w:rPr>
          <w:rFonts w:ascii="Times New Roman" w:eastAsia="楷体" w:hAnsi="Times New Roman" w:cs="Times New Roman" w:hint="eastAsia"/>
          <w:color w:val="000000" w:themeColor="text1"/>
        </w:rPr>
        <w:t>78</w:t>
      </w:r>
      <w:r w:rsidRPr="00D127E3">
        <w:rPr>
          <w:rFonts w:ascii="Times New Roman" w:eastAsia="楷体" w:hAnsi="Times New Roman" w:cs="Times New Roman" w:hint="eastAsia"/>
          <w:color w:val="000000" w:themeColor="text1"/>
        </w:rPr>
        <w:t>家。</w:t>
      </w:r>
    </w:p>
    <w:bookmarkEnd w:id="1"/>
    <w:p w14:paraId="001A09E6" w14:textId="42354B7D" w:rsidR="007E1695" w:rsidRPr="00006470" w:rsidRDefault="007378A4">
      <w:pPr>
        <w:ind w:firstLineChars="200" w:firstLine="482"/>
        <w:jc w:val="left"/>
        <w:rPr>
          <w:rFonts w:ascii="Times New Roman" w:eastAsia="楷体" w:hAnsi="Times New Roman" w:cs="Times New Roman"/>
          <w:b/>
        </w:rPr>
      </w:pPr>
      <w:r w:rsidRPr="00006470">
        <w:rPr>
          <w:rFonts w:ascii="Times New Roman" w:eastAsia="楷体" w:hAnsi="Times New Roman" w:cs="Times New Roman"/>
          <w:b/>
        </w:rPr>
        <w:t>图：主要股指周涨跌幅，</w:t>
      </w:r>
      <w:proofErr w:type="gramStart"/>
      <w:r w:rsidR="0054042C">
        <w:rPr>
          <w:rFonts w:ascii="Times New Roman" w:eastAsia="楷体" w:hAnsi="Times New Roman" w:cs="Times New Roman" w:hint="eastAsia"/>
          <w:b/>
        </w:rPr>
        <w:t>创成长</w:t>
      </w:r>
      <w:proofErr w:type="gramEnd"/>
      <w:r w:rsidR="00820B9F">
        <w:rPr>
          <w:rFonts w:ascii="Times New Roman" w:eastAsia="楷体" w:hAnsi="Times New Roman" w:cs="Times New Roman" w:hint="eastAsia"/>
          <w:b/>
        </w:rPr>
        <w:t>指数</w:t>
      </w:r>
      <w:r w:rsidR="00D50855">
        <w:rPr>
          <w:rFonts w:ascii="Times New Roman" w:eastAsia="楷体" w:hAnsi="Times New Roman" w:cs="Times New Roman" w:hint="eastAsia"/>
          <w:b/>
        </w:rPr>
        <w:t>领</w:t>
      </w:r>
      <w:r w:rsidR="00D127E3">
        <w:rPr>
          <w:rFonts w:ascii="Times New Roman" w:eastAsia="楷体" w:hAnsi="Times New Roman" w:cs="Times New Roman" w:hint="eastAsia"/>
          <w:b/>
        </w:rPr>
        <w:t>涨</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p w14:paraId="1C284C32" w14:textId="60F38BA5" w:rsidR="007E1695" w:rsidRPr="00006470" w:rsidRDefault="0054042C">
      <w:pPr>
        <w:ind w:firstLineChars="200" w:firstLine="480"/>
        <w:jc w:val="center"/>
        <w:rPr>
          <w:rFonts w:ascii="Times New Roman" w:eastAsia="楷体" w:hAnsi="Times New Roman" w:cs="Times New Roman"/>
          <w:color w:val="000000" w:themeColor="text1"/>
        </w:rPr>
      </w:pPr>
      <w:r>
        <w:rPr>
          <w:rFonts w:ascii="Times New Roman" w:eastAsia="楷体" w:hAnsi="Times New Roman" w:cs="Times New Roman"/>
          <w:noProof/>
          <w:color w:val="000000" w:themeColor="text1"/>
        </w:rPr>
        <w:drawing>
          <wp:inline distT="0" distB="0" distL="0" distR="0" wp14:anchorId="7AAE8940" wp14:editId="19FB8394">
            <wp:extent cx="6041390" cy="2761615"/>
            <wp:effectExtent l="0" t="0" r="0" b="63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041390" cy="2761615"/>
                    </a:xfrm>
                    <a:prstGeom prst="rect">
                      <a:avLst/>
                    </a:prstGeom>
                    <a:noFill/>
                  </pic:spPr>
                </pic:pic>
              </a:graphicData>
            </a:graphic>
          </wp:inline>
        </w:drawing>
      </w:r>
    </w:p>
    <w:p w14:paraId="50FFE9AA" w14:textId="77777777" w:rsidR="007E1695" w:rsidRPr="00006470" w:rsidRDefault="007378A4">
      <w:pPr>
        <w:pStyle w:val="af"/>
        <w:ind w:firstLine="320"/>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05B9C9C0" w14:textId="13B9896E" w:rsidR="007E1695" w:rsidRPr="00006470" w:rsidRDefault="00B41C69" w:rsidP="00B10FA6">
      <w:pPr>
        <w:ind w:firstLineChars="200" w:firstLine="480"/>
        <w:rPr>
          <w:rFonts w:ascii="Times New Roman" w:eastAsia="楷体" w:hAnsi="Times New Roman" w:cs="Times New Roman"/>
          <w:color w:val="000000" w:themeColor="text1"/>
        </w:rPr>
      </w:pPr>
      <w:r w:rsidRPr="00B41C69">
        <w:rPr>
          <w:rFonts w:ascii="Times New Roman" w:eastAsia="楷体" w:hAnsi="Times New Roman" w:cs="Times New Roman" w:hint="eastAsia"/>
          <w:color w:val="000000" w:themeColor="text1"/>
        </w:rPr>
        <w:t>行业方面，</w:t>
      </w:r>
      <w:r w:rsidR="001234B0">
        <w:rPr>
          <w:rFonts w:ascii="Times New Roman" w:eastAsia="楷体" w:hAnsi="Times New Roman" w:cs="Times New Roman" w:hint="eastAsia"/>
          <w:color w:val="000000" w:themeColor="text1"/>
        </w:rPr>
        <w:t>电气设备</w:t>
      </w:r>
      <w:r w:rsidRPr="00B41C69">
        <w:rPr>
          <w:rFonts w:ascii="Times New Roman" w:eastAsia="楷体" w:hAnsi="Times New Roman" w:cs="Times New Roman" w:hint="eastAsia"/>
          <w:color w:val="000000" w:themeColor="text1"/>
        </w:rPr>
        <w:t>板块涨幅领先，</w:t>
      </w:r>
      <w:proofErr w:type="gramStart"/>
      <w:r w:rsidRPr="00B41C69">
        <w:rPr>
          <w:rFonts w:ascii="Times New Roman" w:eastAsia="楷体" w:hAnsi="Times New Roman" w:cs="Times New Roman" w:hint="eastAsia"/>
          <w:color w:val="000000" w:themeColor="text1"/>
        </w:rPr>
        <w:t>周度涨幅</w:t>
      </w:r>
      <w:proofErr w:type="gramEnd"/>
      <w:r w:rsidRPr="00B41C69">
        <w:rPr>
          <w:rFonts w:ascii="Times New Roman" w:eastAsia="楷体" w:hAnsi="Times New Roman" w:cs="Times New Roman" w:hint="eastAsia"/>
          <w:color w:val="000000" w:themeColor="text1"/>
        </w:rPr>
        <w:t>达</w:t>
      </w:r>
      <w:r w:rsidRPr="00B41C69">
        <w:rPr>
          <w:rFonts w:ascii="Times New Roman" w:eastAsia="楷体" w:hAnsi="Times New Roman" w:cs="Times New Roman" w:hint="eastAsia"/>
          <w:color w:val="000000" w:themeColor="text1"/>
        </w:rPr>
        <w:t>+</w:t>
      </w:r>
      <w:r w:rsidR="001234B0">
        <w:rPr>
          <w:rFonts w:ascii="Times New Roman" w:eastAsia="楷体" w:hAnsi="Times New Roman" w:cs="Times New Roman" w:hint="eastAsia"/>
          <w:color w:val="000000" w:themeColor="text1"/>
        </w:rPr>
        <w:t>6.71</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，其次是</w:t>
      </w:r>
      <w:r w:rsidR="001234B0">
        <w:rPr>
          <w:rFonts w:ascii="Times New Roman" w:eastAsia="楷体" w:hAnsi="Times New Roman" w:cs="Times New Roman" w:hint="eastAsia"/>
          <w:color w:val="000000" w:themeColor="text1"/>
        </w:rPr>
        <w:t>医药生物</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1234B0">
        <w:rPr>
          <w:rFonts w:ascii="Times New Roman" w:eastAsia="楷体" w:hAnsi="Times New Roman" w:cs="Times New Roman" w:hint="eastAsia"/>
          <w:color w:val="000000" w:themeColor="text1"/>
        </w:rPr>
        <w:t>6.29</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）和</w:t>
      </w:r>
      <w:r w:rsidR="004A0AD3">
        <w:rPr>
          <w:rFonts w:ascii="Times New Roman" w:eastAsia="楷体" w:hAnsi="Times New Roman" w:cs="Times New Roman" w:hint="eastAsia"/>
          <w:color w:val="000000" w:themeColor="text1"/>
        </w:rPr>
        <w:t>食品饮料</w:t>
      </w:r>
      <w:r w:rsidRPr="00B41C69">
        <w:rPr>
          <w:rFonts w:ascii="Times New Roman" w:eastAsia="楷体" w:hAnsi="Times New Roman" w:cs="Times New Roman" w:hint="eastAsia"/>
          <w:color w:val="000000" w:themeColor="text1"/>
        </w:rPr>
        <w:t>（</w:t>
      </w:r>
      <w:r w:rsidR="00D66784">
        <w:rPr>
          <w:rFonts w:ascii="Times New Roman" w:eastAsia="楷体" w:hAnsi="Times New Roman" w:cs="Times New Roman" w:hint="eastAsia"/>
          <w:color w:val="000000" w:themeColor="text1"/>
        </w:rPr>
        <w:t>+</w:t>
      </w:r>
      <w:r w:rsidR="001234B0">
        <w:rPr>
          <w:rFonts w:ascii="Times New Roman" w:eastAsia="楷体" w:hAnsi="Times New Roman" w:cs="Times New Roman" w:hint="eastAsia"/>
          <w:color w:val="000000" w:themeColor="text1"/>
        </w:rPr>
        <w:t>4.48</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）。今年以来</w:t>
      </w:r>
      <w:r w:rsidR="004A0AD3">
        <w:rPr>
          <w:rFonts w:ascii="Times New Roman" w:eastAsia="楷体" w:hAnsi="Times New Roman" w:cs="Times New Roman" w:hint="eastAsia"/>
          <w:color w:val="000000" w:themeColor="text1"/>
        </w:rPr>
        <w:t>钢铁</w:t>
      </w:r>
      <w:r w:rsidRPr="00B41C69">
        <w:rPr>
          <w:rFonts w:ascii="Times New Roman" w:eastAsia="楷体" w:hAnsi="Times New Roman" w:cs="Times New Roman" w:hint="eastAsia"/>
          <w:color w:val="000000" w:themeColor="text1"/>
        </w:rPr>
        <w:t>板块表现较好，钢铁（</w:t>
      </w:r>
      <w:r w:rsidRPr="00B41C69">
        <w:rPr>
          <w:rFonts w:ascii="Times New Roman" w:eastAsia="楷体" w:hAnsi="Times New Roman" w:cs="Times New Roman" w:hint="eastAsia"/>
          <w:color w:val="000000" w:themeColor="text1"/>
        </w:rPr>
        <w:t>+</w:t>
      </w:r>
      <w:r w:rsidR="001234B0">
        <w:rPr>
          <w:rFonts w:ascii="Times New Roman" w:eastAsia="楷体" w:hAnsi="Times New Roman" w:cs="Times New Roman" w:hint="eastAsia"/>
          <w:color w:val="000000" w:themeColor="text1"/>
        </w:rPr>
        <w:t>30.01</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1234B0">
        <w:rPr>
          <w:rFonts w:ascii="Times New Roman" w:eastAsia="楷体" w:hAnsi="Times New Roman" w:cs="Times New Roman" w:hint="eastAsia"/>
          <w:color w:val="000000" w:themeColor="text1"/>
        </w:rPr>
        <w:t>轻工制造</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1234B0">
        <w:rPr>
          <w:rFonts w:ascii="Times New Roman" w:eastAsia="楷体" w:hAnsi="Times New Roman" w:cs="Times New Roman" w:hint="eastAsia"/>
          <w:color w:val="000000" w:themeColor="text1"/>
        </w:rPr>
        <w:t>8.81</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1234B0">
        <w:rPr>
          <w:rFonts w:ascii="Times New Roman" w:eastAsia="楷体" w:hAnsi="Times New Roman" w:cs="Times New Roman" w:hint="eastAsia"/>
          <w:color w:val="000000" w:themeColor="text1"/>
        </w:rPr>
        <w:t>银行</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1234B0">
        <w:rPr>
          <w:rFonts w:ascii="Times New Roman" w:eastAsia="楷体" w:hAnsi="Times New Roman" w:cs="Times New Roman" w:hint="eastAsia"/>
          <w:color w:val="000000" w:themeColor="text1"/>
        </w:rPr>
        <w:t>8.81</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）等</w:t>
      </w:r>
      <w:proofErr w:type="gramStart"/>
      <w:r w:rsidRPr="00B41C69">
        <w:rPr>
          <w:rFonts w:ascii="Times New Roman" w:eastAsia="楷体" w:hAnsi="Times New Roman" w:cs="Times New Roman" w:hint="eastAsia"/>
          <w:color w:val="000000" w:themeColor="text1"/>
        </w:rPr>
        <w:t>行业涨幅</w:t>
      </w:r>
      <w:proofErr w:type="gramEnd"/>
      <w:r w:rsidRPr="00B41C69">
        <w:rPr>
          <w:rFonts w:ascii="Times New Roman" w:eastAsia="楷体" w:hAnsi="Times New Roman" w:cs="Times New Roman" w:hint="eastAsia"/>
          <w:color w:val="000000" w:themeColor="text1"/>
        </w:rPr>
        <w:t>居前，</w:t>
      </w:r>
      <w:r w:rsidR="00234CE8">
        <w:rPr>
          <w:rFonts w:ascii="Times New Roman" w:eastAsia="楷体" w:hAnsi="Times New Roman" w:cs="Times New Roman" w:hint="eastAsia"/>
          <w:color w:val="000000" w:themeColor="text1"/>
        </w:rPr>
        <w:t>通信</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1234B0">
        <w:rPr>
          <w:rFonts w:ascii="Times New Roman" w:eastAsia="楷体" w:hAnsi="Times New Roman" w:cs="Times New Roman" w:hint="eastAsia"/>
          <w:color w:val="000000" w:themeColor="text1"/>
        </w:rPr>
        <w:t>11.59</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234CE8">
        <w:rPr>
          <w:rFonts w:ascii="Times New Roman" w:eastAsia="楷体" w:hAnsi="Times New Roman" w:cs="Times New Roman" w:hint="eastAsia"/>
          <w:color w:val="000000" w:themeColor="text1"/>
        </w:rPr>
        <w:t>非银金融</w:t>
      </w:r>
      <w:r w:rsidRPr="00B41C69">
        <w:rPr>
          <w:rFonts w:ascii="Times New Roman" w:eastAsia="楷体" w:hAnsi="Times New Roman" w:cs="Times New Roman" w:hint="eastAsia"/>
          <w:color w:val="000000" w:themeColor="text1"/>
        </w:rPr>
        <w:t>（</w:t>
      </w:r>
      <w:r w:rsidR="00C70619">
        <w:rPr>
          <w:rFonts w:ascii="Times New Roman" w:eastAsia="楷体" w:hAnsi="Times New Roman" w:cs="Times New Roman" w:hint="eastAsia"/>
          <w:color w:val="000000" w:themeColor="text1"/>
        </w:rPr>
        <w:t>-</w:t>
      </w:r>
      <w:r w:rsidR="00234CE8">
        <w:rPr>
          <w:rFonts w:ascii="Times New Roman" w:eastAsia="楷体" w:hAnsi="Times New Roman" w:cs="Times New Roman" w:hint="eastAsia"/>
          <w:color w:val="000000" w:themeColor="text1"/>
        </w:rPr>
        <w:t>1</w:t>
      </w:r>
      <w:r w:rsidR="004A0AD3">
        <w:rPr>
          <w:rFonts w:ascii="Times New Roman" w:eastAsia="楷体" w:hAnsi="Times New Roman" w:cs="Times New Roman" w:hint="eastAsia"/>
          <w:color w:val="000000" w:themeColor="text1"/>
        </w:rPr>
        <w:t>4.</w:t>
      </w:r>
      <w:r w:rsidR="001234B0">
        <w:rPr>
          <w:rFonts w:ascii="Times New Roman" w:eastAsia="楷体" w:hAnsi="Times New Roman" w:cs="Times New Roman" w:hint="eastAsia"/>
          <w:color w:val="000000" w:themeColor="text1"/>
        </w:rPr>
        <w:t>38</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）、国防军工（</w:t>
      </w:r>
      <w:r w:rsidRPr="00B41C69">
        <w:rPr>
          <w:rFonts w:ascii="Times New Roman" w:eastAsia="楷体" w:hAnsi="Times New Roman" w:cs="Times New Roman" w:hint="eastAsia"/>
          <w:color w:val="000000" w:themeColor="text1"/>
        </w:rPr>
        <w:t>-</w:t>
      </w:r>
      <w:r w:rsidR="001234B0">
        <w:rPr>
          <w:rFonts w:ascii="Times New Roman" w:eastAsia="楷体" w:hAnsi="Times New Roman" w:cs="Times New Roman" w:hint="eastAsia"/>
          <w:color w:val="000000" w:themeColor="text1"/>
        </w:rPr>
        <w:t>19.00</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）等行业则表现相对弱势</w:t>
      </w:r>
      <w:r w:rsidR="00065FBC">
        <w:rPr>
          <w:rFonts w:ascii="Times New Roman" w:eastAsia="楷体" w:hAnsi="Times New Roman" w:cs="Times New Roman" w:hint="eastAsia"/>
          <w:color w:val="000000" w:themeColor="text1"/>
        </w:rPr>
        <w:t>。</w:t>
      </w:r>
    </w:p>
    <w:p w14:paraId="4262D198" w14:textId="767393FA" w:rsidR="007E1695" w:rsidRPr="00006470" w:rsidRDefault="007378A4" w:rsidP="000C619F">
      <w:pPr>
        <w:ind w:firstLineChars="150" w:firstLine="361"/>
        <w:rPr>
          <w:rFonts w:ascii="Times New Roman" w:eastAsia="楷体" w:hAnsi="Times New Roman" w:cs="Times New Roman"/>
          <w:b/>
        </w:rPr>
      </w:pPr>
      <w:r w:rsidRPr="00006470">
        <w:rPr>
          <w:rFonts w:ascii="Times New Roman" w:eastAsia="楷体" w:hAnsi="Times New Roman" w:cs="Times New Roman"/>
          <w:b/>
        </w:rPr>
        <w:t>图：</w:t>
      </w:r>
      <w:proofErr w:type="gramStart"/>
      <w:r w:rsidRPr="00006470">
        <w:rPr>
          <w:rFonts w:ascii="Times New Roman" w:eastAsia="楷体" w:hAnsi="Times New Roman" w:cs="Times New Roman"/>
          <w:b/>
        </w:rPr>
        <w:t>申万一级行业周涨跌</w:t>
      </w:r>
      <w:proofErr w:type="gramEnd"/>
      <w:r w:rsidRPr="00006470">
        <w:rPr>
          <w:rFonts w:ascii="Times New Roman" w:eastAsia="楷体" w:hAnsi="Times New Roman" w:cs="Times New Roman"/>
          <w:b/>
        </w:rPr>
        <w:t>幅</w:t>
      </w:r>
      <w:r w:rsidR="009D0B89" w:rsidRPr="00006470">
        <w:rPr>
          <w:rFonts w:ascii="Times New Roman" w:eastAsia="楷体" w:hAnsi="Times New Roman" w:cs="Times New Roman"/>
          <w:b/>
        </w:rPr>
        <w:t>，</w:t>
      </w:r>
      <w:r w:rsidR="001234B0">
        <w:rPr>
          <w:rFonts w:ascii="Times New Roman" w:eastAsia="楷体" w:hAnsi="Times New Roman" w:cs="Times New Roman" w:hint="eastAsia"/>
          <w:b/>
        </w:rPr>
        <w:t>电气设备</w:t>
      </w:r>
      <w:r w:rsidR="00C72A42">
        <w:rPr>
          <w:rFonts w:ascii="Times New Roman" w:eastAsia="楷体" w:hAnsi="Times New Roman" w:cs="Times New Roman" w:hint="eastAsia"/>
          <w:b/>
        </w:rPr>
        <w:t>板块</w:t>
      </w:r>
      <w:r w:rsidR="00D01A4C">
        <w:rPr>
          <w:rFonts w:ascii="Times New Roman" w:eastAsia="楷体" w:hAnsi="Times New Roman" w:cs="Times New Roman" w:hint="eastAsia"/>
          <w:b/>
        </w:rPr>
        <w:t>领涨</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p w14:paraId="3BAF8292" w14:textId="11DEAA1E" w:rsidR="00C13CA5" w:rsidRPr="00006470" w:rsidRDefault="001234B0" w:rsidP="00C13CA5">
      <w:pPr>
        <w:rPr>
          <w:rFonts w:ascii="Times New Roman" w:eastAsia="楷体" w:hAnsi="Times New Roman" w:cs="Times New Roman"/>
          <w:b/>
        </w:rPr>
      </w:pPr>
      <w:r>
        <w:rPr>
          <w:rFonts w:ascii="Times New Roman" w:eastAsia="楷体" w:hAnsi="Times New Roman" w:cs="Times New Roman"/>
          <w:b/>
          <w:noProof/>
        </w:rPr>
        <w:lastRenderedPageBreak/>
        <w:drawing>
          <wp:inline distT="0" distB="0" distL="0" distR="0" wp14:anchorId="5F2ACA82" wp14:editId="3A501673">
            <wp:extent cx="6572250" cy="1571348"/>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627941" cy="1584663"/>
                    </a:xfrm>
                    <a:prstGeom prst="rect">
                      <a:avLst/>
                    </a:prstGeom>
                    <a:noFill/>
                  </pic:spPr>
                </pic:pic>
              </a:graphicData>
            </a:graphic>
          </wp:inline>
        </w:drawing>
      </w:r>
    </w:p>
    <w:p w14:paraId="640F84D7" w14:textId="7C2F4CE1" w:rsidR="007E1695" w:rsidRPr="00006470" w:rsidRDefault="007378A4">
      <w:pPr>
        <w:pStyle w:val="af"/>
        <w:ind w:firstLine="320"/>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6087EFEF" w14:textId="2FE744D9" w:rsidR="00150164" w:rsidRDefault="00B41C69" w:rsidP="00637AF3">
      <w:pPr>
        <w:ind w:firstLineChars="200" w:firstLine="480"/>
        <w:rPr>
          <w:rFonts w:ascii="Times New Roman" w:eastAsia="楷体" w:hAnsi="Times New Roman" w:cs="Times New Roman"/>
          <w:color w:val="000000" w:themeColor="text1"/>
        </w:rPr>
      </w:pPr>
      <w:bookmarkStart w:id="2" w:name="_Hlk43632466"/>
      <w:r w:rsidRPr="00B41C69">
        <w:rPr>
          <w:rFonts w:ascii="Times New Roman" w:eastAsia="楷体" w:hAnsi="Times New Roman" w:cs="Times New Roman" w:hint="eastAsia"/>
          <w:color w:val="000000" w:themeColor="text1"/>
        </w:rPr>
        <w:t>资金面看，陆股通上周净</w:t>
      </w:r>
      <w:r w:rsidR="004A0AD3">
        <w:rPr>
          <w:rFonts w:ascii="Times New Roman" w:eastAsia="楷体" w:hAnsi="Times New Roman" w:cs="Times New Roman" w:hint="eastAsia"/>
          <w:color w:val="000000" w:themeColor="text1"/>
        </w:rPr>
        <w:t>流入</w:t>
      </w:r>
      <w:r w:rsidR="001234B0">
        <w:rPr>
          <w:rFonts w:ascii="Times New Roman" w:eastAsia="楷体" w:hAnsi="Times New Roman" w:cs="Times New Roman" w:hint="eastAsia"/>
          <w:color w:val="000000" w:themeColor="text1"/>
        </w:rPr>
        <w:t>210.24</w:t>
      </w:r>
      <w:r w:rsidRPr="00B41C69">
        <w:rPr>
          <w:rFonts w:ascii="Times New Roman" w:eastAsia="楷体" w:hAnsi="Times New Roman" w:cs="Times New Roman" w:hint="eastAsia"/>
          <w:color w:val="000000" w:themeColor="text1"/>
        </w:rPr>
        <w:t>亿元；全周新成立</w:t>
      </w:r>
      <w:proofErr w:type="gramStart"/>
      <w:r w:rsidRPr="00B41C69">
        <w:rPr>
          <w:rFonts w:ascii="Times New Roman" w:eastAsia="楷体" w:hAnsi="Times New Roman" w:cs="Times New Roman" w:hint="eastAsia"/>
          <w:color w:val="000000" w:themeColor="text1"/>
        </w:rPr>
        <w:t>偏股型</w:t>
      </w:r>
      <w:proofErr w:type="gramEnd"/>
      <w:r w:rsidRPr="00B41C69">
        <w:rPr>
          <w:rFonts w:ascii="Times New Roman" w:eastAsia="楷体" w:hAnsi="Times New Roman" w:cs="Times New Roman" w:hint="eastAsia"/>
          <w:color w:val="000000" w:themeColor="text1"/>
        </w:rPr>
        <w:t>基金份额共计</w:t>
      </w:r>
      <w:r w:rsidR="001234B0">
        <w:rPr>
          <w:rFonts w:ascii="Times New Roman" w:eastAsia="楷体" w:hAnsi="Times New Roman" w:cs="Times New Roman" w:hint="eastAsia"/>
          <w:color w:val="000000" w:themeColor="text1"/>
        </w:rPr>
        <w:t>164.27</w:t>
      </w:r>
      <w:r w:rsidRPr="00B41C69">
        <w:rPr>
          <w:rFonts w:ascii="Times New Roman" w:eastAsia="楷体" w:hAnsi="Times New Roman" w:cs="Times New Roman" w:hint="eastAsia"/>
          <w:color w:val="000000" w:themeColor="text1"/>
        </w:rPr>
        <w:t>亿份较前一周</w:t>
      </w:r>
      <w:r w:rsidR="004A0AD3">
        <w:rPr>
          <w:rFonts w:ascii="Times New Roman" w:eastAsia="楷体" w:hAnsi="Times New Roman" w:cs="Times New Roman" w:hint="eastAsia"/>
          <w:color w:val="000000" w:themeColor="text1"/>
        </w:rPr>
        <w:t>大</w:t>
      </w:r>
      <w:r w:rsidR="00205DBE">
        <w:rPr>
          <w:rFonts w:ascii="Times New Roman" w:eastAsia="楷体" w:hAnsi="Times New Roman" w:cs="Times New Roman" w:hint="eastAsia"/>
          <w:color w:val="000000" w:themeColor="text1"/>
        </w:rPr>
        <w:t>幅</w:t>
      </w:r>
      <w:r w:rsidR="001234B0">
        <w:rPr>
          <w:rFonts w:ascii="Times New Roman" w:eastAsia="楷体" w:hAnsi="Times New Roman" w:cs="Times New Roman" w:hint="eastAsia"/>
          <w:color w:val="000000" w:themeColor="text1"/>
        </w:rPr>
        <w:t>增加</w:t>
      </w:r>
      <w:r w:rsidRPr="00B41C69">
        <w:rPr>
          <w:rFonts w:ascii="Times New Roman" w:eastAsia="楷体" w:hAnsi="Times New Roman" w:cs="Times New Roman" w:hint="eastAsia"/>
          <w:color w:val="000000" w:themeColor="text1"/>
        </w:rPr>
        <w:t>；</w:t>
      </w:r>
      <w:r w:rsidR="001F7FD7">
        <w:rPr>
          <w:rFonts w:ascii="Times New Roman" w:eastAsia="楷体" w:hAnsi="Times New Roman" w:cs="Times New Roman" w:hint="eastAsia"/>
          <w:color w:val="000000" w:themeColor="text1"/>
        </w:rPr>
        <w:t>4</w:t>
      </w:r>
      <w:r w:rsidRPr="00B41C69">
        <w:rPr>
          <w:rFonts w:ascii="Times New Roman" w:eastAsia="楷体" w:hAnsi="Times New Roman" w:cs="Times New Roman" w:hint="eastAsia"/>
          <w:color w:val="000000" w:themeColor="text1"/>
        </w:rPr>
        <w:t>月最新募资合计</w:t>
      </w:r>
      <w:r w:rsidR="001234B0">
        <w:rPr>
          <w:rFonts w:ascii="Times New Roman" w:eastAsia="楷体" w:hAnsi="Times New Roman" w:cs="Times New Roman" w:hint="eastAsia"/>
          <w:color w:val="000000" w:themeColor="text1"/>
        </w:rPr>
        <w:t>1105.16</w:t>
      </w:r>
      <w:r w:rsidRPr="00B41C69">
        <w:rPr>
          <w:rFonts w:ascii="Times New Roman" w:eastAsia="楷体" w:hAnsi="Times New Roman" w:cs="Times New Roman" w:hint="eastAsia"/>
          <w:color w:val="000000" w:themeColor="text1"/>
        </w:rPr>
        <w:t>亿元；本周限售解禁市值约</w:t>
      </w:r>
      <w:r w:rsidR="001234B0">
        <w:rPr>
          <w:rFonts w:ascii="Times New Roman" w:eastAsia="楷体" w:hAnsi="Times New Roman" w:cs="Times New Roman" w:hint="eastAsia"/>
          <w:color w:val="000000" w:themeColor="text1"/>
        </w:rPr>
        <w:t>726.69</w:t>
      </w:r>
      <w:r w:rsidRPr="00B41C69">
        <w:rPr>
          <w:rFonts w:ascii="Times New Roman" w:eastAsia="楷体" w:hAnsi="Times New Roman" w:cs="Times New Roman" w:hint="eastAsia"/>
          <w:color w:val="000000" w:themeColor="text1"/>
        </w:rPr>
        <w:t>亿元，与上周相比</w:t>
      </w:r>
      <w:r w:rsidR="001234B0">
        <w:rPr>
          <w:rFonts w:ascii="Times New Roman" w:eastAsia="楷体" w:hAnsi="Times New Roman" w:cs="Times New Roman" w:hint="eastAsia"/>
          <w:color w:val="000000" w:themeColor="text1"/>
        </w:rPr>
        <w:t>小幅减少</w:t>
      </w:r>
      <w:r w:rsidR="00BF5911">
        <w:rPr>
          <w:rFonts w:ascii="Times New Roman" w:eastAsia="楷体" w:hAnsi="Times New Roman" w:cs="Times New Roman" w:hint="eastAsia"/>
          <w:color w:val="000000" w:themeColor="text1"/>
        </w:rPr>
        <w:t>。</w:t>
      </w:r>
    </w:p>
    <w:bookmarkEnd w:id="2"/>
    <w:p w14:paraId="42681707" w14:textId="77777777"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t>三、本周展望</w:t>
      </w:r>
    </w:p>
    <w:p w14:paraId="4A535F8E" w14:textId="4662F773" w:rsidR="00F37BD7" w:rsidRPr="00F37BD7" w:rsidRDefault="007378A4" w:rsidP="00F37BD7">
      <w:pPr>
        <w:pStyle w:val="3"/>
        <w:rPr>
          <w:rFonts w:ascii="Times New Roman" w:eastAsia="楷体" w:hAnsi="Times New Roman" w:cs="Times New Roman"/>
          <w:sz w:val="24"/>
        </w:rPr>
      </w:pPr>
      <w:r w:rsidRPr="00006470">
        <w:rPr>
          <w:rFonts w:ascii="Times New Roman" w:eastAsia="楷体" w:hAnsi="Times New Roman" w:cs="Times New Roman"/>
          <w:sz w:val="24"/>
        </w:rPr>
        <w:t>3.1.</w:t>
      </w:r>
      <w:r w:rsidR="00F35B5E">
        <w:rPr>
          <w:rFonts w:ascii="Times New Roman" w:eastAsia="楷体" w:hAnsi="Times New Roman" w:cs="Times New Roman" w:hint="eastAsia"/>
          <w:sz w:val="24"/>
        </w:rPr>
        <w:t>本</w:t>
      </w:r>
      <w:r w:rsidRPr="00006470">
        <w:rPr>
          <w:rFonts w:ascii="Times New Roman" w:eastAsia="楷体" w:hAnsi="Times New Roman" w:cs="Times New Roman"/>
          <w:sz w:val="24"/>
        </w:rPr>
        <w:t>周展望</w:t>
      </w:r>
      <w:r w:rsidR="006F1D33" w:rsidRPr="00006470">
        <w:rPr>
          <w:rFonts w:ascii="Times New Roman" w:eastAsia="楷体" w:hAnsi="Times New Roman" w:cs="Times New Roman"/>
          <w:sz w:val="24"/>
        </w:rPr>
        <w:t>：</w:t>
      </w:r>
      <w:r w:rsidR="009848DC" w:rsidRPr="00006470">
        <w:rPr>
          <w:rFonts w:ascii="Times New Roman" w:eastAsia="楷体" w:hAnsi="Times New Roman" w:cs="Times New Roman"/>
          <w:sz w:val="24"/>
        </w:rPr>
        <w:t xml:space="preserve"> </w:t>
      </w:r>
      <w:r w:rsidR="00F37BD7" w:rsidRPr="00F37BD7">
        <w:rPr>
          <w:rFonts w:ascii="Times New Roman" w:eastAsia="楷体" w:hAnsi="Times New Roman" w:cs="Times New Roman" w:hint="eastAsia"/>
          <w:color w:val="000000"/>
          <w:shd w:val="clear" w:color="auto" w:fill="FFFFFF"/>
        </w:rPr>
        <w:t xml:space="preserve"> </w:t>
      </w:r>
    </w:p>
    <w:p w14:paraId="1C62BCC3" w14:textId="0E2716FF" w:rsidR="00AC7900" w:rsidRPr="00AC7900" w:rsidRDefault="00AC7900" w:rsidP="00AC7900">
      <w:pPr>
        <w:ind w:firstLineChars="200" w:firstLine="480"/>
        <w:rPr>
          <w:rFonts w:ascii="Times New Roman" w:eastAsia="楷体" w:hAnsi="Times New Roman" w:cs="Times New Roman"/>
          <w:color w:val="000000"/>
          <w:shd w:val="clear" w:color="auto" w:fill="FFFFFF"/>
        </w:rPr>
      </w:pPr>
      <w:r>
        <w:rPr>
          <w:rFonts w:ascii="Times New Roman" w:eastAsia="楷体" w:hAnsi="Times New Roman" w:cs="Times New Roman" w:hint="eastAsia"/>
          <w:color w:val="000000"/>
          <w:shd w:val="clear" w:color="auto" w:fill="FFFFFF"/>
        </w:rPr>
        <w:t>上</w:t>
      </w:r>
      <w:r w:rsidRPr="00AC7900">
        <w:rPr>
          <w:rFonts w:ascii="Times New Roman" w:eastAsia="楷体" w:hAnsi="Times New Roman" w:cs="Times New Roman" w:hint="eastAsia"/>
          <w:color w:val="000000"/>
          <w:shd w:val="clear" w:color="auto" w:fill="FFFFFF"/>
        </w:rPr>
        <w:t>周基金</w:t>
      </w:r>
      <w:proofErr w:type="gramStart"/>
      <w:r w:rsidRPr="00AC7900">
        <w:rPr>
          <w:rFonts w:ascii="Times New Roman" w:eastAsia="楷体" w:hAnsi="Times New Roman" w:cs="Times New Roman" w:hint="eastAsia"/>
          <w:color w:val="000000"/>
          <w:shd w:val="clear" w:color="auto" w:fill="FFFFFF"/>
        </w:rPr>
        <w:t>一</w:t>
      </w:r>
      <w:proofErr w:type="gramEnd"/>
      <w:r w:rsidRPr="00AC7900">
        <w:rPr>
          <w:rFonts w:ascii="Times New Roman" w:eastAsia="楷体" w:hAnsi="Times New Roman" w:cs="Times New Roman" w:hint="eastAsia"/>
          <w:color w:val="000000"/>
          <w:shd w:val="clear" w:color="auto" w:fill="FFFFFF"/>
        </w:rPr>
        <w:t>季报基本披露完毕，首先，</w:t>
      </w:r>
      <w:proofErr w:type="gramStart"/>
      <w:r w:rsidRPr="00AC7900">
        <w:rPr>
          <w:rFonts w:ascii="Times New Roman" w:eastAsia="楷体" w:hAnsi="Times New Roman" w:cs="Times New Roman" w:hint="eastAsia"/>
          <w:color w:val="000000"/>
          <w:shd w:val="clear" w:color="auto" w:fill="FFFFFF"/>
        </w:rPr>
        <w:t>仓位</w:t>
      </w:r>
      <w:proofErr w:type="gramEnd"/>
      <w:r w:rsidRPr="00AC7900">
        <w:rPr>
          <w:rFonts w:ascii="Times New Roman" w:eastAsia="楷体" w:hAnsi="Times New Roman" w:cs="Times New Roman" w:hint="eastAsia"/>
          <w:color w:val="000000"/>
          <w:shd w:val="clear" w:color="auto" w:fill="FFFFFF"/>
        </w:rPr>
        <w:t>上权益基金一季度均有不同程度降低，</w:t>
      </w:r>
      <w:r w:rsidRPr="00AC7900">
        <w:rPr>
          <w:rFonts w:ascii="Times New Roman" w:eastAsia="楷体" w:hAnsi="Times New Roman" w:cs="Times New Roman" w:hint="eastAsia"/>
          <w:color w:val="000000"/>
          <w:shd w:val="clear" w:color="auto" w:fill="FFFFFF"/>
        </w:rPr>
        <w:t>2021Q1</w:t>
      </w:r>
      <w:r w:rsidRPr="00AC7900">
        <w:rPr>
          <w:rFonts w:ascii="Times New Roman" w:eastAsia="楷体" w:hAnsi="Times New Roman" w:cs="Times New Roman" w:hint="eastAsia"/>
          <w:color w:val="000000"/>
          <w:shd w:val="clear" w:color="auto" w:fill="FFFFFF"/>
        </w:rPr>
        <w:t>普通股票型</w:t>
      </w:r>
      <w:proofErr w:type="gramStart"/>
      <w:r w:rsidRPr="00AC7900">
        <w:rPr>
          <w:rFonts w:ascii="Times New Roman" w:eastAsia="楷体" w:hAnsi="Times New Roman" w:cs="Times New Roman" w:hint="eastAsia"/>
          <w:color w:val="000000"/>
          <w:shd w:val="clear" w:color="auto" w:fill="FFFFFF"/>
        </w:rPr>
        <w:t>仓位</w:t>
      </w:r>
      <w:proofErr w:type="gramEnd"/>
      <w:r w:rsidRPr="00AC7900">
        <w:rPr>
          <w:rFonts w:ascii="Times New Roman" w:eastAsia="楷体" w:hAnsi="Times New Roman" w:cs="Times New Roman" w:hint="eastAsia"/>
          <w:color w:val="000000"/>
          <w:shd w:val="clear" w:color="auto" w:fill="FFFFFF"/>
        </w:rPr>
        <w:t>86.42%</w:t>
      </w:r>
      <w:r w:rsidRPr="00AC7900">
        <w:rPr>
          <w:rFonts w:ascii="Times New Roman" w:eastAsia="楷体" w:hAnsi="Times New Roman" w:cs="Times New Roman" w:hint="eastAsia"/>
          <w:color w:val="000000"/>
          <w:shd w:val="clear" w:color="auto" w:fill="FFFFFF"/>
        </w:rPr>
        <w:t>，相比</w:t>
      </w:r>
      <w:r w:rsidRPr="00AC7900">
        <w:rPr>
          <w:rFonts w:ascii="Times New Roman" w:eastAsia="楷体" w:hAnsi="Times New Roman" w:cs="Times New Roman" w:hint="eastAsia"/>
          <w:color w:val="000000"/>
          <w:shd w:val="clear" w:color="auto" w:fill="FFFFFF"/>
        </w:rPr>
        <w:t>2020Q4</w:t>
      </w:r>
      <w:r w:rsidRPr="00AC7900">
        <w:rPr>
          <w:rFonts w:ascii="Times New Roman" w:eastAsia="楷体" w:hAnsi="Times New Roman" w:cs="Times New Roman" w:hint="eastAsia"/>
          <w:color w:val="000000"/>
          <w:shd w:val="clear" w:color="auto" w:fill="FFFFFF"/>
        </w:rPr>
        <w:t>下降</w:t>
      </w:r>
      <w:r w:rsidRPr="00AC7900">
        <w:rPr>
          <w:rFonts w:ascii="Times New Roman" w:eastAsia="楷体" w:hAnsi="Times New Roman" w:cs="Times New Roman" w:hint="eastAsia"/>
          <w:color w:val="000000"/>
          <w:shd w:val="clear" w:color="auto" w:fill="FFFFFF"/>
        </w:rPr>
        <w:t>3.46%</w:t>
      </w:r>
      <w:r w:rsidRPr="00AC7900">
        <w:rPr>
          <w:rFonts w:ascii="Times New Roman" w:eastAsia="楷体" w:hAnsi="Times New Roman" w:cs="Times New Roman" w:hint="eastAsia"/>
          <w:color w:val="000000"/>
          <w:shd w:val="clear" w:color="auto" w:fill="FFFFFF"/>
        </w:rPr>
        <w:t>，</w:t>
      </w:r>
      <w:proofErr w:type="gramStart"/>
      <w:r w:rsidRPr="00AC7900">
        <w:rPr>
          <w:rFonts w:ascii="Times New Roman" w:eastAsia="楷体" w:hAnsi="Times New Roman" w:cs="Times New Roman" w:hint="eastAsia"/>
          <w:color w:val="000000"/>
          <w:shd w:val="clear" w:color="auto" w:fill="FFFFFF"/>
        </w:rPr>
        <w:t>偏股混合型</w:t>
      </w:r>
      <w:proofErr w:type="gramEnd"/>
      <w:r w:rsidRPr="00AC7900">
        <w:rPr>
          <w:rFonts w:ascii="Times New Roman" w:eastAsia="楷体" w:hAnsi="Times New Roman" w:cs="Times New Roman" w:hint="eastAsia"/>
          <w:color w:val="000000"/>
          <w:shd w:val="clear" w:color="auto" w:fill="FFFFFF"/>
        </w:rPr>
        <w:t>83.88%</w:t>
      </w:r>
      <w:r w:rsidRPr="00AC7900">
        <w:rPr>
          <w:rFonts w:ascii="Times New Roman" w:eastAsia="楷体" w:hAnsi="Times New Roman" w:cs="Times New Roman" w:hint="eastAsia"/>
          <w:color w:val="000000"/>
          <w:shd w:val="clear" w:color="auto" w:fill="FFFFFF"/>
        </w:rPr>
        <w:t>，相比</w:t>
      </w:r>
      <w:r w:rsidRPr="00AC7900">
        <w:rPr>
          <w:rFonts w:ascii="Times New Roman" w:eastAsia="楷体" w:hAnsi="Times New Roman" w:cs="Times New Roman" w:hint="eastAsia"/>
          <w:color w:val="000000"/>
          <w:shd w:val="clear" w:color="auto" w:fill="FFFFFF"/>
        </w:rPr>
        <w:t>2020Q4</w:t>
      </w:r>
      <w:r w:rsidRPr="00AC7900">
        <w:rPr>
          <w:rFonts w:ascii="Times New Roman" w:eastAsia="楷体" w:hAnsi="Times New Roman" w:cs="Times New Roman" w:hint="eastAsia"/>
          <w:color w:val="000000"/>
          <w:shd w:val="clear" w:color="auto" w:fill="FFFFFF"/>
        </w:rPr>
        <w:t>下降</w:t>
      </w:r>
      <w:r w:rsidRPr="00AC7900">
        <w:rPr>
          <w:rFonts w:ascii="Times New Roman" w:eastAsia="楷体" w:hAnsi="Times New Roman" w:cs="Times New Roman" w:hint="eastAsia"/>
          <w:color w:val="000000"/>
          <w:shd w:val="clear" w:color="auto" w:fill="FFFFFF"/>
        </w:rPr>
        <w:t>3.07%</w:t>
      </w:r>
      <w:r w:rsidRPr="00AC7900">
        <w:rPr>
          <w:rFonts w:ascii="Times New Roman" w:eastAsia="楷体" w:hAnsi="Times New Roman" w:cs="Times New Roman" w:hint="eastAsia"/>
          <w:color w:val="000000"/>
          <w:shd w:val="clear" w:color="auto" w:fill="FFFFFF"/>
        </w:rPr>
        <w:t>，灵活配置型</w:t>
      </w:r>
      <w:r w:rsidRPr="00AC7900">
        <w:rPr>
          <w:rFonts w:ascii="Times New Roman" w:eastAsia="楷体" w:hAnsi="Times New Roman" w:cs="Times New Roman" w:hint="eastAsia"/>
          <w:color w:val="000000"/>
          <w:shd w:val="clear" w:color="auto" w:fill="FFFFFF"/>
        </w:rPr>
        <w:t>64.26%</w:t>
      </w:r>
      <w:r w:rsidRPr="00AC7900">
        <w:rPr>
          <w:rFonts w:ascii="Times New Roman" w:eastAsia="楷体" w:hAnsi="Times New Roman" w:cs="Times New Roman" w:hint="eastAsia"/>
          <w:color w:val="000000"/>
          <w:shd w:val="clear" w:color="auto" w:fill="FFFFFF"/>
        </w:rPr>
        <w:t>，相比</w:t>
      </w:r>
      <w:r w:rsidRPr="00AC7900">
        <w:rPr>
          <w:rFonts w:ascii="Times New Roman" w:eastAsia="楷体" w:hAnsi="Times New Roman" w:cs="Times New Roman" w:hint="eastAsia"/>
          <w:color w:val="000000"/>
          <w:shd w:val="clear" w:color="auto" w:fill="FFFFFF"/>
        </w:rPr>
        <w:t>2020Q4</w:t>
      </w:r>
      <w:r w:rsidRPr="00AC7900">
        <w:rPr>
          <w:rFonts w:ascii="Times New Roman" w:eastAsia="楷体" w:hAnsi="Times New Roman" w:cs="Times New Roman" w:hint="eastAsia"/>
          <w:color w:val="000000"/>
          <w:shd w:val="clear" w:color="auto" w:fill="FFFFFF"/>
        </w:rPr>
        <w:t>下降</w:t>
      </w:r>
      <w:r w:rsidRPr="00AC7900">
        <w:rPr>
          <w:rFonts w:ascii="Times New Roman" w:eastAsia="楷体" w:hAnsi="Times New Roman" w:cs="Times New Roman" w:hint="eastAsia"/>
          <w:color w:val="000000"/>
          <w:shd w:val="clear" w:color="auto" w:fill="FFFFFF"/>
        </w:rPr>
        <w:t>2.87%</w:t>
      </w:r>
      <w:r w:rsidRPr="00AC7900">
        <w:rPr>
          <w:rFonts w:ascii="Times New Roman" w:eastAsia="楷体" w:hAnsi="Times New Roman" w:cs="Times New Roman" w:hint="eastAsia"/>
          <w:color w:val="000000"/>
          <w:shd w:val="clear" w:color="auto" w:fill="FFFFFF"/>
        </w:rPr>
        <w:t>。行业配置上银行、周期持仓占比提升，科技、消费占比回落，以申万行业分类来看银行、化工、建筑材料、轻工制造和公用事业等板块一季度持股占比涨幅居前，分别上涨</w:t>
      </w:r>
      <w:r w:rsidRPr="00AC7900">
        <w:rPr>
          <w:rFonts w:ascii="Times New Roman" w:eastAsia="楷体" w:hAnsi="Times New Roman" w:cs="Times New Roman" w:hint="eastAsia"/>
          <w:color w:val="000000"/>
          <w:shd w:val="clear" w:color="auto" w:fill="FFFFFF"/>
        </w:rPr>
        <w:t xml:space="preserve"> 2.0%</w:t>
      </w:r>
      <w:r w:rsidRPr="00AC7900">
        <w:rPr>
          <w:rFonts w:ascii="Times New Roman" w:eastAsia="楷体" w:hAnsi="Times New Roman" w:cs="Times New Roman" w:hint="eastAsia"/>
          <w:color w:val="000000"/>
          <w:shd w:val="clear" w:color="auto" w:fill="FFFFFF"/>
        </w:rPr>
        <w:t>、</w:t>
      </w:r>
      <w:r w:rsidRPr="00AC7900">
        <w:rPr>
          <w:rFonts w:ascii="Times New Roman" w:eastAsia="楷体" w:hAnsi="Times New Roman" w:cs="Times New Roman" w:hint="eastAsia"/>
          <w:color w:val="000000"/>
          <w:shd w:val="clear" w:color="auto" w:fill="FFFFFF"/>
        </w:rPr>
        <w:t>0.6%</w:t>
      </w:r>
      <w:r w:rsidRPr="00AC7900">
        <w:rPr>
          <w:rFonts w:ascii="Times New Roman" w:eastAsia="楷体" w:hAnsi="Times New Roman" w:cs="Times New Roman" w:hint="eastAsia"/>
          <w:color w:val="000000"/>
          <w:shd w:val="clear" w:color="auto" w:fill="FFFFFF"/>
        </w:rPr>
        <w:t>、</w:t>
      </w:r>
      <w:r w:rsidRPr="00AC7900">
        <w:rPr>
          <w:rFonts w:ascii="Times New Roman" w:eastAsia="楷体" w:hAnsi="Times New Roman" w:cs="Times New Roman" w:hint="eastAsia"/>
          <w:color w:val="000000"/>
          <w:shd w:val="clear" w:color="auto" w:fill="FFFFFF"/>
        </w:rPr>
        <w:t xml:space="preserve"> 0.4%</w:t>
      </w:r>
      <w:r w:rsidRPr="00AC7900">
        <w:rPr>
          <w:rFonts w:ascii="Times New Roman" w:eastAsia="楷体" w:hAnsi="Times New Roman" w:cs="Times New Roman" w:hint="eastAsia"/>
          <w:color w:val="000000"/>
          <w:shd w:val="clear" w:color="auto" w:fill="FFFFFF"/>
        </w:rPr>
        <w:t>、</w:t>
      </w:r>
      <w:r w:rsidRPr="00AC7900">
        <w:rPr>
          <w:rFonts w:ascii="Times New Roman" w:eastAsia="楷体" w:hAnsi="Times New Roman" w:cs="Times New Roman" w:hint="eastAsia"/>
          <w:color w:val="000000"/>
          <w:shd w:val="clear" w:color="auto" w:fill="FFFFFF"/>
        </w:rPr>
        <w:t>0.4%</w:t>
      </w:r>
      <w:r w:rsidRPr="00AC7900">
        <w:rPr>
          <w:rFonts w:ascii="Times New Roman" w:eastAsia="楷体" w:hAnsi="Times New Roman" w:cs="Times New Roman" w:hint="eastAsia"/>
          <w:color w:val="000000"/>
          <w:shd w:val="clear" w:color="auto" w:fill="FFFFFF"/>
        </w:rPr>
        <w:t>和</w:t>
      </w:r>
      <w:r w:rsidRPr="00AC7900">
        <w:rPr>
          <w:rFonts w:ascii="Times New Roman" w:eastAsia="楷体" w:hAnsi="Times New Roman" w:cs="Times New Roman" w:hint="eastAsia"/>
          <w:color w:val="000000"/>
          <w:shd w:val="clear" w:color="auto" w:fill="FFFFFF"/>
        </w:rPr>
        <w:t xml:space="preserve"> 0.3%</w:t>
      </w:r>
      <w:r w:rsidRPr="00AC7900">
        <w:rPr>
          <w:rFonts w:ascii="Times New Roman" w:eastAsia="楷体" w:hAnsi="Times New Roman" w:cs="Times New Roman" w:hint="eastAsia"/>
          <w:color w:val="000000"/>
          <w:shd w:val="clear" w:color="auto" w:fill="FFFFFF"/>
        </w:rPr>
        <w:t>。而电气设备、非银金融、食品饮料、家用电器和计算机行业持股占比大幅下降，环比分别减少</w:t>
      </w:r>
      <w:r w:rsidRPr="00AC7900">
        <w:rPr>
          <w:rFonts w:ascii="Times New Roman" w:eastAsia="楷体" w:hAnsi="Times New Roman" w:cs="Times New Roman" w:hint="eastAsia"/>
          <w:color w:val="000000"/>
          <w:shd w:val="clear" w:color="auto" w:fill="FFFFFF"/>
        </w:rPr>
        <w:t xml:space="preserve"> 1.8%</w:t>
      </w:r>
      <w:r w:rsidRPr="00AC7900">
        <w:rPr>
          <w:rFonts w:ascii="Times New Roman" w:eastAsia="楷体" w:hAnsi="Times New Roman" w:cs="Times New Roman" w:hint="eastAsia"/>
          <w:color w:val="000000"/>
          <w:shd w:val="clear" w:color="auto" w:fill="FFFFFF"/>
        </w:rPr>
        <w:t>、</w:t>
      </w:r>
      <w:r w:rsidRPr="00AC7900">
        <w:rPr>
          <w:rFonts w:ascii="Times New Roman" w:eastAsia="楷体" w:hAnsi="Times New Roman" w:cs="Times New Roman" w:hint="eastAsia"/>
          <w:color w:val="000000"/>
          <w:shd w:val="clear" w:color="auto" w:fill="FFFFFF"/>
        </w:rPr>
        <w:t>1.1%</w:t>
      </w:r>
      <w:r w:rsidRPr="00AC7900">
        <w:rPr>
          <w:rFonts w:ascii="Times New Roman" w:eastAsia="楷体" w:hAnsi="Times New Roman" w:cs="Times New Roman" w:hint="eastAsia"/>
          <w:color w:val="000000"/>
          <w:shd w:val="clear" w:color="auto" w:fill="FFFFFF"/>
        </w:rPr>
        <w:t>、</w:t>
      </w:r>
      <w:r w:rsidRPr="00AC7900">
        <w:rPr>
          <w:rFonts w:ascii="Times New Roman" w:eastAsia="楷体" w:hAnsi="Times New Roman" w:cs="Times New Roman" w:hint="eastAsia"/>
          <w:color w:val="000000"/>
          <w:shd w:val="clear" w:color="auto" w:fill="FFFFFF"/>
        </w:rPr>
        <w:t>1.0%</w:t>
      </w:r>
      <w:r w:rsidRPr="00AC7900">
        <w:rPr>
          <w:rFonts w:ascii="Times New Roman" w:eastAsia="楷体" w:hAnsi="Times New Roman" w:cs="Times New Roman" w:hint="eastAsia"/>
          <w:color w:val="000000"/>
          <w:shd w:val="clear" w:color="auto" w:fill="FFFFFF"/>
        </w:rPr>
        <w:t>、</w:t>
      </w:r>
      <w:r w:rsidRPr="00AC7900">
        <w:rPr>
          <w:rFonts w:ascii="Times New Roman" w:eastAsia="楷体" w:hAnsi="Times New Roman" w:cs="Times New Roman" w:hint="eastAsia"/>
          <w:color w:val="000000"/>
          <w:shd w:val="clear" w:color="auto" w:fill="FFFFFF"/>
        </w:rPr>
        <w:t>0.8%</w:t>
      </w:r>
      <w:r w:rsidRPr="00AC7900">
        <w:rPr>
          <w:rFonts w:ascii="Times New Roman" w:eastAsia="楷体" w:hAnsi="Times New Roman" w:cs="Times New Roman" w:hint="eastAsia"/>
          <w:color w:val="000000"/>
          <w:shd w:val="clear" w:color="auto" w:fill="FFFFFF"/>
        </w:rPr>
        <w:t>和</w:t>
      </w:r>
      <w:r w:rsidRPr="00AC7900">
        <w:rPr>
          <w:rFonts w:ascii="Times New Roman" w:eastAsia="楷体" w:hAnsi="Times New Roman" w:cs="Times New Roman" w:hint="eastAsia"/>
          <w:color w:val="000000"/>
          <w:shd w:val="clear" w:color="auto" w:fill="FFFFFF"/>
        </w:rPr>
        <w:t xml:space="preserve"> 0.7%</w:t>
      </w:r>
      <w:r w:rsidRPr="00AC7900">
        <w:rPr>
          <w:rFonts w:ascii="Times New Roman" w:eastAsia="楷体" w:hAnsi="Times New Roman" w:cs="Times New Roman" w:hint="eastAsia"/>
          <w:color w:val="000000"/>
          <w:shd w:val="clear" w:color="auto" w:fill="FFFFFF"/>
        </w:rPr>
        <w:t>。板块抱团有所缓解</w:t>
      </w:r>
      <w:r w:rsidR="003633CF">
        <w:rPr>
          <w:rFonts w:ascii="Times New Roman" w:eastAsia="楷体" w:hAnsi="Times New Roman" w:cs="Times New Roman" w:hint="eastAsia"/>
          <w:color w:val="000000"/>
          <w:shd w:val="clear" w:color="auto" w:fill="FFFFFF"/>
        </w:rPr>
        <w:t>，</w:t>
      </w:r>
      <w:r w:rsidRPr="00AC7900">
        <w:rPr>
          <w:rFonts w:ascii="Times New Roman" w:eastAsia="楷体" w:hAnsi="Times New Roman" w:cs="Times New Roman" w:hint="eastAsia"/>
          <w:color w:val="000000"/>
          <w:shd w:val="clear" w:color="auto" w:fill="FFFFFF"/>
        </w:rPr>
        <w:t>一季度重</w:t>
      </w:r>
      <w:proofErr w:type="gramStart"/>
      <w:r w:rsidRPr="00AC7900">
        <w:rPr>
          <w:rFonts w:ascii="Times New Roman" w:eastAsia="楷体" w:hAnsi="Times New Roman" w:cs="Times New Roman" w:hint="eastAsia"/>
          <w:color w:val="000000"/>
          <w:shd w:val="clear" w:color="auto" w:fill="FFFFFF"/>
        </w:rPr>
        <w:t>仓行业集中度环</w:t>
      </w:r>
      <w:proofErr w:type="gramEnd"/>
      <w:r w:rsidRPr="00AC7900">
        <w:rPr>
          <w:rFonts w:ascii="Times New Roman" w:eastAsia="楷体" w:hAnsi="Times New Roman" w:cs="Times New Roman" w:hint="eastAsia"/>
          <w:color w:val="000000"/>
          <w:shd w:val="clear" w:color="auto" w:fill="FFFFFF"/>
        </w:rPr>
        <w:t>比下降。基金重</w:t>
      </w:r>
      <w:proofErr w:type="gramStart"/>
      <w:r w:rsidRPr="00AC7900">
        <w:rPr>
          <w:rFonts w:ascii="Times New Roman" w:eastAsia="楷体" w:hAnsi="Times New Roman" w:cs="Times New Roman" w:hint="eastAsia"/>
          <w:color w:val="000000"/>
          <w:shd w:val="clear" w:color="auto" w:fill="FFFFFF"/>
        </w:rPr>
        <w:t>仓行业</w:t>
      </w:r>
      <w:proofErr w:type="gramEnd"/>
      <w:r w:rsidRPr="00AC7900">
        <w:rPr>
          <w:rFonts w:ascii="Times New Roman" w:eastAsia="楷体" w:hAnsi="Times New Roman" w:cs="Times New Roman" w:hint="eastAsia"/>
          <w:color w:val="000000"/>
          <w:shd w:val="clear" w:color="auto" w:fill="FFFFFF"/>
        </w:rPr>
        <w:t>前</w:t>
      </w:r>
      <w:r w:rsidRPr="00AC7900">
        <w:rPr>
          <w:rFonts w:ascii="Times New Roman" w:eastAsia="楷体" w:hAnsi="Times New Roman" w:cs="Times New Roman" w:hint="eastAsia"/>
          <w:color w:val="000000"/>
          <w:shd w:val="clear" w:color="auto" w:fill="FFFFFF"/>
        </w:rPr>
        <w:t>3</w:t>
      </w:r>
      <w:r w:rsidRPr="00AC7900">
        <w:rPr>
          <w:rFonts w:ascii="Times New Roman" w:eastAsia="楷体" w:hAnsi="Times New Roman" w:cs="Times New Roman" w:hint="eastAsia"/>
          <w:color w:val="000000"/>
          <w:shd w:val="clear" w:color="auto" w:fill="FFFFFF"/>
        </w:rPr>
        <w:t>、前</w:t>
      </w:r>
      <w:r w:rsidRPr="00AC7900">
        <w:rPr>
          <w:rFonts w:ascii="Times New Roman" w:eastAsia="楷体" w:hAnsi="Times New Roman" w:cs="Times New Roman" w:hint="eastAsia"/>
          <w:color w:val="000000"/>
          <w:shd w:val="clear" w:color="auto" w:fill="FFFFFF"/>
        </w:rPr>
        <w:t>5</w:t>
      </w:r>
      <w:r w:rsidRPr="00AC7900">
        <w:rPr>
          <w:rFonts w:ascii="Times New Roman" w:eastAsia="楷体" w:hAnsi="Times New Roman" w:cs="Times New Roman" w:hint="eastAsia"/>
          <w:color w:val="000000"/>
          <w:shd w:val="clear" w:color="auto" w:fill="FFFFFF"/>
        </w:rPr>
        <w:t>、前</w:t>
      </w:r>
      <w:r w:rsidRPr="00AC7900">
        <w:rPr>
          <w:rFonts w:ascii="Times New Roman" w:eastAsia="楷体" w:hAnsi="Times New Roman" w:cs="Times New Roman" w:hint="eastAsia"/>
          <w:color w:val="000000"/>
          <w:shd w:val="clear" w:color="auto" w:fill="FFFFFF"/>
        </w:rPr>
        <w:t>10</w:t>
      </w:r>
      <w:r w:rsidRPr="00AC7900">
        <w:rPr>
          <w:rFonts w:ascii="Times New Roman" w:eastAsia="楷体" w:hAnsi="Times New Roman" w:cs="Times New Roman" w:hint="eastAsia"/>
          <w:color w:val="000000"/>
          <w:shd w:val="clear" w:color="auto" w:fill="FFFFFF"/>
        </w:rPr>
        <w:t>占比分别为</w:t>
      </w:r>
      <w:r w:rsidRPr="00AC7900">
        <w:rPr>
          <w:rFonts w:ascii="Times New Roman" w:eastAsia="楷体" w:hAnsi="Times New Roman" w:cs="Times New Roman" w:hint="eastAsia"/>
          <w:color w:val="000000"/>
          <w:shd w:val="clear" w:color="auto" w:fill="FFFFFF"/>
        </w:rPr>
        <w:t>40%</w:t>
      </w:r>
      <w:r w:rsidRPr="00AC7900">
        <w:rPr>
          <w:rFonts w:ascii="Times New Roman" w:eastAsia="楷体" w:hAnsi="Times New Roman" w:cs="Times New Roman" w:hint="eastAsia"/>
          <w:color w:val="000000"/>
          <w:shd w:val="clear" w:color="auto" w:fill="FFFFFF"/>
        </w:rPr>
        <w:t>、</w:t>
      </w:r>
      <w:r w:rsidRPr="00AC7900">
        <w:rPr>
          <w:rFonts w:ascii="Times New Roman" w:eastAsia="楷体" w:hAnsi="Times New Roman" w:cs="Times New Roman" w:hint="eastAsia"/>
          <w:color w:val="000000"/>
          <w:shd w:val="clear" w:color="auto" w:fill="FFFFFF"/>
        </w:rPr>
        <w:t>52%</w:t>
      </w:r>
      <w:r w:rsidRPr="00AC7900">
        <w:rPr>
          <w:rFonts w:ascii="Times New Roman" w:eastAsia="楷体" w:hAnsi="Times New Roman" w:cs="Times New Roman" w:hint="eastAsia"/>
          <w:color w:val="000000"/>
          <w:shd w:val="clear" w:color="auto" w:fill="FFFFFF"/>
        </w:rPr>
        <w:t>、</w:t>
      </w:r>
      <w:r w:rsidRPr="00AC7900">
        <w:rPr>
          <w:rFonts w:ascii="Times New Roman" w:eastAsia="楷体" w:hAnsi="Times New Roman" w:cs="Times New Roman" w:hint="eastAsia"/>
          <w:color w:val="000000"/>
          <w:shd w:val="clear" w:color="auto" w:fill="FFFFFF"/>
        </w:rPr>
        <w:t>69%</w:t>
      </w:r>
      <w:r w:rsidRPr="00AC7900">
        <w:rPr>
          <w:rFonts w:ascii="Times New Roman" w:eastAsia="楷体" w:hAnsi="Times New Roman" w:cs="Times New Roman" w:hint="eastAsia"/>
          <w:color w:val="000000"/>
          <w:shd w:val="clear" w:color="auto" w:fill="FFFFFF"/>
        </w:rPr>
        <w:t>，环比分别下降</w:t>
      </w:r>
      <w:r w:rsidRPr="00AC7900">
        <w:rPr>
          <w:rFonts w:ascii="Times New Roman" w:eastAsia="楷体" w:hAnsi="Times New Roman" w:cs="Times New Roman" w:hint="eastAsia"/>
          <w:color w:val="000000"/>
          <w:shd w:val="clear" w:color="auto" w:fill="FFFFFF"/>
        </w:rPr>
        <w:t>1.3%</w:t>
      </w:r>
      <w:r w:rsidRPr="00AC7900">
        <w:rPr>
          <w:rFonts w:ascii="Times New Roman" w:eastAsia="楷体" w:hAnsi="Times New Roman" w:cs="Times New Roman" w:hint="eastAsia"/>
          <w:color w:val="000000"/>
          <w:shd w:val="clear" w:color="auto" w:fill="FFFFFF"/>
        </w:rPr>
        <w:t>、</w:t>
      </w:r>
      <w:r w:rsidRPr="00AC7900">
        <w:rPr>
          <w:rFonts w:ascii="Times New Roman" w:eastAsia="楷体" w:hAnsi="Times New Roman" w:cs="Times New Roman" w:hint="eastAsia"/>
          <w:color w:val="000000"/>
          <w:shd w:val="clear" w:color="auto" w:fill="FFFFFF"/>
        </w:rPr>
        <w:t>2.5%</w:t>
      </w:r>
      <w:r w:rsidRPr="00AC7900">
        <w:rPr>
          <w:rFonts w:ascii="Times New Roman" w:eastAsia="楷体" w:hAnsi="Times New Roman" w:cs="Times New Roman" w:hint="eastAsia"/>
          <w:color w:val="000000"/>
          <w:shd w:val="clear" w:color="auto" w:fill="FFFFFF"/>
        </w:rPr>
        <w:t>和</w:t>
      </w:r>
      <w:r w:rsidRPr="00AC7900">
        <w:rPr>
          <w:rFonts w:ascii="Times New Roman" w:eastAsia="楷体" w:hAnsi="Times New Roman" w:cs="Times New Roman" w:hint="eastAsia"/>
          <w:color w:val="000000"/>
          <w:shd w:val="clear" w:color="auto" w:fill="FFFFFF"/>
        </w:rPr>
        <w:t>2.6%</w:t>
      </w:r>
      <w:r w:rsidRPr="00AC7900">
        <w:rPr>
          <w:rFonts w:ascii="Times New Roman" w:eastAsia="楷体" w:hAnsi="Times New Roman" w:cs="Times New Roman" w:hint="eastAsia"/>
          <w:color w:val="000000"/>
          <w:shd w:val="clear" w:color="auto" w:fill="FFFFFF"/>
        </w:rPr>
        <w:t>。</w:t>
      </w:r>
    </w:p>
    <w:p w14:paraId="1D43189C" w14:textId="455F0F0F" w:rsidR="0052683C" w:rsidRPr="00006470" w:rsidRDefault="00AC7900" w:rsidP="00AC7900">
      <w:pPr>
        <w:ind w:firstLineChars="200" w:firstLine="480"/>
        <w:rPr>
          <w:rFonts w:ascii="Times New Roman" w:eastAsia="楷体" w:hAnsi="Times New Roman" w:cs="Times New Roman"/>
          <w:color w:val="000000"/>
          <w:shd w:val="clear" w:color="auto" w:fill="FFFFFF"/>
        </w:rPr>
      </w:pPr>
      <w:r>
        <w:rPr>
          <w:rFonts w:ascii="Times New Roman" w:eastAsia="楷体" w:hAnsi="Times New Roman" w:cs="Times New Roman" w:hint="eastAsia"/>
          <w:color w:val="000000"/>
          <w:shd w:val="clear" w:color="auto" w:fill="FFFFFF"/>
        </w:rPr>
        <w:t>上</w:t>
      </w:r>
      <w:r w:rsidRPr="00AC7900">
        <w:rPr>
          <w:rFonts w:ascii="Times New Roman" w:eastAsia="楷体" w:hAnsi="Times New Roman" w:cs="Times New Roman" w:hint="eastAsia"/>
          <w:color w:val="000000"/>
          <w:shd w:val="clear" w:color="auto" w:fill="FFFFFF"/>
        </w:rPr>
        <w:t>周市场阶段反弹但结构博弈较为明显，前期疲软的“茅指数”涨幅靠前。我们认为当前仍然是震荡区间，随着</w:t>
      </w:r>
      <w:proofErr w:type="gramStart"/>
      <w:r w:rsidRPr="00AC7900">
        <w:rPr>
          <w:rFonts w:ascii="Times New Roman" w:eastAsia="楷体" w:hAnsi="Times New Roman" w:cs="Times New Roman" w:hint="eastAsia"/>
          <w:color w:val="000000"/>
          <w:shd w:val="clear" w:color="auto" w:fill="FFFFFF"/>
        </w:rPr>
        <w:t>一</w:t>
      </w:r>
      <w:proofErr w:type="gramEnd"/>
      <w:r w:rsidRPr="00AC7900">
        <w:rPr>
          <w:rFonts w:ascii="Times New Roman" w:eastAsia="楷体" w:hAnsi="Times New Roman" w:cs="Times New Roman" w:hint="eastAsia"/>
          <w:color w:val="000000"/>
          <w:shd w:val="clear" w:color="auto" w:fill="FFFFFF"/>
        </w:rPr>
        <w:t>季报密集披露后预计市场震荡将进一步加剧。短期从海内外商品期货表现来看新一轮涨价正在酝酿</w:t>
      </w:r>
      <w:r w:rsidR="00F92099">
        <w:rPr>
          <w:rFonts w:ascii="Times New Roman" w:eastAsia="楷体" w:hAnsi="Times New Roman" w:cs="Times New Roman" w:hint="eastAsia"/>
          <w:color w:val="000000"/>
          <w:shd w:val="clear" w:color="auto" w:fill="FFFFFF"/>
        </w:rPr>
        <w:t>，</w:t>
      </w:r>
      <w:r w:rsidRPr="00AC7900">
        <w:rPr>
          <w:rFonts w:ascii="Times New Roman" w:eastAsia="楷体" w:hAnsi="Times New Roman" w:cs="Times New Roman" w:hint="eastAsia"/>
          <w:color w:val="000000"/>
          <w:shd w:val="clear" w:color="auto" w:fill="FFFFFF"/>
        </w:rPr>
        <w:t>而随着后续基数效应下经济同比数据走弱市场对“滞胀”的</w:t>
      </w:r>
      <w:proofErr w:type="gramStart"/>
      <w:r w:rsidRPr="00AC7900">
        <w:rPr>
          <w:rFonts w:ascii="Times New Roman" w:eastAsia="楷体" w:hAnsi="Times New Roman" w:cs="Times New Roman" w:hint="eastAsia"/>
          <w:color w:val="000000"/>
          <w:shd w:val="clear" w:color="auto" w:fill="FFFFFF"/>
        </w:rPr>
        <w:t>担心仍</w:t>
      </w:r>
      <w:proofErr w:type="gramEnd"/>
      <w:r w:rsidRPr="00AC7900">
        <w:rPr>
          <w:rFonts w:ascii="Times New Roman" w:eastAsia="楷体" w:hAnsi="Times New Roman" w:cs="Times New Roman" w:hint="eastAsia"/>
          <w:color w:val="000000"/>
          <w:shd w:val="clear" w:color="auto" w:fill="FFFFFF"/>
        </w:rPr>
        <w:t>有加剧可能。中短期仍建议以防守为主，建议关注低估值银行、受益于中上游涨价的周期龙头、产能转移的中游制造板块。</w:t>
      </w:r>
    </w:p>
    <w:p w14:paraId="1547D78F" w14:textId="77777777" w:rsidR="007E1695" w:rsidRPr="00006470" w:rsidRDefault="007378A4">
      <w:pPr>
        <w:pStyle w:val="3"/>
        <w:tabs>
          <w:tab w:val="left" w:pos="4962"/>
        </w:tabs>
        <w:rPr>
          <w:rFonts w:ascii="Times New Roman" w:eastAsia="楷体" w:hAnsi="Times New Roman" w:cs="Times New Roman"/>
          <w:sz w:val="24"/>
        </w:rPr>
      </w:pPr>
      <w:r w:rsidRPr="00006470">
        <w:rPr>
          <w:rFonts w:ascii="Times New Roman" w:eastAsia="楷体" w:hAnsi="Times New Roman" w:cs="Times New Roman"/>
          <w:sz w:val="24"/>
        </w:rPr>
        <w:t>3.2.</w:t>
      </w:r>
      <w:r w:rsidRPr="00006470">
        <w:rPr>
          <w:rFonts w:ascii="Times New Roman" w:eastAsia="楷体" w:hAnsi="Times New Roman" w:cs="Times New Roman"/>
          <w:sz w:val="24"/>
        </w:rPr>
        <w:t>行业建议</w:t>
      </w:r>
    </w:p>
    <w:p w14:paraId="00255767" w14:textId="56BBEF7E" w:rsidR="007E1695" w:rsidRPr="00006470" w:rsidRDefault="007378A4">
      <w:pPr>
        <w:ind w:firstLineChars="200" w:firstLine="480"/>
        <w:rPr>
          <w:rFonts w:ascii="Times New Roman" w:eastAsia="楷体" w:hAnsi="Times New Roman" w:cs="Times New Roman"/>
          <w:color w:val="000000" w:themeColor="text1"/>
        </w:rPr>
      </w:pPr>
      <w:r w:rsidRPr="00006470">
        <w:rPr>
          <w:rFonts w:ascii="Times New Roman" w:eastAsia="楷体" w:hAnsi="Times New Roman" w:cs="Times New Roman"/>
          <w:color w:val="000000" w:themeColor="text1"/>
        </w:rPr>
        <w:t>1</w:t>
      </w:r>
      <w:r w:rsidRPr="00006470">
        <w:rPr>
          <w:rFonts w:ascii="Times New Roman" w:eastAsia="楷体" w:hAnsi="Times New Roman" w:cs="Times New Roman"/>
          <w:color w:val="000000" w:themeColor="text1"/>
        </w:rPr>
        <w:t>、</w:t>
      </w:r>
      <w:r w:rsidR="00AC7900">
        <w:rPr>
          <w:rFonts w:ascii="Times New Roman" w:eastAsia="楷体" w:hAnsi="Times New Roman" w:cs="Times New Roman" w:hint="eastAsia"/>
          <w:color w:val="000000" w:themeColor="text1"/>
        </w:rPr>
        <w:t>周期、</w:t>
      </w:r>
      <w:r w:rsidR="00AC7900">
        <w:rPr>
          <w:rFonts w:ascii="Times New Roman" w:eastAsia="楷体" w:hAnsi="Times New Roman" w:cs="Times New Roman"/>
          <w:color w:val="000000" w:themeColor="text1"/>
        </w:rPr>
        <w:t>中游制造</w:t>
      </w:r>
    </w:p>
    <w:p w14:paraId="1F660E1A" w14:textId="03CE0E9A" w:rsidR="00B708C5" w:rsidRPr="00006470" w:rsidRDefault="00B708C5">
      <w:pPr>
        <w:ind w:firstLineChars="200" w:firstLine="480"/>
        <w:rPr>
          <w:rFonts w:ascii="Times New Roman" w:eastAsia="楷体" w:hAnsi="Times New Roman" w:cs="Times New Roman"/>
          <w:color w:val="000000" w:themeColor="text1"/>
        </w:rPr>
      </w:pPr>
      <w:r w:rsidRPr="00006470">
        <w:rPr>
          <w:rFonts w:ascii="Times New Roman" w:eastAsia="楷体" w:hAnsi="Times New Roman" w:cs="Times New Roman"/>
          <w:color w:val="000000" w:themeColor="text1"/>
        </w:rPr>
        <w:lastRenderedPageBreak/>
        <w:t>2</w:t>
      </w:r>
      <w:r w:rsidR="00AC7900">
        <w:rPr>
          <w:rFonts w:ascii="Times New Roman" w:eastAsia="楷体" w:hAnsi="Times New Roman" w:cs="Times New Roman"/>
          <w:color w:val="000000" w:themeColor="text1"/>
        </w:rPr>
        <w:t>、低估值银行</w:t>
      </w:r>
      <w:r w:rsidRPr="00006470">
        <w:rPr>
          <w:rFonts w:ascii="Times New Roman" w:eastAsia="楷体" w:hAnsi="Times New Roman" w:cs="Times New Roman"/>
          <w:color w:val="000000" w:themeColor="text1"/>
        </w:rPr>
        <w:t>；</w:t>
      </w:r>
    </w:p>
    <w:p w14:paraId="3396C4B7" w14:textId="3D725A90" w:rsidR="007E1695" w:rsidRPr="00006470" w:rsidRDefault="00B708C5">
      <w:pPr>
        <w:ind w:firstLineChars="200" w:firstLine="480"/>
        <w:rPr>
          <w:rFonts w:ascii="Times New Roman" w:eastAsia="楷体" w:hAnsi="Times New Roman" w:cs="Times New Roman"/>
          <w:color w:val="000000" w:themeColor="text1"/>
        </w:rPr>
      </w:pPr>
      <w:r w:rsidRPr="00006470">
        <w:rPr>
          <w:rFonts w:ascii="Times New Roman" w:eastAsia="楷体" w:hAnsi="Times New Roman" w:cs="Times New Roman"/>
          <w:color w:val="000000" w:themeColor="text1"/>
        </w:rPr>
        <w:t>3</w:t>
      </w:r>
      <w:r w:rsidR="007378A4" w:rsidRPr="00006470">
        <w:rPr>
          <w:rFonts w:ascii="Times New Roman" w:eastAsia="楷体" w:hAnsi="Times New Roman" w:cs="Times New Roman"/>
          <w:color w:val="000000" w:themeColor="text1"/>
        </w:rPr>
        <w:t>、长期配置核心资产，各行业优质龙头标的。</w:t>
      </w:r>
    </w:p>
    <w:p w14:paraId="3A056019"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3.3.</w:t>
      </w:r>
      <w:r w:rsidRPr="00006470">
        <w:rPr>
          <w:rFonts w:ascii="Times New Roman" w:eastAsia="楷体" w:hAnsi="Times New Roman" w:cs="Times New Roman"/>
          <w:sz w:val="24"/>
        </w:rPr>
        <w:t>风险提示</w:t>
      </w:r>
    </w:p>
    <w:p w14:paraId="7B44691C" w14:textId="267FC0AE" w:rsidR="007E1695" w:rsidRDefault="007378A4">
      <w:pPr>
        <w:rPr>
          <w:rFonts w:ascii="Times New Roman" w:eastAsia="楷体" w:hAnsi="Times New Roman" w:cs="Times New Roman"/>
          <w:color w:val="000000"/>
          <w:shd w:val="clear" w:color="auto" w:fill="FFFFFF"/>
        </w:rPr>
      </w:pPr>
      <w:r w:rsidRPr="00006470">
        <w:rPr>
          <w:rFonts w:ascii="Times New Roman" w:eastAsia="楷体" w:hAnsi="Times New Roman" w:cs="Times New Roman"/>
          <w:color w:val="000000"/>
          <w:shd w:val="clear" w:color="auto" w:fill="FFFFFF"/>
        </w:rPr>
        <w:t>1</w:t>
      </w:r>
      <w:r w:rsidRPr="00006470">
        <w:rPr>
          <w:rFonts w:ascii="Times New Roman" w:eastAsia="楷体" w:hAnsi="Times New Roman" w:cs="Times New Roman"/>
          <w:color w:val="000000"/>
          <w:shd w:val="clear" w:color="auto" w:fill="FFFFFF"/>
        </w:rPr>
        <w:t>、疫情控制不及预期；</w:t>
      </w:r>
      <w:r w:rsidRPr="00006470">
        <w:rPr>
          <w:rFonts w:ascii="Times New Roman" w:eastAsia="楷体" w:hAnsi="Times New Roman" w:cs="Times New Roman"/>
          <w:color w:val="000000"/>
          <w:shd w:val="clear" w:color="auto" w:fill="FFFFFF"/>
        </w:rPr>
        <w:t>2</w:t>
      </w:r>
      <w:r w:rsidRPr="00006470">
        <w:rPr>
          <w:rFonts w:ascii="Times New Roman" w:eastAsia="楷体" w:hAnsi="Times New Roman" w:cs="Times New Roman"/>
          <w:color w:val="000000"/>
          <w:shd w:val="clear" w:color="auto" w:fill="FFFFFF"/>
        </w:rPr>
        <w:t>、宏观经济超预期下行；</w:t>
      </w:r>
      <w:r w:rsidRPr="00006470">
        <w:rPr>
          <w:rFonts w:ascii="Times New Roman" w:eastAsia="楷体" w:hAnsi="Times New Roman" w:cs="Times New Roman"/>
          <w:color w:val="000000"/>
          <w:shd w:val="clear" w:color="auto" w:fill="FFFFFF"/>
        </w:rPr>
        <w:t>3</w:t>
      </w:r>
      <w:r w:rsidRPr="00006470">
        <w:rPr>
          <w:rFonts w:ascii="Times New Roman" w:eastAsia="楷体" w:hAnsi="Times New Roman" w:cs="Times New Roman"/>
          <w:color w:val="000000"/>
          <w:shd w:val="clear" w:color="auto" w:fill="FFFFFF"/>
        </w:rPr>
        <w:t>、上市公司业绩大幅下滑；</w:t>
      </w:r>
      <w:r w:rsidRPr="00006470">
        <w:rPr>
          <w:rFonts w:ascii="Times New Roman" w:eastAsia="楷体" w:hAnsi="Times New Roman" w:cs="Times New Roman"/>
          <w:color w:val="000000"/>
          <w:shd w:val="clear" w:color="auto" w:fill="FFFFFF"/>
        </w:rPr>
        <w:t>4</w:t>
      </w:r>
      <w:r w:rsidRPr="00006470">
        <w:rPr>
          <w:rFonts w:ascii="Times New Roman" w:eastAsia="楷体" w:hAnsi="Times New Roman" w:cs="Times New Roman"/>
          <w:color w:val="000000"/>
          <w:shd w:val="clear" w:color="auto" w:fill="FFFFFF"/>
        </w:rPr>
        <w:t>、政策不及预期。</w:t>
      </w:r>
    </w:p>
    <w:p w14:paraId="0E0F8A96" w14:textId="054458E3" w:rsidR="00DB6256" w:rsidRDefault="00DB6256">
      <w:pPr>
        <w:widowControl/>
        <w:spacing w:line="240" w:lineRule="auto"/>
        <w:jc w:val="left"/>
        <w:rPr>
          <w:rFonts w:ascii="Times New Roman" w:eastAsia="楷体" w:hAnsi="Times New Roman" w:cs="Times New Roman"/>
          <w:color w:val="000000"/>
          <w:shd w:val="clear" w:color="auto" w:fill="FFFFFF"/>
        </w:rPr>
      </w:pPr>
      <w:r>
        <w:rPr>
          <w:rFonts w:ascii="Times New Roman" w:eastAsia="楷体" w:hAnsi="Times New Roman" w:cs="Times New Roman"/>
          <w:color w:val="000000"/>
          <w:shd w:val="clear" w:color="auto" w:fill="FFFFFF"/>
        </w:rPr>
        <w:br w:type="page"/>
      </w:r>
    </w:p>
    <w:p w14:paraId="2A12BF61" w14:textId="77777777" w:rsidR="00DB6256" w:rsidRPr="00006470" w:rsidRDefault="00DB6256">
      <w:pPr>
        <w:rPr>
          <w:rFonts w:ascii="Times New Roman" w:eastAsia="楷体" w:hAnsi="Times New Roman" w:cs="Times New Roman"/>
          <w:color w:val="000000"/>
          <w:shd w:val="clear" w:color="auto" w:fill="FFFFFF"/>
        </w:rPr>
      </w:pPr>
    </w:p>
    <w:p w14:paraId="1BE87351" w14:textId="77777777"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t>附：主要数据更新</w:t>
      </w:r>
    </w:p>
    <w:p w14:paraId="3F9CBD4C"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 xml:space="preserve">1. </w:t>
      </w:r>
      <w:r w:rsidRPr="00006470">
        <w:rPr>
          <w:rFonts w:ascii="Times New Roman" w:eastAsia="楷体" w:hAnsi="Times New Roman" w:cs="Times New Roman"/>
          <w:sz w:val="24"/>
        </w:rPr>
        <w:t>全球大类资产、主要指数表现</w:t>
      </w:r>
    </w:p>
    <w:p w14:paraId="538F627F" w14:textId="49675972" w:rsidR="00D012DD"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表：大类资产涨跌幅</w:t>
      </w:r>
      <w:r w:rsidR="00144E11" w:rsidRPr="00006470">
        <w:rPr>
          <w:rFonts w:ascii="Times New Roman" w:eastAsia="楷体" w:hAnsi="Times New Roman" w:cs="Times New Roman"/>
          <w:b/>
        </w:rPr>
        <w:t>，</w:t>
      </w:r>
      <w:r w:rsidR="00073E53">
        <w:rPr>
          <w:rFonts w:ascii="Times New Roman" w:eastAsia="楷体" w:hAnsi="Times New Roman" w:cs="Times New Roman" w:hint="eastAsia"/>
          <w:b/>
        </w:rPr>
        <w:t>LME</w:t>
      </w:r>
      <w:proofErr w:type="gramStart"/>
      <w:r w:rsidR="00073E53">
        <w:rPr>
          <w:rFonts w:ascii="Times New Roman" w:eastAsia="楷体" w:hAnsi="Times New Roman" w:cs="Times New Roman" w:hint="eastAsia"/>
          <w:b/>
        </w:rPr>
        <w:t>铜</w:t>
      </w:r>
      <w:r w:rsidR="00BB7501">
        <w:rPr>
          <w:rFonts w:ascii="Times New Roman" w:eastAsia="楷体" w:hAnsi="Times New Roman" w:cs="Times New Roman" w:hint="eastAsia"/>
          <w:b/>
        </w:rPr>
        <w:t>领</w:t>
      </w:r>
      <w:r w:rsidR="00766688">
        <w:rPr>
          <w:rFonts w:ascii="Times New Roman" w:eastAsia="楷体" w:hAnsi="Times New Roman" w:cs="Times New Roman" w:hint="eastAsia"/>
          <w:b/>
        </w:rPr>
        <w:t>涨</w:t>
      </w:r>
      <w:proofErr w:type="gramEnd"/>
      <w:r w:rsidR="00766688">
        <w:rPr>
          <w:rFonts w:ascii="Times New Roman" w:eastAsia="楷体" w:hAnsi="Times New Roman" w:cs="Times New Roman" w:hint="eastAsia"/>
          <w:b/>
        </w:rPr>
        <w:t>，</w:t>
      </w:r>
      <w:r w:rsidR="00073E53">
        <w:rPr>
          <w:rFonts w:ascii="Times New Roman" w:eastAsia="楷体" w:hAnsi="Times New Roman" w:cs="Times New Roman" w:hint="eastAsia"/>
          <w:b/>
        </w:rPr>
        <w:t>日经</w:t>
      </w:r>
      <w:r w:rsidR="00073E53">
        <w:rPr>
          <w:rFonts w:ascii="Times New Roman" w:eastAsia="楷体" w:hAnsi="Times New Roman" w:cs="Times New Roman" w:hint="eastAsia"/>
          <w:b/>
        </w:rPr>
        <w:t>225</w:t>
      </w:r>
      <w:r w:rsidR="00073E53">
        <w:rPr>
          <w:rFonts w:ascii="Times New Roman" w:eastAsia="楷体" w:hAnsi="Times New Roman" w:cs="Times New Roman" w:hint="eastAsia"/>
          <w:b/>
        </w:rPr>
        <w:t>指数</w:t>
      </w:r>
      <w:r w:rsidR="00766688">
        <w:rPr>
          <w:rFonts w:ascii="Times New Roman" w:eastAsia="楷体" w:hAnsi="Times New Roman" w:cs="Times New Roman" w:hint="eastAsia"/>
          <w:b/>
        </w:rPr>
        <w:t>领跌</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tbl>
      <w:tblPr>
        <w:tblStyle w:val="-6"/>
        <w:tblW w:w="0" w:type="auto"/>
        <w:jc w:val="center"/>
        <w:tblLook w:val="04A0" w:firstRow="1" w:lastRow="0" w:firstColumn="1" w:lastColumn="0" w:noHBand="0" w:noVBand="1"/>
      </w:tblPr>
      <w:tblGrid>
        <w:gridCol w:w="2796"/>
        <w:gridCol w:w="1875"/>
        <w:gridCol w:w="2293"/>
      </w:tblGrid>
      <w:tr w:rsidR="006E241B" w:rsidRPr="00006470" w14:paraId="37315549" w14:textId="77777777" w:rsidTr="005B0B60">
        <w:trPr>
          <w:cnfStyle w:val="100000000000" w:firstRow="1" w:lastRow="0" w:firstColumn="0" w:lastColumn="0" w:oddVBand="0" w:evenVBand="0" w:oddHBand="0" w:evenHBand="0" w:firstRowFirstColumn="0" w:firstRowLastColumn="0" w:lastRowFirstColumn="0" w:lastRowLastColumn="0"/>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vAlign w:val="center"/>
          </w:tcPr>
          <w:p w14:paraId="6830C839" w14:textId="77777777" w:rsidR="006E241B" w:rsidRPr="007D43C1" w:rsidRDefault="006E241B" w:rsidP="005B0B60">
            <w:pPr>
              <w:jc w:val="center"/>
              <w:rPr>
                <w:rFonts w:ascii="Times New Roman" w:eastAsia="楷体" w:hAnsi="Times New Roman" w:cs="Times New Roman"/>
                <w:b w:val="0"/>
                <w:bCs w:val="0"/>
                <w:color w:val="000000"/>
                <w:sz w:val="22"/>
              </w:rPr>
            </w:pPr>
          </w:p>
        </w:tc>
        <w:tc>
          <w:tcPr>
            <w:tcW w:w="1875" w:type="dxa"/>
            <w:noWrap/>
            <w:vAlign w:val="center"/>
          </w:tcPr>
          <w:p w14:paraId="327E33F6" w14:textId="77777777" w:rsidR="006E241B" w:rsidRPr="00006470" w:rsidRDefault="006E241B" w:rsidP="005B0B60">
            <w:pPr>
              <w:jc w:val="center"/>
              <w:cnfStyle w:val="100000000000" w:firstRow="1" w:lastRow="0" w:firstColumn="0" w:lastColumn="0" w:oddVBand="0" w:evenVBand="0" w:oddHBand="0" w:evenHBand="0" w:firstRowFirstColumn="0" w:firstRowLastColumn="0" w:lastRowFirstColumn="0" w:lastRowLastColumn="0"/>
              <w:rPr>
                <w:rFonts w:ascii="Times New Roman" w:eastAsia="楷体" w:hAnsi="Times New Roman" w:cs="Times New Roman"/>
                <w:b w:val="0"/>
                <w:bCs w:val="0"/>
                <w:color w:val="000000"/>
                <w:sz w:val="22"/>
              </w:rPr>
            </w:pPr>
            <w:r w:rsidRPr="00006470">
              <w:rPr>
                <w:rFonts w:ascii="Times New Roman" w:eastAsia="楷体" w:hAnsi="Times New Roman" w:cs="Times New Roman"/>
                <w:color w:val="000000"/>
                <w:sz w:val="22"/>
              </w:rPr>
              <w:t>周涨跌幅</w:t>
            </w:r>
            <w:r w:rsidRPr="00006470">
              <w:rPr>
                <w:rFonts w:ascii="Times New Roman" w:eastAsia="楷体" w:hAnsi="Times New Roman" w:cs="Times New Roman"/>
                <w:color w:val="000000"/>
                <w:sz w:val="22"/>
              </w:rPr>
              <w:t>(%)</w:t>
            </w:r>
          </w:p>
        </w:tc>
        <w:tc>
          <w:tcPr>
            <w:tcW w:w="2293" w:type="dxa"/>
            <w:noWrap/>
            <w:vAlign w:val="center"/>
          </w:tcPr>
          <w:p w14:paraId="2E9C2482" w14:textId="77777777" w:rsidR="006E241B" w:rsidRPr="00006470" w:rsidRDefault="006E241B" w:rsidP="005B0B60">
            <w:pPr>
              <w:jc w:val="center"/>
              <w:cnfStyle w:val="100000000000" w:firstRow="1" w:lastRow="0" w:firstColumn="0" w:lastColumn="0" w:oddVBand="0" w:evenVBand="0" w:oddHBand="0" w:evenHBand="0" w:firstRowFirstColumn="0" w:firstRowLastColumn="0" w:lastRowFirstColumn="0" w:lastRowLastColumn="0"/>
              <w:rPr>
                <w:rFonts w:ascii="Times New Roman" w:eastAsia="楷体" w:hAnsi="Times New Roman" w:cs="Times New Roman"/>
                <w:b w:val="0"/>
                <w:bCs w:val="0"/>
                <w:color w:val="000000"/>
                <w:sz w:val="22"/>
              </w:rPr>
            </w:pPr>
            <w:r w:rsidRPr="00006470">
              <w:rPr>
                <w:rFonts w:ascii="Times New Roman" w:eastAsia="楷体" w:hAnsi="Times New Roman" w:cs="Times New Roman"/>
                <w:color w:val="000000"/>
                <w:sz w:val="22"/>
              </w:rPr>
              <w:t>今年以来涨跌幅</w:t>
            </w:r>
            <w:r w:rsidRPr="00006470">
              <w:rPr>
                <w:rFonts w:ascii="Times New Roman" w:eastAsia="楷体" w:hAnsi="Times New Roman" w:cs="Times New Roman"/>
                <w:color w:val="000000"/>
                <w:sz w:val="22"/>
              </w:rPr>
              <w:t>(%)</w:t>
            </w:r>
          </w:p>
        </w:tc>
      </w:tr>
      <w:tr w:rsidR="001234B0" w:rsidRPr="00006470" w14:paraId="7DB5B307"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7AA1A4FD" w14:textId="06762338" w:rsidR="001234B0" w:rsidRPr="00D60997" w:rsidRDefault="001234B0" w:rsidP="001234B0">
            <w:pPr>
              <w:jc w:val="center"/>
              <w:rPr>
                <w:rFonts w:ascii="楷体" w:eastAsia="楷体" w:hAnsi="楷体" w:cs="Times New Roman"/>
                <w:color w:val="000000"/>
              </w:rPr>
            </w:pPr>
            <w:r w:rsidRPr="001234B0">
              <w:rPr>
                <w:rFonts w:ascii="楷体" w:eastAsia="楷体" w:hAnsi="楷体" w:cs="Times New Roman" w:hint="eastAsia"/>
                <w:color w:val="000000"/>
              </w:rPr>
              <w:t>LME铜</w:t>
            </w:r>
          </w:p>
        </w:tc>
        <w:tc>
          <w:tcPr>
            <w:tcW w:w="1875" w:type="dxa"/>
            <w:tcBorders>
              <w:top w:val="single" w:sz="8" w:space="0" w:color="F79646" w:themeColor="accent6"/>
              <w:bottom w:val="single" w:sz="8" w:space="0" w:color="F79646" w:themeColor="accent6"/>
            </w:tcBorders>
            <w:noWrap/>
          </w:tcPr>
          <w:p w14:paraId="26436517" w14:textId="7A76645B" w:rsidR="001234B0" w:rsidRPr="00D60997" w:rsidRDefault="001234B0" w:rsidP="001234B0">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1234B0">
              <w:rPr>
                <w:rFonts w:ascii="楷体" w:eastAsia="楷体" w:hAnsi="楷体" w:cs="Times New Roman" w:hint="eastAsia"/>
                <w:color w:val="000000"/>
              </w:rPr>
              <w:t>3.70</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0289DB7B" w14:textId="23350EFC" w:rsidR="001234B0" w:rsidRPr="00075E3A" w:rsidRDefault="00073E53" w:rsidP="001234B0">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22.99</w:t>
            </w:r>
          </w:p>
        </w:tc>
      </w:tr>
      <w:tr w:rsidR="001234B0" w:rsidRPr="00006470" w14:paraId="51B774D4"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3EA22056" w14:textId="10ADAEE3" w:rsidR="001234B0" w:rsidRPr="00D60997" w:rsidRDefault="001234B0" w:rsidP="001234B0">
            <w:pPr>
              <w:jc w:val="center"/>
              <w:rPr>
                <w:rFonts w:ascii="楷体" w:eastAsia="楷体" w:hAnsi="楷体" w:cs="Times New Roman"/>
                <w:color w:val="000000"/>
              </w:rPr>
            </w:pPr>
            <w:r w:rsidRPr="001234B0">
              <w:rPr>
                <w:rFonts w:ascii="楷体" w:eastAsia="楷体" w:hAnsi="楷体" w:cs="Times New Roman" w:hint="eastAsia"/>
                <w:color w:val="000000"/>
              </w:rPr>
              <w:t>螺纹指数</w:t>
            </w:r>
          </w:p>
        </w:tc>
        <w:tc>
          <w:tcPr>
            <w:tcW w:w="1875" w:type="dxa"/>
            <w:noWrap/>
          </w:tcPr>
          <w:p w14:paraId="6CBF5955" w14:textId="0DC82C7E" w:rsidR="001234B0" w:rsidRPr="00D60997" w:rsidRDefault="001234B0" w:rsidP="001234B0">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1234B0">
              <w:rPr>
                <w:rFonts w:ascii="楷体" w:eastAsia="楷体" w:hAnsi="楷体" w:cs="Times New Roman" w:hint="eastAsia"/>
                <w:color w:val="000000"/>
              </w:rPr>
              <w:t>3.44</w:t>
            </w:r>
          </w:p>
        </w:tc>
        <w:tc>
          <w:tcPr>
            <w:tcW w:w="2293" w:type="dxa"/>
            <w:noWrap/>
          </w:tcPr>
          <w:p w14:paraId="03D306C5" w14:textId="5C7F4C7C" w:rsidR="001234B0" w:rsidRPr="00075E3A" w:rsidRDefault="00073E53" w:rsidP="001234B0">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21.04</w:t>
            </w:r>
          </w:p>
        </w:tc>
      </w:tr>
      <w:tr w:rsidR="001234B0" w:rsidRPr="00006470" w14:paraId="53FFA793"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0609CAE0" w14:textId="1767B27D" w:rsidR="001234B0" w:rsidRPr="00D60997" w:rsidRDefault="001234B0" w:rsidP="001234B0">
            <w:pPr>
              <w:jc w:val="center"/>
              <w:rPr>
                <w:rFonts w:ascii="楷体" w:eastAsia="楷体" w:hAnsi="楷体" w:cs="Times New Roman"/>
                <w:color w:val="000000"/>
              </w:rPr>
            </w:pPr>
            <w:r w:rsidRPr="001234B0">
              <w:rPr>
                <w:rFonts w:ascii="楷体" w:eastAsia="楷体" w:hAnsi="楷体" w:cs="Times New Roman" w:hint="eastAsia"/>
                <w:color w:val="000000"/>
              </w:rPr>
              <w:t>万得全A</w:t>
            </w:r>
          </w:p>
        </w:tc>
        <w:tc>
          <w:tcPr>
            <w:tcW w:w="1875" w:type="dxa"/>
            <w:tcBorders>
              <w:top w:val="single" w:sz="8" w:space="0" w:color="F79646" w:themeColor="accent6"/>
              <w:bottom w:val="single" w:sz="8" w:space="0" w:color="F79646" w:themeColor="accent6"/>
            </w:tcBorders>
            <w:noWrap/>
          </w:tcPr>
          <w:p w14:paraId="40B8AF65" w14:textId="5FF2E968" w:rsidR="001234B0" w:rsidRPr="00D60997" w:rsidRDefault="001234B0" w:rsidP="001234B0">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1234B0">
              <w:rPr>
                <w:rFonts w:ascii="楷体" w:eastAsia="楷体" w:hAnsi="楷体" w:cs="Times New Roman" w:hint="eastAsia"/>
                <w:color w:val="000000"/>
              </w:rPr>
              <w:t>2.66</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082D7C21" w14:textId="557639C0" w:rsidR="001234B0" w:rsidRPr="00075E3A" w:rsidRDefault="00073E53" w:rsidP="001234B0">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-0.78</w:t>
            </w:r>
          </w:p>
        </w:tc>
      </w:tr>
      <w:tr w:rsidR="001234B0" w:rsidRPr="00006470" w14:paraId="3BEC0525"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11CC84FA" w14:textId="32741802" w:rsidR="001234B0" w:rsidRPr="00D60997" w:rsidRDefault="001234B0" w:rsidP="001234B0">
            <w:pPr>
              <w:jc w:val="center"/>
              <w:rPr>
                <w:rFonts w:ascii="楷体" w:eastAsia="楷体" w:hAnsi="楷体" w:cs="Times New Roman"/>
                <w:color w:val="000000"/>
              </w:rPr>
            </w:pPr>
            <w:r w:rsidRPr="001234B0">
              <w:rPr>
                <w:rFonts w:ascii="楷体" w:eastAsia="楷体" w:hAnsi="楷体" w:cs="Times New Roman" w:hint="eastAsia"/>
                <w:color w:val="000000"/>
              </w:rPr>
              <w:t>LME铝</w:t>
            </w:r>
          </w:p>
        </w:tc>
        <w:tc>
          <w:tcPr>
            <w:tcW w:w="1875" w:type="dxa"/>
            <w:noWrap/>
          </w:tcPr>
          <w:p w14:paraId="6E1624BD" w14:textId="1A305799" w:rsidR="001234B0" w:rsidRPr="00D60997" w:rsidRDefault="001234B0" w:rsidP="001234B0">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1234B0">
              <w:rPr>
                <w:rFonts w:ascii="楷体" w:eastAsia="楷体" w:hAnsi="楷体" w:cs="Times New Roman" w:hint="eastAsia"/>
                <w:color w:val="000000"/>
              </w:rPr>
              <w:t>2.33</w:t>
            </w:r>
          </w:p>
        </w:tc>
        <w:tc>
          <w:tcPr>
            <w:tcW w:w="2293" w:type="dxa"/>
            <w:noWrap/>
          </w:tcPr>
          <w:p w14:paraId="628C5028" w14:textId="2052882D" w:rsidR="001234B0" w:rsidRPr="00075E3A" w:rsidRDefault="00073E53" w:rsidP="001234B0">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19.68</w:t>
            </w:r>
          </w:p>
        </w:tc>
      </w:tr>
      <w:tr w:rsidR="001234B0" w:rsidRPr="00006470" w14:paraId="0B0E4AF4"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688E2485" w14:textId="69A8A209" w:rsidR="001234B0" w:rsidRPr="00D60997" w:rsidRDefault="001234B0" w:rsidP="001234B0">
            <w:pPr>
              <w:jc w:val="center"/>
              <w:rPr>
                <w:rFonts w:ascii="楷体" w:eastAsia="楷体" w:hAnsi="楷体" w:cs="Times New Roman"/>
                <w:color w:val="000000"/>
              </w:rPr>
            </w:pPr>
            <w:r w:rsidRPr="001234B0">
              <w:rPr>
                <w:rFonts w:ascii="楷体" w:eastAsia="楷体" w:hAnsi="楷体" w:cs="Times New Roman" w:hint="eastAsia"/>
                <w:color w:val="000000"/>
              </w:rPr>
              <w:t>恒生指数</w:t>
            </w:r>
          </w:p>
        </w:tc>
        <w:tc>
          <w:tcPr>
            <w:tcW w:w="1875" w:type="dxa"/>
            <w:tcBorders>
              <w:top w:val="single" w:sz="8" w:space="0" w:color="F79646" w:themeColor="accent6"/>
              <w:bottom w:val="single" w:sz="8" w:space="0" w:color="F79646" w:themeColor="accent6"/>
            </w:tcBorders>
            <w:noWrap/>
          </w:tcPr>
          <w:p w14:paraId="301BF87B" w14:textId="5E343830" w:rsidR="001234B0" w:rsidRPr="00D60997" w:rsidRDefault="001234B0" w:rsidP="001234B0">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1234B0">
              <w:rPr>
                <w:rFonts w:ascii="楷体" w:eastAsia="楷体" w:hAnsi="楷体" w:cs="Times New Roman" w:hint="eastAsia"/>
                <w:color w:val="000000"/>
              </w:rPr>
              <w:t>0.38</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3C184B52" w14:textId="7F248F0A" w:rsidR="001234B0" w:rsidRPr="00075E3A" w:rsidRDefault="00073E53" w:rsidP="001234B0">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6.78</w:t>
            </w:r>
          </w:p>
        </w:tc>
      </w:tr>
      <w:tr w:rsidR="001234B0" w:rsidRPr="00006470" w14:paraId="7ED7C288"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3E5E3507" w14:textId="380BA473" w:rsidR="001234B0" w:rsidRPr="00D60997" w:rsidRDefault="001234B0" w:rsidP="001234B0">
            <w:pPr>
              <w:jc w:val="center"/>
              <w:rPr>
                <w:rFonts w:ascii="楷体" w:eastAsia="楷体" w:hAnsi="楷体" w:cs="Times New Roman"/>
                <w:color w:val="000000"/>
              </w:rPr>
            </w:pPr>
            <w:proofErr w:type="gramStart"/>
            <w:r w:rsidRPr="001234B0">
              <w:rPr>
                <w:rFonts w:ascii="楷体" w:eastAsia="楷体" w:hAnsi="楷体" w:cs="Times New Roman" w:hint="eastAsia"/>
                <w:color w:val="000000"/>
              </w:rPr>
              <w:t>中债总指数</w:t>
            </w:r>
            <w:proofErr w:type="gramEnd"/>
          </w:p>
        </w:tc>
        <w:tc>
          <w:tcPr>
            <w:tcW w:w="1875" w:type="dxa"/>
            <w:noWrap/>
          </w:tcPr>
          <w:p w14:paraId="3F2524D6" w14:textId="5D8B108F" w:rsidR="001234B0" w:rsidRPr="00D60997" w:rsidRDefault="001234B0" w:rsidP="001234B0">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1234B0">
              <w:rPr>
                <w:rFonts w:ascii="楷体" w:eastAsia="楷体" w:hAnsi="楷体" w:cs="Times New Roman" w:hint="eastAsia"/>
                <w:color w:val="000000"/>
              </w:rPr>
              <w:t>0.19</w:t>
            </w:r>
          </w:p>
        </w:tc>
        <w:tc>
          <w:tcPr>
            <w:tcW w:w="2293" w:type="dxa"/>
            <w:noWrap/>
          </w:tcPr>
          <w:p w14:paraId="0F02F0AC" w14:textId="3E5FA8C2" w:rsidR="001234B0" w:rsidRPr="00075E3A" w:rsidRDefault="00073E53" w:rsidP="001234B0">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1.29</w:t>
            </w:r>
          </w:p>
        </w:tc>
      </w:tr>
      <w:tr w:rsidR="001234B0" w:rsidRPr="00006470" w14:paraId="1828CF59"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364EE99F" w14:textId="19D235F0" w:rsidR="001234B0" w:rsidRPr="00D60997" w:rsidRDefault="001234B0" w:rsidP="001234B0">
            <w:pPr>
              <w:jc w:val="center"/>
              <w:rPr>
                <w:rFonts w:ascii="楷体" w:eastAsia="楷体" w:hAnsi="楷体" w:cs="Times New Roman"/>
                <w:color w:val="000000"/>
              </w:rPr>
            </w:pPr>
            <w:r w:rsidRPr="001234B0">
              <w:rPr>
                <w:rFonts w:ascii="楷体" w:eastAsia="楷体" w:hAnsi="楷体" w:cs="Times New Roman" w:hint="eastAsia"/>
                <w:color w:val="000000"/>
              </w:rPr>
              <w:t>COMEX黄金</w:t>
            </w:r>
          </w:p>
        </w:tc>
        <w:tc>
          <w:tcPr>
            <w:tcW w:w="1875" w:type="dxa"/>
            <w:tcBorders>
              <w:top w:val="single" w:sz="8" w:space="0" w:color="F79646" w:themeColor="accent6"/>
              <w:bottom w:val="single" w:sz="8" w:space="0" w:color="F79646" w:themeColor="accent6"/>
            </w:tcBorders>
            <w:noWrap/>
          </w:tcPr>
          <w:p w14:paraId="0C654950" w14:textId="38731C77" w:rsidR="001234B0" w:rsidRPr="00D60997" w:rsidRDefault="001234B0" w:rsidP="001234B0">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1234B0">
              <w:rPr>
                <w:rFonts w:ascii="楷体" w:eastAsia="楷体" w:hAnsi="楷体" w:cs="Times New Roman" w:hint="eastAsia"/>
                <w:color w:val="000000"/>
              </w:rPr>
              <w:t>-0.11</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24BA3FA8" w14:textId="774A5F8E" w:rsidR="001234B0" w:rsidRPr="00075E3A" w:rsidRDefault="00073E53" w:rsidP="001234B0">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-6.13</w:t>
            </w:r>
          </w:p>
        </w:tc>
      </w:tr>
      <w:tr w:rsidR="001234B0" w:rsidRPr="00006470" w14:paraId="38CD0601"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70A74F76" w14:textId="31B57BD2" w:rsidR="001234B0" w:rsidRPr="00D60997" w:rsidRDefault="001234B0" w:rsidP="001234B0">
            <w:pPr>
              <w:jc w:val="center"/>
              <w:rPr>
                <w:rFonts w:ascii="楷体" w:eastAsia="楷体" w:hAnsi="楷体" w:cs="Times New Roman"/>
                <w:color w:val="000000"/>
              </w:rPr>
            </w:pPr>
            <w:r w:rsidRPr="001234B0">
              <w:rPr>
                <w:rFonts w:ascii="楷体" w:eastAsia="楷体" w:hAnsi="楷体" w:cs="Times New Roman" w:hint="eastAsia"/>
                <w:color w:val="000000"/>
              </w:rPr>
              <w:t>纳斯达克指数</w:t>
            </w:r>
          </w:p>
        </w:tc>
        <w:tc>
          <w:tcPr>
            <w:tcW w:w="1875" w:type="dxa"/>
            <w:noWrap/>
          </w:tcPr>
          <w:p w14:paraId="5DA062AB" w14:textId="55063348" w:rsidR="001234B0" w:rsidRPr="00D60997" w:rsidRDefault="001234B0" w:rsidP="001234B0">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1234B0">
              <w:rPr>
                <w:rFonts w:ascii="楷体" w:eastAsia="楷体" w:hAnsi="楷体" w:cs="Times New Roman" w:hint="eastAsia"/>
                <w:color w:val="000000"/>
              </w:rPr>
              <w:t>-0.25</w:t>
            </w:r>
          </w:p>
        </w:tc>
        <w:tc>
          <w:tcPr>
            <w:tcW w:w="2293" w:type="dxa"/>
            <w:noWrap/>
          </w:tcPr>
          <w:p w14:paraId="6CF61D40" w14:textId="1C6FB946" w:rsidR="001234B0" w:rsidRPr="00075E3A" w:rsidRDefault="00073E53" w:rsidP="001234B0">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8.76</w:t>
            </w:r>
          </w:p>
        </w:tc>
      </w:tr>
      <w:tr w:rsidR="001234B0" w:rsidRPr="00006470" w14:paraId="132A208E"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2C6C219E" w14:textId="5A20EC0C" w:rsidR="001234B0" w:rsidRPr="00D60997" w:rsidRDefault="001234B0" w:rsidP="001234B0">
            <w:pPr>
              <w:jc w:val="center"/>
              <w:rPr>
                <w:rFonts w:ascii="楷体" w:eastAsia="楷体" w:hAnsi="楷体" w:cs="Times New Roman"/>
                <w:color w:val="000000"/>
              </w:rPr>
            </w:pPr>
            <w:r w:rsidRPr="001234B0">
              <w:rPr>
                <w:rFonts w:ascii="楷体" w:eastAsia="楷体" w:hAnsi="楷体" w:cs="Times New Roman" w:hint="eastAsia"/>
                <w:color w:val="000000"/>
              </w:rPr>
              <w:t>道琼斯工业指数</w:t>
            </w:r>
          </w:p>
        </w:tc>
        <w:tc>
          <w:tcPr>
            <w:tcW w:w="1875" w:type="dxa"/>
            <w:tcBorders>
              <w:top w:val="single" w:sz="8" w:space="0" w:color="F79646" w:themeColor="accent6"/>
              <w:bottom w:val="single" w:sz="8" w:space="0" w:color="F79646" w:themeColor="accent6"/>
            </w:tcBorders>
            <w:noWrap/>
          </w:tcPr>
          <w:p w14:paraId="4B52684A" w14:textId="41459A07" w:rsidR="001234B0" w:rsidRPr="00D60997" w:rsidRDefault="001234B0" w:rsidP="001234B0">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1234B0">
              <w:rPr>
                <w:rFonts w:ascii="楷体" w:eastAsia="楷体" w:hAnsi="楷体" w:cs="Times New Roman" w:hint="eastAsia"/>
                <w:color w:val="000000"/>
              </w:rPr>
              <w:t>-0.46</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3377BA12" w14:textId="06606CE9" w:rsidR="001234B0" w:rsidRPr="00075E3A" w:rsidRDefault="00073E53" w:rsidP="001234B0">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11.23</w:t>
            </w:r>
          </w:p>
        </w:tc>
      </w:tr>
      <w:tr w:rsidR="001234B0" w:rsidRPr="00006470" w14:paraId="0CC88898"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522F9D29" w14:textId="08842F31" w:rsidR="001234B0" w:rsidRPr="00D60997" w:rsidRDefault="001234B0" w:rsidP="001234B0">
            <w:pPr>
              <w:jc w:val="center"/>
              <w:rPr>
                <w:rFonts w:ascii="楷体" w:eastAsia="楷体" w:hAnsi="楷体" w:cs="Times New Roman"/>
                <w:color w:val="000000"/>
              </w:rPr>
            </w:pPr>
            <w:r w:rsidRPr="001234B0">
              <w:rPr>
                <w:rFonts w:ascii="楷体" w:eastAsia="楷体" w:hAnsi="楷体" w:cs="Times New Roman" w:hint="eastAsia"/>
                <w:color w:val="000000"/>
              </w:rPr>
              <w:t>美元指数</w:t>
            </w:r>
          </w:p>
        </w:tc>
        <w:tc>
          <w:tcPr>
            <w:tcW w:w="1875" w:type="dxa"/>
            <w:noWrap/>
          </w:tcPr>
          <w:p w14:paraId="07AD02DE" w14:textId="403E7555" w:rsidR="001234B0" w:rsidRPr="00D60997" w:rsidRDefault="001234B0" w:rsidP="001234B0">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1234B0">
              <w:rPr>
                <w:rFonts w:ascii="楷体" w:eastAsia="楷体" w:hAnsi="楷体" w:cs="Times New Roman" w:hint="eastAsia"/>
                <w:color w:val="000000"/>
              </w:rPr>
              <w:t>-0.77</w:t>
            </w:r>
          </w:p>
        </w:tc>
        <w:tc>
          <w:tcPr>
            <w:tcW w:w="2293" w:type="dxa"/>
            <w:noWrap/>
          </w:tcPr>
          <w:p w14:paraId="1353B161" w14:textId="3F0F622F" w:rsidR="001234B0" w:rsidRPr="00075E3A" w:rsidRDefault="00073E53" w:rsidP="001234B0">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0.97</w:t>
            </w:r>
          </w:p>
        </w:tc>
      </w:tr>
      <w:tr w:rsidR="001234B0" w:rsidRPr="00006470" w14:paraId="1668BF91"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042CE519" w14:textId="151AA270" w:rsidR="001234B0" w:rsidRPr="00D60997" w:rsidRDefault="001234B0" w:rsidP="001234B0">
            <w:pPr>
              <w:jc w:val="center"/>
              <w:rPr>
                <w:rFonts w:ascii="楷体" w:eastAsia="楷体" w:hAnsi="楷体" w:cs="Times New Roman"/>
                <w:color w:val="000000"/>
              </w:rPr>
            </w:pPr>
            <w:r w:rsidRPr="001234B0">
              <w:rPr>
                <w:rFonts w:ascii="楷体" w:eastAsia="楷体" w:hAnsi="楷体" w:cs="Times New Roman" w:hint="eastAsia"/>
                <w:color w:val="000000"/>
              </w:rPr>
              <w:t>英国富时100</w:t>
            </w:r>
          </w:p>
        </w:tc>
        <w:tc>
          <w:tcPr>
            <w:tcW w:w="1875" w:type="dxa"/>
            <w:tcBorders>
              <w:top w:val="single" w:sz="8" w:space="0" w:color="F79646" w:themeColor="accent6"/>
              <w:bottom w:val="single" w:sz="8" w:space="0" w:color="F79646" w:themeColor="accent6"/>
            </w:tcBorders>
            <w:noWrap/>
          </w:tcPr>
          <w:p w14:paraId="495D9432" w14:textId="6EA8DB72" w:rsidR="001234B0" w:rsidRPr="00D60997" w:rsidRDefault="001234B0" w:rsidP="001234B0">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1234B0">
              <w:rPr>
                <w:rFonts w:ascii="楷体" w:eastAsia="楷体" w:hAnsi="楷体" w:cs="Times New Roman" w:hint="eastAsia"/>
                <w:color w:val="000000"/>
              </w:rPr>
              <w:t>-1.15</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260B3123" w14:textId="1E5568F9" w:rsidR="001234B0" w:rsidRPr="00075E3A" w:rsidRDefault="00073E53" w:rsidP="001234B0">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7.40</w:t>
            </w:r>
          </w:p>
        </w:tc>
      </w:tr>
      <w:tr w:rsidR="001234B0" w:rsidRPr="00006470" w14:paraId="4889518C"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4B89EBD3" w14:textId="5A1A79AF" w:rsidR="001234B0" w:rsidRPr="00D60997" w:rsidRDefault="001234B0" w:rsidP="001234B0">
            <w:pPr>
              <w:jc w:val="center"/>
              <w:rPr>
                <w:rFonts w:ascii="楷体" w:eastAsia="楷体" w:hAnsi="楷体" w:cs="Times New Roman"/>
                <w:color w:val="000000"/>
              </w:rPr>
            </w:pPr>
            <w:r w:rsidRPr="001234B0">
              <w:rPr>
                <w:rFonts w:ascii="楷体" w:eastAsia="楷体" w:hAnsi="楷体" w:cs="Times New Roman" w:hint="eastAsia"/>
                <w:color w:val="000000"/>
              </w:rPr>
              <w:t>NYMEX原油</w:t>
            </w:r>
          </w:p>
        </w:tc>
        <w:tc>
          <w:tcPr>
            <w:tcW w:w="1875" w:type="dxa"/>
            <w:noWrap/>
          </w:tcPr>
          <w:p w14:paraId="0528E8CE" w14:textId="5749F027" w:rsidR="001234B0" w:rsidRPr="00D60997" w:rsidRDefault="001234B0" w:rsidP="001234B0">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1234B0">
              <w:rPr>
                <w:rFonts w:ascii="楷体" w:eastAsia="楷体" w:hAnsi="楷体" w:cs="Times New Roman" w:hint="eastAsia"/>
                <w:color w:val="000000"/>
              </w:rPr>
              <w:t>-1.73</w:t>
            </w:r>
          </w:p>
        </w:tc>
        <w:tc>
          <w:tcPr>
            <w:tcW w:w="2293" w:type="dxa"/>
            <w:noWrap/>
          </w:tcPr>
          <w:p w14:paraId="0D77D093" w14:textId="187EC2B4" w:rsidR="001234B0" w:rsidRPr="00075E3A" w:rsidRDefault="00073E53" w:rsidP="001234B0">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27.86</w:t>
            </w:r>
          </w:p>
        </w:tc>
      </w:tr>
      <w:tr w:rsidR="001234B0" w:rsidRPr="00006470" w14:paraId="4815D73B"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570A3FE6" w14:textId="667E5887" w:rsidR="001234B0" w:rsidRPr="00D60997" w:rsidRDefault="001234B0" w:rsidP="001234B0">
            <w:pPr>
              <w:jc w:val="center"/>
              <w:rPr>
                <w:rFonts w:ascii="楷体" w:eastAsia="楷体" w:hAnsi="楷体" w:cs="Times New Roman"/>
                <w:color w:val="000000"/>
              </w:rPr>
            </w:pPr>
            <w:r w:rsidRPr="001234B0">
              <w:rPr>
                <w:rFonts w:ascii="楷体" w:eastAsia="楷体" w:hAnsi="楷体" w:cs="Times New Roman" w:hint="eastAsia"/>
                <w:color w:val="000000"/>
              </w:rPr>
              <w:t>日经225</w:t>
            </w:r>
          </w:p>
        </w:tc>
        <w:tc>
          <w:tcPr>
            <w:tcW w:w="1875" w:type="dxa"/>
            <w:tcBorders>
              <w:top w:val="single" w:sz="8" w:space="0" w:color="F79646" w:themeColor="accent6"/>
              <w:bottom w:val="single" w:sz="8" w:space="0" w:color="F79646" w:themeColor="accent6"/>
            </w:tcBorders>
            <w:noWrap/>
          </w:tcPr>
          <w:p w14:paraId="3F4244CE" w14:textId="47E2E570" w:rsidR="001234B0" w:rsidRPr="00D60997" w:rsidRDefault="001234B0" w:rsidP="001234B0">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1234B0">
              <w:rPr>
                <w:rFonts w:ascii="楷体" w:eastAsia="楷体" w:hAnsi="楷体" w:cs="Times New Roman" w:hint="eastAsia"/>
                <w:color w:val="000000"/>
              </w:rPr>
              <w:t>-2.23</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6C565C0A" w14:textId="22CE638B" w:rsidR="001234B0" w:rsidRPr="00075E3A" w:rsidRDefault="00073E53" w:rsidP="001234B0">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5.74</w:t>
            </w:r>
          </w:p>
        </w:tc>
      </w:tr>
    </w:tbl>
    <w:p w14:paraId="37E6391E" w14:textId="77777777" w:rsidR="007E1695" w:rsidRPr="00006470" w:rsidRDefault="007378A4" w:rsidP="00253BB6">
      <w:pPr>
        <w:jc w:val="left"/>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162A0413" w14:textId="77777777" w:rsidR="007E1695" w:rsidRPr="00006470" w:rsidRDefault="007E1695">
      <w:pPr>
        <w:pStyle w:val="af"/>
        <w:ind w:firstLineChars="0" w:firstLine="0"/>
        <w:rPr>
          <w:rFonts w:ascii="Times New Roman" w:eastAsia="楷体" w:hAnsi="Times New Roman" w:cs="Times New Roman"/>
          <w:sz w:val="16"/>
        </w:rPr>
      </w:pPr>
    </w:p>
    <w:p w14:paraId="64EB0E03" w14:textId="7B26294C"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图：全球主要</w:t>
      </w:r>
      <w:r w:rsidR="00482DCE" w:rsidRPr="00006470">
        <w:rPr>
          <w:rFonts w:ascii="Times New Roman" w:eastAsia="楷体" w:hAnsi="Times New Roman" w:cs="Times New Roman"/>
          <w:b/>
        </w:rPr>
        <w:t>股</w:t>
      </w:r>
      <w:r w:rsidRPr="00006470">
        <w:rPr>
          <w:rFonts w:ascii="Times New Roman" w:eastAsia="楷体" w:hAnsi="Times New Roman" w:cs="Times New Roman"/>
          <w:b/>
        </w:rPr>
        <w:t>指周涨跌幅</w:t>
      </w:r>
      <w:r w:rsidR="00FB31ED" w:rsidRPr="00006470">
        <w:rPr>
          <w:rFonts w:ascii="Times New Roman" w:eastAsia="楷体" w:hAnsi="Times New Roman" w:cs="Times New Roman"/>
          <w:b/>
        </w:rPr>
        <w:t>，</w:t>
      </w:r>
      <w:r w:rsidR="00073E53">
        <w:rPr>
          <w:rFonts w:ascii="Times New Roman" w:eastAsia="楷体" w:hAnsi="Times New Roman" w:cs="Times New Roman" w:hint="eastAsia"/>
          <w:b/>
        </w:rPr>
        <w:t>台湾加权</w:t>
      </w:r>
      <w:r w:rsidR="00234CE8">
        <w:rPr>
          <w:rFonts w:ascii="Times New Roman" w:eastAsia="楷体" w:hAnsi="Times New Roman" w:cs="Times New Roman" w:hint="eastAsia"/>
          <w:b/>
        </w:rPr>
        <w:t>指数</w:t>
      </w:r>
      <w:r w:rsidR="00F144A5">
        <w:rPr>
          <w:rFonts w:ascii="Times New Roman" w:eastAsia="楷体" w:hAnsi="Times New Roman" w:cs="Times New Roman" w:hint="eastAsia"/>
          <w:b/>
        </w:rPr>
        <w:t>领</w:t>
      </w:r>
      <w:r w:rsidR="00ED0B50">
        <w:rPr>
          <w:rFonts w:ascii="Times New Roman" w:eastAsia="楷体" w:hAnsi="Times New Roman" w:cs="Times New Roman" w:hint="eastAsia"/>
          <w:b/>
        </w:rPr>
        <w:t>涨</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p w14:paraId="28858360" w14:textId="308211D8" w:rsidR="007E1695" w:rsidRPr="00006470" w:rsidRDefault="00073E53">
      <w:pPr>
        <w:jc w:val="center"/>
        <w:rPr>
          <w:rFonts w:ascii="Times New Roman" w:eastAsia="楷体" w:hAnsi="Times New Roman" w:cs="Times New Roman"/>
        </w:rPr>
      </w:pPr>
      <w:r>
        <w:rPr>
          <w:rFonts w:ascii="Times New Roman" w:eastAsia="楷体" w:hAnsi="Times New Roman" w:cs="Times New Roman"/>
          <w:noProof/>
        </w:rPr>
        <w:lastRenderedPageBreak/>
        <w:drawing>
          <wp:inline distT="0" distB="0" distL="0" distR="0" wp14:anchorId="6FE2E508" wp14:editId="35985859">
            <wp:extent cx="5688330" cy="2700655"/>
            <wp:effectExtent l="0" t="0" r="7620" b="444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688330" cy="2700655"/>
                    </a:xfrm>
                    <a:prstGeom prst="rect">
                      <a:avLst/>
                    </a:prstGeom>
                    <a:noFill/>
                  </pic:spPr>
                </pic:pic>
              </a:graphicData>
            </a:graphic>
          </wp:inline>
        </w:drawing>
      </w:r>
    </w:p>
    <w:p w14:paraId="250DBE23"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1B440A67"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2.</w:t>
      </w:r>
      <w:r w:rsidRPr="00006470">
        <w:rPr>
          <w:rFonts w:ascii="Times New Roman" w:eastAsia="楷体" w:hAnsi="Times New Roman" w:cs="Times New Roman"/>
          <w:sz w:val="24"/>
        </w:rPr>
        <w:t>估值指标</w:t>
      </w:r>
    </w:p>
    <w:p w14:paraId="1C4FC20D" w14:textId="6D43A27A"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图：主要股指市盈率</w:t>
      </w:r>
      <w:r w:rsidRPr="00006470">
        <w:rPr>
          <w:rFonts w:ascii="Times New Roman" w:eastAsia="楷体" w:hAnsi="Times New Roman" w:cs="Times New Roman"/>
          <w:b/>
        </w:rPr>
        <w:t>PE</w:t>
      </w:r>
      <w:r w:rsidRPr="00006470">
        <w:rPr>
          <w:rFonts w:ascii="Times New Roman" w:eastAsia="楷体" w:hAnsi="Times New Roman" w:cs="Times New Roman"/>
          <w:b/>
        </w:rPr>
        <w:t>（</w:t>
      </w:r>
      <w:r w:rsidRPr="00006470">
        <w:rPr>
          <w:rFonts w:ascii="Times New Roman" w:eastAsia="楷体" w:hAnsi="Times New Roman" w:cs="Times New Roman"/>
          <w:b/>
        </w:rPr>
        <w:t>TTM</w:t>
      </w:r>
      <w:r w:rsidRPr="00006470">
        <w:rPr>
          <w:rFonts w:ascii="Times New Roman" w:eastAsia="楷体" w:hAnsi="Times New Roman" w:cs="Times New Roman"/>
          <w:b/>
        </w:rPr>
        <w:t>）</w:t>
      </w:r>
      <w:r w:rsidR="000D6FFC" w:rsidRPr="00006470">
        <w:rPr>
          <w:rFonts w:ascii="Times New Roman" w:eastAsia="楷体" w:hAnsi="Times New Roman" w:cs="Times New Roman"/>
          <w:b/>
        </w:rPr>
        <w:t>，</w:t>
      </w:r>
      <w:r w:rsidR="00073E53">
        <w:rPr>
          <w:rFonts w:ascii="Times New Roman" w:eastAsia="楷体" w:hAnsi="Times New Roman" w:cs="Times New Roman" w:hint="eastAsia"/>
          <w:b/>
        </w:rPr>
        <w:t>大幅提升</w:t>
      </w:r>
    </w:p>
    <w:p w14:paraId="3AD41BC7" w14:textId="745B726A" w:rsidR="007E1695" w:rsidRPr="00006470" w:rsidRDefault="00073E53">
      <w:pPr>
        <w:ind w:firstLineChars="200" w:firstLine="482"/>
        <w:jc w:val="center"/>
        <w:rPr>
          <w:rFonts w:ascii="Times New Roman" w:eastAsia="楷体" w:hAnsi="Times New Roman" w:cs="Times New Roman"/>
          <w:b/>
        </w:rPr>
      </w:pPr>
      <w:r>
        <w:rPr>
          <w:rFonts w:ascii="Times New Roman" w:eastAsia="楷体" w:hAnsi="Times New Roman" w:cs="Times New Roman"/>
          <w:b/>
          <w:noProof/>
        </w:rPr>
        <w:drawing>
          <wp:inline distT="0" distB="0" distL="0" distR="0" wp14:anchorId="40ED1649" wp14:editId="13AD246F">
            <wp:extent cx="6273165" cy="2755900"/>
            <wp:effectExtent l="0" t="0" r="0" b="635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273165" cy="2755900"/>
                    </a:xfrm>
                    <a:prstGeom prst="rect">
                      <a:avLst/>
                    </a:prstGeom>
                    <a:noFill/>
                  </pic:spPr>
                </pic:pic>
              </a:graphicData>
            </a:graphic>
          </wp:inline>
        </w:drawing>
      </w:r>
    </w:p>
    <w:p w14:paraId="763A7DD4" w14:textId="77777777" w:rsidR="007E1695" w:rsidRPr="00006470" w:rsidRDefault="007378A4">
      <w:pPr>
        <w:ind w:firstLineChars="200" w:firstLine="320"/>
        <w:rPr>
          <w:rFonts w:ascii="Times New Roman" w:eastAsia="楷体" w:hAnsi="Times New Roman" w:cs="Times New Roman"/>
          <w:b/>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3CFA145E"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3.</w:t>
      </w:r>
      <w:r w:rsidRPr="00006470">
        <w:rPr>
          <w:rFonts w:ascii="Times New Roman" w:eastAsia="楷体" w:hAnsi="Times New Roman" w:cs="Times New Roman"/>
          <w:sz w:val="24"/>
        </w:rPr>
        <w:t>资金面</w:t>
      </w:r>
    </w:p>
    <w:p w14:paraId="60EC38C8" w14:textId="3FEFD903"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图：陆股通上周净</w:t>
      </w:r>
      <w:r w:rsidR="00C20329">
        <w:rPr>
          <w:rFonts w:ascii="Times New Roman" w:eastAsia="楷体" w:hAnsi="Times New Roman" w:cs="Times New Roman" w:hint="eastAsia"/>
          <w:b/>
        </w:rPr>
        <w:t>流入</w:t>
      </w:r>
      <w:r w:rsidR="00073E53">
        <w:rPr>
          <w:rFonts w:ascii="Times New Roman" w:eastAsia="楷体" w:hAnsi="Times New Roman" w:cs="Times New Roman" w:hint="eastAsia"/>
          <w:b/>
        </w:rPr>
        <w:t>210.24</w:t>
      </w:r>
      <w:r w:rsidRPr="00006470">
        <w:rPr>
          <w:rFonts w:ascii="Times New Roman" w:eastAsia="楷体" w:hAnsi="Times New Roman" w:cs="Times New Roman"/>
          <w:b/>
        </w:rPr>
        <w:t>亿元</w:t>
      </w:r>
      <w:r w:rsidR="00B0433B" w:rsidRPr="00006470">
        <w:rPr>
          <w:rFonts w:ascii="Times New Roman" w:eastAsia="楷体" w:hAnsi="Times New Roman" w:cs="Times New Roman"/>
          <w:b/>
        </w:rPr>
        <w:t xml:space="preserve"> </w:t>
      </w:r>
    </w:p>
    <w:p w14:paraId="614B3A4E" w14:textId="086C0EB2" w:rsidR="007E1695" w:rsidRPr="00006470" w:rsidRDefault="00073E53">
      <w:pPr>
        <w:ind w:firstLineChars="200" w:firstLine="482"/>
        <w:jc w:val="center"/>
        <w:rPr>
          <w:rFonts w:ascii="Times New Roman" w:eastAsia="楷体" w:hAnsi="Times New Roman" w:cs="Times New Roman"/>
          <w:b/>
        </w:rPr>
      </w:pPr>
      <w:r>
        <w:rPr>
          <w:rFonts w:ascii="Times New Roman" w:eastAsia="楷体" w:hAnsi="Times New Roman" w:cs="Times New Roman"/>
          <w:b/>
          <w:noProof/>
        </w:rPr>
        <w:lastRenderedPageBreak/>
        <w:drawing>
          <wp:inline distT="0" distB="0" distL="0" distR="0" wp14:anchorId="51E05BDE" wp14:editId="2AFEB4D5">
            <wp:extent cx="5913755" cy="2987040"/>
            <wp:effectExtent l="0" t="0" r="0" b="381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913755" cy="2987040"/>
                    </a:xfrm>
                    <a:prstGeom prst="rect">
                      <a:avLst/>
                    </a:prstGeom>
                    <a:noFill/>
                  </pic:spPr>
                </pic:pic>
              </a:graphicData>
            </a:graphic>
          </wp:inline>
        </w:drawing>
      </w:r>
    </w:p>
    <w:p w14:paraId="1E08A086"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4C02F485" w14:textId="64BF054D" w:rsidR="007E1695" w:rsidRPr="00006470" w:rsidRDefault="0068691E" w:rsidP="0068691E">
      <w:pPr>
        <w:tabs>
          <w:tab w:val="left" w:pos="6410"/>
        </w:tabs>
        <w:rPr>
          <w:rFonts w:ascii="Times New Roman" w:eastAsia="楷体" w:hAnsi="Times New Roman" w:cs="Times New Roman"/>
          <w:sz w:val="16"/>
        </w:rPr>
      </w:pPr>
      <w:r w:rsidRPr="00006470">
        <w:rPr>
          <w:rFonts w:ascii="Times New Roman" w:eastAsia="楷体" w:hAnsi="Times New Roman" w:cs="Times New Roman"/>
          <w:sz w:val="16"/>
        </w:rPr>
        <w:tab/>
      </w:r>
    </w:p>
    <w:p w14:paraId="286B62DE" w14:textId="6CEAB6B3"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图：最新两融</w:t>
      </w:r>
      <w:r w:rsidRPr="00006470">
        <w:rPr>
          <w:rFonts w:ascii="Times New Roman" w:eastAsia="楷体" w:hAnsi="Times New Roman" w:cs="Times New Roman"/>
          <w:b/>
          <w:color w:val="000000" w:themeColor="text1"/>
        </w:rPr>
        <w:t>余额</w:t>
      </w:r>
      <w:r w:rsidR="0034089A">
        <w:rPr>
          <w:rFonts w:ascii="Times New Roman" w:eastAsia="楷体" w:hAnsi="Times New Roman" w:cs="Times New Roman" w:hint="eastAsia"/>
          <w:b/>
          <w:color w:val="000000" w:themeColor="text1"/>
        </w:rPr>
        <w:t>16</w:t>
      </w:r>
      <w:r w:rsidR="00A51649">
        <w:rPr>
          <w:rFonts w:ascii="Times New Roman" w:eastAsia="楷体" w:hAnsi="Times New Roman" w:cs="Times New Roman" w:hint="eastAsia"/>
          <w:b/>
          <w:color w:val="000000" w:themeColor="text1"/>
        </w:rPr>
        <w:t>6</w:t>
      </w:r>
      <w:r w:rsidR="00451BEA">
        <w:rPr>
          <w:rFonts w:ascii="Times New Roman" w:eastAsia="楷体" w:hAnsi="Times New Roman" w:cs="Times New Roman" w:hint="eastAsia"/>
          <w:b/>
          <w:color w:val="000000" w:themeColor="text1"/>
        </w:rPr>
        <w:t>92.57</w:t>
      </w:r>
      <w:r w:rsidRPr="00006470">
        <w:rPr>
          <w:rFonts w:ascii="Times New Roman" w:eastAsia="楷体" w:hAnsi="Times New Roman" w:cs="Times New Roman"/>
          <w:b/>
        </w:rPr>
        <w:t>亿元</w:t>
      </w:r>
      <w:r w:rsidR="00B8086D" w:rsidRPr="00006470">
        <w:rPr>
          <w:rFonts w:ascii="Times New Roman" w:eastAsia="楷体" w:hAnsi="Times New Roman" w:cs="Times New Roman"/>
          <w:b/>
        </w:rPr>
        <w:t>，</w:t>
      </w:r>
      <w:r w:rsidR="00B161DC">
        <w:rPr>
          <w:rFonts w:ascii="Times New Roman" w:eastAsia="楷体" w:hAnsi="Times New Roman" w:cs="Times New Roman" w:hint="eastAsia"/>
          <w:b/>
        </w:rPr>
        <w:t>小</w:t>
      </w:r>
      <w:r w:rsidR="0034089A">
        <w:rPr>
          <w:rFonts w:ascii="Times New Roman" w:eastAsia="楷体" w:hAnsi="Times New Roman" w:cs="Times New Roman" w:hint="eastAsia"/>
          <w:b/>
        </w:rPr>
        <w:t>幅</w:t>
      </w:r>
      <w:r w:rsidR="00194809">
        <w:rPr>
          <w:rFonts w:ascii="Times New Roman" w:eastAsia="楷体" w:hAnsi="Times New Roman" w:cs="Times New Roman" w:hint="eastAsia"/>
          <w:b/>
        </w:rPr>
        <w:t>增加</w:t>
      </w:r>
    </w:p>
    <w:p w14:paraId="3ABC9C3D" w14:textId="5A0A2863" w:rsidR="007E1695" w:rsidRPr="00006470" w:rsidRDefault="00451BEA" w:rsidP="007555D2">
      <w:pPr>
        <w:ind w:firstLineChars="200" w:firstLine="482"/>
        <w:rPr>
          <w:rFonts w:ascii="Times New Roman" w:eastAsia="楷体" w:hAnsi="Times New Roman" w:cs="Times New Roman"/>
          <w:b/>
        </w:rPr>
      </w:pPr>
      <w:r>
        <w:rPr>
          <w:rFonts w:ascii="Times New Roman" w:eastAsia="楷体" w:hAnsi="Times New Roman" w:cs="Times New Roman"/>
          <w:b/>
          <w:noProof/>
        </w:rPr>
        <w:drawing>
          <wp:inline distT="0" distB="0" distL="0" distR="0" wp14:anchorId="0E890A61" wp14:editId="2B2232F8">
            <wp:extent cx="5895340" cy="2932430"/>
            <wp:effectExtent l="0" t="0" r="0" b="127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895340" cy="2932430"/>
                    </a:xfrm>
                    <a:prstGeom prst="rect">
                      <a:avLst/>
                    </a:prstGeom>
                    <a:noFill/>
                  </pic:spPr>
                </pic:pic>
              </a:graphicData>
            </a:graphic>
          </wp:inline>
        </w:drawing>
      </w:r>
    </w:p>
    <w:p w14:paraId="70C2B5D6"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78C6BF3C" w14:textId="77777777" w:rsidR="007E1695" w:rsidRPr="00006470" w:rsidRDefault="007E1695">
      <w:pPr>
        <w:rPr>
          <w:rFonts w:ascii="Times New Roman" w:eastAsia="楷体" w:hAnsi="Times New Roman" w:cs="Times New Roman"/>
          <w:sz w:val="16"/>
        </w:rPr>
      </w:pPr>
    </w:p>
    <w:p w14:paraId="7BA36198" w14:textId="4A9FA071"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w:t>
      </w:r>
      <w:r w:rsidR="00490477">
        <w:rPr>
          <w:rFonts w:ascii="Times New Roman" w:eastAsia="楷体" w:hAnsi="Times New Roman" w:cs="Times New Roman" w:hint="eastAsia"/>
          <w:b/>
        </w:rPr>
        <w:t>本</w:t>
      </w:r>
      <w:r w:rsidRPr="00006470">
        <w:rPr>
          <w:rFonts w:ascii="Times New Roman" w:eastAsia="楷体" w:hAnsi="Times New Roman" w:cs="Times New Roman"/>
          <w:b/>
        </w:rPr>
        <w:t>周限售解禁市值</w:t>
      </w:r>
      <w:r w:rsidR="000C1C70">
        <w:rPr>
          <w:rFonts w:ascii="Times New Roman" w:eastAsia="楷体" w:hAnsi="Times New Roman" w:cs="Times New Roman" w:hint="eastAsia"/>
          <w:b/>
        </w:rPr>
        <w:t>约</w:t>
      </w:r>
      <w:r w:rsidR="00073E53">
        <w:rPr>
          <w:rFonts w:ascii="Times New Roman" w:eastAsia="楷体" w:hAnsi="Times New Roman" w:cs="Times New Roman" w:hint="eastAsia"/>
          <w:b/>
        </w:rPr>
        <w:t>726.69</w:t>
      </w:r>
      <w:r w:rsidRPr="00006470">
        <w:rPr>
          <w:rFonts w:ascii="Times New Roman" w:eastAsia="楷体" w:hAnsi="Times New Roman" w:cs="Times New Roman"/>
          <w:b/>
        </w:rPr>
        <w:t>亿元</w:t>
      </w:r>
      <w:r w:rsidR="00F12BB1">
        <w:rPr>
          <w:rFonts w:ascii="Times New Roman" w:eastAsia="楷体" w:hAnsi="Times New Roman" w:cs="Times New Roman" w:hint="eastAsia"/>
          <w:b/>
        </w:rPr>
        <w:t>，较</w:t>
      </w:r>
      <w:r w:rsidR="00490477">
        <w:rPr>
          <w:rFonts w:ascii="Times New Roman" w:eastAsia="楷体" w:hAnsi="Times New Roman" w:cs="Times New Roman" w:hint="eastAsia"/>
          <w:b/>
        </w:rPr>
        <w:t>上</w:t>
      </w:r>
      <w:r w:rsidR="00F12BB1">
        <w:rPr>
          <w:rFonts w:ascii="Times New Roman" w:eastAsia="楷体" w:hAnsi="Times New Roman" w:cs="Times New Roman" w:hint="eastAsia"/>
          <w:b/>
        </w:rPr>
        <w:t>周</w:t>
      </w:r>
      <w:r w:rsidR="00073E53">
        <w:rPr>
          <w:rFonts w:ascii="Times New Roman" w:eastAsia="楷体" w:hAnsi="Times New Roman" w:cs="Times New Roman" w:hint="eastAsia"/>
          <w:b/>
        </w:rPr>
        <w:t>小幅减少</w:t>
      </w:r>
      <w:r w:rsidR="001C4958" w:rsidRPr="00006470">
        <w:rPr>
          <w:rFonts w:ascii="Times New Roman" w:eastAsia="楷体" w:hAnsi="Times New Roman" w:cs="Times New Roman"/>
          <w:b/>
        </w:rPr>
        <w:t xml:space="preserve"> </w:t>
      </w:r>
    </w:p>
    <w:p w14:paraId="45E40DB6" w14:textId="0785CDD7" w:rsidR="007E1695" w:rsidRPr="00006470" w:rsidRDefault="00073E53" w:rsidP="009B05A9">
      <w:pPr>
        <w:ind w:firstLineChars="200" w:firstLine="482"/>
        <w:rPr>
          <w:rFonts w:ascii="Times New Roman" w:eastAsia="楷体" w:hAnsi="Times New Roman" w:cs="Times New Roman"/>
          <w:b/>
        </w:rPr>
      </w:pPr>
      <w:r>
        <w:rPr>
          <w:rFonts w:ascii="Times New Roman" w:eastAsia="楷体" w:hAnsi="Times New Roman" w:cs="Times New Roman"/>
          <w:b/>
          <w:noProof/>
        </w:rPr>
        <w:lastRenderedPageBreak/>
        <w:drawing>
          <wp:inline distT="0" distB="0" distL="0" distR="0" wp14:anchorId="43F148B2" wp14:editId="537696D8">
            <wp:extent cx="6303645" cy="2682240"/>
            <wp:effectExtent l="0" t="0" r="1905" b="381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303645" cy="2682240"/>
                    </a:xfrm>
                    <a:prstGeom prst="rect">
                      <a:avLst/>
                    </a:prstGeom>
                    <a:noFill/>
                  </pic:spPr>
                </pic:pic>
              </a:graphicData>
            </a:graphic>
          </wp:inline>
        </w:drawing>
      </w:r>
    </w:p>
    <w:p w14:paraId="58EEE4F2"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5FD1EBFB" w14:textId="77777777" w:rsidR="007E1695" w:rsidRPr="00006470" w:rsidRDefault="007E1695">
      <w:pPr>
        <w:rPr>
          <w:rFonts w:ascii="Times New Roman" w:eastAsia="楷体" w:hAnsi="Times New Roman" w:cs="Times New Roman"/>
          <w:sz w:val="16"/>
        </w:rPr>
      </w:pPr>
    </w:p>
    <w:p w14:paraId="1356F4BF" w14:textId="2739B75D"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w:t>
      </w:r>
      <w:r w:rsidR="00E772C9">
        <w:rPr>
          <w:rFonts w:ascii="Times New Roman" w:eastAsia="楷体" w:hAnsi="Times New Roman" w:cs="Times New Roman" w:hint="eastAsia"/>
          <w:b/>
        </w:rPr>
        <w:t>4</w:t>
      </w:r>
      <w:r w:rsidRPr="00006470">
        <w:rPr>
          <w:rFonts w:ascii="Times New Roman" w:eastAsia="楷体" w:hAnsi="Times New Roman" w:cs="Times New Roman"/>
          <w:b/>
        </w:rPr>
        <w:t>月最新募资合计</w:t>
      </w:r>
      <w:r w:rsidR="00073E53">
        <w:rPr>
          <w:rFonts w:ascii="Times New Roman" w:eastAsia="楷体" w:hAnsi="Times New Roman" w:cs="Times New Roman" w:hint="eastAsia"/>
          <w:b/>
        </w:rPr>
        <w:t>1105.16</w:t>
      </w:r>
      <w:r w:rsidRPr="00006470">
        <w:rPr>
          <w:rFonts w:ascii="Times New Roman" w:eastAsia="楷体" w:hAnsi="Times New Roman" w:cs="Times New Roman"/>
          <w:b/>
        </w:rPr>
        <w:t>亿元</w:t>
      </w:r>
    </w:p>
    <w:p w14:paraId="09F800D5" w14:textId="5523FA9D" w:rsidR="007E1695" w:rsidRPr="00006470" w:rsidRDefault="00073E53">
      <w:pPr>
        <w:ind w:firstLineChars="200" w:firstLine="482"/>
        <w:jc w:val="center"/>
        <w:rPr>
          <w:rFonts w:ascii="Times New Roman" w:eastAsia="楷体" w:hAnsi="Times New Roman" w:cs="Times New Roman"/>
          <w:b/>
        </w:rPr>
      </w:pPr>
      <w:r>
        <w:rPr>
          <w:rFonts w:ascii="Times New Roman" w:eastAsia="楷体" w:hAnsi="Times New Roman" w:cs="Times New Roman"/>
          <w:b/>
          <w:noProof/>
        </w:rPr>
        <w:drawing>
          <wp:inline distT="0" distB="0" distL="0" distR="0" wp14:anchorId="777C1C39" wp14:editId="6A7993B2">
            <wp:extent cx="6383020" cy="3347085"/>
            <wp:effectExtent l="0" t="0" r="0" b="5715"/>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6383020" cy="3347085"/>
                    </a:xfrm>
                    <a:prstGeom prst="rect">
                      <a:avLst/>
                    </a:prstGeom>
                    <a:noFill/>
                  </pic:spPr>
                </pic:pic>
              </a:graphicData>
            </a:graphic>
          </wp:inline>
        </w:drawing>
      </w:r>
    </w:p>
    <w:p w14:paraId="0A449CC3" w14:textId="7500A616"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34F09F97" w14:textId="77777777" w:rsidR="00F22E8C" w:rsidRPr="00006470" w:rsidRDefault="00F22E8C">
      <w:pPr>
        <w:rPr>
          <w:rFonts w:ascii="Times New Roman" w:eastAsia="楷体" w:hAnsi="Times New Roman" w:cs="Times New Roman"/>
          <w:sz w:val="16"/>
        </w:rPr>
      </w:pPr>
    </w:p>
    <w:p w14:paraId="6F5AFF71" w14:textId="52AB70C9" w:rsidR="00051381" w:rsidRPr="00006470" w:rsidRDefault="00051381" w:rsidP="00051381">
      <w:pPr>
        <w:ind w:firstLineChars="200" w:firstLine="482"/>
        <w:rPr>
          <w:rFonts w:ascii="Times New Roman" w:eastAsia="楷体" w:hAnsi="Times New Roman" w:cs="Times New Roman"/>
          <w:b/>
        </w:rPr>
      </w:pPr>
      <w:r w:rsidRPr="00006470">
        <w:rPr>
          <w:rFonts w:ascii="Times New Roman" w:eastAsia="楷体" w:hAnsi="Times New Roman" w:cs="Times New Roman"/>
          <w:b/>
        </w:rPr>
        <w:t>图：</w:t>
      </w:r>
      <w:r w:rsidR="003A3684" w:rsidRPr="00006470">
        <w:rPr>
          <w:rFonts w:ascii="Times New Roman" w:eastAsia="楷体" w:hAnsi="Times New Roman" w:cs="Times New Roman"/>
          <w:b/>
        </w:rPr>
        <w:t>上周</w:t>
      </w:r>
      <w:r w:rsidRPr="00006470">
        <w:rPr>
          <w:rFonts w:ascii="Times New Roman" w:eastAsia="楷体" w:hAnsi="Times New Roman" w:cs="Times New Roman"/>
          <w:b/>
        </w:rPr>
        <w:t>新成立</w:t>
      </w:r>
      <w:proofErr w:type="gramStart"/>
      <w:r w:rsidR="00FA0EB1" w:rsidRPr="00006470">
        <w:rPr>
          <w:rFonts w:ascii="Times New Roman" w:eastAsia="楷体" w:hAnsi="Times New Roman" w:cs="Times New Roman"/>
          <w:b/>
        </w:rPr>
        <w:t>偏股型</w:t>
      </w:r>
      <w:proofErr w:type="gramEnd"/>
      <w:r w:rsidRPr="00006470">
        <w:rPr>
          <w:rFonts w:ascii="Times New Roman" w:eastAsia="楷体" w:hAnsi="Times New Roman" w:cs="Times New Roman"/>
          <w:b/>
        </w:rPr>
        <w:t>基金</w:t>
      </w:r>
      <w:r w:rsidR="00E8347F" w:rsidRPr="00006470">
        <w:rPr>
          <w:rFonts w:ascii="Times New Roman" w:eastAsia="楷体" w:hAnsi="Times New Roman" w:cs="Times New Roman"/>
          <w:b/>
        </w:rPr>
        <w:t>份额</w:t>
      </w:r>
      <w:r w:rsidR="0046179D" w:rsidRPr="00006470">
        <w:rPr>
          <w:rFonts w:ascii="Times New Roman" w:eastAsia="楷体" w:hAnsi="Times New Roman" w:cs="Times New Roman"/>
          <w:b/>
        </w:rPr>
        <w:t>共计</w:t>
      </w:r>
      <w:r w:rsidR="00073E53">
        <w:rPr>
          <w:rFonts w:ascii="Times New Roman" w:eastAsia="楷体" w:hAnsi="Times New Roman" w:cs="Times New Roman" w:hint="eastAsia"/>
          <w:b/>
        </w:rPr>
        <w:t>164.27</w:t>
      </w:r>
      <w:r w:rsidR="0046179D" w:rsidRPr="00006470">
        <w:rPr>
          <w:rFonts w:ascii="Times New Roman" w:eastAsia="楷体" w:hAnsi="Times New Roman" w:cs="Times New Roman"/>
          <w:b/>
        </w:rPr>
        <w:t>亿份</w:t>
      </w:r>
      <w:r w:rsidR="00475FF4">
        <w:rPr>
          <w:rFonts w:ascii="Times New Roman" w:eastAsia="楷体" w:hAnsi="Times New Roman" w:cs="Times New Roman" w:hint="eastAsia"/>
          <w:b/>
        </w:rPr>
        <w:t>，</w:t>
      </w:r>
      <w:r w:rsidR="007E5BEB">
        <w:rPr>
          <w:rFonts w:ascii="Times New Roman" w:eastAsia="楷体" w:hAnsi="Times New Roman" w:cs="Times New Roman" w:hint="eastAsia"/>
          <w:b/>
        </w:rPr>
        <w:t>较前一周</w:t>
      </w:r>
      <w:r w:rsidR="00C20329">
        <w:rPr>
          <w:rFonts w:ascii="Times New Roman" w:eastAsia="楷体" w:hAnsi="Times New Roman" w:cs="Times New Roman" w:hint="eastAsia"/>
          <w:b/>
        </w:rPr>
        <w:t>大</w:t>
      </w:r>
      <w:r w:rsidR="002B2D19">
        <w:rPr>
          <w:rFonts w:ascii="Times New Roman" w:eastAsia="楷体" w:hAnsi="Times New Roman" w:cs="Times New Roman" w:hint="eastAsia"/>
          <w:b/>
        </w:rPr>
        <w:t>幅</w:t>
      </w:r>
      <w:r w:rsidR="00073E53">
        <w:rPr>
          <w:rFonts w:ascii="Times New Roman" w:eastAsia="楷体" w:hAnsi="Times New Roman" w:cs="Times New Roman" w:hint="eastAsia"/>
          <w:b/>
        </w:rPr>
        <w:t>增加</w:t>
      </w:r>
    </w:p>
    <w:p w14:paraId="110691E2" w14:textId="5E78A041" w:rsidR="00051381" w:rsidRPr="00006470" w:rsidRDefault="00073E53" w:rsidP="00051381">
      <w:pPr>
        <w:ind w:firstLineChars="200" w:firstLine="482"/>
        <w:jc w:val="center"/>
        <w:rPr>
          <w:rFonts w:ascii="Times New Roman" w:eastAsia="楷体" w:hAnsi="Times New Roman" w:cs="Times New Roman"/>
          <w:b/>
        </w:rPr>
      </w:pPr>
      <w:r>
        <w:rPr>
          <w:rFonts w:ascii="Times New Roman" w:eastAsia="楷体" w:hAnsi="Times New Roman" w:cs="Times New Roman"/>
          <w:b/>
          <w:noProof/>
        </w:rPr>
        <w:lastRenderedPageBreak/>
        <w:drawing>
          <wp:inline distT="0" distB="0" distL="0" distR="0" wp14:anchorId="31CA82A7" wp14:editId="0C2ABBF0">
            <wp:extent cx="5993130" cy="3347085"/>
            <wp:effectExtent l="0" t="0" r="7620" b="5715"/>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993130" cy="3347085"/>
                    </a:xfrm>
                    <a:prstGeom prst="rect">
                      <a:avLst/>
                    </a:prstGeom>
                    <a:noFill/>
                  </pic:spPr>
                </pic:pic>
              </a:graphicData>
            </a:graphic>
          </wp:inline>
        </w:drawing>
      </w:r>
    </w:p>
    <w:p w14:paraId="3C85AD6D" w14:textId="119E4854" w:rsidR="00051381" w:rsidRPr="00006470" w:rsidRDefault="00051381">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053E8CDB"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4.</w:t>
      </w:r>
      <w:r w:rsidRPr="00006470">
        <w:rPr>
          <w:rFonts w:ascii="Times New Roman" w:eastAsia="楷体" w:hAnsi="Times New Roman" w:cs="Times New Roman"/>
          <w:sz w:val="24"/>
        </w:rPr>
        <w:t>基本面</w:t>
      </w:r>
    </w:p>
    <w:p w14:paraId="4BAE60E2" w14:textId="51D7B022"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E772C9">
        <w:rPr>
          <w:rFonts w:ascii="Times New Roman" w:eastAsia="楷体" w:hAnsi="Times New Roman" w:cs="Times New Roman" w:hint="eastAsia"/>
          <w:b/>
        </w:rPr>
        <w:t>3</w:t>
      </w:r>
      <w:r w:rsidRPr="00006470">
        <w:rPr>
          <w:rFonts w:ascii="Times New Roman" w:eastAsia="楷体" w:hAnsi="Times New Roman" w:cs="Times New Roman"/>
          <w:b/>
        </w:rPr>
        <w:t>月</w:t>
      </w:r>
      <w:r w:rsidRPr="00006470">
        <w:rPr>
          <w:rFonts w:ascii="Times New Roman" w:eastAsia="楷体" w:hAnsi="Times New Roman" w:cs="Times New Roman"/>
          <w:b/>
        </w:rPr>
        <w:t>CPI</w:t>
      </w:r>
      <w:r w:rsidRPr="00006470">
        <w:rPr>
          <w:rFonts w:ascii="Times New Roman" w:eastAsia="楷体" w:hAnsi="Times New Roman" w:cs="Times New Roman"/>
          <w:b/>
        </w:rPr>
        <w:t>同比</w:t>
      </w:r>
      <w:r w:rsidR="00E772C9">
        <w:rPr>
          <w:rFonts w:ascii="Times New Roman" w:eastAsia="楷体" w:hAnsi="Times New Roman" w:cs="Times New Roman" w:hint="eastAsia"/>
          <w:b/>
        </w:rPr>
        <w:t>增加</w:t>
      </w:r>
      <w:r w:rsidR="00E5327C">
        <w:rPr>
          <w:rFonts w:ascii="Times New Roman" w:eastAsia="楷体" w:hAnsi="Times New Roman" w:cs="Times New Roman" w:hint="eastAsia"/>
          <w:b/>
        </w:rPr>
        <w:t>0.</w:t>
      </w:r>
      <w:r w:rsidR="00E772C9">
        <w:rPr>
          <w:rFonts w:ascii="Times New Roman" w:eastAsia="楷体" w:hAnsi="Times New Roman" w:cs="Times New Roman" w:hint="eastAsia"/>
          <w:b/>
        </w:rPr>
        <w:t>4</w:t>
      </w:r>
      <w:r w:rsidR="00026688">
        <w:rPr>
          <w:rFonts w:ascii="Times New Roman" w:eastAsia="楷体" w:hAnsi="Times New Roman" w:cs="Times New Roman" w:hint="eastAsia"/>
          <w:b/>
        </w:rPr>
        <w:t>0</w:t>
      </w:r>
      <w:r w:rsidRPr="00006470">
        <w:rPr>
          <w:rFonts w:ascii="Times New Roman" w:eastAsia="楷体" w:hAnsi="Times New Roman" w:cs="Times New Roman"/>
          <w:b/>
        </w:rPr>
        <w:t>%</w:t>
      </w:r>
      <w:r w:rsidRPr="00006470">
        <w:rPr>
          <w:rFonts w:ascii="Times New Roman" w:eastAsia="楷体" w:hAnsi="Times New Roman" w:cs="Times New Roman"/>
          <w:b/>
        </w:rPr>
        <w:t>，</w:t>
      </w:r>
      <w:r w:rsidR="00657C21">
        <w:rPr>
          <w:rFonts w:ascii="Times New Roman" w:eastAsia="楷体" w:hAnsi="Times New Roman" w:cs="Times New Roman" w:hint="eastAsia"/>
          <w:b/>
        </w:rPr>
        <w:t>维持低位</w:t>
      </w:r>
    </w:p>
    <w:p w14:paraId="7BC7A832" w14:textId="23F43211" w:rsidR="007E1695" w:rsidRPr="00006470" w:rsidRDefault="00E772C9">
      <w:pPr>
        <w:jc w:val="center"/>
        <w:rPr>
          <w:rFonts w:ascii="Times New Roman" w:eastAsia="楷体" w:hAnsi="Times New Roman" w:cs="Times New Roman"/>
        </w:rPr>
      </w:pPr>
      <w:r>
        <w:rPr>
          <w:rFonts w:ascii="Times New Roman" w:eastAsia="楷体" w:hAnsi="Times New Roman" w:cs="Times New Roman"/>
          <w:noProof/>
        </w:rPr>
        <w:drawing>
          <wp:inline distT="0" distB="0" distL="0" distR="0" wp14:anchorId="55D006A0" wp14:editId="5AB319DE">
            <wp:extent cx="5791835" cy="2554605"/>
            <wp:effectExtent l="0" t="0" r="0" b="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791835" cy="2554605"/>
                    </a:xfrm>
                    <a:prstGeom prst="rect">
                      <a:avLst/>
                    </a:prstGeom>
                    <a:noFill/>
                  </pic:spPr>
                </pic:pic>
              </a:graphicData>
            </a:graphic>
          </wp:inline>
        </w:drawing>
      </w:r>
    </w:p>
    <w:p w14:paraId="358C8E29"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6C368871" w14:textId="77777777" w:rsidR="007E1695" w:rsidRPr="00006470" w:rsidRDefault="007E1695">
      <w:pPr>
        <w:rPr>
          <w:rFonts w:ascii="Times New Roman" w:eastAsia="楷体" w:hAnsi="Times New Roman" w:cs="Times New Roman"/>
        </w:rPr>
      </w:pPr>
    </w:p>
    <w:p w14:paraId="031D572F" w14:textId="6B470744"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E772C9">
        <w:rPr>
          <w:rFonts w:ascii="Times New Roman" w:eastAsia="楷体" w:hAnsi="Times New Roman" w:cs="Times New Roman" w:hint="eastAsia"/>
          <w:b/>
        </w:rPr>
        <w:t>3</w:t>
      </w:r>
      <w:r w:rsidRPr="00006470">
        <w:rPr>
          <w:rFonts w:ascii="Times New Roman" w:eastAsia="楷体" w:hAnsi="Times New Roman" w:cs="Times New Roman"/>
          <w:b/>
        </w:rPr>
        <w:t>月</w:t>
      </w:r>
      <w:r w:rsidRPr="00006470">
        <w:rPr>
          <w:rFonts w:ascii="Times New Roman" w:eastAsia="楷体" w:hAnsi="Times New Roman" w:cs="Times New Roman"/>
          <w:b/>
        </w:rPr>
        <w:t>PPI</w:t>
      </w:r>
      <w:r w:rsidRPr="00006470">
        <w:rPr>
          <w:rFonts w:ascii="Times New Roman" w:eastAsia="楷体" w:hAnsi="Times New Roman" w:cs="Times New Roman"/>
          <w:b/>
        </w:rPr>
        <w:t>同比</w:t>
      </w:r>
      <w:r w:rsidR="00657C21">
        <w:rPr>
          <w:rFonts w:ascii="Times New Roman" w:eastAsia="楷体" w:hAnsi="Times New Roman" w:cs="Times New Roman" w:hint="eastAsia"/>
          <w:b/>
        </w:rPr>
        <w:t>增加</w:t>
      </w:r>
      <w:r w:rsidR="00E772C9">
        <w:rPr>
          <w:rFonts w:ascii="Times New Roman" w:eastAsia="楷体" w:hAnsi="Times New Roman" w:cs="Times New Roman" w:hint="eastAsia"/>
          <w:b/>
        </w:rPr>
        <w:t>4</w:t>
      </w:r>
      <w:r w:rsidR="00026688">
        <w:rPr>
          <w:rFonts w:ascii="Times New Roman" w:eastAsia="楷体" w:hAnsi="Times New Roman" w:cs="Times New Roman" w:hint="eastAsia"/>
          <w:b/>
        </w:rPr>
        <w:t>.</w:t>
      </w:r>
      <w:r w:rsidR="00E772C9">
        <w:rPr>
          <w:rFonts w:ascii="Times New Roman" w:eastAsia="楷体" w:hAnsi="Times New Roman" w:cs="Times New Roman" w:hint="eastAsia"/>
          <w:b/>
        </w:rPr>
        <w:t>4</w:t>
      </w:r>
      <w:r w:rsidR="00026688">
        <w:rPr>
          <w:rFonts w:ascii="Times New Roman" w:eastAsia="楷体" w:hAnsi="Times New Roman" w:cs="Times New Roman" w:hint="eastAsia"/>
          <w:b/>
        </w:rPr>
        <w:t>0</w:t>
      </w:r>
      <w:r w:rsidRPr="00006470">
        <w:rPr>
          <w:rFonts w:ascii="Times New Roman" w:eastAsia="楷体" w:hAnsi="Times New Roman" w:cs="Times New Roman"/>
          <w:b/>
        </w:rPr>
        <w:t>%</w:t>
      </w:r>
      <w:r w:rsidR="0051239F" w:rsidRPr="00006470">
        <w:rPr>
          <w:rFonts w:ascii="Times New Roman" w:eastAsia="楷体" w:hAnsi="Times New Roman" w:cs="Times New Roman"/>
          <w:b/>
        </w:rPr>
        <w:t xml:space="preserve"> </w:t>
      </w:r>
      <w:r w:rsidR="00863A24" w:rsidRPr="00006470">
        <w:rPr>
          <w:rFonts w:ascii="Times New Roman" w:eastAsia="楷体" w:hAnsi="Times New Roman" w:cs="Times New Roman"/>
          <w:b/>
        </w:rPr>
        <w:t>，</w:t>
      </w:r>
      <w:r w:rsidR="006A43A0">
        <w:rPr>
          <w:rFonts w:ascii="Times New Roman" w:eastAsia="楷体" w:hAnsi="Times New Roman" w:cs="Times New Roman" w:hint="eastAsia"/>
          <w:b/>
        </w:rPr>
        <w:t>持续恢复</w:t>
      </w:r>
    </w:p>
    <w:p w14:paraId="17A64A91" w14:textId="24BF6CBE" w:rsidR="007E1695" w:rsidRPr="00006470" w:rsidRDefault="00E772C9">
      <w:pPr>
        <w:jc w:val="center"/>
        <w:rPr>
          <w:rFonts w:ascii="Times New Roman" w:eastAsia="楷体" w:hAnsi="Times New Roman" w:cs="Times New Roman"/>
        </w:rPr>
      </w:pPr>
      <w:r>
        <w:rPr>
          <w:rFonts w:ascii="Times New Roman" w:eastAsia="楷体" w:hAnsi="Times New Roman" w:cs="Times New Roman"/>
          <w:noProof/>
        </w:rPr>
        <w:lastRenderedPageBreak/>
        <w:drawing>
          <wp:inline distT="0" distB="0" distL="0" distR="0" wp14:anchorId="232B890D" wp14:editId="45E95DC7">
            <wp:extent cx="5791835" cy="2554605"/>
            <wp:effectExtent l="0" t="0" r="0" b="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791835" cy="2554605"/>
                    </a:xfrm>
                    <a:prstGeom prst="rect">
                      <a:avLst/>
                    </a:prstGeom>
                    <a:noFill/>
                  </pic:spPr>
                </pic:pic>
              </a:graphicData>
            </a:graphic>
          </wp:inline>
        </w:drawing>
      </w:r>
    </w:p>
    <w:p w14:paraId="618761C3"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21BE5274" w14:textId="77777777" w:rsidR="007E1695" w:rsidRPr="00006470" w:rsidRDefault="007E1695">
      <w:pPr>
        <w:rPr>
          <w:rFonts w:ascii="Times New Roman" w:eastAsia="楷体" w:hAnsi="Times New Roman" w:cs="Times New Roman"/>
          <w:sz w:val="16"/>
        </w:rPr>
      </w:pPr>
    </w:p>
    <w:p w14:paraId="1D6DF31A" w14:textId="50BE7B37"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E772C9">
        <w:rPr>
          <w:rFonts w:ascii="Times New Roman" w:eastAsia="楷体" w:hAnsi="Times New Roman" w:cs="Times New Roman" w:hint="eastAsia"/>
          <w:b/>
        </w:rPr>
        <w:t>3</w:t>
      </w:r>
      <w:r w:rsidRPr="00006470">
        <w:rPr>
          <w:rFonts w:ascii="Times New Roman" w:eastAsia="楷体" w:hAnsi="Times New Roman" w:cs="Times New Roman"/>
          <w:b/>
        </w:rPr>
        <w:t>月</w:t>
      </w:r>
      <w:r w:rsidR="000767AB" w:rsidRPr="00006470">
        <w:rPr>
          <w:rFonts w:ascii="Times New Roman" w:eastAsia="楷体" w:hAnsi="Times New Roman" w:cs="Times New Roman"/>
          <w:b/>
        </w:rPr>
        <w:t>官方制造业</w:t>
      </w:r>
      <w:r w:rsidRPr="00006470">
        <w:rPr>
          <w:rFonts w:ascii="Times New Roman" w:eastAsia="楷体" w:hAnsi="Times New Roman" w:cs="Times New Roman"/>
          <w:b/>
        </w:rPr>
        <w:t>PMI</w:t>
      </w:r>
      <w:r w:rsidRPr="00006470">
        <w:rPr>
          <w:rFonts w:ascii="Times New Roman" w:eastAsia="楷体" w:hAnsi="Times New Roman" w:cs="Times New Roman"/>
          <w:b/>
        </w:rPr>
        <w:t>为</w:t>
      </w:r>
      <w:r w:rsidR="004B15FF">
        <w:rPr>
          <w:rFonts w:ascii="Times New Roman" w:eastAsia="楷体" w:hAnsi="Times New Roman" w:cs="Times New Roman" w:hint="eastAsia"/>
          <w:b/>
        </w:rPr>
        <w:t>5</w:t>
      </w:r>
      <w:r w:rsidR="00E772C9">
        <w:rPr>
          <w:rFonts w:ascii="Times New Roman" w:eastAsia="楷体" w:hAnsi="Times New Roman" w:cs="Times New Roman" w:hint="eastAsia"/>
          <w:b/>
        </w:rPr>
        <w:t>1.90</w:t>
      </w:r>
      <w:r w:rsidR="007677CC" w:rsidRPr="00006470">
        <w:rPr>
          <w:rFonts w:ascii="Times New Roman" w:eastAsia="楷体" w:hAnsi="Times New Roman" w:cs="Times New Roman"/>
          <w:b/>
        </w:rPr>
        <w:t>%</w:t>
      </w:r>
      <w:r w:rsidR="00913472" w:rsidRPr="00006470">
        <w:rPr>
          <w:rFonts w:ascii="Times New Roman" w:eastAsia="楷体" w:hAnsi="Times New Roman" w:cs="Times New Roman"/>
          <w:b/>
        </w:rPr>
        <w:t>，</w:t>
      </w:r>
      <w:r w:rsidR="004B15FF">
        <w:rPr>
          <w:rFonts w:ascii="Times New Roman" w:eastAsia="楷体" w:hAnsi="Times New Roman" w:cs="Times New Roman" w:hint="eastAsia"/>
          <w:b/>
        </w:rPr>
        <w:t>持续</w:t>
      </w:r>
      <w:r w:rsidR="008523C5" w:rsidRPr="00006470">
        <w:rPr>
          <w:rFonts w:ascii="Times New Roman" w:eastAsia="楷体" w:hAnsi="Times New Roman" w:cs="Times New Roman"/>
          <w:b/>
        </w:rPr>
        <w:t>位于</w:t>
      </w:r>
      <w:r w:rsidR="00CF2E43" w:rsidRPr="00006470">
        <w:rPr>
          <w:rFonts w:ascii="Times New Roman" w:eastAsia="楷体" w:hAnsi="Times New Roman" w:cs="Times New Roman"/>
          <w:b/>
        </w:rPr>
        <w:t>荣枯</w:t>
      </w:r>
      <w:r w:rsidR="008523C5" w:rsidRPr="00006470">
        <w:rPr>
          <w:rFonts w:ascii="Times New Roman" w:eastAsia="楷体" w:hAnsi="Times New Roman" w:cs="Times New Roman"/>
          <w:b/>
        </w:rPr>
        <w:t>线上方</w:t>
      </w:r>
    </w:p>
    <w:p w14:paraId="1E13E073" w14:textId="4F9AB6D7" w:rsidR="007E1695" w:rsidRPr="00006470" w:rsidRDefault="00E772C9">
      <w:pPr>
        <w:jc w:val="center"/>
        <w:rPr>
          <w:rFonts w:ascii="Times New Roman" w:eastAsia="楷体" w:hAnsi="Times New Roman" w:cs="Times New Roman"/>
        </w:rPr>
      </w:pPr>
      <w:r>
        <w:rPr>
          <w:rFonts w:ascii="Times New Roman" w:eastAsia="楷体" w:hAnsi="Times New Roman" w:cs="Times New Roman"/>
          <w:noProof/>
        </w:rPr>
        <w:drawing>
          <wp:inline distT="0" distB="0" distL="0" distR="0" wp14:anchorId="19DEE5B4" wp14:editId="6002343B">
            <wp:extent cx="5864860" cy="2548255"/>
            <wp:effectExtent l="0" t="0" r="2540" b="4445"/>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864860" cy="2548255"/>
                    </a:xfrm>
                    <a:prstGeom prst="rect">
                      <a:avLst/>
                    </a:prstGeom>
                    <a:noFill/>
                  </pic:spPr>
                </pic:pic>
              </a:graphicData>
            </a:graphic>
          </wp:inline>
        </w:drawing>
      </w:r>
    </w:p>
    <w:p w14:paraId="7B96517F"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50C17E68" w14:textId="77777777" w:rsidR="007E1695" w:rsidRPr="00006470" w:rsidRDefault="007E1695">
      <w:pPr>
        <w:pStyle w:val="af"/>
        <w:ind w:firstLine="440"/>
        <w:jc w:val="center"/>
        <w:rPr>
          <w:rFonts w:ascii="Times New Roman" w:hAnsi="Times New Roman" w:cs="Times New Roman"/>
          <w:sz w:val="22"/>
        </w:rPr>
      </w:pPr>
    </w:p>
    <w:p w14:paraId="2A1B2CA1" w14:textId="041A9596"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317B95">
        <w:rPr>
          <w:rFonts w:ascii="Times New Roman" w:eastAsia="楷体" w:hAnsi="Times New Roman" w:cs="Times New Roman" w:hint="eastAsia"/>
          <w:b/>
        </w:rPr>
        <w:t>3</w:t>
      </w:r>
      <w:r w:rsidRPr="00006470">
        <w:rPr>
          <w:rFonts w:ascii="Times New Roman" w:eastAsia="楷体" w:hAnsi="Times New Roman" w:cs="Times New Roman"/>
          <w:b/>
        </w:rPr>
        <w:t>月社会融资规模</w:t>
      </w:r>
      <w:r w:rsidR="00317B95">
        <w:rPr>
          <w:rFonts w:ascii="Times New Roman" w:eastAsia="楷体" w:hAnsi="Times New Roman" w:cs="Times New Roman" w:hint="eastAsia"/>
          <w:b/>
        </w:rPr>
        <w:t>3.34</w:t>
      </w:r>
      <w:proofErr w:type="gramStart"/>
      <w:r w:rsidRPr="00006470">
        <w:rPr>
          <w:rFonts w:ascii="Times New Roman" w:eastAsia="楷体" w:hAnsi="Times New Roman" w:cs="Times New Roman"/>
          <w:b/>
        </w:rPr>
        <w:t>万亿</w:t>
      </w:r>
      <w:proofErr w:type="gramEnd"/>
      <w:r w:rsidR="00863A24" w:rsidRPr="00006470">
        <w:rPr>
          <w:rFonts w:ascii="Times New Roman" w:eastAsia="楷体" w:hAnsi="Times New Roman" w:cs="Times New Roman"/>
          <w:b/>
        </w:rPr>
        <w:t>，</w:t>
      </w:r>
      <w:r w:rsidR="00026688">
        <w:rPr>
          <w:rFonts w:ascii="Times New Roman" w:eastAsia="楷体" w:hAnsi="Times New Roman" w:cs="Times New Roman" w:hint="eastAsia"/>
          <w:b/>
        </w:rPr>
        <w:t>同比</w:t>
      </w:r>
      <w:r w:rsidR="00317B95">
        <w:rPr>
          <w:rFonts w:ascii="Times New Roman" w:eastAsia="楷体" w:hAnsi="Times New Roman" w:cs="Times New Roman" w:hint="eastAsia"/>
          <w:b/>
        </w:rPr>
        <w:t>下降</w:t>
      </w:r>
      <w:r w:rsidR="00026688" w:rsidRPr="00006470">
        <w:rPr>
          <w:rFonts w:ascii="Times New Roman" w:eastAsia="楷体" w:hAnsi="Times New Roman" w:cs="Times New Roman"/>
          <w:b/>
        </w:rPr>
        <w:t xml:space="preserve"> </w:t>
      </w:r>
    </w:p>
    <w:p w14:paraId="6F8BF5F3" w14:textId="42D04BA3" w:rsidR="007E1695" w:rsidRPr="00006470" w:rsidRDefault="00317B95">
      <w:pPr>
        <w:pStyle w:val="af"/>
        <w:ind w:firstLineChars="0" w:firstLine="0"/>
        <w:jc w:val="center"/>
        <w:rPr>
          <w:rFonts w:ascii="Times New Roman" w:hAnsi="Times New Roman" w:cs="Times New Roman"/>
          <w:sz w:val="22"/>
        </w:rPr>
      </w:pPr>
      <w:r>
        <w:rPr>
          <w:rFonts w:ascii="Times New Roman" w:hAnsi="Times New Roman" w:cs="Times New Roman"/>
          <w:noProof/>
          <w:sz w:val="22"/>
        </w:rPr>
        <w:lastRenderedPageBreak/>
        <w:drawing>
          <wp:inline distT="0" distB="0" distL="0" distR="0" wp14:anchorId="094686E0" wp14:editId="3B6C3F97">
            <wp:extent cx="5791835" cy="2548255"/>
            <wp:effectExtent l="0" t="0" r="0" b="4445"/>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791835" cy="2548255"/>
                    </a:xfrm>
                    <a:prstGeom prst="rect">
                      <a:avLst/>
                    </a:prstGeom>
                    <a:noFill/>
                  </pic:spPr>
                </pic:pic>
              </a:graphicData>
            </a:graphic>
          </wp:inline>
        </w:drawing>
      </w:r>
    </w:p>
    <w:p w14:paraId="676766D5" w14:textId="77777777" w:rsidR="007E1695" w:rsidRPr="00006470" w:rsidRDefault="007378A4">
      <w:pPr>
        <w:pStyle w:val="af"/>
        <w:ind w:firstLine="320"/>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04E0E774" w14:textId="77777777" w:rsidR="007E1695" w:rsidRPr="00006470" w:rsidRDefault="007E1695">
      <w:pPr>
        <w:pStyle w:val="af"/>
        <w:ind w:firstLine="440"/>
        <w:rPr>
          <w:rFonts w:ascii="Times New Roman" w:hAnsi="Times New Roman" w:cs="Times New Roman"/>
          <w:sz w:val="22"/>
        </w:rPr>
      </w:pPr>
    </w:p>
    <w:p w14:paraId="431BFA19" w14:textId="0DAD8B3B"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317B95">
        <w:rPr>
          <w:rFonts w:ascii="Times New Roman" w:eastAsia="楷体" w:hAnsi="Times New Roman" w:cs="Times New Roman" w:hint="eastAsia"/>
          <w:b/>
        </w:rPr>
        <w:t>3</w:t>
      </w:r>
      <w:r w:rsidR="006F15A7" w:rsidRPr="00006470">
        <w:rPr>
          <w:rFonts w:ascii="Times New Roman" w:eastAsia="楷体" w:hAnsi="Times New Roman" w:cs="Times New Roman"/>
          <w:b/>
        </w:rPr>
        <w:t>月</w:t>
      </w:r>
      <w:r w:rsidRPr="00006470">
        <w:rPr>
          <w:rFonts w:ascii="Times New Roman" w:eastAsia="楷体" w:hAnsi="Times New Roman" w:cs="Times New Roman"/>
          <w:b/>
        </w:rPr>
        <w:t>工业增加值</w:t>
      </w:r>
      <w:r w:rsidR="006F15A7" w:rsidRPr="00006470">
        <w:rPr>
          <w:rFonts w:ascii="Times New Roman" w:eastAsia="楷体" w:hAnsi="Times New Roman" w:cs="Times New Roman"/>
          <w:b/>
        </w:rPr>
        <w:t>累计同比</w:t>
      </w:r>
      <w:r w:rsidR="00BB7501">
        <w:rPr>
          <w:rFonts w:ascii="Times New Roman" w:eastAsia="楷体" w:hAnsi="Times New Roman" w:cs="Times New Roman" w:hint="eastAsia"/>
          <w:b/>
        </w:rPr>
        <w:t>增加</w:t>
      </w:r>
      <w:r w:rsidR="00317B95">
        <w:rPr>
          <w:rFonts w:ascii="Times New Roman" w:eastAsia="楷体" w:hAnsi="Times New Roman" w:cs="Times New Roman" w:hint="eastAsia"/>
          <w:b/>
        </w:rPr>
        <w:t>24.50</w:t>
      </w:r>
      <w:r w:rsidR="006F15A7" w:rsidRPr="00006470">
        <w:rPr>
          <w:rFonts w:ascii="Times New Roman" w:eastAsia="楷体" w:hAnsi="Times New Roman" w:cs="Times New Roman"/>
          <w:b/>
        </w:rPr>
        <w:t>%</w:t>
      </w:r>
      <w:r w:rsidR="004672FB" w:rsidRPr="00006470">
        <w:rPr>
          <w:rFonts w:ascii="Times New Roman" w:eastAsia="楷体" w:hAnsi="Times New Roman" w:cs="Times New Roman"/>
          <w:b/>
        </w:rPr>
        <w:t xml:space="preserve"> </w:t>
      </w:r>
      <w:r w:rsidR="00A40B72">
        <w:rPr>
          <w:rFonts w:ascii="Times New Roman" w:eastAsia="楷体" w:hAnsi="Times New Roman" w:cs="Times New Roman" w:hint="eastAsia"/>
          <w:b/>
        </w:rPr>
        <w:t>，</w:t>
      </w:r>
      <w:r w:rsidR="00317B95">
        <w:rPr>
          <w:rFonts w:ascii="Times New Roman" w:eastAsia="楷体" w:hAnsi="Times New Roman" w:cs="Times New Roman" w:hint="eastAsia"/>
          <w:b/>
        </w:rPr>
        <w:t>同比高增</w:t>
      </w:r>
    </w:p>
    <w:p w14:paraId="23566A53" w14:textId="2155B115" w:rsidR="007E1695" w:rsidRPr="00006470" w:rsidRDefault="00317B95">
      <w:pPr>
        <w:pStyle w:val="af"/>
        <w:ind w:firstLine="440"/>
        <w:jc w:val="center"/>
        <w:rPr>
          <w:rFonts w:ascii="Times New Roman" w:hAnsi="Times New Roman" w:cs="Times New Roman"/>
          <w:sz w:val="22"/>
        </w:rPr>
      </w:pPr>
      <w:r>
        <w:rPr>
          <w:rFonts w:ascii="Times New Roman" w:hAnsi="Times New Roman" w:cs="Times New Roman"/>
          <w:noProof/>
          <w:sz w:val="22"/>
        </w:rPr>
        <w:drawing>
          <wp:inline distT="0" distB="0" distL="0" distR="0" wp14:anchorId="29EEC04E" wp14:editId="00463B18">
            <wp:extent cx="5864860" cy="2560320"/>
            <wp:effectExtent l="0" t="0" r="2540" b="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864860" cy="2560320"/>
                    </a:xfrm>
                    <a:prstGeom prst="rect">
                      <a:avLst/>
                    </a:prstGeom>
                    <a:noFill/>
                  </pic:spPr>
                </pic:pic>
              </a:graphicData>
            </a:graphic>
          </wp:inline>
        </w:drawing>
      </w:r>
    </w:p>
    <w:p w14:paraId="4539B271" w14:textId="53146AA3" w:rsidR="007E1695"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514BDC9C" w14:textId="77777777" w:rsidR="00971387" w:rsidRPr="00006470" w:rsidRDefault="00971387">
      <w:pPr>
        <w:rPr>
          <w:rFonts w:ascii="Times New Roman" w:eastAsia="楷体" w:hAnsi="Times New Roman" w:cs="Times New Roman"/>
          <w:sz w:val="16"/>
        </w:rPr>
      </w:pPr>
    </w:p>
    <w:p w14:paraId="06ECF3B5" w14:textId="7DC15370" w:rsidR="00971387" w:rsidRPr="00006470" w:rsidRDefault="00971387" w:rsidP="00971387">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317B95">
        <w:rPr>
          <w:rFonts w:ascii="Times New Roman" w:eastAsia="楷体" w:hAnsi="Times New Roman" w:cs="Times New Roman" w:hint="eastAsia"/>
          <w:b/>
        </w:rPr>
        <w:t>3</w:t>
      </w:r>
      <w:r w:rsidRPr="00006470">
        <w:rPr>
          <w:rFonts w:ascii="Times New Roman" w:eastAsia="楷体" w:hAnsi="Times New Roman" w:cs="Times New Roman"/>
          <w:b/>
        </w:rPr>
        <w:t>月</w:t>
      </w:r>
      <w:r w:rsidRPr="00971387">
        <w:rPr>
          <w:rFonts w:ascii="Times New Roman" w:eastAsia="楷体" w:hAnsi="Times New Roman" w:cs="Times New Roman" w:hint="eastAsia"/>
          <w:b/>
        </w:rPr>
        <w:t>固定资产投资完成额累计同比</w:t>
      </w:r>
      <w:r w:rsidR="00001A0C">
        <w:rPr>
          <w:rFonts w:ascii="Times New Roman" w:eastAsia="楷体" w:hAnsi="Times New Roman" w:cs="Times New Roman" w:hint="eastAsia"/>
          <w:b/>
        </w:rPr>
        <w:t>上涨</w:t>
      </w:r>
      <w:r w:rsidR="00317B95">
        <w:rPr>
          <w:rFonts w:ascii="Times New Roman" w:eastAsia="楷体" w:hAnsi="Times New Roman" w:cs="Times New Roman" w:hint="eastAsia"/>
          <w:b/>
        </w:rPr>
        <w:t>25.60</w:t>
      </w:r>
      <w:r w:rsidRPr="00006470">
        <w:rPr>
          <w:rFonts w:ascii="Times New Roman" w:eastAsia="楷体" w:hAnsi="Times New Roman" w:cs="Times New Roman"/>
          <w:b/>
        </w:rPr>
        <w:t xml:space="preserve">% </w:t>
      </w:r>
      <w:r>
        <w:rPr>
          <w:rFonts w:ascii="Times New Roman" w:eastAsia="楷体" w:hAnsi="Times New Roman" w:cs="Times New Roman" w:hint="eastAsia"/>
          <w:b/>
        </w:rPr>
        <w:t>，</w:t>
      </w:r>
      <w:r w:rsidR="008B32AA">
        <w:rPr>
          <w:rFonts w:ascii="Times New Roman" w:eastAsia="楷体" w:hAnsi="Times New Roman" w:cs="Times New Roman" w:hint="eastAsia"/>
          <w:b/>
        </w:rPr>
        <w:t>同比高增</w:t>
      </w:r>
    </w:p>
    <w:p w14:paraId="4B4E2CA9" w14:textId="7027141D" w:rsidR="00971387" w:rsidRPr="00006470" w:rsidRDefault="00317B95" w:rsidP="00971387">
      <w:pPr>
        <w:pStyle w:val="af"/>
        <w:ind w:firstLine="440"/>
        <w:jc w:val="center"/>
        <w:rPr>
          <w:rFonts w:ascii="Times New Roman" w:hAnsi="Times New Roman" w:cs="Times New Roman"/>
          <w:sz w:val="22"/>
        </w:rPr>
      </w:pPr>
      <w:r>
        <w:rPr>
          <w:rFonts w:ascii="Times New Roman" w:hAnsi="Times New Roman" w:cs="Times New Roman"/>
          <w:noProof/>
          <w:sz w:val="22"/>
        </w:rPr>
        <w:lastRenderedPageBreak/>
        <w:drawing>
          <wp:inline distT="0" distB="0" distL="0" distR="0" wp14:anchorId="74A02B41" wp14:editId="1D200330">
            <wp:extent cx="5876925" cy="2676525"/>
            <wp:effectExtent l="0" t="0" r="9525" b="9525"/>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876925" cy="2676525"/>
                    </a:xfrm>
                    <a:prstGeom prst="rect">
                      <a:avLst/>
                    </a:prstGeom>
                    <a:noFill/>
                  </pic:spPr>
                </pic:pic>
              </a:graphicData>
            </a:graphic>
          </wp:inline>
        </w:drawing>
      </w:r>
    </w:p>
    <w:p w14:paraId="11143B4B" w14:textId="5FA0407D" w:rsidR="00971387" w:rsidRDefault="00971387" w:rsidP="00971387">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21D6E8BC" w14:textId="77777777" w:rsidR="00AD4FF0" w:rsidRPr="00006470" w:rsidRDefault="00AD4FF0" w:rsidP="00971387">
      <w:pPr>
        <w:rPr>
          <w:rFonts w:ascii="Times New Roman" w:eastAsia="楷体" w:hAnsi="Times New Roman" w:cs="Times New Roman"/>
          <w:sz w:val="16"/>
        </w:rPr>
      </w:pPr>
    </w:p>
    <w:p w14:paraId="30DB1536" w14:textId="45C6BDD3" w:rsidR="00AD4FF0" w:rsidRPr="00006470" w:rsidRDefault="00AD4FF0" w:rsidP="00AD4FF0">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4B15FF">
        <w:rPr>
          <w:rFonts w:ascii="Times New Roman" w:eastAsia="楷体" w:hAnsi="Times New Roman" w:cs="Times New Roman" w:hint="eastAsia"/>
          <w:b/>
        </w:rPr>
        <w:t>2</w:t>
      </w:r>
      <w:r w:rsidRPr="00006470">
        <w:rPr>
          <w:rFonts w:ascii="Times New Roman" w:eastAsia="楷体" w:hAnsi="Times New Roman" w:cs="Times New Roman"/>
          <w:b/>
        </w:rPr>
        <w:t>月</w:t>
      </w:r>
      <w:r w:rsidRPr="00AD4FF0">
        <w:rPr>
          <w:rFonts w:ascii="Times New Roman" w:eastAsia="楷体" w:hAnsi="Times New Roman" w:cs="Times New Roman" w:hint="eastAsia"/>
          <w:b/>
        </w:rPr>
        <w:t>社会消费品零售总额同比</w:t>
      </w:r>
      <w:r w:rsidR="00BB7501">
        <w:rPr>
          <w:rFonts w:ascii="Times New Roman" w:eastAsia="楷体" w:hAnsi="Times New Roman" w:cs="Times New Roman" w:hint="eastAsia"/>
          <w:b/>
        </w:rPr>
        <w:t>增长</w:t>
      </w:r>
      <w:r w:rsidR="00317B95">
        <w:rPr>
          <w:rFonts w:ascii="Times New Roman" w:eastAsia="楷体" w:hAnsi="Times New Roman" w:cs="Times New Roman" w:hint="eastAsia"/>
          <w:b/>
        </w:rPr>
        <w:t>24.20</w:t>
      </w:r>
      <w:r w:rsidRPr="00006470">
        <w:rPr>
          <w:rFonts w:ascii="Times New Roman" w:eastAsia="楷体" w:hAnsi="Times New Roman" w:cs="Times New Roman"/>
          <w:b/>
        </w:rPr>
        <w:t xml:space="preserve">% </w:t>
      </w:r>
      <w:r>
        <w:rPr>
          <w:rFonts w:ascii="Times New Roman" w:eastAsia="楷体" w:hAnsi="Times New Roman" w:cs="Times New Roman" w:hint="eastAsia"/>
          <w:b/>
        </w:rPr>
        <w:t>，</w:t>
      </w:r>
      <w:r w:rsidR="008B32AA">
        <w:rPr>
          <w:rFonts w:ascii="Times New Roman" w:eastAsia="楷体" w:hAnsi="Times New Roman" w:cs="Times New Roman" w:hint="eastAsia"/>
          <w:b/>
        </w:rPr>
        <w:t>同比高增</w:t>
      </w:r>
    </w:p>
    <w:p w14:paraId="5FC993BA" w14:textId="619AEF7F" w:rsidR="00AD4FF0" w:rsidRPr="00006470" w:rsidRDefault="00317B95" w:rsidP="00AD4FF0">
      <w:pPr>
        <w:pStyle w:val="af"/>
        <w:ind w:firstLine="440"/>
        <w:jc w:val="center"/>
        <w:rPr>
          <w:rFonts w:ascii="Times New Roman" w:hAnsi="Times New Roman" w:cs="Times New Roman"/>
          <w:sz w:val="22"/>
        </w:rPr>
      </w:pPr>
      <w:r>
        <w:rPr>
          <w:rFonts w:ascii="Times New Roman" w:hAnsi="Times New Roman" w:cs="Times New Roman"/>
          <w:noProof/>
          <w:sz w:val="22"/>
        </w:rPr>
        <w:drawing>
          <wp:inline distT="0" distB="0" distL="0" distR="0" wp14:anchorId="11934305" wp14:editId="188C836F">
            <wp:extent cx="5876925" cy="2682240"/>
            <wp:effectExtent l="0" t="0" r="9525" b="381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876925" cy="2682240"/>
                    </a:xfrm>
                    <a:prstGeom prst="rect">
                      <a:avLst/>
                    </a:prstGeom>
                    <a:noFill/>
                  </pic:spPr>
                </pic:pic>
              </a:graphicData>
            </a:graphic>
          </wp:inline>
        </w:drawing>
      </w:r>
    </w:p>
    <w:p w14:paraId="533541FA" w14:textId="77777777" w:rsidR="00AD4FF0" w:rsidRPr="00006470" w:rsidRDefault="00AD4FF0" w:rsidP="00AD4FF0">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517F6D0B" w14:textId="77777777" w:rsidR="007E1695" w:rsidRPr="00AD4FF0" w:rsidRDefault="007E1695">
      <w:pPr>
        <w:pStyle w:val="af"/>
        <w:ind w:firstLine="440"/>
        <w:jc w:val="center"/>
        <w:rPr>
          <w:rFonts w:ascii="Times New Roman" w:hAnsi="Times New Roman" w:cs="Times New Roman"/>
          <w:sz w:val="22"/>
        </w:rPr>
      </w:pPr>
    </w:p>
    <w:p w14:paraId="1A193836" w14:textId="082FC394" w:rsidR="007E1695" w:rsidRPr="00006470" w:rsidRDefault="00F92099" w:rsidP="00F92099">
      <w:pPr>
        <w:rPr>
          <w:rFonts w:ascii="Times New Roman" w:hAnsi="Times New Roman" w:cs="Times New Roman"/>
          <w:sz w:val="22"/>
        </w:rPr>
      </w:pPr>
      <w:r w:rsidRPr="004E0DCC">
        <w:rPr>
          <w:rFonts w:ascii="微软雅黑" w:eastAsia="微软雅黑" w:hAnsi="微软雅黑" w:hint="eastAsia"/>
          <w:color w:val="474747"/>
          <w:sz w:val="21"/>
          <w:szCs w:val="21"/>
          <w:shd w:val="clear" w:color="auto" w:fill="FFFFFF"/>
        </w:rPr>
        <w:t>风险提示：1、本报告中的信息均来源于我们认为可靠的已公开资料和合作客户的研究成果，但本公司及研究人员对这些信息的准确性和完整性不作任何保证，也不保证本报告所包含的信息或建议在本报告发出后不会发生任何变更，且本报告仅反映发布时的资料、观点和预测，可能在随后会</w:t>
      </w:r>
      <w:proofErr w:type="gramStart"/>
      <w:r w:rsidRPr="004E0DCC">
        <w:rPr>
          <w:rFonts w:ascii="微软雅黑" w:eastAsia="微软雅黑" w:hAnsi="微软雅黑" w:hint="eastAsia"/>
          <w:color w:val="474747"/>
          <w:sz w:val="21"/>
          <w:szCs w:val="21"/>
          <w:shd w:val="clear" w:color="auto" w:fill="FFFFFF"/>
        </w:rPr>
        <w:t>作出</w:t>
      </w:r>
      <w:proofErr w:type="gramEnd"/>
      <w:r w:rsidRPr="004E0DCC">
        <w:rPr>
          <w:rFonts w:ascii="微软雅黑" w:eastAsia="微软雅黑" w:hAnsi="微软雅黑" w:hint="eastAsia"/>
          <w:color w:val="474747"/>
          <w:sz w:val="21"/>
          <w:szCs w:val="21"/>
          <w:shd w:val="clear" w:color="auto" w:fill="FFFFFF"/>
        </w:rPr>
        <w:t>调整。2、本报告中的资料、观点和预测等仅供参考，在任何时候均不构成对任何人的个人推荐。市场有风险，投资需谨慎。</w:t>
      </w:r>
      <w:bookmarkStart w:id="3" w:name="_GoBack"/>
      <w:bookmarkEnd w:id="3"/>
    </w:p>
    <w:p w14:paraId="548E1F1F" w14:textId="77777777" w:rsidR="007E1695" w:rsidRPr="00006470" w:rsidRDefault="007E1695">
      <w:pPr>
        <w:pStyle w:val="af"/>
        <w:ind w:firstLine="440"/>
        <w:rPr>
          <w:rFonts w:ascii="Times New Roman" w:hAnsi="Times New Roman" w:cs="Times New Roman"/>
          <w:sz w:val="22"/>
        </w:rPr>
      </w:pPr>
    </w:p>
    <w:sectPr w:rsidR="007E1695" w:rsidRPr="00006470">
      <w:headerReference w:type="default" r:id="rId26"/>
      <w:footerReference w:type="default" r:id="rId27"/>
      <w:pgSz w:w="11906" w:h="16838"/>
      <w:pgMar w:top="1440" w:right="851" w:bottom="1134" w:left="851" w:header="851" w:footer="567"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E88D81F" w14:textId="77777777" w:rsidR="00D74CC9" w:rsidRDefault="00D74CC9">
      <w:pPr>
        <w:spacing w:line="240" w:lineRule="auto"/>
      </w:pPr>
      <w:r>
        <w:separator/>
      </w:r>
    </w:p>
  </w:endnote>
  <w:endnote w:type="continuationSeparator" w:id="0">
    <w:p w14:paraId="2CE86EE7" w14:textId="77777777" w:rsidR="00D74CC9" w:rsidRDefault="00D74CC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楷体_GB2312">
    <w:altName w:val="楷体"/>
    <w:panose1 w:val="00000000000000000000"/>
    <w:charset w:val="86"/>
    <w:family w:val="roman"/>
    <w:notTrueType/>
    <w:pitch w:val="default"/>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FE82F46" w14:textId="77777777" w:rsidR="007E1695" w:rsidRDefault="007378A4">
    <w:pPr>
      <w:pStyle w:val="a5"/>
      <w:tabs>
        <w:tab w:val="center" w:pos="5102"/>
        <w:tab w:val="left" w:pos="6847"/>
      </w:tabs>
    </w:pPr>
    <w:r>
      <w:tab/>
    </w:r>
    <w:r>
      <w:tab/>
    </w:r>
    <w:sdt>
      <w:sdtPr>
        <w:id w:val="1107850672"/>
        <w:docPartObj>
          <w:docPartGallery w:val="AutoText"/>
        </w:docPartObj>
      </w:sdtPr>
      <w:sdtEndPr/>
      <w:sdtContent>
        <w:sdt>
          <w:sdtPr>
            <w:id w:val="1728636285"/>
            <w:docPartObj>
              <w:docPartGallery w:val="AutoText"/>
            </w:docPartObj>
          </w:sdtPr>
          <w:sdtEndPr/>
          <w:sdtContent>
            <w:r>
              <w:rPr>
                <w:lang w:val="zh-CN"/>
              </w:rPr>
              <w:t xml:space="preserve"> </w:t>
            </w:r>
            <w:r>
              <w:rPr>
                <w:b/>
                <w:bCs/>
                <w:sz w:val="24"/>
                <w:szCs w:val="24"/>
              </w:rPr>
              <w:fldChar w:fldCharType="begin"/>
            </w:r>
            <w:r>
              <w:rPr>
                <w:b/>
                <w:bCs/>
              </w:rPr>
              <w:instrText>PAGE</w:instrText>
            </w:r>
            <w:r>
              <w:rPr>
                <w:b/>
                <w:bCs/>
                <w:sz w:val="24"/>
                <w:szCs w:val="24"/>
              </w:rPr>
              <w:fldChar w:fldCharType="separate"/>
            </w:r>
            <w:r w:rsidR="00F92099">
              <w:rPr>
                <w:b/>
                <w:bCs/>
                <w:noProof/>
              </w:rPr>
              <w:t>12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F92099">
              <w:rPr>
                <w:b/>
                <w:bCs/>
                <w:noProof/>
              </w:rPr>
              <w:t>12</w:t>
            </w:r>
            <w:r>
              <w:rPr>
                <w:b/>
                <w:bCs/>
                <w:sz w:val="24"/>
                <w:szCs w:val="24"/>
              </w:rPr>
              <w:fldChar w:fldCharType="end"/>
            </w:r>
          </w:sdtContent>
        </w:sdt>
      </w:sdtContent>
    </w:sdt>
    <w:r>
      <w:tab/>
    </w:r>
  </w:p>
  <w:p w14:paraId="396A8B9D" w14:textId="77777777" w:rsidR="007E1695" w:rsidRDefault="007E1695">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512AE62" w14:textId="77777777" w:rsidR="00D74CC9" w:rsidRDefault="00D74CC9">
      <w:pPr>
        <w:spacing w:line="240" w:lineRule="auto"/>
      </w:pPr>
      <w:r>
        <w:separator/>
      </w:r>
    </w:p>
  </w:footnote>
  <w:footnote w:type="continuationSeparator" w:id="0">
    <w:p w14:paraId="151906D5" w14:textId="77777777" w:rsidR="00D74CC9" w:rsidRDefault="00D74CC9">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a9"/>
      <w:tblpPr w:leftFromText="180" w:rightFromText="180" w:vertAnchor="text" w:tblpXSpec="right" w:tblpY="1"/>
      <w:tblOverlap w:val="never"/>
      <w:tblW w:w="627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52"/>
      <w:gridCol w:w="284"/>
      <w:gridCol w:w="2335"/>
    </w:tblGrid>
    <w:tr w:rsidR="007E1695" w14:paraId="4DC0208B" w14:textId="77777777">
      <w:trPr>
        <w:trHeight w:val="424"/>
      </w:trPr>
      <w:tc>
        <w:tcPr>
          <w:tcW w:w="3652" w:type="dxa"/>
          <w:shd w:val="clear" w:color="auto" w:fill="F3F3F3"/>
          <w:vAlign w:val="center"/>
        </w:tcPr>
        <w:p w14:paraId="7BBE279A" w14:textId="77777777" w:rsidR="007E1695" w:rsidRDefault="007378A4">
          <w:pPr>
            <w:pStyle w:val="a6"/>
            <w:pBdr>
              <w:bottom w:val="none" w:sz="0" w:space="0" w:color="auto"/>
            </w:pBdr>
            <w:jc w:val="right"/>
          </w:pPr>
          <w:r>
            <w:rPr>
              <w:rFonts w:hint="eastAsia"/>
            </w:rPr>
            <w:t>证券研究报告</w:t>
          </w:r>
        </w:p>
      </w:tc>
      <w:tc>
        <w:tcPr>
          <w:tcW w:w="284" w:type="dxa"/>
          <w:shd w:val="clear" w:color="auto" w:fill="C3E2F4"/>
        </w:tcPr>
        <w:p w14:paraId="49024AE9" w14:textId="77777777" w:rsidR="007E1695" w:rsidRDefault="007E1695">
          <w:pPr>
            <w:pStyle w:val="a6"/>
            <w:pBdr>
              <w:bottom w:val="none" w:sz="0" w:space="0" w:color="auto"/>
            </w:pBdr>
            <w:jc w:val="left"/>
          </w:pPr>
        </w:p>
      </w:tc>
      <w:tc>
        <w:tcPr>
          <w:tcW w:w="2335" w:type="dxa"/>
          <w:shd w:val="clear" w:color="auto" w:fill="013F98"/>
          <w:vAlign w:val="center"/>
        </w:tcPr>
        <w:p w14:paraId="7800B22B" w14:textId="77777777" w:rsidR="007E1695" w:rsidRDefault="007378A4">
          <w:pPr>
            <w:pStyle w:val="a6"/>
            <w:pBdr>
              <w:bottom w:val="none" w:sz="0" w:space="0" w:color="auto"/>
            </w:pBdr>
          </w:pPr>
          <w:r>
            <w:rPr>
              <w:rFonts w:hint="eastAsia"/>
            </w:rPr>
            <w:t>权益周报</w:t>
          </w:r>
        </w:p>
      </w:tc>
    </w:tr>
  </w:tbl>
  <w:p w14:paraId="5EAD5753" w14:textId="77777777" w:rsidR="007E1695" w:rsidRDefault="007378A4">
    <w:pPr>
      <w:pStyle w:val="a6"/>
      <w:pBdr>
        <w:bottom w:val="single" w:sz="6" w:space="0" w:color="auto"/>
      </w:pBdr>
      <w:tabs>
        <w:tab w:val="clear" w:pos="4153"/>
        <w:tab w:val="clear" w:pos="8306"/>
        <w:tab w:val="left" w:pos="4673"/>
        <w:tab w:val="left" w:pos="8341"/>
      </w:tabs>
      <w:ind w:leftChars="-337" w:left="-809" w:rightChars="-770" w:right="-1848" w:firstLineChars="300" w:firstLine="540"/>
      <w:jc w:val="left"/>
    </w:pPr>
    <w:r>
      <w:rPr>
        <w:noProof/>
      </w:rPr>
      <w:drawing>
        <wp:inline distT="0" distB="0" distL="0" distR="0" wp14:anchorId="0086733C" wp14:editId="40FF744D">
          <wp:extent cx="883920" cy="285750"/>
          <wp:effectExtent l="0" t="0" r="0" b="0"/>
          <wp:docPr id="2" name="图片 2" descr="C:\Users\Administrator\Desktop\富荣基金SIRM-G1\{EE36CA8E-224C-471B-8096-7E812271AC7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Users\Administrator\Desktop\富荣基金SIRM-G1\{EE36CA8E-224C-471B-8096-7E812271AC79}.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884041" cy="285750"/>
                  </a:xfrm>
                  <a:prstGeom prst="rect">
                    <a:avLst/>
                  </a:prstGeom>
                  <a:noFill/>
                  <a:ln>
                    <a:noFill/>
                  </a:ln>
                </pic:spPr>
              </pic:pic>
            </a:graphicData>
          </a:graphic>
        </wp:inline>
      </w:drawing>
    </w:r>
    <w:r>
      <w:tab/>
    </w: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328D1"/>
    <w:rsid w:val="0000084A"/>
    <w:rsid w:val="000013C0"/>
    <w:rsid w:val="00001A0C"/>
    <w:rsid w:val="0000209E"/>
    <w:rsid w:val="00002208"/>
    <w:rsid w:val="000027FF"/>
    <w:rsid w:val="00002931"/>
    <w:rsid w:val="00002FAD"/>
    <w:rsid w:val="0000349D"/>
    <w:rsid w:val="0000386B"/>
    <w:rsid w:val="000047B4"/>
    <w:rsid w:val="00004C44"/>
    <w:rsid w:val="000052F8"/>
    <w:rsid w:val="00005F2E"/>
    <w:rsid w:val="00006470"/>
    <w:rsid w:val="0000677C"/>
    <w:rsid w:val="000074AB"/>
    <w:rsid w:val="000078F0"/>
    <w:rsid w:val="000102F1"/>
    <w:rsid w:val="00010C2A"/>
    <w:rsid w:val="00010FB6"/>
    <w:rsid w:val="0001165C"/>
    <w:rsid w:val="00011BB3"/>
    <w:rsid w:val="00011D09"/>
    <w:rsid w:val="00011D8F"/>
    <w:rsid w:val="00012683"/>
    <w:rsid w:val="00012BD8"/>
    <w:rsid w:val="00013053"/>
    <w:rsid w:val="000136DF"/>
    <w:rsid w:val="0001396A"/>
    <w:rsid w:val="00013C1F"/>
    <w:rsid w:val="000163BA"/>
    <w:rsid w:val="00016946"/>
    <w:rsid w:val="00016AED"/>
    <w:rsid w:val="00016C65"/>
    <w:rsid w:val="00017A6E"/>
    <w:rsid w:val="000203D8"/>
    <w:rsid w:val="00020EB1"/>
    <w:rsid w:val="000210C0"/>
    <w:rsid w:val="00021174"/>
    <w:rsid w:val="000222DC"/>
    <w:rsid w:val="00022429"/>
    <w:rsid w:val="00022530"/>
    <w:rsid w:val="00022D14"/>
    <w:rsid w:val="000248EF"/>
    <w:rsid w:val="000252D4"/>
    <w:rsid w:val="0002595F"/>
    <w:rsid w:val="000259B2"/>
    <w:rsid w:val="0002609F"/>
    <w:rsid w:val="00026688"/>
    <w:rsid w:val="00026C01"/>
    <w:rsid w:val="000277C5"/>
    <w:rsid w:val="00027A6E"/>
    <w:rsid w:val="00027A9F"/>
    <w:rsid w:val="000304E1"/>
    <w:rsid w:val="0003103B"/>
    <w:rsid w:val="00031D43"/>
    <w:rsid w:val="00032366"/>
    <w:rsid w:val="00032378"/>
    <w:rsid w:val="00032490"/>
    <w:rsid w:val="00032D55"/>
    <w:rsid w:val="000330E0"/>
    <w:rsid w:val="00033A83"/>
    <w:rsid w:val="00034288"/>
    <w:rsid w:val="000343B0"/>
    <w:rsid w:val="0003474B"/>
    <w:rsid w:val="00034EF0"/>
    <w:rsid w:val="0003538A"/>
    <w:rsid w:val="00035565"/>
    <w:rsid w:val="00035888"/>
    <w:rsid w:val="00036A87"/>
    <w:rsid w:val="00036B65"/>
    <w:rsid w:val="00036E04"/>
    <w:rsid w:val="000371F2"/>
    <w:rsid w:val="0003761C"/>
    <w:rsid w:val="00040119"/>
    <w:rsid w:val="0004047E"/>
    <w:rsid w:val="0004189B"/>
    <w:rsid w:val="00042ED1"/>
    <w:rsid w:val="00042FFB"/>
    <w:rsid w:val="0004352C"/>
    <w:rsid w:val="00043783"/>
    <w:rsid w:val="00043C9C"/>
    <w:rsid w:val="00043D19"/>
    <w:rsid w:val="000447B1"/>
    <w:rsid w:val="00044F3E"/>
    <w:rsid w:val="00045283"/>
    <w:rsid w:val="00045490"/>
    <w:rsid w:val="0004688B"/>
    <w:rsid w:val="00047EA4"/>
    <w:rsid w:val="00050016"/>
    <w:rsid w:val="00050190"/>
    <w:rsid w:val="00050647"/>
    <w:rsid w:val="00050913"/>
    <w:rsid w:val="0005129A"/>
    <w:rsid w:val="0005134C"/>
    <w:rsid w:val="00051380"/>
    <w:rsid w:val="00051381"/>
    <w:rsid w:val="00051C30"/>
    <w:rsid w:val="0005210B"/>
    <w:rsid w:val="00052320"/>
    <w:rsid w:val="0005261D"/>
    <w:rsid w:val="0005290C"/>
    <w:rsid w:val="00053659"/>
    <w:rsid w:val="00053E3F"/>
    <w:rsid w:val="000543AC"/>
    <w:rsid w:val="00054881"/>
    <w:rsid w:val="00054C2B"/>
    <w:rsid w:val="00054CA9"/>
    <w:rsid w:val="000554F4"/>
    <w:rsid w:val="00055822"/>
    <w:rsid w:val="00055D00"/>
    <w:rsid w:val="00055E42"/>
    <w:rsid w:val="00056427"/>
    <w:rsid w:val="0005642F"/>
    <w:rsid w:val="000565A0"/>
    <w:rsid w:val="0005742F"/>
    <w:rsid w:val="00057818"/>
    <w:rsid w:val="000579ED"/>
    <w:rsid w:val="00057B25"/>
    <w:rsid w:val="00057C7B"/>
    <w:rsid w:val="00060094"/>
    <w:rsid w:val="00060509"/>
    <w:rsid w:val="00060969"/>
    <w:rsid w:val="00060C31"/>
    <w:rsid w:val="000610BD"/>
    <w:rsid w:val="000616F0"/>
    <w:rsid w:val="0006175D"/>
    <w:rsid w:val="0006181A"/>
    <w:rsid w:val="00061F90"/>
    <w:rsid w:val="0006249A"/>
    <w:rsid w:val="00062681"/>
    <w:rsid w:val="00063DCB"/>
    <w:rsid w:val="000640C1"/>
    <w:rsid w:val="0006420D"/>
    <w:rsid w:val="0006478F"/>
    <w:rsid w:val="00064ABB"/>
    <w:rsid w:val="00065451"/>
    <w:rsid w:val="000655B8"/>
    <w:rsid w:val="000655C1"/>
    <w:rsid w:val="00065B01"/>
    <w:rsid w:val="00065F84"/>
    <w:rsid w:val="00065FBC"/>
    <w:rsid w:val="000667BF"/>
    <w:rsid w:val="00066BA1"/>
    <w:rsid w:val="00066BCF"/>
    <w:rsid w:val="00066DF5"/>
    <w:rsid w:val="00066FE4"/>
    <w:rsid w:val="000670F9"/>
    <w:rsid w:val="00067972"/>
    <w:rsid w:val="00067A4D"/>
    <w:rsid w:val="00067AD8"/>
    <w:rsid w:val="00071851"/>
    <w:rsid w:val="00071A39"/>
    <w:rsid w:val="000720C0"/>
    <w:rsid w:val="00072484"/>
    <w:rsid w:val="000727DA"/>
    <w:rsid w:val="00072CA1"/>
    <w:rsid w:val="00073183"/>
    <w:rsid w:val="0007399E"/>
    <w:rsid w:val="00073CF5"/>
    <w:rsid w:val="00073E53"/>
    <w:rsid w:val="000740A2"/>
    <w:rsid w:val="0007437F"/>
    <w:rsid w:val="00074A10"/>
    <w:rsid w:val="00075196"/>
    <w:rsid w:val="000757E8"/>
    <w:rsid w:val="000759B9"/>
    <w:rsid w:val="00075BF3"/>
    <w:rsid w:val="00075C18"/>
    <w:rsid w:val="00075E3A"/>
    <w:rsid w:val="000762AF"/>
    <w:rsid w:val="00076501"/>
    <w:rsid w:val="000767AB"/>
    <w:rsid w:val="00076DD7"/>
    <w:rsid w:val="00077177"/>
    <w:rsid w:val="00077C7E"/>
    <w:rsid w:val="00077E07"/>
    <w:rsid w:val="0008098A"/>
    <w:rsid w:val="0008124B"/>
    <w:rsid w:val="00081494"/>
    <w:rsid w:val="000819C5"/>
    <w:rsid w:val="00081FBC"/>
    <w:rsid w:val="00082AFE"/>
    <w:rsid w:val="00082FB0"/>
    <w:rsid w:val="00083110"/>
    <w:rsid w:val="000833B0"/>
    <w:rsid w:val="0008360C"/>
    <w:rsid w:val="00083856"/>
    <w:rsid w:val="00083B7B"/>
    <w:rsid w:val="00084791"/>
    <w:rsid w:val="00084F67"/>
    <w:rsid w:val="00085615"/>
    <w:rsid w:val="00085846"/>
    <w:rsid w:val="00085938"/>
    <w:rsid w:val="00085B57"/>
    <w:rsid w:val="00087224"/>
    <w:rsid w:val="000876EB"/>
    <w:rsid w:val="0009045F"/>
    <w:rsid w:val="00091020"/>
    <w:rsid w:val="000912BD"/>
    <w:rsid w:val="00091777"/>
    <w:rsid w:val="000918B8"/>
    <w:rsid w:val="00091CDF"/>
    <w:rsid w:val="00092665"/>
    <w:rsid w:val="00092CBD"/>
    <w:rsid w:val="00092F03"/>
    <w:rsid w:val="000938DB"/>
    <w:rsid w:val="00093A9B"/>
    <w:rsid w:val="00093BEE"/>
    <w:rsid w:val="00093CBB"/>
    <w:rsid w:val="00093ECE"/>
    <w:rsid w:val="00094133"/>
    <w:rsid w:val="00094872"/>
    <w:rsid w:val="00094E11"/>
    <w:rsid w:val="00094F3F"/>
    <w:rsid w:val="00095391"/>
    <w:rsid w:val="00095C2F"/>
    <w:rsid w:val="00096029"/>
    <w:rsid w:val="0009699F"/>
    <w:rsid w:val="00096F7B"/>
    <w:rsid w:val="00097DFD"/>
    <w:rsid w:val="00097F19"/>
    <w:rsid w:val="000A0A26"/>
    <w:rsid w:val="000A0AD6"/>
    <w:rsid w:val="000A0CAA"/>
    <w:rsid w:val="000A34F4"/>
    <w:rsid w:val="000A39CA"/>
    <w:rsid w:val="000A41A2"/>
    <w:rsid w:val="000A5D59"/>
    <w:rsid w:val="000A5F0A"/>
    <w:rsid w:val="000A63F1"/>
    <w:rsid w:val="000A6E1D"/>
    <w:rsid w:val="000A70F6"/>
    <w:rsid w:val="000A7E57"/>
    <w:rsid w:val="000B005F"/>
    <w:rsid w:val="000B05BF"/>
    <w:rsid w:val="000B069E"/>
    <w:rsid w:val="000B0D56"/>
    <w:rsid w:val="000B15D8"/>
    <w:rsid w:val="000B25E6"/>
    <w:rsid w:val="000B2B74"/>
    <w:rsid w:val="000B3177"/>
    <w:rsid w:val="000B3BDC"/>
    <w:rsid w:val="000B43F9"/>
    <w:rsid w:val="000B44B4"/>
    <w:rsid w:val="000B490A"/>
    <w:rsid w:val="000B5357"/>
    <w:rsid w:val="000B54FA"/>
    <w:rsid w:val="000B5AA7"/>
    <w:rsid w:val="000B6D81"/>
    <w:rsid w:val="000B6F17"/>
    <w:rsid w:val="000C0444"/>
    <w:rsid w:val="000C0E97"/>
    <w:rsid w:val="000C0F56"/>
    <w:rsid w:val="000C167B"/>
    <w:rsid w:val="000C1890"/>
    <w:rsid w:val="000C1919"/>
    <w:rsid w:val="000C1C70"/>
    <w:rsid w:val="000C1F0C"/>
    <w:rsid w:val="000C2873"/>
    <w:rsid w:val="000C2FCD"/>
    <w:rsid w:val="000C35EF"/>
    <w:rsid w:val="000C396E"/>
    <w:rsid w:val="000C3C4C"/>
    <w:rsid w:val="000C54AF"/>
    <w:rsid w:val="000C57F5"/>
    <w:rsid w:val="000C619F"/>
    <w:rsid w:val="000C65CF"/>
    <w:rsid w:val="000C7071"/>
    <w:rsid w:val="000C7766"/>
    <w:rsid w:val="000C784B"/>
    <w:rsid w:val="000D003D"/>
    <w:rsid w:val="000D0BC7"/>
    <w:rsid w:val="000D0EA4"/>
    <w:rsid w:val="000D1E14"/>
    <w:rsid w:val="000D26C1"/>
    <w:rsid w:val="000D2751"/>
    <w:rsid w:val="000D2B97"/>
    <w:rsid w:val="000D2BC7"/>
    <w:rsid w:val="000D366C"/>
    <w:rsid w:val="000D36BD"/>
    <w:rsid w:val="000D3826"/>
    <w:rsid w:val="000D3F87"/>
    <w:rsid w:val="000D408C"/>
    <w:rsid w:val="000D46AC"/>
    <w:rsid w:val="000D473A"/>
    <w:rsid w:val="000D53D4"/>
    <w:rsid w:val="000D5D82"/>
    <w:rsid w:val="000D6400"/>
    <w:rsid w:val="000D6489"/>
    <w:rsid w:val="000D66E8"/>
    <w:rsid w:val="000D6FFC"/>
    <w:rsid w:val="000D743A"/>
    <w:rsid w:val="000D7593"/>
    <w:rsid w:val="000D7D16"/>
    <w:rsid w:val="000E04BC"/>
    <w:rsid w:val="000E0ED7"/>
    <w:rsid w:val="000E0F72"/>
    <w:rsid w:val="000E1311"/>
    <w:rsid w:val="000E1432"/>
    <w:rsid w:val="000E15AA"/>
    <w:rsid w:val="000E1B54"/>
    <w:rsid w:val="000E1CE7"/>
    <w:rsid w:val="000E1EF7"/>
    <w:rsid w:val="000E1F78"/>
    <w:rsid w:val="000E250A"/>
    <w:rsid w:val="000E2A2E"/>
    <w:rsid w:val="000E2EEA"/>
    <w:rsid w:val="000E4530"/>
    <w:rsid w:val="000E4C7E"/>
    <w:rsid w:val="000E5412"/>
    <w:rsid w:val="000E6024"/>
    <w:rsid w:val="000E6C87"/>
    <w:rsid w:val="000E777E"/>
    <w:rsid w:val="000F00C9"/>
    <w:rsid w:val="000F026E"/>
    <w:rsid w:val="000F1258"/>
    <w:rsid w:val="000F188B"/>
    <w:rsid w:val="000F1B52"/>
    <w:rsid w:val="000F267E"/>
    <w:rsid w:val="000F2C79"/>
    <w:rsid w:val="000F2DAC"/>
    <w:rsid w:val="000F3009"/>
    <w:rsid w:val="000F33C9"/>
    <w:rsid w:val="000F3E38"/>
    <w:rsid w:val="000F40B8"/>
    <w:rsid w:val="000F46B4"/>
    <w:rsid w:val="000F4DD6"/>
    <w:rsid w:val="000F51C7"/>
    <w:rsid w:val="000F5829"/>
    <w:rsid w:val="000F58F1"/>
    <w:rsid w:val="000F5DD9"/>
    <w:rsid w:val="000F5EA6"/>
    <w:rsid w:val="000F637D"/>
    <w:rsid w:val="000F70C4"/>
    <w:rsid w:val="000F76B1"/>
    <w:rsid w:val="000F7700"/>
    <w:rsid w:val="000F7D49"/>
    <w:rsid w:val="0010050A"/>
    <w:rsid w:val="00101004"/>
    <w:rsid w:val="0010159C"/>
    <w:rsid w:val="0010189D"/>
    <w:rsid w:val="00101A99"/>
    <w:rsid w:val="00101BF8"/>
    <w:rsid w:val="00101E50"/>
    <w:rsid w:val="00101EC0"/>
    <w:rsid w:val="0010233E"/>
    <w:rsid w:val="00102BE1"/>
    <w:rsid w:val="0010349B"/>
    <w:rsid w:val="001036B9"/>
    <w:rsid w:val="00104D6D"/>
    <w:rsid w:val="0010685A"/>
    <w:rsid w:val="00106E03"/>
    <w:rsid w:val="00106FF6"/>
    <w:rsid w:val="001075B6"/>
    <w:rsid w:val="00107F6E"/>
    <w:rsid w:val="00107FA6"/>
    <w:rsid w:val="00107FB5"/>
    <w:rsid w:val="001104E9"/>
    <w:rsid w:val="0011159C"/>
    <w:rsid w:val="001118E8"/>
    <w:rsid w:val="00111D1D"/>
    <w:rsid w:val="001122D4"/>
    <w:rsid w:val="001132FD"/>
    <w:rsid w:val="00114675"/>
    <w:rsid w:val="0011494A"/>
    <w:rsid w:val="0011495E"/>
    <w:rsid w:val="001154E2"/>
    <w:rsid w:val="00115ABE"/>
    <w:rsid w:val="00115AE9"/>
    <w:rsid w:val="00115CF2"/>
    <w:rsid w:val="00115E65"/>
    <w:rsid w:val="001166CD"/>
    <w:rsid w:val="0011681E"/>
    <w:rsid w:val="00116E80"/>
    <w:rsid w:val="00117387"/>
    <w:rsid w:val="00117970"/>
    <w:rsid w:val="00120758"/>
    <w:rsid w:val="001209B0"/>
    <w:rsid w:val="00120EE8"/>
    <w:rsid w:val="001211BA"/>
    <w:rsid w:val="00121408"/>
    <w:rsid w:val="00121918"/>
    <w:rsid w:val="001219D7"/>
    <w:rsid w:val="00122765"/>
    <w:rsid w:val="00122D07"/>
    <w:rsid w:val="001231B9"/>
    <w:rsid w:val="001231D7"/>
    <w:rsid w:val="001231DA"/>
    <w:rsid w:val="001234B0"/>
    <w:rsid w:val="001234EB"/>
    <w:rsid w:val="001240A9"/>
    <w:rsid w:val="00124360"/>
    <w:rsid w:val="00124BE4"/>
    <w:rsid w:val="001253C4"/>
    <w:rsid w:val="00125465"/>
    <w:rsid w:val="001257FB"/>
    <w:rsid w:val="00125CFC"/>
    <w:rsid w:val="00126C1E"/>
    <w:rsid w:val="00126D9B"/>
    <w:rsid w:val="00126EB0"/>
    <w:rsid w:val="00130844"/>
    <w:rsid w:val="00130F9B"/>
    <w:rsid w:val="001310E2"/>
    <w:rsid w:val="00131461"/>
    <w:rsid w:val="00132584"/>
    <w:rsid w:val="0013323D"/>
    <w:rsid w:val="001332AA"/>
    <w:rsid w:val="00133580"/>
    <w:rsid w:val="001337DF"/>
    <w:rsid w:val="00133E4C"/>
    <w:rsid w:val="00134B6B"/>
    <w:rsid w:val="00135459"/>
    <w:rsid w:val="00135519"/>
    <w:rsid w:val="001360C1"/>
    <w:rsid w:val="0013640D"/>
    <w:rsid w:val="0013658A"/>
    <w:rsid w:val="00136646"/>
    <w:rsid w:val="001366F4"/>
    <w:rsid w:val="00136A28"/>
    <w:rsid w:val="00136F27"/>
    <w:rsid w:val="00137490"/>
    <w:rsid w:val="001374DB"/>
    <w:rsid w:val="00137604"/>
    <w:rsid w:val="0014008E"/>
    <w:rsid w:val="0014069E"/>
    <w:rsid w:val="00140F66"/>
    <w:rsid w:val="001419A8"/>
    <w:rsid w:val="00141F88"/>
    <w:rsid w:val="00142166"/>
    <w:rsid w:val="001424A0"/>
    <w:rsid w:val="001439F0"/>
    <w:rsid w:val="00143A69"/>
    <w:rsid w:val="00143AE2"/>
    <w:rsid w:val="00144514"/>
    <w:rsid w:val="00144AD2"/>
    <w:rsid w:val="00144E11"/>
    <w:rsid w:val="00145882"/>
    <w:rsid w:val="001470BA"/>
    <w:rsid w:val="0014731E"/>
    <w:rsid w:val="001473CB"/>
    <w:rsid w:val="001477D6"/>
    <w:rsid w:val="00147965"/>
    <w:rsid w:val="00147D9A"/>
    <w:rsid w:val="00150164"/>
    <w:rsid w:val="00150910"/>
    <w:rsid w:val="001509A0"/>
    <w:rsid w:val="001517EB"/>
    <w:rsid w:val="00151AD2"/>
    <w:rsid w:val="00151CF0"/>
    <w:rsid w:val="00152C49"/>
    <w:rsid w:val="00152CC2"/>
    <w:rsid w:val="00152FD5"/>
    <w:rsid w:val="0015300A"/>
    <w:rsid w:val="00153385"/>
    <w:rsid w:val="00154012"/>
    <w:rsid w:val="0015468E"/>
    <w:rsid w:val="001550B0"/>
    <w:rsid w:val="00155A03"/>
    <w:rsid w:val="0015648A"/>
    <w:rsid w:val="001564F4"/>
    <w:rsid w:val="00156562"/>
    <w:rsid w:val="00156B1E"/>
    <w:rsid w:val="00156F28"/>
    <w:rsid w:val="00157890"/>
    <w:rsid w:val="001600EB"/>
    <w:rsid w:val="00160760"/>
    <w:rsid w:val="0016092B"/>
    <w:rsid w:val="00160AF6"/>
    <w:rsid w:val="00160B2A"/>
    <w:rsid w:val="001614BC"/>
    <w:rsid w:val="00161E5B"/>
    <w:rsid w:val="00162020"/>
    <w:rsid w:val="0016203A"/>
    <w:rsid w:val="0016204B"/>
    <w:rsid w:val="001622F2"/>
    <w:rsid w:val="001624CC"/>
    <w:rsid w:val="001626F1"/>
    <w:rsid w:val="00162D56"/>
    <w:rsid w:val="00163EBC"/>
    <w:rsid w:val="00164D1C"/>
    <w:rsid w:val="00164DB3"/>
    <w:rsid w:val="00165515"/>
    <w:rsid w:val="001655B7"/>
    <w:rsid w:val="00165812"/>
    <w:rsid w:val="00165E0A"/>
    <w:rsid w:val="001662AC"/>
    <w:rsid w:val="00166612"/>
    <w:rsid w:val="00166F16"/>
    <w:rsid w:val="00167213"/>
    <w:rsid w:val="00170060"/>
    <w:rsid w:val="00170E3E"/>
    <w:rsid w:val="00170ED3"/>
    <w:rsid w:val="00171116"/>
    <w:rsid w:val="001717C2"/>
    <w:rsid w:val="0017240B"/>
    <w:rsid w:val="00172475"/>
    <w:rsid w:val="001726DD"/>
    <w:rsid w:val="00172803"/>
    <w:rsid w:val="00173024"/>
    <w:rsid w:val="001731DC"/>
    <w:rsid w:val="001733C8"/>
    <w:rsid w:val="00173568"/>
    <w:rsid w:val="001736C9"/>
    <w:rsid w:val="00173938"/>
    <w:rsid w:val="00173A80"/>
    <w:rsid w:val="00173AE2"/>
    <w:rsid w:val="00174BDB"/>
    <w:rsid w:val="0017516B"/>
    <w:rsid w:val="0017583C"/>
    <w:rsid w:val="00176174"/>
    <w:rsid w:val="00176478"/>
    <w:rsid w:val="001765E6"/>
    <w:rsid w:val="00177113"/>
    <w:rsid w:val="00177720"/>
    <w:rsid w:val="00177CEB"/>
    <w:rsid w:val="00181386"/>
    <w:rsid w:val="0018146A"/>
    <w:rsid w:val="00181E9D"/>
    <w:rsid w:val="00182402"/>
    <w:rsid w:val="00182952"/>
    <w:rsid w:val="00182AB7"/>
    <w:rsid w:val="00182BBE"/>
    <w:rsid w:val="00182BD9"/>
    <w:rsid w:val="001835C6"/>
    <w:rsid w:val="0018399A"/>
    <w:rsid w:val="00183C26"/>
    <w:rsid w:val="00183ECA"/>
    <w:rsid w:val="00185807"/>
    <w:rsid w:val="001865CA"/>
    <w:rsid w:val="00186ACF"/>
    <w:rsid w:val="001870DD"/>
    <w:rsid w:val="001871C2"/>
    <w:rsid w:val="00190473"/>
    <w:rsid w:val="001905B6"/>
    <w:rsid w:val="0019162B"/>
    <w:rsid w:val="00191948"/>
    <w:rsid w:val="0019281E"/>
    <w:rsid w:val="00193009"/>
    <w:rsid w:val="00193348"/>
    <w:rsid w:val="00194032"/>
    <w:rsid w:val="0019420A"/>
    <w:rsid w:val="00194809"/>
    <w:rsid w:val="00194B98"/>
    <w:rsid w:val="00194C4D"/>
    <w:rsid w:val="00194ED0"/>
    <w:rsid w:val="0019549A"/>
    <w:rsid w:val="001954A3"/>
    <w:rsid w:val="00195C49"/>
    <w:rsid w:val="0019631E"/>
    <w:rsid w:val="00196AD8"/>
    <w:rsid w:val="00196CBB"/>
    <w:rsid w:val="0019763C"/>
    <w:rsid w:val="001979FE"/>
    <w:rsid w:val="00197BCF"/>
    <w:rsid w:val="001A0683"/>
    <w:rsid w:val="001A0A70"/>
    <w:rsid w:val="001A0D79"/>
    <w:rsid w:val="001A1C9D"/>
    <w:rsid w:val="001A270A"/>
    <w:rsid w:val="001A2BDC"/>
    <w:rsid w:val="001A2C58"/>
    <w:rsid w:val="001A34A6"/>
    <w:rsid w:val="001A371D"/>
    <w:rsid w:val="001A4903"/>
    <w:rsid w:val="001A4D5A"/>
    <w:rsid w:val="001A520A"/>
    <w:rsid w:val="001A6295"/>
    <w:rsid w:val="001A66DC"/>
    <w:rsid w:val="001A681F"/>
    <w:rsid w:val="001A6F16"/>
    <w:rsid w:val="001A7935"/>
    <w:rsid w:val="001A7B14"/>
    <w:rsid w:val="001B0184"/>
    <w:rsid w:val="001B02F3"/>
    <w:rsid w:val="001B0364"/>
    <w:rsid w:val="001B0BA3"/>
    <w:rsid w:val="001B0CDF"/>
    <w:rsid w:val="001B1807"/>
    <w:rsid w:val="001B1912"/>
    <w:rsid w:val="001B191C"/>
    <w:rsid w:val="001B19A5"/>
    <w:rsid w:val="001B1D09"/>
    <w:rsid w:val="001B1E09"/>
    <w:rsid w:val="001B1F30"/>
    <w:rsid w:val="001B22BD"/>
    <w:rsid w:val="001B239C"/>
    <w:rsid w:val="001B26F6"/>
    <w:rsid w:val="001B2BFB"/>
    <w:rsid w:val="001B2F0A"/>
    <w:rsid w:val="001B3A80"/>
    <w:rsid w:val="001B3C0A"/>
    <w:rsid w:val="001B3EDD"/>
    <w:rsid w:val="001B4C96"/>
    <w:rsid w:val="001B4D8E"/>
    <w:rsid w:val="001B565C"/>
    <w:rsid w:val="001B7133"/>
    <w:rsid w:val="001B7233"/>
    <w:rsid w:val="001B7311"/>
    <w:rsid w:val="001B76FE"/>
    <w:rsid w:val="001C1128"/>
    <w:rsid w:val="001C15EF"/>
    <w:rsid w:val="001C1D7B"/>
    <w:rsid w:val="001C235E"/>
    <w:rsid w:val="001C2ACE"/>
    <w:rsid w:val="001C2B21"/>
    <w:rsid w:val="001C313C"/>
    <w:rsid w:val="001C3309"/>
    <w:rsid w:val="001C3865"/>
    <w:rsid w:val="001C489C"/>
    <w:rsid w:val="001C48BA"/>
    <w:rsid w:val="001C48DB"/>
    <w:rsid w:val="001C4958"/>
    <w:rsid w:val="001C4D8A"/>
    <w:rsid w:val="001C4F5C"/>
    <w:rsid w:val="001C5C44"/>
    <w:rsid w:val="001C5E8C"/>
    <w:rsid w:val="001C6389"/>
    <w:rsid w:val="001C68B7"/>
    <w:rsid w:val="001C7A64"/>
    <w:rsid w:val="001D0120"/>
    <w:rsid w:val="001D0B13"/>
    <w:rsid w:val="001D0BA8"/>
    <w:rsid w:val="001D1429"/>
    <w:rsid w:val="001D1614"/>
    <w:rsid w:val="001D183F"/>
    <w:rsid w:val="001D1DDD"/>
    <w:rsid w:val="001D2424"/>
    <w:rsid w:val="001D2439"/>
    <w:rsid w:val="001D3888"/>
    <w:rsid w:val="001D3A9B"/>
    <w:rsid w:val="001D4421"/>
    <w:rsid w:val="001D4909"/>
    <w:rsid w:val="001D4D07"/>
    <w:rsid w:val="001D4EB7"/>
    <w:rsid w:val="001D579A"/>
    <w:rsid w:val="001D5B74"/>
    <w:rsid w:val="001D6875"/>
    <w:rsid w:val="001D6A71"/>
    <w:rsid w:val="001D7BA7"/>
    <w:rsid w:val="001D7EDE"/>
    <w:rsid w:val="001D7F2B"/>
    <w:rsid w:val="001E0320"/>
    <w:rsid w:val="001E06EC"/>
    <w:rsid w:val="001E0C6A"/>
    <w:rsid w:val="001E0E2D"/>
    <w:rsid w:val="001E168D"/>
    <w:rsid w:val="001E1B17"/>
    <w:rsid w:val="001E20E8"/>
    <w:rsid w:val="001E314A"/>
    <w:rsid w:val="001E3218"/>
    <w:rsid w:val="001E38E0"/>
    <w:rsid w:val="001E3D77"/>
    <w:rsid w:val="001E3EDC"/>
    <w:rsid w:val="001E4BEC"/>
    <w:rsid w:val="001E5372"/>
    <w:rsid w:val="001E6BF7"/>
    <w:rsid w:val="001E6DFE"/>
    <w:rsid w:val="001F01D3"/>
    <w:rsid w:val="001F1889"/>
    <w:rsid w:val="001F232E"/>
    <w:rsid w:val="001F23B9"/>
    <w:rsid w:val="001F25CE"/>
    <w:rsid w:val="001F2833"/>
    <w:rsid w:val="001F2DBF"/>
    <w:rsid w:val="001F366E"/>
    <w:rsid w:val="001F3DA3"/>
    <w:rsid w:val="001F3F48"/>
    <w:rsid w:val="001F407D"/>
    <w:rsid w:val="001F443A"/>
    <w:rsid w:val="001F49D5"/>
    <w:rsid w:val="001F4EDF"/>
    <w:rsid w:val="001F538B"/>
    <w:rsid w:val="001F53DA"/>
    <w:rsid w:val="001F60ED"/>
    <w:rsid w:val="001F6395"/>
    <w:rsid w:val="001F70E6"/>
    <w:rsid w:val="001F7907"/>
    <w:rsid w:val="001F7A1B"/>
    <w:rsid w:val="001F7FD7"/>
    <w:rsid w:val="00200234"/>
    <w:rsid w:val="00200938"/>
    <w:rsid w:val="00200CDD"/>
    <w:rsid w:val="00201380"/>
    <w:rsid w:val="002015C2"/>
    <w:rsid w:val="00201BFA"/>
    <w:rsid w:val="00201DBC"/>
    <w:rsid w:val="00202693"/>
    <w:rsid w:val="00202733"/>
    <w:rsid w:val="00202F17"/>
    <w:rsid w:val="00203721"/>
    <w:rsid w:val="00203F9F"/>
    <w:rsid w:val="002042B4"/>
    <w:rsid w:val="0020432B"/>
    <w:rsid w:val="0020498D"/>
    <w:rsid w:val="00204C9C"/>
    <w:rsid w:val="00205DBE"/>
    <w:rsid w:val="00206B17"/>
    <w:rsid w:val="00206B7B"/>
    <w:rsid w:val="00207182"/>
    <w:rsid w:val="00207440"/>
    <w:rsid w:val="002075DC"/>
    <w:rsid w:val="0021039F"/>
    <w:rsid w:val="00210784"/>
    <w:rsid w:val="002112AF"/>
    <w:rsid w:val="0021188B"/>
    <w:rsid w:val="00211921"/>
    <w:rsid w:val="00211DB8"/>
    <w:rsid w:val="0021281A"/>
    <w:rsid w:val="0021321B"/>
    <w:rsid w:val="002147E8"/>
    <w:rsid w:val="00214963"/>
    <w:rsid w:val="00214A0D"/>
    <w:rsid w:val="00214A59"/>
    <w:rsid w:val="00214CAD"/>
    <w:rsid w:val="0021508C"/>
    <w:rsid w:val="00216191"/>
    <w:rsid w:val="002163E6"/>
    <w:rsid w:val="00217869"/>
    <w:rsid w:val="00217891"/>
    <w:rsid w:val="00217B76"/>
    <w:rsid w:val="00220518"/>
    <w:rsid w:val="00220871"/>
    <w:rsid w:val="00220B0D"/>
    <w:rsid w:val="0022132A"/>
    <w:rsid w:val="00221664"/>
    <w:rsid w:val="00221665"/>
    <w:rsid w:val="00221709"/>
    <w:rsid w:val="00221800"/>
    <w:rsid w:val="00221D1D"/>
    <w:rsid w:val="00223181"/>
    <w:rsid w:val="002244FA"/>
    <w:rsid w:val="002247F4"/>
    <w:rsid w:val="00224F45"/>
    <w:rsid w:val="00225A22"/>
    <w:rsid w:val="002268D6"/>
    <w:rsid w:val="00227262"/>
    <w:rsid w:val="002277F0"/>
    <w:rsid w:val="00227A75"/>
    <w:rsid w:val="0023018F"/>
    <w:rsid w:val="00230747"/>
    <w:rsid w:val="00230D52"/>
    <w:rsid w:val="00230F8C"/>
    <w:rsid w:val="00231304"/>
    <w:rsid w:val="00231C68"/>
    <w:rsid w:val="00232429"/>
    <w:rsid w:val="00232C1E"/>
    <w:rsid w:val="00233602"/>
    <w:rsid w:val="00233931"/>
    <w:rsid w:val="00233E20"/>
    <w:rsid w:val="00234CE8"/>
    <w:rsid w:val="00235250"/>
    <w:rsid w:val="002352CF"/>
    <w:rsid w:val="00235789"/>
    <w:rsid w:val="00235D8B"/>
    <w:rsid w:val="00236336"/>
    <w:rsid w:val="00236703"/>
    <w:rsid w:val="002404F8"/>
    <w:rsid w:val="0024096C"/>
    <w:rsid w:val="00240E68"/>
    <w:rsid w:val="002411AA"/>
    <w:rsid w:val="00241CD7"/>
    <w:rsid w:val="002430E3"/>
    <w:rsid w:val="00243583"/>
    <w:rsid w:val="00243926"/>
    <w:rsid w:val="002439E5"/>
    <w:rsid w:val="002439EC"/>
    <w:rsid w:val="00243BCB"/>
    <w:rsid w:val="00243BD9"/>
    <w:rsid w:val="002446B8"/>
    <w:rsid w:val="00244873"/>
    <w:rsid w:val="00244D43"/>
    <w:rsid w:val="0024506C"/>
    <w:rsid w:val="00245197"/>
    <w:rsid w:val="0024550B"/>
    <w:rsid w:val="00245697"/>
    <w:rsid w:val="00245796"/>
    <w:rsid w:val="002458A9"/>
    <w:rsid w:val="002458EF"/>
    <w:rsid w:val="00245B73"/>
    <w:rsid w:val="0024603E"/>
    <w:rsid w:val="00246642"/>
    <w:rsid w:val="002466E8"/>
    <w:rsid w:val="00247261"/>
    <w:rsid w:val="00247317"/>
    <w:rsid w:val="002473E7"/>
    <w:rsid w:val="00250364"/>
    <w:rsid w:val="0025059D"/>
    <w:rsid w:val="002507DF"/>
    <w:rsid w:val="00250BED"/>
    <w:rsid w:val="00250F38"/>
    <w:rsid w:val="00250F3A"/>
    <w:rsid w:val="00251705"/>
    <w:rsid w:val="00251FAE"/>
    <w:rsid w:val="00252422"/>
    <w:rsid w:val="00252A39"/>
    <w:rsid w:val="00253888"/>
    <w:rsid w:val="002538F4"/>
    <w:rsid w:val="00253BB6"/>
    <w:rsid w:val="0025445C"/>
    <w:rsid w:val="00254D1B"/>
    <w:rsid w:val="00254FB9"/>
    <w:rsid w:val="0025535B"/>
    <w:rsid w:val="0025624B"/>
    <w:rsid w:val="0025637F"/>
    <w:rsid w:val="00256399"/>
    <w:rsid w:val="0025644D"/>
    <w:rsid w:val="002564F2"/>
    <w:rsid w:val="0025669C"/>
    <w:rsid w:val="00256AD2"/>
    <w:rsid w:val="002570F6"/>
    <w:rsid w:val="0025740E"/>
    <w:rsid w:val="0026003F"/>
    <w:rsid w:val="0026022B"/>
    <w:rsid w:val="002604A9"/>
    <w:rsid w:val="00261220"/>
    <w:rsid w:val="00261900"/>
    <w:rsid w:val="00262407"/>
    <w:rsid w:val="002626FA"/>
    <w:rsid w:val="00262FD8"/>
    <w:rsid w:val="00263783"/>
    <w:rsid w:val="00263A2D"/>
    <w:rsid w:val="00264187"/>
    <w:rsid w:val="00264500"/>
    <w:rsid w:val="00264693"/>
    <w:rsid w:val="002650EB"/>
    <w:rsid w:val="0026545D"/>
    <w:rsid w:val="00265460"/>
    <w:rsid w:val="0026566D"/>
    <w:rsid w:val="00266340"/>
    <w:rsid w:val="0026681C"/>
    <w:rsid w:val="00267584"/>
    <w:rsid w:val="00267C3E"/>
    <w:rsid w:val="002702D5"/>
    <w:rsid w:val="0027033F"/>
    <w:rsid w:val="00270663"/>
    <w:rsid w:val="0027066D"/>
    <w:rsid w:val="00271731"/>
    <w:rsid w:val="002726E4"/>
    <w:rsid w:val="00273432"/>
    <w:rsid w:val="00273472"/>
    <w:rsid w:val="00274100"/>
    <w:rsid w:val="002750B3"/>
    <w:rsid w:val="00275171"/>
    <w:rsid w:val="00275B96"/>
    <w:rsid w:val="00275ECB"/>
    <w:rsid w:val="00276D49"/>
    <w:rsid w:val="002770C9"/>
    <w:rsid w:val="0027730D"/>
    <w:rsid w:val="0027732C"/>
    <w:rsid w:val="00277924"/>
    <w:rsid w:val="00280169"/>
    <w:rsid w:val="00280438"/>
    <w:rsid w:val="002805E0"/>
    <w:rsid w:val="002807E9"/>
    <w:rsid w:val="0028088D"/>
    <w:rsid w:val="00280DFD"/>
    <w:rsid w:val="002810A1"/>
    <w:rsid w:val="00281421"/>
    <w:rsid w:val="002815CB"/>
    <w:rsid w:val="002819A5"/>
    <w:rsid w:val="00281CC7"/>
    <w:rsid w:val="00282024"/>
    <w:rsid w:val="002824F8"/>
    <w:rsid w:val="00282FAD"/>
    <w:rsid w:val="002830D9"/>
    <w:rsid w:val="00283C00"/>
    <w:rsid w:val="00283D0A"/>
    <w:rsid w:val="00283D7D"/>
    <w:rsid w:val="00284917"/>
    <w:rsid w:val="00284A1E"/>
    <w:rsid w:val="0028591C"/>
    <w:rsid w:val="0028604C"/>
    <w:rsid w:val="00286C0B"/>
    <w:rsid w:val="0028700D"/>
    <w:rsid w:val="0028708F"/>
    <w:rsid w:val="0028785B"/>
    <w:rsid w:val="00290521"/>
    <w:rsid w:val="00290BB5"/>
    <w:rsid w:val="00291116"/>
    <w:rsid w:val="00292162"/>
    <w:rsid w:val="002922B5"/>
    <w:rsid w:val="00292B0D"/>
    <w:rsid w:val="0029334F"/>
    <w:rsid w:val="00293684"/>
    <w:rsid w:val="00293700"/>
    <w:rsid w:val="00293774"/>
    <w:rsid w:val="00293886"/>
    <w:rsid w:val="002945C8"/>
    <w:rsid w:val="0029572D"/>
    <w:rsid w:val="00295B2D"/>
    <w:rsid w:val="00295B3E"/>
    <w:rsid w:val="002976B7"/>
    <w:rsid w:val="002A07A2"/>
    <w:rsid w:val="002A08BB"/>
    <w:rsid w:val="002A0940"/>
    <w:rsid w:val="002A0A16"/>
    <w:rsid w:val="002A16ED"/>
    <w:rsid w:val="002A1B39"/>
    <w:rsid w:val="002A289D"/>
    <w:rsid w:val="002A2DDC"/>
    <w:rsid w:val="002A43FA"/>
    <w:rsid w:val="002A48C9"/>
    <w:rsid w:val="002A4D0D"/>
    <w:rsid w:val="002A5013"/>
    <w:rsid w:val="002A53B0"/>
    <w:rsid w:val="002A569B"/>
    <w:rsid w:val="002A589D"/>
    <w:rsid w:val="002A5B75"/>
    <w:rsid w:val="002A5D1E"/>
    <w:rsid w:val="002A6A36"/>
    <w:rsid w:val="002A762B"/>
    <w:rsid w:val="002A7FF8"/>
    <w:rsid w:val="002B0F7A"/>
    <w:rsid w:val="002B1529"/>
    <w:rsid w:val="002B1666"/>
    <w:rsid w:val="002B1A8B"/>
    <w:rsid w:val="002B1DF2"/>
    <w:rsid w:val="002B1F91"/>
    <w:rsid w:val="002B2C48"/>
    <w:rsid w:val="002B2D19"/>
    <w:rsid w:val="002B31E5"/>
    <w:rsid w:val="002B3480"/>
    <w:rsid w:val="002B38FE"/>
    <w:rsid w:val="002B4210"/>
    <w:rsid w:val="002B47F1"/>
    <w:rsid w:val="002B514E"/>
    <w:rsid w:val="002B5A37"/>
    <w:rsid w:val="002B618B"/>
    <w:rsid w:val="002B651A"/>
    <w:rsid w:val="002B652B"/>
    <w:rsid w:val="002B6CD2"/>
    <w:rsid w:val="002B737F"/>
    <w:rsid w:val="002B74E7"/>
    <w:rsid w:val="002B7D2F"/>
    <w:rsid w:val="002B7EFF"/>
    <w:rsid w:val="002C01AE"/>
    <w:rsid w:val="002C0CE2"/>
    <w:rsid w:val="002C234A"/>
    <w:rsid w:val="002C4757"/>
    <w:rsid w:val="002C5AFF"/>
    <w:rsid w:val="002C5BA4"/>
    <w:rsid w:val="002C668A"/>
    <w:rsid w:val="002C68FB"/>
    <w:rsid w:val="002C69AC"/>
    <w:rsid w:val="002C6FE3"/>
    <w:rsid w:val="002C7637"/>
    <w:rsid w:val="002C7691"/>
    <w:rsid w:val="002C7C4C"/>
    <w:rsid w:val="002C7D0E"/>
    <w:rsid w:val="002D021F"/>
    <w:rsid w:val="002D0270"/>
    <w:rsid w:val="002D04CD"/>
    <w:rsid w:val="002D0758"/>
    <w:rsid w:val="002D0819"/>
    <w:rsid w:val="002D0994"/>
    <w:rsid w:val="002D09A8"/>
    <w:rsid w:val="002D0D3D"/>
    <w:rsid w:val="002D1026"/>
    <w:rsid w:val="002D1588"/>
    <w:rsid w:val="002D1B5E"/>
    <w:rsid w:val="002D1C52"/>
    <w:rsid w:val="002D24FE"/>
    <w:rsid w:val="002D4370"/>
    <w:rsid w:val="002D5007"/>
    <w:rsid w:val="002D569C"/>
    <w:rsid w:val="002D5AEC"/>
    <w:rsid w:val="002D5BDB"/>
    <w:rsid w:val="002D5D3F"/>
    <w:rsid w:val="002D610B"/>
    <w:rsid w:val="002D67B2"/>
    <w:rsid w:val="002D703E"/>
    <w:rsid w:val="002D7103"/>
    <w:rsid w:val="002D7870"/>
    <w:rsid w:val="002D787F"/>
    <w:rsid w:val="002D7B62"/>
    <w:rsid w:val="002E0204"/>
    <w:rsid w:val="002E04F1"/>
    <w:rsid w:val="002E0A7B"/>
    <w:rsid w:val="002E0EE3"/>
    <w:rsid w:val="002E1D17"/>
    <w:rsid w:val="002E2275"/>
    <w:rsid w:val="002E2FDC"/>
    <w:rsid w:val="002E33FF"/>
    <w:rsid w:val="002E37F6"/>
    <w:rsid w:val="002E4486"/>
    <w:rsid w:val="002E49DF"/>
    <w:rsid w:val="002E4DAC"/>
    <w:rsid w:val="002E4F2F"/>
    <w:rsid w:val="002E52BC"/>
    <w:rsid w:val="002E55F2"/>
    <w:rsid w:val="002E599B"/>
    <w:rsid w:val="002E5CC5"/>
    <w:rsid w:val="002E5F10"/>
    <w:rsid w:val="002E6621"/>
    <w:rsid w:val="002E6B75"/>
    <w:rsid w:val="002E6E5D"/>
    <w:rsid w:val="002E707C"/>
    <w:rsid w:val="002E7A36"/>
    <w:rsid w:val="002F0C76"/>
    <w:rsid w:val="002F147A"/>
    <w:rsid w:val="002F14CB"/>
    <w:rsid w:val="002F168B"/>
    <w:rsid w:val="002F1728"/>
    <w:rsid w:val="002F1A3C"/>
    <w:rsid w:val="002F1CEA"/>
    <w:rsid w:val="002F2F06"/>
    <w:rsid w:val="002F3380"/>
    <w:rsid w:val="002F3722"/>
    <w:rsid w:val="002F453C"/>
    <w:rsid w:val="002F49AB"/>
    <w:rsid w:val="002F4E69"/>
    <w:rsid w:val="002F553A"/>
    <w:rsid w:val="002F5C60"/>
    <w:rsid w:val="002F7239"/>
    <w:rsid w:val="002F79CA"/>
    <w:rsid w:val="002F7F2E"/>
    <w:rsid w:val="00300104"/>
    <w:rsid w:val="00300908"/>
    <w:rsid w:val="00300FB7"/>
    <w:rsid w:val="00301394"/>
    <w:rsid w:val="00301939"/>
    <w:rsid w:val="003021AF"/>
    <w:rsid w:val="0030250E"/>
    <w:rsid w:val="00302843"/>
    <w:rsid w:val="003028B6"/>
    <w:rsid w:val="00303571"/>
    <w:rsid w:val="00303913"/>
    <w:rsid w:val="00303992"/>
    <w:rsid w:val="00303A9F"/>
    <w:rsid w:val="003042B7"/>
    <w:rsid w:val="0030441A"/>
    <w:rsid w:val="0030484D"/>
    <w:rsid w:val="00304A12"/>
    <w:rsid w:val="00304B74"/>
    <w:rsid w:val="003058A2"/>
    <w:rsid w:val="00305E6C"/>
    <w:rsid w:val="0030650C"/>
    <w:rsid w:val="0031014D"/>
    <w:rsid w:val="00310BB2"/>
    <w:rsid w:val="003113B0"/>
    <w:rsid w:val="003121FF"/>
    <w:rsid w:val="003127A2"/>
    <w:rsid w:val="003137D9"/>
    <w:rsid w:val="003145B2"/>
    <w:rsid w:val="003147BF"/>
    <w:rsid w:val="003147C4"/>
    <w:rsid w:val="003147FC"/>
    <w:rsid w:val="00314B29"/>
    <w:rsid w:val="00314EF9"/>
    <w:rsid w:val="00316600"/>
    <w:rsid w:val="00316AB1"/>
    <w:rsid w:val="00317B95"/>
    <w:rsid w:val="003214DE"/>
    <w:rsid w:val="00321594"/>
    <w:rsid w:val="003217AF"/>
    <w:rsid w:val="00321BC4"/>
    <w:rsid w:val="00321CC2"/>
    <w:rsid w:val="0032212D"/>
    <w:rsid w:val="00322C66"/>
    <w:rsid w:val="00323448"/>
    <w:rsid w:val="00323FE3"/>
    <w:rsid w:val="0032402F"/>
    <w:rsid w:val="003247F9"/>
    <w:rsid w:val="003248FD"/>
    <w:rsid w:val="00325B5E"/>
    <w:rsid w:val="00325F1D"/>
    <w:rsid w:val="00326039"/>
    <w:rsid w:val="00326CA1"/>
    <w:rsid w:val="00327A42"/>
    <w:rsid w:val="00327DDB"/>
    <w:rsid w:val="00330E07"/>
    <w:rsid w:val="00330E69"/>
    <w:rsid w:val="003311CE"/>
    <w:rsid w:val="0033158E"/>
    <w:rsid w:val="003315F8"/>
    <w:rsid w:val="0033189A"/>
    <w:rsid w:val="003319BF"/>
    <w:rsid w:val="00332BEB"/>
    <w:rsid w:val="00332CA5"/>
    <w:rsid w:val="00332F1B"/>
    <w:rsid w:val="00333337"/>
    <w:rsid w:val="0033347C"/>
    <w:rsid w:val="00334B03"/>
    <w:rsid w:val="0033718F"/>
    <w:rsid w:val="0033735B"/>
    <w:rsid w:val="00337E0E"/>
    <w:rsid w:val="003400F6"/>
    <w:rsid w:val="0034089A"/>
    <w:rsid w:val="00340C9C"/>
    <w:rsid w:val="003414E2"/>
    <w:rsid w:val="00341CF5"/>
    <w:rsid w:val="0034256A"/>
    <w:rsid w:val="00342634"/>
    <w:rsid w:val="00342FE9"/>
    <w:rsid w:val="003437E7"/>
    <w:rsid w:val="003438F3"/>
    <w:rsid w:val="003439C1"/>
    <w:rsid w:val="00343F1B"/>
    <w:rsid w:val="00343F2B"/>
    <w:rsid w:val="00344087"/>
    <w:rsid w:val="00344091"/>
    <w:rsid w:val="00344221"/>
    <w:rsid w:val="00344A48"/>
    <w:rsid w:val="00344B02"/>
    <w:rsid w:val="003458A1"/>
    <w:rsid w:val="00345C3E"/>
    <w:rsid w:val="00345F7C"/>
    <w:rsid w:val="00346429"/>
    <w:rsid w:val="0034680E"/>
    <w:rsid w:val="00347342"/>
    <w:rsid w:val="00347B3D"/>
    <w:rsid w:val="00347EE8"/>
    <w:rsid w:val="00347F60"/>
    <w:rsid w:val="003500C4"/>
    <w:rsid w:val="003506BF"/>
    <w:rsid w:val="0035161C"/>
    <w:rsid w:val="00351765"/>
    <w:rsid w:val="00352353"/>
    <w:rsid w:val="003523F2"/>
    <w:rsid w:val="00353E05"/>
    <w:rsid w:val="00353F76"/>
    <w:rsid w:val="00354442"/>
    <w:rsid w:val="003562AA"/>
    <w:rsid w:val="00356832"/>
    <w:rsid w:val="00356BF9"/>
    <w:rsid w:val="00356E5C"/>
    <w:rsid w:val="00357A0E"/>
    <w:rsid w:val="00357BBE"/>
    <w:rsid w:val="00360125"/>
    <w:rsid w:val="003614E7"/>
    <w:rsid w:val="003616F6"/>
    <w:rsid w:val="003618FD"/>
    <w:rsid w:val="00361F81"/>
    <w:rsid w:val="00361FFE"/>
    <w:rsid w:val="00362493"/>
    <w:rsid w:val="0036336D"/>
    <w:rsid w:val="003633CF"/>
    <w:rsid w:val="00363BB6"/>
    <w:rsid w:val="003648E6"/>
    <w:rsid w:val="003653BC"/>
    <w:rsid w:val="0036559B"/>
    <w:rsid w:val="003655C9"/>
    <w:rsid w:val="003658F3"/>
    <w:rsid w:val="00366003"/>
    <w:rsid w:val="003662F1"/>
    <w:rsid w:val="00366F3E"/>
    <w:rsid w:val="00367067"/>
    <w:rsid w:val="003673E1"/>
    <w:rsid w:val="003675B4"/>
    <w:rsid w:val="00367665"/>
    <w:rsid w:val="0037010C"/>
    <w:rsid w:val="003717ED"/>
    <w:rsid w:val="00372185"/>
    <w:rsid w:val="003731FC"/>
    <w:rsid w:val="0037396F"/>
    <w:rsid w:val="00373A12"/>
    <w:rsid w:val="0037433D"/>
    <w:rsid w:val="003749CC"/>
    <w:rsid w:val="00374A4D"/>
    <w:rsid w:val="00374E2D"/>
    <w:rsid w:val="00375696"/>
    <w:rsid w:val="003756F0"/>
    <w:rsid w:val="00375A34"/>
    <w:rsid w:val="00376297"/>
    <w:rsid w:val="0037649A"/>
    <w:rsid w:val="00376A6B"/>
    <w:rsid w:val="00377564"/>
    <w:rsid w:val="0038011C"/>
    <w:rsid w:val="00380695"/>
    <w:rsid w:val="00380FDC"/>
    <w:rsid w:val="003823C7"/>
    <w:rsid w:val="00382680"/>
    <w:rsid w:val="003826C9"/>
    <w:rsid w:val="00383245"/>
    <w:rsid w:val="003844D9"/>
    <w:rsid w:val="003845A7"/>
    <w:rsid w:val="00385A5B"/>
    <w:rsid w:val="00386C28"/>
    <w:rsid w:val="003877C0"/>
    <w:rsid w:val="003878E8"/>
    <w:rsid w:val="00387A3A"/>
    <w:rsid w:val="00387D7C"/>
    <w:rsid w:val="003906C3"/>
    <w:rsid w:val="00390EE1"/>
    <w:rsid w:val="003913E8"/>
    <w:rsid w:val="00391411"/>
    <w:rsid w:val="0039147B"/>
    <w:rsid w:val="00391597"/>
    <w:rsid w:val="00391D09"/>
    <w:rsid w:val="0039237D"/>
    <w:rsid w:val="00392F27"/>
    <w:rsid w:val="00393137"/>
    <w:rsid w:val="00393F4C"/>
    <w:rsid w:val="003941B4"/>
    <w:rsid w:val="00394CD2"/>
    <w:rsid w:val="0039541A"/>
    <w:rsid w:val="00395679"/>
    <w:rsid w:val="00395A73"/>
    <w:rsid w:val="00395AEE"/>
    <w:rsid w:val="00396189"/>
    <w:rsid w:val="00396A65"/>
    <w:rsid w:val="00396CAF"/>
    <w:rsid w:val="0039745D"/>
    <w:rsid w:val="00397549"/>
    <w:rsid w:val="00397B93"/>
    <w:rsid w:val="00397DBB"/>
    <w:rsid w:val="00397FD7"/>
    <w:rsid w:val="003A0766"/>
    <w:rsid w:val="003A13C0"/>
    <w:rsid w:val="003A31BD"/>
    <w:rsid w:val="003A355F"/>
    <w:rsid w:val="003A366D"/>
    <w:rsid w:val="003A3684"/>
    <w:rsid w:val="003A42D0"/>
    <w:rsid w:val="003A4A74"/>
    <w:rsid w:val="003A4ABA"/>
    <w:rsid w:val="003A54E8"/>
    <w:rsid w:val="003A5CC9"/>
    <w:rsid w:val="003A66AB"/>
    <w:rsid w:val="003A67FF"/>
    <w:rsid w:val="003A6E7B"/>
    <w:rsid w:val="003A785E"/>
    <w:rsid w:val="003A7C7A"/>
    <w:rsid w:val="003A7C85"/>
    <w:rsid w:val="003A7D41"/>
    <w:rsid w:val="003B03E3"/>
    <w:rsid w:val="003B06E9"/>
    <w:rsid w:val="003B0E30"/>
    <w:rsid w:val="003B1AD3"/>
    <w:rsid w:val="003B1D92"/>
    <w:rsid w:val="003B2694"/>
    <w:rsid w:val="003B335C"/>
    <w:rsid w:val="003B33EC"/>
    <w:rsid w:val="003B433E"/>
    <w:rsid w:val="003B684C"/>
    <w:rsid w:val="003B6D34"/>
    <w:rsid w:val="003C0142"/>
    <w:rsid w:val="003C0F35"/>
    <w:rsid w:val="003C0F6C"/>
    <w:rsid w:val="003C122A"/>
    <w:rsid w:val="003C1315"/>
    <w:rsid w:val="003C13AA"/>
    <w:rsid w:val="003C1DCC"/>
    <w:rsid w:val="003C3E1D"/>
    <w:rsid w:val="003C43DC"/>
    <w:rsid w:val="003C4769"/>
    <w:rsid w:val="003C4AFF"/>
    <w:rsid w:val="003C4C71"/>
    <w:rsid w:val="003C5AFE"/>
    <w:rsid w:val="003C602B"/>
    <w:rsid w:val="003C61B4"/>
    <w:rsid w:val="003C7121"/>
    <w:rsid w:val="003C72E0"/>
    <w:rsid w:val="003C79C0"/>
    <w:rsid w:val="003D125B"/>
    <w:rsid w:val="003D1352"/>
    <w:rsid w:val="003D24E4"/>
    <w:rsid w:val="003D2BA9"/>
    <w:rsid w:val="003D2F87"/>
    <w:rsid w:val="003D3983"/>
    <w:rsid w:val="003D3A95"/>
    <w:rsid w:val="003D4972"/>
    <w:rsid w:val="003D499C"/>
    <w:rsid w:val="003D49E8"/>
    <w:rsid w:val="003D4CFD"/>
    <w:rsid w:val="003D504A"/>
    <w:rsid w:val="003D52DF"/>
    <w:rsid w:val="003D5E82"/>
    <w:rsid w:val="003D6DCD"/>
    <w:rsid w:val="003D70AA"/>
    <w:rsid w:val="003E04F4"/>
    <w:rsid w:val="003E05C7"/>
    <w:rsid w:val="003E0F5E"/>
    <w:rsid w:val="003E1147"/>
    <w:rsid w:val="003E178B"/>
    <w:rsid w:val="003E1B4A"/>
    <w:rsid w:val="003E1C14"/>
    <w:rsid w:val="003E1EDC"/>
    <w:rsid w:val="003E2844"/>
    <w:rsid w:val="003E304D"/>
    <w:rsid w:val="003E330F"/>
    <w:rsid w:val="003E35F6"/>
    <w:rsid w:val="003E3A57"/>
    <w:rsid w:val="003E4A5F"/>
    <w:rsid w:val="003E4FFD"/>
    <w:rsid w:val="003E6140"/>
    <w:rsid w:val="003E6F20"/>
    <w:rsid w:val="003E7790"/>
    <w:rsid w:val="003E7B2A"/>
    <w:rsid w:val="003F0EDC"/>
    <w:rsid w:val="003F1A0B"/>
    <w:rsid w:val="003F1A7A"/>
    <w:rsid w:val="003F2001"/>
    <w:rsid w:val="003F27D9"/>
    <w:rsid w:val="003F34CF"/>
    <w:rsid w:val="003F34FF"/>
    <w:rsid w:val="003F3C5C"/>
    <w:rsid w:val="003F3E6D"/>
    <w:rsid w:val="003F5216"/>
    <w:rsid w:val="003F5557"/>
    <w:rsid w:val="003F5C58"/>
    <w:rsid w:val="003F5DB3"/>
    <w:rsid w:val="003F70A0"/>
    <w:rsid w:val="003F7AD1"/>
    <w:rsid w:val="003F7B7B"/>
    <w:rsid w:val="004000ED"/>
    <w:rsid w:val="004011A7"/>
    <w:rsid w:val="0040138B"/>
    <w:rsid w:val="00401392"/>
    <w:rsid w:val="004017BD"/>
    <w:rsid w:val="0040199F"/>
    <w:rsid w:val="00401F73"/>
    <w:rsid w:val="00402163"/>
    <w:rsid w:val="00402C76"/>
    <w:rsid w:val="00402CF4"/>
    <w:rsid w:val="00402E2D"/>
    <w:rsid w:val="00403053"/>
    <w:rsid w:val="00403E6E"/>
    <w:rsid w:val="00404D0B"/>
    <w:rsid w:val="0040521D"/>
    <w:rsid w:val="0040532A"/>
    <w:rsid w:val="00405336"/>
    <w:rsid w:val="0040550C"/>
    <w:rsid w:val="00405833"/>
    <w:rsid w:val="00405EE6"/>
    <w:rsid w:val="00406213"/>
    <w:rsid w:val="00406ABD"/>
    <w:rsid w:val="00406E77"/>
    <w:rsid w:val="00407C48"/>
    <w:rsid w:val="0041020A"/>
    <w:rsid w:val="00410AF2"/>
    <w:rsid w:val="00410DCE"/>
    <w:rsid w:val="00411447"/>
    <w:rsid w:val="004119DB"/>
    <w:rsid w:val="00411AB5"/>
    <w:rsid w:val="00411F83"/>
    <w:rsid w:val="004124F3"/>
    <w:rsid w:val="004133EB"/>
    <w:rsid w:val="004134E1"/>
    <w:rsid w:val="004135C0"/>
    <w:rsid w:val="00413946"/>
    <w:rsid w:val="00413956"/>
    <w:rsid w:val="00413FDE"/>
    <w:rsid w:val="004148D0"/>
    <w:rsid w:val="00414A2E"/>
    <w:rsid w:val="00414C1C"/>
    <w:rsid w:val="00414EAA"/>
    <w:rsid w:val="00415043"/>
    <w:rsid w:val="004150F7"/>
    <w:rsid w:val="00415515"/>
    <w:rsid w:val="00415539"/>
    <w:rsid w:val="00415D7E"/>
    <w:rsid w:val="00416632"/>
    <w:rsid w:val="00416A02"/>
    <w:rsid w:val="00416CC0"/>
    <w:rsid w:val="00416D0C"/>
    <w:rsid w:val="00416F14"/>
    <w:rsid w:val="00417D11"/>
    <w:rsid w:val="0042045A"/>
    <w:rsid w:val="00420667"/>
    <w:rsid w:val="004207D5"/>
    <w:rsid w:val="00420AAA"/>
    <w:rsid w:val="00420ACF"/>
    <w:rsid w:val="00420C60"/>
    <w:rsid w:val="004212B7"/>
    <w:rsid w:val="004227EB"/>
    <w:rsid w:val="004234F7"/>
    <w:rsid w:val="00423696"/>
    <w:rsid w:val="004240C6"/>
    <w:rsid w:val="0042414D"/>
    <w:rsid w:val="00424380"/>
    <w:rsid w:val="00424874"/>
    <w:rsid w:val="004257D6"/>
    <w:rsid w:val="00425B69"/>
    <w:rsid w:val="00425CC0"/>
    <w:rsid w:val="004266BE"/>
    <w:rsid w:val="00426B4C"/>
    <w:rsid w:val="004279DC"/>
    <w:rsid w:val="00427EEF"/>
    <w:rsid w:val="004302EB"/>
    <w:rsid w:val="00430651"/>
    <w:rsid w:val="0043091E"/>
    <w:rsid w:val="00431029"/>
    <w:rsid w:val="00431030"/>
    <w:rsid w:val="004315B8"/>
    <w:rsid w:val="0043277F"/>
    <w:rsid w:val="00432AFE"/>
    <w:rsid w:val="0043311F"/>
    <w:rsid w:val="00433170"/>
    <w:rsid w:val="00433333"/>
    <w:rsid w:val="0043362F"/>
    <w:rsid w:val="0043369A"/>
    <w:rsid w:val="004336BF"/>
    <w:rsid w:val="004339A6"/>
    <w:rsid w:val="00433B6A"/>
    <w:rsid w:val="0043406C"/>
    <w:rsid w:val="004346DF"/>
    <w:rsid w:val="0043535B"/>
    <w:rsid w:val="0043618A"/>
    <w:rsid w:val="00436B05"/>
    <w:rsid w:val="004376AD"/>
    <w:rsid w:val="00440459"/>
    <w:rsid w:val="00440465"/>
    <w:rsid w:val="004407BD"/>
    <w:rsid w:val="004411BF"/>
    <w:rsid w:val="00441F5B"/>
    <w:rsid w:val="00442158"/>
    <w:rsid w:val="00442188"/>
    <w:rsid w:val="00442218"/>
    <w:rsid w:val="00442EEA"/>
    <w:rsid w:val="00443329"/>
    <w:rsid w:val="004436E5"/>
    <w:rsid w:val="0044374B"/>
    <w:rsid w:val="00443E3A"/>
    <w:rsid w:val="00444280"/>
    <w:rsid w:val="004444EB"/>
    <w:rsid w:val="00444624"/>
    <w:rsid w:val="0044621E"/>
    <w:rsid w:val="00446419"/>
    <w:rsid w:val="00446516"/>
    <w:rsid w:val="0044699F"/>
    <w:rsid w:val="00446B30"/>
    <w:rsid w:val="00446CE0"/>
    <w:rsid w:val="00447B45"/>
    <w:rsid w:val="00447C00"/>
    <w:rsid w:val="00447D4A"/>
    <w:rsid w:val="00447DCF"/>
    <w:rsid w:val="00447E34"/>
    <w:rsid w:val="00451BEA"/>
    <w:rsid w:val="00451F2F"/>
    <w:rsid w:val="00452069"/>
    <w:rsid w:val="004521E5"/>
    <w:rsid w:val="00452B9D"/>
    <w:rsid w:val="00452EED"/>
    <w:rsid w:val="004539D9"/>
    <w:rsid w:val="00453C40"/>
    <w:rsid w:val="00454120"/>
    <w:rsid w:val="004552FA"/>
    <w:rsid w:val="00455F60"/>
    <w:rsid w:val="00455F6D"/>
    <w:rsid w:val="0045630B"/>
    <w:rsid w:val="0045656C"/>
    <w:rsid w:val="00456C6C"/>
    <w:rsid w:val="00456FB4"/>
    <w:rsid w:val="00457934"/>
    <w:rsid w:val="004603FB"/>
    <w:rsid w:val="00460420"/>
    <w:rsid w:val="004605E6"/>
    <w:rsid w:val="00460FBD"/>
    <w:rsid w:val="00460FD9"/>
    <w:rsid w:val="0046179D"/>
    <w:rsid w:val="0046190C"/>
    <w:rsid w:val="00461C62"/>
    <w:rsid w:val="00461E36"/>
    <w:rsid w:val="00462034"/>
    <w:rsid w:val="004627C8"/>
    <w:rsid w:val="00462C3C"/>
    <w:rsid w:val="0046515C"/>
    <w:rsid w:val="00465854"/>
    <w:rsid w:val="00465923"/>
    <w:rsid w:val="00465951"/>
    <w:rsid w:val="00465DB4"/>
    <w:rsid w:val="00465DB7"/>
    <w:rsid w:val="00465E2C"/>
    <w:rsid w:val="0046629D"/>
    <w:rsid w:val="004664B6"/>
    <w:rsid w:val="00466609"/>
    <w:rsid w:val="004668EE"/>
    <w:rsid w:val="00466B89"/>
    <w:rsid w:val="004670E3"/>
    <w:rsid w:val="004672A2"/>
    <w:rsid w:val="004672FB"/>
    <w:rsid w:val="004673EB"/>
    <w:rsid w:val="00467934"/>
    <w:rsid w:val="00470117"/>
    <w:rsid w:val="0047050C"/>
    <w:rsid w:val="004711ED"/>
    <w:rsid w:val="00471551"/>
    <w:rsid w:val="00471AAC"/>
    <w:rsid w:val="00471B3E"/>
    <w:rsid w:val="00471C6A"/>
    <w:rsid w:val="00471FE0"/>
    <w:rsid w:val="004720E4"/>
    <w:rsid w:val="0047258B"/>
    <w:rsid w:val="004730DE"/>
    <w:rsid w:val="00474D1F"/>
    <w:rsid w:val="0047591E"/>
    <w:rsid w:val="00475DC4"/>
    <w:rsid w:val="00475FF4"/>
    <w:rsid w:val="00476253"/>
    <w:rsid w:val="004763A6"/>
    <w:rsid w:val="00477172"/>
    <w:rsid w:val="004772F3"/>
    <w:rsid w:val="00477FEE"/>
    <w:rsid w:val="004802A2"/>
    <w:rsid w:val="00480BCE"/>
    <w:rsid w:val="00480DCC"/>
    <w:rsid w:val="0048171B"/>
    <w:rsid w:val="00481CB8"/>
    <w:rsid w:val="00482AC7"/>
    <w:rsid w:val="00482DCE"/>
    <w:rsid w:val="0048312A"/>
    <w:rsid w:val="00483A0A"/>
    <w:rsid w:val="00483A3C"/>
    <w:rsid w:val="00483C6C"/>
    <w:rsid w:val="004841CC"/>
    <w:rsid w:val="00484822"/>
    <w:rsid w:val="00484A20"/>
    <w:rsid w:val="00484D9D"/>
    <w:rsid w:val="004853E2"/>
    <w:rsid w:val="004864AA"/>
    <w:rsid w:val="00486BC2"/>
    <w:rsid w:val="00486BD2"/>
    <w:rsid w:val="0048747B"/>
    <w:rsid w:val="00487E29"/>
    <w:rsid w:val="00490477"/>
    <w:rsid w:val="004911FC"/>
    <w:rsid w:val="0049121D"/>
    <w:rsid w:val="00491B5B"/>
    <w:rsid w:val="00492BD3"/>
    <w:rsid w:val="00492D48"/>
    <w:rsid w:val="004943CD"/>
    <w:rsid w:val="00495F4D"/>
    <w:rsid w:val="00496990"/>
    <w:rsid w:val="00496A0F"/>
    <w:rsid w:val="004972B2"/>
    <w:rsid w:val="0049740B"/>
    <w:rsid w:val="0049746B"/>
    <w:rsid w:val="00497A2A"/>
    <w:rsid w:val="00497C1C"/>
    <w:rsid w:val="00497CC4"/>
    <w:rsid w:val="00497D21"/>
    <w:rsid w:val="004A06D6"/>
    <w:rsid w:val="004A0795"/>
    <w:rsid w:val="004A0AD3"/>
    <w:rsid w:val="004A1EBA"/>
    <w:rsid w:val="004A2C59"/>
    <w:rsid w:val="004A3372"/>
    <w:rsid w:val="004A3AF8"/>
    <w:rsid w:val="004A47A5"/>
    <w:rsid w:val="004A4AAB"/>
    <w:rsid w:val="004A5764"/>
    <w:rsid w:val="004A5E7E"/>
    <w:rsid w:val="004A627E"/>
    <w:rsid w:val="004A6671"/>
    <w:rsid w:val="004A6C01"/>
    <w:rsid w:val="004A783C"/>
    <w:rsid w:val="004B0C81"/>
    <w:rsid w:val="004B0D60"/>
    <w:rsid w:val="004B1461"/>
    <w:rsid w:val="004B1556"/>
    <w:rsid w:val="004B15FF"/>
    <w:rsid w:val="004B23AD"/>
    <w:rsid w:val="004B36F2"/>
    <w:rsid w:val="004B3A56"/>
    <w:rsid w:val="004B3D35"/>
    <w:rsid w:val="004B3E40"/>
    <w:rsid w:val="004B3F80"/>
    <w:rsid w:val="004B444E"/>
    <w:rsid w:val="004B4782"/>
    <w:rsid w:val="004B47F3"/>
    <w:rsid w:val="004B55D4"/>
    <w:rsid w:val="004B6318"/>
    <w:rsid w:val="004B687B"/>
    <w:rsid w:val="004B6B47"/>
    <w:rsid w:val="004B6E66"/>
    <w:rsid w:val="004C007C"/>
    <w:rsid w:val="004C0DB2"/>
    <w:rsid w:val="004C1427"/>
    <w:rsid w:val="004C1DDB"/>
    <w:rsid w:val="004C2E02"/>
    <w:rsid w:val="004C333C"/>
    <w:rsid w:val="004C3446"/>
    <w:rsid w:val="004C34E6"/>
    <w:rsid w:val="004C490F"/>
    <w:rsid w:val="004C4A19"/>
    <w:rsid w:val="004C4B95"/>
    <w:rsid w:val="004C4FE1"/>
    <w:rsid w:val="004C5223"/>
    <w:rsid w:val="004C54A9"/>
    <w:rsid w:val="004C5577"/>
    <w:rsid w:val="004C5AF8"/>
    <w:rsid w:val="004C5C29"/>
    <w:rsid w:val="004C6170"/>
    <w:rsid w:val="004C6582"/>
    <w:rsid w:val="004C753B"/>
    <w:rsid w:val="004C7A48"/>
    <w:rsid w:val="004D03CE"/>
    <w:rsid w:val="004D102B"/>
    <w:rsid w:val="004D13C4"/>
    <w:rsid w:val="004D1CDA"/>
    <w:rsid w:val="004D1EB1"/>
    <w:rsid w:val="004D2378"/>
    <w:rsid w:val="004D2408"/>
    <w:rsid w:val="004D25CD"/>
    <w:rsid w:val="004D2731"/>
    <w:rsid w:val="004D2C5B"/>
    <w:rsid w:val="004D31AC"/>
    <w:rsid w:val="004D32F9"/>
    <w:rsid w:val="004D3410"/>
    <w:rsid w:val="004D3969"/>
    <w:rsid w:val="004D3A3F"/>
    <w:rsid w:val="004D3C43"/>
    <w:rsid w:val="004D3D7E"/>
    <w:rsid w:val="004D452D"/>
    <w:rsid w:val="004D45A6"/>
    <w:rsid w:val="004D4E10"/>
    <w:rsid w:val="004D556A"/>
    <w:rsid w:val="004D57FB"/>
    <w:rsid w:val="004D5D5B"/>
    <w:rsid w:val="004D660D"/>
    <w:rsid w:val="004D6C53"/>
    <w:rsid w:val="004D7271"/>
    <w:rsid w:val="004D7A77"/>
    <w:rsid w:val="004E03AF"/>
    <w:rsid w:val="004E0526"/>
    <w:rsid w:val="004E0EA4"/>
    <w:rsid w:val="004E1069"/>
    <w:rsid w:val="004E1374"/>
    <w:rsid w:val="004E1819"/>
    <w:rsid w:val="004E1BF5"/>
    <w:rsid w:val="004E1C73"/>
    <w:rsid w:val="004E21FF"/>
    <w:rsid w:val="004E3AE0"/>
    <w:rsid w:val="004E3D4C"/>
    <w:rsid w:val="004E3D53"/>
    <w:rsid w:val="004E4989"/>
    <w:rsid w:val="004E57E5"/>
    <w:rsid w:val="004E620F"/>
    <w:rsid w:val="004E63E1"/>
    <w:rsid w:val="004F052C"/>
    <w:rsid w:val="004F1546"/>
    <w:rsid w:val="004F28DA"/>
    <w:rsid w:val="004F3522"/>
    <w:rsid w:val="004F3BA9"/>
    <w:rsid w:val="004F3CE8"/>
    <w:rsid w:val="004F3E7B"/>
    <w:rsid w:val="004F3FBC"/>
    <w:rsid w:val="004F446C"/>
    <w:rsid w:val="004F5285"/>
    <w:rsid w:val="004F5377"/>
    <w:rsid w:val="004F612B"/>
    <w:rsid w:val="004F6897"/>
    <w:rsid w:val="004F6A66"/>
    <w:rsid w:val="004F70F5"/>
    <w:rsid w:val="004F7273"/>
    <w:rsid w:val="004F73D8"/>
    <w:rsid w:val="0050030A"/>
    <w:rsid w:val="005003CA"/>
    <w:rsid w:val="00500540"/>
    <w:rsid w:val="00501A33"/>
    <w:rsid w:val="00501C79"/>
    <w:rsid w:val="00501CCA"/>
    <w:rsid w:val="00502981"/>
    <w:rsid w:val="00502FC7"/>
    <w:rsid w:val="00503921"/>
    <w:rsid w:val="00503F83"/>
    <w:rsid w:val="0050412B"/>
    <w:rsid w:val="0050480F"/>
    <w:rsid w:val="005054FA"/>
    <w:rsid w:val="00505838"/>
    <w:rsid w:val="00506478"/>
    <w:rsid w:val="00506485"/>
    <w:rsid w:val="005065D6"/>
    <w:rsid w:val="0050697E"/>
    <w:rsid w:val="00507201"/>
    <w:rsid w:val="0050747B"/>
    <w:rsid w:val="0050762C"/>
    <w:rsid w:val="00507BA1"/>
    <w:rsid w:val="00510BA4"/>
    <w:rsid w:val="00510E88"/>
    <w:rsid w:val="00510FA2"/>
    <w:rsid w:val="005116EB"/>
    <w:rsid w:val="0051239F"/>
    <w:rsid w:val="0051244C"/>
    <w:rsid w:val="00514345"/>
    <w:rsid w:val="00514E64"/>
    <w:rsid w:val="0051556C"/>
    <w:rsid w:val="00516067"/>
    <w:rsid w:val="0051614B"/>
    <w:rsid w:val="0051630A"/>
    <w:rsid w:val="005169EC"/>
    <w:rsid w:val="0051753B"/>
    <w:rsid w:val="00520A31"/>
    <w:rsid w:val="00520C1B"/>
    <w:rsid w:val="005210E5"/>
    <w:rsid w:val="00521252"/>
    <w:rsid w:val="00522086"/>
    <w:rsid w:val="0052260B"/>
    <w:rsid w:val="005238A2"/>
    <w:rsid w:val="00523978"/>
    <w:rsid w:val="00523A57"/>
    <w:rsid w:val="00523AA5"/>
    <w:rsid w:val="00523C50"/>
    <w:rsid w:val="00524756"/>
    <w:rsid w:val="00524DAA"/>
    <w:rsid w:val="00524E6B"/>
    <w:rsid w:val="00525E36"/>
    <w:rsid w:val="005260B9"/>
    <w:rsid w:val="005261B0"/>
    <w:rsid w:val="005265DF"/>
    <w:rsid w:val="0052683C"/>
    <w:rsid w:val="00526C5A"/>
    <w:rsid w:val="00526D45"/>
    <w:rsid w:val="00526E7C"/>
    <w:rsid w:val="00526F72"/>
    <w:rsid w:val="0052745D"/>
    <w:rsid w:val="00527B87"/>
    <w:rsid w:val="00527DED"/>
    <w:rsid w:val="00531ABF"/>
    <w:rsid w:val="00531B75"/>
    <w:rsid w:val="005325D1"/>
    <w:rsid w:val="00534154"/>
    <w:rsid w:val="0053559C"/>
    <w:rsid w:val="00536139"/>
    <w:rsid w:val="00536D4D"/>
    <w:rsid w:val="005373CE"/>
    <w:rsid w:val="00537851"/>
    <w:rsid w:val="00537A4D"/>
    <w:rsid w:val="00540388"/>
    <w:rsid w:val="0054042C"/>
    <w:rsid w:val="0054094F"/>
    <w:rsid w:val="00540BB0"/>
    <w:rsid w:val="00540EF6"/>
    <w:rsid w:val="0054125E"/>
    <w:rsid w:val="005412D3"/>
    <w:rsid w:val="00541525"/>
    <w:rsid w:val="0054177D"/>
    <w:rsid w:val="00541CD1"/>
    <w:rsid w:val="00542044"/>
    <w:rsid w:val="00542164"/>
    <w:rsid w:val="00542361"/>
    <w:rsid w:val="005428EE"/>
    <w:rsid w:val="00542D70"/>
    <w:rsid w:val="00542EAD"/>
    <w:rsid w:val="00543692"/>
    <w:rsid w:val="00543D10"/>
    <w:rsid w:val="00543D82"/>
    <w:rsid w:val="00543E55"/>
    <w:rsid w:val="00544CC6"/>
    <w:rsid w:val="00545BCE"/>
    <w:rsid w:val="00546870"/>
    <w:rsid w:val="00546885"/>
    <w:rsid w:val="005473FC"/>
    <w:rsid w:val="00547BEC"/>
    <w:rsid w:val="00547C34"/>
    <w:rsid w:val="005500C3"/>
    <w:rsid w:val="00550340"/>
    <w:rsid w:val="00550C53"/>
    <w:rsid w:val="00550F37"/>
    <w:rsid w:val="005512C6"/>
    <w:rsid w:val="00551594"/>
    <w:rsid w:val="00551ABB"/>
    <w:rsid w:val="005520BB"/>
    <w:rsid w:val="005521E3"/>
    <w:rsid w:val="005522A7"/>
    <w:rsid w:val="005527CC"/>
    <w:rsid w:val="00552A27"/>
    <w:rsid w:val="005530DD"/>
    <w:rsid w:val="00553174"/>
    <w:rsid w:val="005535B4"/>
    <w:rsid w:val="005536A4"/>
    <w:rsid w:val="00553844"/>
    <w:rsid w:val="00553C8F"/>
    <w:rsid w:val="00553ED9"/>
    <w:rsid w:val="005565AE"/>
    <w:rsid w:val="00557320"/>
    <w:rsid w:val="00557A1D"/>
    <w:rsid w:val="00557A4C"/>
    <w:rsid w:val="00557A60"/>
    <w:rsid w:val="00557C4C"/>
    <w:rsid w:val="0056059C"/>
    <w:rsid w:val="00560A19"/>
    <w:rsid w:val="00560EA2"/>
    <w:rsid w:val="00561895"/>
    <w:rsid w:val="005623B4"/>
    <w:rsid w:val="005624EA"/>
    <w:rsid w:val="00562D63"/>
    <w:rsid w:val="00562DD0"/>
    <w:rsid w:val="00563E34"/>
    <w:rsid w:val="00564A4D"/>
    <w:rsid w:val="0056564B"/>
    <w:rsid w:val="00565C7E"/>
    <w:rsid w:val="00565D8D"/>
    <w:rsid w:val="00566708"/>
    <w:rsid w:val="005672D6"/>
    <w:rsid w:val="005673E1"/>
    <w:rsid w:val="00570595"/>
    <w:rsid w:val="005709FB"/>
    <w:rsid w:val="00571108"/>
    <w:rsid w:val="0057185F"/>
    <w:rsid w:val="00571AE8"/>
    <w:rsid w:val="00571BE3"/>
    <w:rsid w:val="005725CA"/>
    <w:rsid w:val="00572C5A"/>
    <w:rsid w:val="005733FE"/>
    <w:rsid w:val="00574B8D"/>
    <w:rsid w:val="00575645"/>
    <w:rsid w:val="00575DDB"/>
    <w:rsid w:val="0057667F"/>
    <w:rsid w:val="005776A3"/>
    <w:rsid w:val="00581565"/>
    <w:rsid w:val="00581BC4"/>
    <w:rsid w:val="00581D59"/>
    <w:rsid w:val="00582189"/>
    <w:rsid w:val="00582841"/>
    <w:rsid w:val="00582893"/>
    <w:rsid w:val="00582B43"/>
    <w:rsid w:val="0058389D"/>
    <w:rsid w:val="00583BEB"/>
    <w:rsid w:val="005853BD"/>
    <w:rsid w:val="00585838"/>
    <w:rsid w:val="00585B20"/>
    <w:rsid w:val="005864E2"/>
    <w:rsid w:val="00586839"/>
    <w:rsid w:val="00587645"/>
    <w:rsid w:val="0059042D"/>
    <w:rsid w:val="005907AB"/>
    <w:rsid w:val="00590914"/>
    <w:rsid w:val="00591CA5"/>
    <w:rsid w:val="00591D5F"/>
    <w:rsid w:val="0059233B"/>
    <w:rsid w:val="0059256C"/>
    <w:rsid w:val="005926F0"/>
    <w:rsid w:val="005927BB"/>
    <w:rsid w:val="005929BF"/>
    <w:rsid w:val="00592BBC"/>
    <w:rsid w:val="00592D02"/>
    <w:rsid w:val="00593429"/>
    <w:rsid w:val="0059343D"/>
    <w:rsid w:val="00594334"/>
    <w:rsid w:val="00594469"/>
    <w:rsid w:val="005946C4"/>
    <w:rsid w:val="00594DDB"/>
    <w:rsid w:val="0059515F"/>
    <w:rsid w:val="00595408"/>
    <w:rsid w:val="00596CC6"/>
    <w:rsid w:val="005974E3"/>
    <w:rsid w:val="00597B95"/>
    <w:rsid w:val="005A080B"/>
    <w:rsid w:val="005A10FD"/>
    <w:rsid w:val="005A1AA9"/>
    <w:rsid w:val="005A1BA6"/>
    <w:rsid w:val="005A1D94"/>
    <w:rsid w:val="005A2A77"/>
    <w:rsid w:val="005A3F87"/>
    <w:rsid w:val="005A3FF8"/>
    <w:rsid w:val="005A4032"/>
    <w:rsid w:val="005A4102"/>
    <w:rsid w:val="005A411E"/>
    <w:rsid w:val="005A422F"/>
    <w:rsid w:val="005A46D7"/>
    <w:rsid w:val="005A53E3"/>
    <w:rsid w:val="005A5AD1"/>
    <w:rsid w:val="005A5CC0"/>
    <w:rsid w:val="005A6392"/>
    <w:rsid w:val="005A6C49"/>
    <w:rsid w:val="005A6E2B"/>
    <w:rsid w:val="005A71FF"/>
    <w:rsid w:val="005A7EE4"/>
    <w:rsid w:val="005B0C7B"/>
    <w:rsid w:val="005B122C"/>
    <w:rsid w:val="005B18D3"/>
    <w:rsid w:val="005B1FDF"/>
    <w:rsid w:val="005B2801"/>
    <w:rsid w:val="005B3482"/>
    <w:rsid w:val="005B3490"/>
    <w:rsid w:val="005B3760"/>
    <w:rsid w:val="005B3A5F"/>
    <w:rsid w:val="005B44CB"/>
    <w:rsid w:val="005B464C"/>
    <w:rsid w:val="005B4D27"/>
    <w:rsid w:val="005B57FE"/>
    <w:rsid w:val="005B5DF3"/>
    <w:rsid w:val="005B65ED"/>
    <w:rsid w:val="005B7242"/>
    <w:rsid w:val="005B775F"/>
    <w:rsid w:val="005C0111"/>
    <w:rsid w:val="005C0409"/>
    <w:rsid w:val="005C146C"/>
    <w:rsid w:val="005C156D"/>
    <w:rsid w:val="005C1AF9"/>
    <w:rsid w:val="005C1B82"/>
    <w:rsid w:val="005C2C88"/>
    <w:rsid w:val="005C2D7C"/>
    <w:rsid w:val="005C305F"/>
    <w:rsid w:val="005C37E0"/>
    <w:rsid w:val="005C3C98"/>
    <w:rsid w:val="005C3E54"/>
    <w:rsid w:val="005C583E"/>
    <w:rsid w:val="005C5C29"/>
    <w:rsid w:val="005C6E43"/>
    <w:rsid w:val="005C7403"/>
    <w:rsid w:val="005C7B61"/>
    <w:rsid w:val="005C7BE5"/>
    <w:rsid w:val="005C7FEB"/>
    <w:rsid w:val="005D091E"/>
    <w:rsid w:val="005D0BF7"/>
    <w:rsid w:val="005D0CAC"/>
    <w:rsid w:val="005D0EAF"/>
    <w:rsid w:val="005D0F4E"/>
    <w:rsid w:val="005D20DA"/>
    <w:rsid w:val="005D22AC"/>
    <w:rsid w:val="005D2517"/>
    <w:rsid w:val="005D3B86"/>
    <w:rsid w:val="005D3E44"/>
    <w:rsid w:val="005D3E90"/>
    <w:rsid w:val="005D3FE2"/>
    <w:rsid w:val="005D5838"/>
    <w:rsid w:val="005D706E"/>
    <w:rsid w:val="005D7B63"/>
    <w:rsid w:val="005E07DE"/>
    <w:rsid w:val="005E151F"/>
    <w:rsid w:val="005E1A97"/>
    <w:rsid w:val="005E1ADF"/>
    <w:rsid w:val="005E1D3E"/>
    <w:rsid w:val="005E2728"/>
    <w:rsid w:val="005E2CE0"/>
    <w:rsid w:val="005E2F70"/>
    <w:rsid w:val="005E318C"/>
    <w:rsid w:val="005E3F54"/>
    <w:rsid w:val="005E452B"/>
    <w:rsid w:val="005E5136"/>
    <w:rsid w:val="005E6154"/>
    <w:rsid w:val="005E667B"/>
    <w:rsid w:val="005E6BB8"/>
    <w:rsid w:val="005E6BDF"/>
    <w:rsid w:val="005E6F61"/>
    <w:rsid w:val="005E6F98"/>
    <w:rsid w:val="005E7080"/>
    <w:rsid w:val="005E74A9"/>
    <w:rsid w:val="005E7783"/>
    <w:rsid w:val="005E7EE4"/>
    <w:rsid w:val="005F02BA"/>
    <w:rsid w:val="005F045C"/>
    <w:rsid w:val="005F209A"/>
    <w:rsid w:val="005F2137"/>
    <w:rsid w:val="005F2579"/>
    <w:rsid w:val="005F2653"/>
    <w:rsid w:val="005F302E"/>
    <w:rsid w:val="005F44FA"/>
    <w:rsid w:val="005F4536"/>
    <w:rsid w:val="005F4634"/>
    <w:rsid w:val="005F4A88"/>
    <w:rsid w:val="005F5275"/>
    <w:rsid w:val="005F5992"/>
    <w:rsid w:val="005F6025"/>
    <w:rsid w:val="005F6362"/>
    <w:rsid w:val="005F67DF"/>
    <w:rsid w:val="005F72CB"/>
    <w:rsid w:val="005F7A60"/>
    <w:rsid w:val="0060071B"/>
    <w:rsid w:val="00601B93"/>
    <w:rsid w:val="00601FE4"/>
    <w:rsid w:val="00602211"/>
    <w:rsid w:val="00602A42"/>
    <w:rsid w:val="00603084"/>
    <w:rsid w:val="0060321E"/>
    <w:rsid w:val="00603FA2"/>
    <w:rsid w:val="00604975"/>
    <w:rsid w:val="00605203"/>
    <w:rsid w:val="0060552E"/>
    <w:rsid w:val="00605940"/>
    <w:rsid w:val="00606663"/>
    <w:rsid w:val="00606B17"/>
    <w:rsid w:val="00606DBC"/>
    <w:rsid w:val="00606F79"/>
    <w:rsid w:val="006071BF"/>
    <w:rsid w:val="00607430"/>
    <w:rsid w:val="0060759B"/>
    <w:rsid w:val="00607A1D"/>
    <w:rsid w:val="00610171"/>
    <w:rsid w:val="0061070C"/>
    <w:rsid w:val="00610B8A"/>
    <w:rsid w:val="006116A9"/>
    <w:rsid w:val="00611D27"/>
    <w:rsid w:val="00611D31"/>
    <w:rsid w:val="00612282"/>
    <w:rsid w:val="006126F0"/>
    <w:rsid w:val="00612743"/>
    <w:rsid w:val="006134D2"/>
    <w:rsid w:val="0061351C"/>
    <w:rsid w:val="006138F8"/>
    <w:rsid w:val="006141E3"/>
    <w:rsid w:val="00614361"/>
    <w:rsid w:val="0061492F"/>
    <w:rsid w:val="00614EEE"/>
    <w:rsid w:val="006155AD"/>
    <w:rsid w:val="00615D18"/>
    <w:rsid w:val="00615EAF"/>
    <w:rsid w:val="00615F53"/>
    <w:rsid w:val="006164A6"/>
    <w:rsid w:val="00616F49"/>
    <w:rsid w:val="00617778"/>
    <w:rsid w:val="006177FC"/>
    <w:rsid w:val="006178AD"/>
    <w:rsid w:val="00620A77"/>
    <w:rsid w:val="00620B06"/>
    <w:rsid w:val="00620F78"/>
    <w:rsid w:val="00621467"/>
    <w:rsid w:val="00621D6D"/>
    <w:rsid w:val="006224BE"/>
    <w:rsid w:val="006230AB"/>
    <w:rsid w:val="006235B9"/>
    <w:rsid w:val="006236E9"/>
    <w:rsid w:val="0062473C"/>
    <w:rsid w:val="00624C88"/>
    <w:rsid w:val="0062516B"/>
    <w:rsid w:val="00625948"/>
    <w:rsid w:val="00625985"/>
    <w:rsid w:val="00625C72"/>
    <w:rsid w:val="00626640"/>
    <w:rsid w:val="00626709"/>
    <w:rsid w:val="006269B6"/>
    <w:rsid w:val="0062768F"/>
    <w:rsid w:val="006279FC"/>
    <w:rsid w:val="00627F8B"/>
    <w:rsid w:val="00630098"/>
    <w:rsid w:val="006300D5"/>
    <w:rsid w:val="00630414"/>
    <w:rsid w:val="0063080B"/>
    <w:rsid w:val="00630ECD"/>
    <w:rsid w:val="00630EF7"/>
    <w:rsid w:val="00631192"/>
    <w:rsid w:val="00631C87"/>
    <w:rsid w:val="00633875"/>
    <w:rsid w:val="006339B3"/>
    <w:rsid w:val="006340F4"/>
    <w:rsid w:val="00634C19"/>
    <w:rsid w:val="006350D1"/>
    <w:rsid w:val="006354B4"/>
    <w:rsid w:val="0063560A"/>
    <w:rsid w:val="00636ABC"/>
    <w:rsid w:val="00636B25"/>
    <w:rsid w:val="0063709C"/>
    <w:rsid w:val="006370AD"/>
    <w:rsid w:val="006373B4"/>
    <w:rsid w:val="00637AF3"/>
    <w:rsid w:val="00637FCD"/>
    <w:rsid w:val="00637FF0"/>
    <w:rsid w:val="00641AB9"/>
    <w:rsid w:val="00642C9E"/>
    <w:rsid w:val="00642DA8"/>
    <w:rsid w:val="00642DF5"/>
    <w:rsid w:val="006431B6"/>
    <w:rsid w:val="006435BD"/>
    <w:rsid w:val="00644D24"/>
    <w:rsid w:val="00644D93"/>
    <w:rsid w:val="00644EB7"/>
    <w:rsid w:val="006460D7"/>
    <w:rsid w:val="00646DC7"/>
    <w:rsid w:val="006475E0"/>
    <w:rsid w:val="00650158"/>
    <w:rsid w:val="00650550"/>
    <w:rsid w:val="0065069D"/>
    <w:rsid w:val="00650BAD"/>
    <w:rsid w:val="00650D3B"/>
    <w:rsid w:val="00650E1C"/>
    <w:rsid w:val="00650E6F"/>
    <w:rsid w:val="00651365"/>
    <w:rsid w:val="00651DAA"/>
    <w:rsid w:val="006522AA"/>
    <w:rsid w:val="0065273E"/>
    <w:rsid w:val="0065286D"/>
    <w:rsid w:val="00652A5A"/>
    <w:rsid w:val="00652EE0"/>
    <w:rsid w:val="006538CD"/>
    <w:rsid w:val="00653CF3"/>
    <w:rsid w:val="00653FE9"/>
    <w:rsid w:val="00654AE4"/>
    <w:rsid w:val="00654B66"/>
    <w:rsid w:val="00654CC3"/>
    <w:rsid w:val="00655093"/>
    <w:rsid w:val="006551F7"/>
    <w:rsid w:val="00655868"/>
    <w:rsid w:val="00656389"/>
    <w:rsid w:val="00656452"/>
    <w:rsid w:val="00656937"/>
    <w:rsid w:val="00656998"/>
    <w:rsid w:val="00656B8A"/>
    <w:rsid w:val="00657C21"/>
    <w:rsid w:val="00660AC4"/>
    <w:rsid w:val="00660C44"/>
    <w:rsid w:val="00660D56"/>
    <w:rsid w:val="0066213D"/>
    <w:rsid w:val="00663234"/>
    <w:rsid w:val="00664B58"/>
    <w:rsid w:val="00664E46"/>
    <w:rsid w:val="00665204"/>
    <w:rsid w:val="00665683"/>
    <w:rsid w:val="00665DC9"/>
    <w:rsid w:val="006668E1"/>
    <w:rsid w:val="00666C70"/>
    <w:rsid w:val="00667085"/>
    <w:rsid w:val="006679BC"/>
    <w:rsid w:val="00670BCD"/>
    <w:rsid w:val="00670C72"/>
    <w:rsid w:val="006710C7"/>
    <w:rsid w:val="006717E1"/>
    <w:rsid w:val="00671AD5"/>
    <w:rsid w:val="00671BFA"/>
    <w:rsid w:val="00671CCE"/>
    <w:rsid w:val="006720AD"/>
    <w:rsid w:val="006737A9"/>
    <w:rsid w:val="006738D9"/>
    <w:rsid w:val="006739F5"/>
    <w:rsid w:val="00674332"/>
    <w:rsid w:val="00674CEB"/>
    <w:rsid w:val="00674E72"/>
    <w:rsid w:val="00674FA0"/>
    <w:rsid w:val="006752A6"/>
    <w:rsid w:val="006755F4"/>
    <w:rsid w:val="00675747"/>
    <w:rsid w:val="006761F4"/>
    <w:rsid w:val="006764D8"/>
    <w:rsid w:val="00676DD1"/>
    <w:rsid w:val="0067745E"/>
    <w:rsid w:val="00677A02"/>
    <w:rsid w:val="00677C39"/>
    <w:rsid w:val="00677D00"/>
    <w:rsid w:val="00677EDF"/>
    <w:rsid w:val="00680D52"/>
    <w:rsid w:val="00681209"/>
    <w:rsid w:val="0068137E"/>
    <w:rsid w:val="00681C18"/>
    <w:rsid w:val="00683005"/>
    <w:rsid w:val="0068367C"/>
    <w:rsid w:val="0068390E"/>
    <w:rsid w:val="00683D72"/>
    <w:rsid w:val="00683E8F"/>
    <w:rsid w:val="00683F79"/>
    <w:rsid w:val="0068495B"/>
    <w:rsid w:val="006853CE"/>
    <w:rsid w:val="006858C7"/>
    <w:rsid w:val="006858D0"/>
    <w:rsid w:val="00685C51"/>
    <w:rsid w:val="00685D2D"/>
    <w:rsid w:val="00685E95"/>
    <w:rsid w:val="0068675B"/>
    <w:rsid w:val="0068691E"/>
    <w:rsid w:val="00686D8B"/>
    <w:rsid w:val="0068750C"/>
    <w:rsid w:val="00687B03"/>
    <w:rsid w:val="00687E66"/>
    <w:rsid w:val="0069009F"/>
    <w:rsid w:val="00690831"/>
    <w:rsid w:val="00690990"/>
    <w:rsid w:val="00690B30"/>
    <w:rsid w:val="006914A4"/>
    <w:rsid w:val="006915B8"/>
    <w:rsid w:val="00691673"/>
    <w:rsid w:val="00691E7A"/>
    <w:rsid w:val="00691F05"/>
    <w:rsid w:val="00691FC0"/>
    <w:rsid w:val="006920E6"/>
    <w:rsid w:val="006929DD"/>
    <w:rsid w:val="00692EAB"/>
    <w:rsid w:val="0069322A"/>
    <w:rsid w:val="00693280"/>
    <w:rsid w:val="006934F9"/>
    <w:rsid w:val="006948DE"/>
    <w:rsid w:val="00694AED"/>
    <w:rsid w:val="00694C22"/>
    <w:rsid w:val="00694D87"/>
    <w:rsid w:val="00695059"/>
    <w:rsid w:val="0069509F"/>
    <w:rsid w:val="006955A2"/>
    <w:rsid w:val="00695E1B"/>
    <w:rsid w:val="00696787"/>
    <w:rsid w:val="0069712E"/>
    <w:rsid w:val="00697148"/>
    <w:rsid w:val="00697166"/>
    <w:rsid w:val="0069798A"/>
    <w:rsid w:val="006A0057"/>
    <w:rsid w:val="006A0829"/>
    <w:rsid w:val="006A0871"/>
    <w:rsid w:val="006A1F8F"/>
    <w:rsid w:val="006A2A56"/>
    <w:rsid w:val="006A2A7C"/>
    <w:rsid w:val="006A2F1D"/>
    <w:rsid w:val="006A3500"/>
    <w:rsid w:val="006A36B2"/>
    <w:rsid w:val="006A43A0"/>
    <w:rsid w:val="006A4EA4"/>
    <w:rsid w:val="006A4F62"/>
    <w:rsid w:val="006A589C"/>
    <w:rsid w:val="006A5ABE"/>
    <w:rsid w:val="006A5D7D"/>
    <w:rsid w:val="006A68D1"/>
    <w:rsid w:val="006A6C50"/>
    <w:rsid w:val="006B00F5"/>
    <w:rsid w:val="006B0410"/>
    <w:rsid w:val="006B04A7"/>
    <w:rsid w:val="006B13DE"/>
    <w:rsid w:val="006B1503"/>
    <w:rsid w:val="006B1C16"/>
    <w:rsid w:val="006B1CDA"/>
    <w:rsid w:val="006B1D7D"/>
    <w:rsid w:val="006B1FC5"/>
    <w:rsid w:val="006B29C3"/>
    <w:rsid w:val="006B36A6"/>
    <w:rsid w:val="006B3881"/>
    <w:rsid w:val="006B3A7D"/>
    <w:rsid w:val="006B4469"/>
    <w:rsid w:val="006B6124"/>
    <w:rsid w:val="006B65F0"/>
    <w:rsid w:val="006B754B"/>
    <w:rsid w:val="006B7C40"/>
    <w:rsid w:val="006B7E3A"/>
    <w:rsid w:val="006C02CE"/>
    <w:rsid w:val="006C14E6"/>
    <w:rsid w:val="006C156B"/>
    <w:rsid w:val="006C16E8"/>
    <w:rsid w:val="006C1BCE"/>
    <w:rsid w:val="006C1C26"/>
    <w:rsid w:val="006C2769"/>
    <w:rsid w:val="006C35CC"/>
    <w:rsid w:val="006C38C1"/>
    <w:rsid w:val="006C3C00"/>
    <w:rsid w:val="006C528A"/>
    <w:rsid w:val="006C5775"/>
    <w:rsid w:val="006C5998"/>
    <w:rsid w:val="006C61F3"/>
    <w:rsid w:val="006C6414"/>
    <w:rsid w:val="006C68D4"/>
    <w:rsid w:val="006C6DFC"/>
    <w:rsid w:val="006C7FB6"/>
    <w:rsid w:val="006D079E"/>
    <w:rsid w:val="006D0949"/>
    <w:rsid w:val="006D09EC"/>
    <w:rsid w:val="006D0ED8"/>
    <w:rsid w:val="006D0FCB"/>
    <w:rsid w:val="006D1E85"/>
    <w:rsid w:val="006D27A2"/>
    <w:rsid w:val="006D287F"/>
    <w:rsid w:val="006D39EF"/>
    <w:rsid w:val="006D3F47"/>
    <w:rsid w:val="006D4B4F"/>
    <w:rsid w:val="006D4D85"/>
    <w:rsid w:val="006D53F2"/>
    <w:rsid w:val="006D6BCA"/>
    <w:rsid w:val="006D6C21"/>
    <w:rsid w:val="006D73DC"/>
    <w:rsid w:val="006D76E2"/>
    <w:rsid w:val="006E02C0"/>
    <w:rsid w:val="006E1469"/>
    <w:rsid w:val="006E1ADB"/>
    <w:rsid w:val="006E1B99"/>
    <w:rsid w:val="006E241B"/>
    <w:rsid w:val="006E2C34"/>
    <w:rsid w:val="006E2FAE"/>
    <w:rsid w:val="006E2FC2"/>
    <w:rsid w:val="006E387D"/>
    <w:rsid w:val="006E3A86"/>
    <w:rsid w:val="006E3C75"/>
    <w:rsid w:val="006E3CCB"/>
    <w:rsid w:val="006E3D44"/>
    <w:rsid w:val="006E49AA"/>
    <w:rsid w:val="006E49AF"/>
    <w:rsid w:val="006E4D97"/>
    <w:rsid w:val="006E5249"/>
    <w:rsid w:val="006E5750"/>
    <w:rsid w:val="006E6880"/>
    <w:rsid w:val="006E76BB"/>
    <w:rsid w:val="006E78E9"/>
    <w:rsid w:val="006E7A21"/>
    <w:rsid w:val="006E7E26"/>
    <w:rsid w:val="006F03CE"/>
    <w:rsid w:val="006F04E7"/>
    <w:rsid w:val="006F116A"/>
    <w:rsid w:val="006F13AA"/>
    <w:rsid w:val="006F15A7"/>
    <w:rsid w:val="006F1B26"/>
    <w:rsid w:val="006F1D33"/>
    <w:rsid w:val="006F2255"/>
    <w:rsid w:val="006F22B7"/>
    <w:rsid w:val="006F23DC"/>
    <w:rsid w:val="006F2600"/>
    <w:rsid w:val="006F2651"/>
    <w:rsid w:val="006F3B19"/>
    <w:rsid w:val="006F5596"/>
    <w:rsid w:val="006F5673"/>
    <w:rsid w:val="006F588F"/>
    <w:rsid w:val="006F5B29"/>
    <w:rsid w:val="006F64AD"/>
    <w:rsid w:val="006F680F"/>
    <w:rsid w:val="006F6A17"/>
    <w:rsid w:val="006F6CBB"/>
    <w:rsid w:val="006F7114"/>
    <w:rsid w:val="007004C8"/>
    <w:rsid w:val="00700807"/>
    <w:rsid w:val="00700931"/>
    <w:rsid w:val="0070153E"/>
    <w:rsid w:val="00702439"/>
    <w:rsid w:val="007036A9"/>
    <w:rsid w:val="00703D9D"/>
    <w:rsid w:val="00704048"/>
    <w:rsid w:val="007042C2"/>
    <w:rsid w:val="007047D8"/>
    <w:rsid w:val="007051EC"/>
    <w:rsid w:val="0070580B"/>
    <w:rsid w:val="007066EE"/>
    <w:rsid w:val="00706CC3"/>
    <w:rsid w:val="00706CCF"/>
    <w:rsid w:val="00706D70"/>
    <w:rsid w:val="00706FF2"/>
    <w:rsid w:val="00707478"/>
    <w:rsid w:val="00707E8E"/>
    <w:rsid w:val="00710271"/>
    <w:rsid w:val="00710C08"/>
    <w:rsid w:val="007120FE"/>
    <w:rsid w:val="00712157"/>
    <w:rsid w:val="007123EB"/>
    <w:rsid w:val="00712756"/>
    <w:rsid w:val="007127B1"/>
    <w:rsid w:val="00712902"/>
    <w:rsid w:val="00712F5B"/>
    <w:rsid w:val="00713498"/>
    <w:rsid w:val="00713FC9"/>
    <w:rsid w:val="00714A60"/>
    <w:rsid w:val="00714B52"/>
    <w:rsid w:val="0071565D"/>
    <w:rsid w:val="00715C46"/>
    <w:rsid w:val="0071658C"/>
    <w:rsid w:val="00717716"/>
    <w:rsid w:val="007178AF"/>
    <w:rsid w:val="00717B93"/>
    <w:rsid w:val="00721BF6"/>
    <w:rsid w:val="00722B92"/>
    <w:rsid w:val="00722E4A"/>
    <w:rsid w:val="0072300C"/>
    <w:rsid w:val="007236A2"/>
    <w:rsid w:val="007237E2"/>
    <w:rsid w:val="00723975"/>
    <w:rsid w:val="0072488A"/>
    <w:rsid w:val="00724B8A"/>
    <w:rsid w:val="007250EB"/>
    <w:rsid w:val="007256BB"/>
    <w:rsid w:val="00725A6E"/>
    <w:rsid w:val="00726219"/>
    <w:rsid w:val="007264DC"/>
    <w:rsid w:val="007267A0"/>
    <w:rsid w:val="007269AF"/>
    <w:rsid w:val="00726A02"/>
    <w:rsid w:val="00726A0D"/>
    <w:rsid w:val="00726DE7"/>
    <w:rsid w:val="00727161"/>
    <w:rsid w:val="00727373"/>
    <w:rsid w:val="00727680"/>
    <w:rsid w:val="00727942"/>
    <w:rsid w:val="00727F1F"/>
    <w:rsid w:val="00730B63"/>
    <w:rsid w:val="00731546"/>
    <w:rsid w:val="007316A6"/>
    <w:rsid w:val="007316C0"/>
    <w:rsid w:val="00731A47"/>
    <w:rsid w:val="00732246"/>
    <w:rsid w:val="007333B8"/>
    <w:rsid w:val="00733DAF"/>
    <w:rsid w:val="00734053"/>
    <w:rsid w:val="00734BC6"/>
    <w:rsid w:val="007350FC"/>
    <w:rsid w:val="007350FF"/>
    <w:rsid w:val="007357E6"/>
    <w:rsid w:val="00735DC8"/>
    <w:rsid w:val="007365CA"/>
    <w:rsid w:val="007378A4"/>
    <w:rsid w:val="00737B8C"/>
    <w:rsid w:val="007403A6"/>
    <w:rsid w:val="00742A1A"/>
    <w:rsid w:val="00743236"/>
    <w:rsid w:val="0074341D"/>
    <w:rsid w:val="00744635"/>
    <w:rsid w:val="00745067"/>
    <w:rsid w:val="007450F9"/>
    <w:rsid w:val="0074574C"/>
    <w:rsid w:val="00745BB5"/>
    <w:rsid w:val="00745C84"/>
    <w:rsid w:val="0074664C"/>
    <w:rsid w:val="0074683B"/>
    <w:rsid w:val="00746BD2"/>
    <w:rsid w:val="007471D0"/>
    <w:rsid w:val="00747318"/>
    <w:rsid w:val="0074754D"/>
    <w:rsid w:val="00747C14"/>
    <w:rsid w:val="00750246"/>
    <w:rsid w:val="00750CF6"/>
    <w:rsid w:val="0075103C"/>
    <w:rsid w:val="00751178"/>
    <w:rsid w:val="007511ED"/>
    <w:rsid w:val="0075141E"/>
    <w:rsid w:val="00751A2B"/>
    <w:rsid w:val="00751BD2"/>
    <w:rsid w:val="00751D42"/>
    <w:rsid w:val="007525E9"/>
    <w:rsid w:val="007531C0"/>
    <w:rsid w:val="00753A6A"/>
    <w:rsid w:val="007555D2"/>
    <w:rsid w:val="0075596B"/>
    <w:rsid w:val="00755E21"/>
    <w:rsid w:val="0075600A"/>
    <w:rsid w:val="00756116"/>
    <w:rsid w:val="00756AAD"/>
    <w:rsid w:val="0075726C"/>
    <w:rsid w:val="00757394"/>
    <w:rsid w:val="00757742"/>
    <w:rsid w:val="00757C40"/>
    <w:rsid w:val="00757CF3"/>
    <w:rsid w:val="00757ED6"/>
    <w:rsid w:val="00761801"/>
    <w:rsid w:val="00761AB3"/>
    <w:rsid w:val="00761CC4"/>
    <w:rsid w:val="00762066"/>
    <w:rsid w:val="0076257D"/>
    <w:rsid w:val="00762C86"/>
    <w:rsid w:val="00762D75"/>
    <w:rsid w:val="00762DDB"/>
    <w:rsid w:val="00763047"/>
    <w:rsid w:val="007633CE"/>
    <w:rsid w:val="00763948"/>
    <w:rsid w:val="00763F26"/>
    <w:rsid w:val="00764082"/>
    <w:rsid w:val="0076408D"/>
    <w:rsid w:val="007641A3"/>
    <w:rsid w:val="007647AF"/>
    <w:rsid w:val="00764855"/>
    <w:rsid w:val="00764E99"/>
    <w:rsid w:val="007660A0"/>
    <w:rsid w:val="00766688"/>
    <w:rsid w:val="00766948"/>
    <w:rsid w:val="00767039"/>
    <w:rsid w:val="007677CC"/>
    <w:rsid w:val="00767A85"/>
    <w:rsid w:val="00767F28"/>
    <w:rsid w:val="007703E2"/>
    <w:rsid w:val="007704E1"/>
    <w:rsid w:val="007707D5"/>
    <w:rsid w:val="00770C18"/>
    <w:rsid w:val="00771478"/>
    <w:rsid w:val="00771ADD"/>
    <w:rsid w:val="00771ED9"/>
    <w:rsid w:val="00772788"/>
    <w:rsid w:val="00772D95"/>
    <w:rsid w:val="00772E51"/>
    <w:rsid w:val="00773325"/>
    <w:rsid w:val="0077384C"/>
    <w:rsid w:val="007739A3"/>
    <w:rsid w:val="00774534"/>
    <w:rsid w:val="00774932"/>
    <w:rsid w:val="007749E5"/>
    <w:rsid w:val="00775F91"/>
    <w:rsid w:val="00776153"/>
    <w:rsid w:val="007761F5"/>
    <w:rsid w:val="007762AA"/>
    <w:rsid w:val="00776389"/>
    <w:rsid w:val="00777A35"/>
    <w:rsid w:val="00777B9B"/>
    <w:rsid w:val="00780C45"/>
    <w:rsid w:val="00781063"/>
    <w:rsid w:val="00781471"/>
    <w:rsid w:val="00781BD5"/>
    <w:rsid w:val="00781D6B"/>
    <w:rsid w:val="00781DF3"/>
    <w:rsid w:val="007821C2"/>
    <w:rsid w:val="00782935"/>
    <w:rsid w:val="0078389D"/>
    <w:rsid w:val="00784519"/>
    <w:rsid w:val="007845DD"/>
    <w:rsid w:val="00784AAE"/>
    <w:rsid w:val="00784E86"/>
    <w:rsid w:val="007857BF"/>
    <w:rsid w:val="00785C2C"/>
    <w:rsid w:val="00785F35"/>
    <w:rsid w:val="007862D4"/>
    <w:rsid w:val="00786479"/>
    <w:rsid w:val="00786CE5"/>
    <w:rsid w:val="00786F5C"/>
    <w:rsid w:val="00787C23"/>
    <w:rsid w:val="00787D4C"/>
    <w:rsid w:val="00790572"/>
    <w:rsid w:val="00791D80"/>
    <w:rsid w:val="00791F44"/>
    <w:rsid w:val="00792674"/>
    <w:rsid w:val="00792947"/>
    <w:rsid w:val="00792C1B"/>
    <w:rsid w:val="00794393"/>
    <w:rsid w:val="00794965"/>
    <w:rsid w:val="00794A82"/>
    <w:rsid w:val="00794BF4"/>
    <w:rsid w:val="00794FE4"/>
    <w:rsid w:val="00796232"/>
    <w:rsid w:val="00796854"/>
    <w:rsid w:val="00796B68"/>
    <w:rsid w:val="00796E92"/>
    <w:rsid w:val="007974FE"/>
    <w:rsid w:val="007A00DD"/>
    <w:rsid w:val="007A05A9"/>
    <w:rsid w:val="007A15F7"/>
    <w:rsid w:val="007A1C93"/>
    <w:rsid w:val="007A219A"/>
    <w:rsid w:val="007A2353"/>
    <w:rsid w:val="007A3780"/>
    <w:rsid w:val="007A3DE9"/>
    <w:rsid w:val="007A4DB7"/>
    <w:rsid w:val="007A4EA4"/>
    <w:rsid w:val="007A4EED"/>
    <w:rsid w:val="007A5226"/>
    <w:rsid w:val="007A527E"/>
    <w:rsid w:val="007A592F"/>
    <w:rsid w:val="007A6351"/>
    <w:rsid w:val="007A6C8F"/>
    <w:rsid w:val="007A756E"/>
    <w:rsid w:val="007B1021"/>
    <w:rsid w:val="007B1E79"/>
    <w:rsid w:val="007B2126"/>
    <w:rsid w:val="007B260C"/>
    <w:rsid w:val="007B2611"/>
    <w:rsid w:val="007B335E"/>
    <w:rsid w:val="007B34A6"/>
    <w:rsid w:val="007B37AD"/>
    <w:rsid w:val="007B4A69"/>
    <w:rsid w:val="007B51E6"/>
    <w:rsid w:val="007B6118"/>
    <w:rsid w:val="007B62BE"/>
    <w:rsid w:val="007B7851"/>
    <w:rsid w:val="007C00CF"/>
    <w:rsid w:val="007C0305"/>
    <w:rsid w:val="007C0489"/>
    <w:rsid w:val="007C0545"/>
    <w:rsid w:val="007C0E3B"/>
    <w:rsid w:val="007C0E67"/>
    <w:rsid w:val="007C1922"/>
    <w:rsid w:val="007C1A9E"/>
    <w:rsid w:val="007C1D5A"/>
    <w:rsid w:val="007C1E93"/>
    <w:rsid w:val="007C2B96"/>
    <w:rsid w:val="007C3603"/>
    <w:rsid w:val="007C4219"/>
    <w:rsid w:val="007C49A2"/>
    <w:rsid w:val="007C4A0C"/>
    <w:rsid w:val="007C556D"/>
    <w:rsid w:val="007C64B0"/>
    <w:rsid w:val="007C733D"/>
    <w:rsid w:val="007C756E"/>
    <w:rsid w:val="007C7810"/>
    <w:rsid w:val="007D013B"/>
    <w:rsid w:val="007D0A1E"/>
    <w:rsid w:val="007D0CB9"/>
    <w:rsid w:val="007D1094"/>
    <w:rsid w:val="007D24DA"/>
    <w:rsid w:val="007D251E"/>
    <w:rsid w:val="007D2BAB"/>
    <w:rsid w:val="007D3129"/>
    <w:rsid w:val="007D34FC"/>
    <w:rsid w:val="007D3938"/>
    <w:rsid w:val="007D3A6A"/>
    <w:rsid w:val="007D3ED6"/>
    <w:rsid w:val="007D43C1"/>
    <w:rsid w:val="007D457E"/>
    <w:rsid w:val="007D47A3"/>
    <w:rsid w:val="007D5E4B"/>
    <w:rsid w:val="007D6329"/>
    <w:rsid w:val="007D645A"/>
    <w:rsid w:val="007D6D7D"/>
    <w:rsid w:val="007D6DAE"/>
    <w:rsid w:val="007D796F"/>
    <w:rsid w:val="007D7F4B"/>
    <w:rsid w:val="007E0938"/>
    <w:rsid w:val="007E0BA2"/>
    <w:rsid w:val="007E0D9C"/>
    <w:rsid w:val="007E1695"/>
    <w:rsid w:val="007E2350"/>
    <w:rsid w:val="007E2AB2"/>
    <w:rsid w:val="007E2AC6"/>
    <w:rsid w:val="007E32FD"/>
    <w:rsid w:val="007E34D7"/>
    <w:rsid w:val="007E3F26"/>
    <w:rsid w:val="007E423F"/>
    <w:rsid w:val="007E58C3"/>
    <w:rsid w:val="007E5BEB"/>
    <w:rsid w:val="007E5D1C"/>
    <w:rsid w:val="007E659C"/>
    <w:rsid w:val="007E6BF8"/>
    <w:rsid w:val="007E6F20"/>
    <w:rsid w:val="007E6FC4"/>
    <w:rsid w:val="007E76D4"/>
    <w:rsid w:val="007E7A1B"/>
    <w:rsid w:val="007E7B0C"/>
    <w:rsid w:val="007E7F36"/>
    <w:rsid w:val="007F03FF"/>
    <w:rsid w:val="007F0C90"/>
    <w:rsid w:val="007F0F8A"/>
    <w:rsid w:val="007F2FAB"/>
    <w:rsid w:val="007F3028"/>
    <w:rsid w:val="007F52A1"/>
    <w:rsid w:val="007F578A"/>
    <w:rsid w:val="007F57D4"/>
    <w:rsid w:val="007F68D8"/>
    <w:rsid w:val="007F7741"/>
    <w:rsid w:val="007F7EF1"/>
    <w:rsid w:val="0080005C"/>
    <w:rsid w:val="00800507"/>
    <w:rsid w:val="008006D4"/>
    <w:rsid w:val="00800787"/>
    <w:rsid w:val="00800C1A"/>
    <w:rsid w:val="00801551"/>
    <w:rsid w:val="00801ABE"/>
    <w:rsid w:val="00801DBC"/>
    <w:rsid w:val="00801E5B"/>
    <w:rsid w:val="00801F36"/>
    <w:rsid w:val="008024D1"/>
    <w:rsid w:val="00802662"/>
    <w:rsid w:val="00802CCE"/>
    <w:rsid w:val="00803663"/>
    <w:rsid w:val="0080372A"/>
    <w:rsid w:val="00803858"/>
    <w:rsid w:val="00803AFA"/>
    <w:rsid w:val="00803B29"/>
    <w:rsid w:val="00803DF1"/>
    <w:rsid w:val="0080435D"/>
    <w:rsid w:val="008045C4"/>
    <w:rsid w:val="008047D9"/>
    <w:rsid w:val="008065E8"/>
    <w:rsid w:val="00806FC2"/>
    <w:rsid w:val="008072D8"/>
    <w:rsid w:val="00807E6D"/>
    <w:rsid w:val="00807F92"/>
    <w:rsid w:val="008100F4"/>
    <w:rsid w:val="008104D9"/>
    <w:rsid w:val="00811166"/>
    <w:rsid w:val="00812689"/>
    <w:rsid w:val="00812BFE"/>
    <w:rsid w:val="00812CE7"/>
    <w:rsid w:val="00812E16"/>
    <w:rsid w:val="00813C8A"/>
    <w:rsid w:val="00813F30"/>
    <w:rsid w:val="00814408"/>
    <w:rsid w:val="00814A0A"/>
    <w:rsid w:val="00816AB7"/>
    <w:rsid w:val="008176AF"/>
    <w:rsid w:val="008179B2"/>
    <w:rsid w:val="00817C7E"/>
    <w:rsid w:val="0082015A"/>
    <w:rsid w:val="00820B4E"/>
    <w:rsid w:val="00820B9F"/>
    <w:rsid w:val="00820E5F"/>
    <w:rsid w:val="0082209F"/>
    <w:rsid w:val="0082266C"/>
    <w:rsid w:val="00825967"/>
    <w:rsid w:val="00825C7E"/>
    <w:rsid w:val="00826062"/>
    <w:rsid w:val="00826936"/>
    <w:rsid w:val="00826EAE"/>
    <w:rsid w:val="008276A6"/>
    <w:rsid w:val="0082786E"/>
    <w:rsid w:val="00827C33"/>
    <w:rsid w:val="00827FC8"/>
    <w:rsid w:val="00830087"/>
    <w:rsid w:val="00830675"/>
    <w:rsid w:val="00830EB2"/>
    <w:rsid w:val="008311E8"/>
    <w:rsid w:val="008314BA"/>
    <w:rsid w:val="00831580"/>
    <w:rsid w:val="008316B0"/>
    <w:rsid w:val="00832007"/>
    <w:rsid w:val="0083239E"/>
    <w:rsid w:val="00833374"/>
    <w:rsid w:val="0083386C"/>
    <w:rsid w:val="008339B9"/>
    <w:rsid w:val="00833E62"/>
    <w:rsid w:val="00833F31"/>
    <w:rsid w:val="00834B97"/>
    <w:rsid w:val="00834C59"/>
    <w:rsid w:val="00835448"/>
    <w:rsid w:val="008357E5"/>
    <w:rsid w:val="00835F36"/>
    <w:rsid w:val="00835F67"/>
    <w:rsid w:val="00836656"/>
    <w:rsid w:val="00836BD2"/>
    <w:rsid w:val="00837062"/>
    <w:rsid w:val="00837667"/>
    <w:rsid w:val="008403A3"/>
    <w:rsid w:val="00840F65"/>
    <w:rsid w:val="0084162C"/>
    <w:rsid w:val="00841CB2"/>
    <w:rsid w:val="00841DA4"/>
    <w:rsid w:val="00841F21"/>
    <w:rsid w:val="00842D0F"/>
    <w:rsid w:val="00843133"/>
    <w:rsid w:val="008433AD"/>
    <w:rsid w:val="008434F3"/>
    <w:rsid w:val="008441B4"/>
    <w:rsid w:val="008446AB"/>
    <w:rsid w:val="00844F1F"/>
    <w:rsid w:val="00845EB4"/>
    <w:rsid w:val="00846388"/>
    <w:rsid w:val="00846608"/>
    <w:rsid w:val="00846901"/>
    <w:rsid w:val="00846990"/>
    <w:rsid w:val="0084725E"/>
    <w:rsid w:val="00847459"/>
    <w:rsid w:val="00847B68"/>
    <w:rsid w:val="008513DF"/>
    <w:rsid w:val="00851723"/>
    <w:rsid w:val="00851C74"/>
    <w:rsid w:val="008523C5"/>
    <w:rsid w:val="008532F5"/>
    <w:rsid w:val="008535AD"/>
    <w:rsid w:val="00853715"/>
    <w:rsid w:val="008537ED"/>
    <w:rsid w:val="00853B2A"/>
    <w:rsid w:val="00854031"/>
    <w:rsid w:val="008546CF"/>
    <w:rsid w:val="008549B1"/>
    <w:rsid w:val="0085549A"/>
    <w:rsid w:val="00855ECA"/>
    <w:rsid w:val="0085603A"/>
    <w:rsid w:val="008561E4"/>
    <w:rsid w:val="00857640"/>
    <w:rsid w:val="00857B31"/>
    <w:rsid w:val="00857B71"/>
    <w:rsid w:val="00860021"/>
    <w:rsid w:val="00860410"/>
    <w:rsid w:val="00860766"/>
    <w:rsid w:val="008607FF"/>
    <w:rsid w:val="00860BED"/>
    <w:rsid w:val="00860C4E"/>
    <w:rsid w:val="008615A9"/>
    <w:rsid w:val="008615C7"/>
    <w:rsid w:val="00861DB6"/>
    <w:rsid w:val="00863A24"/>
    <w:rsid w:val="00864970"/>
    <w:rsid w:val="00864D05"/>
    <w:rsid w:val="008651F6"/>
    <w:rsid w:val="008652E1"/>
    <w:rsid w:val="0086574F"/>
    <w:rsid w:val="0086589F"/>
    <w:rsid w:val="00865AAF"/>
    <w:rsid w:val="008660DC"/>
    <w:rsid w:val="0086691D"/>
    <w:rsid w:val="00866AE0"/>
    <w:rsid w:val="00866C89"/>
    <w:rsid w:val="00866E90"/>
    <w:rsid w:val="0086799E"/>
    <w:rsid w:val="00870169"/>
    <w:rsid w:val="008705CD"/>
    <w:rsid w:val="0087124D"/>
    <w:rsid w:val="0087125F"/>
    <w:rsid w:val="008714E2"/>
    <w:rsid w:val="008714E9"/>
    <w:rsid w:val="00872D76"/>
    <w:rsid w:val="00873DBC"/>
    <w:rsid w:val="00874757"/>
    <w:rsid w:val="0087480B"/>
    <w:rsid w:val="00874978"/>
    <w:rsid w:val="0087559E"/>
    <w:rsid w:val="00875DA9"/>
    <w:rsid w:val="00876B1E"/>
    <w:rsid w:val="00876C7A"/>
    <w:rsid w:val="00877180"/>
    <w:rsid w:val="00877DE2"/>
    <w:rsid w:val="00877E21"/>
    <w:rsid w:val="008803E9"/>
    <w:rsid w:val="008817E4"/>
    <w:rsid w:val="00881B5D"/>
    <w:rsid w:val="00882091"/>
    <w:rsid w:val="00882104"/>
    <w:rsid w:val="00883819"/>
    <w:rsid w:val="00883FDD"/>
    <w:rsid w:val="008851D6"/>
    <w:rsid w:val="008859F0"/>
    <w:rsid w:val="00886717"/>
    <w:rsid w:val="0088690D"/>
    <w:rsid w:val="008869D5"/>
    <w:rsid w:val="00886BA0"/>
    <w:rsid w:val="008874BC"/>
    <w:rsid w:val="00887521"/>
    <w:rsid w:val="00887794"/>
    <w:rsid w:val="0088798E"/>
    <w:rsid w:val="00887EE5"/>
    <w:rsid w:val="00890133"/>
    <w:rsid w:val="00890696"/>
    <w:rsid w:val="008915AD"/>
    <w:rsid w:val="00891DF9"/>
    <w:rsid w:val="008923A8"/>
    <w:rsid w:val="008925A8"/>
    <w:rsid w:val="00892B95"/>
    <w:rsid w:val="00892C77"/>
    <w:rsid w:val="008932E6"/>
    <w:rsid w:val="00893343"/>
    <w:rsid w:val="008938A5"/>
    <w:rsid w:val="00893BD6"/>
    <w:rsid w:val="008941A3"/>
    <w:rsid w:val="00894576"/>
    <w:rsid w:val="0089465A"/>
    <w:rsid w:val="00895970"/>
    <w:rsid w:val="00895F46"/>
    <w:rsid w:val="00896590"/>
    <w:rsid w:val="00897561"/>
    <w:rsid w:val="00897593"/>
    <w:rsid w:val="00897703"/>
    <w:rsid w:val="008A003B"/>
    <w:rsid w:val="008A042A"/>
    <w:rsid w:val="008A0499"/>
    <w:rsid w:val="008A0D69"/>
    <w:rsid w:val="008A0EC6"/>
    <w:rsid w:val="008A1055"/>
    <w:rsid w:val="008A1C16"/>
    <w:rsid w:val="008A24D2"/>
    <w:rsid w:val="008A26DB"/>
    <w:rsid w:val="008A2FC0"/>
    <w:rsid w:val="008A2FFE"/>
    <w:rsid w:val="008A3A46"/>
    <w:rsid w:val="008A4888"/>
    <w:rsid w:val="008A4D36"/>
    <w:rsid w:val="008A4DEA"/>
    <w:rsid w:val="008A4FA7"/>
    <w:rsid w:val="008A4FBF"/>
    <w:rsid w:val="008A52F2"/>
    <w:rsid w:val="008A5FF4"/>
    <w:rsid w:val="008A66BF"/>
    <w:rsid w:val="008A7994"/>
    <w:rsid w:val="008A7B27"/>
    <w:rsid w:val="008B020C"/>
    <w:rsid w:val="008B0DEC"/>
    <w:rsid w:val="008B1655"/>
    <w:rsid w:val="008B2E25"/>
    <w:rsid w:val="008B32AA"/>
    <w:rsid w:val="008B364F"/>
    <w:rsid w:val="008B3A6A"/>
    <w:rsid w:val="008B4833"/>
    <w:rsid w:val="008B5239"/>
    <w:rsid w:val="008B5785"/>
    <w:rsid w:val="008B622E"/>
    <w:rsid w:val="008B689E"/>
    <w:rsid w:val="008B68FB"/>
    <w:rsid w:val="008B6B51"/>
    <w:rsid w:val="008B6CA0"/>
    <w:rsid w:val="008B6D88"/>
    <w:rsid w:val="008B76CB"/>
    <w:rsid w:val="008B7F90"/>
    <w:rsid w:val="008B7FED"/>
    <w:rsid w:val="008C018E"/>
    <w:rsid w:val="008C1515"/>
    <w:rsid w:val="008C1669"/>
    <w:rsid w:val="008C18C4"/>
    <w:rsid w:val="008C1F13"/>
    <w:rsid w:val="008C2DE6"/>
    <w:rsid w:val="008C3382"/>
    <w:rsid w:val="008C498E"/>
    <w:rsid w:val="008C4DAE"/>
    <w:rsid w:val="008C5872"/>
    <w:rsid w:val="008C6753"/>
    <w:rsid w:val="008C6FB2"/>
    <w:rsid w:val="008C713C"/>
    <w:rsid w:val="008C731A"/>
    <w:rsid w:val="008C76C8"/>
    <w:rsid w:val="008C7B9E"/>
    <w:rsid w:val="008C7C68"/>
    <w:rsid w:val="008D039E"/>
    <w:rsid w:val="008D0A24"/>
    <w:rsid w:val="008D126C"/>
    <w:rsid w:val="008D1698"/>
    <w:rsid w:val="008D1E5A"/>
    <w:rsid w:val="008D1E8B"/>
    <w:rsid w:val="008D2285"/>
    <w:rsid w:val="008D3920"/>
    <w:rsid w:val="008D4E4C"/>
    <w:rsid w:val="008D52AF"/>
    <w:rsid w:val="008D5607"/>
    <w:rsid w:val="008D57A3"/>
    <w:rsid w:val="008D57B8"/>
    <w:rsid w:val="008D5A48"/>
    <w:rsid w:val="008D5DE3"/>
    <w:rsid w:val="008D6BD6"/>
    <w:rsid w:val="008D6CD6"/>
    <w:rsid w:val="008D7208"/>
    <w:rsid w:val="008D737F"/>
    <w:rsid w:val="008E03ED"/>
    <w:rsid w:val="008E0B56"/>
    <w:rsid w:val="008E0BAA"/>
    <w:rsid w:val="008E0CD4"/>
    <w:rsid w:val="008E1138"/>
    <w:rsid w:val="008E1149"/>
    <w:rsid w:val="008E168A"/>
    <w:rsid w:val="008E1725"/>
    <w:rsid w:val="008E1872"/>
    <w:rsid w:val="008E1D3F"/>
    <w:rsid w:val="008E2464"/>
    <w:rsid w:val="008E26DC"/>
    <w:rsid w:val="008E2AFF"/>
    <w:rsid w:val="008E30B7"/>
    <w:rsid w:val="008E316B"/>
    <w:rsid w:val="008E317A"/>
    <w:rsid w:val="008E332B"/>
    <w:rsid w:val="008E3D10"/>
    <w:rsid w:val="008E4586"/>
    <w:rsid w:val="008E4648"/>
    <w:rsid w:val="008E483D"/>
    <w:rsid w:val="008E52BF"/>
    <w:rsid w:val="008E5381"/>
    <w:rsid w:val="008E6610"/>
    <w:rsid w:val="008E78FF"/>
    <w:rsid w:val="008E7A80"/>
    <w:rsid w:val="008F020E"/>
    <w:rsid w:val="008F0AF0"/>
    <w:rsid w:val="008F10D0"/>
    <w:rsid w:val="008F166A"/>
    <w:rsid w:val="008F20F1"/>
    <w:rsid w:val="008F2597"/>
    <w:rsid w:val="008F2962"/>
    <w:rsid w:val="008F2F23"/>
    <w:rsid w:val="008F3D6A"/>
    <w:rsid w:val="008F4248"/>
    <w:rsid w:val="008F444F"/>
    <w:rsid w:val="008F4506"/>
    <w:rsid w:val="008F4523"/>
    <w:rsid w:val="008F4F64"/>
    <w:rsid w:val="008F58E5"/>
    <w:rsid w:val="008F5A0C"/>
    <w:rsid w:val="008F651D"/>
    <w:rsid w:val="008F6765"/>
    <w:rsid w:val="008F69BA"/>
    <w:rsid w:val="008F79F7"/>
    <w:rsid w:val="00900FBB"/>
    <w:rsid w:val="00900FBC"/>
    <w:rsid w:val="00902001"/>
    <w:rsid w:val="009023BE"/>
    <w:rsid w:val="009023E0"/>
    <w:rsid w:val="009027EA"/>
    <w:rsid w:val="009029F4"/>
    <w:rsid w:val="009030FD"/>
    <w:rsid w:val="009031C6"/>
    <w:rsid w:val="00903300"/>
    <w:rsid w:val="00904162"/>
    <w:rsid w:val="00904306"/>
    <w:rsid w:val="009047A7"/>
    <w:rsid w:val="00904900"/>
    <w:rsid w:val="00904914"/>
    <w:rsid w:val="00904D33"/>
    <w:rsid w:val="0090677B"/>
    <w:rsid w:val="00906895"/>
    <w:rsid w:val="00906A70"/>
    <w:rsid w:val="00906C07"/>
    <w:rsid w:val="00906C2B"/>
    <w:rsid w:val="00906E27"/>
    <w:rsid w:val="00906EA2"/>
    <w:rsid w:val="00906EBF"/>
    <w:rsid w:val="00907741"/>
    <w:rsid w:val="00910439"/>
    <w:rsid w:val="009104C4"/>
    <w:rsid w:val="00910632"/>
    <w:rsid w:val="00910A55"/>
    <w:rsid w:val="00910C8A"/>
    <w:rsid w:val="00910FA2"/>
    <w:rsid w:val="009114D9"/>
    <w:rsid w:val="00911DE9"/>
    <w:rsid w:val="009128C7"/>
    <w:rsid w:val="00912D4C"/>
    <w:rsid w:val="00913175"/>
    <w:rsid w:val="00913472"/>
    <w:rsid w:val="0091355C"/>
    <w:rsid w:val="009138E6"/>
    <w:rsid w:val="00913CFD"/>
    <w:rsid w:val="00913E31"/>
    <w:rsid w:val="009140EA"/>
    <w:rsid w:val="0091491D"/>
    <w:rsid w:val="00914E62"/>
    <w:rsid w:val="00915599"/>
    <w:rsid w:val="00916A23"/>
    <w:rsid w:val="0091760F"/>
    <w:rsid w:val="00917729"/>
    <w:rsid w:val="00917EC2"/>
    <w:rsid w:val="00920A75"/>
    <w:rsid w:val="00920B27"/>
    <w:rsid w:val="00920CF9"/>
    <w:rsid w:val="0092160A"/>
    <w:rsid w:val="009217E8"/>
    <w:rsid w:val="00921CF7"/>
    <w:rsid w:val="00921E90"/>
    <w:rsid w:val="0092281A"/>
    <w:rsid w:val="00922C21"/>
    <w:rsid w:val="00922D74"/>
    <w:rsid w:val="00922EFC"/>
    <w:rsid w:val="009237FD"/>
    <w:rsid w:val="00924C8C"/>
    <w:rsid w:val="00925BFC"/>
    <w:rsid w:val="0092657D"/>
    <w:rsid w:val="00926B17"/>
    <w:rsid w:val="00926D63"/>
    <w:rsid w:val="00927051"/>
    <w:rsid w:val="0092712C"/>
    <w:rsid w:val="0092750E"/>
    <w:rsid w:val="00927737"/>
    <w:rsid w:val="00927E88"/>
    <w:rsid w:val="00930B7A"/>
    <w:rsid w:val="00930C75"/>
    <w:rsid w:val="00931726"/>
    <w:rsid w:val="00931A9D"/>
    <w:rsid w:val="00931E8E"/>
    <w:rsid w:val="009326ED"/>
    <w:rsid w:val="00932D24"/>
    <w:rsid w:val="00934418"/>
    <w:rsid w:val="009345AD"/>
    <w:rsid w:val="0093461C"/>
    <w:rsid w:val="00934863"/>
    <w:rsid w:val="00934B1E"/>
    <w:rsid w:val="00935BAD"/>
    <w:rsid w:val="00935EEB"/>
    <w:rsid w:val="0093644E"/>
    <w:rsid w:val="00936B24"/>
    <w:rsid w:val="00936D2D"/>
    <w:rsid w:val="00937543"/>
    <w:rsid w:val="0093779F"/>
    <w:rsid w:val="00937F93"/>
    <w:rsid w:val="00941074"/>
    <w:rsid w:val="00941092"/>
    <w:rsid w:val="00941FFD"/>
    <w:rsid w:val="00942000"/>
    <w:rsid w:val="00942604"/>
    <w:rsid w:val="0094284D"/>
    <w:rsid w:val="00942BC0"/>
    <w:rsid w:val="0094301E"/>
    <w:rsid w:val="009433A2"/>
    <w:rsid w:val="009433CD"/>
    <w:rsid w:val="0094372C"/>
    <w:rsid w:val="00943918"/>
    <w:rsid w:val="00943BEE"/>
    <w:rsid w:val="00943D5E"/>
    <w:rsid w:val="00943DB2"/>
    <w:rsid w:val="009458B6"/>
    <w:rsid w:val="00945ED0"/>
    <w:rsid w:val="00946003"/>
    <w:rsid w:val="0094653C"/>
    <w:rsid w:val="00946991"/>
    <w:rsid w:val="00946E84"/>
    <w:rsid w:val="0094752C"/>
    <w:rsid w:val="00947753"/>
    <w:rsid w:val="00950337"/>
    <w:rsid w:val="009503DF"/>
    <w:rsid w:val="0095065D"/>
    <w:rsid w:val="00950BF0"/>
    <w:rsid w:val="00951C47"/>
    <w:rsid w:val="0095201F"/>
    <w:rsid w:val="009522C2"/>
    <w:rsid w:val="0095299B"/>
    <w:rsid w:val="009538C8"/>
    <w:rsid w:val="00953FB4"/>
    <w:rsid w:val="00954105"/>
    <w:rsid w:val="00954471"/>
    <w:rsid w:val="0095454D"/>
    <w:rsid w:val="009546C0"/>
    <w:rsid w:val="00954F20"/>
    <w:rsid w:val="0095514E"/>
    <w:rsid w:val="0095750A"/>
    <w:rsid w:val="00957BFE"/>
    <w:rsid w:val="00957D4D"/>
    <w:rsid w:val="0096005B"/>
    <w:rsid w:val="00960684"/>
    <w:rsid w:val="00960E18"/>
    <w:rsid w:val="00961616"/>
    <w:rsid w:val="009622DD"/>
    <w:rsid w:val="009622FB"/>
    <w:rsid w:val="00962463"/>
    <w:rsid w:val="009630FD"/>
    <w:rsid w:val="00963306"/>
    <w:rsid w:val="009635FF"/>
    <w:rsid w:val="00963B5C"/>
    <w:rsid w:val="00963F9A"/>
    <w:rsid w:val="00965C24"/>
    <w:rsid w:val="009669B8"/>
    <w:rsid w:val="009669E1"/>
    <w:rsid w:val="00966F4D"/>
    <w:rsid w:val="00967010"/>
    <w:rsid w:val="009675C4"/>
    <w:rsid w:val="0096771A"/>
    <w:rsid w:val="00967BAF"/>
    <w:rsid w:val="00970CE2"/>
    <w:rsid w:val="00971226"/>
    <w:rsid w:val="00971387"/>
    <w:rsid w:val="009713D1"/>
    <w:rsid w:val="00971C36"/>
    <w:rsid w:val="00971F97"/>
    <w:rsid w:val="009722D6"/>
    <w:rsid w:val="0097278F"/>
    <w:rsid w:val="00974378"/>
    <w:rsid w:val="009744B3"/>
    <w:rsid w:val="00974B4B"/>
    <w:rsid w:val="00974E8A"/>
    <w:rsid w:val="00976C52"/>
    <w:rsid w:val="009775A0"/>
    <w:rsid w:val="00980639"/>
    <w:rsid w:val="009806C9"/>
    <w:rsid w:val="00980A29"/>
    <w:rsid w:val="00981184"/>
    <w:rsid w:val="00981A9A"/>
    <w:rsid w:val="009820A4"/>
    <w:rsid w:val="0098221F"/>
    <w:rsid w:val="0098237E"/>
    <w:rsid w:val="009836EA"/>
    <w:rsid w:val="00983D9F"/>
    <w:rsid w:val="0098449C"/>
    <w:rsid w:val="009848DC"/>
    <w:rsid w:val="00984A60"/>
    <w:rsid w:val="00984D09"/>
    <w:rsid w:val="0098554D"/>
    <w:rsid w:val="00985A77"/>
    <w:rsid w:val="0098657D"/>
    <w:rsid w:val="0098672D"/>
    <w:rsid w:val="00987854"/>
    <w:rsid w:val="00987C61"/>
    <w:rsid w:val="00987C83"/>
    <w:rsid w:val="0099059A"/>
    <w:rsid w:val="00990781"/>
    <w:rsid w:val="00991F3B"/>
    <w:rsid w:val="00991FD6"/>
    <w:rsid w:val="0099210D"/>
    <w:rsid w:val="0099246D"/>
    <w:rsid w:val="0099297B"/>
    <w:rsid w:val="00992EE4"/>
    <w:rsid w:val="009930E1"/>
    <w:rsid w:val="00993A06"/>
    <w:rsid w:val="00993BA9"/>
    <w:rsid w:val="00993C7F"/>
    <w:rsid w:val="009942D3"/>
    <w:rsid w:val="00994AC7"/>
    <w:rsid w:val="00995BA8"/>
    <w:rsid w:val="00996D31"/>
    <w:rsid w:val="00997650"/>
    <w:rsid w:val="00997764"/>
    <w:rsid w:val="009978CA"/>
    <w:rsid w:val="009A00CF"/>
    <w:rsid w:val="009A0CCB"/>
    <w:rsid w:val="009A19E0"/>
    <w:rsid w:val="009A2185"/>
    <w:rsid w:val="009A292C"/>
    <w:rsid w:val="009A2AE6"/>
    <w:rsid w:val="009A2BFE"/>
    <w:rsid w:val="009A3177"/>
    <w:rsid w:val="009A35BF"/>
    <w:rsid w:val="009A3A9F"/>
    <w:rsid w:val="009A4361"/>
    <w:rsid w:val="009A4AEE"/>
    <w:rsid w:val="009A4D4A"/>
    <w:rsid w:val="009A50FF"/>
    <w:rsid w:val="009A58C2"/>
    <w:rsid w:val="009A646A"/>
    <w:rsid w:val="009A6CB8"/>
    <w:rsid w:val="009A6F3B"/>
    <w:rsid w:val="009A7A60"/>
    <w:rsid w:val="009B0337"/>
    <w:rsid w:val="009B05A9"/>
    <w:rsid w:val="009B1DE2"/>
    <w:rsid w:val="009B2619"/>
    <w:rsid w:val="009B2875"/>
    <w:rsid w:val="009B3D64"/>
    <w:rsid w:val="009B3F0F"/>
    <w:rsid w:val="009B425F"/>
    <w:rsid w:val="009B462C"/>
    <w:rsid w:val="009B685B"/>
    <w:rsid w:val="009B6A57"/>
    <w:rsid w:val="009B7298"/>
    <w:rsid w:val="009B73F0"/>
    <w:rsid w:val="009B7BF4"/>
    <w:rsid w:val="009C0A8A"/>
    <w:rsid w:val="009C0E48"/>
    <w:rsid w:val="009C1637"/>
    <w:rsid w:val="009C1E14"/>
    <w:rsid w:val="009C21AA"/>
    <w:rsid w:val="009C225A"/>
    <w:rsid w:val="009C27A6"/>
    <w:rsid w:val="009C3103"/>
    <w:rsid w:val="009C3BB0"/>
    <w:rsid w:val="009C3E9F"/>
    <w:rsid w:val="009C3F65"/>
    <w:rsid w:val="009C432A"/>
    <w:rsid w:val="009C456B"/>
    <w:rsid w:val="009C49B2"/>
    <w:rsid w:val="009C4BCB"/>
    <w:rsid w:val="009C4FDA"/>
    <w:rsid w:val="009C598C"/>
    <w:rsid w:val="009C5BEB"/>
    <w:rsid w:val="009C6598"/>
    <w:rsid w:val="009C7927"/>
    <w:rsid w:val="009C7B7D"/>
    <w:rsid w:val="009C7DBD"/>
    <w:rsid w:val="009C7E4B"/>
    <w:rsid w:val="009D0279"/>
    <w:rsid w:val="009D0B89"/>
    <w:rsid w:val="009D215F"/>
    <w:rsid w:val="009D232D"/>
    <w:rsid w:val="009D2C0D"/>
    <w:rsid w:val="009D2D7F"/>
    <w:rsid w:val="009D3E29"/>
    <w:rsid w:val="009D4433"/>
    <w:rsid w:val="009D4E38"/>
    <w:rsid w:val="009D53D1"/>
    <w:rsid w:val="009D62AB"/>
    <w:rsid w:val="009D63C2"/>
    <w:rsid w:val="009D7029"/>
    <w:rsid w:val="009D761A"/>
    <w:rsid w:val="009D7D87"/>
    <w:rsid w:val="009E06D7"/>
    <w:rsid w:val="009E08E0"/>
    <w:rsid w:val="009E0C5C"/>
    <w:rsid w:val="009E0F5A"/>
    <w:rsid w:val="009E1B14"/>
    <w:rsid w:val="009E2C7B"/>
    <w:rsid w:val="009E3077"/>
    <w:rsid w:val="009E34FE"/>
    <w:rsid w:val="009E38CC"/>
    <w:rsid w:val="009E3ABF"/>
    <w:rsid w:val="009E3B0D"/>
    <w:rsid w:val="009E3C7E"/>
    <w:rsid w:val="009E3D05"/>
    <w:rsid w:val="009E4AA1"/>
    <w:rsid w:val="009E4EA6"/>
    <w:rsid w:val="009E5DBF"/>
    <w:rsid w:val="009E5EDA"/>
    <w:rsid w:val="009E63FA"/>
    <w:rsid w:val="009E68F5"/>
    <w:rsid w:val="009E7015"/>
    <w:rsid w:val="009E71D7"/>
    <w:rsid w:val="009E7A23"/>
    <w:rsid w:val="009E7A5A"/>
    <w:rsid w:val="009E7E20"/>
    <w:rsid w:val="009F0745"/>
    <w:rsid w:val="009F1EFD"/>
    <w:rsid w:val="009F3221"/>
    <w:rsid w:val="009F3A2D"/>
    <w:rsid w:val="009F3DFD"/>
    <w:rsid w:val="009F466E"/>
    <w:rsid w:val="009F4EE7"/>
    <w:rsid w:val="009F512D"/>
    <w:rsid w:val="009F516B"/>
    <w:rsid w:val="009F5B1B"/>
    <w:rsid w:val="009F6669"/>
    <w:rsid w:val="009F675D"/>
    <w:rsid w:val="009F6785"/>
    <w:rsid w:val="009F6A56"/>
    <w:rsid w:val="009F6DF1"/>
    <w:rsid w:val="009F77B6"/>
    <w:rsid w:val="009F7BDB"/>
    <w:rsid w:val="009F7DCE"/>
    <w:rsid w:val="00A00807"/>
    <w:rsid w:val="00A00F6B"/>
    <w:rsid w:val="00A012EB"/>
    <w:rsid w:val="00A02524"/>
    <w:rsid w:val="00A03781"/>
    <w:rsid w:val="00A03EBC"/>
    <w:rsid w:val="00A04862"/>
    <w:rsid w:val="00A04C64"/>
    <w:rsid w:val="00A05987"/>
    <w:rsid w:val="00A05C5E"/>
    <w:rsid w:val="00A06E4F"/>
    <w:rsid w:val="00A076A8"/>
    <w:rsid w:val="00A07BFA"/>
    <w:rsid w:val="00A10133"/>
    <w:rsid w:val="00A103C3"/>
    <w:rsid w:val="00A1058A"/>
    <w:rsid w:val="00A10630"/>
    <w:rsid w:val="00A10B01"/>
    <w:rsid w:val="00A10D02"/>
    <w:rsid w:val="00A10D50"/>
    <w:rsid w:val="00A10D8E"/>
    <w:rsid w:val="00A116F1"/>
    <w:rsid w:val="00A11BE1"/>
    <w:rsid w:val="00A12061"/>
    <w:rsid w:val="00A126B3"/>
    <w:rsid w:val="00A12D8E"/>
    <w:rsid w:val="00A12F24"/>
    <w:rsid w:val="00A13A5D"/>
    <w:rsid w:val="00A13E72"/>
    <w:rsid w:val="00A14889"/>
    <w:rsid w:val="00A14BFC"/>
    <w:rsid w:val="00A1575B"/>
    <w:rsid w:val="00A158AF"/>
    <w:rsid w:val="00A16058"/>
    <w:rsid w:val="00A17146"/>
    <w:rsid w:val="00A17641"/>
    <w:rsid w:val="00A206B9"/>
    <w:rsid w:val="00A2091C"/>
    <w:rsid w:val="00A21811"/>
    <w:rsid w:val="00A218E7"/>
    <w:rsid w:val="00A22D6D"/>
    <w:rsid w:val="00A23B8F"/>
    <w:rsid w:val="00A265FE"/>
    <w:rsid w:val="00A27455"/>
    <w:rsid w:val="00A275B7"/>
    <w:rsid w:val="00A278C3"/>
    <w:rsid w:val="00A27A91"/>
    <w:rsid w:val="00A27AB3"/>
    <w:rsid w:val="00A27D86"/>
    <w:rsid w:val="00A27F6B"/>
    <w:rsid w:val="00A303EF"/>
    <w:rsid w:val="00A304FF"/>
    <w:rsid w:val="00A312A9"/>
    <w:rsid w:val="00A31372"/>
    <w:rsid w:val="00A31979"/>
    <w:rsid w:val="00A324D3"/>
    <w:rsid w:val="00A3324F"/>
    <w:rsid w:val="00A333F4"/>
    <w:rsid w:val="00A334B8"/>
    <w:rsid w:val="00A335E1"/>
    <w:rsid w:val="00A33947"/>
    <w:rsid w:val="00A33DCB"/>
    <w:rsid w:val="00A33FF5"/>
    <w:rsid w:val="00A345DE"/>
    <w:rsid w:val="00A34C00"/>
    <w:rsid w:val="00A34EE9"/>
    <w:rsid w:val="00A3602D"/>
    <w:rsid w:val="00A3775A"/>
    <w:rsid w:val="00A37FCA"/>
    <w:rsid w:val="00A40B72"/>
    <w:rsid w:val="00A42586"/>
    <w:rsid w:val="00A42C10"/>
    <w:rsid w:val="00A437F8"/>
    <w:rsid w:val="00A43A0D"/>
    <w:rsid w:val="00A44492"/>
    <w:rsid w:val="00A447B4"/>
    <w:rsid w:val="00A44C13"/>
    <w:rsid w:val="00A45035"/>
    <w:rsid w:val="00A4523F"/>
    <w:rsid w:val="00A45F81"/>
    <w:rsid w:val="00A4663B"/>
    <w:rsid w:val="00A46A13"/>
    <w:rsid w:val="00A46E48"/>
    <w:rsid w:val="00A47581"/>
    <w:rsid w:val="00A47933"/>
    <w:rsid w:val="00A47D7F"/>
    <w:rsid w:val="00A5016B"/>
    <w:rsid w:val="00A50767"/>
    <w:rsid w:val="00A50CF6"/>
    <w:rsid w:val="00A50F1C"/>
    <w:rsid w:val="00A50F33"/>
    <w:rsid w:val="00A5156F"/>
    <w:rsid w:val="00A51649"/>
    <w:rsid w:val="00A51825"/>
    <w:rsid w:val="00A51C25"/>
    <w:rsid w:val="00A525E7"/>
    <w:rsid w:val="00A52A6F"/>
    <w:rsid w:val="00A53205"/>
    <w:rsid w:val="00A5373C"/>
    <w:rsid w:val="00A5403B"/>
    <w:rsid w:val="00A54065"/>
    <w:rsid w:val="00A540AD"/>
    <w:rsid w:val="00A542A5"/>
    <w:rsid w:val="00A545DB"/>
    <w:rsid w:val="00A548A2"/>
    <w:rsid w:val="00A549DD"/>
    <w:rsid w:val="00A54F5F"/>
    <w:rsid w:val="00A5558A"/>
    <w:rsid w:val="00A555CF"/>
    <w:rsid w:val="00A55D89"/>
    <w:rsid w:val="00A562AE"/>
    <w:rsid w:val="00A567D0"/>
    <w:rsid w:val="00A56FB8"/>
    <w:rsid w:val="00A57178"/>
    <w:rsid w:val="00A57191"/>
    <w:rsid w:val="00A57A56"/>
    <w:rsid w:val="00A603BC"/>
    <w:rsid w:val="00A605F8"/>
    <w:rsid w:val="00A60962"/>
    <w:rsid w:val="00A60E5B"/>
    <w:rsid w:val="00A62014"/>
    <w:rsid w:val="00A6226D"/>
    <w:rsid w:val="00A63232"/>
    <w:rsid w:val="00A63641"/>
    <w:rsid w:val="00A64474"/>
    <w:rsid w:val="00A65137"/>
    <w:rsid w:val="00A66B95"/>
    <w:rsid w:val="00A6707E"/>
    <w:rsid w:val="00A6721E"/>
    <w:rsid w:val="00A675C3"/>
    <w:rsid w:val="00A707BD"/>
    <w:rsid w:val="00A709F4"/>
    <w:rsid w:val="00A7152C"/>
    <w:rsid w:val="00A7168D"/>
    <w:rsid w:val="00A7177C"/>
    <w:rsid w:val="00A72950"/>
    <w:rsid w:val="00A73162"/>
    <w:rsid w:val="00A73EFB"/>
    <w:rsid w:val="00A742CC"/>
    <w:rsid w:val="00A74439"/>
    <w:rsid w:val="00A74612"/>
    <w:rsid w:val="00A7467C"/>
    <w:rsid w:val="00A74B49"/>
    <w:rsid w:val="00A74E1C"/>
    <w:rsid w:val="00A75892"/>
    <w:rsid w:val="00A7594F"/>
    <w:rsid w:val="00A75B4B"/>
    <w:rsid w:val="00A8164D"/>
    <w:rsid w:val="00A8187E"/>
    <w:rsid w:val="00A82C55"/>
    <w:rsid w:val="00A8306E"/>
    <w:rsid w:val="00A8433E"/>
    <w:rsid w:val="00A843AA"/>
    <w:rsid w:val="00A843C5"/>
    <w:rsid w:val="00A84973"/>
    <w:rsid w:val="00A84E39"/>
    <w:rsid w:val="00A85044"/>
    <w:rsid w:val="00A86888"/>
    <w:rsid w:val="00A86A83"/>
    <w:rsid w:val="00A86E0A"/>
    <w:rsid w:val="00A871A5"/>
    <w:rsid w:val="00A87ADF"/>
    <w:rsid w:val="00A87F5F"/>
    <w:rsid w:val="00A90614"/>
    <w:rsid w:val="00A90C5E"/>
    <w:rsid w:val="00A9150A"/>
    <w:rsid w:val="00A91992"/>
    <w:rsid w:val="00A91B33"/>
    <w:rsid w:val="00A91FEC"/>
    <w:rsid w:val="00A93DC0"/>
    <w:rsid w:val="00A94467"/>
    <w:rsid w:val="00A9449D"/>
    <w:rsid w:val="00A94B9E"/>
    <w:rsid w:val="00A94BD5"/>
    <w:rsid w:val="00A95C48"/>
    <w:rsid w:val="00A95C94"/>
    <w:rsid w:val="00A97297"/>
    <w:rsid w:val="00AA01F5"/>
    <w:rsid w:val="00AA08CB"/>
    <w:rsid w:val="00AA0C5B"/>
    <w:rsid w:val="00AA11E8"/>
    <w:rsid w:val="00AA1F65"/>
    <w:rsid w:val="00AA253D"/>
    <w:rsid w:val="00AA3248"/>
    <w:rsid w:val="00AA3722"/>
    <w:rsid w:val="00AA38AE"/>
    <w:rsid w:val="00AA3B60"/>
    <w:rsid w:val="00AA44C2"/>
    <w:rsid w:val="00AA4E96"/>
    <w:rsid w:val="00AA520E"/>
    <w:rsid w:val="00AA5D59"/>
    <w:rsid w:val="00AA6A26"/>
    <w:rsid w:val="00AA6AE2"/>
    <w:rsid w:val="00AA6BE6"/>
    <w:rsid w:val="00AA724B"/>
    <w:rsid w:val="00AA73E1"/>
    <w:rsid w:val="00AB0578"/>
    <w:rsid w:val="00AB0642"/>
    <w:rsid w:val="00AB071B"/>
    <w:rsid w:val="00AB0E63"/>
    <w:rsid w:val="00AB1BBA"/>
    <w:rsid w:val="00AB21D6"/>
    <w:rsid w:val="00AB23F4"/>
    <w:rsid w:val="00AB2898"/>
    <w:rsid w:val="00AB2CCE"/>
    <w:rsid w:val="00AB3438"/>
    <w:rsid w:val="00AB3945"/>
    <w:rsid w:val="00AB4616"/>
    <w:rsid w:val="00AB51B9"/>
    <w:rsid w:val="00AB5326"/>
    <w:rsid w:val="00AB53DC"/>
    <w:rsid w:val="00AB5633"/>
    <w:rsid w:val="00AB5A4C"/>
    <w:rsid w:val="00AB651F"/>
    <w:rsid w:val="00AB6613"/>
    <w:rsid w:val="00AB6B2E"/>
    <w:rsid w:val="00AB742A"/>
    <w:rsid w:val="00AB77F1"/>
    <w:rsid w:val="00AB7BC0"/>
    <w:rsid w:val="00AB7C3D"/>
    <w:rsid w:val="00AB7EE2"/>
    <w:rsid w:val="00AC0551"/>
    <w:rsid w:val="00AC0F38"/>
    <w:rsid w:val="00AC12D4"/>
    <w:rsid w:val="00AC1789"/>
    <w:rsid w:val="00AC18FD"/>
    <w:rsid w:val="00AC1ADA"/>
    <w:rsid w:val="00AC2F96"/>
    <w:rsid w:val="00AC3AF5"/>
    <w:rsid w:val="00AC3B8B"/>
    <w:rsid w:val="00AC443F"/>
    <w:rsid w:val="00AC4B9A"/>
    <w:rsid w:val="00AC4DBF"/>
    <w:rsid w:val="00AC6061"/>
    <w:rsid w:val="00AC61E5"/>
    <w:rsid w:val="00AC6C17"/>
    <w:rsid w:val="00AC7900"/>
    <w:rsid w:val="00AD078F"/>
    <w:rsid w:val="00AD0943"/>
    <w:rsid w:val="00AD13C5"/>
    <w:rsid w:val="00AD19C7"/>
    <w:rsid w:val="00AD245D"/>
    <w:rsid w:val="00AD255B"/>
    <w:rsid w:val="00AD2E6E"/>
    <w:rsid w:val="00AD302F"/>
    <w:rsid w:val="00AD3943"/>
    <w:rsid w:val="00AD48A6"/>
    <w:rsid w:val="00AD4B4D"/>
    <w:rsid w:val="00AD4FF0"/>
    <w:rsid w:val="00AD5008"/>
    <w:rsid w:val="00AD5EB1"/>
    <w:rsid w:val="00AD6405"/>
    <w:rsid w:val="00AD68DA"/>
    <w:rsid w:val="00AD7073"/>
    <w:rsid w:val="00AD708B"/>
    <w:rsid w:val="00AD70B2"/>
    <w:rsid w:val="00AD724C"/>
    <w:rsid w:val="00AD72EC"/>
    <w:rsid w:val="00AD7439"/>
    <w:rsid w:val="00AE1382"/>
    <w:rsid w:val="00AE1AED"/>
    <w:rsid w:val="00AE203B"/>
    <w:rsid w:val="00AE21E3"/>
    <w:rsid w:val="00AE28B4"/>
    <w:rsid w:val="00AE2BCD"/>
    <w:rsid w:val="00AE2DCD"/>
    <w:rsid w:val="00AE44C6"/>
    <w:rsid w:val="00AE47FB"/>
    <w:rsid w:val="00AE50F9"/>
    <w:rsid w:val="00AE5645"/>
    <w:rsid w:val="00AE63AD"/>
    <w:rsid w:val="00AE6E05"/>
    <w:rsid w:val="00AE7451"/>
    <w:rsid w:val="00AE7646"/>
    <w:rsid w:val="00AE76DC"/>
    <w:rsid w:val="00AF0404"/>
    <w:rsid w:val="00AF0B78"/>
    <w:rsid w:val="00AF0D52"/>
    <w:rsid w:val="00AF1392"/>
    <w:rsid w:val="00AF14C3"/>
    <w:rsid w:val="00AF1BDA"/>
    <w:rsid w:val="00AF2846"/>
    <w:rsid w:val="00AF2A88"/>
    <w:rsid w:val="00AF3E46"/>
    <w:rsid w:val="00AF3F58"/>
    <w:rsid w:val="00AF4944"/>
    <w:rsid w:val="00AF49DB"/>
    <w:rsid w:val="00AF5796"/>
    <w:rsid w:val="00AF57BC"/>
    <w:rsid w:val="00AF5AC2"/>
    <w:rsid w:val="00AF5EA7"/>
    <w:rsid w:val="00AF6247"/>
    <w:rsid w:val="00AF68AF"/>
    <w:rsid w:val="00AF6FD5"/>
    <w:rsid w:val="00B00763"/>
    <w:rsid w:val="00B0109B"/>
    <w:rsid w:val="00B01AB4"/>
    <w:rsid w:val="00B01D45"/>
    <w:rsid w:val="00B0267C"/>
    <w:rsid w:val="00B02985"/>
    <w:rsid w:val="00B02CC0"/>
    <w:rsid w:val="00B0433B"/>
    <w:rsid w:val="00B0455B"/>
    <w:rsid w:val="00B048AA"/>
    <w:rsid w:val="00B04D9F"/>
    <w:rsid w:val="00B055C4"/>
    <w:rsid w:val="00B056AB"/>
    <w:rsid w:val="00B0677F"/>
    <w:rsid w:val="00B07554"/>
    <w:rsid w:val="00B078CA"/>
    <w:rsid w:val="00B10FA6"/>
    <w:rsid w:val="00B1113D"/>
    <w:rsid w:val="00B11151"/>
    <w:rsid w:val="00B1178B"/>
    <w:rsid w:val="00B119CF"/>
    <w:rsid w:val="00B11B2E"/>
    <w:rsid w:val="00B11DBA"/>
    <w:rsid w:val="00B11FDF"/>
    <w:rsid w:val="00B12387"/>
    <w:rsid w:val="00B1258A"/>
    <w:rsid w:val="00B1398D"/>
    <w:rsid w:val="00B14852"/>
    <w:rsid w:val="00B148F1"/>
    <w:rsid w:val="00B14D66"/>
    <w:rsid w:val="00B15A70"/>
    <w:rsid w:val="00B161DC"/>
    <w:rsid w:val="00B16C5C"/>
    <w:rsid w:val="00B17319"/>
    <w:rsid w:val="00B1758F"/>
    <w:rsid w:val="00B176AA"/>
    <w:rsid w:val="00B20095"/>
    <w:rsid w:val="00B209BF"/>
    <w:rsid w:val="00B2175F"/>
    <w:rsid w:val="00B21C2C"/>
    <w:rsid w:val="00B21D26"/>
    <w:rsid w:val="00B21DA1"/>
    <w:rsid w:val="00B21ED4"/>
    <w:rsid w:val="00B22CCA"/>
    <w:rsid w:val="00B2414C"/>
    <w:rsid w:val="00B25B61"/>
    <w:rsid w:val="00B25F6A"/>
    <w:rsid w:val="00B26239"/>
    <w:rsid w:val="00B2625D"/>
    <w:rsid w:val="00B2650F"/>
    <w:rsid w:val="00B26ADB"/>
    <w:rsid w:val="00B272B8"/>
    <w:rsid w:val="00B27E33"/>
    <w:rsid w:val="00B3072C"/>
    <w:rsid w:val="00B30C7B"/>
    <w:rsid w:val="00B30DB6"/>
    <w:rsid w:val="00B31119"/>
    <w:rsid w:val="00B318FE"/>
    <w:rsid w:val="00B31A1D"/>
    <w:rsid w:val="00B31DEB"/>
    <w:rsid w:val="00B31EFA"/>
    <w:rsid w:val="00B321BB"/>
    <w:rsid w:val="00B322A1"/>
    <w:rsid w:val="00B32652"/>
    <w:rsid w:val="00B3268F"/>
    <w:rsid w:val="00B33C76"/>
    <w:rsid w:val="00B33D0F"/>
    <w:rsid w:val="00B33EAE"/>
    <w:rsid w:val="00B34765"/>
    <w:rsid w:val="00B34B21"/>
    <w:rsid w:val="00B34EAF"/>
    <w:rsid w:val="00B35360"/>
    <w:rsid w:val="00B35707"/>
    <w:rsid w:val="00B35AF5"/>
    <w:rsid w:val="00B36799"/>
    <w:rsid w:val="00B369C3"/>
    <w:rsid w:val="00B36B2A"/>
    <w:rsid w:val="00B36CB9"/>
    <w:rsid w:val="00B36D44"/>
    <w:rsid w:val="00B36ED3"/>
    <w:rsid w:val="00B37692"/>
    <w:rsid w:val="00B403D5"/>
    <w:rsid w:val="00B40470"/>
    <w:rsid w:val="00B40A18"/>
    <w:rsid w:val="00B4127B"/>
    <w:rsid w:val="00B415B3"/>
    <w:rsid w:val="00B41C69"/>
    <w:rsid w:val="00B42487"/>
    <w:rsid w:val="00B4264F"/>
    <w:rsid w:val="00B42957"/>
    <w:rsid w:val="00B43337"/>
    <w:rsid w:val="00B43480"/>
    <w:rsid w:val="00B438CD"/>
    <w:rsid w:val="00B4401D"/>
    <w:rsid w:val="00B44E7B"/>
    <w:rsid w:val="00B450C2"/>
    <w:rsid w:val="00B45179"/>
    <w:rsid w:val="00B4541E"/>
    <w:rsid w:val="00B456F2"/>
    <w:rsid w:val="00B46D0C"/>
    <w:rsid w:val="00B46FB0"/>
    <w:rsid w:val="00B470CA"/>
    <w:rsid w:val="00B4754E"/>
    <w:rsid w:val="00B51182"/>
    <w:rsid w:val="00B52683"/>
    <w:rsid w:val="00B527BC"/>
    <w:rsid w:val="00B52BEA"/>
    <w:rsid w:val="00B52C6F"/>
    <w:rsid w:val="00B530BB"/>
    <w:rsid w:val="00B540A8"/>
    <w:rsid w:val="00B5471E"/>
    <w:rsid w:val="00B54947"/>
    <w:rsid w:val="00B54F0B"/>
    <w:rsid w:val="00B553E4"/>
    <w:rsid w:val="00B5573F"/>
    <w:rsid w:val="00B557BE"/>
    <w:rsid w:val="00B5612E"/>
    <w:rsid w:val="00B56367"/>
    <w:rsid w:val="00B56F1F"/>
    <w:rsid w:val="00B571EF"/>
    <w:rsid w:val="00B571F5"/>
    <w:rsid w:val="00B5750C"/>
    <w:rsid w:val="00B60AB1"/>
    <w:rsid w:val="00B61033"/>
    <w:rsid w:val="00B611EE"/>
    <w:rsid w:val="00B61719"/>
    <w:rsid w:val="00B61B24"/>
    <w:rsid w:val="00B61E07"/>
    <w:rsid w:val="00B61E77"/>
    <w:rsid w:val="00B62448"/>
    <w:rsid w:val="00B63438"/>
    <w:rsid w:val="00B63457"/>
    <w:rsid w:val="00B63844"/>
    <w:rsid w:val="00B645E6"/>
    <w:rsid w:val="00B646A9"/>
    <w:rsid w:val="00B6559D"/>
    <w:rsid w:val="00B660A5"/>
    <w:rsid w:val="00B661DB"/>
    <w:rsid w:val="00B66A56"/>
    <w:rsid w:val="00B66FF6"/>
    <w:rsid w:val="00B677A0"/>
    <w:rsid w:val="00B67D83"/>
    <w:rsid w:val="00B67FD6"/>
    <w:rsid w:val="00B70204"/>
    <w:rsid w:val="00B70811"/>
    <w:rsid w:val="00B708C5"/>
    <w:rsid w:val="00B708DA"/>
    <w:rsid w:val="00B70D34"/>
    <w:rsid w:val="00B71117"/>
    <w:rsid w:val="00B7121B"/>
    <w:rsid w:val="00B71283"/>
    <w:rsid w:val="00B71CFC"/>
    <w:rsid w:val="00B720F9"/>
    <w:rsid w:val="00B749EE"/>
    <w:rsid w:val="00B753D2"/>
    <w:rsid w:val="00B75CBC"/>
    <w:rsid w:val="00B75D61"/>
    <w:rsid w:val="00B76321"/>
    <w:rsid w:val="00B76506"/>
    <w:rsid w:val="00B765F1"/>
    <w:rsid w:val="00B76E67"/>
    <w:rsid w:val="00B779D2"/>
    <w:rsid w:val="00B8004A"/>
    <w:rsid w:val="00B80122"/>
    <w:rsid w:val="00B80255"/>
    <w:rsid w:val="00B802C8"/>
    <w:rsid w:val="00B802FA"/>
    <w:rsid w:val="00B804CD"/>
    <w:rsid w:val="00B805FE"/>
    <w:rsid w:val="00B8086D"/>
    <w:rsid w:val="00B80B3C"/>
    <w:rsid w:val="00B81879"/>
    <w:rsid w:val="00B82256"/>
    <w:rsid w:val="00B8260C"/>
    <w:rsid w:val="00B8273E"/>
    <w:rsid w:val="00B828FE"/>
    <w:rsid w:val="00B82A9C"/>
    <w:rsid w:val="00B82CFE"/>
    <w:rsid w:val="00B82EF1"/>
    <w:rsid w:val="00B83392"/>
    <w:rsid w:val="00B834A6"/>
    <w:rsid w:val="00B83847"/>
    <w:rsid w:val="00B83C55"/>
    <w:rsid w:val="00B848F1"/>
    <w:rsid w:val="00B84B6A"/>
    <w:rsid w:val="00B84D56"/>
    <w:rsid w:val="00B84E49"/>
    <w:rsid w:val="00B84F81"/>
    <w:rsid w:val="00B86075"/>
    <w:rsid w:val="00B8607D"/>
    <w:rsid w:val="00B86405"/>
    <w:rsid w:val="00B86642"/>
    <w:rsid w:val="00B8710A"/>
    <w:rsid w:val="00B875CA"/>
    <w:rsid w:val="00B87B3F"/>
    <w:rsid w:val="00B87DF3"/>
    <w:rsid w:val="00B903D6"/>
    <w:rsid w:val="00B918EC"/>
    <w:rsid w:val="00B91F1B"/>
    <w:rsid w:val="00B9250F"/>
    <w:rsid w:val="00B92AFE"/>
    <w:rsid w:val="00B92C1B"/>
    <w:rsid w:val="00B9407B"/>
    <w:rsid w:val="00B9454A"/>
    <w:rsid w:val="00B949BD"/>
    <w:rsid w:val="00B94D19"/>
    <w:rsid w:val="00B951CC"/>
    <w:rsid w:val="00B95E88"/>
    <w:rsid w:val="00B96145"/>
    <w:rsid w:val="00B96582"/>
    <w:rsid w:val="00B966A7"/>
    <w:rsid w:val="00B96E68"/>
    <w:rsid w:val="00B97459"/>
    <w:rsid w:val="00B97575"/>
    <w:rsid w:val="00B9784F"/>
    <w:rsid w:val="00BA01F8"/>
    <w:rsid w:val="00BA08D9"/>
    <w:rsid w:val="00BA1206"/>
    <w:rsid w:val="00BA12D6"/>
    <w:rsid w:val="00BA131E"/>
    <w:rsid w:val="00BA1B34"/>
    <w:rsid w:val="00BA1D4E"/>
    <w:rsid w:val="00BA1F71"/>
    <w:rsid w:val="00BA2146"/>
    <w:rsid w:val="00BA2247"/>
    <w:rsid w:val="00BA2750"/>
    <w:rsid w:val="00BA280D"/>
    <w:rsid w:val="00BA2A90"/>
    <w:rsid w:val="00BA33F9"/>
    <w:rsid w:val="00BA3597"/>
    <w:rsid w:val="00BA3CE1"/>
    <w:rsid w:val="00BA445B"/>
    <w:rsid w:val="00BA4AAE"/>
    <w:rsid w:val="00BA4C55"/>
    <w:rsid w:val="00BA5242"/>
    <w:rsid w:val="00BA5799"/>
    <w:rsid w:val="00BA57CB"/>
    <w:rsid w:val="00BA5C5F"/>
    <w:rsid w:val="00BA64AC"/>
    <w:rsid w:val="00BA7D7C"/>
    <w:rsid w:val="00BA7D9B"/>
    <w:rsid w:val="00BB0399"/>
    <w:rsid w:val="00BB0E91"/>
    <w:rsid w:val="00BB0F0A"/>
    <w:rsid w:val="00BB14E2"/>
    <w:rsid w:val="00BB188B"/>
    <w:rsid w:val="00BB2297"/>
    <w:rsid w:val="00BB2473"/>
    <w:rsid w:val="00BB2D14"/>
    <w:rsid w:val="00BB3875"/>
    <w:rsid w:val="00BB47F3"/>
    <w:rsid w:val="00BB4A5F"/>
    <w:rsid w:val="00BB5188"/>
    <w:rsid w:val="00BB5197"/>
    <w:rsid w:val="00BB51F0"/>
    <w:rsid w:val="00BB5A67"/>
    <w:rsid w:val="00BB5EE8"/>
    <w:rsid w:val="00BB6543"/>
    <w:rsid w:val="00BB6A22"/>
    <w:rsid w:val="00BB6E8A"/>
    <w:rsid w:val="00BB7501"/>
    <w:rsid w:val="00BB7E06"/>
    <w:rsid w:val="00BC0A9F"/>
    <w:rsid w:val="00BC0B19"/>
    <w:rsid w:val="00BC15F6"/>
    <w:rsid w:val="00BC1763"/>
    <w:rsid w:val="00BC28EB"/>
    <w:rsid w:val="00BC2E0E"/>
    <w:rsid w:val="00BC323A"/>
    <w:rsid w:val="00BC3A66"/>
    <w:rsid w:val="00BC3B6E"/>
    <w:rsid w:val="00BC49B6"/>
    <w:rsid w:val="00BC4A20"/>
    <w:rsid w:val="00BC4F4F"/>
    <w:rsid w:val="00BC5478"/>
    <w:rsid w:val="00BC5E91"/>
    <w:rsid w:val="00BC68C2"/>
    <w:rsid w:val="00BC69FC"/>
    <w:rsid w:val="00BC6C5E"/>
    <w:rsid w:val="00BC73ED"/>
    <w:rsid w:val="00BC74E8"/>
    <w:rsid w:val="00BC7AED"/>
    <w:rsid w:val="00BD0B47"/>
    <w:rsid w:val="00BD0F05"/>
    <w:rsid w:val="00BD16A1"/>
    <w:rsid w:val="00BD18BE"/>
    <w:rsid w:val="00BD2725"/>
    <w:rsid w:val="00BD317C"/>
    <w:rsid w:val="00BD50D9"/>
    <w:rsid w:val="00BD516D"/>
    <w:rsid w:val="00BD56BF"/>
    <w:rsid w:val="00BD5E30"/>
    <w:rsid w:val="00BD60A8"/>
    <w:rsid w:val="00BD651E"/>
    <w:rsid w:val="00BD6589"/>
    <w:rsid w:val="00BD680F"/>
    <w:rsid w:val="00BD6C0B"/>
    <w:rsid w:val="00BD6D1E"/>
    <w:rsid w:val="00BD6F31"/>
    <w:rsid w:val="00BD7F4E"/>
    <w:rsid w:val="00BE053E"/>
    <w:rsid w:val="00BE0A25"/>
    <w:rsid w:val="00BE1B8D"/>
    <w:rsid w:val="00BE1CE7"/>
    <w:rsid w:val="00BE1E6A"/>
    <w:rsid w:val="00BE212F"/>
    <w:rsid w:val="00BE2344"/>
    <w:rsid w:val="00BE25F9"/>
    <w:rsid w:val="00BE30DC"/>
    <w:rsid w:val="00BE3292"/>
    <w:rsid w:val="00BE33F5"/>
    <w:rsid w:val="00BE3483"/>
    <w:rsid w:val="00BE375D"/>
    <w:rsid w:val="00BE3BB3"/>
    <w:rsid w:val="00BE443B"/>
    <w:rsid w:val="00BE4BE1"/>
    <w:rsid w:val="00BE4F02"/>
    <w:rsid w:val="00BE4FF4"/>
    <w:rsid w:val="00BE6604"/>
    <w:rsid w:val="00BE6629"/>
    <w:rsid w:val="00BE6FAB"/>
    <w:rsid w:val="00BE792B"/>
    <w:rsid w:val="00BE7EBC"/>
    <w:rsid w:val="00BF0F49"/>
    <w:rsid w:val="00BF1724"/>
    <w:rsid w:val="00BF177B"/>
    <w:rsid w:val="00BF1925"/>
    <w:rsid w:val="00BF1C5E"/>
    <w:rsid w:val="00BF21BF"/>
    <w:rsid w:val="00BF2528"/>
    <w:rsid w:val="00BF2765"/>
    <w:rsid w:val="00BF29C7"/>
    <w:rsid w:val="00BF334D"/>
    <w:rsid w:val="00BF37EC"/>
    <w:rsid w:val="00BF395A"/>
    <w:rsid w:val="00BF3C67"/>
    <w:rsid w:val="00BF46C8"/>
    <w:rsid w:val="00BF4840"/>
    <w:rsid w:val="00BF49C1"/>
    <w:rsid w:val="00BF50C2"/>
    <w:rsid w:val="00BF515E"/>
    <w:rsid w:val="00BF532A"/>
    <w:rsid w:val="00BF5469"/>
    <w:rsid w:val="00BF54FA"/>
    <w:rsid w:val="00BF5838"/>
    <w:rsid w:val="00BF5911"/>
    <w:rsid w:val="00BF6281"/>
    <w:rsid w:val="00BF68FF"/>
    <w:rsid w:val="00BF798B"/>
    <w:rsid w:val="00BF7F76"/>
    <w:rsid w:val="00C0049D"/>
    <w:rsid w:val="00C00802"/>
    <w:rsid w:val="00C00867"/>
    <w:rsid w:val="00C0151D"/>
    <w:rsid w:val="00C015BA"/>
    <w:rsid w:val="00C019DD"/>
    <w:rsid w:val="00C01D62"/>
    <w:rsid w:val="00C01DC1"/>
    <w:rsid w:val="00C01F78"/>
    <w:rsid w:val="00C023B7"/>
    <w:rsid w:val="00C0254D"/>
    <w:rsid w:val="00C028A5"/>
    <w:rsid w:val="00C02B78"/>
    <w:rsid w:val="00C02EE3"/>
    <w:rsid w:val="00C03BAF"/>
    <w:rsid w:val="00C04394"/>
    <w:rsid w:val="00C04E89"/>
    <w:rsid w:val="00C05017"/>
    <w:rsid w:val="00C0537C"/>
    <w:rsid w:val="00C05765"/>
    <w:rsid w:val="00C058A2"/>
    <w:rsid w:val="00C05997"/>
    <w:rsid w:val="00C05AF6"/>
    <w:rsid w:val="00C06242"/>
    <w:rsid w:val="00C06546"/>
    <w:rsid w:val="00C06AEB"/>
    <w:rsid w:val="00C06B25"/>
    <w:rsid w:val="00C101C5"/>
    <w:rsid w:val="00C101E4"/>
    <w:rsid w:val="00C112AC"/>
    <w:rsid w:val="00C11750"/>
    <w:rsid w:val="00C13BCD"/>
    <w:rsid w:val="00C13CA5"/>
    <w:rsid w:val="00C13E3D"/>
    <w:rsid w:val="00C14644"/>
    <w:rsid w:val="00C14654"/>
    <w:rsid w:val="00C14B7C"/>
    <w:rsid w:val="00C1549B"/>
    <w:rsid w:val="00C154A0"/>
    <w:rsid w:val="00C15764"/>
    <w:rsid w:val="00C15BB4"/>
    <w:rsid w:val="00C15D09"/>
    <w:rsid w:val="00C15FFC"/>
    <w:rsid w:val="00C160D2"/>
    <w:rsid w:val="00C166F7"/>
    <w:rsid w:val="00C1732B"/>
    <w:rsid w:val="00C175F2"/>
    <w:rsid w:val="00C17B9B"/>
    <w:rsid w:val="00C20205"/>
    <w:rsid w:val="00C20329"/>
    <w:rsid w:val="00C205D1"/>
    <w:rsid w:val="00C20B63"/>
    <w:rsid w:val="00C20D5D"/>
    <w:rsid w:val="00C21504"/>
    <w:rsid w:val="00C21811"/>
    <w:rsid w:val="00C21B7B"/>
    <w:rsid w:val="00C21E6F"/>
    <w:rsid w:val="00C2231F"/>
    <w:rsid w:val="00C22BAB"/>
    <w:rsid w:val="00C22DF2"/>
    <w:rsid w:val="00C23C7B"/>
    <w:rsid w:val="00C23CD2"/>
    <w:rsid w:val="00C248FB"/>
    <w:rsid w:val="00C262DB"/>
    <w:rsid w:val="00C2678E"/>
    <w:rsid w:val="00C2679C"/>
    <w:rsid w:val="00C26CA3"/>
    <w:rsid w:val="00C27387"/>
    <w:rsid w:val="00C27A4C"/>
    <w:rsid w:val="00C27C87"/>
    <w:rsid w:val="00C27DE7"/>
    <w:rsid w:val="00C3079F"/>
    <w:rsid w:val="00C31161"/>
    <w:rsid w:val="00C311CC"/>
    <w:rsid w:val="00C316AA"/>
    <w:rsid w:val="00C323DC"/>
    <w:rsid w:val="00C325BC"/>
    <w:rsid w:val="00C32AE1"/>
    <w:rsid w:val="00C331C1"/>
    <w:rsid w:val="00C332E1"/>
    <w:rsid w:val="00C33EE3"/>
    <w:rsid w:val="00C34CE1"/>
    <w:rsid w:val="00C35003"/>
    <w:rsid w:val="00C35086"/>
    <w:rsid w:val="00C350C0"/>
    <w:rsid w:val="00C3531F"/>
    <w:rsid w:val="00C35C58"/>
    <w:rsid w:val="00C35D78"/>
    <w:rsid w:val="00C36050"/>
    <w:rsid w:val="00C368CE"/>
    <w:rsid w:val="00C36B68"/>
    <w:rsid w:val="00C36D69"/>
    <w:rsid w:val="00C36D9B"/>
    <w:rsid w:val="00C37D5C"/>
    <w:rsid w:val="00C406F7"/>
    <w:rsid w:val="00C41D85"/>
    <w:rsid w:val="00C41E54"/>
    <w:rsid w:val="00C42532"/>
    <w:rsid w:val="00C43145"/>
    <w:rsid w:val="00C43AAB"/>
    <w:rsid w:val="00C448C6"/>
    <w:rsid w:val="00C44982"/>
    <w:rsid w:val="00C44B8F"/>
    <w:rsid w:val="00C453CC"/>
    <w:rsid w:val="00C453E1"/>
    <w:rsid w:val="00C4615F"/>
    <w:rsid w:val="00C464DB"/>
    <w:rsid w:val="00C468B9"/>
    <w:rsid w:val="00C47111"/>
    <w:rsid w:val="00C471E2"/>
    <w:rsid w:val="00C475CE"/>
    <w:rsid w:val="00C4760C"/>
    <w:rsid w:val="00C4764D"/>
    <w:rsid w:val="00C4780A"/>
    <w:rsid w:val="00C50CA8"/>
    <w:rsid w:val="00C5145A"/>
    <w:rsid w:val="00C51789"/>
    <w:rsid w:val="00C52009"/>
    <w:rsid w:val="00C520DA"/>
    <w:rsid w:val="00C5238E"/>
    <w:rsid w:val="00C52F61"/>
    <w:rsid w:val="00C52FA7"/>
    <w:rsid w:val="00C53C8E"/>
    <w:rsid w:val="00C5443C"/>
    <w:rsid w:val="00C54A62"/>
    <w:rsid w:val="00C56800"/>
    <w:rsid w:val="00C56856"/>
    <w:rsid w:val="00C57756"/>
    <w:rsid w:val="00C57760"/>
    <w:rsid w:val="00C57EC6"/>
    <w:rsid w:val="00C60F5C"/>
    <w:rsid w:val="00C61192"/>
    <w:rsid w:val="00C61B41"/>
    <w:rsid w:val="00C61EEE"/>
    <w:rsid w:val="00C62017"/>
    <w:rsid w:val="00C6245D"/>
    <w:rsid w:val="00C62F82"/>
    <w:rsid w:val="00C63F38"/>
    <w:rsid w:val="00C64318"/>
    <w:rsid w:val="00C659F1"/>
    <w:rsid w:val="00C6631C"/>
    <w:rsid w:val="00C67434"/>
    <w:rsid w:val="00C67CFB"/>
    <w:rsid w:val="00C67D9D"/>
    <w:rsid w:val="00C70619"/>
    <w:rsid w:val="00C708E0"/>
    <w:rsid w:val="00C70DC1"/>
    <w:rsid w:val="00C71C61"/>
    <w:rsid w:val="00C72A42"/>
    <w:rsid w:val="00C72D6F"/>
    <w:rsid w:val="00C72EAC"/>
    <w:rsid w:val="00C742AE"/>
    <w:rsid w:val="00C74CC8"/>
    <w:rsid w:val="00C75646"/>
    <w:rsid w:val="00C756FF"/>
    <w:rsid w:val="00C759B4"/>
    <w:rsid w:val="00C75C7B"/>
    <w:rsid w:val="00C75EE7"/>
    <w:rsid w:val="00C76A0F"/>
    <w:rsid w:val="00C76F08"/>
    <w:rsid w:val="00C77E53"/>
    <w:rsid w:val="00C80098"/>
    <w:rsid w:val="00C800DD"/>
    <w:rsid w:val="00C80401"/>
    <w:rsid w:val="00C817F7"/>
    <w:rsid w:val="00C81CDE"/>
    <w:rsid w:val="00C8229A"/>
    <w:rsid w:val="00C834A8"/>
    <w:rsid w:val="00C835A0"/>
    <w:rsid w:val="00C839C2"/>
    <w:rsid w:val="00C83DCD"/>
    <w:rsid w:val="00C83E91"/>
    <w:rsid w:val="00C84610"/>
    <w:rsid w:val="00C84C73"/>
    <w:rsid w:val="00C853FF"/>
    <w:rsid w:val="00C85730"/>
    <w:rsid w:val="00C85C43"/>
    <w:rsid w:val="00C8622A"/>
    <w:rsid w:val="00C86A4C"/>
    <w:rsid w:val="00C86B10"/>
    <w:rsid w:val="00C86E70"/>
    <w:rsid w:val="00C87A76"/>
    <w:rsid w:val="00C87E2E"/>
    <w:rsid w:val="00C87FED"/>
    <w:rsid w:val="00C9009A"/>
    <w:rsid w:val="00C90208"/>
    <w:rsid w:val="00C908CB"/>
    <w:rsid w:val="00C908E5"/>
    <w:rsid w:val="00C90BDA"/>
    <w:rsid w:val="00C90F7E"/>
    <w:rsid w:val="00C91248"/>
    <w:rsid w:val="00C91270"/>
    <w:rsid w:val="00C92F29"/>
    <w:rsid w:val="00C93273"/>
    <w:rsid w:val="00C94499"/>
    <w:rsid w:val="00C95908"/>
    <w:rsid w:val="00C95A8E"/>
    <w:rsid w:val="00C95BBE"/>
    <w:rsid w:val="00C95F87"/>
    <w:rsid w:val="00C971D1"/>
    <w:rsid w:val="00C973E2"/>
    <w:rsid w:val="00C97514"/>
    <w:rsid w:val="00C9780E"/>
    <w:rsid w:val="00C97EB0"/>
    <w:rsid w:val="00CA098E"/>
    <w:rsid w:val="00CA0D4E"/>
    <w:rsid w:val="00CA1497"/>
    <w:rsid w:val="00CA14D4"/>
    <w:rsid w:val="00CA19FF"/>
    <w:rsid w:val="00CA1CF0"/>
    <w:rsid w:val="00CA1F3A"/>
    <w:rsid w:val="00CA2A24"/>
    <w:rsid w:val="00CA306B"/>
    <w:rsid w:val="00CA34B4"/>
    <w:rsid w:val="00CA3A0D"/>
    <w:rsid w:val="00CA4273"/>
    <w:rsid w:val="00CA4CC5"/>
    <w:rsid w:val="00CA5F5C"/>
    <w:rsid w:val="00CA63AF"/>
    <w:rsid w:val="00CA6580"/>
    <w:rsid w:val="00CA6A66"/>
    <w:rsid w:val="00CA6EA0"/>
    <w:rsid w:val="00CB0F29"/>
    <w:rsid w:val="00CB1EC1"/>
    <w:rsid w:val="00CB25FF"/>
    <w:rsid w:val="00CB2E4F"/>
    <w:rsid w:val="00CB2EB4"/>
    <w:rsid w:val="00CB4334"/>
    <w:rsid w:val="00CB458C"/>
    <w:rsid w:val="00CB4FCD"/>
    <w:rsid w:val="00CB5315"/>
    <w:rsid w:val="00CB60CE"/>
    <w:rsid w:val="00CB61A5"/>
    <w:rsid w:val="00CB72BF"/>
    <w:rsid w:val="00CB7B10"/>
    <w:rsid w:val="00CB7E22"/>
    <w:rsid w:val="00CC086E"/>
    <w:rsid w:val="00CC0E2E"/>
    <w:rsid w:val="00CC1024"/>
    <w:rsid w:val="00CC1DF1"/>
    <w:rsid w:val="00CC1E4F"/>
    <w:rsid w:val="00CC28E2"/>
    <w:rsid w:val="00CC2DD8"/>
    <w:rsid w:val="00CC3612"/>
    <w:rsid w:val="00CC369F"/>
    <w:rsid w:val="00CC4545"/>
    <w:rsid w:val="00CC458D"/>
    <w:rsid w:val="00CC4997"/>
    <w:rsid w:val="00CC539C"/>
    <w:rsid w:val="00CC672A"/>
    <w:rsid w:val="00CC6AFD"/>
    <w:rsid w:val="00CC6E6B"/>
    <w:rsid w:val="00CC6F7B"/>
    <w:rsid w:val="00CC7A3C"/>
    <w:rsid w:val="00CD0F85"/>
    <w:rsid w:val="00CD10A2"/>
    <w:rsid w:val="00CD149B"/>
    <w:rsid w:val="00CD1CAB"/>
    <w:rsid w:val="00CD21E5"/>
    <w:rsid w:val="00CD262C"/>
    <w:rsid w:val="00CD28AB"/>
    <w:rsid w:val="00CD2A6D"/>
    <w:rsid w:val="00CD2B66"/>
    <w:rsid w:val="00CD304E"/>
    <w:rsid w:val="00CD3849"/>
    <w:rsid w:val="00CD3B03"/>
    <w:rsid w:val="00CD3DBE"/>
    <w:rsid w:val="00CD4B29"/>
    <w:rsid w:val="00CD50C4"/>
    <w:rsid w:val="00CD5572"/>
    <w:rsid w:val="00CD560F"/>
    <w:rsid w:val="00CD56F9"/>
    <w:rsid w:val="00CD5FB0"/>
    <w:rsid w:val="00CD62F0"/>
    <w:rsid w:val="00CD63C3"/>
    <w:rsid w:val="00CD66B7"/>
    <w:rsid w:val="00CD6997"/>
    <w:rsid w:val="00CD7319"/>
    <w:rsid w:val="00CD7347"/>
    <w:rsid w:val="00CD74AD"/>
    <w:rsid w:val="00CD7694"/>
    <w:rsid w:val="00CD769A"/>
    <w:rsid w:val="00CD7E09"/>
    <w:rsid w:val="00CD7F77"/>
    <w:rsid w:val="00CE01CD"/>
    <w:rsid w:val="00CE02EC"/>
    <w:rsid w:val="00CE0C20"/>
    <w:rsid w:val="00CE0FB5"/>
    <w:rsid w:val="00CE169A"/>
    <w:rsid w:val="00CE1F64"/>
    <w:rsid w:val="00CE2965"/>
    <w:rsid w:val="00CE2A52"/>
    <w:rsid w:val="00CE3160"/>
    <w:rsid w:val="00CE3468"/>
    <w:rsid w:val="00CE3B25"/>
    <w:rsid w:val="00CE4771"/>
    <w:rsid w:val="00CE55F4"/>
    <w:rsid w:val="00CE5677"/>
    <w:rsid w:val="00CE580F"/>
    <w:rsid w:val="00CE6998"/>
    <w:rsid w:val="00CE6F8F"/>
    <w:rsid w:val="00CE7635"/>
    <w:rsid w:val="00CE768D"/>
    <w:rsid w:val="00CE7756"/>
    <w:rsid w:val="00CE7858"/>
    <w:rsid w:val="00CF0071"/>
    <w:rsid w:val="00CF0700"/>
    <w:rsid w:val="00CF08E8"/>
    <w:rsid w:val="00CF0DC0"/>
    <w:rsid w:val="00CF1EA1"/>
    <w:rsid w:val="00CF1F66"/>
    <w:rsid w:val="00CF1F75"/>
    <w:rsid w:val="00CF204C"/>
    <w:rsid w:val="00CF26A1"/>
    <w:rsid w:val="00CF2C6F"/>
    <w:rsid w:val="00CF2D5C"/>
    <w:rsid w:val="00CF2E43"/>
    <w:rsid w:val="00CF36A7"/>
    <w:rsid w:val="00CF3824"/>
    <w:rsid w:val="00CF3F8F"/>
    <w:rsid w:val="00CF4BF1"/>
    <w:rsid w:val="00CF598D"/>
    <w:rsid w:val="00CF6100"/>
    <w:rsid w:val="00CF6B12"/>
    <w:rsid w:val="00CF7163"/>
    <w:rsid w:val="00CF7494"/>
    <w:rsid w:val="00CF750F"/>
    <w:rsid w:val="00CF7FA7"/>
    <w:rsid w:val="00D0003B"/>
    <w:rsid w:val="00D00DD9"/>
    <w:rsid w:val="00D012DD"/>
    <w:rsid w:val="00D01364"/>
    <w:rsid w:val="00D01703"/>
    <w:rsid w:val="00D01A4C"/>
    <w:rsid w:val="00D01ACE"/>
    <w:rsid w:val="00D01C1F"/>
    <w:rsid w:val="00D01E0C"/>
    <w:rsid w:val="00D02572"/>
    <w:rsid w:val="00D02B4C"/>
    <w:rsid w:val="00D02F43"/>
    <w:rsid w:val="00D030D6"/>
    <w:rsid w:val="00D03B9A"/>
    <w:rsid w:val="00D03FF9"/>
    <w:rsid w:val="00D048BE"/>
    <w:rsid w:val="00D04C58"/>
    <w:rsid w:val="00D05261"/>
    <w:rsid w:val="00D057D8"/>
    <w:rsid w:val="00D06F3E"/>
    <w:rsid w:val="00D074F3"/>
    <w:rsid w:val="00D1005D"/>
    <w:rsid w:val="00D100D4"/>
    <w:rsid w:val="00D1024E"/>
    <w:rsid w:val="00D10719"/>
    <w:rsid w:val="00D10B73"/>
    <w:rsid w:val="00D10FF2"/>
    <w:rsid w:val="00D1160C"/>
    <w:rsid w:val="00D11930"/>
    <w:rsid w:val="00D1197A"/>
    <w:rsid w:val="00D12533"/>
    <w:rsid w:val="00D127E3"/>
    <w:rsid w:val="00D12D5E"/>
    <w:rsid w:val="00D13971"/>
    <w:rsid w:val="00D14C2B"/>
    <w:rsid w:val="00D14FF6"/>
    <w:rsid w:val="00D156B8"/>
    <w:rsid w:val="00D16068"/>
    <w:rsid w:val="00D161B4"/>
    <w:rsid w:val="00D1687A"/>
    <w:rsid w:val="00D171AC"/>
    <w:rsid w:val="00D17560"/>
    <w:rsid w:val="00D17835"/>
    <w:rsid w:val="00D20416"/>
    <w:rsid w:val="00D20C24"/>
    <w:rsid w:val="00D217B4"/>
    <w:rsid w:val="00D219C0"/>
    <w:rsid w:val="00D21DF6"/>
    <w:rsid w:val="00D22A59"/>
    <w:rsid w:val="00D22AC5"/>
    <w:rsid w:val="00D2316E"/>
    <w:rsid w:val="00D2359F"/>
    <w:rsid w:val="00D23761"/>
    <w:rsid w:val="00D23D0E"/>
    <w:rsid w:val="00D24BE4"/>
    <w:rsid w:val="00D24C01"/>
    <w:rsid w:val="00D25A28"/>
    <w:rsid w:val="00D25B71"/>
    <w:rsid w:val="00D265BF"/>
    <w:rsid w:val="00D26A38"/>
    <w:rsid w:val="00D26EA0"/>
    <w:rsid w:val="00D2719E"/>
    <w:rsid w:val="00D27485"/>
    <w:rsid w:val="00D27D99"/>
    <w:rsid w:val="00D30BE9"/>
    <w:rsid w:val="00D312FA"/>
    <w:rsid w:val="00D31CE1"/>
    <w:rsid w:val="00D31ED5"/>
    <w:rsid w:val="00D32423"/>
    <w:rsid w:val="00D32516"/>
    <w:rsid w:val="00D32E3A"/>
    <w:rsid w:val="00D33051"/>
    <w:rsid w:val="00D33237"/>
    <w:rsid w:val="00D3326A"/>
    <w:rsid w:val="00D33CE4"/>
    <w:rsid w:val="00D3416C"/>
    <w:rsid w:val="00D3431A"/>
    <w:rsid w:val="00D346B7"/>
    <w:rsid w:val="00D3501E"/>
    <w:rsid w:val="00D35978"/>
    <w:rsid w:val="00D362BA"/>
    <w:rsid w:val="00D36420"/>
    <w:rsid w:val="00D36600"/>
    <w:rsid w:val="00D36663"/>
    <w:rsid w:val="00D36872"/>
    <w:rsid w:val="00D36C50"/>
    <w:rsid w:val="00D36EF6"/>
    <w:rsid w:val="00D3705B"/>
    <w:rsid w:val="00D37278"/>
    <w:rsid w:val="00D37BAB"/>
    <w:rsid w:val="00D37EAA"/>
    <w:rsid w:val="00D4007F"/>
    <w:rsid w:val="00D40B51"/>
    <w:rsid w:val="00D41D56"/>
    <w:rsid w:val="00D420EA"/>
    <w:rsid w:val="00D429D2"/>
    <w:rsid w:val="00D42A0A"/>
    <w:rsid w:val="00D430D3"/>
    <w:rsid w:val="00D43846"/>
    <w:rsid w:val="00D43BF4"/>
    <w:rsid w:val="00D442BA"/>
    <w:rsid w:val="00D44F1B"/>
    <w:rsid w:val="00D4547E"/>
    <w:rsid w:val="00D45E6F"/>
    <w:rsid w:val="00D468D7"/>
    <w:rsid w:val="00D46D83"/>
    <w:rsid w:val="00D46EC1"/>
    <w:rsid w:val="00D4738D"/>
    <w:rsid w:val="00D47CF6"/>
    <w:rsid w:val="00D47D7E"/>
    <w:rsid w:val="00D50374"/>
    <w:rsid w:val="00D503DB"/>
    <w:rsid w:val="00D5075B"/>
    <w:rsid w:val="00D50855"/>
    <w:rsid w:val="00D50A75"/>
    <w:rsid w:val="00D50CA1"/>
    <w:rsid w:val="00D50CC0"/>
    <w:rsid w:val="00D50CE4"/>
    <w:rsid w:val="00D50F9A"/>
    <w:rsid w:val="00D5164E"/>
    <w:rsid w:val="00D516F7"/>
    <w:rsid w:val="00D51DC1"/>
    <w:rsid w:val="00D52210"/>
    <w:rsid w:val="00D525E9"/>
    <w:rsid w:val="00D52722"/>
    <w:rsid w:val="00D527BB"/>
    <w:rsid w:val="00D52857"/>
    <w:rsid w:val="00D54038"/>
    <w:rsid w:val="00D54408"/>
    <w:rsid w:val="00D548E2"/>
    <w:rsid w:val="00D54AE7"/>
    <w:rsid w:val="00D54F43"/>
    <w:rsid w:val="00D55BA1"/>
    <w:rsid w:val="00D55CD8"/>
    <w:rsid w:val="00D55E2D"/>
    <w:rsid w:val="00D55FAA"/>
    <w:rsid w:val="00D57127"/>
    <w:rsid w:val="00D576C9"/>
    <w:rsid w:val="00D57943"/>
    <w:rsid w:val="00D60291"/>
    <w:rsid w:val="00D60997"/>
    <w:rsid w:val="00D60E9C"/>
    <w:rsid w:val="00D6119F"/>
    <w:rsid w:val="00D612AC"/>
    <w:rsid w:val="00D6147B"/>
    <w:rsid w:val="00D620A0"/>
    <w:rsid w:val="00D62204"/>
    <w:rsid w:val="00D62396"/>
    <w:rsid w:val="00D6271C"/>
    <w:rsid w:val="00D62BE3"/>
    <w:rsid w:val="00D62F9C"/>
    <w:rsid w:val="00D63329"/>
    <w:rsid w:val="00D6484D"/>
    <w:rsid w:val="00D64B1F"/>
    <w:rsid w:val="00D64D4B"/>
    <w:rsid w:val="00D6509C"/>
    <w:rsid w:val="00D65AEB"/>
    <w:rsid w:val="00D66784"/>
    <w:rsid w:val="00D668E6"/>
    <w:rsid w:val="00D67744"/>
    <w:rsid w:val="00D67C5C"/>
    <w:rsid w:val="00D7020F"/>
    <w:rsid w:val="00D70484"/>
    <w:rsid w:val="00D7059A"/>
    <w:rsid w:val="00D7085A"/>
    <w:rsid w:val="00D70972"/>
    <w:rsid w:val="00D70FD9"/>
    <w:rsid w:val="00D7103E"/>
    <w:rsid w:val="00D71232"/>
    <w:rsid w:val="00D71B71"/>
    <w:rsid w:val="00D71B83"/>
    <w:rsid w:val="00D7205A"/>
    <w:rsid w:val="00D7243F"/>
    <w:rsid w:val="00D73301"/>
    <w:rsid w:val="00D734D2"/>
    <w:rsid w:val="00D7355C"/>
    <w:rsid w:val="00D7389A"/>
    <w:rsid w:val="00D73B12"/>
    <w:rsid w:val="00D74293"/>
    <w:rsid w:val="00D7473A"/>
    <w:rsid w:val="00D74CC9"/>
    <w:rsid w:val="00D752AF"/>
    <w:rsid w:val="00D7571B"/>
    <w:rsid w:val="00D7644F"/>
    <w:rsid w:val="00D76645"/>
    <w:rsid w:val="00D76C9E"/>
    <w:rsid w:val="00D76FC8"/>
    <w:rsid w:val="00D771D3"/>
    <w:rsid w:val="00D7732F"/>
    <w:rsid w:val="00D77780"/>
    <w:rsid w:val="00D80479"/>
    <w:rsid w:val="00D80EBD"/>
    <w:rsid w:val="00D811FA"/>
    <w:rsid w:val="00D81423"/>
    <w:rsid w:val="00D8145F"/>
    <w:rsid w:val="00D819ED"/>
    <w:rsid w:val="00D82417"/>
    <w:rsid w:val="00D8343C"/>
    <w:rsid w:val="00D835D5"/>
    <w:rsid w:val="00D837B9"/>
    <w:rsid w:val="00D83B05"/>
    <w:rsid w:val="00D83DB4"/>
    <w:rsid w:val="00D83FD1"/>
    <w:rsid w:val="00D8420D"/>
    <w:rsid w:val="00D84243"/>
    <w:rsid w:val="00D8437B"/>
    <w:rsid w:val="00D85B5B"/>
    <w:rsid w:val="00D8611D"/>
    <w:rsid w:val="00D8668F"/>
    <w:rsid w:val="00D871B1"/>
    <w:rsid w:val="00D87277"/>
    <w:rsid w:val="00D874E3"/>
    <w:rsid w:val="00D87A2D"/>
    <w:rsid w:val="00D9036B"/>
    <w:rsid w:val="00D9095F"/>
    <w:rsid w:val="00D9131E"/>
    <w:rsid w:val="00D91AC5"/>
    <w:rsid w:val="00D9248A"/>
    <w:rsid w:val="00D93023"/>
    <w:rsid w:val="00D930AB"/>
    <w:rsid w:val="00D93313"/>
    <w:rsid w:val="00D93418"/>
    <w:rsid w:val="00D938C7"/>
    <w:rsid w:val="00D9422B"/>
    <w:rsid w:val="00D94DFE"/>
    <w:rsid w:val="00D95A28"/>
    <w:rsid w:val="00D96411"/>
    <w:rsid w:val="00D96A7B"/>
    <w:rsid w:val="00D96D01"/>
    <w:rsid w:val="00D96D1F"/>
    <w:rsid w:val="00D97349"/>
    <w:rsid w:val="00DA0FF7"/>
    <w:rsid w:val="00DA1814"/>
    <w:rsid w:val="00DA1C24"/>
    <w:rsid w:val="00DA2E97"/>
    <w:rsid w:val="00DA34FE"/>
    <w:rsid w:val="00DA3C47"/>
    <w:rsid w:val="00DA54BF"/>
    <w:rsid w:val="00DA5D5B"/>
    <w:rsid w:val="00DA67F1"/>
    <w:rsid w:val="00DB0421"/>
    <w:rsid w:val="00DB0656"/>
    <w:rsid w:val="00DB0CDA"/>
    <w:rsid w:val="00DB0E81"/>
    <w:rsid w:val="00DB0F97"/>
    <w:rsid w:val="00DB12B2"/>
    <w:rsid w:val="00DB1371"/>
    <w:rsid w:val="00DB2E20"/>
    <w:rsid w:val="00DB3181"/>
    <w:rsid w:val="00DB3E7B"/>
    <w:rsid w:val="00DB4011"/>
    <w:rsid w:val="00DB4373"/>
    <w:rsid w:val="00DB47A8"/>
    <w:rsid w:val="00DB49BB"/>
    <w:rsid w:val="00DB4C82"/>
    <w:rsid w:val="00DB55E1"/>
    <w:rsid w:val="00DB5994"/>
    <w:rsid w:val="00DB5A49"/>
    <w:rsid w:val="00DB6256"/>
    <w:rsid w:val="00DB672A"/>
    <w:rsid w:val="00DB798F"/>
    <w:rsid w:val="00DB7AE7"/>
    <w:rsid w:val="00DC05C9"/>
    <w:rsid w:val="00DC1530"/>
    <w:rsid w:val="00DC1663"/>
    <w:rsid w:val="00DC167F"/>
    <w:rsid w:val="00DC1B55"/>
    <w:rsid w:val="00DC1D77"/>
    <w:rsid w:val="00DC1F08"/>
    <w:rsid w:val="00DC37A7"/>
    <w:rsid w:val="00DC39DB"/>
    <w:rsid w:val="00DC5661"/>
    <w:rsid w:val="00DC5A1F"/>
    <w:rsid w:val="00DC5A9B"/>
    <w:rsid w:val="00DC63A5"/>
    <w:rsid w:val="00DC67F6"/>
    <w:rsid w:val="00DC6C48"/>
    <w:rsid w:val="00DC6ED1"/>
    <w:rsid w:val="00DC7D46"/>
    <w:rsid w:val="00DC7E27"/>
    <w:rsid w:val="00DD095C"/>
    <w:rsid w:val="00DD1026"/>
    <w:rsid w:val="00DD1624"/>
    <w:rsid w:val="00DD2643"/>
    <w:rsid w:val="00DD2ACA"/>
    <w:rsid w:val="00DD338E"/>
    <w:rsid w:val="00DD3A16"/>
    <w:rsid w:val="00DD407E"/>
    <w:rsid w:val="00DD4993"/>
    <w:rsid w:val="00DD5388"/>
    <w:rsid w:val="00DD629E"/>
    <w:rsid w:val="00DD6CD1"/>
    <w:rsid w:val="00DD7685"/>
    <w:rsid w:val="00DE025A"/>
    <w:rsid w:val="00DE1A59"/>
    <w:rsid w:val="00DE2404"/>
    <w:rsid w:val="00DE2FA6"/>
    <w:rsid w:val="00DE355B"/>
    <w:rsid w:val="00DE3739"/>
    <w:rsid w:val="00DE3C5A"/>
    <w:rsid w:val="00DE3FCE"/>
    <w:rsid w:val="00DE4283"/>
    <w:rsid w:val="00DE42E2"/>
    <w:rsid w:val="00DE4475"/>
    <w:rsid w:val="00DE5AE3"/>
    <w:rsid w:val="00DE65ED"/>
    <w:rsid w:val="00DE6A2B"/>
    <w:rsid w:val="00DE6A5D"/>
    <w:rsid w:val="00DE73F9"/>
    <w:rsid w:val="00DF0234"/>
    <w:rsid w:val="00DF03EA"/>
    <w:rsid w:val="00DF0BDA"/>
    <w:rsid w:val="00DF0EF5"/>
    <w:rsid w:val="00DF1A11"/>
    <w:rsid w:val="00DF23D7"/>
    <w:rsid w:val="00DF28D5"/>
    <w:rsid w:val="00DF2BF1"/>
    <w:rsid w:val="00DF3B6D"/>
    <w:rsid w:val="00DF3F1F"/>
    <w:rsid w:val="00DF4666"/>
    <w:rsid w:val="00DF4692"/>
    <w:rsid w:val="00DF4793"/>
    <w:rsid w:val="00DF48C8"/>
    <w:rsid w:val="00DF492C"/>
    <w:rsid w:val="00DF4A8E"/>
    <w:rsid w:val="00DF4B82"/>
    <w:rsid w:val="00DF5392"/>
    <w:rsid w:val="00DF53A4"/>
    <w:rsid w:val="00DF53B6"/>
    <w:rsid w:val="00DF577C"/>
    <w:rsid w:val="00DF5867"/>
    <w:rsid w:val="00DF60D7"/>
    <w:rsid w:val="00DF64CF"/>
    <w:rsid w:val="00DF6CCE"/>
    <w:rsid w:val="00DF6EA5"/>
    <w:rsid w:val="00DF7C67"/>
    <w:rsid w:val="00DF7C69"/>
    <w:rsid w:val="00DF7F85"/>
    <w:rsid w:val="00E00749"/>
    <w:rsid w:val="00E018F0"/>
    <w:rsid w:val="00E0245B"/>
    <w:rsid w:val="00E02B8D"/>
    <w:rsid w:val="00E03B58"/>
    <w:rsid w:val="00E0408A"/>
    <w:rsid w:val="00E0537E"/>
    <w:rsid w:val="00E057A7"/>
    <w:rsid w:val="00E068EC"/>
    <w:rsid w:val="00E06F45"/>
    <w:rsid w:val="00E10254"/>
    <w:rsid w:val="00E105F9"/>
    <w:rsid w:val="00E10602"/>
    <w:rsid w:val="00E106CA"/>
    <w:rsid w:val="00E1103F"/>
    <w:rsid w:val="00E11442"/>
    <w:rsid w:val="00E12B0F"/>
    <w:rsid w:val="00E14622"/>
    <w:rsid w:val="00E14750"/>
    <w:rsid w:val="00E14AE9"/>
    <w:rsid w:val="00E15278"/>
    <w:rsid w:val="00E1540D"/>
    <w:rsid w:val="00E158A3"/>
    <w:rsid w:val="00E1610F"/>
    <w:rsid w:val="00E16266"/>
    <w:rsid w:val="00E16CB7"/>
    <w:rsid w:val="00E17935"/>
    <w:rsid w:val="00E17D55"/>
    <w:rsid w:val="00E209F6"/>
    <w:rsid w:val="00E20EF3"/>
    <w:rsid w:val="00E21662"/>
    <w:rsid w:val="00E2217B"/>
    <w:rsid w:val="00E22399"/>
    <w:rsid w:val="00E22508"/>
    <w:rsid w:val="00E22F8E"/>
    <w:rsid w:val="00E2333E"/>
    <w:rsid w:val="00E24BF2"/>
    <w:rsid w:val="00E24FDC"/>
    <w:rsid w:val="00E257C0"/>
    <w:rsid w:val="00E25B53"/>
    <w:rsid w:val="00E264C7"/>
    <w:rsid w:val="00E26F90"/>
    <w:rsid w:val="00E27223"/>
    <w:rsid w:val="00E277CD"/>
    <w:rsid w:val="00E27E07"/>
    <w:rsid w:val="00E309ED"/>
    <w:rsid w:val="00E318E6"/>
    <w:rsid w:val="00E319CA"/>
    <w:rsid w:val="00E31D1C"/>
    <w:rsid w:val="00E322BB"/>
    <w:rsid w:val="00E3256E"/>
    <w:rsid w:val="00E328D1"/>
    <w:rsid w:val="00E32D7D"/>
    <w:rsid w:val="00E3398F"/>
    <w:rsid w:val="00E34622"/>
    <w:rsid w:val="00E34CDC"/>
    <w:rsid w:val="00E352A3"/>
    <w:rsid w:val="00E352C3"/>
    <w:rsid w:val="00E355F8"/>
    <w:rsid w:val="00E3578E"/>
    <w:rsid w:val="00E35F93"/>
    <w:rsid w:val="00E3604E"/>
    <w:rsid w:val="00E364F8"/>
    <w:rsid w:val="00E36C32"/>
    <w:rsid w:val="00E36CF0"/>
    <w:rsid w:val="00E36E6D"/>
    <w:rsid w:val="00E36E74"/>
    <w:rsid w:val="00E37D9D"/>
    <w:rsid w:val="00E40590"/>
    <w:rsid w:val="00E4070E"/>
    <w:rsid w:val="00E40A53"/>
    <w:rsid w:val="00E40BE1"/>
    <w:rsid w:val="00E41DAB"/>
    <w:rsid w:val="00E42DD0"/>
    <w:rsid w:val="00E430D9"/>
    <w:rsid w:val="00E44A2F"/>
    <w:rsid w:val="00E44EB0"/>
    <w:rsid w:val="00E44F19"/>
    <w:rsid w:val="00E45347"/>
    <w:rsid w:val="00E455E0"/>
    <w:rsid w:val="00E4629B"/>
    <w:rsid w:val="00E463F5"/>
    <w:rsid w:val="00E47491"/>
    <w:rsid w:val="00E47AB5"/>
    <w:rsid w:val="00E47D18"/>
    <w:rsid w:val="00E47E94"/>
    <w:rsid w:val="00E47F71"/>
    <w:rsid w:val="00E5047D"/>
    <w:rsid w:val="00E5053C"/>
    <w:rsid w:val="00E513FF"/>
    <w:rsid w:val="00E514C1"/>
    <w:rsid w:val="00E51811"/>
    <w:rsid w:val="00E51F0C"/>
    <w:rsid w:val="00E52198"/>
    <w:rsid w:val="00E5243C"/>
    <w:rsid w:val="00E5276D"/>
    <w:rsid w:val="00E53124"/>
    <w:rsid w:val="00E5327C"/>
    <w:rsid w:val="00E53902"/>
    <w:rsid w:val="00E53B4C"/>
    <w:rsid w:val="00E5478C"/>
    <w:rsid w:val="00E54FE3"/>
    <w:rsid w:val="00E55A6C"/>
    <w:rsid w:val="00E5662E"/>
    <w:rsid w:val="00E56815"/>
    <w:rsid w:val="00E56AFD"/>
    <w:rsid w:val="00E56BD8"/>
    <w:rsid w:val="00E57F62"/>
    <w:rsid w:val="00E61779"/>
    <w:rsid w:val="00E62B98"/>
    <w:rsid w:val="00E62C38"/>
    <w:rsid w:val="00E63125"/>
    <w:rsid w:val="00E6353F"/>
    <w:rsid w:val="00E64A25"/>
    <w:rsid w:val="00E64C0B"/>
    <w:rsid w:val="00E6535D"/>
    <w:rsid w:val="00E65573"/>
    <w:rsid w:val="00E65C7C"/>
    <w:rsid w:val="00E65F8D"/>
    <w:rsid w:val="00E664AA"/>
    <w:rsid w:val="00E66825"/>
    <w:rsid w:val="00E66A83"/>
    <w:rsid w:val="00E67446"/>
    <w:rsid w:val="00E67B09"/>
    <w:rsid w:val="00E7024B"/>
    <w:rsid w:val="00E7076A"/>
    <w:rsid w:val="00E7111D"/>
    <w:rsid w:val="00E711C3"/>
    <w:rsid w:val="00E72FF3"/>
    <w:rsid w:val="00E73493"/>
    <w:rsid w:val="00E73ADC"/>
    <w:rsid w:val="00E73CA8"/>
    <w:rsid w:val="00E73E94"/>
    <w:rsid w:val="00E73FD2"/>
    <w:rsid w:val="00E74012"/>
    <w:rsid w:val="00E74222"/>
    <w:rsid w:val="00E74BD8"/>
    <w:rsid w:val="00E74C21"/>
    <w:rsid w:val="00E74ECC"/>
    <w:rsid w:val="00E750A3"/>
    <w:rsid w:val="00E757EC"/>
    <w:rsid w:val="00E76250"/>
    <w:rsid w:val="00E76503"/>
    <w:rsid w:val="00E7690F"/>
    <w:rsid w:val="00E772C9"/>
    <w:rsid w:val="00E77478"/>
    <w:rsid w:val="00E7755A"/>
    <w:rsid w:val="00E77852"/>
    <w:rsid w:val="00E77855"/>
    <w:rsid w:val="00E77FA6"/>
    <w:rsid w:val="00E80199"/>
    <w:rsid w:val="00E80365"/>
    <w:rsid w:val="00E81169"/>
    <w:rsid w:val="00E81E6B"/>
    <w:rsid w:val="00E82074"/>
    <w:rsid w:val="00E82262"/>
    <w:rsid w:val="00E824C9"/>
    <w:rsid w:val="00E82653"/>
    <w:rsid w:val="00E82A24"/>
    <w:rsid w:val="00E82EC6"/>
    <w:rsid w:val="00E8347F"/>
    <w:rsid w:val="00E83E49"/>
    <w:rsid w:val="00E83F90"/>
    <w:rsid w:val="00E84675"/>
    <w:rsid w:val="00E84899"/>
    <w:rsid w:val="00E85575"/>
    <w:rsid w:val="00E85663"/>
    <w:rsid w:val="00E86151"/>
    <w:rsid w:val="00E863FD"/>
    <w:rsid w:val="00E8681A"/>
    <w:rsid w:val="00E86C3E"/>
    <w:rsid w:val="00E86E61"/>
    <w:rsid w:val="00E873B4"/>
    <w:rsid w:val="00E90CE9"/>
    <w:rsid w:val="00E90F0C"/>
    <w:rsid w:val="00E9156F"/>
    <w:rsid w:val="00E93702"/>
    <w:rsid w:val="00E94AA0"/>
    <w:rsid w:val="00E94D0D"/>
    <w:rsid w:val="00E95572"/>
    <w:rsid w:val="00E95DDE"/>
    <w:rsid w:val="00E96EA2"/>
    <w:rsid w:val="00E96EE4"/>
    <w:rsid w:val="00E97707"/>
    <w:rsid w:val="00E97E04"/>
    <w:rsid w:val="00E97FAB"/>
    <w:rsid w:val="00EA0769"/>
    <w:rsid w:val="00EA211A"/>
    <w:rsid w:val="00EA2B47"/>
    <w:rsid w:val="00EA2F62"/>
    <w:rsid w:val="00EA311D"/>
    <w:rsid w:val="00EA37C4"/>
    <w:rsid w:val="00EA391F"/>
    <w:rsid w:val="00EA3AF2"/>
    <w:rsid w:val="00EA4237"/>
    <w:rsid w:val="00EA4759"/>
    <w:rsid w:val="00EA4C45"/>
    <w:rsid w:val="00EA4CBC"/>
    <w:rsid w:val="00EA4ECB"/>
    <w:rsid w:val="00EA5A18"/>
    <w:rsid w:val="00EA5A49"/>
    <w:rsid w:val="00EA5BD3"/>
    <w:rsid w:val="00EA63B0"/>
    <w:rsid w:val="00EA789C"/>
    <w:rsid w:val="00EA7A4B"/>
    <w:rsid w:val="00EB0A46"/>
    <w:rsid w:val="00EB0B1F"/>
    <w:rsid w:val="00EB1C40"/>
    <w:rsid w:val="00EB33F8"/>
    <w:rsid w:val="00EB3402"/>
    <w:rsid w:val="00EB3D67"/>
    <w:rsid w:val="00EB3F20"/>
    <w:rsid w:val="00EB407D"/>
    <w:rsid w:val="00EB47C8"/>
    <w:rsid w:val="00EB4EAA"/>
    <w:rsid w:val="00EB60D9"/>
    <w:rsid w:val="00EB6AE5"/>
    <w:rsid w:val="00EB6CD5"/>
    <w:rsid w:val="00EB7947"/>
    <w:rsid w:val="00EB7B9C"/>
    <w:rsid w:val="00EC002B"/>
    <w:rsid w:val="00EC00E9"/>
    <w:rsid w:val="00EC00FE"/>
    <w:rsid w:val="00EC04ED"/>
    <w:rsid w:val="00EC09A5"/>
    <w:rsid w:val="00EC0D26"/>
    <w:rsid w:val="00EC1550"/>
    <w:rsid w:val="00EC2535"/>
    <w:rsid w:val="00EC261B"/>
    <w:rsid w:val="00EC3E4E"/>
    <w:rsid w:val="00EC433E"/>
    <w:rsid w:val="00EC470C"/>
    <w:rsid w:val="00EC4BF6"/>
    <w:rsid w:val="00EC6846"/>
    <w:rsid w:val="00EC6984"/>
    <w:rsid w:val="00EC6C40"/>
    <w:rsid w:val="00EC6EBB"/>
    <w:rsid w:val="00EC6EC1"/>
    <w:rsid w:val="00EC7547"/>
    <w:rsid w:val="00EC7B21"/>
    <w:rsid w:val="00ED01A8"/>
    <w:rsid w:val="00ED04DA"/>
    <w:rsid w:val="00ED060D"/>
    <w:rsid w:val="00ED0B50"/>
    <w:rsid w:val="00ED0BA1"/>
    <w:rsid w:val="00ED0D2D"/>
    <w:rsid w:val="00ED11F2"/>
    <w:rsid w:val="00ED1323"/>
    <w:rsid w:val="00ED1591"/>
    <w:rsid w:val="00ED17B1"/>
    <w:rsid w:val="00ED1E89"/>
    <w:rsid w:val="00ED225A"/>
    <w:rsid w:val="00ED26F0"/>
    <w:rsid w:val="00ED289A"/>
    <w:rsid w:val="00ED2B20"/>
    <w:rsid w:val="00ED2E63"/>
    <w:rsid w:val="00ED3F07"/>
    <w:rsid w:val="00ED449B"/>
    <w:rsid w:val="00ED537F"/>
    <w:rsid w:val="00ED5F06"/>
    <w:rsid w:val="00ED5F14"/>
    <w:rsid w:val="00ED610A"/>
    <w:rsid w:val="00ED65E3"/>
    <w:rsid w:val="00ED6A7C"/>
    <w:rsid w:val="00ED79AF"/>
    <w:rsid w:val="00ED7DAC"/>
    <w:rsid w:val="00ED7FA1"/>
    <w:rsid w:val="00EE0281"/>
    <w:rsid w:val="00EE0295"/>
    <w:rsid w:val="00EE0829"/>
    <w:rsid w:val="00EE0D27"/>
    <w:rsid w:val="00EE0FFC"/>
    <w:rsid w:val="00EE1208"/>
    <w:rsid w:val="00EE1851"/>
    <w:rsid w:val="00EE2B7A"/>
    <w:rsid w:val="00EE3E93"/>
    <w:rsid w:val="00EE4061"/>
    <w:rsid w:val="00EE4A78"/>
    <w:rsid w:val="00EE4CD7"/>
    <w:rsid w:val="00EE524B"/>
    <w:rsid w:val="00EE58B6"/>
    <w:rsid w:val="00EE5B30"/>
    <w:rsid w:val="00EE5F1D"/>
    <w:rsid w:val="00EE62B4"/>
    <w:rsid w:val="00EE655D"/>
    <w:rsid w:val="00EE7068"/>
    <w:rsid w:val="00EF070A"/>
    <w:rsid w:val="00EF0789"/>
    <w:rsid w:val="00EF0D7E"/>
    <w:rsid w:val="00EF0DCA"/>
    <w:rsid w:val="00EF1270"/>
    <w:rsid w:val="00EF1334"/>
    <w:rsid w:val="00EF1570"/>
    <w:rsid w:val="00EF17C5"/>
    <w:rsid w:val="00EF26A9"/>
    <w:rsid w:val="00EF2F5A"/>
    <w:rsid w:val="00EF3600"/>
    <w:rsid w:val="00EF3602"/>
    <w:rsid w:val="00EF399C"/>
    <w:rsid w:val="00EF3BF5"/>
    <w:rsid w:val="00EF3C7A"/>
    <w:rsid w:val="00EF4058"/>
    <w:rsid w:val="00EF4553"/>
    <w:rsid w:val="00EF48C2"/>
    <w:rsid w:val="00EF4BFD"/>
    <w:rsid w:val="00EF5631"/>
    <w:rsid w:val="00EF5AD7"/>
    <w:rsid w:val="00EF5DB8"/>
    <w:rsid w:val="00EF6437"/>
    <w:rsid w:val="00EF651A"/>
    <w:rsid w:val="00EF6E89"/>
    <w:rsid w:val="00EF6ECB"/>
    <w:rsid w:val="00EF73A5"/>
    <w:rsid w:val="00EF7A17"/>
    <w:rsid w:val="00F001A5"/>
    <w:rsid w:val="00F00442"/>
    <w:rsid w:val="00F01D39"/>
    <w:rsid w:val="00F02047"/>
    <w:rsid w:val="00F02398"/>
    <w:rsid w:val="00F03203"/>
    <w:rsid w:val="00F04490"/>
    <w:rsid w:val="00F045CC"/>
    <w:rsid w:val="00F05502"/>
    <w:rsid w:val="00F06649"/>
    <w:rsid w:val="00F06708"/>
    <w:rsid w:val="00F07918"/>
    <w:rsid w:val="00F07A7A"/>
    <w:rsid w:val="00F10B4C"/>
    <w:rsid w:val="00F10BFD"/>
    <w:rsid w:val="00F10CAB"/>
    <w:rsid w:val="00F10EBA"/>
    <w:rsid w:val="00F1117D"/>
    <w:rsid w:val="00F1121F"/>
    <w:rsid w:val="00F11B5F"/>
    <w:rsid w:val="00F11F58"/>
    <w:rsid w:val="00F12583"/>
    <w:rsid w:val="00F12975"/>
    <w:rsid w:val="00F12BA7"/>
    <w:rsid w:val="00F12BB1"/>
    <w:rsid w:val="00F12FF9"/>
    <w:rsid w:val="00F142C6"/>
    <w:rsid w:val="00F144A5"/>
    <w:rsid w:val="00F14B9C"/>
    <w:rsid w:val="00F15211"/>
    <w:rsid w:val="00F152ED"/>
    <w:rsid w:val="00F1587C"/>
    <w:rsid w:val="00F15B6F"/>
    <w:rsid w:val="00F15BB1"/>
    <w:rsid w:val="00F15FC0"/>
    <w:rsid w:val="00F1622D"/>
    <w:rsid w:val="00F164ED"/>
    <w:rsid w:val="00F16C3E"/>
    <w:rsid w:val="00F16C87"/>
    <w:rsid w:val="00F16EDA"/>
    <w:rsid w:val="00F16F4B"/>
    <w:rsid w:val="00F17326"/>
    <w:rsid w:val="00F1750B"/>
    <w:rsid w:val="00F204DB"/>
    <w:rsid w:val="00F20872"/>
    <w:rsid w:val="00F20E1A"/>
    <w:rsid w:val="00F220A2"/>
    <w:rsid w:val="00F22403"/>
    <w:rsid w:val="00F22E8C"/>
    <w:rsid w:val="00F23DFA"/>
    <w:rsid w:val="00F24440"/>
    <w:rsid w:val="00F2474F"/>
    <w:rsid w:val="00F249EB"/>
    <w:rsid w:val="00F24A18"/>
    <w:rsid w:val="00F26944"/>
    <w:rsid w:val="00F26BC4"/>
    <w:rsid w:val="00F274F2"/>
    <w:rsid w:val="00F27959"/>
    <w:rsid w:val="00F27C16"/>
    <w:rsid w:val="00F3046B"/>
    <w:rsid w:val="00F30907"/>
    <w:rsid w:val="00F30B88"/>
    <w:rsid w:val="00F30BF4"/>
    <w:rsid w:val="00F31B73"/>
    <w:rsid w:val="00F31F8D"/>
    <w:rsid w:val="00F32AAE"/>
    <w:rsid w:val="00F32D77"/>
    <w:rsid w:val="00F33187"/>
    <w:rsid w:val="00F34293"/>
    <w:rsid w:val="00F343EB"/>
    <w:rsid w:val="00F34571"/>
    <w:rsid w:val="00F34A62"/>
    <w:rsid w:val="00F351E9"/>
    <w:rsid w:val="00F3595C"/>
    <w:rsid w:val="00F35B5E"/>
    <w:rsid w:val="00F363C8"/>
    <w:rsid w:val="00F36B05"/>
    <w:rsid w:val="00F36DCF"/>
    <w:rsid w:val="00F370D9"/>
    <w:rsid w:val="00F37450"/>
    <w:rsid w:val="00F3782E"/>
    <w:rsid w:val="00F37BD7"/>
    <w:rsid w:val="00F40518"/>
    <w:rsid w:val="00F4066F"/>
    <w:rsid w:val="00F407EB"/>
    <w:rsid w:val="00F40C29"/>
    <w:rsid w:val="00F41639"/>
    <w:rsid w:val="00F4169E"/>
    <w:rsid w:val="00F418DA"/>
    <w:rsid w:val="00F419DF"/>
    <w:rsid w:val="00F41B1B"/>
    <w:rsid w:val="00F41C50"/>
    <w:rsid w:val="00F421AA"/>
    <w:rsid w:val="00F42223"/>
    <w:rsid w:val="00F42427"/>
    <w:rsid w:val="00F4254D"/>
    <w:rsid w:val="00F437D1"/>
    <w:rsid w:val="00F43E99"/>
    <w:rsid w:val="00F43EA5"/>
    <w:rsid w:val="00F43EBE"/>
    <w:rsid w:val="00F43EF4"/>
    <w:rsid w:val="00F44010"/>
    <w:rsid w:val="00F44473"/>
    <w:rsid w:val="00F4464E"/>
    <w:rsid w:val="00F44738"/>
    <w:rsid w:val="00F44F1D"/>
    <w:rsid w:val="00F45283"/>
    <w:rsid w:val="00F461F7"/>
    <w:rsid w:val="00F46CE0"/>
    <w:rsid w:val="00F473BD"/>
    <w:rsid w:val="00F47581"/>
    <w:rsid w:val="00F47E8E"/>
    <w:rsid w:val="00F51A89"/>
    <w:rsid w:val="00F51BD9"/>
    <w:rsid w:val="00F51EEE"/>
    <w:rsid w:val="00F52449"/>
    <w:rsid w:val="00F52977"/>
    <w:rsid w:val="00F52E59"/>
    <w:rsid w:val="00F5345F"/>
    <w:rsid w:val="00F53956"/>
    <w:rsid w:val="00F53E02"/>
    <w:rsid w:val="00F53E1C"/>
    <w:rsid w:val="00F53E65"/>
    <w:rsid w:val="00F5406A"/>
    <w:rsid w:val="00F545DA"/>
    <w:rsid w:val="00F54B1C"/>
    <w:rsid w:val="00F55870"/>
    <w:rsid w:val="00F55C5B"/>
    <w:rsid w:val="00F565E5"/>
    <w:rsid w:val="00F566E5"/>
    <w:rsid w:val="00F56900"/>
    <w:rsid w:val="00F56A75"/>
    <w:rsid w:val="00F56DCB"/>
    <w:rsid w:val="00F578C2"/>
    <w:rsid w:val="00F57D80"/>
    <w:rsid w:val="00F6033E"/>
    <w:rsid w:val="00F6098D"/>
    <w:rsid w:val="00F60A1E"/>
    <w:rsid w:val="00F61021"/>
    <w:rsid w:val="00F619B1"/>
    <w:rsid w:val="00F624FF"/>
    <w:rsid w:val="00F62C00"/>
    <w:rsid w:val="00F633F7"/>
    <w:rsid w:val="00F6355B"/>
    <w:rsid w:val="00F63AE3"/>
    <w:rsid w:val="00F64B46"/>
    <w:rsid w:val="00F64DB6"/>
    <w:rsid w:val="00F64E64"/>
    <w:rsid w:val="00F665A3"/>
    <w:rsid w:val="00F66A55"/>
    <w:rsid w:val="00F66D8E"/>
    <w:rsid w:val="00F67D32"/>
    <w:rsid w:val="00F70491"/>
    <w:rsid w:val="00F70648"/>
    <w:rsid w:val="00F708D1"/>
    <w:rsid w:val="00F716A4"/>
    <w:rsid w:val="00F71BE8"/>
    <w:rsid w:val="00F71D1D"/>
    <w:rsid w:val="00F71ED8"/>
    <w:rsid w:val="00F7201B"/>
    <w:rsid w:val="00F73335"/>
    <w:rsid w:val="00F7335C"/>
    <w:rsid w:val="00F73921"/>
    <w:rsid w:val="00F73ACF"/>
    <w:rsid w:val="00F73DCD"/>
    <w:rsid w:val="00F73F5D"/>
    <w:rsid w:val="00F7493D"/>
    <w:rsid w:val="00F74CCB"/>
    <w:rsid w:val="00F74E9F"/>
    <w:rsid w:val="00F75046"/>
    <w:rsid w:val="00F76270"/>
    <w:rsid w:val="00F76642"/>
    <w:rsid w:val="00F7675F"/>
    <w:rsid w:val="00F768FF"/>
    <w:rsid w:val="00F769AF"/>
    <w:rsid w:val="00F76DD3"/>
    <w:rsid w:val="00F77042"/>
    <w:rsid w:val="00F7777E"/>
    <w:rsid w:val="00F81511"/>
    <w:rsid w:val="00F815DC"/>
    <w:rsid w:val="00F816EB"/>
    <w:rsid w:val="00F81A15"/>
    <w:rsid w:val="00F8223A"/>
    <w:rsid w:val="00F825F3"/>
    <w:rsid w:val="00F8300E"/>
    <w:rsid w:val="00F83F56"/>
    <w:rsid w:val="00F840DB"/>
    <w:rsid w:val="00F846AF"/>
    <w:rsid w:val="00F84976"/>
    <w:rsid w:val="00F84ABA"/>
    <w:rsid w:val="00F84C4C"/>
    <w:rsid w:val="00F84DA0"/>
    <w:rsid w:val="00F84F80"/>
    <w:rsid w:val="00F84FCE"/>
    <w:rsid w:val="00F8537E"/>
    <w:rsid w:val="00F85544"/>
    <w:rsid w:val="00F859F4"/>
    <w:rsid w:val="00F85AA2"/>
    <w:rsid w:val="00F85C1C"/>
    <w:rsid w:val="00F861A9"/>
    <w:rsid w:val="00F86510"/>
    <w:rsid w:val="00F865FD"/>
    <w:rsid w:val="00F866C2"/>
    <w:rsid w:val="00F869EF"/>
    <w:rsid w:val="00F86BB3"/>
    <w:rsid w:val="00F86D54"/>
    <w:rsid w:val="00F871AB"/>
    <w:rsid w:val="00F871DB"/>
    <w:rsid w:val="00F8762B"/>
    <w:rsid w:val="00F908D0"/>
    <w:rsid w:val="00F90A4D"/>
    <w:rsid w:val="00F90D5E"/>
    <w:rsid w:val="00F90D99"/>
    <w:rsid w:val="00F91B84"/>
    <w:rsid w:val="00F9201B"/>
    <w:rsid w:val="00F92099"/>
    <w:rsid w:val="00F925B8"/>
    <w:rsid w:val="00F92C57"/>
    <w:rsid w:val="00F935F3"/>
    <w:rsid w:val="00F94095"/>
    <w:rsid w:val="00F94245"/>
    <w:rsid w:val="00F95315"/>
    <w:rsid w:val="00F955F5"/>
    <w:rsid w:val="00F95E63"/>
    <w:rsid w:val="00F9644D"/>
    <w:rsid w:val="00F9654C"/>
    <w:rsid w:val="00F96623"/>
    <w:rsid w:val="00F966F9"/>
    <w:rsid w:val="00F96DEA"/>
    <w:rsid w:val="00F972AF"/>
    <w:rsid w:val="00F9731A"/>
    <w:rsid w:val="00F9749D"/>
    <w:rsid w:val="00F9752E"/>
    <w:rsid w:val="00F97B29"/>
    <w:rsid w:val="00F97CD7"/>
    <w:rsid w:val="00FA023E"/>
    <w:rsid w:val="00FA0EB1"/>
    <w:rsid w:val="00FA1E6D"/>
    <w:rsid w:val="00FA2068"/>
    <w:rsid w:val="00FA2A60"/>
    <w:rsid w:val="00FA3235"/>
    <w:rsid w:val="00FA3944"/>
    <w:rsid w:val="00FA3E72"/>
    <w:rsid w:val="00FA3E91"/>
    <w:rsid w:val="00FA4174"/>
    <w:rsid w:val="00FA52BF"/>
    <w:rsid w:val="00FA6580"/>
    <w:rsid w:val="00FA6CDC"/>
    <w:rsid w:val="00FA6E7C"/>
    <w:rsid w:val="00FA7BD5"/>
    <w:rsid w:val="00FA7EAE"/>
    <w:rsid w:val="00FB02D3"/>
    <w:rsid w:val="00FB0585"/>
    <w:rsid w:val="00FB0AA3"/>
    <w:rsid w:val="00FB1435"/>
    <w:rsid w:val="00FB1A7D"/>
    <w:rsid w:val="00FB1E36"/>
    <w:rsid w:val="00FB2126"/>
    <w:rsid w:val="00FB2426"/>
    <w:rsid w:val="00FB27AE"/>
    <w:rsid w:val="00FB31ED"/>
    <w:rsid w:val="00FB392B"/>
    <w:rsid w:val="00FB3DCF"/>
    <w:rsid w:val="00FB4470"/>
    <w:rsid w:val="00FB5099"/>
    <w:rsid w:val="00FB579F"/>
    <w:rsid w:val="00FB6331"/>
    <w:rsid w:val="00FB63F8"/>
    <w:rsid w:val="00FB7ACB"/>
    <w:rsid w:val="00FB7DDB"/>
    <w:rsid w:val="00FC073C"/>
    <w:rsid w:val="00FC09E0"/>
    <w:rsid w:val="00FC10D9"/>
    <w:rsid w:val="00FC1A07"/>
    <w:rsid w:val="00FC1B8E"/>
    <w:rsid w:val="00FC1C87"/>
    <w:rsid w:val="00FC21F3"/>
    <w:rsid w:val="00FC2A81"/>
    <w:rsid w:val="00FC3ED7"/>
    <w:rsid w:val="00FC432B"/>
    <w:rsid w:val="00FC5380"/>
    <w:rsid w:val="00FC6228"/>
    <w:rsid w:val="00FC640E"/>
    <w:rsid w:val="00FC6738"/>
    <w:rsid w:val="00FC764C"/>
    <w:rsid w:val="00FD08B0"/>
    <w:rsid w:val="00FD1563"/>
    <w:rsid w:val="00FD175B"/>
    <w:rsid w:val="00FD235B"/>
    <w:rsid w:val="00FD294F"/>
    <w:rsid w:val="00FD315E"/>
    <w:rsid w:val="00FD40C3"/>
    <w:rsid w:val="00FD5D2D"/>
    <w:rsid w:val="00FD6032"/>
    <w:rsid w:val="00FD7B43"/>
    <w:rsid w:val="00FD7E7B"/>
    <w:rsid w:val="00FD7F0B"/>
    <w:rsid w:val="00FD7FD1"/>
    <w:rsid w:val="00FE01CD"/>
    <w:rsid w:val="00FE09BB"/>
    <w:rsid w:val="00FE0AEB"/>
    <w:rsid w:val="00FE0FE6"/>
    <w:rsid w:val="00FE19DB"/>
    <w:rsid w:val="00FE21F4"/>
    <w:rsid w:val="00FE254F"/>
    <w:rsid w:val="00FE256D"/>
    <w:rsid w:val="00FE3090"/>
    <w:rsid w:val="00FE39A3"/>
    <w:rsid w:val="00FE4E62"/>
    <w:rsid w:val="00FE52DE"/>
    <w:rsid w:val="00FE5878"/>
    <w:rsid w:val="00FE6129"/>
    <w:rsid w:val="00FE62F5"/>
    <w:rsid w:val="00FE712C"/>
    <w:rsid w:val="00FE76B0"/>
    <w:rsid w:val="00FF0488"/>
    <w:rsid w:val="00FF07FB"/>
    <w:rsid w:val="00FF0859"/>
    <w:rsid w:val="00FF0D39"/>
    <w:rsid w:val="00FF29F0"/>
    <w:rsid w:val="00FF33E2"/>
    <w:rsid w:val="00FF3470"/>
    <w:rsid w:val="00FF34AB"/>
    <w:rsid w:val="00FF374F"/>
    <w:rsid w:val="00FF3DD4"/>
    <w:rsid w:val="00FF4FA6"/>
    <w:rsid w:val="00FF54D3"/>
    <w:rsid w:val="00FF5BFB"/>
    <w:rsid w:val="00FF5E0F"/>
    <w:rsid w:val="00FF5EB5"/>
    <w:rsid w:val="00FF678B"/>
    <w:rsid w:val="00FF774E"/>
    <w:rsid w:val="00FF78F2"/>
    <w:rsid w:val="00FF7922"/>
    <w:rsid w:val="00FF7956"/>
    <w:rsid w:val="00FF79A7"/>
    <w:rsid w:val="00FF7F9A"/>
    <w:rsid w:val="63CB42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A1A45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semiHidden="0"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lsdException w:name="Normal Table" w:qFormat="1"/>
    <w:lsdException w:name="annotation subject" w:qFormat="1"/>
    <w:lsdException w:name="Balloon Text"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spacing w:line="360" w:lineRule="auto"/>
      <w:jc w:val="both"/>
    </w:pPr>
    <w:rPr>
      <w:kern w:val="2"/>
      <w:sz w:val="24"/>
      <w:szCs w:val="22"/>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pPr>
      <w:keepNext/>
      <w:keepLines/>
      <w:spacing w:before="260" w:after="260" w:line="416" w:lineRule="auto"/>
      <w:outlineLvl w:val="2"/>
    </w:pPr>
    <w:rPr>
      <w:b/>
      <w:bCs/>
      <w:sz w:val="32"/>
      <w:szCs w:val="32"/>
    </w:rPr>
  </w:style>
  <w:style w:type="paragraph" w:styleId="4">
    <w:name w:val="heading 4"/>
    <w:basedOn w:val="a"/>
    <w:next w:val="a"/>
    <w:link w:val="4Char"/>
    <w:uiPriority w:val="9"/>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pPr>
      <w:jc w:val="left"/>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unhideWhenUsed/>
    <w:pPr>
      <w:widowControl/>
      <w:spacing w:before="100" w:beforeAutospacing="1" w:after="100" w:afterAutospacing="1" w:line="240" w:lineRule="auto"/>
      <w:jc w:val="left"/>
    </w:pPr>
    <w:rPr>
      <w:rFonts w:ascii="宋体" w:eastAsia="宋体" w:hAnsi="宋体" w:cs="宋体"/>
      <w:kern w:val="0"/>
      <w:szCs w:val="24"/>
    </w:rPr>
  </w:style>
  <w:style w:type="paragraph" w:styleId="a8">
    <w:name w:val="annotation subject"/>
    <w:basedOn w:val="a3"/>
    <w:next w:val="a3"/>
    <w:link w:val="Char3"/>
    <w:uiPriority w:val="99"/>
    <w:semiHidden/>
    <w:unhideWhenUsed/>
    <w:qFormat/>
    <w:rPr>
      <w:b/>
      <w:bCs/>
    </w:rPr>
  </w:style>
  <w:style w:type="table" w:styleId="a9">
    <w:name w:val="Table Grid"/>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6">
    <w:name w:val="Light List Accent 6"/>
    <w:basedOn w:val="a1"/>
    <w:uiPriority w:val="61"/>
    <w:tblPr>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character" w:styleId="aa">
    <w:name w:val="Strong"/>
    <w:basedOn w:val="a0"/>
    <w:uiPriority w:val="22"/>
    <w:qFormat/>
    <w:rPr>
      <w:b/>
      <w:bCs/>
    </w:rPr>
  </w:style>
  <w:style w:type="character" w:styleId="ab">
    <w:name w:val="Emphasis"/>
    <w:basedOn w:val="a0"/>
    <w:uiPriority w:val="20"/>
    <w:qFormat/>
    <w:rPr>
      <w:i/>
      <w:iCs/>
    </w:rPr>
  </w:style>
  <w:style w:type="character" w:styleId="ac">
    <w:name w:val="Hyperlink"/>
    <w:basedOn w:val="a0"/>
    <w:uiPriority w:val="99"/>
    <w:semiHidden/>
    <w:unhideWhenUsed/>
    <w:rPr>
      <w:color w:val="0000FF"/>
      <w:u w:val="single"/>
    </w:rPr>
  </w:style>
  <w:style w:type="character" w:styleId="ad">
    <w:name w:val="annotation reference"/>
    <w:basedOn w:val="a0"/>
    <w:uiPriority w:val="99"/>
    <w:semiHidden/>
    <w:unhideWhenUsed/>
    <w:rPr>
      <w:sz w:val="21"/>
      <w:szCs w:val="21"/>
    </w:rPr>
  </w:style>
  <w:style w:type="character" w:customStyle="1" w:styleId="Char0">
    <w:name w:val="批注框文本 Char"/>
    <w:basedOn w:val="a0"/>
    <w:link w:val="a4"/>
    <w:uiPriority w:val="99"/>
    <w:semiHidden/>
    <w:qFormat/>
    <w:rPr>
      <w:sz w:val="18"/>
      <w:szCs w:val="18"/>
    </w:rPr>
  </w:style>
  <w:style w:type="character" w:customStyle="1" w:styleId="Char2">
    <w:name w:val="页眉 Char"/>
    <w:basedOn w:val="a0"/>
    <w:link w:val="a6"/>
    <w:uiPriority w:val="99"/>
    <w:qFormat/>
    <w:rPr>
      <w:sz w:val="18"/>
      <w:szCs w:val="18"/>
    </w:rPr>
  </w:style>
  <w:style w:type="character" w:customStyle="1" w:styleId="Char1">
    <w:name w:val="页脚 Char"/>
    <w:basedOn w:val="a0"/>
    <w:link w:val="a5"/>
    <w:uiPriority w:val="99"/>
    <w:qFormat/>
    <w:rPr>
      <w:sz w:val="18"/>
      <w:szCs w:val="18"/>
    </w:rPr>
  </w:style>
  <w:style w:type="paragraph" w:customStyle="1" w:styleId="9">
    <w:name w:val="9民生_资料来源"/>
    <w:basedOn w:val="a"/>
    <w:link w:val="9Char"/>
    <w:uiPriority w:val="99"/>
    <w:qFormat/>
    <w:pPr>
      <w:spacing w:afterLines="50" w:line="360" w:lineRule="exact"/>
    </w:pPr>
    <w:rPr>
      <w:rFonts w:ascii="Times New Roman" w:eastAsia="楷体_GB2312" w:hAnsi="Times New Roman" w:cs="Times New Roman"/>
      <w:sz w:val="16"/>
      <w:szCs w:val="16"/>
    </w:rPr>
  </w:style>
  <w:style w:type="character" w:customStyle="1" w:styleId="9Char">
    <w:name w:val="9民生_资料来源 Char"/>
    <w:basedOn w:val="a0"/>
    <w:link w:val="9"/>
    <w:uiPriority w:val="99"/>
    <w:locked/>
    <w:rPr>
      <w:rFonts w:ascii="Times New Roman" w:eastAsia="楷体_GB2312" w:hAnsi="Times New Roman" w:cs="Times New Roman"/>
      <w:sz w:val="16"/>
      <w:szCs w:val="16"/>
    </w:rPr>
  </w:style>
  <w:style w:type="paragraph" w:styleId="ae">
    <w:name w:val="List Paragraph"/>
    <w:basedOn w:val="a"/>
    <w:uiPriority w:val="34"/>
    <w:qFormat/>
    <w:pPr>
      <w:ind w:firstLineChars="200" w:firstLine="420"/>
    </w:pPr>
  </w:style>
  <w:style w:type="paragraph" w:styleId="af">
    <w:name w:val="No Spacing"/>
    <w:basedOn w:val="a7"/>
    <w:link w:val="Char4"/>
    <w:uiPriority w:val="1"/>
    <w:qFormat/>
    <w:pPr>
      <w:shd w:val="clear" w:color="auto" w:fill="FFFFFF"/>
      <w:spacing w:before="0" w:beforeAutospacing="0" w:after="0" w:afterAutospacing="0" w:line="360" w:lineRule="auto"/>
      <w:ind w:firstLineChars="200" w:firstLine="200"/>
    </w:pPr>
    <w:rPr>
      <w:rFonts w:asciiTheme="minorHAnsi" w:eastAsiaTheme="minorEastAsia" w:hAnsiTheme="minorHAnsi" w:cstheme="minorBidi"/>
      <w:szCs w:val="22"/>
    </w:rPr>
  </w:style>
  <w:style w:type="character" w:customStyle="1" w:styleId="Char4">
    <w:name w:val="无间隔 Char"/>
    <w:basedOn w:val="a0"/>
    <w:link w:val="af"/>
    <w:uiPriority w:val="1"/>
    <w:rPr>
      <w:kern w:val="0"/>
      <w:sz w:val="24"/>
      <w:shd w:val="clear" w:color="auto" w:fill="FFFFFF"/>
    </w:rPr>
  </w:style>
  <w:style w:type="character" w:customStyle="1" w:styleId="2Char">
    <w:name w:val="标题 2 Char"/>
    <w:basedOn w:val="a0"/>
    <w:link w:val="2"/>
    <w:uiPriority w:val="9"/>
    <w:rPr>
      <w:rFonts w:asciiTheme="majorHAnsi" w:eastAsiaTheme="majorEastAsia" w:hAnsiTheme="majorHAnsi" w:cstheme="majorBidi"/>
      <w:b/>
      <w:bCs/>
      <w:sz w:val="32"/>
      <w:szCs w:val="32"/>
    </w:rPr>
  </w:style>
  <w:style w:type="character" w:customStyle="1" w:styleId="3Char">
    <w:name w:val="标题 3 Char"/>
    <w:basedOn w:val="a0"/>
    <w:link w:val="3"/>
    <w:uiPriority w:val="9"/>
    <w:rPr>
      <w:b/>
      <w:bCs/>
      <w:sz w:val="32"/>
      <w:szCs w:val="32"/>
    </w:rPr>
  </w:style>
  <w:style w:type="character" w:customStyle="1" w:styleId="4Char">
    <w:name w:val="标题 4 Char"/>
    <w:basedOn w:val="a0"/>
    <w:link w:val="4"/>
    <w:uiPriority w:val="9"/>
    <w:rPr>
      <w:rFonts w:asciiTheme="majorHAnsi" w:eastAsiaTheme="majorEastAsia" w:hAnsiTheme="majorHAnsi" w:cstheme="majorBidi"/>
      <w:b/>
      <w:bCs/>
      <w:sz w:val="28"/>
      <w:szCs w:val="28"/>
    </w:rPr>
  </w:style>
  <w:style w:type="table" w:customStyle="1" w:styleId="10">
    <w:name w:val="网格型1"/>
    <w:basedOn w:val="a1"/>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pPr>
      <w:widowControl w:val="0"/>
      <w:autoSpaceDE w:val="0"/>
      <w:autoSpaceDN w:val="0"/>
      <w:adjustRightInd w:val="0"/>
    </w:pPr>
    <w:rPr>
      <w:rFonts w:ascii="宋体" w:eastAsia="宋体" w:cs="宋体"/>
      <w:color w:val="000000"/>
      <w:sz w:val="24"/>
      <w:szCs w:val="24"/>
    </w:rPr>
  </w:style>
  <w:style w:type="character" w:customStyle="1" w:styleId="richmediameta">
    <w:name w:val="rich_media_meta"/>
    <w:basedOn w:val="a0"/>
  </w:style>
  <w:style w:type="character" w:customStyle="1" w:styleId="apple-converted-space">
    <w:name w:val="apple-converted-space"/>
    <w:basedOn w:val="a0"/>
  </w:style>
  <w:style w:type="character" w:customStyle="1" w:styleId="1Char">
    <w:name w:val="标题 1 Char"/>
    <w:basedOn w:val="a0"/>
    <w:link w:val="1"/>
    <w:uiPriority w:val="9"/>
    <w:rPr>
      <w:b/>
      <w:bCs/>
      <w:kern w:val="44"/>
      <w:sz w:val="44"/>
      <w:szCs w:val="44"/>
    </w:rPr>
  </w:style>
  <w:style w:type="character" w:customStyle="1" w:styleId="mark">
    <w:name w:val="mark"/>
    <w:basedOn w:val="a0"/>
    <w:rPr>
      <w:color w:val="C6240E"/>
      <w:sz w:val="23"/>
      <w:szCs w:val="23"/>
    </w:rPr>
  </w:style>
  <w:style w:type="character" w:customStyle="1" w:styleId="Char">
    <w:name w:val="批注文字 Char"/>
    <w:basedOn w:val="a0"/>
    <w:link w:val="a3"/>
    <w:uiPriority w:val="99"/>
    <w:semiHidden/>
    <w:qFormat/>
    <w:rPr>
      <w:sz w:val="24"/>
    </w:rPr>
  </w:style>
  <w:style w:type="character" w:customStyle="1" w:styleId="Char3">
    <w:name w:val="批注主题 Char"/>
    <w:basedOn w:val="Char"/>
    <w:link w:val="a8"/>
    <w:uiPriority w:val="99"/>
    <w:semiHidden/>
    <w:rPr>
      <w:b/>
      <w:bCs/>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semiHidden="0"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lsdException w:name="Normal Table" w:qFormat="1"/>
    <w:lsdException w:name="annotation subject" w:qFormat="1"/>
    <w:lsdException w:name="Balloon Text"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spacing w:line="360" w:lineRule="auto"/>
      <w:jc w:val="both"/>
    </w:pPr>
    <w:rPr>
      <w:kern w:val="2"/>
      <w:sz w:val="24"/>
      <w:szCs w:val="22"/>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pPr>
      <w:keepNext/>
      <w:keepLines/>
      <w:spacing w:before="260" w:after="260" w:line="416" w:lineRule="auto"/>
      <w:outlineLvl w:val="2"/>
    </w:pPr>
    <w:rPr>
      <w:b/>
      <w:bCs/>
      <w:sz w:val="32"/>
      <w:szCs w:val="32"/>
    </w:rPr>
  </w:style>
  <w:style w:type="paragraph" w:styleId="4">
    <w:name w:val="heading 4"/>
    <w:basedOn w:val="a"/>
    <w:next w:val="a"/>
    <w:link w:val="4Char"/>
    <w:uiPriority w:val="9"/>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pPr>
      <w:jc w:val="left"/>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unhideWhenUsed/>
    <w:pPr>
      <w:widowControl/>
      <w:spacing w:before="100" w:beforeAutospacing="1" w:after="100" w:afterAutospacing="1" w:line="240" w:lineRule="auto"/>
      <w:jc w:val="left"/>
    </w:pPr>
    <w:rPr>
      <w:rFonts w:ascii="宋体" w:eastAsia="宋体" w:hAnsi="宋体" w:cs="宋体"/>
      <w:kern w:val="0"/>
      <w:szCs w:val="24"/>
    </w:rPr>
  </w:style>
  <w:style w:type="paragraph" w:styleId="a8">
    <w:name w:val="annotation subject"/>
    <w:basedOn w:val="a3"/>
    <w:next w:val="a3"/>
    <w:link w:val="Char3"/>
    <w:uiPriority w:val="99"/>
    <w:semiHidden/>
    <w:unhideWhenUsed/>
    <w:qFormat/>
    <w:rPr>
      <w:b/>
      <w:bCs/>
    </w:rPr>
  </w:style>
  <w:style w:type="table" w:styleId="a9">
    <w:name w:val="Table Grid"/>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6">
    <w:name w:val="Light List Accent 6"/>
    <w:basedOn w:val="a1"/>
    <w:uiPriority w:val="61"/>
    <w:tblPr>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character" w:styleId="aa">
    <w:name w:val="Strong"/>
    <w:basedOn w:val="a0"/>
    <w:uiPriority w:val="22"/>
    <w:qFormat/>
    <w:rPr>
      <w:b/>
      <w:bCs/>
    </w:rPr>
  </w:style>
  <w:style w:type="character" w:styleId="ab">
    <w:name w:val="Emphasis"/>
    <w:basedOn w:val="a0"/>
    <w:uiPriority w:val="20"/>
    <w:qFormat/>
    <w:rPr>
      <w:i/>
      <w:iCs/>
    </w:rPr>
  </w:style>
  <w:style w:type="character" w:styleId="ac">
    <w:name w:val="Hyperlink"/>
    <w:basedOn w:val="a0"/>
    <w:uiPriority w:val="99"/>
    <w:semiHidden/>
    <w:unhideWhenUsed/>
    <w:rPr>
      <w:color w:val="0000FF"/>
      <w:u w:val="single"/>
    </w:rPr>
  </w:style>
  <w:style w:type="character" w:styleId="ad">
    <w:name w:val="annotation reference"/>
    <w:basedOn w:val="a0"/>
    <w:uiPriority w:val="99"/>
    <w:semiHidden/>
    <w:unhideWhenUsed/>
    <w:rPr>
      <w:sz w:val="21"/>
      <w:szCs w:val="21"/>
    </w:rPr>
  </w:style>
  <w:style w:type="character" w:customStyle="1" w:styleId="Char0">
    <w:name w:val="批注框文本 Char"/>
    <w:basedOn w:val="a0"/>
    <w:link w:val="a4"/>
    <w:uiPriority w:val="99"/>
    <w:semiHidden/>
    <w:qFormat/>
    <w:rPr>
      <w:sz w:val="18"/>
      <w:szCs w:val="18"/>
    </w:rPr>
  </w:style>
  <w:style w:type="character" w:customStyle="1" w:styleId="Char2">
    <w:name w:val="页眉 Char"/>
    <w:basedOn w:val="a0"/>
    <w:link w:val="a6"/>
    <w:uiPriority w:val="99"/>
    <w:qFormat/>
    <w:rPr>
      <w:sz w:val="18"/>
      <w:szCs w:val="18"/>
    </w:rPr>
  </w:style>
  <w:style w:type="character" w:customStyle="1" w:styleId="Char1">
    <w:name w:val="页脚 Char"/>
    <w:basedOn w:val="a0"/>
    <w:link w:val="a5"/>
    <w:uiPriority w:val="99"/>
    <w:qFormat/>
    <w:rPr>
      <w:sz w:val="18"/>
      <w:szCs w:val="18"/>
    </w:rPr>
  </w:style>
  <w:style w:type="paragraph" w:customStyle="1" w:styleId="9">
    <w:name w:val="9民生_资料来源"/>
    <w:basedOn w:val="a"/>
    <w:link w:val="9Char"/>
    <w:uiPriority w:val="99"/>
    <w:qFormat/>
    <w:pPr>
      <w:spacing w:afterLines="50" w:line="360" w:lineRule="exact"/>
    </w:pPr>
    <w:rPr>
      <w:rFonts w:ascii="Times New Roman" w:eastAsia="楷体_GB2312" w:hAnsi="Times New Roman" w:cs="Times New Roman"/>
      <w:sz w:val="16"/>
      <w:szCs w:val="16"/>
    </w:rPr>
  </w:style>
  <w:style w:type="character" w:customStyle="1" w:styleId="9Char">
    <w:name w:val="9民生_资料来源 Char"/>
    <w:basedOn w:val="a0"/>
    <w:link w:val="9"/>
    <w:uiPriority w:val="99"/>
    <w:locked/>
    <w:rPr>
      <w:rFonts w:ascii="Times New Roman" w:eastAsia="楷体_GB2312" w:hAnsi="Times New Roman" w:cs="Times New Roman"/>
      <w:sz w:val="16"/>
      <w:szCs w:val="16"/>
    </w:rPr>
  </w:style>
  <w:style w:type="paragraph" w:styleId="ae">
    <w:name w:val="List Paragraph"/>
    <w:basedOn w:val="a"/>
    <w:uiPriority w:val="34"/>
    <w:qFormat/>
    <w:pPr>
      <w:ind w:firstLineChars="200" w:firstLine="420"/>
    </w:pPr>
  </w:style>
  <w:style w:type="paragraph" w:styleId="af">
    <w:name w:val="No Spacing"/>
    <w:basedOn w:val="a7"/>
    <w:link w:val="Char4"/>
    <w:uiPriority w:val="1"/>
    <w:qFormat/>
    <w:pPr>
      <w:shd w:val="clear" w:color="auto" w:fill="FFFFFF"/>
      <w:spacing w:before="0" w:beforeAutospacing="0" w:after="0" w:afterAutospacing="0" w:line="360" w:lineRule="auto"/>
      <w:ind w:firstLineChars="200" w:firstLine="200"/>
    </w:pPr>
    <w:rPr>
      <w:rFonts w:asciiTheme="minorHAnsi" w:eastAsiaTheme="minorEastAsia" w:hAnsiTheme="minorHAnsi" w:cstheme="minorBidi"/>
      <w:szCs w:val="22"/>
    </w:rPr>
  </w:style>
  <w:style w:type="character" w:customStyle="1" w:styleId="Char4">
    <w:name w:val="无间隔 Char"/>
    <w:basedOn w:val="a0"/>
    <w:link w:val="af"/>
    <w:uiPriority w:val="1"/>
    <w:rPr>
      <w:kern w:val="0"/>
      <w:sz w:val="24"/>
      <w:shd w:val="clear" w:color="auto" w:fill="FFFFFF"/>
    </w:rPr>
  </w:style>
  <w:style w:type="character" w:customStyle="1" w:styleId="2Char">
    <w:name w:val="标题 2 Char"/>
    <w:basedOn w:val="a0"/>
    <w:link w:val="2"/>
    <w:uiPriority w:val="9"/>
    <w:rPr>
      <w:rFonts w:asciiTheme="majorHAnsi" w:eastAsiaTheme="majorEastAsia" w:hAnsiTheme="majorHAnsi" w:cstheme="majorBidi"/>
      <w:b/>
      <w:bCs/>
      <w:sz w:val="32"/>
      <w:szCs w:val="32"/>
    </w:rPr>
  </w:style>
  <w:style w:type="character" w:customStyle="1" w:styleId="3Char">
    <w:name w:val="标题 3 Char"/>
    <w:basedOn w:val="a0"/>
    <w:link w:val="3"/>
    <w:uiPriority w:val="9"/>
    <w:rPr>
      <w:b/>
      <w:bCs/>
      <w:sz w:val="32"/>
      <w:szCs w:val="32"/>
    </w:rPr>
  </w:style>
  <w:style w:type="character" w:customStyle="1" w:styleId="4Char">
    <w:name w:val="标题 4 Char"/>
    <w:basedOn w:val="a0"/>
    <w:link w:val="4"/>
    <w:uiPriority w:val="9"/>
    <w:rPr>
      <w:rFonts w:asciiTheme="majorHAnsi" w:eastAsiaTheme="majorEastAsia" w:hAnsiTheme="majorHAnsi" w:cstheme="majorBidi"/>
      <w:b/>
      <w:bCs/>
      <w:sz w:val="28"/>
      <w:szCs w:val="28"/>
    </w:rPr>
  </w:style>
  <w:style w:type="table" w:customStyle="1" w:styleId="10">
    <w:name w:val="网格型1"/>
    <w:basedOn w:val="a1"/>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pPr>
      <w:widowControl w:val="0"/>
      <w:autoSpaceDE w:val="0"/>
      <w:autoSpaceDN w:val="0"/>
      <w:adjustRightInd w:val="0"/>
    </w:pPr>
    <w:rPr>
      <w:rFonts w:ascii="宋体" w:eastAsia="宋体" w:cs="宋体"/>
      <w:color w:val="000000"/>
      <w:sz w:val="24"/>
      <w:szCs w:val="24"/>
    </w:rPr>
  </w:style>
  <w:style w:type="character" w:customStyle="1" w:styleId="richmediameta">
    <w:name w:val="rich_media_meta"/>
    <w:basedOn w:val="a0"/>
  </w:style>
  <w:style w:type="character" w:customStyle="1" w:styleId="apple-converted-space">
    <w:name w:val="apple-converted-space"/>
    <w:basedOn w:val="a0"/>
  </w:style>
  <w:style w:type="character" w:customStyle="1" w:styleId="1Char">
    <w:name w:val="标题 1 Char"/>
    <w:basedOn w:val="a0"/>
    <w:link w:val="1"/>
    <w:uiPriority w:val="9"/>
    <w:rPr>
      <w:b/>
      <w:bCs/>
      <w:kern w:val="44"/>
      <w:sz w:val="44"/>
      <w:szCs w:val="44"/>
    </w:rPr>
  </w:style>
  <w:style w:type="character" w:customStyle="1" w:styleId="mark">
    <w:name w:val="mark"/>
    <w:basedOn w:val="a0"/>
    <w:rPr>
      <w:color w:val="C6240E"/>
      <w:sz w:val="23"/>
      <w:szCs w:val="23"/>
    </w:rPr>
  </w:style>
  <w:style w:type="character" w:customStyle="1" w:styleId="Char">
    <w:name w:val="批注文字 Char"/>
    <w:basedOn w:val="a0"/>
    <w:link w:val="a3"/>
    <w:uiPriority w:val="99"/>
    <w:semiHidden/>
    <w:qFormat/>
    <w:rPr>
      <w:sz w:val="24"/>
    </w:rPr>
  </w:style>
  <w:style w:type="character" w:customStyle="1" w:styleId="Char3">
    <w:name w:val="批注主题 Char"/>
    <w:basedOn w:val="Char"/>
    <w:link w:val="a8"/>
    <w:uiPriority w:val="99"/>
    <w:semiHidden/>
    <w:rPr>
      <w:b/>
      <w:bCs/>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0778474">
      <w:bodyDiv w:val="1"/>
      <w:marLeft w:val="0"/>
      <w:marRight w:val="0"/>
      <w:marTop w:val="0"/>
      <w:marBottom w:val="0"/>
      <w:divBdr>
        <w:top w:val="none" w:sz="0" w:space="0" w:color="auto"/>
        <w:left w:val="none" w:sz="0" w:space="0" w:color="auto"/>
        <w:bottom w:val="none" w:sz="0" w:space="0" w:color="auto"/>
        <w:right w:val="none" w:sz="0" w:space="0" w:color="auto"/>
      </w:divBdr>
    </w:div>
    <w:div w:id="788356887">
      <w:bodyDiv w:val="1"/>
      <w:marLeft w:val="0"/>
      <w:marRight w:val="0"/>
      <w:marTop w:val="0"/>
      <w:marBottom w:val="0"/>
      <w:divBdr>
        <w:top w:val="none" w:sz="0" w:space="0" w:color="auto"/>
        <w:left w:val="none" w:sz="0" w:space="0" w:color="auto"/>
        <w:bottom w:val="none" w:sz="0" w:space="0" w:color="auto"/>
        <w:right w:val="none" w:sz="0" w:space="0" w:color="auto"/>
      </w:divBdr>
      <w:divsChild>
        <w:div w:id="1618413323">
          <w:blockQuote w:val="1"/>
          <w:marLeft w:val="0"/>
          <w:marRight w:val="0"/>
          <w:marTop w:val="0"/>
          <w:marBottom w:val="300"/>
          <w:divBdr>
            <w:top w:val="none" w:sz="0" w:space="0" w:color="auto"/>
            <w:left w:val="single" w:sz="36" w:space="15" w:color="EEEEEE"/>
            <w:bottom w:val="none" w:sz="0" w:space="0" w:color="auto"/>
            <w:right w:val="none" w:sz="0" w:space="0" w:color="auto"/>
          </w:divBdr>
        </w:div>
      </w:divsChild>
    </w:div>
    <w:div w:id="836965453">
      <w:bodyDiv w:val="1"/>
      <w:marLeft w:val="0"/>
      <w:marRight w:val="0"/>
      <w:marTop w:val="0"/>
      <w:marBottom w:val="0"/>
      <w:divBdr>
        <w:top w:val="none" w:sz="0" w:space="0" w:color="auto"/>
        <w:left w:val="none" w:sz="0" w:space="0" w:color="auto"/>
        <w:bottom w:val="none" w:sz="0" w:space="0" w:color="auto"/>
        <w:right w:val="none" w:sz="0" w:space="0" w:color="auto"/>
      </w:divBdr>
    </w:div>
    <w:div w:id="1456019058">
      <w:bodyDiv w:val="1"/>
      <w:marLeft w:val="0"/>
      <w:marRight w:val="0"/>
      <w:marTop w:val="0"/>
      <w:marBottom w:val="0"/>
      <w:divBdr>
        <w:top w:val="none" w:sz="0" w:space="0" w:color="auto"/>
        <w:left w:val="none" w:sz="0" w:space="0" w:color="auto"/>
        <w:bottom w:val="none" w:sz="0" w:space="0" w:color="auto"/>
        <w:right w:val="none" w:sz="0" w:space="0" w:color="auto"/>
      </w:divBdr>
    </w:div>
    <w:div w:id="211852418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header" Target="header1.xml"/><Relationship Id="rId3" Type="http://schemas.openxmlformats.org/officeDocument/2006/relationships/styles" Target="styles.xml"/><Relationship Id="rId21" Type="http://schemas.openxmlformats.org/officeDocument/2006/relationships/image" Target="media/image13.png"/><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7.png"/><Relationship Id="rId2" Type="http://schemas.openxmlformats.org/officeDocument/2006/relationships/customXml" Target="../customXml/item2.xml"/><Relationship Id="rId16" Type="http://schemas.openxmlformats.org/officeDocument/2006/relationships/image" Target="media/image8.png"/><Relationship Id="rId20" Type="http://schemas.openxmlformats.org/officeDocument/2006/relationships/image" Target="media/image12.pn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image" Target="media/image16.png"/><Relationship Id="rId5" Type="http://schemas.openxmlformats.org/officeDocument/2006/relationships/settings" Target="setting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fontTable" Target="fontTable.xml"/><Relationship Id="rId10" Type="http://schemas.openxmlformats.org/officeDocument/2006/relationships/image" Target="media/image2.png"/><Relationship Id="rId19" Type="http://schemas.openxmlformats.org/officeDocument/2006/relationships/image" Target="media/image11.pn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8.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B3455E0-7CFE-4397-BDA9-AA293CFC18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102</TotalTime>
  <Pages>12</Pages>
  <Words>552</Words>
  <Characters>3152</Characters>
  <Application>Microsoft Office Word</Application>
  <DocSecurity>0</DocSecurity>
  <Lines>26</Lines>
  <Paragraphs>7</Paragraphs>
  <ScaleCrop>false</ScaleCrop>
  <Company>china</Company>
  <LinksUpToDate>false</LinksUpToDate>
  <CharactersWithSpaces>3697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AutoBVT</dc:creator>
  <cp:lastModifiedBy>Administrator</cp:lastModifiedBy>
  <cp:revision>5</cp:revision>
  <cp:lastPrinted>2021-04-26T03:13:00Z</cp:lastPrinted>
  <dcterms:created xsi:type="dcterms:W3CDTF">2021-04-26T03:11:00Z</dcterms:created>
  <dcterms:modified xsi:type="dcterms:W3CDTF">2021-04-26T05:01:00Z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