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25977D04" w:rsidR="002C4C07" w:rsidRPr="00EF6393" w:rsidRDefault="002C4C07" w:rsidP="002C4C07">
      <w:pPr>
        <w:jc w:val="center"/>
        <w:rPr>
          <w:b/>
        </w:rPr>
      </w:pPr>
      <w:r w:rsidRPr="00EF6393">
        <w:rPr>
          <w:rFonts w:hint="eastAsia"/>
          <w:b/>
        </w:rPr>
        <w:t>富荣量化周观察——</w:t>
      </w:r>
      <w:bookmarkStart w:id="0" w:name="_GoBack"/>
      <w:r w:rsidR="00EF75F8">
        <w:rPr>
          <w:rFonts w:hint="eastAsia"/>
          <w:b/>
        </w:rPr>
        <w:t>市场</w:t>
      </w:r>
      <w:r w:rsidR="0063129C">
        <w:rPr>
          <w:rFonts w:hint="eastAsia"/>
          <w:b/>
        </w:rPr>
        <w:t>能持续反弹吗？</w:t>
      </w:r>
      <w:bookmarkEnd w:id="0"/>
    </w:p>
    <w:p w14:paraId="48D7DE4C" w14:textId="77777777" w:rsidR="00EF75F8" w:rsidRDefault="00EF75F8" w:rsidP="00CA38CF">
      <w:pPr>
        <w:ind w:firstLineChars="200" w:firstLine="480"/>
      </w:pPr>
    </w:p>
    <w:p w14:paraId="04317B73" w14:textId="2E765FD8" w:rsidR="0063129C" w:rsidRDefault="003952ED" w:rsidP="003422C9">
      <w:pPr>
        <w:ind w:firstLineChars="200" w:firstLine="480"/>
      </w:pPr>
      <w:r>
        <w:rPr>
          <w:rFonts w:hint="eastAsia"/>
        </w:rPr>
        <w:t>上</w:t>
      </w:r>
      <w:r w:rsidR="00EF75F8">
        <w:rPr>
          <w:rFonts w:hint="eastAsia"/>
        </w:rPr>
        <w:t>周</w:t>
      </w:r>
      <w:r w:rsidR="004A5394">
        <w:rPr>
          <w:rFonts w:hint="eastAsia"/>
        </w:rPr>
        <w:t>A</w:t>
      </w:r>
      <w:r w:rsidR="0063129C">
        <w:rPr>
          <w:rFonts w:hint="eastAsia"/>
        </w:rPr>
        <w:t>股市场各</w:t>
      </w:r>
      <w:proofErr w:type="gramStart"/>
      <w:r w:rsidR="0063129C">
        <w:rPr>
          <w:rFonts w:hint="eastAsia"/>
        </w:rPr>
        <w:t>宽指数</w:t>
      </w:r>
      <w:proofErr w:type="gramEnd"/>
      <w:r w:rsidR="0063129C">
        <w:rPr>
          <w:rFonts w:hint="eastAsia"/>
        </w:rPr>
        <w:t>悉数收涨</w:t>
      </w:r>
      <w:r w:rsidR="004A5394">
        <w:rPr>
          <w:rFonts w:hint="eastAsia"/>
        </w:rPr>
        <w:t>，</w:t>
      </w:r>
      <w:r w:rsidR="002F0317">
        <w:rPr>
          <w:rFonts w:hint="eastAsia"/>
        </w:rPr>
        <w:t>各指数</w:t>
      </w:r>
      <w:r w:rsidR="004A5394">
        <w:rPr>
          <w:rFonts w:hint="eastAsia"/>
        </w:rPr>
        <w:t>表现如下：上证指数</w:t>
      </w:r>
      <w:r w:rsidR="0063129C">
        <w:rPr>
          <w:rFonts w:hint="eastAsia"/>
        </w:rPr>
        <w:t>上涨1.3</w:t>
      </w:r>
      <w:r w:rsidR="00141577">
        <w:rPr>
          <w:rFonts w:hint="eastAsia"/>
        </w:rPr>
        <w:t>9</w:t>
      </w:r>
      <w:r w:rsidR="004A5394">
        <w:rPr>
          <w:rFonts w:hint="eastAsia"/>
        </w:rPr>
        <w:t>%、</w:t>
      </w:r>
    </w:p>
    <w:p w14:paraId="532727B6" w14:textId="10DAE78A" w:rsidR="000333AB" w:rsidRDefault="002F0317" w:rsidP="0063129C">
      <w:pPr>
        <w:rPr>
          <w:rFonts w:hint="eastAsia"/>
        </w:rPr>
      </w:pPr>
      <w:r>
        <w:rPr>
          <w:rFonts w:hint="eastAsia"/>
        </w:rPr>
        <w:t>上证50指数</w:t>
      </w:r>
      <w:r w:rsidR="0063129C">
        <w:rPr>
          <w:rFonts w:hint="eastAsia"/>
        </w:rPr>
        <w:t>收涨2.20</w:t>
      </w:r>
      <w:r>
        <w:rPr>
          <w:rFonts w:hint="eastAsia"/>
        </w:rPr>
        <w:t>%</w:t>
      </w:r>
      <w:r w:rsidR="004A5394">
        <w:rPr>
          <w:rFonts w:hint="eastAsia"/>
        </w:rPr>
        <w:t>、创业板指</w:t>
      </w:r>
      <w:r w:rsidR="00597CAC">
        <w:rPr>
          <w:rFonts w:hint="eastAsia"/>
        </w:rPr>
        <w:t>收涨7.5</w:t>
      </w:r>
      <w:r w:rsidR="003952ED">
        <w:rPr>
          <w:rFonts w:hint="eastAsia"/>
        </w:rPr>
        <w:t>8</w:t>
      </w:r>
      <w:r w:rsidR="00597CAC">
        <w:rPr>
          <w:rFonts w:hint="eastAsia"/>
        </w:rPr>
        <w:t>%</w:t>
      </w:r>
      <w:r w:rsidR="004A5394">
        <w:rPr>
          <w:rFonts w:hint="eastAsia"/>
        </w:rPr>
        <w:t>、沪深300指数</w:t>
      </w:r>
      <w:r w:rsidR="00597CAC">
        <w:rPr>
          <w:rFonts w:hint="eastAsia"/>
        </w:rPr>
        <w:t>上涨3.41</w:t>
      </w:r>
      <w:r>
        <w:rPr>
          <w:rFonts w:hint="eastAsia"/>
        </w:rPr>
        <w:t>%</w:t>
      </w:r>
      <w:r w:rsidR="004A5394">
        <w:rPr>
          <w:rFonts w:hint="eastAsia"/>
        </w:rPr>
        <w:t>、中证500指数</w:t>
      </w:r>
      <w:r>
        <w:rPr>
          <w:rFonts w:hint="eastAsia"/>
        </w:rPr>
        <w:t>收涨</w:t>
      </w:r>
      <w:r w:rsidR="00597CAC">
        <w:rPr>
          <w:rFonts w:hint="eastAsia"/>
        </w:rPr>
        <w:t>1.94</w:t>
      </w:r>
      <w:r>
        <w:rPr>
          <w:rFonts w:hint="eastAsia"/>
        </w:rPr>
        <w:t>%，从各指数表现来看市场中</w:t>
      </w:r>
      <w:r w:rsidR="00597CAC">
        <w:rPr>
          <w:rFonts w:hint="eastAsia"/>
        </w:rPr>
        <w:t>创业</w:t>
      </w:r>
      <w:proofErr w:type="gramStart"/>
      <w:r w:rsidR="00597CAC">
        <w:rPr>
          <w:rFonts w:hint="eastAsia"/>
        </w:rPr>
        <w:t>板指数</w:t>
      </w:r>
      <w:proofErr w:type="gramEnd"/>
      <w:r w:rsidR="00597CAC">
        <w:rPr>
          <w:rFonts w:hint="eastAsia"/>
        </w:rPr>
        <w:t>反弹力度最强</w:t>
      </w:r>
      <w:r w:rsidR="000333AB">
        <w:rPr>
          <w:rFonts w:hint="eastAsia"/>
        </w:rPr>
        <w:t>（图1）</w:t>
      </w:r>
      <w:r w:rsidR="004A5394">
        <w:rPr>
          <w:rFonts w:hint="eastAsia"/>
        </w:rPr>
        <w:t>。</w:t>
      </w:r>
      <w:r w:rsidR="003952ED">
        <w:rPr>
          <w:rFonts w:hint="eastAsia"/>
        </w:rPr>
        <w:t>上</w:t>
      </w:r>
      <w:r w:rsidR="00685D33">
        <w:rPr>
          <w:rFonts w:hint="eastAsia"/>
        </w:rPr>
        <w:t>周</w:t>
      </w:r>
      <w:r w:rsidR="00751F8C">
        <w:rPr>
          <w:rFonts w:hint="eastAsia"/>
        </w:rPr>
        <w:t>市场</w:t>
      </w:r>
      <w:r w:rsidR="00141577">
        <w:rPr>
          <w:rFonts w:hint="eastAsia"/>
        </w:rPr>
        <w:t>持续回暖，市场交易活跃度明显抬升，全周日均成交额重回7500亿以上，北向资金维持净流入趋势</w:t>
      </w:r>
      <w:r w:rsidR="00DC340C">
        <w:rPr>
          <w:rFonts w:hint="eastAsia"/>
        </w:rPr>
        <w:t>。</w:t>
      </w:r>
      <w:r w:rsidR="00183A3B">
        <w:rPr>
          <w:rFonts w:hint="eastAsia"/>
        </w:rPr>
        <w:t>从行业来看，</w:t>
      </w:r>
      <w:r w:rsidR="003952ED">
        <w:rPr>
          <w:rFonts w:hint="eastAsia"/>
        </w:rPr>
        <w:t>医疗和消费表现较</w:t>
      </w:r>
      <w:r w:rsidR="00141577">
        <w:rPr>
          <w:rFonts w:hint="eastAsia"/>
        </w:rPr>
        <w:t>好，商贸零售、房地产、建筑、综合等行业</w:t>
      </w:r>
      <w:r w:rsidR="003952ED">
        <w:rPr>
          <w:rFonts w:hint="eastAsia"/>
        </w:rPr>
        <w:t>上</w:t>
      </w:r>
      <w:r w:rsidR="00141577">
        <w:rPr>
          <w:rFonts w:hint="eastAsia"/>
        </w:rPr>
        <w:t>周表现一般。市场持续性反弹确实给</w:t>
      </w:r>
      <w:r w:rsidR="003952ED">
        <w:rPr>
          <w:rFonts w:hint="eastAsia"/>
        </w:rPr>
        <w:t>恐慌</w:t>
      </w:r>
      <w:r w:rsidR="00141577">
        <w:rPr>
          <w:rFonts w:hint="eastAsia"/>
        </w:rPr>
        <w:t>情绪带来了很大程度的</w:t>
      </w:r>
      <w:r w:rsidR="003952ED">
        <w:rPr>
          <w:rFonts w:hint="eastAsia"/>
        </w:rPr>
        <w:t>缓解</w:t>
      </w:r>
      <w:r w:rsidR="00141577">
        <w:rPr>
          <w:rFonts w:hint="eastAsia"/>
        </w:rPr>
        <w:t>，但是我们认为市场依然处于盘整区间，投资者需要保持足够的耐心和谨慎态度。</w:t>
      </w:r>
      <w:r w:rsidR="000333AB">
        <w:rPr>
          <w:rFonts w:hint="eastAsia"/>
        </w:rPr>
        <w:t xml:space="preserve"> </w:t>
      </w:r>
    </w:p>
    <w:p w14:paraId="0A40DC4B" w14:textId="77777777" w:rsidR="003952ED" w:rsidRDefault="003952ED" w:rsidP="003952ED">
      <w:pPr>
        <w:jc w:val="center"/>
        <w:rPr>
          <w:rFonts w:hint="eastAsia"/>
        </w:rPr>
      </w:pPr>
    </w:p>
    <w:p w14:paraId="5F2ADBD8" w14:textId="77777777" w:rsidR="003952ED" w:rsidRDefault="003952ED" w:rsidP="003952ED">
      <w:pPr>
        <w:jc w:val="center"/>
      </w:pPr>
      <w:r>
        <w:rPr>
          <w:rFonts w:hint="eastAsia"/>
        </w:rPr>
        <w:t xml:space="preserve">图 1 </w:t>
      </w:r>
      <w:proofErr w:type="gramStart"/>
      <w:r>
        <w:rPr>
          <w:rFonts w:hint="eastAsia"/>
        </w:rPr>
        <w:t>各宽基指数</w:t>
      </w:r>
      <w:proofErr w:type="gramEnd"/>
      <w:r>
        <w:rPr>
          <w:rFonts w:hint="eastAsia"/>
        </w:rPr>
        <w:t>以及各行业表现</w:t>
      </w:r>
    </w:p>
    <w:p w14:paraId="202B518D" w14:textId="78ABA8EF" w:rsidR="000333AB" w:rsidRDefault="00141577" w:rsidP="000333AB">
      <w:r>
        <w:rPr>
          <w:noProof/>
        </w:rPr>
        <w:drawing>
          <wp:inline distT="0" distB="0" distL="0" distR="0" wp14:anchorId="572A4E00" wp14:editId="27F8A8D9">
            <wp:extent cx="5274310" cy="3955733"/>
            <wp:effectExtent l="0" t="0" r="2540" b="6985"/>
            <wp:docPr id="2" name="图片 2" descr="C:\Users\qiuzh\AppData\Roaming\Foxmail7\Temp-24320-20210426082040\fox(04-26-10-04-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4320-20210426082040\fox(04-26-10-04-1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0B082F87" w14:textId="66A41296" w:rsidR="000333AB" w:rsidRDefault="000333AB" w:rsidP="000333AB">
      <w:r>
        <w:rPr>
          <w:rFonts w:hint="eastAsia"/>
        </w:rPr>
        <w:t>数据来源：Wind</w:t>
      </w:r>
    </w:p>
    <w:p w14:paraId="38E45F4C" w14:textId="77777777" w:rsidR="000333AB" w:rsidRDefault="000333AB" w:rsidP="00CA38CF">
      <w:pPr>
        <w:ind w:firstLineChars="200" w:firstLine="480"/>
      </w:pPr>
    </w:p>
    <w:p w14:paraId="6D857D06" w14:textId="3ABB90FE" w:rsidR="00E94CFB" w:rsidRDefault="00E94CFB" w:rsidP="00CA38CF">
      <w:pPr>
        <w:ind w:firstLineChars="200" w:firstLine="480"/>
        <w:rPr>
          <w:rFonts w:hint="eastAsia"/>
        </w:rPr>
      </w:pPr>
      <w:r>
        <w:rPr>
          <w:rFonts w:hint="eastAsia"/>
        </w:rPr>
        <w:t>从</w:t>
      </w:r>
      <w:r w:rsidR="00B5310C">
        <w:rPr>
          <w:rFonts w:hint="eastAsia"/>
        </w:rPr>
        <w:t>资金流动来看（图</w:t>
      </w:r>
      <w:r w:rsidR="003422C9">
        <w:rPr>
          <w:rFonts w:hint="eastAsia"/>
        </w:rPr>
        <w:t>2</w:t>
      </w:r>
      <w:r w:rsidR="00401B37">
        <w:rPr>
          <w:rFonts w:hint="eastAsia"/>
        </w:rPr>
        <w:t>），</w:t>
      </w:r>
      <w:r w:rsidR="003952ED">
        <w:rPr>
          <w:rFonts w:hint="eastAsia"/>
        </w:rPr>
        <w:t>上</w:t>
      </w:r>
      <w:r w:rsidR="00401B37">
        <w:rPr>
          <w:rFonts w:hint="eastAsia"/>
        </w:rPr>
        <w:t>周北向资金合计流入</w:t>
      </w:r>
      <w:r w:rsidR="00141577">
        <w:rPr>
          <w:rFonts w:hint="eastAsia"/>
        </w:rPr>
        <w:t>210.24</w:t>
      </w:r>
      <w:r w:rsidR="00B5310C">
        <w:rPr>
          <w:rFonts w:hint="eastAsia"/>
        </w:rPr>
        <w:t>亿，其中沪股通流</w:t>
      </w:r>
      <w:r w:rsidR="00AD037A">
        <w:rPr>
          <w:rFonts w:hint="eastAsia"/>
        </w:rPr>
        <w:lastRenderedPageBreak/>
        <w:t>入</w:t>
      </w:r>
      <w:r w:rsidR="00141577">
        <w:rPr>
          <w:rFonts w:hint="eastAsia"/>
        </w:rPr>
        <w:t>64.92</w:t>
      </w:r>
      <w:r w:rsidR="00B5310C">
        <w:rPr>
          <w:rFonts w:hint="eastAsia"/>
        </w:rPr>
        <w:t>亿，深股通流出</w:t>
      </w:r>
      <w:r w:rsidR="00141577">
        <w:rPr>
          <w:rFonts w:hint="eastAsia"/>
        </w:rPr>
        <w:t>142.33</w:t>
      </w:r>
      <w:r w:rsidR="00B5310C">
        <w:rPr>
          <w:rFonts w:hint="eastAsia"/>
        </w:rPr>
        <w:t>亿</w:t>
      </w:r>
      <w:r w:rsidR="00401B37">
        <w:rPr>
          <w:rFonts w:hint="eastAsia"/>
        </w:rPr>
        <w:t>，北向资金与上</w:t>
      </w:r>
      <w:r w:rsidR="003952ED">
        <w:rPr>
          <w:rFonts w:hint="eastAsia"/>
        </w:rPr>
        <w:t>一</w:t>
      </w:r>
      <w:r w:rsidR="00401B37">
        <w:rPr>
          <w:rFonts w:hint="eastAsia"/>
        </w:rPr>
        <w:t>周相比</w:t>
      </w:r>
      <w:r w:rsidR="00141577">
        <w:rPr>
          <w:rFonts w:hint="eastAsia"/>
        </w:rPr>
        <w:t>维持净流入，</w:t>
      </w:r>
      <w:proofErr w:type="gramStart"/>
      <w:r w:rsidR="00141577">
        <w:rPr>
          <w:rFonts w:hint="eastAsia"/>
        </w:rPr>
        <w:t>给反弹</w:t>
      </w:r>
      <w:proofErr w:type="gramEnd"/>
      <w:r w:rsidR="00141577">
        <w:rPr>
          <w:rFonts w:hint="eastAsia"/>
        </w:rPr>
        <w:t>的市场情绪带来更大提振</w:t>
      </w:r>
      <w:r w:rsidR="00AD037A">
        <w:rPr>
          <w:rFonts w:hint="eastAsia"/>
        </w:rPr>
        <w:t>。</w:t>
      </w:r>
    </w:p>
    <w:p w14:paraId="128414D7" w14:textId="77777777" w:rsidR="003952ED" w:rsidRDefault="003952ED" w:rsidP="00CA38CF">
      <w:pPr>
        <w:ind w:firstLineChars="200" w:firstLine="480"/>
        <w:rPr>
          <w:rFonts w:hint="eastAsia"/>
        </w:rPr>
      </w:pPr>
    </w:p>
    <w:p w14:paraId="1D07E1BA" w14:textId="77777777" w:rsidR="003952ED" w:rsidRPr="00A67DE8" w:rsidRDefault="003952ED" w:rsidP="003952ED">
      <w:pPr>
        <w:jc w:val="center"/>
      </w:pPr>
      <w:r>
        <w:rPr>
          <w:rFonts w:hint="eastAsia"/>
        </w:rPr>
        <w:t>图 2 资金流动</w:t>
      </w:r>
    </w:p>
    <w:p w14:paraId="3839B163" w14:textId="4B9DC8E8" w:rsidR="00A67DE8" w:rsidRDefault="00141577" w:rsidP="00A67DE8">
      <w:r>
        <w:rPr>
          <w:noProof/>
        </w:rPr>
        <w:drawing>
          <wp:inline distT="0" distB="0" distL="0" distR="0" wp14:anchorId="2949AC49" wp14:editId="3038F535">
            <wp:extent cx="5257798" cy="1838325"/>
            <wp:effectExtent l="0" t="0" r="635" b="0"/>
            <wp:docPr id="3" name="图片 3" descr="C:\Users\qiuzh\AppData\Roaming\Foxmail7\Temp-24320-20210426082040\fox(04-26-10-04-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24320-20210426082040\fox(04-26-10-04-08)(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844098"/>
                    </a:xfrm>
                    <a:prstGeom prst="rect">
                      <a:avLst/>
                    </a:prstGeom>
                    <a:noFill/>
                    <a:ln>
                      <a:noFill/>
                    </a:ln>
                  </pic:spPr>
                </pic:pic>
              </a:graphicData>
            </a:graphic>
          </wp:inline>
        </w:drawing>
      </w:r>
    </w:p>
    <w:p w14:paraId="1DFD477A" w14:textId="373AD9B8" w:rsidR="00A67DE8" w:rsidRDefault="00415AB3" w:rsidP="00A67DE8">
      <w:r>
        <w:rPr>
          <w:rFonts w:hint="eastAsia"/>
        </w:rPr>
        <w:t>数据来源：</w:t>
      </w:r>
      <w:proofErr w:type="gramStart"/>
      <w:r>
        <w:rPr>
          <w:rFonts w:hint="eastAsia"/>
        </w:rPr>
        <w:t>wind</w:t>
      </w:r>
      <w:proofErr w:type="gramEnd"/>
    </w:p>
    <w:p w14:paraId="17F6CC51" w14:textId="7C3AD363" w:rsidR="00415AB3" w:rsidRDefault="00984DC6" w:rsidP="00CA38CF">
      <w:pPr>
        <w:ind w:firstLineChars="200" w:firstLine="480"/>
        <w:rPr>
          <w:rFonts w:hint="eastAsia"/>
        </w:rPr>
      </w:pPr>
      <w:r>
        <w:rPr>
          <w:rFonts w:hint="eastAsia"/>
        </w:rPr>
        <w:t>从市场波动率来看，</w:t>
      </w:r>
      <w:r w:rsidR="003952ED">
        <w:rPr>
          <w:rFonts w:hint="eastAsia"/>
        </w:rPr>
        <w:t>上</w:t>
      </w:r>
      <w:r>
        <w:rPr>
          <w:rFonts w:hint="eastAsia"/>
        </w:rPr>
        <w:t>周市场反弹下波动率小幅度拉升</w:t>
      </w:r>
      <w:r w:rsidR="00415AB3">
        <w:rPr>
          <w:rFonts w:hint="eastAsia"/>
        </w:rPr>
        <w:t>，</w:t>
      </w:r>
      <w:r>
        <w:rPr>
          <w:rFonts w:hint="eastAsia"/>
        </w:rPr>
        <w:t>4月合约到期，临近假期，市场出现一定日期效应，波动率小幅拉升属于正常现象。</w:t>
      </w:r>
      <w:r w:rsidR="00415AB3">
        <w:rPr>
          <w:rFonts w:hint="eastAsia"/>
        </w:rPr>
        <w:t>目前市场隐含波动</w:t>
      </w:r>
      <w:proofErr w:type="gramStart"/>
      <w:r w:rsidR="00415AB3">
        <w:rPr>
          <w:rFonts w:hint="eastAsia"/>
        </w:rPr>
        <w:t>率指数</w:t>
      </w:r>
      <w:proofErr w:type="gramEnd"/>
      <w:r w:rsidR="00415AB3">
        <w:rPr>
          <w:rFonts w:hint="eastAsia"/>
        </w:rPr>
        <w:t>依然持续维持在历史</w:t>
      </w:r>
      <w:r>
        <w:rPr>
          <w:rFonts w:hint="eastAsia"/>
        </w:rPr>
        <w:t>30</w:t>
      </w:r>
      <w:r w:rsidR="00415AB3">
        <w:rPr>
          <w:rFonts w:hint="eastAsia"/>
        </w:rPr>
        <w:t>%分位左右，</w:t>
      </w:r>
      <w:r>
        <w:rPr>
          <w:rFonts w:hint="eastAsia"/>
        </w:rPr>
        <w:t>如果假期没有超越预期事件发生，那么节后波动率可能会进一步下行。</w:t>
      </w:r>
    </w:p>
    <w:p w14:paraId="7A1BB5AD" w14:textId="77777777" w:rsidR="003952ED" w:rsidRDefault="003952ED" w:rsidP="00CA38CF">
      <w:pPr>
        <w:ind w:firstLineChars="200" w:firstLine="480"/>
        <w:rPr>
          <w:rFonts w:hint="eastAsia"/>
        </w:rPr>
      </w:pPr>
    </w:p>
    <w:p w14:paraId="1E3900AE" w14:textId="77777777" w:rsidR="003952ED" w:rsidRDefault="003952ED" w:rsidP="003952ED">
      <w:pPr>
        <w:jc w:val="center"/>
      </w:pPr>
      <w:r>
        <w:rPr>
          <w:rFonts w:hint="eastAsia"/>
        </w:rPr>
        <w:t>图 3 波动率指数</w:t>
      </w:r>
    </w:p>
    <w:p w14:paraId="2B05BFAF" w14:textId="5DFF7985" w:rsidR="00A67DE8" w:rsidRDefault="00141577" w:rsidP="002C4C07">
      <w:r>
        <w:rPr>
          <w:noProof/>
        </w:rPr>
        <w:drawing>
          <wp:inline distT="0" distB="0" distL="0" distR="0" wp14:anchorId="2CE5DDFA" wp14:editId="3D1BEC0F">
            <wp:extent cx="5274310" cy="34331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33185"/>
                    </a:xfrm>
                    <a:prstGeom prst="rect">
                      <a:avLst/>
                    </a:prstGeom>
                  </pic:spPr>
                </pic:pic>
              </a:graphicData>
            </a:graphic>
          </wp:inline>
        </w:drawing>
      </w:r>
    </w:p>
    <w:p w14:paraId="6436B5FA" w14:textId="3B46E07F" w:rsidR="00415AB3" w:rsidRDefault="00415AB3" w:rsidP="002C4C07">
      <w:r>
        <w:rPr>
          <w:rFonts w:hint="eastAsia"/>
        </w:rPr>
        <w:lastRenderedPageBreak/>
        <w:t>数据来源：Wind</w:t>
      </w:r>
    </w:p>
    <w:p w14:paraId="7BE5D648" w14:textId="76DEE869" w:rsidR="008540B7" w:rsidRDefault="008540B7" w:rsidP="002C4C07">
      <w:pPr>
        <w:jc w:val="center"/>
        <w:rPr>
          <w:rFonts w:hint="eastAsia"/>
        </w:rPr>
      </w:pPr>
    </w:p>
    <w:p w14:paraId="3FF8CB09" w14:textId="77777777" w:rsidR="003952ED" w:rsidRPr="004E0DCC" w:rsidRDefault="003952ED" w:rsidP="003952ED">
      <w:pPr>
        <w:rPr>
          <w:sz w:val="21"/>
          <w:szCs w:val="21"/>
        </w:rPr>
      </w:pPr>
      <w:r w:rsidRPr="004E0DCC">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E0DCC">
        <w:rPr>
          <w:rFonts w:ascii="微软雅黑" w:eastAsia="微软雅黑" w:hAnsi="微软雅黑" w:hint="eastAsia"/>
          <w:color w:val="474747"/>
          <w:sz w:val="21"/>
          <w:szCs w:val="21"/>
          <w:shd w:val="clear" w:color="auto" w:fill="FFFFFF"/>
        </w:rPr>
        <w:t>作出</w:t>
      </w:r>
      <w:proofErr w:type="gramEnd"/>
      <w:r w:rsidRPr="004E0DCC">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p w14:paraId="263B5F0C" w14:textId="77777777" w:rsidR="003952ED" w:rsidRPr="003952ED" w:rsidRDefault="003952ED" w:rsidP="002C4C07">
      <w:pPr>
        <w:jc w:val="center"/>
      </w:pPr>
    </w:p>
    <w:sectPr w:rsidR="003952ED" w:rsidRPr="003952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5F233B" w14:textId="77777777" w:rsidR="001129B7" w:rsidRDefault="001129B7" w:rsidP="002C4C07">
      <w:pPr>
        <w:spacing w:line="240" w:lineRule="auto"/>
      </w:pPr>
      <w:r>
        <w:separator/>
      </w:r>
    </w:p>
  </w:endnote>
  <w:endnote w:type="continuationSeparator" w:id="0">
    <w:p w14:paraId="4932C956" w14:textId="77777777" w:rsidR="001129B7" w:rsidRDefault="001129B7"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0E6BC9" w14:textId="77777777" w:rsidR="001129B7" w:rsidRDefault="001129B7" w:rsidP="002C4C07">
      <w:pPr>
        <w:spacing w:line="240" w:lineRule="auto"/>
      </w:pPr>
      <w:r>
        <w:separator/>
      </w:r>
    </w:p>
  </w:footnote>
  <w:footnote w:type="continuationSeparator" w:id="0">
    <w:p w14:paraId="259AEABF" w14:textId="77777777" w:rsidR="001129B7" w:rsidRDefault="001129B7"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33AB"/>
    <w:rsid w:val="00035595"/>
    <w:rsid w:val="00070AA2"/>
    <w:rsid w:val="00074AEA"/>
    <w:rsid w:val="001129B7"/>
    <w:rsid w:val="00141577"/>
    <w:rsid w:val="00161CBB"/>
    <w:rsid w:val="00183A3B"/>
    <w:rsid w:val="0018534E"/>
    <w:rsid w:val="001867FC"/>
    <w:rsid w:val="001D19B6"/>
    <w:rsid w:val="001D6061"/>
    <w:rsid w:val="001F08CC"/>
    <w:rsid w:val="0020342A"/>
    <w:rsid w:val="002062DE"/>
    <w:rsid w:val="002129BA"/>
    <w:rsid w:val="002416ED"/>
    <w:rsid w:val="002563D9"/>
    <w:rsid w:val="002A093A"/>
    <w:rsid w:val="002B15CF"/>
    <w:rsid w:val="002C4C07"/>
    <w:rsid w:val="002C7EF7"/>
    <w:rsid w:val="002E17CD"/>
    <w:rsid w:val="002F0317"/>
    <w:rsid w:val="002F72FA"/>
    <w:rsid w:val="003422C9"/>
    <w:rsid w:val="00365836"/>
    <w:rsid w:val="00374124"/>
    <w:rsid w:val="00386DFB"/>
    <w:rsid w:val="003952ED"/>
    <w:rsid w:val="003B1CAC"/>
    <w:rsid w:val="003D637F"/>
    <w:rsid w:val="003F6050"/>
    <w:rsid w:val="00401B37"/>
    <w:rsid w:val="004157F5"/>
    <w:rsid w:val="00415AB3"/>
    <w:rsid w:val="00444648"/>
    <w:rsid w:val="00454A3A"/>
    <w:rsid w:val="00471B20"/>
    <w:rsid w:val="004A5394"/>
    <w:rsid w:val="004E3614"/>
    <w:rsid w:val="00500845"/>
    <w:rsid w:val="00525A53"/>
    <w:rsid w:val="00531B02"/>
    <w:rsid w:val="00597CAC"/>
    <w:rsid w:val="005A2D48"/>
    <w:rsid w:val="005C4905"/>
    <w:rsid w:val="0063129C"/>
    <w:rsid w:val="00685D33"/>
    <w:rsid w:val="006965D2"/>
    <w:rsid w:val="006B1D85"/>
    <w:rsid w:val="006C7CF6"/>
    <w:rsid w:val="006E639C"/>
    <w:rsid w:val="0073379B"/>
    <w:rsid w:val="00747B9D"/>
    <w:rsid w:val="00751F8C"/>
    <w:rsid w:val="007528BE"/>
    <w:rsid w:val="00756EC7"/>
    <w:rsid w:val="007D5907"/>
    <w:rsid w:val="007D7875"/>
    <w:rsid w:val="007F6A29"/>
    <w:rsid w:val="00810078"/>
    <w:rsid w:val="00830122"/>
    <w:rsid w:val="00830C71"/>
    <w:rsid w:val="008540B7"/>
    <w:rsid w:val="008916E0"/>
    <w:rsid w:val="00893C6A"/>
    <w:rsid w:val="008A74C1"/>
    <w:rsid w:val="008B1754"/>
    <w:rsid w:val="008B27E8"/>
    <w:rsid w:val="008B4D1A"/>
    <w:rsid w:val="008D03D4"/>
    <w:rsid w:val="008F60FD"/>
    <w:rsid w:val="00907C93"/>
    <w:rsid w:val="00984DC6"/>
    <w:rsid w:val="00987C63"/>
    <w:rsid w:val="009953B9"/>
    <w:rsid w:val="009D02A8"/>
    <w:rsid w:val="009E2B58"/>
    <w:rsid w:val="009F6568"/>
    <w:rsid w:val="00A07990"/>
    <w:rsid w:val="00A51293"/>
    <w:rsid w:val="00A61347"/>
    <w:rsid w:val="00A67DE8"/>
    <w:rsid w:val="00A842A3"/>
    <w:rsid w:val="00A90927"/>
    <w:rsid w:val="00AD037A"/>
    <w:rsid w:val="00B14C31"/>
    <w:rsid w:val="00B5310C"/>
    <w:rsid w:val="00B82632"/>
    <w:rsid w:val="00B87681"/>
    <w:rsid w:val="00B91093"/>
    <w:rsid w:val="00BA3587"/>
    <w:rsid w:val="00BA72C2"/>
    <w:rsid w:val="00BC61FC"/>
    <w:rsid w:val="00BD6601"/>
    <w:rsid w:val="00BD6BA1"/>
    <w:rsid w:val="00C03EFE"/>
    <w:rsid w:val="00C21F4C"/>
    <w:rsid w:val="00C24E54"/>
    <w:rsid w:val="00C53CF8"/>
    <w:rsid w:val="00C702D0"/>
    <w:rsid w:val="00CA38CF"/>
    <w:rsid w:val="00CD5494"/>
    <w:rsid w:val="00CD673E"/>
    <w:rsid w:val="00D055BF"/>
    <w:rsid w:val="00D058C0"/>
    <w:rsid w:val="00D46833"/>
    <w:rsid w:val="00D95ACD"/>
    <w:rsid w:val="00DC340C"/>
    <w:rsid w:val="00DD21CB"/>
    <w:rsid w:val="00DD26E5"/>
    <w:rsid w:val="00DD2E6A"/>
    <w:rsid w:val="00DD6213"/>
    <w:rsid w:val="00DF6F9A"/>
    <w:rsid w:val="00E23413"/>
    <w:rsid w:val="00E619FD"/>
    <w:rsid w:val="00E86C8A"/>
    <w:rsid w:val="00E87750"/>
    <w:rsid w:val="00E94CFB"/>
    <w:rsid w:val="00EA7100"/>
    <w:rsid w:val="00EB7D3C"/>
    <w:rsid w:val="00EF2A7A"/>
    <w:rsid w:val="00EF75F8"/>
    <w:rsid w:val="00F1138A"/>
    <w:rsid w:val="00F13186"/>
    <w:rsid w:val="00F64709"/>
    <w:rsid w:val="00FA2748"/>
    <w:rsid w:val="00FB18F7"/>
    <w:rsid w:val="00FB4719"/>
    <w:rsid w:val="00FC0454"/>
    <w:rsid w:val="00FC0AC3"/>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114</Words>
  <Characters>652</Characters>
  <Application>Microsoft Office Word</Application>
  <DocSecurity>0</DocSecurity>
  <Lines>5</Lines>
  <Paragraphs>1</Paragraphs>
  <ScaleCrop>false</ScaleCrop>
  <Company>微软中国</Company>
  <LinksUpToDate>false</LinksUpToDate>
  <CharactersWithSpaces>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2021-04-26T03:28:00Z</dcterms:created>
  <dcterms:modified xsi:type="dcterms:W3CDTF">2021-04-26T03:28:00Z</dcterms:modified>
</cp:coreProperties>
</file>