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59BDE7" w14:textId="69F9F28A" w:rsidR="002C4C07" w:rsidRPr="00EF6393" w:rsidRDefault="002C4C07" w:rsidP="002C4C07">
      <w:pPr>
        <w:jc w:val="center"/>
        <w:rPr>
          <w:b/>
        </w:rPr>
      </w:pPr>
      <w:r w:rsidRPr="00EF6393">
        <w:rPr>
          <w:rFonts w:hint="eastAsia"/>
          <w:b/>
        </w:rPr>
        <w:t>富荣量化周观察——</w:t>
      </w:r>
      <w:r w:rsidR="000F1975">
        <w:rPr>
          <w:rFonts w:hint="eastAsia"/>
          <w:b/>
        </w:rPr>
        <w:t>市场维持震荡</w:t>
      </w:r>
    </w:p>
    <w:p w14:paraId="48D7DE4C" w14:textId="77777777" w:rsidR="00EF75F8" w:rsidRDefault="00EF75F8" w:rsidP="00CA38CF">
      <w:pPr>
        <w:ind w:firstLineChars="200" w:firstLine="480"/>
      </w:pPr>
    </w:p>
    <w:p w14:paraId="4D114197" w14:textId="032EC909" w:rsidR="00A35E5C" w:rsidRDefault="00A35E5C" w:rsidP="003422C9">
      <w:pPr>
        <w:ind w:firstLineChars="200" w:firstLine="480"/>
      </w:pPr>
      <w:r>
        <w:rPr>
          <w:rFonts w:hint="eastAsia"/>
        </w:rPr>
        <w:t>五一假期前A股市场</w:t>
      </w:r>
      <w:r w:rsidR="00BC74C9">
        <w:rPr>
          <w:rFonts w:hint="eastAsia"/>
        </w:rPr>
        <w:t>整体</w:t>
      </w:r>
      <w:r>
        <w:rPr>
          <w:rFonts w:hint="eastAsia"/>
        </w:rPr>
        <w:t>表现出震荡上行的态势，尤其是创业板在医药行业的带动下持续上行，走出超预期行情。假期后市场迎来回撤，短短两个交易日，</w:t>
      </w:r>
      <w:r w:rsidR="007A214F">
        <w:rPr>
          <w:rFonts w:hint="eastAsia"/>
        </w:rPr>
        <w:t>沪深300指数下跌2.5%，中证1000下跌1.0%，创业板在医药、电子大幅回调的推动下更是下跌了5.9%。市场节前的震荡上行以及节后快速回撤表现满足我们在节前对市场处于震荡调整的判断，以当前市场表现来看，我们依然认为市场仍然以震荡为主，短期内的调整风险比较大</w:t>
      </w:r>
      <w:r w:rsidR="00BC74C9">
        <w:rPr>
          <w:rFonts w:hint="eastAsia"/>
        </w:rPr>
        <w:t>，</w:t>
      </w:r>
      <w:r w:rsidR="007A214F">
        <w:rPr>
          <w:rFonts w:hint="eastAsia"/>
        </w:rPr>
        <w:t>从各行业表现来看，</w:t>
      </w:r>
      <w:r w:rsidR="007A214F" w:rsidRPr="007A214F">
        <w:rPr>
          <w:rFonts w:hint="eastAsia"/>
        </w:rPr>
        <w:t>煤炭、钢铁、有色金属、石油石化、银行</w:t>
      </w:r>
      <w:r w:rsidR="007A214F">
        <w:rPr>
          <w:rFonts w:hint="eastAsia"/>
        </w:rPr>
        <w:t>等周期性行业表现最好，</w:t>
      </w:r>
      <w:r w:rsidR="007A214F" w:rsidRPr="007A214F">
        <w:rPr>
          <w:rFonts w:hint="eastAsia"/>
        </w:rPr>
        <w:t>消费者服务、医药、电子、食品饮料、家电</w:t>
      </w:r>
      <w:r w:rsidR="007A214F">
        <w:rPr>
          <w:rFonts w:hint="eastAsia"/>
        </w:rPr>
        <w:t>在假期结束后回调幅度最大</w:t>
      </w:r>
      <w:r w:rsidR="007A214F" w:rsidRPr="007A214F">
        <w:rPr>
          <w:rFonts w:hint="eastAsia"/>
        </w:rPr>
        <w:t>。</w:t>
      </w:r>
    </w:p>
    <w:p w14:paraId="22E167FC" w14:textId="77777777" w:rsidR="00BC74C9" w:rsidRDefault="00BC74C9" w:rsidP="003422C9">
      <w:pPr>
        <w:ind w:firstLineChars="200" w:firstLine="480"/>
      </w:pPr>
    </w:p>
    <w:p w14:paraId="3ABDEAB1" w14:textId="3C5F06AA" w:rsidR="00BC74C9" w:rsidRDefault="00BC74C9" w:rsidP="00BC74C9">
      <w:pPr>
        <w:jc w:val="center"/>
      </w:pPr>
      <w:r>
        <w:rPr>
          <w:rFonts w:hint="eastAsia"/>
        </w:rPr>
        <w:t>图 1 ：</w:t>
      </w:r>
      <w:proofErr w:type="gramStart"/>
      <w:r>
        <w:rPr>
          <w:rFonts w:hint="eastAsia"/>
        </w:rPr>
        <w:t>各宽基指数</w:t>
      </w:r>
      <w:proofErr w:type="gramEnd"/>
      <w:r>
        <w:rPr>
          <w:rFonts w:hint="eastAsia"/>
        </w:rPr>
        <w:t>以及各行业表现</w:t>
      </w:r>
    </w:p>
    <w:p w14:paraId="202B518D" w14:textId="7EE81FB3" w:rsidR="000333AB" w:rsidRDefault="000333AB" w:rsidP="000333AB">
      <w:r>
        <w:rPr>
          <w:rFonts w:hint="eastAsia"/>
        </w:rPr>
        <w:t xml:space="preserve"> </w:t>
      </w:r>
      <w:r w:rsidR="00BF5E72">
        <w:rPr>
          <w:noProof/>
        </w:rPr>
        <w:drawing>
          <wp:inline distT="0" distB="0" distL="0" distR="0" wp14:anchorId="78EB2F1A" wp14:editId="74980907">
            <wp:extent cx="5274310" cy="3955733"/>
            <wp:effectExtent l="0" t="0" r="2540" b="6985"/>
            <wp:docPr id="4" name="图片 4" descr="C:\Users\qiuzh\AppData\Roaming\Foxmail7\Temp-15084-20210506082114\fox(05-10-10-02-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qiuzh\AppData\Roaming\Foxmail7\Temp-15084-20210506082114\fox(05-10-10-02-28).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3955733"/>
                    </a:xfrm>
                    <a:prstGeom prst="rect">
                      <a:avLst/>
                    </a:prstGeom>
                    <a:noFill/>
                    <a:ln>
                      <a:noFill/>
                    </a:ln>
                  </pic:spPr>
                </pic:pic>
              </a:graphicData>
            </a:graphic>
          </wp:inline>
        </w:drawing>
      </w:r>
    </w:p>
    <w:p w14:paraId="0B082F87" w14:textId="66A41296" w:rsidR="000333AB" w:rsidRDefault="000333AB" w:rsidP="000333AB">
      <w:r>
        <w:rPr>
          <w:rFonts w:hint="eastAsia"/>
        </w:rPr>
        <w:t>数据来源：Wind</w:t>
      </w:r>
    </w:p>
    <w:p w14:paraId="38E45F4C" w14:textId="77777777" w:rsidR="000333AB" w:rsidRDefault="000333AB" w:rsidP="00CA38CF">
      <w:pPr>
        <w:ind w:firstLineChars="200" w:firstLine="480"/>
      </w:pPr>
    </w:p>
    <w:p w14:paraId="6D857D06" w14:textId="7D07FF0F" w:rsidR="00E94CFB" w:rsidRDefault="00E94CFB" w:rsidP="00CA38CF">
      <w:pPr>
        <w:ind w:firstLineChars="200" w:firstLine="480"/>
      </w:pPr>
      <w:r>
        <w:rPr>
          <w:rFonts w:hint="eastAsia"/>
        </w:rPr>
        <w:lastRenderedPageBreak/>
        <w:t>从</w:t>
      </w:r>
      <w:r w:rsidR="00B5310C">
        <w:rPr>
          <w:rFonts w:hint="eastAsia"/>
        </w:rPr>
        <w:t>资金流动来看（图</w:t>
      </w:r>
      <w:r w:rsidR="003422C9">
        <w:rPr>
          <w:rFonts w:hint="eastAsia"/>
        </w:rPr>
        <w:t>2</w:t>
      </w:r>
      <w:r w:rsidR="00401B37">
        <w:rPr>
          <w:rFonts w:hint="eastAsia"/>
        </w:rPr>
        <w:t>），</w:t>
      </w:r>
      <w:r w:rsidR="00BC74C9">
        <w:rPr>
          <w:rFonts w:hint="eastAsia"/>
        </w:rPr>
        <w:t>上</w:t>
      </w:r>
      <w:r w:rsidR="00401B37">
        <w:rPr>
          <w:rFonts w:hint="eastAsia"/>
        </w:rPr>
        <w:t>周</w:t>
      </w:r>
      <w:r w:rsidR="00BF5E72" w:rsidRPr="00BF5E72">
        <w:rPr>
          <w:rFonts w:hint="eastAsia"/>
        </w:rPr>
        <w:t>北上资金本周共流入5.65亿，其中沪股通流出6.99亿，深股通流入12.64亿</w:t>
      </w:r>
      <w:r w:rsidR="00401B37">
        <w:rPr>
          <w:rFonts w:hint="eastAsia"/>
        </w:rPr>
        <w:t>，北向资金</w:t>
      </w:r>
      <w:r w:rsidR="000F1975">
        <w:rPr>
          <w:rFonts w:hint="eastAsia"/>
        </w:rPr>
        <w:t>持续流入给正在回调</w:t>
      </w:r>
      <w:r w:rsidR="00BC74C9">
        <w:rPr>
          <w:rFonts w:hint="eastAsia"/>
        </w:rPr>
        <w:t>的市场带来一定</w:t>
      </w:r>
      <w:r w:rsidR="000F1975">
        <w:rPr>
          <w:rFonts w:hint="eastAsia"/>
        </w:rPr>
        <w:t>信心。</w:t>
      </w:r>
    </w:p>
    <w:p w14:paraId="13B6A30A" w14:textId="77777777" w:rsidR="00BC74C9" w:rsidRDefault="00BC74C9" w:rsidP="00CA38CF">
      <w:pPr>
        <w:ind w:firstLineChars="200" w:firstLine="480"/>
      </w:pPr>
    </w:p>
    <w:p w14:paraId="045388E0" w14:textId="609969CF" w:rsidR="00BC74C9" w:rsidRPr="00A67DE8" w:rsidRDefault="00BC74C9" w:rsidP="00BC74C9">
      <w:pPr>
        <w:jc w:val="center"/>
      </w:pPr>
      <w:r>
        <w:rPr>
          <w:rFonts w:hint="eastAsia"/>
        </w:rPr>
        <w:t>图 2： 资金流动</w:t>
      </w:r>
    </w:p>
    <w:p w14:paraId="3839B163" w14:textId="3ED511A0" w:rsidR="00A67DE8" w:rsidRDefault="008877E1" w:rsidP="00A67DE8">
      <w:r>
        <w:rPr>
          <w:noProof/>
        </w:rPr>
        <w:drawing>
          <wp:inline distT="0" distB="0" distL="0" distR="0" wp14:anchorId="0F12095C" wp14:editId="03404F23">
            <wp:extent cx="5274310" cy="1318895"/>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111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1318895"/>
                    </a:xfrm>
                    <a:prstGeom prst="rect">
                      <a:avLst/>
                    </a:prstGeom>
                  </pic:spPr>
                </pic:pic>
              </a:graphicData>
            </a:graphic>
          </wp:inline>
        </w:drawing>
      </w:r>
      <w:bookmarkStart w:id="0" w:name="_GoBack"/>
      <w:bookmarkEnd w:id="0"/>
    </w:p>
    <w:p w14:paraId="1DFD477A" w14:textId="373AD9B8" w:rsidR="00A67DE8" w:rsidRDefault="00415AB3" w:rsidP="00A67DE8">
      <w:r>
        <w:rPr>
          <w:rFonts w:hint="eastAsia"/>
        </w:rPr>
        <w:t>数据来源：</w:t>
      </w:r>
      <w:proofErr w:type="gramStart"/>
      <w:r>
        <w:rPr>
          <w:rFonts w:hint="eastAsia"/>
        </w:rPr>
        <w:t>wind</w:t>
      </w:r>
      <w:proofErr w:type="gramEnd"/>
    </w:p>
    <w:p w14:paraId="36D0DE75" w14:textId="77777777" w:rsidR="00BC74C9" w:rsidRDefault="00BC74C9" w:rsidP="00A67DE8"/>
    <w:p w14:paraId="17F6CC51" w14:textId="05F2F9A9" w:rsidR="00415AB3" w:rsidRDefault="00984DC6" w:rsidP="00CA38CF">
      <w:pPr>
        <w:ind w:firstLineChars="200" w:firstLine="480"/>
      </w:pPr>
      <w:r>
        <w:rPr>
          <w:rFonts w:hint="eastAsia"/>
        </w:rPr>
        <w:t>从市场波动率来看，</w:t>
      </w:r>
      <w:r w:rsidR="000F1975">
        <w:rPr>
          <w:rFonts w:hint="eastAsia"/>
        </w:rPr>
        <w:t>波动</w:t>
      </w:r>
      <w:proofErr w:type="gramStart"/>
      <w:r w:rsidR="000F1975">
        <w:rPr>
          <w:rFonts w:hint="eastAsia"/>
        </w:rPr>
        <w:t>率指数</w:t>
      </w:r>
      <w:proofErr w:type="gramEnd"/>
      <w:r w:rsidR="000F1975">
        <w:rPr>
          <w:rFonts w:hint="eastAsia"/>
        </w:rPr>
        <w:t>在假期前略微拉升，整个假期市场并没有发生超预期的事件，即使节后两个交易日市场回调幅度比较大，但是波动</w:t>
      </w:r>
      <w:proofErr w:type="gramStart"/>
      <w:r w:rsidR="000F1975">
        <w:rPr>
          <w:rFonts w:hint="eastAsia"/>
        </w:rPr>
        <w:t>率指数</w:t>
      </w:r>
      <w:proofErr w:type="gramEnd"/>
      <w:r w:rsidR="000F1975">
        <w:rPr>
          <w:rFonts w:hint="eastAsia"/>
        </w:rPr>
        <w:t>维持了震荡下行，依然处于历史比较低的分位，另外结合股指期货的升贴水来看，市场并没有因为节后两个交易</w:t>
      </w:r>
      <w:proofErr w:type="gramStart"/>
      <w:r w:rsidR="000F1975">
        <w:rPr>
          <w:rFonts w:hint="eastAsia"/>
        </w:rPr>
        <w:t>日较大</w:t>
      </w:r>
      <w:proofErr w:type="gramEnd"/>
      <w:r w:rsidR="000F1975">
        <w:rPr>
          <w:rFonts w:hint="eastAsia"/>
        </w:rPr>
        <w:t>回撤产生悲观情绪。</w:t>
      </w:r>
    </w:p>
    <w:p w14:paraId="27F4A238" w14:textId="77777777" w:rsidR="00BC74C9" w:rsidRDefault="00BC74C9" w:rsidP="00CA38CF">
      <w:pPr>
        <w:ind w:firstLineChars="200" w:firstLine="480"/>
      </w:pPr>
    </w:p>
    <w:p w14:paraId="4C8BBD94" w14:textId="6F0014CF" w:rsidR="00BC74C9" w:rsidRDefault="00BC74C9" w:rsidP="00BC74C9">
      <w:pPr>
        <w:jc w:val="center"/>
      </w:pPr>
      <w:r>
        <w:rPr>
          <w:rFonts w:hint="eastAsia"/>
        </w:rPr>
        <w:t>图 3： 波动率指数</w:t>
      </w:r>
    </w:p>
    <w:p w14:paraId="2B05BFAF" w14:textId="6232CB04" w:rsidR="00A67DE8" w:rsidRDefault="000F1975" w:rsidP="002C4C07">
      <w:r>
        <w:rPr>
          <w:noProof/>
        </w:rPr>
        <w:drawing>
          <wp:inline distT="0" distB="0" distL="0" distR="0" wp14:anchorId="51A33BA8" wp14:editId="5E4943BE">
            <wp:extent cx="5274310" cy="3370919"/>
            <wp:effectExtent l="0" t="0" r="2540"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274310" cy="3370919"/>
                    </a:xfrm>
                    <a:prstGeom prst="rect">
                      <a:avLst/>
                    </a:prstGeom>
                  </pic:spPr>
                </pic:pic>
              </a:graphicData>
            </a:graphic>
          </wp:inline>
        </w:drawing>
      </w:r>
    </w:p>
    <w:p w14:paraId="6436B5FA" w14:textId="3B46E07F" w:rsidR="00415AB3" w:rsidRDefault="00415AB3" w:rsidP="002C4C07">
      <w:r>
        <w:rPr>
          <w:rFonts w:hint="eastAsia"/>
        </w:rPr>
        <w:lastRenderedPageBreak/>
        <w:t>数据来源：Wind</w:t>
      </w:r>
    </w:p>
    <w:p w14:paraId="7BE5D648" w14:textId="76DEE869" w:rsidR="008540B7" w:rsidRDefault="008540B7" w:rsidP="002C4C07">
      <w:pPr>
        <w:jc w:val="center"/>
      </w:pPr>
    </w:p>
    <w:p w14:paraId="712B3A90" w14:textId="382E5EFF" w:rsidR="00BC74C9" w:rsidRPr="00BC74C9" w:rsidRDefault="00BC74C9" w:rsidP="00BC74C9">
      <w:pPr>
        <w:jc w:val="left"/>
        <w:rPr>
          <w:sz w:val="21"/>
          <w:szCs w:val="21"/>
        </w:rPr>
      </w:pPr>
      <w:r w:rsidRPr="00BC74C9">
        <w:rPr>
          <w:rFonts w:ascii="微软雅黑" w:eastAsia="微软雅黑" w:hAnsi="微软雅黑" w:hint="eastAsia"/>
          <w:color w:val="474747"/>
          <w:sz w:val="21"/>
          <w:szCs w:val="21"/>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BC74C9">
        <w:rPr>
          <w:rFonts w:ascii="微软雅黑" w:eastAsia="微软雅黑" w:hAnsi="微软雅黑" w:hint="eastAsia"/>
          <w:color w:val="474747"/>
          <w:sz w:val="21"/>
          <w:szCs w:val="21"/>
          <w:shd w:val="clear" w:color="auto" w:fill="FFFFFF"/>
        </w:rPr>
        <w:t>作出</w:t>
      </w:r>
      <w:proofErr w:type="gramEnd"/>
      <w:r w:rsidRPr="00BC74C9">
        <w:rPr>
          <w:rFonts w:ascii="微软雅黑" w:eastAsia="微软雅黑" w:hAnsi="微软雅黑" w:hint="eastAsia"/>
          <w:color w:val="474747"/>
          <w:sz w:val="21"/>
          <w:szCs w:val="21"/>
          <w:shd w:val="clear" w:color="auto" w:fill="FFFFFF"/>
        </w:rPr>
        <w:t>调整。2、本报告中的资料、观点和预测等仅供参考，在任何时候均不构成对任何人的个人推荐。市场有风险，投资需谨慎。</w:t>
      </w:r>
    </w:p>
    <w:sectPr w:rsidR="00BC74C9" w:rsidRPr="00BC74C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DCE5800" w14:textId="77777777" w:rsidR="00212208" w:rsidRDefault="00212208" w:rsidP="002C4C07">
      <w:pPr>
        <w:spacing w:line="240" w:lineRule="auto"/>
      </w:pPr>
      <w:r>
        <w:separator/>
      </w:r>
    </w:p>
  </w:endnote>
  <w:endnote w:type="continuationSeparator" w:id="0">
    <w:p w14:paraId="5A68550A" w14:textId="77777777" w:rsidR="00212208" w:rsidRDefault="00212208" w:rsidP="002C4C0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37C601" w14:textId="77777777" w:rsidR="00212208" w:rsidRDefault="00212208" w:rsidP="002C4C07">
      <w:pPr>
        <w:spacing w:line="240" w:lineRule="auto"/>
      </w:pPr>
      <w:r>
        <w:separator/>
      </w:r>
    </w:p>
  </w:footnote>
  <w:footnote w:type="continuationSeparator" w:id="0">
    <w:p w14:paraId="66D9DAA3" w14:textId="77777777" w:rsidR="00212208" w:rsidRDefault="00212208" w:rsidP="002C4C0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A"/>
    <w:rsid w:val="0000012D"/>
    <w:rsid w:val="00023027"/>
    <w:rsid w:val="000333AB"/>
    <w:rsid w:val="00035595"/>
    <w:rsid w:val="00070AA2"/>
    <w:rsid w:val="00074AEA"/>
    <w:rsid w:val="000F1975"/>
    <w:rsid w:val="00141577"/>
    <w:rsid w:val="00161CBB"/>
    <w:rsid w:val="00183A3B"/>
    <w:rsid w:val="0018534E"/>
    <w:rsid w:val="001867FC"/>
    <w:rsid w:val="001D19B6"/>
    <w:rsid w:val="001D6061"/>
    <w:rsid w:val="001F08CC"/>
    <w:rsid w:val="0020342A"/>
    <w:rsid w:val="002062DE"/>
    <w:rsid w:val="00212208"/>
    <w:rsid w:val="002129BA"/>
    <w:rsid w:val="002416ED"/>
    <w:rsid w:val="002563D9"/>
    <w:rsid w:val="002A093A"/>
    <w:rsid w:val="002B15CF"/>
    <w:rsid w:val="002C4C07"/>
    <w:rsid w:val="002C7EF7"/>
    <w:rsid w:val="002E17CD"/>
    <w:rsid w:val="002F0317"/>
    <w:rsid w:val="002F72FA"/>
    <w:rsid w:val="003422C9"/>
    <w:rsid w:val="00365836"/>
    <w:rsid w:val="00374124"/>
    <w:rsid w:val="00386DFB"/>
    <w:rsid w:val="003B1CAC"/>
    <w:rsid w:val="003D637F"/>
    <w:rsid w:val="003F6050"/>
    <w:rsid w:val="00401B37"/>
    <w:rsid w:val="004157F5"/>
    <w:rsid w:val="00415AB3"/>
    <w:rsid w:val="00444648"/>
    <w:rsid w:val="00454A3A"/>
    <w:rsid w:val="00471B20"/>
    <w:rsid w:val="004A5394"/>
    <w:rsid w:val="004E3614"/>
    <w:rsid w:val="00500845"/>
    <w:rsid w:val="00525A53"/>
    <w:rsid w:val="00531B02"/>
    <w:rsid w:val="00597CAC"/>
    <w:rsid w:val="005A2D48"/>
    <w:rsid w:val="005C4905"/>
    <w:rsid w:val="0063129C"/>
    <w:rsid w:val="00685D33"/>
    <w:rsid w:val="006965D2"/>
    <w:rsid w:val="006B1D85"/>
    <w:rsid w:val="006C7CF6"/>
    <w:rsid w:val="006E639C"/>
    <w:rsid w:val="0073379B"/>
    <w:rsid w:val="00747B9D"/>
    <w:rsid w:val="00751F8C"/>
    <w:rsid w:val="007528BE"/>
    <w:rsid w:val="00756EC7"/>
    <w:rsid w:val="007A214F"/>
    <w:rsid w:val="007A2D77"/>
    <w:rsid w:val="007B25F8"/>
    <w:rsid w:val="007D5907"/>
    <w:rsid w:val="007D7875"/>
    <w:rsid w:val="007E636D"/>
    <w:rsid w:val="007F6A29"/>
    <w:rsid w:val="00810078"/>
    <w:rsid w:val="00830122"/>
    <w:rsid w:val="00830C71"/>
    <w:rsid w:val="008540B7"/>
    <w:rsid w:val="008877E1"/>
    <w:rsid w:val="008916E0"/>
    <w:rsid w:val="00893C6A"/>
    <w:rsid w:val="008A74C1"/>
    <w:rsid w:val="008B1754"/>
    <w:rsid w:val="008B27E8"/>
    <w:rsid w:val="008B4D1A"/>
    <w:rsid w:val="008D03D4"/>
    <w:rsid w:val="008F60FD"/>
    <w:rsid w:val="00907C93"/>
    <w:rsid w:val="00984DC6"/>
    <w:rsid w:val="00987C63"/>
    <w:rsid w:val="009953B9"/>
    <w:rsid w:val="009D02A8"/>
    <w:rsid w:val="009E2B58"/>
    <w:rsid w:val="009F6568"/>
    <w:rsid w:val="00A07990"/>
    <w:rsid w:val="00A35E5C"/>
    <w:rsid w:val="00A51293"/>
    <w:rsid w:val="00A61347"/>
    <w:rsid w:val="00A67DE8"/>
    <w:rsid w:val="00A842A3"/>
    <w:rsid w:val="00A90927"/>
    <w:rsid w:val="00AD037A"/>
    <w:rsid w:val="00B14C31"/>
    <w:rsid w:val="00B5310C"/>
    <w:rsid w:val="00B82632"/>
    <w:rsid w:val="00B87681"/>
    <w:rsid w:val="00B91093"/>
    <w:rsid w:val="00BA3587"/>
    <w:rsid w:val="00BA72C2"/>
    <w:rsid w:val="00BC61FC"/>
    <w:rsid w:val="00BC74C9"/>
    <w:rsid w:val="00BD6601"/>
    <w:rsid w:val="00BD6BA1"/>
    <w:rsid w:val="00BF5E72"/>
    <w:rsid w:val="00C03EFE"/>
    <w:rsid w:val="00C21F4C"/>
    <w:rsid w:val="00C24E54"/>
    <w:rsid w:val="00C53CF8"/>
    <w:rsid w:val="00C702D0"/>
    <w:rsid w:val="00CA38CF"/>
    <w:rsid w:val="00CD5494"/>
    <w:rsid w:val="00CD673E"/>
    <w:rsid w:val="00D055BF"/>
    <w:rsid w:val="00D058C0"/>
    <w:rsid w:val="00D46833"/>
    <w:rsid w:val="00D95ACD"/>
    <w:rsid w:val="00DC340C"/>
    <w:rsid w:val="00DD21CB"/>
    <w:rsid w:val="00DD26E5"/>
    <w:rsid w:val="00DD2E6A"/>
    <w:rsid w:val="00DD6213"/>
    <w:rsid w:val="00DF6F9A"/>
    <w:rsid w:val="00E23413"/>
    <w:rsid w:val="00E619FD"/>
    <w:rsid w:val="00E86C8A"/>
    <w:rsid w:val="00E87750"/>
    <w:rsid w:val="00E94CFB"/>
    <w:rsid w:val="00EA7100"/>
    <w:rsid w:val="00EB7D3C"/>
    <w:rsid w:val="00EF2A7A"/>
    <w:rsid w:val="00EF75F8"/>
    <w:rsid w:val="00F1138A"/>
    <w:rsid w:val="00F13186"/>
    <w:rsid w:val="00F64709"/>
    <w:rsid w:val="00FA2748"/>
    <w:rsid w:val="00FB18F7"/>
    <w:rsid w:val="00FB4719"/>
    <w:rsid w:val="00FC0454"/>
    <w:rsid w:val="00FC0AC3"/>
    <w:rsid w:val="00FC5D34"/>
    <w:rsid w:val="00FD6898"/>
    <w:rsid w:val="00FF64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8C6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 w:type="character" w:styleId="a6">
    <w:name w:val="Strong"/>
    <w:basedOn w:val="a0"/>
    <w:uiPriority w:val="22"/>
    <w:qFormat/>
    <w:rsid w:val="007A214F"/>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 w:type="character" w:styleId="a6">
    <w:name w:val="Strong"/>
    <w:basedOn w:val="a0"/>
    <w:uiPriority w:val="22"/>
    <w:qFormat/>
    <w:rsid w:val="007A214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Pages>
  <Words>113</Words>
  <Characters>649</Characters>
  <Application>Microsoft Office Word</Application>
  <DocSecurity>0</DocSecurity>
  <Lines>5</Lines>
  <Paragraphs>1</Paragraphs>
  <ScaleCrop>false</ScaleCrop>
  <Company>微软中国</Company>
  <LinksUpToDate>false</LinksUpToDate>
  <CharactersWithSpaces>761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邱紫华</dc:creator>
  <cp:lastModifiedBy>Administrator</cp:lastModifiedBy>
  <cp:revision>4</cp:revision>
  <dcterms:created xsi:type="dcterms:W3CDTF">2021-05-10T02:27:00Z</dcterms:created>
  <dcterms:modified xsi:type="dcterms:W3CDTF">2021-05-10T07:17:00Z</dcterms:modified>
</cp:coreProperties>
</file>