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C739B55" w:rsidR="007E1695" w:rsidRPr="00006470" w:rsidRDefault="009A3F9B">
            <w:pPr>
              <w:jc w:val="center"/>
              <w:rPr>
                <w:rFonts w:ascii="Times New Roman" w:hAnsi="Times New Roman" w:cs="Times New Roman"/>
                <w:b/>
                <w:sz w:val="32"/>
                <w:szCs w:val="32"/>
              </w:rPr>
            </w:pPr>
            <w:r w:rsidRPr="009A3F9B">
              <w:rPr>
                <w:rFonts w:ascii="Times New Roman" w:hAnsi="Times New Roman" w:cs="Times New Roman" w:hint="eastAsia"/>
                <w:b/>
                <w:sz w:val="32"/>
                <w:szCs w:val="32"/>
              </w:rPr>
              <w:t>市场</w:t>
            </w:r>
            <w:r>
              <w:rPr>
                <w:rFonts w:ascii="Times New Roman" w:hAnsi="Times New Roman" w:cs="Times New Roman" w:hint="eastAsia"/>
                <w:b/>
                <w:sz w:val="32"/>
                <w:szCs w:val="32"/>
              </w:rPr>
              <w:t>风险偏好回升，成长风格逐步占优</w:t>
            </w:r>
            <w:r w:rsidR="00470117" w:rsidRPr="009A3F9B">
              <w:rPr>
                <w:rFonts w:ascii="Times New Roman" w:hAnsi="Times New Roman" w:cs="Times New Roman" w:hint="eastAsia"/>
                <w:b/>
                <w:sz w:val="32"/>
                <w:szCs w:val="32"/>
              </w:rPr>
              <w:t xml:space="preserve"> </w:t>
            </w:r>
            <w:r w:rsidR="007378A4" w:rsidRPr="009A3F9B">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31230E">
              <w:rPr>
                <w:rFonts w:ascii="Times New Roman" w:hAnsi="Times New Roman" w:cs="Times New Roman" w:hint="eastAsia"/>
                <w:b/>
                <w:sz w:val="32"/>
                <w:szCs w:val="32"/>
              </w:rPr>
              <w:t>10</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31230E">
              <w:rPr>
                <w:rFonts w:ascii="Times New Roman" w:hAnsi="Times New Roman" w:cs="Times New Roman" w:hint="eastAsia"/>
                <w:b/>
                <w:sz w:val="32"/>
                <w:szCs w:val="32"/>
              </w:rPr>
              <w:t>16</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4B0A2BA"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1A6E31">
        <w:rPr>
          <w:rFonts w:ascii="Times New Roman" w:eastAsia="楷体" w:hAnsi="Times New Roman" w:cs="Times New Roman" w:hint="eastAsia"/>
          <w:sz w:val="24"/>
        </w:rPr>
        <w:t>美国</w:t>
      </w:r>
      <w:r w:rsidR="001A6E31">
        <w:rPr>
          <w:rFonts w:ascii="Times New Roman" w:eastAsia="楷体" w:hAnsi="Times New Roman" w:cs="Times New Roman" w:hint="eastAsia"/>
          <w:sz w:val="24"/>
        </w:rPr>
        <w:t>4</w:t>
      </w:r>
      <w:r w:rsidR="001A6E31">
        <w:rPr>
          <w:rFonts w:ascii="Times New Roman" w:eastAsia="楷体" w:hAnsi="Times New Roman" w:cs="Times New Roman" w:hint="eastAsia"/>
          <w:sz w:val="24"/>
        </w:rPr>
        <w:t>月</w:t>
      </w:r>
      <w:r w:rsidR="001A6E31">
        <w:rPr>
          <w:rFonts w:ascii="Times New Roman" w:eastAsia="楷体" w:hAnsi="Times New Roman" w:cs="Times New Roman" w:hint="eastAsia"/>
          <w:sz w:val="24"/>
        </w:rPr>
        <w:t>CPI</w:t>
      </w:r>
      <w:r w:rsidR="001A6E31">
        <w:rPr>
          <w:rFonts w:ascii="Times New Roman" w:eastAsia="楷体" w:hAnsi="Times New Roman" w:cs="Times New Roman" w:hint="eastAsia"/>
          <w:sz w:val="24"/>
        </w:rPr>
        <w:t>增速创</w:t>
      </w:r>
      <w:r w:rsidR="001A6E31">
        <w:rPr>
          <w:rFonts w:ascii="Times New Roman" w:eastAsia="楷体" w:hAnsi="Times New Roman" w:cs="Times New Roman" w:hint="eastAsia"/>
          <w:sz w:val="24"/>
        </w:rPr>
        <w:t>2008</w:t>
      </w:r>
      <w:r w:rsidR="001A6E31">
        <w:rPr>
          <w:rFonts w:ascii="Times New Roman" w:eastAsia="楷体" w:hAnsi="Times New Roman" w:cs="Times New Roman" w:hint="eastAsia"/>
          <w:sz w:val="24"/>
        </w:rPr>
        <w:t>年以来新高</w:t>
      </w:r>
      <w:r w:rsidR="00C57760" w:rsidRPr="00006470">
        <w:rPr>
          <w:rFonts w:ascii="Times New Roman" w:eastAsia="楷体" w:hAnsi="Times New Roman" w:cs="Times New Roman"/>
          <w:sz w:val="24"/>
        </w:rPr>
        <w:t xml:space="preserve"> </w:t>
      </w:r>
    </w:p>
    <w:bookmarkEnd w:id="0"/>
    <w:p w14:paraId="204E4DF2" w14:textId="52B56185" w:rsidR="00BB3336" w:rsidRDefault="001A6E31"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美国劳工部公布数据，经季节性调整后，</w:t>
      </w:r>
      <w:r>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月消费者价格指数（</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）环比增长</w:t>
      </w:r>
      <w:r>
        <w:rPr>
          <w:rFonts w:ascii="Times New Roman" w:eastAsia="楷体" w:hAnsi="Times New Roman" w:cs="Times New Roman" w:hint="eastAsia"/>
          <w:color w:val="000000" w:themeColor="text1"/>
        </w:rPr>
        <w:t>0.8%</w:t>
      </w:r>
      <w:r>
        <w:rPr>
          <w:rFonts w:ascii="Times New Roman" w:eastAsia="楷体" w:hAnsi="Times New Roman" w:cs="Times New Roman" w:hint="eastAsia"/>
          <w:color w:val="000000" w:themeColor="text1"/>
        </w:rPr>
        <w:t>，同比增长</w:t>
      </w:r>
      <w:r>
        <w:rPr>
          <w:rFonts w:ascii="Times New Roman" w:eastAsia="楷体" w:hAnsi="Times New Roman" w:cs="Times New Roman" w:hint="eastAsia"/>
          <w:color w:val="000000" w:themeColor="text1"/>
        </w:rPr>
        <w:t>4.2%</w:t>
      </w:r>
      <w:r>
        <w:rPr>
          <w:rFonts w:ascii="Times New Roman" w:eastAsia="楷体" w:hAnsi="Times New Roman" w:cs="Times New Roman" w:hint="eastAsia"/>
          <w:color w:val="000000" w:themeColor="text1"/>
        </w:rPr>
        <w:t>，创</w:t>
      </w:r>
      <w:r>
        <w:rPr>
          <w:rFonts w:ascii="Times New Roman" w:eastAsia="楷体" w:hAnsi="Times New Roman" w:cs="Times New Roman" w:hint="eastAsia"/>
          <w:color w:val="000000" w:themeColor="text1"/>
        </w:rPr>
        <w:t>2008</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月以来新高</w:t>
      </w:r>
      <w:r w:rsidR="00BB3336" w:rsidRPr="00BB3336">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剔除波动性较大的食品和能源，</w:t>
      </w:r>
      <w:r>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月核心</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环比增长</w:t>
      </w:r>
      <w:r>
        <w:rPr>
          <w:rFonts w:ascii="Times New Roman" w:eastAsia="楷体" w:hAnsi="Times New Roman" w:cs="Times New Roman" w:hint="eastAsia"/>
          <w:color w:val="000000" w:themeColor="text1"/>
        </w:rPr>
        <w:t>0.9%</w:t>
      </w:r>
      <w:r>
        <w:rPr>
          <w:rFonts w:ascii="Times New Roman" w:eastAsia="楷体" w:hAnsi="Times New Roman" w:cs="Times New Roman" w:hint="eastAsia"/>
          <w:color w:val="000000" w:themeColor="text1"/>
        </w:rPr>
        <w:t>，同比增长</w:t>
      </w:r>
      <w:r>
        <w:rPr>
          <w:rFonts w:ascii="Times New Roman" w:eastAsia="楷体" w:hAnsi="Times New Roman" w:cs="Times New Roman" w:hint="eastAsia"/>
          <w:color w:val="000000" w:themeColor="text1"/>
        </w:rPr>
        <w:t>3.0%</w:t>
      </w:r>
      <w:r>
        <w:rPr>
          <w:rFonts w:ascii="Times New Roman" w:eastAsia="楷体" w:hAnsi="Times New Roman" w:cs="Times New Roman" w:hint="eastAsia"/>
          <w:color w:val="000000" w:themeColor="text1"/>
        </w:rPr>
        <w:t>，均创金融危机以来新高。各分项来看，服务项目中的航空费用、商品项目中的二手车价格指数</w:t>
      </w:r>
      <w:r>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月环比增速大幅领先于其他分项，增速分别为</w:t>
      </w:r>
      <w:r>
        <w:rPr>
          <w:rFonts w:ascii="Times New Roman" w:eastAsia="楷体" w:hAnsi="Times New Roman" w:cs="Times New Roman" w:hint="eastAsia"/>
          <w:color w:val="000000" w:themeColor="text1"/>
        </w:rPr>
        <w:t>10.2%</w:t>
      </w:r>
      <w:r>
        <w:rPr>
          <w:rFonts w:ascii="Times New Roman" w:eastAsia="楷体" w:hAnsi="Times New Roman" w:cs="Times New Roman" w:hint="eastAsia"/>
          <w:color w:val="000000" w:themeColor="text1"/>
        </w:rPr>
        <w:t>和</w:t>
      </w:r>
      <w:r>
        <w:rPr>
          <w:rFonts w:ascii="Times New Roman" w:eastAsia="楷体" w:hAnsi="Times New Roman" w:cs="Times New Roman" w:hint="eastAsia"/>
          <w:color w:val="000000" w:themeColor="text1"/>
        </w:rPr>
        <w:t>10.0%</w:t>
      </w:r>
      <w:r>
        <w:rPr>
          <w:rFonts w:ascii="Times New Roman" w:eastAsia="楷体" w:hAnsi="Times New Roman" w:cs="Times New Roman" w:hint="eastAsia"/>
          <w:color w:val="000000" w:themeColor="text1"/>
        </w:rPr>
        <w:t>，对</w:t>
      </w:r>
      <w:r>
        <w:rPr>
          <w:rFonts w:ascii="Times New Roman" w:eastAsia="楷体" w:hAnsi="Times New Roman" w:cs="Times New Roman" w:hint="eastAsia"/>
          <w:color w:val="000000" w:themeColor="text1"/>
        </w:rPr>
        <w:t>CPI</w:t>
      </w:r>
      <w:r>
        <w:rPr>
          <w:rFonts w:ascii="Times New Roman" w:eastAsia="楷体" w:hAnsi="Times New Roman" w:cs="Times New Roman" w:hint="eastAsia"/>
          <w:color w:val="000000" w:themeColor="text1"/>
        </w:rPr>
        <w:t>的增长影响较大。</w:t>
      </w:r>
    </w:p>
    <w:p w14:paraId="4C979505" w14:textId="0CBA154F" w:rsidR="0030650C" w:rsidRPr="0096771A" w:rsidRDefault="001A6E31" w:rsidP="00D430D3">
      <w:pPr>
        <w:ind w:firstLineChars="200" w:firstLine="480"/>
        <w:rPr>
          <w:rFonts w:ascii="Times New Roman" w:eastAsia="楷体" w:hAnsi="Times New Roman" w:cs="Times New Roman"/>
          <w:color w:val="000000" w:themeColor="text1"/>
        </w:rPr>
      </w:pPr>
      <w:r w:rsidRPr="001A6E31">
        <w:rPr>
          <w:rFonts w:ascii="Times New Roman" w:eastAsia="楷体" w:hAnsi="Times New Roman" w:cs="Times New Roman" w:hint="eastAsia"/>
          <w:color w:val="000000" w:themeColor="text1"/>
        </w:rPr>
        <w:t>多位美联储理事及各州主席一致释放了近期加息和缩减</w:t>
      </w:r>
      <w:r w:rsidRPr="001A6E31">
        <w:rPr>
          <w:rFonts w:ascii="Times New Roman" w:eastAsia="楷体" w:hAnsi="Times New Roman" w:cs="Times New Roman" w:hint="eastAsia"/>
          <w:color w:val="000000" w:themeColor="text1"/>
        </w:rPr>
        <w:t>QE</w:t>
      </w:r>
      <w:r w:rsidR="00F90141">
        <w:rPr>
          <w:rFonts w:ascii="Times New Roman" w:eastAsia="楷体" w:hAnsi="Times New Roman" w:cs="Times New Roman" w:hint="eastAsia"/>
          <w:color w:val="000000" w:themeColor="text1"/>
        </w:rPr>
        <w:t>可能性低的信号，预计短时间内美联储只会采取结构性措施，</w:t>
      </w:r>
      <w:r w:rsidRPr="001A6E31">
        <w:rPr>
          <w:rFonts w:ascii="Times New Roman" w:eastAsia="楷体" w:hAnsi="Times New Roman" w:cs="Times New Roman" w:hint="eastAsia"/>
          <w:color w:val="000000" w:themeColor="text1"/>
        </w:rPr>
        <w:t>在大方向上不会有太大的变动</w:t>
      </w:r>
      <w:r w:rsidR="00BB3336" w:rsidRPr="00BB3336">
        <w:rPr>
          <w:rFonts w:ascii="Times New Roman" w:eastAsia="楷体" w:hAnsi="Times New Roman" w:cs="Times New Roman" w:hint="eastAsia"/>
          <w:color w:val="000000" w:themeColor="text1"/>
        </w:rPr>
        <w:t>。</w:t>
      </w:r>
      <w:r w:rsidR="00C57760" w:rsidRPr="0096771A">
        <w:rPr>
          <w:rFonts w:ascii="Times New Roman" w:eastAsia="楷体" w:hAnsi="Times New Roman" w:cs="Times New Roman" w:hint="eastAsia"/>
          <w:color w:val="000000" w:themeColor="text1"/>
        </w:rPr>
        <w:t xml:space="preserve"> </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6494024D"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4A3A79">
        <w:rPr>
          <w:rFonts w:ascii="Times New Roman" w:eastAsia="楷体" w:hAnsi="Times New Roman" w:cs="Times New Roman" w:hint="eastAsia"/>
          <w:color w:val="000000" w:themeColor="text1"/>
        </w:rPr>
        <w:t>万得全</w:t>
      </w:r>
      <w:r w:rsidR="004A3A79">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2.23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4A3A79">
        <w:rPr>
          <w:rFonts w:ascii="Times New Roman" w:eastAsia="楷体" w:hAnsi="Times New Roman" w:cs="Times New Roman" w:hint="eastAsia"/>
          <w:color w:val="000000" w:themeColor="text1"/>
        </w:rPr>
        <w:t>NYMEX</w:t>
      </w:r>
      <w:r w:rsidR="004A3A79">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COMEX</w:t>
      </w:r>
      <w:r w:rsidR="004A3A79">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0.64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4A3A79">
        <w:rPr>
          <w:rFonts w:ascii="Times New Roman" w:eastAsia="楷体" w:hAnsi="Times New Roman" w:cs="Times New Roman" w:hint="eastAsia"/>
          <w:color w:val="000000" w:themeColor="text1"/>
        </w:rPr>
        <w:t>日经</w:t>
      </w:r>
      <w:r w:rsidR="004A3A79">
        <w:rPr>
          <w:rFonts w:ascii="Times New Roman" w:eastAsia="楷体" w:hAnsi="Times New Roman" w:cs="Times New Roman" w:hint="eastAsia"/>
          <w:color w:val="000000" w:themeColor="text1"/>
        </w:rPr>
        <w:t>225</w:t>
      </w:r>
      <w:r w:rsidR="0054042C">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4.34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LME</w:t>
      </w:r>
      <w:r w:rsidR="004A3A79">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3.68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纳斯达克</w:t>
      </w:r>
      <w:r w:rsidR="00772498">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2.34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4A3A79">
        <w:rPr>
          <w:rFonts w:ascii="Times New Roman" w:eastAsia="楷体" w:hAnsi="Times New Roman" w:cs="Times New Roman" w:hint="eastAsia"/>
          <w:color w:val="000000" w:themeColor="text1"/>
        </w:rPr>
        <w:t>普跌</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F90141">
        <w:rPr>
          <w:rFonts w:ascii="Times New Roman" w:eastAsia="楷体" w:hAnsi="Times New Roman" w:cs="Times New Roman" w:hint="eastAsia"/>
          <w:color w:val="000000" w:themeColor="text1"/>
        </w:rPr>
        <w:t>-1.21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72498">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-0.01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54042C">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2.34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4A3A79">
        <w:rPr>
          <w:rFonts w:ascii="Times New Roman" w:eastAsia="楷体" w:hAnsi="Times New Roman" w:cs="Times New Roman" w:hint="eastAsia"/>
          <w:color w:val="000000" w:themeColor="text1"/>
        </w:rPr>
        <w:t>-1.39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A3A79">
        <w:rPr>
          <w:rFonts w:ascii="Times New Roman" w:eastAsia="楷体" w:hAnsi="Times New Roman" w:cs="Times New Roman" w:hint="eastAsia"/>
          <w:color w:val="000000" w:themeColor="text1"/>
        </w:rPr>
        <w:t>-1.14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640CC18"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772498">
        <w:rPr>
          <w:rFonts w:ascii="Times New Roman" w:eastAsia="楷体" w:hAnsi="Times New Roman" w:cs="Times New Roman" w:hint="eastAsia"/>
          <w:color w:val="000000" w:themeColor="text1"/>
        </w:rPr>
        <w:t>普遍</w:t>
      </w:r>
      <w:r w:rsidR="004A3A79">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创业板</w:t>
      </w:r>
      <w:r w:rsidR="004A3A79">
        <w:rPr>
          <w:rFonts w:ascii="Times New Roman" w:eastAsia="楷体" w:hAnsi="Times New Roman" w:cs="Times New Roman" w:hint="eastAsia"/>
          <w:color w:val="000000" w:themeColor="text1"/>
        </w:rPr>
        <w:t>50</w:t>
      </w:r>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+4.54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4A3A79">
        <w:rPr>
          <w:rFonts w:ascii="Times New Roman" w:eastAsia="楷体" w:hAnsi="Times New Roman" w:cs="Times New Roman" w:hint="eastAsia"/>
          <w:color w:val="000000" w:themeColor="text1"/>
        </w:rPr>
        <w:t>上涨</w:t>
      </w:r>
      <w:r w:rsidR="004A3A79">
        <w:rPr>
          <w:rFonts w:ascii="Times New Roman" w:eastAsia="楷体" w:hAnsi="Times New Roman" w:cs="Times New Roman" w:hint="eastAsia"/>
          <w:color w:val="000000" w:themeColor="text1"/>
        </w:rPr>
        <w:t>2.09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4A3A79">
        <w:rPr>
          <w:rFonts w:ascii="Times New Roman" w:eastAsia="楷体" w:hAnsi="Times New Roman" w:cs="Times New Roman" w:hint="eastAsia"/>
          <w:color w:val="000000" w:themeColor="text1"/>
        </w:rPr>
        <w:t>90.38</w:t>
      </w:r>
      <w:r w:rsidRPr="00D127E3">
        <w:rPr>
          <w:rFonts w:ascii="Times New Roman" w:eastAsia="楷体" w:hAnsi="Times New Roman" w:cs="Times New Roman" w:hint="eastAsia"/>
          <w:color w:val="000000" w:themeColor="text1"/>
        </w:rPr>
        <w:t>点；深证成指周内</w:t>
      </w:r>
      <w:r w:rsidR="004A3A79">
        <w:rPr>
          <w:rFonts w:ascii="Times New Roman" w:eastAsia="楷体" w:hAnsi="Times New Roman" w:cs="Times New Roman" w:hint="eastAsia"/>
          <w:color w:val="000000" w:themeColor="text1"/>
        </w:rPr>
        <w:t>上涨</w:t>
      </w:r>
      <w:r w:rsidR="004A3A79">
        <w:rPr>
          <w:rFonts w:ascii="Times New Roman" w:eastAsia="楷体" w:hAnsi="Times New Roman" w:cs="Times New Roman" w:hint="eastAsia"/>
          <w:color w:val="000000" w:themeColor="text1"/>
        </w:rPr>
        <w:t>1.97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4A3A79">
        <w:rPr>
          <w:rFonts w:ascii="Times New Roman" w:eastAsia="楷体" w:hAnsi="Times New Roman" w:cs="Times New Roman" w:hint="eastAsia"/>
          <w:color w:val="000000" w:themeColor="text1"/>
        </w:rPr>
        <w:t>4208.78</w:t>
      </w:r>
      <w:r w:rsidRPr="00D127E3">
        <w:rPr>
          <w:rFonts w:ascii="Times New Roman" w:eastAsia="楷体" w:hAnsi="Times New Roman" w:cs="Times New Roman" w:hint="eastAsia"/>
          <w:color w:val="000000" w:themeColor="text1"/>
        </w:rPr>
        <w:t>点；创业板指周内</w:t>
      </w:r>
      <w:r w:rsidR="00542421">
        <w:rPr>
          <w:rFonts w:ascii="Times New Roman" w:eastAsia="楷体" w:hAnsi="Times New Roman" w:cs="Times New Roman" w:hint="eastAsia"/>
          <w:color w:val="000000" w:themeColor="text1"/>
        </w:rPr>
        <w:t>上涨</w:t>
      </w:r>
      <w:r w:rsidR="00542421">
        <w:rPr>
          <w:rFonts w:ascii="Times New Roman" w:eastAsia="楷体" w:hAnsi="Times New Roman" w:cs="Times New Roman" w:hint="eastAsia"/>
          <w:color w:val="000000" w:themeColor="text1"/>
        </w:rPr>
        <w:t>4.24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3033.81</w:t>
      </w:r>
      <w:r w:rsidRPr="00D127E3">
        <w:rPr>
          <w:rFonts w:ascii="Times New Roman" w:eastAsia="楷体" w:hAnsi="Times New Roman" w:cs="Times New Roman" w:hint="eastAsia"/>
          <w:color w:val="000000" w:themeColor="text1"/>
        </w:rPr>
        <w:t>点。两市周内日均成交</w:t>
      </w:r>
      <w:r w:rsidR="00542421">
        <w:rPr>
          <w:rFonts w:ascii="Times New Roman" w:eastAsia="楷体" w:hAnsi="Times New Roman" w:cs="Times New Roman" w:hint="eastAsia"/>
          <w:color w:val="000000" w:themeColor="text1"/>
        </w:rPr>
        <w:t>8334.26</w:t>
      </w:r>
      <w:r w:rsidRPr="00D127E3">
        <w:rPr>
          <w:rFonts w:ascii="Times New Roman" w:eastAsia="楷体" w:hAnsi="Times New Roman" w:cs="Times New Roman" w:hint="eastAsia"/>
          <w:color w:val="000000" w:themeColor="text1"/>
        </w:rPr>
        <w:t>亿元，较上周</w:t>
      </w:r>
      <w:r w:rsidR="00542421">
        <w:rPr>
          <w:rFonts w:ascii="Times New Roman" w:eastAsia="楷体" w:hAnsi="Times New Roman" w:cs="Times New Roman" w:hint="eastAsia"/>
          <w:color w:val="000000" w:themeColor="text1"/>
        </w:rPr>
        <w:t>减少</w:t>
      </w:r>
      <w:r w:rsidR="00542421">
        <w:rPr>
          <w:rFonts w:ascii="Times New Roman" w:eastAsia="楷体" w:hAnsi="Times New Roman" w:cs="Times New Roman" w:hint="eastAsia"/>
          <w:color w:val="000000" w:themeColor="text1"/>
        </w:rPr>
        <w:t>462.62</w:t>
      </w:r>
      <w:r w:rsidRPr="00D127E3">
        <w:rPr>
          <w:rFonts w:ascii="Times New Roman" w:eastAsia="楷体" w:hAnsi="Times New Roman" w:cs="Times New Roman" w:hint="eastAsia"/>
          <w:color w:val="000000" w:themeColor="text1"/>
        </w:rPr>
        <w:t>亿元。两市个股周内</w:t>
      </w:r>
      <w:r w:rsidR="00542421">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3144</w:t>
      </w:r>
      <w:r w:rsidRPr="00D127E3">
        <w:rPr>
          <w:rFonts w:ascii="Times New Roman" w:eastAsia="楷体" w:hAnsi="Times New Roman" w:cs="Times New Roman" w:hint="eastAsia"/>
          <w:color w:val="000000" w:themeColor="text1"/>
        </w:rPr>
        <w:t>家上涨，</w:t>
      </w:r>
      <w:r w:rsidR="00542421">
        <w:rPr>
          <w:rFonts w:ascii="Times New Roman" w:eastAsia="楷体" w:hAnsi="Times New Roman" w:cs="Times New Roman" w:hint="eastAsia"/>
          <w:color w:val="000000" w:themeColor="text1"/>
        </w:rPr>
        <w:t>57</w:t>
      </w:r>
      <w:r w:rsidRPr="00D127E3">
        <w:rPr>
          <w:rFonts w:ascii="Times New Roman" w:eastAsia="楷体" w:hAnsi="Times New Roman" w:cs="Times New Roman" w:hint="eastAsia"/>
          <w:color w:val="000000" w:themeColor="text1"/>
        </w:rPr>
        <w:t>家平盘，</w:t>
      </w:r>
      <w:r w:rsidR="00542421">
        <w:rPr>
          <w:rFonts w:ascii="Times New Roman" w:eastAsia="楷体" w:hAnsi="Times New Roman" w:cs="Times New Roman" w:hint="eastAsia"/>
          <w:color w:val="000000" w:themeColor="text1"/>
        </w:rPr>
        <w:t>1091</w:t>
      </w:r>
      <w:r w:rsidRPr="00D127E3">
        <w:rPr>
          <w:rFonts w:ascii="Times New Roman" w:eastAsia="楷体" w:hAnsi="Times New Roman" w:cs="Times New Roman" w:hint="eastAsia"/>
          <w:color w:val="000000" w:themeColor="text1"/>
        </w:rPr>
        <w:t>家下跌；全市场本周累计涨停</w:t>
      </w:r>
      <w:r w:rsidR="00542421">
        <w:rPr>
          <w:rFonts w:ascii="Times New Roman" w:eastAsia="楷体" w:hAnsi="Times New Roman" w:cs="Times New Roman" w:hint="eastAsia"/>
          <w:color w:val="000000" w:themeColor="text1"/>
        </w:rPr>
        <w:t>518</w:t>
      </w:r>
      <w:r w:rsidRPr="00D127E3">
        <w:rPr>
          <w:rFonts w:ascii="Times New Roman" w:eastAsia="楷体" w:hAnsi="Times New Roman" w:cs="Times New Roman" w:hint="eastAsia"/>
          <w:color w:val="000000" w:themeColor="text1"/>
        </w:rPr>
        <w:t>家，本周累计跌停</w:t>
      </w:r>
      <w:r w:rsidR="00542421">
        <w:rPr>
          <w:rFonts w:ascii="Times New Roman" w:eastAsia="楷体" w:hAnsi="Times New Roman" w:cs="Times New Roman" w:hint="eastAsia"/>
          <w:color w:val="000000" w:themeColor="text1"/>
        </w:rPr>
        <w:t>92</w:t>
      </w:r>
      <w:r w:rsidRPr="00D127E3">
        <w:rPr>
          <w:rFonts w:ascii="Times New Roman" w:eastAsia="楷体" w:hAnsi="Times New Roman" w:cs="Times New Roman" w:hint="eastAsia"/>
          <w:color w:val="000000" w:themeColor="text1"/>
        </w:rPr>
        <w:t>家。</w:t>
      </w:r>
    </w:p>
    <w:bookmarkEnd w:id="1"/>
    <w:p w14:paraId="001A09E6" w14:textId="063C79B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4A3A79">
        <w:rPr>
          <w:rFonts w:ascii="Times New Roman" w:eastAsia="楷体" w:hAnsi="Times New Roman" w:cs="Times New Roman" w:hint="eastAsia"/>
          <w:b/>
        </w:rPr>
        <w:t>创业板</w:t>
      </w:r>
      <w:r w:rsidR="004A3A79">
        <w:rPr>
          <w:rFonts w:ascii="Times New Roman" w:eastAsia="楷体" w:hAnsi="Times New Roman" w:cs="Times New Roman" w:hint="eastAsia"/>
          <w:b/>
        </w:rPr>
        <w:t>50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E3B929B" w:rsidR="007E1695" w:rsidRPr="00006470" w:rsidRDefault="004A3A7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4608D182" wp14:editId="5B852725">
            <wp:extent cx="6041390" cy="27616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6DEB7E3"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542421">
        <w:rPr>
          <w:rFonts w:ascii="Times New Roman" w:eastAsia="楷体" w:hAnsi="Times New Roman" w:cs="Times New Roman" w:hint="eastAsia"/>
          <w:color w:val="000000" w:themeColor="text1"/>
        </w:rPr>
        <w:t>医药生物</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7.</w:t>
      </w:r>
      <w:r w:rsidR="00542421">
        <w:rPr>
          <w:rFonts w:ascii="Times New Roman" w:eastAsia="楷体" w:hAnsi="Times New Roman" w:cs="Times New Roman" w:hint="eastAsia"/>
          <w:color w:val="000000" w:themeColor="text1"/>
        </w:rPr>
        <w:t>58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542421">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5.69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542421">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5.48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3</w:t>
      </w:r>
      <w:r w:rsidR="00542421">
        <w:rPr>
          <w:rFonts w:ascii="Times New Roman" w:eastAsia="楷体" w:hAnsi="Times New Roman" w:cs="Times New Roman" w:hint="eastAsia"/>
          <w:color w:val="000000" w:themeColor="text1"/>
        </w:rPr>
        <w:t>0.02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431DF">
        <w:rPr>
          <w:rFonts w:ascii="Times New Roman" w:eastAsia="楷体" w:hAnsi="Times New Roman" w:cs="Times New Roman" w:hint="eastAsia"/>
          <w:color w:val="000000" w:themeColor="text1"/>
        </w:rPr>
        <w:t>1</w:t>
      </w:r>
      <w:r w:rsidR="00AC7652">
        <w:rPr>
          <w:rFonts w:ascii="Times New Roman" w:eastAsia="楷体" w:hAnsi="Times New Roman" w:cs="Times New Roman" w:hint="eastAsia"/>
          <w:color w:val="000000" w:themeColor="text1"/>
        </w:rPr>
        <w:t>5.</w:t>
      </w:r>
      <w:r w:rsidR="00542421">
        <w:rPr>
          <w:rFonts w:ascii="Times New Roman" w:eastAsia="楷体" w:hAnsi="Times New Roman" w:cs="Times New Roman" w:hint="eastAsia"/>
          <w:color w:val="000000" w:themeColor="text1"/>
        </w:rPr>
        <w:t>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11.06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1</w:t>
      </w:r>
      <w:r w:rsidR="00542421">
        <w:rPr>
          <w:rFonts w:ascii="Times New Roman" w:eastAsia="楷体" w:hAnsi="Times New Roman" w:cs="Times New Roman" w:hint="eastAsia"/>
          <w:color w:val="000000" w:themeColor="text1"/>
        </w:rPr>
        <w:t>2.80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1</w:t>
      </w:r>
      <w:r w:rsidR="00542421">
        <w:rPr>
          <w:rFonts w:ascii="Times New Roman" w:eastAsia="楷体" w:hAnsi="Times New Roman" w:cs="Times New Roman" w:hint="eastAsia"/>
          <w:color w:val="000000" w:themeColor="text1"/>
        </w:rPr>
        <w:t>3.33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18.29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14C6405A"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542421">
        <w:rPr>
          <w:rFonts w:ascii="Times New Roman" w:eastAsia="楷体" w:hAnsi="Times New Roman" w:cs="Times New Roman" w:hint="eastAsia"/>
          <w:b/>
        </w:rPr>
        <w:t>医药生物</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11E53D8" w:rsidR="00C13CA5" w:rsidRPr="00006470" w:rsidRDefault="00542421"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0DE919C1" wp14:editId="276B0F48">
            <wp:extent cx="6475535" cy="1548225"/>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24458" cy="155992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8282C3A"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542421">
        <w:rPr>
          <w:rFonts w:ascii="Times New Roman" w:eastAsia="楷体" w:hAnsi="Times New Roman" w:cs="Times New Roman" w:hint="eastAsia"/>
          <w:color w:val="000000" w:themeColor="text1"/>
        </w:rPr>
        <w:t>27.12</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542421">
        <w:rPr>
          <w:rFonts w:ascii="Times New Roman" w:eastAsia="楷体" w:hAnsi="Times New Roman" w:cs="Times New Roman" w:hint="eastAsia"/>
          <w:color w:val="000000" w:themeColor="text1"/>
        </w:rPr>
        <w:t>263.77</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w:t>
      </w:r>
      <w:r w:rsidR="00542421">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5</w:t>
      </w:r>
      <w:r w:rsidRPr="00B41C69">
        <w:rPr>
          <w:rFonts w:ascii="Times New Roman" w:eastAsia="楷体" w:hAnsi="Times New Roman" w:cs="Times New Roman" w:hint="eastAsia"/>
          <w:color w:val="000000" w:themeColor="text1"/>
        </w:rPr>
        <w:t>月最新募资合计</w:t>
      </w:r>
      <w:r w:rsidR="001A4846">
        <w:rPr>
          <w:rFonts w:ascii="Times New Roman" w:eastAsia="楷体" w:hAnsi="Times New Roman" w:cs="Times New Roman" w:hint="eastAsia"/>
          <w:color w:val="000000" w:themeColor="text1"/>
        </w:rPr>
        <w:t>324.00</w:t>
      </w:r>
      <w:r w:rsidRPr="00B41C69">
        <w:rPr>
          <w:rFonts w:ascii="Times New Roman" w:eastAsia="楷体" w:hAnsi="Times New Roman" w:cs="Times New Roman" w:hint="eastAsia"/>
          <w:color w:val="000000" w:themeColor="text1"/>
        </w:rPr>
        <w:t>亿元；本周限售解禁市值约</w:t>
      </w:r>
      <w:r w:rsidR="001A4846">
        <w:rPr>
          <w:rFonts w:ascii="Times New Roman" w:eastAsia="楷体" w:hAnsi="Times New Roman" w:cs="Times New Roman" w:hint="eastAsia"/>
          <w:color w:val="000000" w:themeColor="text1"/>
        </w:rPr>
        <w:t>807.82</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1A4846">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11C2A4DA" w:rsidR="0052683C" w:rsidRPr="00006470" w:rsidRDefault="009A3F9B"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A3F9B">
        <w:rPr>
          <w:rFonts w:ascii="Times New Roman" w:eastAsia="楷体" w:hAnsi="Times New Roman" w:cs="Times New Roman" w:hint="eastAsia"/>
          <w:color w:val="000000"/>
          <w:shd w:val="clear" w:color="auto" w:fill="FFFFFF"/>
        </w:rPr>
        <w:t>周市场震荡反弹，尤其周五</w:t>
      </w:r>
      <w:proofErr w:type="gramStart"/>
      <w:r w:rsidRPr="009A3F9B">
        <w:rPr>
          <w:rFonts w:ascii="Times New Roman" w:eastAsia="楷体" w:hAnsi="Times New Roman" w:cs="Times New Roman" w:hint="eastAsia"/>
          <w:color w:val="000000"/>
          <w:shd w:val="clear" w:color="auto" w:fill="FFFFFF"/>
        </w:rPr>
        <w:t>券商指数</w:t>
      </w:r>
      <w:proofErr w:type="gramEnd"/>
      <w:r w:rsidRPr="009A3F9B">
        <w:rPr>
          <w:rFonts w:ascii="Times New Roman" w:eastAsia="楷体" w:hAnsi="Times New Roman" w:cs="Times New Roman" w:hint="eastAsia"/>
          <w:color w:val="000000"/>
          <w:shd w:val="clear" w:color="auto" w:fill="FFFFFF"/>
        </w:rPr>
        <w:t>大涨</w:t>
      </w:r>
      <w:r w:rsidRPr="009A3F9B">
        <w:rPr>
          <w:rFonts w:ascii="Times New Roman" w:eastAsia="楷体" w:hAnsi="Times New Roman" w:cs="Times New Roman" w:hint="eastAsia"/>
          <w:color w:val="000000"/>
          <w:shd w:val="clear" w:color="auto" w:fill="FFFFFF"/>
        </w:rPr>
        <w:t>7%</w:t>
      </w:r>
      <w:r w:rsidRPr="009A3F9B">
        <w:rPr>
          <w:rFonts w:ascii="Times New Roman" w:eastAsia="楷体" w:hAnsi="Times New Roman" w:cs="Times New Roman" w:hint="eastAsia"/>
          <w:color w:val="000000"/>
          <w:shd w:val="clear" w:color="auto" w:fill="FFFFFF"/>
        </w:rPr>
        <w:t>带动市场大涨，目前来看市场并无超预期信息</w:t>
      </w:r>
      <w:r w:rsidRPr="009A3F9B">
        <w:rPr>
          <w:rFonts w:ascii="Times New Roman" w:eastAsia="楷体" w:hAnsi="Times New Roman" w:cs="Times New Roman" w:hint="eastAsia"/>
          <w:color w:val="000000"/>
          <w:shd w:val="clear" w:color="auto" w:fill="FFFFFF"/>
        </w:rPr>
        <w:lastRenderedPageBreak/>
        <w:t>催化。</w:t>
      </w:r>
      <w:proofErr w:type="gramStart"/>
      <w:r w:rsidRPr="009A3F9B">
        <w:rPr>
          <w:rFonts w:ascii="Times New Roman" w:eastAsia="楷体" w:hAnsi="Times New Roman" w:cs="Times New Roman" w:hint="eastAsia"/>
          <w:color w:val="000000"/>
          <w:shd w:val="clear" w:color="auto" w:fill="FFFFFF"/>
        </w:rPr>
        <w:t>券商板块</w:t>
      </w:r>
      <w:proofErr w:type="gramEnd"/>
      <w:r w:rsidRPr="009A3F9B">
        <w:rPr>
          <w:rFonts w:ascii="Times New Roman" w:eastAsia="楷体" w:hAnsi="Times New Roman" w:cs="Times New Roman" w:hint="eastAsia"/>
          <w:color w:val="000000"/>
          <w:shd w:val="clear" w:color="auto" w:fill="FFFFFF"/>
        </w:rPr>
        <w:t>的上涨与市场流动性、政策关联度较大，从当前流动性背景来看</w:t>
      </w:r>
      <w:r w:rsidR="00F90141">
        <w:rPr>
          <w:rFonts w:ascii="Times New Roman" w:eastAsia="楷体" w:hAnsi="Times New Roman" w:cs="Times New Roman" w:hint="eastAsia"/>
          <w:color w:val="000000"/>
          <w:shd w:val="clear" w:color="auto" w:fill="FFFFFF"/>
        </w:rPr>
        <w:t>，</w:t>
      </w:r>
      <w:proofErr w:type="gramStart"/>
      <w:r w:rsidRPr="009A3F9B">
        <w:rPr>
          <w:rFonts w:ascii="Times New Roman" w:eastAsia="楷体" w:hAnsi="Times New Roman" w:cs="Times New Roman" w:hint="eastAsia"/>
          <w:color w:val="000000"/>
          <w:shd w:val="clear" w:color="auto" w:fill="FFFFFF"/>
        </w:rPr>
        <w:t>4</w:t>
      </w:r>
      <w:r w:rsidRPr="009A3F9B">
        <w:rPr>
          <w:rFonts w:ascii="Times New Roman" w:eastAsia="楷体" w:hAnsi="Times New Roman" w:cs="Times New Roman" w:hint="eastAsia"/>
          <w:color w:val="000000"/>
          <w:shd w:val="clear" w:color="auto" w:fill="FFFFFF"/>
        </w:rPr>
        <w:t>月社融增速</w:t>
      </w:r>
      <w:proofErr w:type="gramEnd"/>
      <w:r w:rsidRPr="009A3F9B">
        <w:rPr>
          <w:rFonts w:ascii="Times New Roman" w:eastAsia="楷体" w:hAnsi="Times New Roman" w:cs="Times New Roman" w:hint="eastAsia"/>
          <w:color w:val="000000"/>
          <w:shd w:val="clear" w:color="auto" w:fill="FFFFFF"/>
        </w:rPr>
        <w:t>11.70%</w:t>
      </w:r>
      <w:r w:rsidRPr="009A3F9B">
        <w:rPr>
          <w:rFonts w:ascii="Times New Roman" w:eastAsia="楷体" w:hAnsi="Times New Roman" w:cs="Times New Roman" w:hint="eastAsia"/>
          <w:color w:val="000000"/>
          <w:shd w:val="clear" w:color="auto" w:fill="FFFFFF"/>
        </w:rPr>
        <w:t>较</w:t>
      </w:r>
      <w:r w:rsidRPr="009A3F9B">
        <w:rPr>
          <w:rFonts w:ascii="Times New Roman" w:eastAsia="楷体" w:hAnsi="Times New Roman" w:cs="Times New Roman" w:hint="eastAsia"/>
          <w:color w:val="000000"/>
          <w:shd w:val="clear" w:color="auto" w:fill="FFFFFF"/>
        </w:rPr>
        <w:t>3</w:t>
      </w:r>
      <w:r w:rsidRPr="009A3F9B">
        <w:rPr>
          <w:rFonts w:ascii="Times New Roman" w:eastAsia="楷体" w:hAnsi="Times New Roman" w:cs="Times New Roman" w:hint="eastAsia"/>
          <w:color w:val="000000"/>
          <w:shd w:val="clear" w:color="auto" w:fill="FFFFFF"/>
        </w:rPr>
        <w:t>月</w:t>
      </w:r>
      <w:r w:rsidRPr="009A3F9B">
        <w:rPr>
          <w:rFonts w:ascii="Times New Roman" w:eastAsia="楷体" w:hAnsi="Times New Roman" w:cs="Times New Roman" w:hint="eastAsia"/>
          <w:color w:val="000000"/>
          <w:shd w:val="clear" w:color="auto" w:fill="FFFFFF"/>
        </w:rPr>
        <w:t>12.30%</w:t>
      </w:r>
      <w:r w:rsidRPr="009A3F9B">
        <w:rPr>
          <w:rFonts w:ascii="Times New Roman" w:eastAsia="楷体" w:hAnsi="Times New Roman" w:cs="Times New Roman" w:hint="eastAsia"/>
          <w:color w:val="000000"/>
          <w:shd w:val="clear" w:color="auto" w:fill="FFFFFF"/>
        </w:rPr>
        <w:t>继续边际下行（</w:t>
      </w:r>
      <w:r w:rsidRPr="009A3F9B">
        <w:rPr>
          <w:rFonts w:ascii="Times New Roman" w:eastAsia="楷体" w:hAnsi="Times New Roman" w:cs="Times New Roman" w:hint="eastAsia"/>
          <w:color w:val="000000"/>
          <w:shd w:val="clear" w:color="auto" w:fill="FFFFFF"/>
        </w:rPr>
        <w:t>20</w:t>
      </w:r>
      <w:r w:rsidR="00F90141">
        <w:rPr>
          <w:rFonts w:ascii="Times New Roman" w:eastAsia="楷体" w:hAnsi="Times New Roman" w:cs="Times New Roman" w:hint="eastAsia"/>
          <w:color w:val="000000"/>
          <w:shd w:val="clear" w:color="auto" w:fill="FFFFFF"/>
        </w:rPr>
        <w:t>20</w:t>
      </w:r>
      <w:r w:rsidRPr="009A3F9B">
        <w:rPr>
          <w:rFonts w:ascii="Times New Roman" w:eastAsia="楷体" w:hAnsi="Times New Roman" w:cs="Times New Roman" w:hint="eastAsia"/>
          <w:color w:val="000000"/>
          <w:shd w:val="clear" w:color="auto" w:fill="FFFFFF"/>
        </w:rPr>
        <w:t>年</w:t>
      </w:r>
      <w:r w:rsidRPr="009A3F9B">
        <w:rPr>
          <w:rFonts w:ascii="Times New Roman" w:eastAsia="楷体" w:hAnsi="Times New Roman" w:cs="Times New Roman" w:hint="eastAsia"/>
          <w:color w:val="000000"/>
          <w:shd w:val="clear" w:color="auto" w:fill="FFFFFF"/>
        </w:rPr>
        <w:t>10</w:t>
      </w:r>
      <w:r w:rsidRPr="009A3F9B">
        <w:rPr>
          <w:rFonts w:ascii="Times New Roman" w:eastAsia="楷体" w:hAnsi="Times New Roman" w:cs="Times New Roman" w:hint="eastAsia"/>
          <w:color w:val="000000"/>
          <w:shd w:val="clear" w:color="auto" w:fill="FFFFFF"/>
        </w:rPr>
        <w:t>月为阶段顶）市场整体估值承压趋势不变，因此在无重大政策刺激下</w:t>
      </w:r>
      <w:proofErr w:type="gramStart"/>
      <w:r w:rsidRPr="009A3F9B">
        <w:rPr>
          <w:rFonts w:ascii="Times New Roman" w:eastAsia="楷体" w:hAnsi="Times New Roman" w:cs="Times New Roman" w:hint="eastAsia"/>
          <w:color w:val="000000"/>
          <w:shd w:val="clear" w:color="auto" w:fill="FFFFFF"/>
        </w:rPr>
        <w:t>券商板块</w:t>
      </w:r>
      <w:proofErr w:type="gramEnd"/>
      <w:r w:rsidRPr="009A3F9B">
        <w:rPr>
          <w:rFonts w:ascii="Times New Roman" w:eastAsia="楷体" w:hAnsi="Times New Roman" w:cs="Times New Roman" w:hint="eastAsia"/>
          <w:color w:val="000000"/>
          <w:shd w:val="clear" w:color="auto" w:fill="FFFFFF"/>
        </w:rPr>
        <w:t>行情更多定性为超跌反弹，同时我们继续维持市场整体区间震荡的判断。</w:t>
      </w:r>
      <w:r w:rsidR="00F90141">
        <w:rPr>
          <w:rFonts w:ascii="Times New Roman" w:eastAsia="楷体" w:hAnsi="Times New Roman" w:cs="Times New Roman" w:hint="eastAsia"/>
          <w:color w:val="000000"/>
          <w:shd w:val="clear" w:color="auto" w:fill="FFFFFF"/>
        </w:rPr>
        <w:t>上</w:t>
      </w:r>
      <w:r w:rsidRPr="009A3F9B">
        <w:rPr>
          <w:rFonts w:ascii="Times New Roman" w:eastAsia="楷体" w:hAnsi="Times New Roman" w:cs="Times New Roman" w:hint="eastAsia"/>
          <w:color w:val="000000"/>
          <w:shd w:val="clear" w:color="auto" w:fill="FFFFFF"/>
        </w:rPr>
        <w:t>周</w:t>
      </w:r>
      <w:r w:rsidR="00483273">
        <w:rPr>
          <w:rFonts w:ascii="Times New Roman" w:eastAsia="楷体" w:hAnsi="Times New Roman" w:cs="Times New Roman" w:hint="eastAsia"/>
          <w:color w:val="000000"/>
          <w:shd w:val="clear" w:color="auto" w:fill="FFFFFF"/>
        </w:rPr>
        <w:t>，</w:t>
      </w:r>
      <w:r w:rsidRPr="009A3F9B">
        <w:rPr>
          <w:rFonts w:ascii="Times New Roman" w:eastAsia="楷体" w:hAnsi="Times New Roman" w:cs="Times New Roman" w:hint="eastAsia"/>
          <w:color w:val="000000"/>
          <w:shd w:val="clear" w:color="auto" w:fill="FFFFFF"/>
        </w:rPr>
        <w:t>结构上周期板块出现较大程度的下跌，核心原因是国常会提出控制大宗商品价格过快上涨以及海外</w:t>
      </w:r>
      <w:proofErr w:type="gramStart"/>
      <w:r w:rsidRPr="009A3F9B">
        <w:rPr>
          <w:rFonts w:ascii="Times New Roman" w:eastAsia="楷体" w:hAnsi="Times New Roman" w:cs="Times New Roman" w:hint="eastAsia"/>
          <w:color w:val="000000"/>
          <w:shd w:val="clear" w:color="auto" w:fill="FFFFFF"/>
        </w:rPr>
        <w:t>通胀超</w:t>
      </w:r>
      <w:proofErr w:type="gramEnd"/>
      <w:r w:rsidRPr="009A3F9B">
        <w:rPr>
          <w:rFonts w:ascii="Times New Roman" w:eastAsia="楷体" w:hAnsi="Times New Roman" w:cs="Times New Roman" w:hint="eastAsia"/>
          <w:color w:val="000000"/>
          <w:shd w:val="clear" w:color="auto" w:fill="FFFFFF"/>
        </w:rPr>
        <w:t>预期</w:t>
      </w:r>
      <w:r w:rsidR="00987A36">
        <w:rPr>
          <w:rFonts w:ascii="Times New Roman" w:eastAsia="楷体" w:hAnsi="Times New Roman" w:cs="Times New Roman" w:hint="eastAsia"/>
          <w:color w:val="000000"/>
          <w:shd w:val="clear" w:color="auto" w:fill="FFFFFF"/>
        </w:rPr>
        <w:t>令市场担忧美联储有更早加息的可能</w:t>
      </w:r>
      <w:r w:rsidRPr="009A3F9B">
        <w:rPr>
          <w:rFonts w:ascii="Times New Roman" w:eastAsia="楷体" w:hAnsi="Times New Roman" w:cs="Times New Roman" w:hint="eastAsia"/>
          <w:color w:val="000000"/>
          <w:shd w:val="clear" w:color="auto" w:fill="FFFFFF"/>
        </w:rPr>
        <w:t>。周期</w:t>
      </w:r>
      <w:r w:rsidR="00F90141">
        <w:rPr>
          <w:rFonts w:ascii="Times New Roman" w:eastAsia="楷体" w:hAnsi="Times New Roman" w:cs="Times New Roman" w:hint="eastAsia"/>
          <w:color w:val="000000"/>
          <w:shd w:val="clear" w:color="auto" w:fill="FFFFFF"/>
        </w:rPr>
        <w:t>板块</w:t>
      </w:r>
      <w:r w:rsidRPr="009A3F9B">
        <w:rPr>
          <w:rFonts w:ascii="Times New Roman" w:eastAsia="楷体" w:hAnsi="Times New Roman" w:cs="Times New Roman" w:hint="eastAsia"/>
          <w:color w:val="000000"/>
          <w:shd w:val="clear" w:color="auto" w:fill="FFFFFF"/>
        </w:rPr>
        <w:t>短期大涨过后相对估值已经充分修复，后续需观察全球需求的复苏态势以及政策端“碳中和”的产能去化力度，目前来看</w:t>
      </w:r>
      <w:proofErr w:type="gramStart"/>
      <w:r w:rsidRPr="009A3F9B">
        <w:rPr>
          <w:rFonts w:ascii="Times New Roman" w:eastAsia="楷体" w:hAnsi="Times New Roman" w:cs="Times New Roman" w:hint="eastAsia"/>
          <w:color w:val="000000"/>
          <w:shd w:val="clear" w:color="auto" w:fill="FFFFFF"/>
        </w:rPr>
        <w:t>价格端仍有</w:t>
      </w:r>
      <w:proofErr w:type="gramEnd"/>
      <w:r w:rsidRPr="009A3F9B">
        <w:rPr>
          <w:rFonts w:ascii="Times New Roman" w:eastAsia="楷体" w:hAnsi="Times New Roman" w:cs="Times New Roman" w:hint="eastAsia"/>
          <w:color w:val="000000"/>
          <w:shd w:val="clear" w:color="auto" w:fill="FFFFFF"/>
        </w:rPr>
        <w:t>可能较长时间维持高位，后续随着海外需求复苏以及政策端的</w:t>
      </w:r>
      <w:proofErr w:type="gramStart"/>
      <w:r w:rsidRPr="009A3F9B">
        <w:rPr>
          <w:rFonts w:ascii="Times New Roman" w:eastAsia="楷体" w:hAnsi="Times New Roman" w:cs="Times New Roman" w:hint="eastAsia"/>
          <w:color w:val="000000"/>
          <w:shd w:val="clear" w:color="auto" w:fill="FFFFFF"/>
        </w:rPr>
        <w:t>发力板块</w:t>
      </w:r>
      <w:proofErr w:type="gramEnd"/>
      <w:r w:rsidRPr="009A3F9B">
        <w:rPr>
          <w:rFonts w:ascii="Times New Roman" w:eastAsia="楷体" w:hAnsi="Times New Roman" w:cs="Times New Roman" w:hint="eastAsia"/>
          <w:color w:val="000000"/>
          <w:shd w:val="clear" w:color="auto" w:fill="FFFFFF"/>
        </w:rPr>
        <w:t>仍有反复的机会。中期建议关注低估值银行、以及中游高景气周期的电新、电子板块、受益于</w:t>
      </w:r>
      <w:bookmarkStart w:id="3" w:name="_GoBack"/>
      <w:bookmarkEnd w:id="3"/>
      <w:r w:rsidRPr="009A3F9B">
        <w:rPr>
          <w:rFonts w:ascii="Times New Roman" w:eastAsia="楷体" w:hAnsi="Times New Roman" w:cs="Times New Roman" w:hint="eastAsia"/>
          <w:color w:val="000000"/>
          <w:shd w:val="clear" w:color="auto" w:fill="FFFFFF"/>
        </w:rPr>
        <w:t>中上游涨价的周期龙头。</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7E4EE0EA"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A3F9B">
        <w:rPr>
          <w:rFonts w:ascii="Times New Roman" w:eastAsia="楷体" w:hAnsi="Times New Roman" w:cs="Times New Roman"/>
          <w:color w:val="000000" w:themeColor="text1"/>
        </w:rPr>
        <w:t>低估值银行</w:t>
      </w:r>
      <w:r w:rsidR="009A3F9B">
        <w:rPr>
          <w:rFonts w:ascii="Times New Roman" w:eastAsia="楷体" w:hAnsi="Times New Roman" w:cs="Times New Roman" w:hint="eastAsia"/>
          <w:color w:val="000000" w:themeColor="text1"/>
        </w:rPr>
        <w:t>，高景气</w:t>
      </w:r>
      <w:proofErr w:type="gramStart"/>
      <w:r w:rsidR="009A3F9B">
        <w:rPr>
          <w:rFonts w:ascii="Times New Roman" w:eastAsia="楷体" w:hAnsi="Times New Roman" w:cs="Times New Roman" w:hint="eastAsia"/>
          <w:color w:val="000000" w:themeColor="text1"/>
        </w:rPr>
        <w:t>赛道电</w:t>
      </w:r>
      <w:proofErr w:type="gramEnd"/>
      <w:r w:rsidR="009A3F9B">
        <w:rPr>
          <w:rFonts w:ascii="Times New Roman" w:eastAsia="楷体" w:hAnsi="Times New Roman" w:cs="Times New Roman" w:hint="eastAsia"/>
          <w:color w:val="000000" w:themeColor="text1"/>
        </w:rPr>
        <w:t>新电子</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6AEC1783"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w:t>
      </w:r>
      <w:r w:rsidR="009A3F9B">
        <w:rPr>
          <w:rFonts w:ascii="Times New Roman" w:eastAsia="楷体" w:hAnsi="Times New Roman" w:cs="Times New Roman" w:hint="eastAsia"/>
          <w:color w:val="000000" w:themeColor="text1"/>
        </w:rPr>
        <w:t>周期</w:t>
      </w:r>
      <w:r w:rsidR="009A3F9B">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6CD4FC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A4846">
        <w:rPr>
          <w:rFonts w:ascii="Times New Roman" w:eastAsia="楷体" w:hAnsi="Times New Roman" w:cs="Times New Roman" w:hint="eastAsia"/>
          <w:b/>
        </w:rPr>
        <w:t>万得全</w:t>
      </w:r>
      <w:r w:rsidR="001A4846">
        <w:rPr>
          <w:rFonts w:ascii="Times New Roman" w:eastAsia="楷体" w:hAnsi="Times New Roman" w:cs="Times New Roman" w:hint="eastAsia"/>
          <w:b/>
        </w:rPr>
        <w:t>A</w:t>
      </w:r>
      <w:r w:rsidR="001A4846">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1A4846">
        <w:rPr>
          <w:rFonts w:ascii="Times New Roman" w:eastAsia="楷体" w:hAnsi="Times New Roman" w:cs="Times New Roman" w:hint="eastAsia"/>
          <w:b/>
        </w:rPr>
        <w:t>日经</w:t>
      </w:r>
      <w:r w:rsidR="001A4846">
        <w:rPr>
          <w:rFonts w:ascii="Times New Roman" w:eastAsia="楷体" w:hAnsi="Times New Roman" w:cs="Times New Roman" w:hint="eastAsia"/>
          <w:b/>
        </w:rPr>
        <w:t>225</w:t>
      </w:r>
      <w:r w:rsidR="00073E53">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A4846"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8E1B7C2"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26436517" w14:textId="531AC05F"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2.23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3DEA4CB"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34.08</w:t>
            </w:r>
          </w:p>
        </w:tc>
      </w:tr>
      <w:tr w:rsidR="001A4846"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B20D368"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NYMEX原油</w:t>
            </w:r>
          </w:p>
        </w:tc>
        <w:tc>
          <w:tcPr>
            <w:tcW w:w="1875" w:type="dxa"/>
            <w:noWrap/>
          </w:tcPr>
          <w:p w14:paraId="6CBF5955" w14:textId="43F8327E"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0.94</w:t>
            </w:r>
          </w:p>
        </w:tc>
        <w:tc>
          <w:tcPr>
            <w:tcW w:w="2293" w:type="dxa"/>
            <w:noWrap/>
          </w:tcPr>
          <w:p w14:paraId="03D306C5" w14:textId="6A7B64FC"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27.91</w:t>
            </w:r>
          </w:p>
        </w:tc>
      </w:tr>
      <w:tr w:rsidR="001A4846"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3BDCF24"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0B8AF65" w14:textId="35FF3727"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0.64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AC0990A"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29.74</w:t>
            </w:r>
          </w:p>
        </w:tc>
      </w:tr>
      <w:tr w:rsidR="001A4846"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E559907" w:rsidR="001A4846" w:rsidRPr="00D60997" w:rsidRDefault="001A4846" w:rsidP="001A4846">
            <w:pPr>
              <w:jc w:val="center"/>
              <w:rPr>
                <w:rFonts w:ascii="楷体" w:eastAsia="楷体" w:hAnsi="楷体" w:cs="Times New Roman"/>
                <w:color w:val="000000"/>
              </w:rPr>
            </w:pPr>
            <w:proofErr w:type="gramStart"/>
            <w:r w:rsidRPr="001A4846">
              <w:rPr>
                <w:rFonts w:ascii="楷体" w:eastAsia="楷体" w:hAnsi="楷体" w:cs="Times New Roman" w:hint="eastAsia"/>
                <w:color w:val="000000"/>
              </w:rPr>
              <w:t>中债总指数</w:t>
            </w:r>
            <w:proofErr w:type="gramEnd"/>
          </w:p>
        </w:tc>
        <w:tc>
          <w:tcPr>
            <w:tcW w:w="1875" w:type="dxa"/>
            <w:noWrap/>
          </w:tcPr>
          <w:p w14:paraId="6E1624BD" w14:textId="133DB7EC"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0.14</w:t>
            </w:r>
          </w:p>
        </w:tc>
        <w:tc>
          <w:tcPr>
            <w:tcW w:w="2293" w:type="dxa"/>
            <w:noWrap/>
          </w:tcPr>
          <w:p w14:paraId="628C5028" w14:textId="4F969137"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-2.65</w:t>
            </w:r>
          </w:p>
        </w:tc>
      </w:tr>
      <w:tr w:rsidR="001A4846"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580A42E"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01BF87B" w14:textId="59655C90"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0.08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DCD83DF"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13.63</w:t>
            </w:r>
          </w:p>
        </w:tc>
      </w:tr>
      <w:tr w:rsidR="001A4846"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D2D530C"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螺纹指数</w:t>
            </w:r>
          </w:p>
        </w:tc>
        <w:tc>
          <w:tcPr>
            <w:tcW w:w="1875" w:type="dxa"/>
            <w:noWrap/>
          </w:tcPr>
          <w:p w14:paraId="3F2524D6" w14:textId="06164427"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-0.61</w:t>
            </w:r>
          </w:p>
        </w:tc>
        <w:tc>
          <w:tcPr>
            <w:tcW w:w="2293" w:type="dxa"/>
            <w:noWrap/>
          </w:tcPr>
          <w:p w14:paraId="0F02F0AC" w14:textId="190EC367"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10.36</w:t>
            </w:r>
          </w:p>
        </w:tc>
      </w:tr>
      <w:tr w:rsidR="001A4846"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77254C0"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0C654950" w14:textId="30CA0A61"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-1.14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64D36E9"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33.59</w:t>
            </w:r>
          </w:p>
        </w:tc>
      </w:tr>
      <w:tr w:rsidR="001A4846"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E8B520B"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英国富时100</w:t>
            </w:r>
          </w:p>
        </w:tc>
        <w:tc>
          <w:tcPr>
            <w:tcW w:w="1875" w:type="dxa"/>
            <w:noWrap/>
          </w:tcPr>
          <w:p w14:paraId="5DA062AB" w14:textId="70AD69A2"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-1.21</w:t>
            </w:r>
          </w:p>
        </w:tc>
        <w:tc>
          <w:tcPr>
            <w:tcW w:w="2293" w:type="dxa"/>
            <w:noWrap/>
          </w:tcPr>
          <w:p w14:paraId="6CF61D40" w14:textId="51CAF12A"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6.79</w:t>
            </w:r>
          </w:p>
        </w:tc>
      </w:tr>
      <w:tr w:rsidR="001A4846"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59C6929"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B52684A" w14:textId="4BAF0E1D"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-1.76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913B688"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1.44</w:t>
            </w:r>
          </w:p>
        </w:tc>
      </w:tr>
      <w:tr w:rsidR="001A4846"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B4348E4"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恒生指数</w:t>
            </w:r>
          </w:p>
        </w:tc>
        <w:tc>
          <w:tcPr>
            <w:tcW w:w="1875" w:type="dxa"/>
            <w:noWrap/>
          </w:tcPr>
          <w:p w14:paraId="07AD02DE" w14:textId="3FDA444C"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-2.04</w:t>
            </w:r>
          </w:p>
        </w:tc>
        <w:tc>
          <w:tcPr>
            <w:tcW w:w="2293" w:type="dxa"/>
            <w:noWrap/>
          </w:tcPr>
          <w:p w14:paraId="1353B161" w14:textId="0006B51E"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5.07</w:t>
            </w:r>
          </w:p>
        </w:tc>
      </w:tr>
      <w:tr w:rsidR="001A4846"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CB62FA9"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2D1B6998"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-2.34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E620554"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0.31</w:t>
            </w:r>
          </w:p>
        </w:tc>
      </w:tr>
      <w:tr w:rsidR="001A4846"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D2513D0"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LME铝</w:t>
            </w:r>
          </w:p>
        </w:tc>
        <w:tc>
          <w:tcPr>
            <w:tcW w:w="1875" w:type="dxa"/>
            <w:noWrap/>
          </w:tcPr>
          <w:p w14:paraId="0528E8CE" w14:textId="11FDB174"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-3.68</w:t>
            </w:r>
          </w:p>
        </w:tc>
        <w:tc>
          <w:tcPr>
            <w:tcW w:w="2293" w:type="dxa"/>
            <w:noWrap/>
          </w:tcPr>
          <w:p w14:paraId="0D77D093" w14:textId="3F40D0C7"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6.70</w:t>
            </w:r>
          </w:p>
        </w:tc>
      </w:tr>
      <w:tr w:rsidR="001A4846"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8E483DC" w:rsidR="001A4846" w:rsidRPr="00D60997" w:rsidRDefault="001A4846" w:rsidP="001A4846">
            <w:pPr>
              <w:jc w:val="center"/>
              <w:rPr>
                <w:rFonts w:ascii="楷体" w:eastAsia="楷体" w:hAnsi="楷体" w:cs="Times New Roman"/>
                <w:color w:val="000000"/>
              </w:rPr>
            </w:pPr>
            <w:r w:rsidRPr="001A4846">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F4244CE" w14:textId="1718F9F1" w:rsidR="001A4846" w:rsidRPr="00D60997"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A4846">
              <w:rPr>
                <w:rFonts w:ascii="楷体" w:eastAsia="楷体" w:hAnsi="楷体" w:cs="Times New Roman" w:hint="eastAsia"/>
                <w:color w:val="000000"/>
              </w:rPr>
              <w:t>-4.34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C3C4D1B" w:rsidR="001A4846" w:rsidRPr="00075E3A" w:rsidRDefault="001A4846" w:rsidP="001A484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-2.88</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623293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A4846">
        <w:rPr>
          <w:rFonts w:ascii="Times New Roman" w:eastAsia="楷体" w:hAnsi="Times New Roman" w:cs="Times New Roman" w:hint="eastAsia"/>
          <w:b/>
        </w:rPr>
        <w:t>德国</w:t>
      </w:r>
      <w:r w:rsidR="001A4846">
        <w:rPr>
          <w:rFonts w:ascii="Times New Roman" w:eastAsia="楷体" w:hAnsi="Times New Roman" w:cs="Times New Roman" w:hint="eastAsia"/>
          <w:b/>
        </w:rPr>
        <w:t>DAX</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DA1BC3F" w:rsidR="007E1695" w:rsidRPr="00006470" w:rsidRDefault="001A484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0B43B7" wp14:editId="7371539E">
            <wp:extent cx="5688330" cy="2700655"/>
            <wp:effectExtent l="0" t="0" r="762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3A64BB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73E53">
        <w:rPr>
          <w:rFonts w:ascii="Times New Roman" w:eastAsia="楷体" w:hAnsi="Times New Roman" w:cs="Times New Roman" w:hint="eastAsia"/>
          <w:b/>
        </w:rPr>
        <w:t>大幅</w:t>
      </w:r>
      <w:r w:rsidR="001A4846">
        <w:rPr>
          <w:rFonts w:ascii="Times New Roman" w:eastAsia="楷体" w:hAnsi="Times New Roman" w:cs="Times New Roman" w:hint="eastAsia"/>
          <w:b/>
        </w:rPr>
        <w:t>上升</w:t>
      </w:r>
    </w:p>
    <w:p w14:paraId="3AD41BC7" w14:textId="1AA21485" w:rsidR="007E1695" w:rsidRPr="00006470" w:rsidRDefault="001A484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93FE5F4" wp14:editId="24598DCF">
            <wp:extent cx="6279515" cy="2755900"/>
            <wp:effectExtent l="0" t="0" r="698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A0F504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1A4846">
        <w:rPr>
          <w:rFonts w:ascii="Times New Roman" w:eastAsia="楷体" w:hAnsi="Times New Roman" w:cs="Times New Roman" w:hint="eastAsia"/>
          <w:b/>
        </w:rPr>
        <w:t>27.12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AD7445B" w:rsidR="007E1695" w:rsidRPr="00006470" w:rsidRDefault="001A484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3E2F418" wp14:editId="19EF4282">
            <wp:extent cx="5913755" cy="298704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9ACF10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CF3D92">
        <w:rPr>
          <w:rFonts w:ascii="Times New Roman" w:eastAsia="楷体" w:hAnsi="Times New Roman" w:cs="Times New Roman" w:hint="eastAsia"/>
          <w:b/>
          <w:color w:val="000000" w:themeColor="text1"/>
        </w:rPr>
        <w:t>757.54</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0441EAFC" w:rsidR="007E1695" w:rsidRPr="00006470" w:rsidRDefault="00CF3D92"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819DBCC" wp14:editId="00EC4C90">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15239A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B66C7C">
        <w:rPr>
          <w:rFonts w:ascii="Times New Roman" w:eastAsia="楷体" w:hAnsi="Times New Roman" w:cs="Times New Roman" w:hint="eastAsia"/>
          <w:b/>
        </w:rPr>
        <w:t>807.82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B66C7C">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48814B01" w:rsidR="007E1695" w:rsidRPr="00006470" w:rsidRDefault="001A4846"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7837888" wp14:editId="26CAADFB">
            <wp:extent cx="6303645" cy="2682240"/>
            <wp:effectExtent l="0" t="0" r="1905"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771F22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4</w:t>
      </w:r>
      <w:r w:rsidRPr="00006470">
        <w:rPr>
          <w:rFonts w:ascii="Times New Roman" w:eastAsia="楷体" w:hAnsi="Times New Roman" w:cs="Times New Roman"/>
          <w:b/>
        </w:rPr>
        <w:t>月最新募资合计</w:t>
      </w:r>
      <w:r w:rsidR="00B66C7C">
        <w:rPr>
          <w:rFonts w:ascii="Times New Roman" w:eastAsia="楷体" w:hAnsi="Times New Roman" w:cs="Times New Roman" w:hint="eastAsia"/>
          <w:b/>
        </w:rPr>
        <w:t>324.00</w:t>
      </w:r>
      <w:r w:rsidRPr="00006470">
        <w:rPr>
          <w:rFonts w:ascii="Times New Roman" w:eastAsia="楷体" w:hAnsi="Times New Roman" w:cs="Times New Roman"/>
          <w:b/>
        </w:rPr>
        <w:t>亿元</w:t>
      </w:r>
    </w:p>
    <w:p w14:paraId="09F800D5" w14:textId="5BF631C3" w:rsidR="007E1695" w:rsidRPr="00006470" w:rsidRDefault="00B66C7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195D5E1" wp14:editId="57A47A57">
            <wp:extent cx="6383020" cy="33470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07D84EC"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66C7C">
        <w:rPr>
          <w:rFonts w:ascii="Times New Roman" w:eastAsia="楷体" w:hAnsi="Times New Roman" w:cs="Times New Roman" w:hint="eastAsia"/>
          <w:b/>
        </w:rPr>
        <w:t>263.77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B66C7C">
        <w:rPr>
          <w:rFonts w:ascii="Times New Roman" w:eastAsia="楷体" w:hAnsi="Times New Roman" w:cs="Times New Roman" w:hint="eastAsia"/>
          <w:b/>
        </w:rPr>
        <w:t>增加</w:t>
      </w:r>
    </w:p>
    <w:p w14:paraId="110691E2" w14:textId="360192CC" w:rsidR="00051381" w:rsidRPr="00006470" w:rsidRDefault="00B66C7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F3CB051" wp14:editId="196AEC8D">
            <wp:extent cx="5993130" cy="3347085"/>
            <wp:effectExtent l="0" t="0" r="7620"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78ED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66C7C">
        <w:rPr>
          <w:rFonts w:ascii="Times New Roman" w:eastAsia="楷体" w:hAnsi="Times New Roman" w:cs="Times New Roman" w:hint="eastAsia"/>
          <w:b/>
        </w:rPr>
        <w:t>0.90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712DC3F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7010904" wp14:editId="36B24C81">
            <wp:extent cx="5791835" cy="25546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A20A2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66C7C">
        <w:rPr>
          <w:rFonts w:ascii="Times New Roman" w:eastAsia="楷体" w:hAnsi="Times New Roman" w:cs="Times New Roman" w:hint="eastAsia"/>
          <w:b/>
        </w:rPr>
        <w:t>6.80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1FD2F5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A791360" wp14:editId="31E1E439">
            <wp:extent cx="5791835" cy="25546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A0852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66C7C">
        <w:rPr>
          <w:rFonts w:ascii="Times New Roman" w:eastAsia="楷体" w:hAnsi="Times New Roman" w:cs="Times New Roman" w:hint="eastAsia"/>
          <w:b/>
        </w:rPr>
        <w:t>1</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BA3B16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1.85</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1CC3AF91" w:rsidR="007E1695" w:rsidRPr="00006470" w:rsidRDefault="00B66C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1CF9F9F" wp14:editId="2690D18C">
            <wp:extent cx="5791835" cy="2548255"/>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F33A71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66C7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04C6B101" w:rsidR="007E1695" w:rsidRPr="00006470" w:rsidRDefault="00B66C7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3DBACF9" wp14:editId="4A0D8C28">
            <wp:extent cx="5864860" cy="256032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DC1537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317B95">
        <w:rPr>
          <w:rFonts w:ascii="Times New Roman" w:eastAsia="楷体" w:hAnsi="Times New Roman" w:cs="Times New Roman" w:hint="eastAsia"/>
          <w:b/>
        </w:rPr>
        <w:t>25.60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7027141D" w:rsidR="00971387" w:rsidRPr="00006470" w:rsidRDefault="00317B95"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4A02B41" wp14:editId="1D200330">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179271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3</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B66C7C">
        <w:rPr>
          <w:rFonts w:ascii="Times New Roman" w:eastAsia="楷体" w:hAnsi="Times New Roman" w:cs="Times New Roman" w:hint="eastAsia"/>
          <w:b/>
        </w:rPr>
        <w:t>3</w:t>
      </w:r>
      <w:r w:rsidR="00317B95">
        <w:rPr>
          <w:rFonts w:ascii="Times New Roman" w:eastAsia="楷体" w:hAnsi="Times New Roman" w:cs="Times New Roman" w:hint="eastAsia"/>
          <w:b/>
        </w:rPr>
        <w:t>4.20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619AEF7F" w:rsidR="00AD4FF0" w:rsidRPr="00006470" w:rsidRDefault="00317B95"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1934305" wp14:editId="188C836F">
            <wp:extent cx="5876925" cy="2682240"/>
            <wp:effectExtent l="0" t="0" r="9525"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0E6952E8" w:rsidR="007E1695" w:rsidRPr="00006470" w:rsidRDefault="005B3457" w:rsidP="005B3457">
      <w:pPr>
        <w:pStyle w:val="af"/>
        <w:ind w:firstLine="360"/>
        <w:rPr>
          <w:rFonts w:ascii="Times New Roman" w:hAnsi="Times New Roman" w:cs="Times New Roman"/>
          <w:sz w:val="22"/>
        </w:rPr>
      </w:pPr>
      <w:r w:rsidRPr="009529FE">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9529FE">
        <w:rPr>
          <w:rFonts w:ascii="微软雅黑" w:eastAsia="微软雅黑" w:hAnsi="微软雅黑" w:hint="eastAsia"/>
          <w:color w:val="474747"/>
          <w:sz w:val="18"/>
          <w:szCs w:val="18"/>
          <w:shd w:val="clear" w:color="auto" w:fill="FFFFFF"/>
        </w:rPr>
        <w:t>作出</w:t>
      </w:r>
      <w:proofErr w:type="gramEnd"/>
      <w:r w:rsidRPr="009529FE">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4C9C67" w14:textId="77777777" w:rsidR="00E6093D" w:rsidRDefault="00E6093D">
      <w:pPr>
        <w:spacing w:line="240" w:lineRule="auto"/>
      </w:pPr>
      <w:r>
        <w:separator/>
      </w:r>
    </w:p>
  </w:endnote>
  <w:endnote w:type="continuationSeparator" w:id="0">
    <w:p w14:paraId="3BA5D7C2" w14:textId="77777777" w:rsidR="00E6093D" w:rsidRDefault="00E609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987A36">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87A36">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94DDB2" w14:textId="77777777" w:rsidR="00E6093D" w:rsidRDefault="00E6093D">
      <w:pPr>
        <w:spacing w:line="240" w:lineRule="auto"/>
      </w:pPr>
      <w:r>
        <w:separator/>
      </w:r>
    </w:p>
  </w:footnote>
  <w:footnote w:type="continuationSeparator" w:id="0">
    <w:p w14:paraId="0E7EFB2A" w14:textId="77777777" w:rsidR="00E6093D" w:rsidRDefault="00E6093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088"/>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273"/>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57"/>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40B5"/>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3D45"/>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A36"/>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3F9B"/>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1B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93D"/>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2E5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141"/>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E515BD-08F9-44CB-AC4F-D28C3723F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440</Words>
  <Characters>2508</Characters>
  <Application>Microsoft Office Word</Application>
  <DocSecurity>0</DocSecurity>
  <Lines>20</Lines>
  <Paragraphs>5</Paragraphs>
  <ScaleCrop>false</ScaleCrop>
  <Company>china</Company>
  <LinksUpToDate>false</LinksUpToDate>
  <CharactersWithSpaces>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2021-05-17T03:12:00Z</cp:lastPrinted>
  <dcterms:created xsi:type="dcterms:W3CDTF">2021-05-17T03:10:00Z</dcterms:created>
  <dcterms:modified xsi:type="dcterms:W3CDTF">2021-05-17T08:34:00Z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