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1756" w:rsidRDefault="00A419CD">
      <w:pPr>
        <w:jc w:val="center"/>
        <w:rPr>
          <w:b/>
        </w:rPr>
      </w:pPr>
      <w:r>
        <w:rPr>
          <w:rFonts w:hint="eastAsia"/>
          <w:b/>
        </w:rPr>
        <w:t>富荣量化</w:t>
      </w:r>
      <w:r w:rsidR="009529FE">
        <w:rPr>
          <w:rFonts w:hint="eastAsia"/>
          <w:b/>
        </w:rPr>
        <w:t>：</w:t>
      </w:r>
      <w:r w:rsidR="009529FE" w:rsidRPr="009529FE">
        <w:rPr>
          <w:rFonts w:hint="eastAsia"/>
          <w:b/>
        </w:rPr>
        <w:t>短期内市场继续维持震荡</w:t>
      </w:r>
      <w:r w:rsidR="009529FE" w:rsidRPr="009529FE">
        <w:rPr>
          <w:b/>
        </w:rPr>
        <w:t>，</w:t>
      </w:r>
      <w:r w:rsidR="009529FE" w:rsidRPr="009529FE">
        <w:rPr>
          <w:rFonts w:hint="eastAsia"/>
          <w:b/>
        </w:rPr>
        <w:t>上行的概率略超下行概率</w:t>
      </w:r>
    </w:p>
    <w:p w:rsidR="00D41756" w:rsidRDefault="00D41756">
      <w:pPr>
        <w:ind w:firstLineChars="200" w:firstLine="480"/>
      </w:pPr>
    </w:p>
    <w:p w:rsidR="00D41756" w:rsidRDefault="009529FE">
      <w:pPr>
        <w:ind w:firstLineChars="200" w:firstLine="480"/>
        <w:rPr>
          <w:lang w:eastAsia="zh-Hans"/>
        </w:rPr>
      </w:pPr>
      <w:r>
        <w:rPr>
          <w:rFonts w:hint="eastAsia"/>
        </w:rPr>
        <w:t>上</w:t>
      </w:r>
      <w:r w:rsidR="00A419CD">
        <w:rPr>
          <w:rFonts w:hint="eastAsia"/>
          <w:lang w:eastAsia="zh-Hans"/>
        </w:rPr>
        <w:t>周A股市场先抑后扬</w:t>
      </w:r>
      <w:r w:rsidR="00A419CD">
        <w:rPr>
          <w:lang w:eastAsia="zh-Hans"/>
        </w:rPr>
        <w:t>，</w:t>
      </w:r>
      <w:r w:rsidR="00A419CD">
        <w:rPr>
          <w:rFonts w:hint="eastAsia"/>
          <w:lang w:eastAsia="zh-Hans"/>
        </w:rPr>
        <w:t>尤其是周五市场在非银金融带领</w:t>
      </w:r>
      <w:r>
        <w:rPr>
          <w:rFonts w:hint="eastAsia"/>
        </w:rPr>
        <w:t>下</w:t>
      </w:r>
      <w:r w:rsidR="00A419CD">
        <w:rPr>
          <w:rFonts w:hint="eastAsia"/>
          <w:lang w:eastAsia="zh-Hans"/>
        </w:rPr>
        <w:t>以大涨收尾</w:t>
      </w:r>
      <w:r w:rsidR="00A419CD">
        <w:rPr>
          <w:lang w:eastAsia="zh-Hans"/>
        </w:rPr>
        <w:t>。</w:t>
      </w:r>
      <w:r w:rsidR="00A419CD">
        <w:rPr>
          <w:rFonts w:hint="eastAsia"/>
          <w:lang w:eastAsia="zh-Hans"/>
        </w:rPr>
        <w:t>市场最后一个交易日放量大涨让投资者重新燃起一丝希望</w:t>
      </w:r>
      <w:r w:rsidR="00A419CD">
        <w:rPr>
          <w:lang w:eastAsia="zh-Hans"/>
        </w:rPr>
        <w:t>，</w:t>
      </w:r>
      <w:r w:rsidR="00A419CD">
        <w:rPr>
          <w:rFonts w:hint="eastAsia"/>
          <w:lang w:eastAsia="zh-Hans"/>
        </w:rPr>
        <w:t>三个股指期货基差快速收敛</w:t>
      </w:r>
      <w:r w:rsidR="00A419CD">
        <w:rPr>
          <w:lang w:eastAsia="zh-Hans"/>
        </w:rPr>
        <w:t>，</w:t>
      </w:r>
      <w:r w:rsidR="00A419CD">
        <w:rPr>
          <w:rFonts w:hint="eastAsia"/>
          <w:lang w:eastAsia="zh-Hans"/>
        </w:rPr>
        <w:t>波动率指数同样小幅度拉升</w:t>
      </w:r>
      <w:r w:rsidR="00A419CD">
        <w:rPr>
          <w:lang w:eastAsia="zh-Hans"/>
        </w:rPr>
        <w:t>，</w:t>
      </w:r>
      <w:r w:rsidR="00A419CD">
        <w:rPr>
          <w:rFonts w:hint="eastAsia"/>
          <w:lang w:eastAsia="zh-Hans"/>
        </w:rPr>
        <w:t>同时</w:t>
      </w:r>
      <w:r>
        <w:rPr>
          <w:rFonts w:hint="eastAsia"/>
        </w:rPr>
        <w:t>上</w:t>
      </w:r>
      <w:r w:rsidR="00A419CD">
        <w:rPr>
          <w:rFonts w:hint="eastAsia"/>
          <w:lang w:eastAsia="zh-Hans"/>
        </w:rPr>
        <w:t>周市场在外盘表现糟糕的几个交易日表现出极强的韧性</w:t>
      </w:r>
      <w:r w:rsidR="00A419CD">
        <w:rPr>
          <w:lang w:eastAsia="zh-Hans"/>
        </w:rPr>
        <w:t>，</w:t>
      </w:r>
      <w:r w:rsidR="00A419CD">
        <w:rPr>
          <w:rFonts w:hint="eastAsia"/>
          <w:lang w:eastAsia="zh-Hans"/>
        </w:rPr>
        <w:t>最终先抑后扬收获大涨</w:t>
      </w:r>
      <w:r w:rsidR="00A419CD">
        <w:rPr>
          <w:lang w:eastAsia="zh-Hans"/>
        </w:rPr>
        <w:t>，</w:t>
      </w:r>
      <w:r w:rsidR="00A419CD">
        <w:rPr>
          <w:rFonts w:hint="eastAsia"/>
          <w:lang w:eastAsia="zh-Hans"/>
        </w:rPr>
        <w:t>给市场带来很强的正反馈情绪</w:t>
      </w:r>
      <w:r w:rsidR="00A419CD">
        <w:rPr>
          <w:lang w:eastAsia="zh-Hans"/>
        </w:rPr>
        <w:t>。</w:t>
      </w:r>
    </w:p>
    <w:p w:rsidR="00D41756" w:rsidRDefault="009529FE">
      <w:pPr>
        <w:ind w:firstLineChars="200" w:firstLine="480"/>
      </w:pPr>
      <w:r>
        <w:rPr>
          <w:rFonts w:hint="eastAsia"/>
        </w:rPr>
        <w:t>上</w:t>
      </w:r>
      <w:r w:rsidR="00A419CD">
        <w:rPr>
          <w:rFonts w:hint="eastAsia"/>
          <w:lang w:eastAsia="zh-Hans"/>
        </w:rPr>
        <w:t>周A股市场各宽基指数表现如下</w:t>
      </w:r>
      <w:r w:rsidR="00A419CD">
        <w:rPr>
          <w:lang w:eastAsia="zh-Hans"/>
        </w:rPr>
        <w:t>（</w:t>
      </w:r>
      <w:r w:rsidR="00A419CD">
        <w:rPr>
          <w:rFonts w:hint="eastAsia"/>
          <w:lang w:eastAsia="zh-Hans"/>
        </w:rPr>
        <w:t>图</w:t>
      </w:r>
      <w:r w:rsidR="00A419CD">
        <w:rPr>
          <w:lang w:eastAsia="zh-Hans"/>
        </w:rPr>
        <w:t>1）：</w:t>
      </w:r>
      <w:r w:rsidR="00A419CD">
        <w:rPr>
          <w:rFonts w:hint="eastAsia"/>
          <w:lang w:eastAsia="zh-Hans"/>
        </w:rPr>
        <w:t>上证指数上涨</w:t>
      </w:r>
      <w:r w:rsidR="00A419CD">
        <w:rPr>
          <w:lang w:eastAsia="zh-Hans"/>
        </w:rPr>
        <w:t>2</w:t>
      </w:r>
      <w:r w:rsidR="00A419CD">
        <w:rPr>
          <w:rFonts w:hint="eastAsia"/>
          <w:lang w:eastAsia="zh-Hans"/>
        </w:rPr>
        <w:t>.</w:t>
      </w:r>
      <w:r w:rsidR="00A419CD">
        <w:rPr>
          <w:lang w:eastAsia="zh-Hans"/>
        </w:rPr>
        <w:t>09%（</w:t>
      </w:r>
      <w:r w:rsidR="00A419CD">
        <w:rPr>
          <w:rFonts w:hint="eastAsia"/>
          <w:lang w:eastAsia="zh-Hans"/>
        </w:rPr>
        <w:t>周五上涨</w:t>
      </w:r>
      <w:r w:rsidR="00A419CD">
        <w:rPr>
          <w:lang w:eastAsia="zh-Hans"/>
        </w:rPr>
        <w:t>1</w:t>
      </w:r>
      <w:r w:rsidR="00A419CD">
        <w:rPr>
          <w:rFonts w:hint="eastAsia"/>
          <w:lang w:eastAsia="zh-Hans"/>
        </w:rPr>
        <w:t>.</w:t>
      </w:r>
      <w:r w:rsidR="00A419CD">
        <w:rPr>
          <w:lang w:eastAsia="zh-Hans"/>
        </w:rPr>
        <w:t>77%），</w:t>
      </w:r>
      <w:r w:rsidR="00A419CD">
        <w:rPr>
          <w:rFonts w:hint="eastAsia"/>
          <w:lang w:eastAsia="zh-Hans"/>
        </w:rPr>
        <w:t>深证成指上涨</w:t>
      </w:r>
      <w:r w:rsidR="00A419CD">
        <w:rPr>
          <w:lang w:eastAsia="zh-Hans"/>
        </w:rPr>
        <w:t>1</w:t>
      </w:r>
      <w:r w:rsidR="00A419CD">
        <w:rPr>
          <w:rFonts w:hint="eastAsia"/>
          <w:lang w:eastAsia="zh-Hans"/>
        </w:rPr>
        <w:t>.</w:t>
      </w:r>
      <w:r w:rsidR="00A419CD">
        <w:rPr>
          <w:lang w:eastAsia="zh-Hans"/>
        </w:rPr>
        <w:t>97%（</w:t>
      </w:r>
      <w:r w:rsidR="00A419CD">
        <w:rPr>
          <w:rFonts w:hint="eastAsia"/>
          <w:lang w:eastAsia="zh-Hans"/>
        </w:rPr>
        <w:t>周五上涨</w:t>
      </w:r>
      <w:r w:rsidR="00A419CD">
        <w:rPr>
          <w:lang w:eastAsia="zh-Hans"/>
        </w:rPr>
        <w:t>2</w:t>
      </w:r>
      <w:r w:rsidR="00A419CD">
        <w:rPr>
          <w:rFonts w:hint="eastAsia"/>
          <w:lang w:eastAsia="zh-Hans"/>
        </w:rPr>
        <w:t>.</w:t>
      </w:r>
      <w:r w:rsidR="00A419CD">
        <w:rPr>
          <w:lang w:eastAsia="zh-Hans"/>
        </w:rPr>
        <w:t>09%），</w:t>
      </w:r>
      <w:r w:rsidR="00A419CD">
        <w:rPr>
          <w:rFonts w:hint="eastAsia"/>
          <w:lang w:eastAsia="zh-Hans"/>
        </w:rPr>
        <w:t>沪深</w:t>
      </w:r>
      <w:r w:rsidR="00A419CD">
        <w:rPr>
          <w:lang w:eastAsia="zh-Hans"/>
        </w:rPr>
        <w:t>300</w:t>
      </w:r>
      <w:r w:rsidR="00A419CD">
        <w:rPr>
          <w:rFonts w:hint="eastAsia"/>
          <w:lang w:eastAsia="zh-Hans"/>
        </w:rPr>
        <w:t>指数上涨</w:t>
      </w:r>
      <w:r w:rsidR="00A419CD">
        <w:rPr>
          <w:lang w:eastAsia="zh-Hans"/>
        </w:rPr>
        <w:t>2</w:t>
      </w:r>
      <w:r w:rsidR="00A419CD">
        <w:rPr>
          <w:rFonts w:hint="eastAsia"/>
          <w:lang w:eastAsia="zh-Hans"/>
        </w:rPr>
        <w:t>.</w:t>
      </w:r>
      <w:r w:rsidR="00A419CD">
        <w:rPr>
          <w:lang w:eastAsia="zh-Hans"/>
        </w:rPr>
        <w:t>29%（</w:t>
      </w:r>
      <w:r w:rsidR="00A419CD">
        <w:rPr>
          <w:rFonts w:hint="eastAsia"/>
          <w:lang w:eastAsia="zh-Hans"/>
        </w:rPr>
        <w:t>周五上涨</w:t>
      </w:r>
      <w:r w:rsidR="00A419CD">
        <w:rPr>
          <w:lang w:eastAsia="zh-Hans"/>
        </w:rPr>
        <w:t>2</w:t>
      </w:r>
      <w:r w:rsidR="00A419CD">
        <w:rPr>
          <w:rFonts w:hint="eastAsia"/>
          <w:lang w:eastAsia="zh-Hans"/>
        </w:rPr>
        <w:t>.</w:t>
      </w:r>
      <w:r w:rsidR="00A419CD">
        <w:rPr>
          <w:lang w:eastAsia="zh-Hans"/>
        </w:rPr>
        <w:t>36%），</w:t>
      </w:r>
      <w:r w:rsidR="00A419CD">
        <w:rPr>
          <w:rFonts w:hint="eastAsia"/>
          <w:lang w:eastAsia="zh-Hans"/>
        </w:rPr>
        <w:t>中证</w:t>
      </w:r>
      <w:r w:rsidR="00A419CD">
        <w:rPr>
          <w:lang w:eastAsia="zh-Hans"/>
        </w:rPr>
        <w:t>500</w:t>
      </w:r>
      <w:r w:rsidR="00A419CD">
        <w:rPr>
          <w:rFonts w:hint="eastAsia"/>
          <w:lang w:eastAsia="zh-Hans"/>
        </w:rPr>
        <w:t>指数上涨</w:t>
      </w:r>
      <w:r w:rsidR="00A419CD">
        <w:rPr>
          <w:lang w:eastAsia="zh-Hans"/>
        </w:rPr>
        <w:t>1</w:t>
      </w:r>
      <w:r w:rsidR="00A419CD">
        <w:rPr>
          <w:rFonts w:hint="eastAsia"/>
          <w:lang w:eastAsia="zh-Hans"/>
        </w:rPr>
        <w:t>.</w:t>
      </w:r>
      <w:r w:rsidR="00A419CD">
        <w:rPr>
          <w:lang w:eastAsia="zh-Hans"/>
        </w:rPr>
        <w:t>26%（</w:t>
      </w:r>
      <w:r w:rsidR="00A419CD">
        <w:rPr>
          <w:rFonts w:hint="eastAsia"/>
          <w:lang w:eastAsia="zh-Hans"/>
        </w:rPr>
        <w:t>周五上涨</w:t>
      </w:r>
      <w:r w:rsidR="00A419CD">
        <w:rPr>
          <w:lang w:eastAsia="zh-Hans"/>
        </w:rPr>
        <w:t>1</w:t>
      </w:r>
      <w:r w:rsidR="00A419CD">
        <w:rPr>
          <w:rFonts w:hint="eastAsia"/>
          <w:lang w:eastAsia="zh-Hans"/>
        </w:rPr>
        <w:t>.</w:t>
      </w:r>
      <w:r w:rsidR="00A419CD">
        <w:rPr>
          <w:lang w:eastAsia="zh-Hans"/>
        </w:rPr>
        <w:t>35%），</w:t>
      </w:r>
      <w:r w:rsidR="00A419CD">
        <w:rPr>
          <w:rFonts w:hint="eastAsia"/>
          <w:lang w:eastAsia="zh-Hans"/>
        </w:rPr>
        <w:t>创业板指上涨</w:t>
      </w:r>
      <w:r w:rsidR="00A419CD">
        <w:rPr>
          <w:lang w:eastAsia="zh-Hans"/>
        </w:rPr>
        <w:t>4</w:t>
      </w:r>
      <w:r w:rsidR="00A419CD">
        <w:rPr>
          <w:rFonts w:hint="eastAsia"/>
          <w:lang w:eastAsia="zh-Hans"/>
        </w:rPr>
        <w:t>.</w:t>
      </w:r>
      <w:r w:rsidR="00A419CD">
        <w:rPr>
          <w:lang w:eastAsia="zh-Hans"/>
        </w:rPr>
        <w:t>24%（</w:t>
      </w:r>
      <w:r w:rsidR="00A419CD">
        <w:rPr>
          <w:rFonts w:hint="eastAsia"/>
          <w:lang w:eastAsia="zh-Hans"/>
        </w:rPr>
        <w:t>周五上涨</w:t>
      </w:r>
      <w:r w:rsidR="00A419CD">
        <w:rPr>
          <w:lang w:eastAsia="zh-Hans"/>
        </w:rPr>
        <w:t>3</w:t>
      </w:r>
      <w:r w:rsidR="00A419CD">
        <w:rPr>
          <w:rFonts w:hint="eastAsia"/>
          <w:lang w:eastAsia="zh-Hans"/>
        </w:rPr>
        <w:t>.</w:t>
      </w:r>
      <w:r w:rsidR="00A419CD">
        <w:rPr>
          <w:lang w:eastAsia="zh-Hans"/>
        </w:rPr>
        <w:t>06%）。</w:t>
      </w:r>
      <w:r w:rsidR="00A419CD">
        <w:rPr>
          <w:rFonts w:hint="eastAsia"/>
          <w:lang w:eastAsia="zh-Hans"/>
        </w:rPr>
        <w:t>从行业来看</w:t>
      </w:r>
      <w:r w:rsidR="00A419CD">
        <w:rPr>
          <w:lang w:eastAsia="zh-Hans"/>
        </w:rPr>
        <w:t>，</w:t>
      </w:r>
      <w:r w:rsidR="00DF3479">
        <w:rPr>
          <w:rFonts w:hint="eastAsia"/>
        </w:rPr>
        <w:t>全周中信一级行业分类下</w:t>
      </w:r>
      <w:bookmarkStart w:id="0" w:name="_GoBack"/>
      <w:bookmarkEnd w:id="0"/>
      <w:r w:rsidR="00A419CD">
        <w:rPr>
          <w:rFonts w:hint="eastAsia"/>
          <w:lang w:eastAsia="zh-Hans"/>
        </w:rPr>
        <w:t>医药</w:t>
      </w:r>
      <w:r w:rsidR="00A419CD">
        <w:rPr>
          <w:lang w:eastAsia="zh-Hans"/>
        </w:rPr>
        <w:t>、</w:t>
      </w:r>
      <w:r w:rsidR="00A419CD">
        <w:rPr>
          <w:rFonts w:hint="eastAsia"/>
          <w:lang w:eastAsia="zh-Hans"/>
        </w:rPr>
        <w:t>食品饮料和非银金融最终领涨</w:t>
      </w:r>
      <w:r w:rsidR="00A419CD">
        <w:rPr>
          <w:lang w:eastAsia="zh-Hans"/>
        </w:rPr>
        <w:t>，</w:t>
      </w:r>
      <w:r w:rsidR="00A419CD">
        <w:rPr>
          <w:rFonts w:hint="eastAsia"/>
          <w:lang w:eastAsia="zh-Hans"/>
        </w:rPr>
        <w:t>全球疫情反弹下医药大涨</w:t>
      </w:r>
      <w:r w:rsidR="00A419CD">
        <w:rPr>
          <w:lang w:eastAsia="zh-Hans"/>
        </w:rPr>
        <w:t>7</w:t>
      </w:r>
      <w:r w:rsidR="00A419CD">
        <w:rPr>
          <w:rFonts w:hint="eastAsia"/>
          <w:lang w:eastAsia="zh-Hans"/>
        </w:rPr>
        <w:t>.</w:t>
      </w:r>
      <w:r w:rsidR="00A419CD">
        <w:rPr>
          <w:lang w:eastAsia="zh-Hans"/>
        </w:rPr>
        <w:t>68%，</w:t>
      </w:r>
      <w:r w:rsidR="00A419CD">
        <w:rPr>
          <w:rFonts w:hint="eastAsia"/>
          <w:lang w:eastAsia="zh-Hans"/>
        </w:rPr>
        <w:t>强势的周期股出现</w:t>
      </w:r>
      <w:r w:rsidR="00C6740D">
        <w:rPr>
          <w:rFonts w:hint="eastAsia"/>
        </w:rPr>
        <w:t>明显</w:t>
      </w:r>
      <w:r w:rsidR="00A419CD">
        <w:rPr>
          <w:rFonts w:hint="eastAsia"/>
          <w:lang w:eastAsia="zh-Hans"/>
        </w:rPr>
        <w:t>回撤</w:t>
      </w:r>
      <w:r w:rsidR="00A419CD">
        <w:rPr>
          <w:lang w:eastAsia="zh-Hans"/>
        </w:rPr>
        <w:t>，</w:t>
      </w:r>
      <w:r w:rsidR="00A419CD">
        <w:rPr>
          <w:rFonts w:hint="eastAsia"/>
          <w:lang w:eastAsia="zh-Hans"/>
        </w:rPr>
        <w:t>钢铁和有色领跌</w:t>
      </w:r>
      <w:r w:rsidR="00A419CD">
        <w:rPr>
          <w:lang w:eastAsia="zh-Hans"/>
        </w:rPr>
        <w:t>，</w:t>
      </w:r>
      <w:r w:rsidR="00A419CD">
        <w:rPr>
          <w:rFonts w:hint="eastAsia"/>
          <w:lang w:eastAsia="zh-Hans"/>
        </w:rPr>
        <w:t>钢铁跌幅达到了</w:t>
      </w:r>
      <w:r w:rsidR="00A419CD">
        <w:rPr>
          <w:lang w:eastAsia="zh-Hans"/>
        </w:rPr>
        <w:t>3</w:t>
      </w:r>
      <w:r w:rsidR="00A419CD">
        <w:rPr>
          <w:rFonts w:hint="eastAsia"/>
          <w:lang w:eastAsia="zh-Hans"/>
        </w:rPr>
        <w:t>.</w:t>
      </w:r>
      <w:r w:rsidR="00A419CD">
        <w:rPr>
          <w:lang w:eastAsia="zh-Hans"/>
        </w:rPr>
        <w:t>66%。</w:t>
      </w:r>
      <w:r w:rsidR="00A419CD">
        <w:rPr>
          <w:rFonts w:hint="eastAsia"/>
          <w:lang w:eastAsia="zh-Hans"/>
        </w:rPr>
        <w:t>市场周五大涨给市场注入一剂情绪修复的强心针</w:t>
      </w:r>
      <w:r w:rsidR="00A419CD">
        <w:rPr>
          <w:lang w:eastAsia="zh-Hans"/>
        </w:rPr>
        <w:t>，</w:t>
      </w:r>
      <w:r w:rsidR="00A419CD">
        <w:rPr>
          <w:rFonts w:hint="eastAsia"/>
          <w:lang w:eastAsia="zh-Hans"/>
        </w:rPr>
        <w:t>随着宏观数据落地</w:t>
      </w:r>
      <w:r w:rsidR="00A419CD">
        <w:rPr>
          <w:lang w:eastAsia="zh-Hans"/>
        </w:rPr>
        <w:t>，</w:t>
      </w:r>
      <w:r w:rsidR="00A419CD">
        <w:rPr>
          <w:rFonts w:hint="eastAsia"/>
          <w:lang w:eastAsia="zh-Hans"/>
        </w:rPr>
        <w:t>外盘风险释放</w:t>
      </w:r>
      <w:r w:rsidR="00A419CD">
        <w:rPr>
          <w:lang w:eastAsia="zh-Hans"/>
        </w:rPr>
        <w:t>，</w:t>
      </w:r>
      <w:r w:rsidR="00A419CD">
        <w:rPr>
          <w:rFonts w:hint="eastAsia"/>
          <w:lang w:eastAsia="zh-Hans"/>
        </w:rPr>
        <w:t>我们认为短期内市场继续维持震荡</w:t>
      </w:r>
      <w:r w:rsidR="00A419CD">
        <w:rPr>
          <w:lang w:eastAsia="zh-Hans"/>
        </w:rPr>
        <w:t>，</w:t>
      </w:r>
      <w:r w:rsidR="00A419CD">
        <w:rPr>
          <w:rFonts w:hint="eastAsia"/>
          <w:lang w:eastAsia="zh-Hans"/>
        </w:rPr>
        <w:t>上行的概率略微超过下行概率</w:t>
      </w:r>
      <w:r w:rsidR="00A419CD">
        <w:rPr>
          <w:lang w:eastAsia="zh-Hans"/>
        </w:rPr>
        <w:t>，</w:t>
      </w:r>
      <w:r w:rsidR="00A419CD">
        <w:rPr>
          <w:rFonts w:hint="eastAsia"/>
          <w:lang w:eastAsia="zh-Hans"/>
        </w:rPr>
        <w:t>市场短期下行风险有限</w:t>
      </w:r>
      <w:r w:rsidR="00A419CD">
        <w:rPr>
          <w:lang w:eastAsia="zh-Hans"/>
        </w:rPr>
        <w:t>。</w:t>
      </w:r>
    </w:p>
    <w:p w:rsidR="009529FE" w:rsidRDefault="009529FE">
      <w:pPr>
        <w:ind w:firstLineChars="200" w:firstLine="480"/>
      </w:pPr>
    </w:p>
    <w:p w:rsidR="009529FE" w:rsidRPr="009529FE" w:rsidRDefault="009529FE" w:rsidP="009529FE">
      <w:pPr>
        <w:jc w:val="center"/>
      </w:pPr>
      <w:r>
        <w:rPr>
          <w:rFonts w:hint="eastAsia"/>
        </w:rPr>
        <w:t>图 1 ：各宽基指数和行业表现</w:t>
      </w:r>
    </w:p>
    <w:p w:rsidR="00D41756" w:rsidRDefault="008C6502" w:rsidP="008C6502">
      <w:r>
        <w:rPr>
          <w:noProof/>
        </w:rPr>
        <w:drawing>
          <wp:inline distT="0" distB="0" distL="0" distR="0" wp14:anchorId="290091E8" wp14:editId="15EA45BA">
            <wp:extent cx="5274310" cy="3955733"/>
            <wp:effectExtent l="0" t="0" r="2540" b="6985"/>
            <wp:docPr id="1" name="图片 1" descr="C:\Users\qiuzh\AppData\Roaming\Foxmail7\Temp-20612-20210512085156\fox(05-17-09-24-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iuzh\AppData\Roaming\Foxmail7\Temp-20612-20210512085156\fox(05-17-09-24-23).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rsidR="00D41756" w:rsidRDefault="00A419CD">
      <w:pPr>
        <w:ind w:firstLineChars="200" w:firstLine="480"/>
      </w:pPr>
      <w:r>
        <w:rPr>
          <w:rFonts w:hint="eastAsia"/>
        </w:rPr>
        <w:lastRenderedPageBreak/>
        <w:t>从资金流动来看（图2），</w:t>
      </w:r>
      <w:r w:rsidR="009529FE">
        <w:rPr>
          <w:rFonts w:hint="eastAsia"/>
        </w:rPr>
        <w:t>上</w:t>
      </w:r>
      <w:r>
        <w:rPr>
          <w:rFonts w:hint="eastAsia"/>
        </w:rPr>
        <w:t>周</w:t>
      </w:r>
      <w:r>
        <w:rPr>
          <w:rFonts w:hint="eastAsia"/>
          <w:lang w:eastAsia="zh-Hans"/>
        </w:rPr>
        <w:t>北向资金在前半周受到外盘影响主要以流出为主</w:t>
      </w:r>
      <w:r>
        <w:rPr>
          <w:lang w:eastAsia="zh-Hans"/>
        </w:rPr>
        <w:t>，</w:t>
      </w:r>
      <w:r>
        <w:rPr>
          <w:rFonts w:hint="eastAsia"/>
          <w:lang w:eastAsia="zh-Hans"/>
        </w:rPr>
        <w:t>周五市场大涨下合计流入</w:t>
      </w:r>
      <w:r>
        <w:rPr>
          <w:lang w:eastAsia="zh-Hans"/>
        </w:rPr>
        <w:t>90</w:t>
      </w:r>
      <w:r>
        <w:rPr>
          <w:rFonts w:hint="eastAsia"/>
          <w:lang w:eastAsia="zh-Hans"/>
        </w:rPr>
        <w:t>.</w:t>
      </w:r>
      <w:r>
        <w:rPr>
          <w:lang w:eastAsia="zh-Hans"/>
        </w:rPr>
        <w:t>34</w:t>
      </w:r>
      <w:r>
        <w:rPr>
          <w:rFonts w:hint="eastAsia"/>
          <w:lang w:eastAsia="zh-Hans"/>
        </w:rPr>
        <w:t>亿</w:t>
      </w:r>
      <w:r>
        <w:rPr>
          <w:lang w:eastAsia="zh-Hans"/>
        </w:rPr>
        <w:t>，</w:t>
      </w:r>
      <w:r>
        <w:rPr>
          <w:rFonts w:hint="eastAsia"/>
          <w:lang w:eastAsia="zh-Hans"/>
        </w:rPr>
        <w:t>全周北向资金合计流入</w:t>
      </w:r>
      <w:r>
        <w:rPr>
          <w:lang w:eastAsia="zh-Hans"/>
        </w:rPr>
        <w:t>27</w:t>
      </w:r>
      <w:r>
        <w:rPr>
          <w:rFonts w:hint="eastAsia"/>
          <w:lang w:eastAsia="zh-Hans"/>
        </w:rPr>
        <w:t>.</w:t>
      </w:r>
      <w:r>
        <w:rPr>
          <w:lang w:eastAsia="zh-Hans"/>
        </w:rPr>
        <w:t>12</w:t>
      </w:r>
      <w:r>
        <w:rPr>
          <w:rFonts w:hint="eastAsia"/>
          <w:lang w:eastAsia="zh-Hans"/>
        </w:rPr>
        <w:t>亿</w:t>
      </w:r>
      <w:r>
        <w:rPr>
          <w:lang w:eastAsia="zh-Hans"/>
        </w:rPr>
        <w:t>，</w:t>
      </w:r>
      <w:r>
        <w:rPr>
          <w:rFonts w:hint="eastAsia"/>
          <w:lang w:eastAsia="zh-Hans"/>
        </w:rPr>
        <w:t>沪股通流入</w:t>
      </w:r>
      <w:r>
        <w:rPr>
          <w:lang w:eastAsia="zh-Hans"/>
        </w:rPr>
        <w:t>7</w:t>
      </w:r>
      <w:r>
        <w:rPr>
          <w:rFonts w:hint="eastAsia"/>
          <w:lang w:eastAsia="zh-Hans"/>
        </w:rPr>
        <w:t>.</w:t>
      </w:r>
      <w:r>
        <w:rPr>
          <w:lang w:eastAsia="zh-Hans"/>
        </w:rPr>
        <w:t>25</w:t>
      </w:r>
      <w:r>
        <w:rPr>
          <w:rFonts w:hint="eastAsia"/>
          <w:lang w:eastAsia="zh-Hans"/>
        </w:rPr>
        <w:t>亿</w:t>
      </w:r>
      <w:r>
        <w:rPr>
          <w:lang w:eastAsia="zh-Hans"/>
        </w:rPr>
        <w:t>，</w:t>
      </w:r>
      <w:r>
        <w:rPr>
          <w:rFonts w:hint="eastAsia"/>
          <w:lang w:eastAsia="zh-Hans"/>
        </w:rPr>
        <w:t>深股通流入</w:t>
      </w:r>
      <w:r>
        <w:rPr>
          <w:lang w:eastAsia="zh-Hans"/>
        </w:rPr>
        <w:t>19</w:t>
      </w:r>
      <w:r>
        <w:rPr>
          <w:rFonts w:hint="eastAsia"/>
          <w:lang w:eastAsia="zh-Hans"/>
        </w:rPr>
        <w:t>.</w:t>
      </w:r>
      <w:r>
        <w:rPr>
          <w:lang w:eastAsia="zh-Hans"/>
        </w:rPr>
        <w:t>87</w:t>
      </w:r>
      <w:r>
        <w:rPr>
          <w:rFonts w:hint="eastAsia"/>
          <w:lang w:eastAsia="zh-Hans"/>
        </w:rPr>
        <w:t>亿</w:t>
      </w:r>
      <w:r>
        <w:rPr>
          <w:lang w:eastAsia="zh-Hans"/>
        </w:rPr>
        <w:t>。</w:t>
      </w:r>
    </w:p>
    <w:p w:rsidR="009529FE" w:rsidRDefault="009529FE">
      <w:pPr>
        <w:ind w:firstLineChars="200" w:firstLine="480"/>
      </w:pPr>
    </w:p>
    <w:p w:rsidR="009529FE" w:rsidRDefault="009529FE" w:rsidP="009529FE">
      <w:pPr>
        <w:jc w:val="center"/>
      </w:pPr>
      <w:r>
        <w:rPr>
          <w:rFonts w:hint="eastAsia"/>
        </w:rPr>
        <w:t>图 2 ：北向资金和新增融资</w:t>
      </w:r>
    </w:p>
    <w:p w:rsidR="00D41756" w:rsidRDefault="008C6502" w:rsidP="008C6502">
      <w:r>
        <w:rPr>
          <w:noProof/>
        </w:rPr>
        <w:drawing>
          <wp:inline distT="0" distB="0" distL="0" distR="0">
            <wp:extent cx="5257798" cy="1838325"/>
            <wp:effectExtent l="0" t="0" r="635" b="0"/>
            <wp:docPr id="3" name="图片 3" descr="C:\Users\qiuzh\AppData\Roaming\Foxmail7\Temp-20612-20210512085156\fox(05-14-08-30-2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qiuzh\AppData\Roaming\Foxmail7\Temp-20612-20210512085156\fox(05-14-08-30-28)(2).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1844098"/>
                    </a:xfrm>
                    <a:prstGeom prst="rect">
                      <a:avLst/>
                    </a:prstGeom>
                    <a:noFill/>
                    <a:ln>
                      <a:noFill/>
                    </a:ln>
                  </pic:spPr>
                </pic:pic>
              </a:graphicData>
            </a:graphic>
          </wp:inline>
        </w:drawing>
      </w:r>
    </w:p>
    <w:p w:rsidR="00D41756" w:rsidRDefault="00A419CD">
      <w:pPr>
        <w:ind w:firstLineChars="200" w:firstLine="480"/>
      </w:pPr>
      <w:r>
        <w:rPr>
          <w:rFonts w:hint="eastAsia"/>
        </w:rPr>
        <w:t>从各位因子的表现来看，本周市值</w:t>
      </w:r>
      <w:r>
        <w:rPr>
          <w:rFonts w:hint="eastAsia"/>
          <w:lang w:eastAsia="zh-Hans"/>
        </w:rPr>
        <w:t>因子表现最好</w:t>
      </w:r>
      <w:r>
        <w:rPr>
          <w:rFonts w:hint="eastAsia"/>
        </w:rPr>
        <w:t>，</w:t>
      </w:r>
      <w:r>
        <w:rPr>
          <w:rFonts w:hint="eastAsia"/>
          <w:lang w:eastAsia="zh-Hans"/>
        </w:rPr>
        <w:t>各基本面因子均有不错的超额收益</w:t>
      </w:r>
      <w:r>
        <w:rPr>
          <w:lang w:eastAsia="zh-Hans"/>
        </w:rPr>
        <w:t>，</w:t>
      </w:r>
      <w:r>
        <w:rPr>
          <w:rFonts w:hint="eastAsia"/>
        </w:rPr>
        <w:t>。从市场波动率来看，本周市场</w:t>
      </w:r>
      <w:r>
        <w:rPr>
          <w:rFonts w:hint="eastAsia"/>
          <w:lang w:eastAsia="zh-Hans"/>
        </w:rPr>
        <w:t>波动率总体维持在震荡的状态</w:t>
      </w:r>
      <w:r>
        <w:rPr>
          <w:lang w:eastAsia="zh-Hans"/>
        </w:rPr>
        <w:t>，</w:t>
      </w:r>
      <w:r>
        <w:rPr>
          <w:rFonts w:hint="eastAsia"/>
          <w:lang w:eastAsia="zh-Hans"/>
        </w:rPr>
        <w:t>相比之下外盘市场震荡比较大</w:t>
      </w:r>
      <w:r>
        <w:rPr>
          <w:lang w:eastAsia="zh-Hans"/>
        </w:rPr>
        <w:t>，</w:t>
      </w:r>
      <w:r>
        <w:rPr>
          <w:rFonts w:hint="eastAsia"/>
          <w:lang w:eastAsia="zh-Hans"/>
        </w:rPr>
        <w:t>CBOE的VIX拉升较大</w:t>
      </w:r>
      <w:r>
        <w:rPr>
          <w:lang w:eastAsia="zh-Hans"/>
        </w:rPr>
        <w:t>，</w:t>
      </w:r>
      <w:r>
        <w:rPr>
          <w:rFonts w:hint="eastAsia"/>
          <w:lang w:eastAsia="zh-Hans"/>
        </w:rPr>
        <w:t>周四一度上涨到</w:t>
      </w:r>
      <w:r>
        <w:rPr>
          <w:lang w:eastAsia="zh-Hans"/>
        </w:rPr>
        <w:t>28%（</w:t>
      </w:r>
      <w:r>
        <w:rPr>
          <w:rFonts w:hint="eastAsia"/>
          <w:lang w:eastAsia="zh-Hans"/>
        </w:rPr>
        <w:t>前低在</w:t>
      </w:r>
      <w:r>
        <w:rPr>
          <w:lang w:eastAsia="zh-Hans"/>
        </w:rPr>
        <w:t>15%</w:t>
      </w:r>
      <w:r>
        <w:rPr>
          <w:rFonts w:hint="eastAsia"/>
          <w:lang w:eastAsia="zh-Hans"/>
        </w:rPr>
        <w:t>左右</w:t>
      </w:r>
      <w:r>
        <w:rPr>
          <w:lang w:eastAsia="zh-Hans"/>
        </w:rPr>
        <w:t>）。</w:t>
      </w:r>
      <w:r>
        <w:rPr>
          <w:rFonts w:hint="eastAsia"/>
          <w:lang w:eastAsia="zh-Hans"/>
        </w:rPr>
        <w:t>A股市场周五大幅度拉升下</w:t>
      </w:r>
      <w:r>
        <w:rPr>
          <w:lang w:eastAsia="zh-Hans"/>
        </w:rPr>
        <w:t>，</w:t>
      </w:r>
      <w:r>
        <w:rPr>
          <w:rFonts w:hint="eastAsia"/>
          <w:lang w:eastAsia="zh-Hans"/>
        </w:rPr>
        <w:t>市场情绪有明显拉升</w:t>
      </w:r>
      <w:r>
        <w:rPr>
          <w:lang w:eastAsia="zh-Hans"/>
        </w:rPr>
        <w:t>，</w:t>
      </w:r>
      <w:r>
        <w:rPr>
          <w:rFonts w:hint="eastAsia"/>
          <w:lang w:eastAsia="zh-Hans"/>
        </w:rPr>
        <w:t>沪深</w:t>
      </w:r>
      <w:r>
        <w:rPr>
          <w:lang w:eastAsia="zh-Hans"/>
        </w:rPr>
        <w:t>300</w:t>
      </w:r>
      <w:r>
        <w:rPr>
          <w:rFonts w:hint="eastAsia"/>
          <w:lang w:eastAsia="zh-Hans"/>
        </w:rPr>
        <w:t>期权波动率小幅度拉升</w:t>
      </w:r>
      <w:r>
        <w:rPr>
          <w:rFonts w:hint="eastAsia"/>
        </w:rPr>
        <w:t>（图3）。</w:t>
      </w:r>
    </w:p>
    <w:p w:rsidR="009529FE" w:rsidRDefault="009529FE">
      <w:pPr>
        <w:ind w:firstLineChars="200" w:firstLine="480"/>
      </w:pPr>
    </w:p>
    <w:p w:rsidR="009529FE" w:rsidRDefault="009529FE" w:rsidP="009529FE">
      <w:pPr>
        <w:jc w:val="center"/>
      </w:pPr>
      <w:r>
        <w:rPr>
          <w:rFonts w:hint="eastAsia"/>
        </w:rPr>
        <w:t>图 3： 波动率指数</w:t>
      </w:r>
    </w:p>
    <w:p w:rsidR="00D41756" w:rsidRDefault="008C6502">
      <w:r>
        <w:rPr>
          <w:noProof/>
        </w:rPr>
        <w:lastRenderedPageBreak/>
        <w:drawing>
          <wp:inline distT="0" distB="0" distL="0" distR="0" wp14:anchorId="7161C760" wp14:editId="32C9E4ED">
            <wp:extent cx="5274310" cy="3353216"/>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274310" cy="3353216"/>
                    </a:xfrm>
                    <a:prstGeom prst="rect">
                      <a:avLst/>
                    </a:prstGeom>
                  </pic:spPr>
                </pic:pic>
              </a:graphicData>
            </a:graphic>
          </wp:inline>
        </w:drawing>
      </w:r>
    </w:p>
    <w:p w:rsidR="00D41756" w:rsidRDefault="00D41756">
      <w:pPr>
        <w:jc w:val="center"/>
      </w:pPr>
    </w:p>
    <w:p w:rsidR="009529FE" w:rsidRDefault="009529FE">
      <w:pPr>
        <w:jc w:val="center"/>
      </w:pPr>
    </w:p>
    <w:p w:rsidR="009529FE" w:rsidRPr="009529FE" w:rsidRDefault="009529FE" w:rsidP="009529FE">
      <w:pPr>
        <w:jc w:val="left"/>
        <w:rPr>
          <w:sz w:val="18"/>
          <w:szCs w:val="18"/>
        </w:rPr>
      </w:pPr>
      <w:r w:rsidRPr="009529FE">
        <w:rPr>
          <w:rFonts w:ascii="微软雅黑" w:eastAsia="微软雅黑" w:hAnsi="微软雅黑" w:hint="eastAsia"/>
          <w:color w:val="474747"/>
          <w:sz w:val="18"/>
          <w:szCs w:val="18"/>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2、本报告中的资料、观点和预测等仅供参考，在任何时候均不构成对任何人的个人推荐。市场有风险，投资需谨慎。</w:t>
      </w:r>
    </w:p>
    <w:sectPr w:rsidR="009529FE" w:rsidRPr="009529F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50C2" w:rsidRDefault="00E550C2" w:rsidP="009529FE">
      <w:pPr>
        <w:spacing w:line="240" w:lineRule="auto"/>
      </w:pPr>
      <w:r>
        <w:separator/>
      </w:r>
    </w:p>
  </w:endnote>
  <w:endnote w:type="continuationSeparator" w:id="0">
    <w:p w:rsidR="00E550C2" w:rsidRDefault="00E550C2" w:rsidP="009529F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50C2" w:rsidRDefault="00E550C2" w:rsidP="009529FE">
      <w:pPr>
        <w:spacing w:line="240" w:lineRule="auto"/>
      </w:pPr>
      <w:r>
        <w:separator/>
      </w:r>
    </w:p>
  </w:footnote>
  <w:footnote w:type="continuationSeparator" w:id="0">
    <w:p w:rsidR="00E550C2" w:rsidRDefault="00E550C2" w:rsidP="009529FE">
      <w:pPr>
        <w:spacing w:line="240" w:lineRule="auto"/>
      </w:pPr>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邱紫华">
    <w15:presenceInfo w15:providerId="WPS Office" w15:userId="726638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23027"/>
    <w:rsid w:val="00035595"/>
    <w:rsid w:val="00070AA2"/>
    <w:rsid w:val="00074AEA"/>
    <w:rsid w:val="00161CBB"/>
    <w:rsid w:val="0018534E"/>
    <w:rsid w:val="001867FC"/>
    <w:rsid w:val="001D19B6"/>
    <w:rsid w:val="001D6061"/>
    <w:rsid w:val="0020342A"/>
    <w:rsid w:val="002062DE"/>
    <w:rsid w:val="002129BA"/>
    <w:rsid w:val="002416ED"/>
    <w:rsid w:val="002563D9"/>
    <w:rsid w:val="002A093A"/>
    <w:rsid w:val="002B15CF"/>
    <w:rsid w:val="002C4C07"/>
    <w:rsid w:val="002C7EF7"/>
    <w:rsid w:val="002E17CD"/>
    <w:rsid w:val="00374124"/>
    <w:rsid w:val="00386DFB"/>
    <w:rsid w:val="003B1CAC"/>
    <w:rsid w:val="003D637F"/>
    <w:rsid w:val="003F6050"/>
    <w:rsid w:val="004157F5"/>
    <w:rsid w:val="00444648"/>
    <w:rsid w:val="00454A3A"/>
    <w:rsid w:val="004A5394"/>
    <w:rsid w:val="004E3614"/>
    <w:rsid w:val="004E52FE"/>
    <w:rsid w:val="00525A53"/>
    <w:rsid w:val="00531B02"/>
    <w:rsid w:val="005A2D48"/>
    <w:rsid w:val="005C4905"/>
    <w:rsid w:val="005C760F"/>
    <w:rsid w:val="006965D2"/>
    <w:rsid w:val="006B1D85"/>
    <w:rsid w:val="006C7CF6"/>
    <w:rsid w:val="006E639C"/>
    <w:rsid w:val="0073379B"/>
    <w:rsid w:val="00747B9D"/>
    <w:rsid w:val="007528BE"/>
    <w:rsid w:val="00756EC7"/>
    <w:rsid w:val="007D5907"/>
    <w:rsid w:val="007D7875"/>
    <w:rsid w:val="007F6A29"/>
    <w:rsid w:val="00810078"/>
    <w:rsid w:val="00830122"/>
    <w:rsid w:val="00830C71"/>
    <w:rsid w:val="008540B7"/>
    <w:rsid w:val="008916E0"/>
    <w:rsid w:val="00893C6A"/>
    <w:rsid w:val="00896001"/>
    <w:rsid w:val="008A74C1"/>
    <w:rsid w:val="008B1754"/>
    <w:rsid w:val="008B27E8"/>
    <w:rsid w:val="008B4D1A"/>
    <w:rsid w:val="008C6502"/>
    <w:rsid w:val="008D03D4"/>
    <w:rsid w:val="008F60FD"/>
    <w:rsid w:val="00907C93"/>
    <w:rsid w:val="009529FE"/>
    <w:rsid w:val="00981BC3"/>
    <w:rsid w:val="00987C63"/>
    <w:rsid w:val="009953B9"/>
    <w:rsid w:val="009A6EBC"/>
    <w:rsid w:val="009D02A8"/>
    <w:rsid w:val="00A07990"/>
    <w:rsid w:val="00A419CD"/>
    <w:rsid w:val="00A47AFD"/>
    <w:rsid w:val="00A51293"/>
    <w:rsid w:val="00A61347"/>
    <w:rsid w:val="00A842A3"/>
    <w:rsid w:val="00A90927"/>
    <w:rsid w:val="00AB2DEA"/>
    <w:rsid w:val="00AD037A"/>
    <w:rsid w:val="00B14C31"/>
    <w:rsid w:val="00B5310C"/>
    <w:rsid w:val="00B82632"/>
    <w:rsid w:val="00B87681"/>
    <w:rsid w:val="00B91093"/>
    <w:rsid w:val="00BA3587"/>
    <w:rsid w:val="00BA72C2"/>
    <w:rsid w:val="00BC61FC"/>
    <w:rsid w:val="00BD6BA1"/>
    <w:rsid w:val="00C24E54"/>
    <w:rsid w:val="00C53CF8"/>
    <w:rsid w:val="00C6740D"/>
    <w:rsid w:val="00CA38CF"/>
    <w:rsid w:val="00CD5494"/>
    <w:rsid w:val="00CD673E"/>
    <w:rsid w:val="00D055BF"/>
    <w:rsid w:val="00D058C0"/>
    <w:rsid w:val="00D41756"/>
    <w:rsid w:val="00D46833"/>
    <w:rsid w:val="00DD21CB"/>
    <w:rsid w:val="00DD26E5"/>
    <w:rsid w:val="00DD2E6A"/>
    <w:rsid w:val="00DD6213"/>
    <w:rsid w:val="00DF3479"/>
    <w:rsid w:val="00DF6F9A"/>
    <w:rsid w:val="00E23413"/>
    <w:rsid w:val="00E550C2"/>
    <w:rsid w:val="00E619FD"/>
    <w:rsid w:val="00E86C8A"/>
    <w:rsid w:val="00E87750"/>
    <w:rsid w:val="00E94CFB"/>
    <w:rsid w:val="00EA7100"/>
    <w:rsid w:val="00EB7D3C"/>
    <w:rsid w:val="00EF2A7A"/>
    <w:rsid w:val="00EF75F8"/>
    <w:rsid w:val="00F1138A"/>
    <w:rsid w:val="00F13186"/>
    <w:rsid w:val="00F64709"/>
    <w:rsid w:val="00FA2748"/>
    <w:rsid w:val="00FB18F7"/>
    <w:rsid w:val="00FC0454"/>
    <w:rsid w:val="00FC5D34"/>
    <w:rsid w:val="00FD6898"/>
    <w:rsid w:val="00FF648F"/>
    <w:rsid w:val="5D69B48E"/>
    <w:rsid w:val="5FFDA054"/>
    <w:rsid w:val="672F274D"/>
    <w:rsid w:val="749F4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11/relationships/people" Target="peop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144</Words>
  <Characters>822</Characters>
  <Application>Microsoft Office Word</Application>
  <DocSecurity>0</DocSecurity>
  <Lines>6</Lines>
  <Paragraphs>1</Paragraphs>
  <ScaleCrop>false</ScaleCrop>
  <Company/>
  <LinksUpToDate>false</LinksUpToDate>
  <CharactersWithSpaces>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5</cp:revision>
  <dcterms:created xsi:type="dcterms:W3CDTF">2021-05-17T01:31:00Z</dcterms:created>
  <dcterms:modified xsi:type="dcterms:W3CDTF">2021-05-17T08:29:00Z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2052-3.6.0.5672</vt:lpwstr>
  </property>
</Properties>
</file>