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2F4120" w14:textId="77777777" w:rsidR="00176743" w:rsidRDefault="00176743">
      <w:pPr>
        <w:spacing w:line="360" w:lineRule="auto"/>
        <w:ind w:firstLineChars="200" w:firstLine="964"/>
        <w:rPr>
          <w:rFonts w:ascii="宋体" w:hAnsi="宋体"/>
          <w:b/>
          <w:bCs/>
          <w:color w:val="000000"/>
          <w:sz w:val="48"/>
          <w:szCs w:val="48"/>
        </w:rPr>
      </w:pPr>
    </w:p>
    <w:p w14:paraId="12E239DA" w14:textId="77777777" w:rsidR="00176743" w:rsidRDefault="00176743">
      <w:pPr>
        <w:spacing w:line="360" w:lineRule="auto"/>
        <w:ind w:firstLineChars="200" w:firstLine="964"/>
        <w:rPr>
          <w:rFonts w:ascii="宋体" w:hAnsi="宋体"/>
          <w:b/>
          <w:bCs/>
          <w:color w:val="000000"/>
          <w:sz w:val="48"/>
          <w:szCs w:val="48"/>
        </w:rPr>
      </w:pPr>
    </w:p>
    <w:p w14:paraId="0BD20FC7" w14:textId="77777777" w:rsidR="00176743" w:rsidRDefault="00176743">
      <w:pPr>
        <w:spacing w:line="360" w:lineRule="auto"/>
        <w:ind w:firstLineChars="200" w:firstLine="964"/>
        <w:rPr>
          <w:rFonts w:ascii="宋体" w:hAnsi="宋体"/>
          <w:b/>
          <w:bCs/>
          <w:color w:val="000000"/>
          <w:sz w:val="48"/>
          <w:szCs w:val="48"/>
        </w:rPr>
      </w:pPr>
    </w:p>
    <w:p w14:paraId="14B405E2" w14:textId="77777777" w:rsidR="00176743" w:rsidRDefault="00176743">
      <w:pPr>
        <w:spacing w:line="360" w:lineRule="auto"/>
        <w:ind w:firstLineChars="200" w:firstLine="964"/>
        <w:rPr>
          <w:rFonts w:ascii="宋体" w:hAnsi="宋体"/>
          <w:b/>
          <w:bCs/>
          <w:color w:val="000000"/>
          <w:sz w:val="48"/>
          <w:szCs w:val="48"/>
        </w:rPr>
      </w:pPr>
    </w:p>
    <w:p w14:paraId="5952789B" w14:textId="77777777" w:rsidR="00176743" w:rsidRDefault="00176743">
      <w:pPr>
        <w:spacing w:line="360" w:lineRule="auto"/>
        <w:ind w:firstLineChars="200" w:firstLine="964"/>
        <w:rPr>
          <w:rFonts w:ascii="宋体" w:hAnsi="宋体"/>
          <w:b/>
          <w:bCs/>
          <w:color w:val="000000"/>
          <w:sz w:val="48"/>
          <w:szCs w:val="48"/>
        </w:rPr>
      </w:pPr>
    </w:p>
    <w:p w14:paraId="4BE9B36A" w14:textId="710AFBDA" w:rsidR="00176743" w:rsidRPr="00E75037" w:rsidRDefault="00420AFD">
      <w:pPr>
        <w:spacing w:line="360" w:lineRule="auto"/>
        <w:ind w:firstLineChars="200" w:firstLine="723"/>
        <w:jc w:val="center"/>
        <w:rPr>
          <w:rFonts w:ascii="宋体" w:hAnsi="宋体"/>
          <w:b/>
          <w:bCs/>
          <w:color w:val="000000"/>
          <w:sz w:val="36"/>
          <w:szCs w:val="36"/>
        </w:rPr>
      </w:pPr>
      <w:r w:rsidRPr="00E75037">
        <w:rPr>
          <w:rFonts w:ascii="宋体" w:hAnsi="宋体" w:hint="eastAsia"/>
          <w:b/>
          <w:bCs/>
          <w:color w:val="000000"/>
          <w:sz w:val="36"/>
          <w:szCs w:val="36"/>
        </w:rPr>
        <w:t>富荣</w:t>
      </w:r>
      <w:r w:rsidR="000A64B7" w:rsidRPr="00E75037">
        <w:rPr>
          <w:rFonts w:ascii="宋体" w:hAnsi="宋体" w:hint="eastAsia"/>
          <w:b/>
          <w:bCs/>
          <w:color w:val="000000"/>
          <w:sz w:val="36"/>
          <w:szCs w:val="36"/>
        </w:rPr>
        <w:t>福银</w:t>
      </w:r>
      <w:r w:rsidRPr="00E75037">
        <w:rPr>
          <w:rFonts w:ascii="宋体" w:hAnsi="宋体" w:hint="eastAsia"/>
          <w:b/>
          <w:bCs/>
          <w:color w:val="000000"/>
          <w:sz w:val="36"/>
          <w:szCs w:val="36"/>
        </w:rPr>
        <w:t>混合型证券投资基金</w:t>
      </w:r>
    </w:p>
    <w:p w14:paraId="5F94D2EE" w14:textId="77777777" w:rsidR="00176743" w:rsidRPr="00E75037" w:rsidRDefault="00176743">
      <w:pPr>
        <w:spacing w:line="360" w:lineRule="auto"/>
        <w:ind w:firstLineChars="200" w:firstLine="723"/>
        <w:jc w:val="center"/>
        <w:rPr>
          <w:rFonts w:ascii="宋体" w:hAnsi="宋体"/>
          <w:b/>
          <w:bCs/>
          <w:color w:val="000000"/>
          <w:sz w:val="36"/>
          <w:szCs w:val="36"/>
        </w:rPr>
      </w:pPr>
    </w:p>
    <w:p w14:paraId="6B6CE41A" w14:textId="6C5E7D56" w:rsidR="00176743" w:rsidRPr="00E75037" w:rsidRDefault="00420AFD">
      <w:pPr>
        <w:spacing w:line="360" w:lineRule="auto"/>
        <w:ind w:firstLineChars="200" w:firstLine="723"/>
        <w:jc w:val="center"/>
        <w:rPr>
          <w:rFonts w:ascii="宋体" w:hAnsi="宋体"/>
          <w:b/>
          <w:bCs/>
          <w:color w:val="000000"/>
          <w:sz w:val="36"/>
          <w:szCs w:val="36"/>
        </w:rPr>
      </w:pPr>
      <w:r w:rsidRPr="00E75037">
        <w:rPr>
          <w:rFonts w:ascii="宋体" w:hAnsi="宋体" w:hint="eastAsia"/>
          <w:b/>
          <w:bCs/>
          <w:color w:val="000000"/>
          <w:sz w:val="36"/>
          <w:szCs w:val="36"/>
        </w:rPr>
        <w:t>托管协议</w:t>
      </w:r>
    </w:p>
    <w:p w14:paraId="4B77AC03" w14:textId="77777777" w:rsidR="00176743" w:rsidRPr="00E75037" w:rsidRDefault="00176743">
      <w:pPr>
        <w:spacing w:line="360" w:lineRule="auto"/>
        <w:ind w:firstLineChars="200" w:firstLine="880"/>
        <w:jc w:val="center"/>
        <w:rPr>
          <w:rFonts w:ascii="宋体" w:hAnsi="宋体"/>
          <w:bCs/>
          <w:color w:val="000000"/>
          <w:sz w:val="44"/>
          <w:szCs w:val="44"/>
        </w:rPr>
      </w:pPr>
    </w:p>
    <w:p w14:paraId="490EBE97" w14:textId="77777777" w:rsidR="00176743" w:rsidRPr="00E75037" w:rsidRDefault="00176743">
      <w:pPr>
        <w:autoSpaceDE w:val="0"/>
        <w:autoSpaceDN w:val="0"/>
        <w:spacing w:line="360" w:lineRule="auto"/>
        <w:ind w:firstLineChars="200" w:firstLine="883"/>
        <w:textAlignment w:val="bottom"/>
        <w:rPr>
          <w:rFonts w:ascii="宋体" w:hAnsi="宋体"/>
          <w:b/>
          <w:bCs/>
          <w:color w:val="000000"/>
          <w:sz w:val="44"/>
        </w:rPr>
      </w:pPr>
    </w:p>
    <w:p w14:paraId="55B275FB" w14:textId="77777777" w:rsidR="00176743" w:rsidRPr="00E75037" w:rsidRDefault="00176743">
      <w:pPr>
        <w:spacing w:line="360" w:lineRule="auto"/>
        <w:ind w:firstLineChars="200" w:firstLine="602"/>
        <w:rPr>
          <w:rFonts w:ascii="宋体" w:hAnsi="宋体"/>
          <w:b/>
          <w:color w:val="000000"/>
          <w:sz w:val="30"/>
          <w:szCs w:val="30"/>
        </w:rPr>
      </w:pPr>
    </w:p>
    <w:p w14:paraId="3A64F0D5" w14:textId="77777777" w:rsidR="00176743" w:rsidRPr="00E75037" w:rsidRDefault="00176743">
      <w:pPr>
        <w:spacing w:line="360" w:lineRule="auto"/>
        <w:ind w:firstLineChars="200" w:firstLine="602"/>
        <w:rPr>
          <w:rFonts w:ascii="宋体" w:hAnsi="宋体"/>
          <w:b/>
          <w:color w:val="000000"/>
          <w:sz w:val="30"/>
          <w:szCs w:val="30"/>
        </w:rPr>
      </w:pPr>
    </w:p>
    <w:p w14:paraId="4D77DC44" w14:textId="77777777" w:rsidR="00176743" w:rsidRPr="00E75037" w:rsidRDefault="00176743">
      <w:pPr>
        <w:spacing w:line="360" w:lineRule="auto"/>
        <w:ind w:firstLineChars="200" w:firstLine="602"/>
        <w:rPr>
          <w:rFonts w:ascii="宋体" w:hAnsi="宋体"/>
          <w:b/>
          <w:color w:val="000000"/>
          <w:sz w:val="30"/>
          <w:szCs w:val="30"/>
        </w:rPr>
      </w:pPr>
    </w:p>
    <w:p w14:paraId="0A4A0216" w14:textId="77777777" w:rsidR="00176743" w:rsidRPr="00E75037" w:rsidRDefault="00176743">
      <w:pPr>
        <w:spacing w:line="360" w:lineRule="auto"/>
        <w:ind w:firstLineChars="200" w:firstLine="602"/>
        <w:rPr>
          <w:rFonts w:ascii="宋体" w:hAnsi="宋体"/>
          <w:b/>
          <w:color w:val="000000"/>
          <w:sz w:val="30"/>
          <w:szCs w:val="30"/>
        </w:rPr>
      </w:pPr>
    </w:p>
    <w:p w14:paraId="543EB040" w14:textId="77777777" w:rsidR="00176743" w:rsidRPr="00E75037" w:rsidRDefault="00176743">
      <w:pPr>
        <w:spacing w:line="360" w:lineRule="auto"/>
        <w:ind w:firstLineChars="200" w:firstLine="602"/>
        <w:rPr>
          <w:rFonts w:ascii="宋体" w:hAnsi="宋体"/>
          <w:b/>
          <w:color w:val="000000"/>
          <w:sz w:val="30"/>
          <w:szCs w:val="30"/>
        </w:rPr>
      </w:pPr>
    </w:p>
    <w:p w14:paraId="03FC722D" w14:textId="77777777" w:rsidR="00176743" w:rsidRPr="00E75037" w:rsidRDefault="00176743">
      <w:pPr>
        <w:spacing w:line="360" w:lineRule="auto"/>
        <w:ind w:firstLineChars="200" w:firstLine="602"/>
        <w:rPr>
          <w:rFonts w:ascii="宋体" w:hAnsi="宋体"/>
          <w:b/>
          <w:color w:val="000000"/>
          <w:sz w:val="30"/>
          <w:szCs w:val="30"/>
        </w:rPr>
      </w:pPr>
    </w:p>
    <w:p w14:paraId="06B4E38B" w14:textId="77777777" w:rsidR="00176743" w:rsidRPr="00E75037" w:rsidRDefault="00176743">
      <w:pPr>
        <w:spacing w:line="360" w:lineRule="auto"/>
        <w:ind w:firstLineChars="200" w:firstLine="602"/>
        <w:rPr>
          <w:rFonts w:ascii="宋体" w:hAnsi="宋体"/>
          <w:b/>
          <w:color w:val="000000"/>
          <w:sz w:val="30"/>
          <w:szCs w:val="30"/>
        </w:rPr>
      </w:pPr>
    </w:p>
    <w:p w14:paraId="648A1200" w14:textId="77777777" w:rsidR="00176743" w:rsidRPr="00E75037" w:rsidRDefault="00420AFD">
      <w:pPr>
        <w:spacing w:line="360" w:lineRule="auto"/>
        <w:ind w:firstLineChars="200" w:firstLine="723"/>
        <w:rPr>
          <w:rFonts w:ascii="宋体" w:hAnsi="宋体"/>
          <w:b/>
          <w:bCs/>
          <w:color w:val="000000"/>
          <w:sz w:val="36"/>
          <w:szCs w:val="36"/>
        </w:rPr>
      </w:pPr>
      <w:r w:rsidRPr="00E75037">
        <w:rPr>
          <w:rFonts w:ascii="宋体" w:hAnsi="宋体" w:hint="eastAsia"/>
          <w:b/>
          <w:bCs/>
          <w:color w:val="000000"/>
          <w:sz w:val="36"/>
          <w:szCs w:val="36"/>
        </w:rPr>
        <w:t>基金管理人：富荣基金管理有限公司</w:t>
      </w:r>
    </w:p>
    <w:p w14:paraId="1FE18748" w14:textId="77777777" w:rsidR="00176743" w:rsidRPr="00E75037" w:rsidRDefault="00420AFD">
      <w:pPr>
        <w:spacing w:line="360" w:lineRule="auto"/>
        <w:ind w:firstLineChars="200" w:firstLine="723"/>
        <w:rPr>
          <w:rFonts w:ascii="宋体" w:hAnsi="宋体"/>
          <w:b/>
          <w:bCs/>
          <w:color w:val="000000"/>
          <w:sz w:val="36"/>
          <w:szCs w:val="36"/>
        </w:rPr>
      </w:pPr>
      <w:r w:rsidRPr="00E75037">
        <w:rPr>
          <w:rFonts w:ascii="宋体" w:hAnsi="宋体" w:hint="eastAsia"/>
          <w:b/>
          <w:bCs/>
          <w:color w:val="000000"/>
          <w:sz w:val="36"/>
          <w:szCs w:val="36"/>
        </w:rPr>
        <w:t>基金托管人：国泰君安证券股份有限公司</w:t>
      </w:r>
    </w:p>
    <w:p w14:paraId="2A0FA39C" w14:textId="676977E7" w:rsidR="00176743" w:rsidRPr="00E75037" w:rsidRDefault="00420AFD">
      <w:pPr>
        <w:spacing w:line="360" w:lineRule="auto"/>
        <w:ind w:firstLine="602"/>
        <w:jc w:val="center"/>
        <w:rPr>
          <w:rFonts w:ascii="宋体" w:hAnsi="宋体"/>
          <w:color w:val="000000"/>
        </w:rPr>
      </w:pPr>
      <w:r w:rsidRPr="00E75037">
        <w:rPr>
          <w:b/>
          <w:bCs/>
          <w:sz w:val="30"/>
        </w:rPr>
        <w:t>二零</w:t>
      </w:r>
      <w:r w:rsidRPr="00E75037">
        <w:rPr>
          <w:rFonts w:hint="eastAsia"/>
          <w:b/>
          <w:bCs/>
          <w:sz w:val="30"/>
        </w:rPr>
        <w:t>二一</w:t>
      </w:r>
      <w:r w:rsidRPr="00E75037">
        <w:rPr>
          <w:b/>
          <w:bCs/>
          <w:sz w:val="30"/>
        </w:rPr>
        <w:t>年</w:t>
      </w:r>
      <w:r w:rsidR="00D4265B">
        <w:rPr>
          <w:rFonts w:hint="eastAsia"/>
          <w:b/>
          <w:bCs/>
          <w:sz w:val="30"/>
        </w:rPr>
        <w:t>六</w:t>
      </w:r>
      <w:r w:rsidRPr="00E75037">
        <w:rPr>
          <w:b/>
          <w:bCs/>
          <w:sz w:val="30"/>
        </w:rPr>
        <w:t>月</w:t>
      </w:r>
    </w:p>
    <w:p w14:paraId="350451F8" w14:textId="77777777" w:rsidR="00176743" w:rsidRPr="00E75037" w:rsidRDefault="00176743" w:rsidP="00550B6D">
      <w:pPr>
        <w:pStyle w:val="a0"/>
        <w:spacing w:line="360" w:lineRule="auto"/>
        <w:ind w:firstLineChars="200" w:firstLine="360"/>
      </w:pPr>
    </w:p>
    <w:p w14:paraId="12FD62B1" w14:textId="77777777" w:rsidR="00176743" w:rsidRPr="00E75037" w:rsidRDefault="00176743">
      <w:pPr>
        <w:spacing w:line="360" w:lineRule="auto"/>
        <w:ind w:firstLineChars="200" w:firstLine="420"/>
        <w:rPr>
          <w:color w:val="000000"/>
        </w:rPr>
        <w:sectPr w:rsidR="00176743" w:rsidRPr="00E75037">
          <w:headerReference w:type="default" r:id="rId9"/>
          <w:footerReference w:type="even" r:id="rId10"/>
          <w:headerReference w:type="first" r:id="rId11"/>
          <w:footerReference w:type="first" r:id="rId12"/>
          <w:pgSz w:w="11906" w:h="16838"/>
          <w:pgMar w:top="1440" w:right="1800" w:bottom="1440" w:left="1800" w:header="851" w:footer="992" w:gutter="0"/>
          <w:pgNumType w:start="1"/>
          <w:cols w:space="425"/>
          <w:docGrid w:type="lines" w:linePitch="312"/>
        </w:sectPr>
      </w:pPr>
    </w:p>
    <w:p w14:paraId="1DBFDBB9" w14:textId="77777777" w:rsidR="00176743" w:rsidRPr="00E75037" w:rsidRDefault="00420AFD" w:rsidP="00E75037">
      <w:pPr>
        <w:spacing w:line="360" w:lineRule="auto"/>
        <w:ind w:firstLineChars="200" w:firstLine="883"/>
        <w:jc w:val="center"/>
        <w:rPr>
          <w:rFonts w:ascii="宋体" w:hAnsi="宋体"/>
          <w:b/>
          <w:color w:val="000000"/>
          <w:sz w:val="44"/>
          <w:szCs w:val="44"/>
        </w:rPr>
      </w:pPr>
      <w:r w:rsidRPr="00E75037">
        <w:rPr>
          <w:rFonts w:ascii="宋体" w:hAnsi="宋体" w:hint="eastAsia"/>
          <w:b/>
          <w:color w:val="000000"/>
          <w:sz w:val="44"/>
          <w:szCs w:val="44"/>
        </w:rPr>
        <w:lastRenderedPageBreak/>
        <w:t>目  录</w:t>
      </w:r>
    </w:p>
    <w:p w14:paraId="645CFD41" w14:textId="6626F892" w:rsidR="00176743" w:rsidRPr="00E75037" w:rsidRDefault="00420AFD">
      <w:pPr>
        <w:pStyle w:val="TOC1"/>
        <w:spacing w:before="0"/>
        <w:ind w:firstLineChars="200" w:firstLine="482"/>
        <w:jc w:val="both"/>
        <w:rPr>
          <w:b w:val="0"/>
          <w:caps w:val="0"/>
          <w:noProof/>
          <w:color w:val="000000"/>
          <w:sz w:val="21"/>
          <w:szCs w:val="24"/>
        </w:rPr>
      </w:pPr>
      <w:r w:rsidRPr="00E75037">
        <w:rPr>
          <w:rStyle w:val="af4"/>
          <w:rFonts w:ascii="宋体" w:hAnsi="宋体"/>
          <w:bCs/>
          <w:color w:val="000000"/>
          <w:sz w:val="24"/>
          <w:szCs w:val="24"/>
        </w:rPr>
        <w:fldChar w:fldCharType="begin"/>
      </w:r>
      <w:r w:rsidRPr="00E75037">
        <w:rPr>
          <w:rStyle w:val="af4"/>
          <w:rFonts w:ascii="宋体" w:hAnsi="宋体"/>
          <w:bCs/>
          <w:color w:val="000000"/>
          <w:sz w:val="24"/>
          <w:szCs w:val="24"/>
        </w:rPr>
        <w:instrText xml:space="preserve"> TOC \h \z \t "标题 1,1" </w:instrText>
      </w:r>
      <w:r w:rsidRPr="00E75037">
        <w:rPr>
          <w:rStyle w:val="af4"/>
          <w:rFonts w:ascii="宋体" w:hAnsi="宋体"/>
          <w:bCs/>
          <w:color w:val="000000"/>
          <w:sz w:val="24"/>
          <w:szCs w:val="24"/>
        </w:rPr>
        <w:fldChar w:fldCharType="separate"/>
      </w:r>
      <w:hyperlink w:anchor="_Toc291504129" w:history="1">
        <w:r w:rsidRPr="00E75037">
          <w:rPr>
            <w:rStyle w:val="af4"/>
            <w:rFonts w:hint="eastAsia"/>
            <w:noProof/>
            <w:color w:val="000000"/>
          </w:rPr>
          <w:t>一、基金托管协议当事人</w:t>
        </w:r>
        <w:r w:rsidRPr="00E75037">
          <w:rPr>
            <w:noProof/>
            <w:color w:val="000000"/>
          </w:rPr>
          <w:tab/>
        </w:r>
        <w:r w:rsidRPr="00E75037">
          <w:rPr>
            <w:noProof/>
            <w:color w:val="000000"/>
          </w:rPr>
          <w:fldChar w:fldCharType="begin"/>
        </w:r>
        <w:r w:rsidRPr="00E75037">
          <w:rPr>
            <w:noProof/>
            <w:color w:val="000000"/>
          </w:rPr>
          <w:instrText xml:space="preserve"> PAGEREF _Toc291504129 \h </w:instrText>
        </w:r>
        <w:r w:rsidRPr="00E75037">
          <w:rPr>
            <w:noProof/>
            <w:color w:val="000000"/>
          </w:rPr>
        </w:r>
        <w:r w:rsidRPr="00E75037">
          <w:rPr>
            <w:noProof/>
            <w:color w:val="000000"/>
          </w:rPr>
          <w:fldChar w:fldCharType="separate"/>
        </w:r>
        <w:r w:rsidRPr="00E75037">
          <w:rPr>
            <w:noProof/>
            <w:color w:val="000000"/>
          </w:rPr>
          <w:t>3</w:t>
        </w:r>
        <w:r w:rsidRPr="00E75037">
          <w:rPr>
            <w:noProof/>
            <w:color w:val="000000"/>
          </w:rPr>
          <w:fldChar w:fldCharType="end"/>
        </w:r>
      </w:hyperlink>
    </w:p>
    <w:p w14:paraId="5E6C9787" w14:textId="76A57320" w:rsidR="00176743" w:rsidRPr="00E75037" w:rsidRDefault="00D4265B">
      <w:pPr>
        <w:pStyle w:val="TOC1"/>
        <w:spacing w:before="0"/>
        <w:ind w:firstLineChars="200" w:firstLine="402"/>
        <w:jc w:val="both"/>
        <w:rPr>
          <w:b w:val="0"/>
          <w:caps w:val="0"/>
          <w:noProof/>
          <w:color w:val="000000"/>
          <w:sz w:val="21"/>
          <w:szCs w:val="24"/>
        </w:rPr>
      </w:pPr>
      <w:hyperlink w:anchor="_Toc291504130" w:history="1">
        <w:r w:rsidR="00420AFD" w:rsidRPr="00E75037">
          <w:rPr>
            <w:rStyle w:val="af4"/>
            <w:rFonts w:hint="eastAsia"/>
            <w:noProof/>
            <w:color w:val="000000"/>
          </w:rPr>
          <w:t>二、基金托管协议的依据、目的和原则</w:t>
        </w:r>
        <w:r w:rsidR="00420AFD" w:rsidRPr="00E75037">
          <w:rPr>
            <w:noProof/>
            <w:color w:val="000000"/>
          </w:rPr>
          <w:tab/>
        </w:r>
        <w:r w:rsidR="00420AFD" w:rsidRPr="00E75037">
          <w:rPr>
            <w:noProof/>
            <w:color w:val="000000"/>
          </w:rPr>
          <w:fldChar w:fldCharType="begin"/>
        </w:r>
        <w:r w:rsidR="00420AFD" w:rsidRPr="00E75037">
          <w:rPr>
            <w:noProof/>
            <w:color w:val="000000"/>
          </w:rPr>
          <w:instrText xml:space="preserve"> PAGEREF _Toc291504130 \h </w:instrText>
        </w:r>
        <w:r w:rsidR="00420AFD" w:rsidRPr="00E75037">
          <w:rPr>
            <w:noProof/>
            <w:color w:val="000000"/>
          </w:rPr>
        </w:r>
        <w:r w:rsidR="00420AFD" w:rsidRPr="00E75037">
          <w:rPr>
            <w:noProof/>
            <w:color w:val="000000"/>
          </w:rPr>
          <w:fldChar w:fldCharType="separate"/>
        </w:r>
        <w:r w:rsidR="00420AFD" w:rsidRPr="00E75037">
          <w:rPr>
            <w:noProof/>
            <w:color w:val="000000"/>
          </w:rPr>
          <w:t>4</w:t>
        </w:r>
        <w:r w:rsidR="00420AFD" w:rsidRPr="00E75037">
          <w:rPr>
            <w:noProof/>
            <w:color w:val="000000"/>
          </w:rPr>
          <w:fldChar w:fldCharType="end"/>
        </w:r>
      </w:hyperlink>
    </w:p>
    <w:p w14:paraId="06FE0BFC" w14:textId="1A64780B" w:rsidR="00176743" w:rsidRPr="00E75037" w:rsidRDefault="00D4265B">
      <w:pPr>
        <w:pStyle w:val="TOC1"/>
        <w:spacing w:before="0"/>
        <w:ind w:firstLineChars="200" w:firstLine="402"/>
        <w:jc w:val="both"/>
        <w:rPr>
          <w:b w:val="0"/>
          <w:caps w:val="0"/>
          <w:noProof/>
          <w:color w:val="000000"/>
          <w:sz w:val="21"/>
          <w:szCs w:val="24"/>
        </w:rPr>
      </w:pPr>
      <w:hyperlink w:anchor="_Toc291504131" w:history="1">
        <w:r w:rsidR="00420AFD" w:rsidRPr="00E75037">
          <w:rPr>
            <w:rStyle w:val="af4"/>
            <w:rFonts w:hint="eastAsia"/>
            <w:noProof/>
            <w:color w:val="000000"/>
          </w:rPr>
          <w:t>三、基金托管人对基金管理人的业务监督和核查</w:t>
        </w:r>
        <w:r w:rsidR="00420AFD" w:rsidRPr="00E75037">
          <w:rPr>
            <w:noProof/>
            <w:color w:val="000000"/>
          </w:rPr>
          <w:tab/>
        </w:r>
        <w:r w:rsidR="00420AFD" w:rsidRPr="00E75037">
          <w:rPr>
            <w:noProof/>
            <w:color w:val="000000"/>
          </w:rPr>
          <w:fldChar w:fldCharType="begin"/>
        </w:r>
        <w:r w:rsidR="00420AFD" w:rsidRPr="00E75037">
          <w:rPr>
            <w:noProof/>
            <w:color w:val="000000"/>
          </w:rPr>
          <w:instrText xml:space="preserve"> PAGEREF _Toc291504131 \h </w:instrText>
        </w:r>
        <w:r w:rsidR="00420AFD" w:rsidRPr="00E75037">
          <w:rPr>
            <w:noProof/>
            <w:color w:val="000000"/>
          </w:rPr>
        </w:r>
        <w:r w:rsidR="00420AFD" w:rsidRPr="00E75037">
          <w:rPr>
            <w:noProof/>
            <w:color w:val="000000"/>
          </w:rPr>
          <w:fldChar w:fldCharType="separate"/>
        </w:r>
        <w:r w:rsidR="00420AFD" w:rsidRPr="00E75037">
          <w:rPr>
            <w:noProof/>
            <w:color w:val="000000"/>
          </w:rPr>
          <w:t>4</w:t>
        </w:r>
        <w:r w:rsidR="00420AFD" w:rsidRPr="00E75037">
          <w:rPr>
            <w:noProof/>
            <w:color w:val="000000"/>
          </w:rPr>
          <w:fldChar w:fldCharType="end"/>
        </w:r>
      </w:hyperlink>
    </w:p>
    <w:p w14:paraId="5B1E7246" w14:textId="78438EFB" w:rsidR="00176743" w:rsidRPr="00E75037" w:rsidRDefault="00D4265B">
      <w:pPr>
        <w:pStyle w:val="TOC1"/>
        <w:spacing w:before="0"/>
        <w:ind w:firstLineChars="200" w:firstLine="402"/>
        <w:jc w:val="both"/>
        <w:rPr>
          <w:b w:val="0"/>
          <w:caps w:val="0"/>
          <w:noProof/>
          <w:color w:val="000000"/>
          <w:sz w:val="21"/>
          <w:szCs w:val="24"/>
        </w:rPr>
      </w:pPr>
      <w:hyperlink w:anchor="_Toc291504132" w:history="1">
        <w:r w:rsidR="00420AFD" w:rsidRPr="00E75037">
          <w:rPr>
            <w:rStyle w:val="af4"/>
            <w:rFonts w:hint="eastAsia"/>
            <w:noProof/>
            <w:color w:val="000000"/>
          </w:rPr>
          <w:t>四、基金管理人对基金托管人的业务核查</w:t>
        </w:r>
        <w:r w:rsidR="00420AFD" w:rsidRPr="00E75037">
          <w:rPr>
            <w:noProof/>
            <w:color w:val="000000"/>
          </w:rPr>
          <w:tab/>
        </w:r>
        <w:r w:rsidR="00420AFD" w:rsidRPr="00E75037">
          <w:rPr>
            <w:noProof/>
            <w:color w:val="000000"/>
          </w:rPr>
          <w:fldChar w:fldCharType="begin"/>
        </w:r>
        <w:r w:rsidR="00420AFD" w:rsidRPr="00E75037">
          <w:rPr>
            <w:noProof/>
            <w:color w:val="000000"/>
          </w:rPr>
          <w:instrText xml:space="preserve"> PAGEREF _Toc291504132 \h </w:instrText>
        </w:r>
        <w:r w:rsidR="00420AFD" w:rsidRPr="00E75037">
          <w:rPr>
            <w:noProof/>
            <w:color w:val="000000"/>
          </w:rPr>
        </w:r>
        <w:r w:rsidR="00420AFD" w:rsidRPr="00E75037">
          <w:rPr>
            <w:noProof/>
            <w:color w:val="000000"/>
          </w:rPr>
          <w:fldChar w:fldCharType="separate"/>
        </w:r>
        <w:r w:rsidR="00420AFD" w:rsidRPr="00E75037">
          <w:rPr>
            <w:noProof/>
            <w:color w:val="000000"/>
          </w:rPr>
          <w:t>14</w:t>
        </w:r>
        <w:r w:rsidR="00420AFD" w:rsidRPr="00E75037">
          <w:rPr>
            <w:noProof/>
            <w:color w:val="000000"/>
          </w:rPr>
          <w:fldChar w:fldCharType="end"/>
        </w:r>
      </w:hyperlink>
    </w:p>
    <w:p w14:paraId="3A12DC52" w14:textId="52D12141" w:rsidR="00176743" w:rsidRPr="00E75037" w:rsidRDefault="00D4265B">
      <w:pPr>
        <w:pStyle w:val="TOC1"/>
        <w:spacing w:before="0"/>
        <w:ind w:firstLineChars="200" w:firstLine="402"/>
        <w:jc w:val="both"/>
        <w:rPr>
          <w:b w:val="0"/>
          <w:caps w:val="0"/>
          <w:noProof/>
          <w:color w:val="000000"/>
          <w:sz w:val="21"/>
          <w:szCs w:val="24"/>
        </w:rPr>
      </w:pPr>
      <w:hyperlink w:anchor="_Toc291504133" w:history="1">
        <w:r w:rsidR="00420AFD" w:rsidRPr="00E75037">
          <w:rPr>
            <w:rStyle w:val="af4"/>
            <w:rFonts w:hint="eastAsia"/>
            <w:noProof/>
            <w:color w:val="000000"/>
          </w:rPr>
          <w:t>五、基金财产的保管</w:t>
        </w:r>
        <w:r w:rsidR="00420AFD" w:rsidRPr="00E75037">
          <w:rPr>
            <w:noProof/>
            <w:color w:val="000000"/>
          </w:rPr>
          <w:tab/>
        </w:r>
        <w:r w:rsidR="00420AFD" w:rsidRPr="00E75037">
          <w:rPr>
            <w:noProof/>
            <w:color w:val="000000"/>
          </w:rPr>
          <w:fldChar w:fldCharType="begin"/>
        </w:r>
        <w:r w:rsidR="00420AFD" w:rsidRPr="00E75037">
          <w:rPr>
            <w:noProof/>
            <w:color w:val="000000"/>
          </w:rPr>
          <w:instrText xml:space="preserve"> PAGEREF _Toc291504133 \h </w:instrText>
        </w:r>
        <w:r w:rsidR="00420AFD" w:rsidRPr="00E75037">
          <w:rPr>
            <w:noProof/>
            <w:color w:val="000000"/>
          </w:rPr>
        </w:r>
        <w:r w:rsidR="00420AFD" w:rsidRPr="00E75037">
          <w:rPr>
            <w:noProof/>
            <w:color w:val="000000"/>
          </w:rPr>
          <w:fldChar w:fldCharType="separate"/>
        </w:r>
        <w:r w:rsidR="00420AFD" w:rsidRPr="00E75037">
          <w:rPr>
            <w:noProof/>
            <w:color w:val="000000"/>
          </w:rPr>
          <w:t>14</w:t>
        </w:r>
        <w:r w:rsidR="00420AFD" w:rsidRPr="00E75037">
          <w:rPr>
            <w:noProof/>
            <w:color w:val="000000"/>
          </w:rPr>
          <w:fldChar w:fldCharType="end"/>
        </w:r>
      </w:hyperlink>
    </w:p>
    <w:p w14:paraId="009AF70E" w14:textId="3BF58E02" w:rsidR="00176743" w:rsidRPr="00E75037" w:rsidRDefault="00D4265B">
      <w:pPr>
        <w:pStyle w:val="TOC1"/>
        <w:spacing w:before="0"/>
        <w:ind w:firstLineChars="200" w:firstLine="402"/>
        <w:jc w:val="both"/>
        <w:rPr>
          <w:b w:val="0"/>
          <w:caps w:val="0"/>
          <w:noProof/>
          <w:color w:val="000000"/>
          <w:sz w:val="21"/>
          <w:szCs w:val="24"/>
        </w:rPr>
      </w:pPr>
      <w:hyperlink w:anchor="_Toc291504134" w:history="1">
        <w:r w:rsidR="00420AFD" w:rsidRPr="00E75037">
          <w:rPr>
            <w:rStyle w:val="af4"/>
            <w:rFonts w:hint="eastAsia"/>
            <w:noProof/>
            <w:color w:val="000000"/>
          </w:rPr>
          <w:t>六、指令的发送、确认和执行</w:t>
        </w:r>
        <w:r w:rsidR="00420AFD" w:rsidRPr="00E75037">
          <w:rPr>
            <w:noProof/>
            <w:color w:val="000000"/>
          </w:rPr>
          <w:tab/>
        </w:r>
        <w:r w:rsidR="00420AFD" w:rsidRPr="00E75037">
          <w:rPr>
            <w:noProof/>
            <w:color w:val="000000"/>
          </w:rPr>
          <w:fldChar w:fldCharType="begin"/>
        </w:r>
        <w:r w:rsidR="00420AFD" w:rsidRPr="00E75037">
          <w:rPr>
            <w:noProof/>
            <w:color w:val="000000"/>
          </w:rPr>
          <w:instrText xml:space="preserve"> PAGEREF _Toc291504134 \h </w:instrText>
        </w:r>
        <w:r w:rsidR="00420AFD" w:rsidRPr="00E75037">
          <w:rPr>
            <w:noProof/>
            <w:color w:val="000000"/>
          </w:rPr>
        </w:r>
        <w:r w:rsidR="00420AFD" w:rsidRPr="00E75037">
          <w:rPr>
            <w:noProof/>
            <w:color w:val="000000"/>
          </w:rPr>
          <w:fldChar w:fldCharType="separate"/>
        </w:r>
        <w:r w:rsidR="00420AFD" w:rsidRPr="00E75037">
          <w:rPr>
            <w:noProof/>
            <w:color w:val="000000"/>
          </w:rPr>
          <w:t>17</w:t>
        </w:r>
        <w:r w:rsidR="00420AFD" w:rsidRPr="00E75037">
          <w:rPr>
            <w:noProof/>
            <w:color w:val="000000"/>
          </w:rPr>
          <w:fldChar w:fldCharType="end"/>
        </w:r>
      </w:hyperlink>
    </w:p>
    <w:p w14:paraId="54048F94" w14:textId="5655C2EF" w:rsidR="00176743" w:rsidRPr="00E75037" w:rsidRDefault="00D4265B">
      <w:pPr>
        <w:pStyle w:val="TOC1"/>
        <w:spacing w:before="0"/>
        <w:ind w:firstLineChars="200" w:firstLine="402"/>
        <w:jc w:val="both"/>
        <w:rPr>
          <w:b w:val="0"/>
          <w:caps w:val="0"/>
          <w:noProof/>
          <w:color w:val="000000"/>
          <w:sz w:val="21"/>
          <w:szCs w:val="24"/>
        </w:rPr>
      </w:pPr>
      <w:hyperlink w:anchor="_Toc291504135" w:history="1">
        <w:r w:rsidR="00420AFD" w:rsidRPr="00E75037">
          <w:rPr>
            <w:rStyle w:val="af4"/>
            <w:rFonts w:hint="eastAsia"/>
            <w:noProof/>
            <w:color w:val="000000"/>
          </w:rPr>
          <w:t>七、交易及清算交收安排</w:t>
        </w:r>
        <w:r w:rsidR="00420AFD" w:rsidRPr="00E75037">
          <w:rPr>
            <w:noProof/>
            <w:color w:val="000000"/>
          </w:rPr>
          <w:tab/>
        </w:r>
        <w:r w:rsidR="00420AFD" w:rsidRPr="00E75037">
          <w:rPr>
            <w:noProof/>
            <w:color w:val="000000"/>
          </w:rPr>
          <w:fldChar w:fldCharType="begin"/>
        </w:r>
        <w:r w:rsidR="00420AFD" w:rsidRPr="00E75037">
          <w:rPr>
            <w:noProof/>
            <w:color w:val="000000"/>
          </w:rPr>
          <w:instrText xml:space="preserve"> PAGEREF _Toc291504135 \h </w:instrText>
        </w:r>
        <w:r w:rsidR="00420AFD" w:rsidRPr="00E75037">
          <w:rPr>
            <w:noProof/>
            <w:color w:val="000000"/>
          </w:rPr>
        </w:r>
        <w:r w:rsidR="00420AFD" w:rsidRPr="00E75037">
          <w:rPr>
            <w:noProof/>
            <w:color w:val="000000"/>
          </w:rPr>
          <w:fldChar w:fldCharType="separate"/>
        </w:r>
        <w:r w:rsidR="00420AFD" w:rsidRPr="00E75037">
          <w:rPr>
            <w:noProof/>
            <w:color w:val="000000"/>
          </w:rPr>
          <w:t>19</w:t>
        </w:r>
        <w:r w:rsidR="00420AFD" w:rsidRPr="00E75037">
          <w:rPr>
            <w:noProof/>
            <w:color w:val="000000"/>
          </w:rPr>
          <w:fldChar w:fldCharType="end"/>
        </w:r>
      </w:hyperlink>
    </w:p>
    <w:p w14:paraId="4E050326" w14:textId="33242D5B" w:rsidR="00176743" w:rsidRPr="00E75037" w:rsidRDefault="00D4265B">
      <w:pPr>
        <w:pStyle w:val="TOC1"/>
        <w:spacing w:before="0"/>
        <w:ind w:firstLineChars="200" w:firstLine="402"/>
        <w:jc w:val="both"/>
        <w:rPr>
          <w:b w:val="0"/>
          <w:caps w:val="0"/>
          <w:noProof/>
          <w:color w:val="000000"/>
          <w:sz w:val="21"/>
          <w:szCs w:val="24"/>
        </w:rPr>
      </w:pPr>
      <w:hyperlink w:anchor="_Toc291504136" w:history="1">
        <w:r w:rsidR="00420AFD" w:rsidRPr="00E75037">
          <w:rPr>
            <w:rStyle w:val="af4"/>
            <w:rFonts w:hint="eastAsia"/>
            <w:noProof/>
            <w:color w:val="000000"/>
          </w:rPr>
          <w:t>八、基金资产净值计算和会计核算</w:t>
        </w:r>
        <w:r w:rsidR="00420AFD" w:rsidRPr="00E75037">
          <w:rPr>
            <w:noProof/>
            <w:color w:val="000000"/>
          </w:rPr>
          <w:tab/>
        </w:r>
        <w:r w:rsidR="00420AFD" w:rsidRPr="00E75037">
          <w:rPr>
            <w:noProof/>
            <w:color w:val="000000"/>
          </w:rPr>
          <w:fldChar w:fldCharType="begin"/>
        </w:r>
        <w:r w:rsidR="00420AFD" w:rsidRPr="00E75037">
          <w:rPr>
            <w:noProof/>
            <w:color w:val="000000"/>
          </w:rPr>
          <w:instrText xml:space="preserve"> PAGEREF _Toc291504136 \h </w:instrText>
        </w:r>
        <w:r w:rsidR="00420AFD" w:rsidRPr="00E75037">
          <w:rPr>
            <w:noProof/>
            <w:color w:val="000000"/>
          </w:rPr>
        </w:r>
        <w:r w:rsidR="00420AFD" w:rsidRPr="00E75037">
          <w:rPr>
            <w:noProof/>
            <w:color w:val="000000"/>
          </w:rPr>
          <w:fldChar w:fldCharType="separate"/>
        </w:r>
        <w:r w:rsidR="00420AFD" w:rsidRPr="00E75037">
          <w:rPr>
            <w:noProof/>
            <w:color w:val="000000"/>
          </w:rPr>
          <w:t>22</w:t>
        </w:r>
        <w:r w:rsidR="00420AFD" w:rsidRPr="00E75037">
          <w:rPr>
            <w:noProof/>
            <w:color w:val="000000"/>
          </w:rPr>
          <w:fldChar w:fldCharType="end"/>
        </w:r>
      </w:hyperlink>
    </w:p>
    <w:p w14:paraId="31569AB4" w14:textId="0DECD06E" w:rsidR="00176743" w:rsidRPr="00E75037" w:rsidRDefault="00D4265B">
      <w:pPr>
        <w:pStyle w:val="TOC1"/>
        <w:spacing w:before="0"/>
        <w:ind w:firstLineChars="200" w:firstLine="402"/>
        <w:jc w:val="both"/>
        <w:rPr>
          <w:b w:val="0"/>
          <w:caps w:val="0"/>
          <w:noProof/>
          <w:color w:val="000000"/>
          <w:sz w:val="21"/>
          <w:szCs w:val="24"/>
        </w:rPr>
      </w:pPr>
      <w:hyperlink w:anchor="_Toc291504137" w:history="1">
        <w:r w:rsidR="00420AFD" w:rsidRPr="00E75037">
          <w:rPr>
            <w:rStyle w:val="af4"/>
            <w:rFonts w:hint="eastAsia"/>
            <w:noProof/>
            <w:color w:val="000000"/>
          </w:rPr>
          <w:t>九、基金收益分配</w:t>
        </w:r>
        <w:r w:rsidR="00420AFD" w:rsidRPr="00E75037">
          <w:rPr>
            <w:noProof/>
            <w:color w:val="000000"/>
          </w:rPr>
          <w:tab/>
        </w:r>
        <w:r w:rsidR="00420AFD" w:rsidRPr="00E75037">
          <w:rPr>
            <w:noProof/>
            <w:color w:val="000000"/>
          </w:rPr>
          <w:fldChar w:fldCharType="begin"/>
        </w:r>
        <w:r w:rsidR="00420AFD" w:rsidRPr="00E75037">
          <w:rPr>
            <w:noProof/>
            <w:color w:val="000000"/>
          </w:rPr>
          <w:instrText xml:space="preserve"> PAGEREF _Toc291504137 \h </w:instrText>
        </w:r>
        <w:r w:rsidR="00420AFD" w:rsidRPr="00E75037">
          <w:rPr>
            <w:noProof/>
            <w:color w:val="000000"/>
          </w:rPr>
        </w:r>
        <w:r w:rsidR="00420AFD" w:rsidRPr="00E75037">
          <w:rPr>
            <w:noProof/>
            <w:color w:val="000000"/>
          </w:rPr>
          <w:fldChar w:fldCharType="separate"/>
        </w:r>
        <w:r w:rsidR="00420AFD" w:rsidRPr="00E75037">
          <w:rPr>
            <w:noProof/>
            <w:color w:val="000000"/>
          </w:rPr>
          <w:t>28</w:t>
        </w:r>
        <w:r w:rsidR="00420AFD" w:rsidRPr="00E75037">
          <w:rPr>
            <w:noProof/>
            <w:color w:val="000000"/>
          </w:rPr>
          <w:fldChar w:fldCharType="end"/>
        </w:r>
      </w:hyperlink>
    </w:p>
    <w:p w14:paraId="6279B352" w14:textId="5104D3AB" w:rsidR="00176743" w:rsidRPr="00E75037" w:rsidRDefault="00D4265B">
      <w:pPr>
        <w:pStyle w:val="TOC1"/>
        <w:spacing w:before="0"/>
        <w:ind w:firstLineChars="200" w:firstLine="402"/>
        <w:jc w:val="both"/>
        <w:rPr>
          <w:b w:val="0"/>
          <w:caps w:val="0"/>
          <w:noProof/>
          <w:color w:val="000000"/>
          <w:sz w:val="21"/>
          <w:szCs w:val="24"/>
        </w:rPr>
      </w:pPr>
      <w:hyperlink w:anchor="_Toc291504138" w:history="1">
        <w:r w:rsidR="00420AFD" w:rsidRPr="00E75037">
          <w:rPr>
            <w:rStyle w:val="af4"/>
            <w:rFonts w:hint="eastAsia"/>
            <w:noProof/>
            <w:color w:val="000000"/>
          </w:rPr>
          <w:t>十、基金信息披露</w:t>
        </w:r>
        <w:r w:rsidR="00420AFD" w:rsidRPr="00E75037">
          <w:rPr>
            <w:noProof/>
            <w:color w:val="000000"/>
          </w:rPr>
          <w:tab/>
        </w:r>
        <w:r w:rsidR="00420AFD" w:rsidRPr="00E75037">
          <w:rPr>
            <w:noProof/>
            <w:color w:val="000000"/>
          </w:rPr>
          <w:fldChar w:fldCharType="begin"/>
        </w:r>
        <w:r w:rsidR="00420AFD" w:rsidRPr="00E75037">
          <w:rPr>
            <w:noProof/>
            <w:color w:val="000000"/>
          </w:rPr>
          <w:instrText xml:space="preserve"> PAGEREF _Toc291504138 \h </w:instrText>
        </w:r>
        <w:r w:rsidR="00420AFD" w:rsidRPr="00E75037">
          <w:rPr>
            <w:noProof/>
            <w:color w:val="000000"/>
          </w:rPr>
        </w:r>
        <w:r w:rsidR="00420AFD" w:rsidRPr="00E75037">
          <w:rPr>
            <w:noProof/>
            <w:color w:val="000000"/>
          </w:rPr>
          <w:fldChar w:fldCharType="separate"/>
        </w:r>
        <w:r w:rsidR="00420AFD" w:rsidRPr="00E75037">
          <w:rPr>
            <w:noProof/>
            <w:color w:val="000000"/>
          </w:rPr>
          <w:t>29</w:t>
        </w:r>
        <w:r w:rsidR="00420AFD" w:rsidRPr="00E75037">
          <w:rPr>
            <w:noProof/>
            <w:color w:val="000000"/>
          </w:rPr>
          <w:fldChar w:fldCharType="end"/>
        </w:r>
      </w:hyperlink>
    </w:p>
    <w:p w14:paraId="71E13903" w14:textId="41391A71" w:rsidR="00176743" w:rsidRPr="00E75037" w:rsidRDefault="00D4265B">
      <w:pPr>
        <w:pStyle w:val="TOC1"/>
        <w:spacing w:before="0"/>
        <w:ind w:firstLineChars="200" w:firstLine="402"/>
        <w:jc w:val="both"/>
        <w:rPr>
          <w:b w:val="0"/>
          <w:caps w:val="0"/>
          <w:noProof/>
          <w:color w:val="000000"/>
          <w:sz w:val="21"/>
          <w:szCs w:val="24"/>
        </w:rPr>
      </w:pPr>
      <w:hyperlink w:anchor="_Toc291504139" w:history="1">
        <w:r w:rsidR="00420AFD" w:rsidRPr="00E75037">
          <w:rPr>
            <w:rStyle w:val="af4"/>
            <w:rFonts w:hint="eastAsia"/>
            <w:noProof/>
            <w:color w:val="000000"/>
          </w:rPr>
          <w:t>十一、基金费用</w:t>
        </w:r>
        <w:r w:rsidR="00420AFD" w:rsidRPr="00E75037">
          <w:rPr>
            <w:noProof/>
            <w:color w:val="000000"/>
          </w:rPr>
          <w:tab/>
        </w:r>
        <w:r w:rsidR="00420AFD" w:rsidRPr="00E75037">
          <w:rPr>
            <w:noProof/>
            <w:color w:val="000000"/>
          </w:rPr>
          <w:fldChar w:fldCharType="begin"/>
        </w:r>
        <w:r w:rsidR="00420AFD" w:rsidRPr="00E75037">
          <w:rPr>
            <w:noProof/>
            <w:color w:val="000000"/>
          </w:rPr>
          <w:instrText xml:space="preserve"> PAGEREF _Toc291504139 \h </w:instrText>
        </w:r>
        <w:r w:rsidR="00420AFD" w:rsidRPr="00E75037">
          <w:rPr>
            <w:noProof/>
            <w:color w:val="000000"/>
          </w:rPr>
        </w:r>
        <w:r w:rsidR="00420AFD" w:rsidRPr="00E75037">
          <w:rPr>
            <w:noProof/>
            <w:color w:val="000000"/>
          </w:rPr>
          <w:fldChar w:fldCharType="separate"/>
        </w:r>
        <w:r w:rsidR="00420AFD" w:rsidRPr="00E75037">
          <w:rPr>
            <w:noProof/>
            <w:color w:val="000000"/>
          </w:rPr>
          <w:t>30</w:t>
        </w:r>
        <w:r w:rsidR="00420AFD" w:rsidRPr="00E75037">
          <w:rPr>
            <w:noProof/>
            <w:color w:val="000000"/>
          </w:rPr>
          <w:fldChar w:fldCharType="end"/>
        </w:r>
      </w:hyperlink>
    </w:p>
    <w:p w14:paraId="68551B54" w14:textId="46B83A4A" w:rsidR="00176743" w:rsidRPr="00E75037" w:rsidRDefault="00D4265B">
      <w:pPr>
        <w:pStyle w:val="TOC1"/>
        <w:spacing w:before="0"/>
        <w:ind w:firstLineChars="200" w:firstLine="402"/>
        <w:jc w:val="both"/>
        <w:rPr>
          <w:b w:val="0"/>
          <w:caps w:val="0"/>
          <w:noProof/>
          <w:color w:val="000000"/>
          <w:sz w:val="21"/>
          <w:szCs w:val="24"/>
        </w:rPr>
      </w:pPr>
      <w:hyperlink w:anchor="_Toc291504140" w:history="1">
        <w:r w:rsidR="00420AFD" w:rsidRPr="00E75037">
          <w:rPr>
            <w:rStyle w:val="af4"/>
            <w:rFonts w:hint="eastAsia"/>
            <w:noProof/>
            <w:color w:val="000000"/>
          </w:rPr>
          <w:t>十二、基金份额持有人名册的保管</w:t>
        </w:r>
        <w:r w:rsidR="00420AFD" w:rsidRPr="00E75037">
          <w:rPr>
            <w:noProof/>
            <w:color w:val="000000"/>
          </w:rPr>
          <w:tab/>
        </w:r>
        <w:r w:rsidR="00420AFD" w:rsidRPr="00E75037">
          <w:rPr>
            <w:noProof/>
            <w:color w:val="000000"/>
          </w:rPr>
          <w:fldChar w:fldCharType="begin"/>
        </w:r>
        <w:r w:rsidR="00420AFD" w:rsidRPr="00E75037">
          <w:rPr>
            <w:noProof/>
            <w:color w:val="000000"/>
          </w:rPr>
          <w:instrText xml:space="preserve"> PAGEREF _Toc291504140 \h </w:instrText>
        </w:r>
        <w:r w:rsidR="00420AFD" w:rsidRPr="00E75037">
          <w:rPr>
            <w:noProof/>
            <w:color w:val="000000"/>
          </w:rPr>
        </w:r>
        <w:r w:rsidR="00420AFD" w:rsidRPr="00E75037">
          <w:rPr>
            <w:noProof/>
            <w:color w:val="000000"/>
          </w:rPr>
          <w:fldChar w:fldCharType="separate"/>
        </w:r>
        <w:r w:rsidR="00420AFD" w:rsidRPr="00E75037">
          <w:rPr>
            <w:noProof/>
            <w:color w:val="000000"/>
          </w:rPr>
          <w:t>32</w:t>
        </w:r>
        <w:r w:rsidR="00420AFD" w:rsidRPr="00E75037">
          <w:rPr>
            <w:noProof/>
            <w:color w:val="000000"/>
          </w:rPr>
          <w:fldChar w:fldCharType="end"/>
        </w:r>
      </w:hyperlink>
    </w:p>
    <w:p w14:paraId="24064D71" w14:textId="24A10F89" w:rsidR="00176743" w:rsidRPr="00E75037" w:rsidRDefault="00D4265B">
      <w:pPr>
        <w:pStyle w:val="TOC1"/>
        <w:spacing w:before="0"/>
        <w:ind w:firstLineChars="200" w:firstLine="402"/>
        <w:jc w:val="both"/>
        <w:rPr>
          <w:b w:val="0"/>
          <w:caps w:val="0"/>
          <w:noProof/>
          <w:color w:val="000000"/>
          <w:sz w:val="21"/>
          <w:szCs w:val="24"/>
        </w:rPr>
      </w:pPr>
      <w:hyperlink w:anchor="_Toc291504141" w:history="1">
        <w:r w:rsidR="00420AFD" w:rsidRPr="00E75037">
          <w:rPr>
            <w:rStyle w:val="af4"/>
            <w:rFonts w:hint="eastAsia"/>
            <w:noProof/>
            <w:color w:val="000000"/>
          </w:rPr>
          <w:t>十三、基金有关文件档案的保存</w:t>
        </w:r>
        <w:r w:rsidR="00420AFD" w:rsidRPr="00E75037">
          <w:rPr>
            <w:noProof/>
            <w:color w:val="000000"/>
          </w:rPr>
          <w:tab/>
        </w:r>
        <w:r w:rsidR="00420AFD" w:rsidRPr="00E75037">
          <w:rPr>
            <w:noProof/>
            <w:color w:val="000000"/>
          </w:rPr>
          <w:fldChar w:fldCharType="begin"/>
        </w:r>
        <w:r w:rsidR="00420AFD" w:rsidRPr="00E75037">
          <w:rPr>
            <w:noProof/>
            <w:color w:val="000000"/>
          </w:rPr>
          <w:instrText xml:space="preserve"> PAGEREF _Toc291504141 \h </w:instrText>
        </w:r>
        <w:r w:rsidR="00420AFD" w:rsidRPr="00E75037">
          <w:rPr>
            <w:noProof/>
            <w:color w:val="000000"/>
          </w:rPr>
        </w:r>
        <w:r w:rsidR="00420AFD" w:rsidRPr="00E75037">
          <w:rPr>
            <w:noProof/>
            <w:color w:val="000000"/>
          </w:rPr>
          <w:fldChar w:fldCharType="separate"/>
        </w:r>
        <w:r w:rsidR="00420AFD" w:rsidRPr="00E75037">
          <w:rPr>
            <w:noProof/>
            <w:color w:val="000000"/>
          </w:rPr>
          <w:t>33</w:t>
        </w:r>
        <w:r w:rsidR="00420AFD" w:rsidRPr="00E75037">
          <w:rPr>
            <w:noProof/>
            <w:color w:val="000000"/>
          </w:rPr>
          <w:fldChar w:fldCharType="end"/>
        </w:r>
      </w:hyperlink>
    </w:p>
    <w:p w14:paraId="20D5BF6B" w14:textId="51DDCEC3" w:rsidR="00176743" w:rsidRPr="00E75037" w:rsidRDefault="00D4265B">
      <w:pPr>
        <w:pStyle w:val="TOC1"/>
        <w:spacing w:before="0"/>
        <w:ind w:firstLineChars="200" w:firstLine="402"/>
        <w:jc w:val="both"/>
        <w:rPr>
          <w:b w:val="0"/>
          <w:caps w:val="0"/>
          <w:noProof/>
          <w:color w:val="000000"/>
          <w:sz w:val="21"/>
          <w:szCs w:val="24"/>
        </w:rPr>
      </w:pPr>
      <w:hyperlink w:anchor="_Toc291504142" w:history="1">
        <w:r w:rsidR="00420AFD" w:rsidRPr="00E75037">
          <w:rPr>
            <w:rStyle w:val="af4"/>
            <w:rFonts w:hint="eastAsia"/>
            <w:noProof/>
            <w:color w:val="000000"/>
          </w:rPr>
          <w:t>十四、基金管理人和基金托管人的更换</w:t>
        </w:r>
        <w:r w:rsidR="00420AFD" w:rsidRPr="00E75037">
          <w:rPr>
            <w:noProof/>
            <w:color w:val="000000"/>
          </w:rPr>
          <w:tab/>
        </w:r>
        <w:r w:rsidR="00420AFD" w:rsidRPr="00E75037">
          <w:rPr>
            <w:noProof/>
            <w:color w:val="000000"/>
          </w:rPr>
          <w:fldChar w:fldCharType="begin"/>
        </w:r>
        <w:r w:rsidR="00420AFD" w:rsidRPr="00E75037">
          <w:rPr>
            <w:noProof/>
            <w:color w:val="000000"/>
          </w:rPr>
          <w:instrText xml:space="preserve"> PAGEREF _Toc291504142 \h </w:instrText>
        </w:r>
        <w:r w:rsidR="00420AFD" w:rsidRPr="00E75037">
          <w:rPr>
            <w:noProof/>
            <w:color w:val="000000"/>
          </w:rPr>
        </w:r>
        <w:r w:rsidR="00420AFD" w:rsidRPr="00E75037">
          <w:rPr>
            <w:noProof/>
            <w:color w:val="000000"/>
          </w:rPr>
          <w:fldChar w:fldCharType="separate"/>
        </w:r>
        <w:r w:rsidR="00420AFD" w:rsidRPr="00E75037">
          <w:rPr>
            <w:noProof/>
            <w:color w:val="000000"/>
          </w:rPr>
          <w:t>33</w:t>
        </w:r>
        <w:r w:rsidR="00420AFD" w:rsidRPr="00E75037">
          <w:rPr>
            <w:noProof/>
            <w:color w:val="000000"/>
          </w:rPr>
          <w:fldChar w:fldCharType="end"/>
        </w:r>
      </w:hyperlink>
    </w:p>
    <w:p w14:paraId="431D3DC5" w14:textId="4552006E" w:rsidR="00176743" w:rsidRPr="00E75037" w:rsidRDefault="00D4265B">
      <w:pPr>
        <w:pStyle w:val="TOC1"/>
        <w:spacing w:before="0"/>
        <w:ind w:firstLineChars="200" w:firstLine="402"/>
        <w:jc w:val="both"/>
        <w:rPr>
          <w:b w:val="0"/>
          <w:caps w:val="0"/>
          <w:noProof/>
          <w:color w:val="000000"/>
          <w:sz w:val="21"/>
          <w:szCs w:val="24"/>
        </w:rPr>
      </w:pPr>
      <w:hyperlink w:anchor="_Toc291504143" w:history="1">
        <w:r w:rsidR="00420AFD" w:rsidRPr="00E75037">
          <w:rPr>
            <w:rStyle w:val="af4"/>
            <w:rFonts w:hint="eastAsia"/>
            <w:noProof/>
            <w:color w:val="000000"/>
          </w:rPr>
          <w:t>十五、禁止行为</w:t>
        </w:r>
        <w:r w:rsidR="00420AFD" w:rsidRPr="00E75037">
          <w:rPr>
            <w:noProof/>
            <w:color w:val="000000"/>
          </w:rPr>
          <w:tab/>
        </w:r>
        <w:r w:rsidR="00420AFD" w:rsidRPr="00E75037">
          <w:rPr>
            <w:noProof/>
            <w:color w:val="000000"/>
          </w:rPr>
          <w:fldChar w:fldCharType="begin"/>
        </w:r>
        <w:r w:rsidR="00420AFD" w:rsidRPr="00E75037">
          <w:rPr>
            <w:noProof/>
            <w:color w:val="000000"/>
          </w:rPr>
          <w:instrText xml:space="preserve"> PAGEREF _Toc291504143 \h </w:instrText>
        </w:r>
        <w:r w:rsidR="00420AFD" w:rsidRPr="00E75037">
          <w:rPr>
            <w:noProof/>
            <w:color w:val="000000"/>
          </w:rPr>
        </w:r>
        <w:r w:rsidR="00420AFD" w:rsidRPr="00E75037">
          <w:rPr>
            <w:noProof/>
            <w:color w:val="000000"/>
          </w:rPr>
          <w:fldChar w:fldCharType="separate"/>
        </w:r>
        <w:r w:rsidR="00420AFD" w:rsidRPr="00E75037">
          <w:rPr>
            <w:noProof/>
            <w:color w:val="000000"/>
          </w:rPr>
          <w:t>36</w:t>
        </w:r>
        <w:r w:rsidR="00420AFD" w:rsidRPr="00E75037">
          <w:rPr>
            <w:noProof/>
            <w:color w:val="000000"/>
          </w:rPr>
          <w:fldChar w:fldCharType="end"/>
        </w:r>
      </w:hyperlink>
    </w:p>
    <w:p w14:paraId="53D7767F" w14:textId="75E763E2" w:rsidR="00176743" w:rsidRPr="00E75037" w:rsidRDefault="00D4265B">
      <w:pPr>
        <w:pStyle w:val="TOC1"/>
        <w:spacing w:before="0"/>
        <w:ind w:firstLineChars="200" w:firstLine="402"/>
        <w:jc w:val="both"/>
        <w:rPr>
          <w:b w:val="0"/>
          <w:caps w:val="0"/>
          <w:noProof/>
          <w:color w:val="000000"/>
          <w:sz w:val="21"/>
          <w:szCs w:val="24"/>
        </w:rPr>
      </w:pPr>
      <w:hyperlink w:anchor="_Toc291504144" w:history="1">
        <w:r w:rsidR="00420AFD" w:rsidRPr="00E75037">
          <w:rPr>
            <w:rStyle w:val="af4"/>
            <w:rFonts w:hint="eastAsia"/>
            <w:noProof/>
            <w:color w:val="000000"/>
          </w:rPr>
          <w:t>十六、基金托管协议的变更、终止与基金财产的清算</w:t>
        </w:r>
        <w:r w:rsidR="00420AFD" w:rsidRPr="00E75037">
          <w:rPr>
            <w:noProof/>
            <w:color w:val="000000"/>
          </w:rPr>
          <w:tab/>
        </w:r>
        <w:r w:rsidR="00420AFD" w:rsidRPr="00E75037">
          <w:rPr>
            <w:noProof/>
            <w:color w:val="000000"/>
          </w:rPr>
          <w:fldChar w:fldCharType="begin"/>
        </w:r>
        <w:r w:rsidR="00420AFD" w:rsidRPr="00E75037">
          <w:rPr>
            <w:noProof/>
            <w:color w:val="000000"/>
          </w:rPr>
          <w:instrText xml:space="preserve"> PAGEREF _Toc291504144 \h </w:instrText>
        </w:r>
        <w:r w:rsidR="00420AFD" w:rsidRPr="00E75037">
          <w:rPr>
            <w:noProof/>
            <w:color w:val="000000"/>
          </w:rPr>
        </w:r>
        <w:r w:rsidR="00420AFD" w:rsidRPr="00E75037">
          <w:rPr>
            <w:noProof/>
            <w:color w:val="000000"/>
          </w:rPr>
          <w:fldChar w:fldCharType="separate"/>
        </w:r>
        <w:r w:rsidR="00420AFD" w:rsidRPr="00E75037">
          <w:rPr>
            <w:noProof/>
            <w:color w:val="000000"/>
          </w:rPr>
          <w:t>37</w:t>
        </w:r>
        <w:r w:rsidR="00420AFD" w:rsidRPr="00E75037">
          <w:rPr>
            <w:noProof/>
            <w:color w:val="000000"/>
          </w:rPr>
          <w:fldChar w:fldCharType="end"/>
        </w:r>
      </w:hyperlink>
    </w:p>
    <w:p w14:paraId="0BE9CE5E" w14:textId="48EFD2D5" w:rsidR="00176743" w:rsidRPr="00E75037" w:rsidRDefault="00D4265B">
      <w:pPr>
        <w:pStyle w:val="TOC1"/>
        <w:spacing w:before="0"/>
        <w:ind w:firstLineChars="200" w:firstLine="402"/>
        <w:jc w:val="both"/>
        <w:rPr>
          <w:b w:val="0"/>
          <w:caps w:val="0"/>
          <w:noProof/>
          <w:color w:val="000000"/>
          <w:sz w:val="21"/>
          <w:szCs w:val="24"/>
        </w:rPr>
      </w:pPr>
      <w:hyperlink w:anchor="_Toc291504145" w:history="1">
        <w:r w:rsidR="00420AFD" w:rsidRPr="00E75037">
          <w:rPr>
            <w:rStyle w:val="af4"/>
            <w:rFonts w:hint="eastAsia"/>
            <w:noProof/>
            <w:color w:val="000000"/>
          </w:rPr>
          <w:t>十七、违约责任</w:t>
        </w:r>
        <w:r w:rsidR="00420AFD" w:rsidRPr="00E75037">
          <w:rPr>
            <w:noProof/>
            <w:color w:val="000000"/>
          </w:rPr>
          <w:tab/>
        </w:r>
        <w:r w:rsidR="00420AFD" w:rsidRPr="00E75037">
          <w:rPr>
            <w:noProof/>
            <w:color w:val="000000"/>
          </w:rPr>
          <w:fldChar w:fldCharType="begin"/>
        </w:r>
        <w:r w:rsidR="00420AFD" w:rsidRPr="00E75037">
          <w:rPr>
            <w:noProof/>
            <w:color w:val="000000"/>
          </w:rPr>
          <w:instrText xml:space="preserve"> PAGEREF _Toc291504145 \h </w:instrText>
        </w:r>
        <w:r w:rsidR="00420AFD" w:rsidRPr="00E75037">
          <w:rPr>
            <w:noProof/>
            <w:color w:val="000000"/>
          </w:rPr>
        </w:r>
        <w:r w:rsidR="00420AFD" w:rsidRPr="00E75037">
          <w:rPr>
            <w:noProof/>
            <w:color w:val="000000"/>
          </w:rPr>
          <w:fldChar w:fldCharType="separate"/>
        </w:r>
        <w:r w:rsidR="00420AFD" w:rsidRPr="00E75037">
          <w:rPr>
            <w:noProof/>
            <w:color w:val="000000"/>
          </w:rPr>
          <w:t>38</w:t>
        </w:r>
        <w:r w:rsidR="00420AFD" w:rsidRPr="00E75037">
          <w:rPr>
            <w:noProof/>
            <w:color w:val="000000"/>
          </w:rPr>
          <w:fldChar w:fldCharType="end"/>
        </w:r>
      </w:hyperlink>
    </w:p>
    <w:p w14:paraId="239E92AA" w14:textId="3378076D" w:rsidR="00176743" w:rsidRPr="00E75037" w:rsidRDefault="00D4265B">
      <w:pPr>
        <w:pStyle w:val="TOC1"/>
        <w:spacing w:before="0"/>
        <w:ind w:firstLineChars="200" w:firstLine="402"/>
        <w:jc w:val="both"/>
        <w:rPr>
          <w:b w:val="0"/>
          <w:caps w:val="0"/>
          <w:noProof/>
          <w:color w:val="000000"/>
          <w:sz w:val="21"/>
          <w:szCs w:val="24"/>
        </w:rPr>
      </w:pPr>
      <w:hyperlink w:anchor="_Toc291504146" w:history="1">
        <w:r w:rsidR="00420AFD" w:rsidRPr="00E75037">
          <w:rPr>
            <w:rStyle w:val="af4"/>
            <w:rFonts w:hint="eastAsia"/>
            <w:noProof/>
            <w:color w:val="000000"/>
          </w:rPr>
          <w:t>十八、争议解决方式</w:t>
        </w:r>
        <w:r w:rsidR="00420AFD" w:rsidRPr="00E75037">
          <w:rPr>
            <w:noProof/>
            <w:color w:val="000000"/>
          </w:rPr>
          <w:tab/>
        </w:r>
        <w:r w:rsidR="00420AFD" w:rsidRPr="00E75037">
          <w:rPr>
            <w:noProof/>
            <w:color w:val="000000"/>
          </w:rPr>
          <w:fldChar w:fldCharType="begin"/>
        </w:r>
        <w:r w:rsidR="00420AFD" w:rsidRPr="00E75037">
          <w:rPr>
            <w:noProof/>
            <w:color w:val="000000"/>
          </w:rPr>
          <w:instrText xml:space="preserve"> PAGEREF _Toc291504146 \h </w:instrText>
        </w:r>
        <w:r w:rsidR="00420AFD" w:rsidRPr="00E75037">
          <w:rPr>
            <w:noProof/>
            <w:color w:val="000000"/>
          </w:rPr>
        </w:r>
        <w:r w:rsidR="00420AFD" w:rsidRPr="00E75037">
          <w:rPr>
            <w:noProof/>
            <w:color w:val="000000"/>
          </w:rPr>
          <w:fldChar w:fldCharType="separate"/>
        </w:r>
        <w:r w:rsidR="00420AFD" w:rsidRPr="00E75037">
          <w:rPr>
            <w:noProof/>
            <w:color w:val="000000"/>
          </w:rPr>
          <w:t>40</w:t>
        </w:r>
        <w:r w:rsidR="00420AFD" w:rsidRPr="00E75037">
          <w:rPr>
            <w:noProof/>
            <w:color w:val="000000"/>
          </w:rPr>
          <w:fldChar w:fldCharType="end"/>
        </w:r>
      </w:hyperlink>
    </w:p>
    <w:p w14:paraId="156D452C" w14:textId="1EC1B678" w:rsidR="00176743" w:rsidRPr="00E75037" w:rsidRDefault="00D4265B">
      <w:pPr>
        <w:pStyle w:val="TOC1"/>
        <w:spacing w:before="0"/>
        <w:ind w:firstLineChars="200" w:firstLine="402"/>
        <w:jc w:val="both"/>
        <w:rPr>
          <w:b w:val="0"/>
          <w:caps w:val="0"/>
          <w:noProof/>
          <w:color w:val="000000"/>
          <w:sz w:val="21"/>
          <w:szCs w:val="24"/>
        </w:rPr>
      </w:pPr>
      <w:hyperlink w:anchor="_Toc291504147" w:history="1">
        <w:r w:rsidR="00420AFD" w:rsidRPr="00E75037">
          <w:rPr>
            <w:rStyle w:val="af4"/>
            <w:rFonts w:hint="eastAsia"/>
            <w:noProof/>
            <w:color w:val="000000"/>
          </w:rPr>
          <w:t>十九、基金托管协议的效力</w:t>
        </w:r>
        <w:r w:rsidR="00420AFD" w:rsidRPr="00E75037">
          <w:rPr>
            <w:noProof/>
            <w:color w:val="000000"/>
          </w:rPr>
          <w:tab/>
        </w:r>
        <w:r w:rsidR="00420AFD" w:rsidRPr="00E75037">
          <w:rPr>
            <w:noProof/>
            <w:color w:val="000000"/>
          </w:rPr>
          <w:fldChar w:fldCharType="begin"/>
        </w:r>
        <w:r w:rsidR="00420AFD" w:rsidRPr="00E75037">
          <w:rPr>
            <w:noProof/>
            <w:color w:val="000000"/>
          </w:rPr>
          <w:instrText xml:space="preserve"> PAGEREF _Toc291504147 \h </w:instrText>
        </w:r>
        <w:r w:rsidR="00420AFD" w:rsidRPr="00E75037">
          <w:rPr>
            <w:noProof/>
            <w:color w:val="000000"/>
          </w:rPr>
        </w:r>
        <w:r w:rsidR="00420AFD" w:rsidRPr="00E75037">
          <w:rPr>
            <w:noProof/>
            <w:color w:val="000000"/>
          </w:rPr>
          <w:fldChar w:fldCharType="separate"/>
        </w:r>
        <w:r w:rsidR="00420AFD" w:rsidRPr="00E75037">
          <w:rPr>
            <w:noProof/>
            <w:color w:val="000000"/>
          </w:rPr>
          <w:t>40</w:t>
        </w:r>
        <w:r w:rsidR="00420AFD" w:rsidRPr="00E75037">
          <w:rPr>
            <w:noProof/>
            <w:color w:val="000000"/>
          </w:rPr>
          <w:fldChar w:fldCharType="end"/>
        </w:r>
      </w:hyperlink>
    </w:p>
    <w:p w14:paraId="1C03726B" w14:textId="0881D338" w:rsidR="00176743" w:rsidRPr="00E75037" w:rsidRDefault="00D4265B">
      <w:pPr>
        <w:pStyle w:val="TOC1"/>
        <w:spacing w:before="0"/>
        <w:ind w:firstLineChars="200" w:firstLine="402"/>
        <w:jc w:val="both"/>
        <w:rPr>
          <w:b w:val="0"/>
          <w:caps w:val="0"/>
          <w:noProof/>
          <w:color w:val="000000"/>
          <w:sz w:val="21"/>
          <w:szCs w:val="24"/>
        </w:rPr>
      </w:pPr>
      <w:hyperlink w:anchor="_Toc291504148" w:history="1">
        <w:r w:rsidR="00420AFD" w:rsidRPr="00E75037">
          <w:rPr>
            <w:rStyle w:val="af4"/>
            <w:rFonts w:hint="eastAsia"/>
            <w:noProof/>
            <w:color w:val="000000"/>
          </w:rPr>
          <w:t>二十、其他事项</w:t>
        </w:r>
        <w:r w:rsidR="00420AFD" w:rsidRPr="00E75037">
          <w:rPr>
            <w:noProof/>
            <w:color w:val="000000"/>
          </w:rPr>
          <w:tab/>
        </w:r>
        <w:r w:rsidR="00420AFD" w:rsidRPr="00E75037">
          <w:rPr>
            <w:noProof/>
            <w:color w:val="000000"/>
          </w:rPr>
          <w:fldChar w:fldCharType="begin"/>
        </w:r>
        <w:r w:rsidR="00420AFD" w:rsidRPr="00E75037">
          <w:rPr>
            <w:noProof/>
            <w:color w:val="000000"/>
          </w:rPr>
          <w:instrText xml:space="preserve"> PAGEREF _Toc291504148 \h </w:instrText>
        </w:r>
        <w:r w:rsidR="00420AFD" w:rsidRPr="00E75037">
          <w:rPr>
            <w:noProof/>
            <w:color w:val="000000"/>
          </w:rPr>
        </w:r>
        <w:r w:rsidR="00420AFD" w:rsidRPr="00E75037">
          <w:rPr>
            <w:noProof/>
            <w:color w:val="000000"/>
          </w:rPr>
          <w:fldChar w:fldCharType="separate"/>
        </w:r>
        <w:r w:rsidR="00420AFD" w:rsidRPr="00E75037">
          <w:rPr>
            <w:noProof/>
            <w:color w:val="000000"/>
          </w:rPr>
          <w:t>41</w:t>
        </w:r>
        <w:r w:rsidR="00420AFD" w:rsidRPr="00E75037">
          <w:rPr>
            <w:noProof/>
            <w:color w:val="000000"/>
          </w:rPr>
          <w:fldChar w:fldCharType="end"/>
        </w:r>
      </w:hyperlink>
    </w:p>
    <w:p w14:paraId="4B4926A5" w14:textId="7790B29A" w:rsidR="00176743" w:rsidRPr="00E75037" w:rsidRDefault="00D4265B">
      <w:pPr>
        <w:pStyle w:val="TOC1"/>
        <w:spacing w:before="0"/>
        <w:ind w:firstLineChars="200" w:firstLine="402"/>
        <w:jc w:val="both"/>
        <w:rPr>
          <w:b w:val="0"/>
          <w:caps w:val="0"/>
          <w:noProof/>
          <w:color w:val="000000"/>
          <w:sz w:val="21"/>
          <w:szCs w:val="24"/>
        </w:rPr>
      </w:pPr>
      <w:hyperlink w:anchor="_Toc291504149" w:history="1">
        <w:r w:rsidR="00420AFD" w:rsidRPr="00E75037">
          <w:rPr>
            <w:rStyle w:val="af4"/>
            <w:rFonts w:hint="eastAsia"/>
            <w:noProof/>
            <w:color w:val="000000"/>
          </w:rPr>
          <w:t>二十一、基金托管协议的签订</w:t>
        </w:r>
        <w:r w:rsidR="00420AFD" w:rsidRPr="00E75037">
          <w:rPr>
            <w:noProof/>
            <w:color w:val="000000"/>
          </w:rPr>
          <w:tab/>
        </w:r>
        <w:r w:rsidR="00420AFD" w:rsidRPr="00E75037">
          <w:rPr>
            <w:noProof/>
            <w:color w:val="000000"/>
          </w:rPr>
          <w:fldChar w:fldCharType="begin"/>
        </w:r>
        <w:r w:rsidR="00420AFD" w:rsidRPr="00E75037">
          <w:rPr>
            <w:noProof/>
            <w:color w:val="000000"/>
          </w:rPr>
          <w:instrText xml:space="preserve"> PAGEREF _Toc291504149 \h </w:instrText>
        </w:r>
        <w:r w:rsidR="00420AFD" w:rsidRPr="00E75037">
          <w:rPr>
            <w:noProof/>
            <w:color w:val="000000"/>
          </w:rPr>
        </w:r>
        <w:r w:rsidR="00420AFD" w:rsidRPr="00E75037">
          <w:rPr>
            <w:noProof/>
            <w:color w:val="000000"/>
          </w:rPr>
          <w:fldChar w:fldCharType="separate"/>
        </w:r>
        <w:r w:rsidR="00420AFD" w:rsidRPr="00E75037">
          <w:rPr>
            <w:noProof/>
            <w:color w:val="000000"/>
          </w:rPr>
          <w:t>41</w:t>
        </w:r>
        <w:r w:rsidR="00420AFD" w:rsidRPr="00E75037">
          <w:rPr>
            <w:noProof/>
            <w:color w:val="000000"/>
          </w:rPr>
          <w:fldChar w:fldCharType="end"/>
        </w:r>
      </w:hyperlink>
    </w:p>
    <w:p w14:paraId="505C757C" w14:textId="77777777" w:rsidR="00176743" w:rsidRPr="00E75037" w:rsidRDefault="00420AFD">
      <w:pPr>
        <w:pStyle w:val="TOC1"/>
        <w:tabs>
          <w:tab w:val="clear" w:pos="8455"/>
          <w:tab w:val="right" w:leader="dot" w:pos="8296"/>
        </w:tabs>
        <w:spacing w:before="0"/>
        <w:ind w:firstLineChars="200" w:firstLine="482"/>
        <w:jc w:val="both"/>
        <w:rPr>
          <w:rStyle w:val="af4"/>
          <w:rFonts w:ascii="宋体" w:hAnsi="宋体"/>
          <w:bCs/>
          <w:color w:val="000000"/>
        </w:rPr>
      </w:pPr>
      <w:r w:rsidRPr="00E75037">
        <w:rPr>
          <w:rStyle w:val="af4"/>
          <w:rFonts w:ascii="宋体" w:hAnsi="宋体"/>
          <w:bCs/>
          <w:color w:val="000000"/>
          <w:sz w:val="24"/>
          <w:szCs w:val="24"/>
        </w:rPr>
        <w:fldChar w:fldCharType="end"/>
      </w:r>
    </w:p>
    <w:p w14:paraId="06140552" w14:textId="0520C50C" w:rsidR="00176743" w:rsidRPr="00E75037" w:rsidRDefault="00420AFD">
      <w:pPr>
        <w:spacing w:line="360" w:lineRule="auto"/>
        <w:ind w:firstLineChars="200" w:firstLine="420"/>
        <w:rPr>
          <w:rFonts w:ascii="宋体" w:hAnsi="宋体"/>
          <w:color w:val="000000"/>
          <w:kern w:val="0"/>
          <w:sz w:val="24"/>
        </w:rPr>
      </w:pPr>
      <w:r w:rsidRPr="00E75037">
        <w:rPr>
          <w:rStyle w:val="af4"/>
          <w:rFonts w:ascii="宋体" w:hAnsi="宋体"/>
          <w:bCs/>
          <w:color w:val="000000"/>
        </w:rPr>
        <w:br w:type="page"/>
      </w:r>
      <w:bookmarkStart w:id="0" w:name="_Toc125892432"/>
      <w:bookmarkStart w:id="1" w:name="_Toc22454432"/>
      <w:bookmarkStart w:id="2" w:name="_Toc523829992"/>
      <w:r w:rsidRPr="00E75037">
        <w:rPr>
          <w:rFonts w:ascii="宋体" w:hAnsi="宋体" w:hint="eastAsia"/>
          <w:color w:val="000000"/>
          <w:kern w:val="0"/>
          <w:sz w:val="24"/>
        </w:rPr>
        <w:lastRenderedPageBreak/>
        <w:t>鉴于富荣基金管理有限公司系一家依照中国法律合法成立并有效存续的有限责任公司，按照相关法律法规的规定具备担任基金管理人的资格和能力，拟募集发行</w:t>
      </w:r>
      <w:proofErr w:type="gramStart"/>
      <w:r w:rsidRPr="00E75037">
        <w:rPr>
          <w:rFonts w:ascii="宋体" w:hAnsi="宋体" w:hint="eastAsia"/>
          <w:color w:val="000000"/>
          <w:kern w:val="0"/>
          <w:sz w:val="24"/>
        </w:rPr>
        <w:t>富荣</w:t>
      </w:r>
      <w:r w:rsidR="000A64B7" w:rsidRPr="00E75037">
        <w:rPr>
          <w:rFonts w:ascii="宋体" w:hAnsi="宋体" w:hint="eastAsia"/>
          <w:color w:val="000000"/>
          <w:kern w:val="0"/>
          <w:sz w:val="24"/>
        </w:rPr>
        <w:t>福银</w:t>
      </w:r>
      <w:r w:rsidRPr="00E75037">
        <w:rPr>
          <w:rFonts w:ascii="宋体" w:hAnsi="宋体" w:hint="eastAsia"/>
          <w:color w:val="000000"/>
          <w:kern w:val="0"/>
          <w:sz w:val="24"/>
        </w:rPr>
        <w:t>混合型</w:t>
      </w:r>
      <w:proofErr w:type="gramEnd"/>
      <w:r w:rsidRPr="00E75037">
        <w:rPr>
          <w:rFonts w:ascii="宋体" w:hAnsi="宋体" w:hint="eastAsia"/>
          <w:color w:val="000000"/>
          <w:kern w:val="0"/>
          <w:sz w:val="24"/>
        </w:rPr>
        <w:t>证券投资基金（以下简称“本基金”或“基金”）；</w:t>
      </w:r>
      <w:bookmarkEnd w:id="0"/>
    </w:p>
    <w:p w14:paraId="491CC426" w14:textId="77777777" w:rsidR="00176743" w:rsidRPr="00E75037" w:rsidRDefault="00420AFD">
      <w:pPr>
        <w:spacing w:line="360" w:lineRule="auto"/>
        <w:ind w:firstLineChars="200" w:firstLine="480"/>
        <w:rPr>
          <w:rFonts w:ascii="宋体" w:hAnsi="宋体"/>
          <w:color w:val="000000"/>
          <w:kern w:val="0"/>
          <w:sz w:val="24"/>
        </w:rPr>
      </w:pPr>
      <w:bookmarkStart w:id="3" w:name="_Toc125892433"/>
      <w:r w:rsidRPr="00E75037">
        <w:rPr>
          <w:rFonts w:ascii="宋体" w:hAnsi="宋体" w:hint="eastAsia"/>
          <w:color w:val="000000"/>
          <w:kern w:val="0"/>
          <w:sz w:val="24"/>
        </w:rPr>
        <w:t>鉴于国泰君安证券股份有限公司系一家依照中国法律合法成立并有效存续的证券公司，按照相关法律法规的规定具备担任基金托管人的资格和能力；</w:t>
      </w:r>
      <w:bookmarkEnd w:id="3"/>
    </w:p>
    <w:p w14:paraId="6F9DC9D5" w14:textId="4696D485" w:rsidR="00176743" w:rsidRPr="00E75037" w:rsidRDefault="00420AFD">
      <w:pPr>
        <w:spacing w:line="360" w:lineRule="auto"/>
        <w:ind w:firstLineChars="200" w:firstLine="480"/>
        <w:rPr>
          <w:rFonts w:ascii="宋体" w:hAnsi="宋体"/>
          <w:color w:val="000000"/>
          <w:kern w:val="0"/>
          <w:sz w:val="24"/>
        </w:rPr>
      </w:pPr>
      <w:bookmarkStart w:id="4" w:name="_Toc125892434"/>
      <w:r w:rsidRPr="00E75037">
        <w:rPr>
          <w:rFonts w:ascii="宋体" w:hAnsi="宋体" w:hint="eastAsia"/>
          <w:color w:val="000000"/>
          <w:kern w:val="0"/>
          <w:sz w:val="24"/>
        </w:rPr>
        <w:t>鉴于富荣基金管理有限公司拟担任</w:t>
      </w:r>
      <w:proofErr w:type="gramStart"/>
      <w:r w:rsidRPr="00E75037">
        <w:rPr>
          <w:rFonts w:ascii="宋体" w:hAnsi="宋体" w:hint="eastAsia"/>
          <w:color w:val="000000"/>
          <w:kern w:val="0"/>
          <w:sz w:val="24"/>
        </w:rPr>
        <w:t>富荣</w:t>
      </w:r>
      <w:r w:rsidR="000A64B7" w:rsidRPr="00E75037">
        <w:rPr>
          <w:rFonts w:ascii="宋体" w:hAnsi="宋体" w:hint="eastAsia"/>
          <w:color w:val="000000"/>
          <w:kern w:val="0"/>
          <w:sz w:val="24"/>
        </w:rPr>
        <w:t>福银</w:t>
      </w:r>
      <w:r w:rsidRPr="00E75037">
        <w:rPr>
          <w:rFonts w:ascii="宋体" w:hAnsi="宋体" w:hint="eastAsia"/>
          <w:color w:val="000000"/>
          <w:kern w:val="0"/>
          <w:sz w:val="24"/>
        </w:rPr>
        <w:t>混合型</w:t>
      </w:r>
      <w:proofErr w:type="gramEnd"/>
      <w:r w:rsidRPr="00E75037">
        <w:rPr>
          <w:rFonts w:ascii="宋体" w:hAnsi="宋体" w:hint="eastAsia"/>
          <w:color w:val="000000"/>
          <w:kern w:val="0"/>
          <w:sz w:val="24"/>
        </w:rPr>
        <w:t>证券投资基金的基金管理人，国泰君安证券股份有限公司拟担任</w:t>
      </w:r>
      <w:proofErr w:type="gramStart"/>
      <w:r w:rsidRPr="00E75037">
        <w:rPr>
          <w:rFonts w:ascii="宋体" w:hAnsi="宋体" w:hint="eastAsia"/>
          <w:color w:val="000000"/>
          <w:kern w:val="0"/>
          <w:sz w:val="24"/>
        </w:rPr>
        <w:t>富荣</w:t>
      </w:r>
      <w:r w:rsidR="000A64B7" w:rsidRPr="00E75037">
        <w:rPr>
          <w:rFonts w:ascii="宋体" w:hAnsi="宋体" w:hint="eastAsia"/>
          <w:color w:val="000000"/>
          <w:kern w:val="0"/>
          <w:sz w:val="24"/>
        </w:rPr>
        <w:t>福银</w:t>
      </w:r>
      <w:r w:rsidRPr="00E75037">
        <w:rPr>
          <w:rFonts w:ascii="宋体" w:hAnsi="宋体" w:hint="eastAsia"/>
          <w:color w:val="000000"/>
          <w:kern w:val="0"/>
          <w:sz w:val="24"/>
        </w:rPr>
        <w:t>混合型</w:t>
      </w:r>
      <w:proofErr w:type="gramEnd"/>
      <w:r w:rsidRPr="00E75037">
        <w:rPr>
          <w:rFonts w:ascii="宋体" w:hAnsi="宋体" w:hint="eastAsia"/>
          <w:color w:val="000000"/>
          <w:kern w:val="0"/>
          <w:sz w:val="24"/>
        </w:rPr>
        <w:t>证券投资基金的基金托管人；</w:t>
      </w:r>
      <w:bookmarkEnd w:id="4"/>
    </w:p>
    <w:p w14:paraId="1354DD07" w14:textId="2363DEE4" w:rsidR="00176743" w:rsidRPr="00E75037" w:rsidRDefault="00420AFD">
      <w:pPr>
        <w:spacing w:line="360" w:lineRule="auto"/>
        <w:ind w:firstLineChars="200" w:firstLine="480"/>
        <w:rPr>
          <w:rFonts w:ascii="宋体" w:hAnsi="宋体"/>
          <w:color w:val="000000"/>
          <w:kern w:val="0"/>
          <w:sz w:val="24"/>
        </w:rPr>
      </w:pPr>
      <w:bookmarkStart w:id="5" w:name="_Toc125892435"/>
      <w:r w:rsidRPr="00E75037">
        <w:rPr>
          <w:rFonts w:ascii="宋体" w:hAnsi="宋体" w:hint="eastAsia"/>
          <w:color w:val="000000"/>
          <w:kern w:val="0"/>
          <w:sz w:val="24"/>
        </w:rPr>
        <w:t>为明确富荣</w:t>
      </w:r>
      <w:r w:rsidR="000A64B7" w:rsidRPr="00E75037">
        <w:rPr>
          <w:rFonts w:ascii="宋体" w:hAnsi="宋体" w:hint="eastAsia"/>
          <w:color w:val="000000"/>
          <w:kern w:val="0"/>
          <w:sz w:val="24"/>
        </w:rPr>
        <w:t>福银</w:t>
      </w:r>
      <w:r w:rsidRPr="00E75037">
        <w:rPr>
          <w:rFonts w:ascii="宋体" w:hAnsi="宋体" w:hint="eastAsia"/>
          <w:color w:val="000000"/>
          <w:kern w:val="0"/>
          <w:sz w:val="24"/>
        </w:rPr>
        <w:t>混合型证券投资基金的基金管理人和基金托管人之间的权利义务关系，特制订本协议；</w:t>
      </w:r>
      <w:bookmarkEnd w:id="5"/>
    </w:p>
    <w:p w14:paraId="39B017B5" w14:textId="496A8BDF" w:rsidR="00176743" w:rsidRPr="00E75037" w:rsidRDefault="00420AFD">
      <w:pPr>
        <w:spacing w:line="360" w:lineRule="auto"/>
        <w:ind w:firstLineChars="200" w:firstLine="480"/>
        <w:rPr>
          <w:rFonts w:ascii="宋体" w:hAnsi="宋体"/>
          <w:color w:val="000000"/>
          <w:kern w:val="0"/>
          <w:sz w:val="24"/>
        </w:rPr>
      </w:pPr>
      <w:bookmarkStart w:id="6" w:name="_Toc125892436"/>
      <w:r w:rsidRPr="00E75037">
        <w:rPr>
          <w:rFonts w:ascii="宋体" w:hAnsi="宋体" w:hint="eastAsia"/>
          <w:color w:val="000000"/>
          <w:kern w:val="0"/>
          <w:sz w:val="24"/>
        </w:rPr>
        <w:t>除非文义另有所指，本协议的所有术语与《富荣</w:t>
      </w:r>
      <w:r w:rsidR="000A64B7" w:rsidRPr="00E75037">
        <w:rPr>
          <w:rFonts w:ascii="宋体" w:hAnsi="宋体" w:hint="eastAsia"/>
          <w:color w:val="000000"/>
          <w:kern w:val="0"/>
          <w:sz w:val="24"/>
        </w:rPr>
        <w:t>福银</w:t>
      </w:r>
      <w:r w:rsidRPr="00E75037">
        <w:rPr>
          <w:rFonts w:ascii="宋体" w:hAnsi="宋体" w:hint="eastAsia"/>
          <w:color w:val="000000"/>
          <w:kern w:val="0"/>
          <w:sz w:val="24"/>
        </w:rPr>
        <w:t>混合型证券投资基金基金合同》（以下简称《基金合同》）中定义的相应术语具有相同的含义。若有抵触应以《基金合同》为准，并依其条款解释。</w:t>
      </w:r>
      <w:bookmarkStart w:id="7" w:name="_Toc125892437"/>
      <w:bookmarkEnd w:id="6"/>
    </w:p>
    <w:p w14:paraId="338A3D24" w14:textId="77777777" w:rsidR="00176743" w:rsidRPr="00E75037" w:rsidRDefault="00176743">
      <w:pPr>
        <w:spacing w:line="360" w:lineRule="auto"/>
        <w:ind w:firstLineChars="200" w:firstLine="480"/>
        <w:rPr>
          <w:rFonts w:ascii="宋体" w:hAnsi="宋体"/>
          <w:color w:val="000000"/>
          <w:kern w:val="0"/>
          <w:sz w:val="24"/>
        </w:rPr>
      </w:pPr>
    </w:p>
    <w:p w14:paraId="5958655E" w14:textId="77777777" w:rsidR="00176743" w:rsidRPr="00E75037" w:rsidRDefault="00420AFD">
      <w:pPr>
        <w:pStyle w:val="1"/>
        <w:spacing w:before="0" w:after="0"/>
        <w:ind w:firstLineChars="200" w:firstLine="482"/>
      </w:pPr>
      <w:r w:rsidRPr="00E75037">
        <w:br w:type="page"/>
      </w:r>
      <w:bookmarkStart w:id="8" w:name="_Toc291504129"/>
      <w:r w:rsidRPr="00E75037">
        <w:rPr>
          <w:rFonts w:hint="eastAsia"/>
        </w:rPr>
        <w:lastRenderedPageBreak/>
        <w:t>一、基金托管协议当事人</w:t>
      </w:r>
      <w:bookmarkEnd w:id="1"/>
      <w:bookmarkEnd w:id="2"/>
      <w:bookmarkEnd w:id="7"/>
      <w:bookmarkEnd w:id="8"/>
    </w:p>
    <w:p w14:paraId="2F35B871"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bookmarkStart w:id="9" w:name="_Toc22454433"/>
      <w:bookmarkStart w:id="10" w:name="_Toc77662992"/>
      <w:r w:rsidRPr="00E75037">
        <w:rPr>
          <w:rFonts w:ascii="宋体" w:hAnsi="宋体" w:hint="eastAsia"/>
          <w:b/>
          <w:bCs/>
          <w:color w:val="000000"/>
          <w:sz w:val="24"/>
        </w:rPr>
        <w:t>（一）基金管理人</w:t>
      </w:r>
      <w:bookmarkEnd w:id="9"/>
      <w:bookmarkEnd w:id="10"/>
    </w:p>
    <w:p w14:paraId="3AF1931B" w14:textId="77777777" w:rsidR="00176743" w:rsidRPr="00E75037" w:rsidRDefault="00420AFD" w:rsidP="00550B6D">
      <w:pPr>
        <w:autoSpaceDE w:val="0"/>
        <w:autoSpaceDN w:val="0"/>
        <w:adjustRightInd w:val="0"/>
        <w:spacing w:line="360" w:lineRule="auto"/>
        <w:ind w:firstLine="465"/>
        <w:jc w:val="left"/>
        <w:textAlignment w:val="top"/>
        <w:rPr>
          <w:rFonts w:ascii="宋体" w:hAnsi="宋体" w:cs="宋体-WinCharSetFFFF-H"/>
          <w:color w:val="000000"/>
          <w:kern w:val="0"/>
          <w:sz w:val="24"/>
        </w:rPr>
      </w:pPr>
      <w:r w:rsidRPr="00E75037">
        <w:rPr>
          <w:rFonts w:ascii="宋体" w:hAnsi="宋体" w:cs="宋体-WinCharSetFFFF-H" w:hint="eastAsia"/>
          <w:color w:val="000000"/>
          <w:kern w:val="0"/>
          <w:sz w:val="24"/>
        </w:rPr>
        <w:t>名称：富荣基金管理有限公司</w:t>
      </w:r>
    </w:p>
    <w:p w14:paraId="60A5344B" w14:textId="77777777" w:rsidR="00176743" w:rsidRPr="00E75037" w:rsidRDefault="00420AFD" w:rsidP="00550B6D">
      <w:pPr>
        <w:autoSpaceDE w:val="0"/>
        <w:autoSpaceDN w:val="0"/>
        <w:adjustRightInd w:val="0"/>
        <w:spacing w:line="360" w:lineRule="auto"/>
        <w:ind w:firstLine="465"/>
        <w:jc w:val="left"/>
        <w:textAlignment w:val="top"/>
        <w:rPr>
          <w:rFonts w:ascii="宋体" w:hAnsi="宋体" w:cs="宋体-WinCharSetFFFF-H"/>
          <w:color w:val="000000"/>
          <w:kern w:val="0"/>
          <w:sz w:val="24"/>
        </w:rPr>
      </w:pPr>
      <w:r w:rsidRPr="00E75037">
        <w:rPr>
          <w:rFonts w:ascii="宋体" w:hAnsi="宋体" w:cs="宋体-WinCharSetFFFF-H" w:hint="eastAsia"/>
          <w:color w:val="000000"/>
          <w:kern w:val="0"/>
          <w:sz w:val="24"/>
        </w:rPr>
        <w:t>住所：广州市南沙区海滨路</w:t>
      </w:r>
      <w:r w:rsidRPr="00E75037">
        <w:rPr>
          <w:rFonts w:ascii="宋体" w:hAnsi="宋体" w:cs="宋体-WinCharSetFFFF-H"/>
          <w:color w:val="000000"/>
          <w:kern w:val="0"/>
          <w:sz w:val="24"/>
        </w:rPr>
        <w:t>171号南沙金融大厦11楼1101之一J20室</w:t>
      </w:r>
    </w:p>
    <w:p w14:paraId="3CD41802" w14:textId="77777777" w:rsidR="00176743" w:rsidRPr="00E75037" w:rsidRDefault="00420AFD" w:rsidP="00550B6D">
      <w:pPr>
        <w:autoSpaceDE w:val="0"/>
        <w:autoSpaceDN w:val="0"/>
        <w:adjustRightInd w:val="0"/>
        <w:spacing w:line="360" w:lineRule="auto"/>
        <w:ind w:firstLine="465"/>
        <w:jc w:val="left"/>
        <w:textAlignment w:val="top"/>
        <w:rPr>
          <w:rFonts w:ascii="宋体" w:hAnsi="宋体" w:cs="宋体-WinCharSetFFFF-H"/>
          <w:color w:val="000000"/>
          <w:kern w:val="0"/>
          <w:sz w:val="24"/>
        </w:rPr>
      </w:pPr>
      <w:r w:rsidRPr="00E75037">
        <w:rPr>
          <w:rFonts w:ascii="宋体" w:hAnsi="宋体" w:cs="宋体-WinCharSetFFFF-H" w:hint="eastAsia"/>
          <w:color w:val="000000"/>
          <w:kern w:val="0"/>
          <w:sz w:val="24"/>
        </w:rPr>
        <w:t>办公地址：广东省深圳市福田区八卦四路</w:t>
      </w:r>
      <w:r w:rsidRPr="00E75037">
        <w:rPr>
          <w:rFonts w:ascii="宋体" w:hAnsi="宋体" w:cs="宋体-WinCharSetFFFF-H"/>
          <w:color w:val="000000"/>
          <w:kern w:val="0"/>
          <w:sz w:val="24"/>
        </w:rPr>
        <w:t>52号安吉</w:t>
      </w:r>
      <w:proofErr w:type="gramStart"/>
      <w:r w:rsidRPr="00E75037">
        <w:rPr>
          <w:rFonts w:ascii="宋体" w:hAnsi="宋体" w:cs="宋体-WinCharSetFFFF-H"/>
          <w:color w:val="000000"/>
          <w:kern w:val="0"/>
          <w:sz w:val="24"/>
        </w:rPr>
        <w:t>尔大厦</w:t>
      </w:r>
      <w:proofErr w:type="gramEnd"/>
      <w:r w:rsidRPr="00E75037">
        <w:rPr>
          <w:rFonts w:ascii="宋体" w:hAnsi="宋体" w:cs="宋体-WinCharSetFFFF-H"/>
          <w:color w:val="000000"/>
          <w:kern w:val="0"/>
          <w:sz w:val="24"/>
        </w:rPr>
        <w:t>24层</w:t>
      </w:r>
    </w:p>
    <w:p w14:paraId="2FA9DABF" w14:textId="77777777" w:rsidR="00176743" w:rsidRPr="00E75037" w:rsidRDefault="00420AFD" w:rsidP="00550B6D">
      <w:pPr>
        <w:autoSpaceDE w:val="0"/>
        <w:autoSpaceDN w:val="0"/>
        <w:adjustRightInd w:val="0"/>
        <w:spacing w:line="360" w:lineRule="auto"/>
        <w:ind w:firstLine="465"/>
        <w:jc w:val="left"/>
        <w:textAlignment w:val="top"/>
        <w:rPr>
          <w:rFonts w:ascii="宋体" w:hAnsi="宋体" w:cs="宋体-WinCharSetFFFF-H"/>
          <w:color w:val="000000"/>
          <w:kern w:val="0"/>
          <w:sz w:val="24"/>
        </w:rPr>
      </w:pPr>
      <w:r w:rsidRPr="00E75037">
        <w:rPr>
          <w:rFonts w:ascii="宋体" w:hAnsi="宋体" w:cs="宋体-WinCharSetFFFF-H" w:hint="eastAsia"/>
          <w:color w:val="000000"/>
          <w:kern w:val="0"/>
          <w:sz w:val="24"/>
        </w:rPr>
        <w:t>法定代表人：杨小舟</w:t>
      </w:r>
    </w:p>
    <w:p w14:paraId="223998F2" w14:textId="77777777" w:rsidR="00176743" w:rsidRPr="00E75037" w:rsidRDefault="00420AFD" w:rsidP="00550B6D">
      <w:pPr>
        <w:autoSpaceDE w:val="0"/>
        <w:autoSpaceDN w:val="0"/>
        <w:adjustRightInd w:val="0"/>
        <w:spacing w:line="360" w:lineRule="auto"/>
        <w:ind w:firstLine="465"/>
        <w:jc w:val="left"/>
        <w:textAlignment w:val="top"/>
        <w:rPr>
          <w:rFonts w:ascii="宋体" w:hAnsi="宋体" w:cs="宋体-WinCharSetFFFF-H"/>
          <w:color w:val="000000"/>
          <w:kern w:val="0"/>
          <w:sz w:val="24"/>
        </w:rPr>
      </w:pPr>
      <w:r w:rsidRPr="00E75037">
        <w:rPr>
          <w:rFonts w:ascii="宋体" w:hAnsi="宋体" w:cs="宋体-WinCharSetFFFF-H" w:hint="eastAsia"/>
          <w:color w:val="000000"/>
          <w:kern w:val="0"/>
          <w:sz w:val="24"/>
        </w:rPr>
        <w:t>成立时间：</w:t>
      </w:r>
      <w:r w:rsidRPr="00E75037">
        <w:rPr>
          <w:rFonts w:ascii="宋体" w:hAnsi="宋体" w:cs="宋体-WinCharSetFFFF-H"/>
          <w:color w:val="000000"/>
          <w:kern w:val="0"/>
          <w:sz w:val="24"/>
        </w:rPr>
        <w:t>2016年1月25日</w:t>
      </w:r>
    </w:p>
    <w:p w14:paraId="16AD414D" w14:textId="77777777" w:rsidR="00176743" w:rsidRPr="00E75037" w:rsidRDefault="00420AFD" w:rsidP="00550B6D">
      <w:pPr>
        <w:autoSpaceDE w:val="0"/>
        <w:autoSpaceDN w:val="0"/>
        <w:adjustRightInd w:val="0"/>
        <w:spacing w:line="360" w:lineRule="auto"/>
        <w:ind w:firstLine="465"/>
        <w:jc w:val="left"/>
        <w:textAlignment w:val="top"/>
        <w:rPr>
          <w:rFonts w:ascii="宋体" w:hAnsi="宋体" w:cs="宋体-WinCharSetFFFF-H"/>
          <w:color w:val="000000"/>
          <w:kern w:val="0"/>
          <w:sz w:val="24"/>
        </w:rPr>
      </w:pPr>
      <w:r w:rsidRPr="00E75037">
        <w:rPr>
          <w:rFonts w:ascii="宋体" w:hAnsi="宋体" w:cs="宋体-WinCharSetFFFF-H" w:hint="eastAsia"/>
          <w:color w:val="000000"/>
          <w:kern w:val="0"/>
          <w:sz w:val="24"/>
        </w:rPr>
        <w:t>批准设立机关：中国证监会</w:t>
      </w:r>
    </w:p>
    <w:p w14:paraId="0FAEE218" w14:textId="77777777" w:rsidR="00176743" w:rsidRPr="00E75037" w:rsidRDefault="00420AFD" w:rsidP="00550B6D">
      <w:pPr>
        <w:autoSpaceDE w:val="0"/>
        <w:autoSpaceDN w:val="0"/>
        <w:adjustRightInd w:val="0"/>
        <w:spacing w:line="360" w:lineRule="auto"/>
        <w:ind w:firstLine="465"/>
        <w:jc w:val="left"/>
        <w:textAlignment w:val="top"/>
        <w:rPr>
          <w:rFonts w:ascii="宋体" w:hAnsi="宋体" w:cs="宋体-WinCharSetFFFF-H"/>
          <w:color w:val="000000"/>
          <w:kern w:val="0"/>
          <w:sz w:val="24"/>
        </w:rPr>
      </w:pPr>
      <w:r w:rsidRPr="00E75037">
        <w:rPr>
          <w:rFonts w:ascii="宋体" w:hAnsi="宋体" w:cs="宋体-WinCharSetFFFF-H" w:hint="eastAsia"/>
          <w:color w:val="000000"/>
          <w:kern w:val="0"/>
          <w:sz w:val="24"/>
        </w:rPr>
        <w:t>批准设立文号：证监许可【</w:t>
      </w:r>
      <w:r w:rsidRPr="00E75037">
        <w:rPr>
          <w:rFonts w:ascii="宋体" w:hAnsi="宋体" w:cs="宋体-WinCharSetFFFF-H"/>
          <w:color w:val="000000"/>
          <w:kern w:val="0"/>
          <w:sz w:val="24"/>
        </w:rPr>
        <w:t>2015】3118号</w:t>
      </w:r>
    </w:p>
    <w:p w14:paraId="43247242" w14:textId="77777777" w:rsidR="00176743" w:rsidRPr="00E75037" w:rsidRDefault="00420AFD" w:rsidP="00550B6D">
      <w:pPr>
        <w:autoSpaceDE w:val="0"/>
        <w:autoSpaceDN w:val="0"/>
        <w:adjustRightInd w:val="0"/>
        <w:spacing w:line="360" w:lineRule="auto"/>
        <w:ind w:firstLine="465"/>
        <w:jc w:val="left"/>
        <w:textAlignment w:val="top"/>
        <w:rPr>
          <w:rFonts w:ascii="宋体" w:hAnsi="宋体" w:cs="宋体-WinCharSetFFFF-H"/>
          <w:color w:val="000000"/>
          <w:kern w:val="0"/>
          <w:sz w:val="24"/>
        </w:rPr>
      </w:pPr>
      <w:r w:rsidRPr="00E75037">
        <w:rPr>
          <w:rFonts w:ascii="宋体" w:hAnsi="宋体" w:cs="宋体-WinCharSetFFFF-H" w:hint="eastAsia"/>
          <w:color w:val="000000"/>
          <w:kern w:val="0"/>
          <w:sz w:val="24"/>
        </w:rPr>
        <w:t>经营范围：基金销售</w:t>
      </w:r>
      <w:r w:rsidRPr="00E75037">
        <w:rPr>
          <w:rFonts w:ascii="宋体" w:hAnsi="宋体" w:cs="宋体-WinCharSetFFFF-H"/>
          <w:color w:val="000000"/>
          <w:kern w:val="0"/>
          <w:sz w:val="24"/>
        </w:rPr>
        <w:t>;基金募集;特定客户资产管理业务以及中国证监会许可的其他业务;资产管理（不含许可审批项目）</w:t>
      </w:r>
    </w:p>
    <w:p w14:paraId="68402903" w14:textId="77777777" w:rsidR="00176743" w:rsidRPr="00E75037" w:rsidRDefault="00420AFD" w:rsidP="00550B6D">
      <w:pPr>
        <w:autoSpaceDE w:val="0"/>
        <w:autoSpaceDN w:val="0"/>
        <w:adjustRightInd w:val="0"/>
        <w:spacing w:line="360" w:lineRule="auto"/>
        <w:ind w:firstLine="465"/>
        <w:jc w:val="left"/>
        <w:textAlignment w:val="top"/>
        <w:rPr>
          <w:rFonts w:ascii="宋体" w:hAnsi="宋体" w:cs="宋体-WinCharSetFFFF-H"/>
          <w:color w:val="000000"/>
          <w:kern w:val="0"/>
          <w:sz w:val="24"/>
        </w:rPr>
      </w:pPr>
      <w:r w:rsidRPr="00E75037">
        <w:rPr>
          <w:rFonts w:ascii="宋体" w:hAnsi="宋体" w:cs="宋体-WinCharSetFFFF-H" w:hint="eastAsia"/>
          <w:color w:val="000000"/>
          <w:kern w:val="0"/>
          <w:sz w:val="24"/>
        </w:rPr>
        <w:t>注册资本：</w:t>
      </w:r>
      <w:r w:rsidRPr="00E75037">
        <w:rPr>
          <w:rFonts w:ascii="宋体" w:hAnsi="宋体" w:cs="宋体-WinCharSetFFFF-H"/>
          <w:color w:val="000000"/>
          <w:kern w:val="0"/>
          <w:sz w:val="24"/>
        </w:rPr>
        <w:t>2亿元人民币</w:t>
      </w:r>
    </w:p>
    <w:p w14:paraId="00724C88" w14:textId="77777777" w:rsidR="00176743" w:rsidRPr="00E75037" w:rsidRDefault="00420AFD" w:rsidP="00550B6D">
      <w:pPr>
        <w:autoSpaceDE w:val="0"/>
        <w:autoSpaceDN w:val="0"/>
        <w:adjustRightInd w:val="0"/>
        <w:spacing w:line="360" w:lineRule="auto"/>
        <w:ind w:firstLine="465"/>
        <w:jc w:val="left"/>
        <w:textAlignment w:val="top"/>
        <w:rPr>
          <w:rFonts w:ascii="宋体" w:hAnsi="宋体" w:cs="宋体-WinCharSetFFFF-H"/>
          <w:color w:val="000000"/>
          <w:kern w:val="0"/>
          <w:sz w:val="24"/>
        </w:rPr>
      </w:pPr>
      <w:r w:rsidRPr="00E75037">
        <w:rPr>
          <w:rFonts w:ascii="宋体" w:hAnsi="宋体" w:cs="宋体-WinCharSetFFFF-H" w:hint="eastAsia"/>
          <w:color w:val="000000"/>
          <w:kern w:val="0"/>
          <w:sz w:val="24"/>
        </w:rPr>
        <w:t>组织形式：有限责任公司</w:t>
      </w:r>
    </w:p>
    <w:p w14:paraId="494A88B5" w14:textId="2F8AD4DC" w:rsidR="00176743" w:rsidRPr="00E75037" w:rsidRDefault="00420AFD" w:rsidP="00550B6D">
      <w:pPr>
        <w:autoSpaceDE w:val="0"/>
        <w:autoSpaceDN w:val="0"/>
        <w:adjustRightInd w:val="0"/>
        <w:spacing w:line="360" w:lineRule="auto"/>
        <w:ind w:firstLine="465"/>
        <w:jc w:val="left"/>
        <w:rPr>
          <w:rFonts w:ascii="宋体" w:hAnsi="宋体" w:cs="宋体-WinCharSetFFFF-H"/>
          <w:color w:val="000000"/>
          <w:kern w:val="0"/>
          <w:sz w:val="24"/>
        </w:rPr>
      </w:pPr>
      <w:r w:rsidRPr="00E75037">
        <w:rPr>
          <w:rFonts w:ascii="宋体" w:hAnsi="宋体" w:cs="宋体-WinCharSetFFFF-H" w:hint="eastAsia"/>
          <w:color w:val="000000"/>
          <w:kern w:val="0"/>
          <w:sz w:val="24"/>
        </w:rPr>
        <w:t>存续期间：永续经营</w:t>
      </w:r>
      <w:bookmarkStart w:id="11" w:name="_Toc22454434"/>
      <w:bookmarkStart w:id="12" w:name="_Toc77662993"/>
    </w:p>
    <w:p w14:paraId="4B6B595A"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E75037">
        <w:rPr>
          <w:rFonts w:ascii="宋体" w:hAnsi="宋体" w:hint="eastAsia"/>
          <w:b/>
          <w:bCs/>
          <w:color w:val="000000"/>
          <w:sz w:val="24"/>
        </w:rPr>
        <w:t>（二）基金托管人</w:t>
      </w:r>
      <w:bookmarkEnd w:id="11"/>
      <w:bookmarkEnd w:id="12"/>
    </w:p>
    <w:p w14:paraId="704FA41D" w14:textId="77777777" w:rsidR="00176743" w:rsidRPr="00E75037" w:rsidRDefault="00420AFD">
      <w:pPr>
        <w:autoSpaceDE w:val="0"/>
        <w:autoSpaceDN w:val="0"/>
        <w:adjustRightInd w:val="0"/>
        <w:spacing w:line="360" w:lineRule="auto"/>
        <w:ind w:firstLine="465"/>
        <w:jc w:val="left"/>
        <w:rPr>
          <w:rFonts w:ascii="宋体" w:hAnsi="宋体" w:cs="宋体-WinCharSetFFFF-H"/>
          <w:kern w:val="0"/>
          <w:sz w:val="24"/>
        </w:rPr>
      </w:pPr>
      <w:r w:rsidRPr="00E75037">
        <w:rPr>
          <w:rFonts w:ascii="宋体" w:hAnsi="宋体" w:cs="宋体-WinCharSetFFFF-H" w:hint="eastAsia"/>
          <w:kern w:val="0"/>
          <w:sz w:val="24"/>
        </w:rPr>
        <w:t>名称：国泰君安证券股份有限公司</w:t>
      </w:r>
    </w:p>
    <w:p w14:paraId="3A57E53F" w14:textId="77777777" w:rsidR="00176743" w:rsidRPr="00E75037" w:rsidRDefault="00420AFD">
      <w:pPr>
        <w:autoSpaceDE w:val="0"/>
        <w:autoSpaceDN w:val="0"/>
        <w:adjustRightInd w:val="0"/>
        <w:spacing w:line="360" w:lineRule="auto"/>
        <w:ind w:firstLine="465"/>
        <w:jc w:val="left"/>
        <w:rPr>
          <w:rFonts w:ascii="宋体" w:hAnsi="宋体" w:cs="宋体-WinCharSetFFFF-H"/>
          <w:kern w:val="0"/>
          <w:sz w:val="24"/>
        </w:rPr>
      </w:pPr>
      <w:r w:rsidRPr="00E75037">
        <w:rPr>
          <w:rFonts w:ascii="宋体" w:hAnsi="宋体" w:cs="宋体-WinCharSetFFFF-H" w:hint="eastAsia"/>
          <w:kern w:val="0"/>
          <w:sz w:val="24"/>
        </w:rPr>
        <w:t>住所：</w:t>
      </w:r>
      <w:bookmarkStart w:id="13" w:name="_Hlk66432771"/>
      <w:r w:rsidRPr="00E75037">
        <w:rPr>
          <w:rFonts w:ascii="宋体" w:hAnsi="宋体" w:cs="宋体-WinCharSetFFFF-H" w:hint="eastAsia"/>
          <w:kern w:val="0"/>
          <w:sz w:val="24"/>
        </w:rPr>
        <w:t>中国（上海）自由贸易试验区商城路618号</w:t>
      </w:r>
      <w:bookmarkEnd w:id="13"/>
    </w:p>
    <w:p w14:paraId="59026D57" w14:textId="77777777" w:rsidR="00176743" w:rsidRPr="00E75037" w:rsidRDefault="00420AFD">
      <w:pPr>
        <w:autoSpaceDE w:val="0"/>
        <w:autoSpaceDN w:val="0"/>
        <w:adjustRightInd w:val="0"/>
        <w:spacing w:line="360" w:lineRule="auto"/>
        <w:ind w:firstLine="465"/>
        <w:jc w:val="left"/>
        <w:rPr>
          <w:rFonts w:ascii="宋体" w:hAnsi="宋体" w:cs="宋体-WinCharSetFFFF-H"/>
          <w:kern w:val="0"/>
          <w:sz w:val="24"/>
        </w:rPr>
      </w:pPr>
      <w:r w:rsidRPr="00E75037">
        <w:rPr>
          <w:rFonts w:ascii="宋体" w:hAnsi="宋体" w:cs="宋体-WinCharSetFFFF-H" w:hint="eastAsia"/>
          <w:kern w:val="0"/>
          <w:sz w:val="24"/>
        </w:rPr>
        <w:t>办公地址：</w:t>
      </w:r>
      <w:r w:rsidRPr="00E75037">
        <w:rPr>
          <w:rFonts w:ascii="宋体" w:hAnsi="宋体" w:hint="eastAsia"/>
          <w:sz w:val="24"/>
        </w:rPr>
        <w:t>上海市静安区新闸路</w:t>
      </w:r>
      <w:r w:rsidRPr="00E75037">
        <w:rPr>
          <w:rFonts w:ascii="宋体" w:hAnsi="宋体"/>
          <w:sz w:val="24"/>
        </w:rPr>
        <w:t>669</w:t>
      </w:r>
      <w:r w:rsidRPr="00E75037">
        <w:rPr>
          <w:rFonts w:ascii="宋体" w:hAnsi="宋体" w:hint="eastAsia"/>
          <w:sz w:val="24"/>
        </w:rPr>
        <w:t>号1</w:t>
      </w:r>
      <w:r w:rsidRPr="00E75037">
        <w:rPr>
          <w:rFonts w:ascii="宋体" w:hAnsi="宋体"/>
          <w:sz w:val="24"/>
        </w:rPr>
        <w:t>9</w:t>
      </w:r>
      <w:r w:rsidRPr="00E75037">
        <w:rPr>
          <w:rFonts w:ascii="宋体" w:hAnsi="宋体" w:hint="eastAsia"/>
          <w:sz w:val="24"/>
        </w:rPr>
        <w:t>层</w:t>
      </w:r>
    </w:p>
    <w:p w14:paraId="4D297912" w14:textId="77777777" w:rsidR="00176743" w:rsidRPr="00E75037" w:rsidRDefault="00420AFD">
      <w:pPr>
        <w:autoSpaceDE w:val="0"/>
        <w:autoSpaceDN w:val="0"/>
        <w:adjustRightInd w:val="0"/>
        <w:spacing w:line="360" w:lineRule="auto"/>
        <w:ind w:firstLine="465"/>
        <w:jc w:val="left"/>
        <w:rPr>
          <w:rFonts w:ascii="宋体" w:hAnsi="宋体" w:cs="宋体-WinCharSetFFFF-H"/>
          <w:kern w:val="0"/>
          <w:sz w:val="24"/>
        </w:rPr>
      </w:pPr>
      <w:r w:rsidRPr="00E75037">
        <w:rPr>
          <w:rFonts w:ascii="宋体" w:hAnsi="宋体" w:cs="宋体-WinCharSetFFFF-H" w:hint="eastAsia"/>
          <w:kern w:val="0"/>
          <w:sz w:val="24"/>
        </w:rPr>
        <w:t>法定代表人：贺青</w:t>
      </w:r>
    </w:p>
    <w:p w14:paraId="4B1698E8" w14:textId="77777777" w:rsidR="00176743" w:rsidRPr="00E75037" w:rsidRDefault="00420AFD">
      <w:pPr>
        <w:autoSpaceDE w:val="0"/>
        <w:autoSpaceDN w:val="0"/>
        <w:adjustRightInd w:val="0"/>
        <w:spacing w:line="360" w:lineRule="auto"/>
        <w:ind w:firstLine="465"/>
        <w:jc w:val="left"/>
        <w:rPr>
          <w:rFonts w:ascii="宋体" w:hAnsi="宋体"/>
          <w:sz w:val="24"/>
        </w:rPr>
      </w:pPr>
      <w:r w:rsidRPr="00E75037">
        <w:rPr>
          <w:rFonts w:ascii="宋体" w:hAnsi="宋体" w:cs="宋体-WinCharSetFFFF-H" w:hint="eastAsia"/>
          <w:kern w:val="0"/>
          <w:sz w:val="24"/>
        </w:rPr>
        <w:t>成立时间：</w:t>
      </w:r>
      <w:bookmarkStart w:id="14" w:name="_Hlk66432781"/>
      <w:r w:rsidRPr="00E75037">
        <w:rPr>
          <w:rFonts w:ascii="宋体" w:hAnsi="宋体" w:hint="eastAsia"/>
          <w:sz w:val="24"/>
        </w:rPr>
        <w:t>1999年8月18日</w:t>
      </w:r>
      <w:bookmarkEnd w:id="14"/>
    </w:p>
    <w:p w14:paraId="3CF4CF4D" w14:textId="77777777" w:rsidR="00176743" w:rsidRPr="00E75037" w:rsidRDefault="00420AFD">
      <w:pPr>
        <w:autoSpaceDE w:val="0"/>
        <w:autoSpaceDN w:val="0"/>
        <w:adjustRightInd w:val="0"/>
        <w:spacing w:line="360" w:lineRule="auto"/>
        <w:ind w:firstLine="465"/>
        <w:jc w:val="left"/>
        <w:rPr>
          <w:rFonts w:ascii="宋体" w:hAnsi="宋体" w:cs="宋体-WinCharSetFFFF-H"/>
          <w:kern w:val="0"/>
          <w:sz w:val="24"/>
        </w:rPr>
      </w:pPr>
      <w:r w:rsidRPr="00E75037">
        <w:rPr>
          <w:rFonts w:ascii="宋体" w:hAnsi="宋体" w:cs="宋体-WinCharSetFFFF-H" w:hint="eastAsia"/>
          <w:kern w:val="0"/>
          <w:sz w:val="24"/>
        </w:rPr>
        <w:t>批准设立机关：中国证监会</w:t>
      </w:r>
    </w:p>
    <w:p w14:paraId="16C1A0B4" w14:textId="77777777" w:rsidR="00176743" w:rsidRPr="00E75037" w:rsidRDefault="00420AFD">
      <w:pPr>
        <w:autoSpaceDE w:val="0"/>
        <w:autoSpaceDN w:val="0"/>
        <w:adjustRightInd w:val="0"/>
        <w:spacing w:line="360" w:lineRule="auto"/>
        <w:ind w:firstLine="465"/>
        <w:jc w:val="left"/>
        <w:rPr>
          <w:rFonts w:ascii="宋体" w:hAnsi="宋体" w:cs="宋体-WinCharSetFFFF-H"/>
          <w:kern w:val="0"/>
          <w:sz w:val="24"/>
        </w:rPr>
      </w:pPr>
      <w:r w:rsidRPr="00E75037">
        <w:rPr>
          <w:rFonts w:ascii="宋体" w:hAnsi="宋体" w:cs="宋体-WinCharSetFFFF-H" w:hint="eastAsia"/>
          <w:kern w:val="0"/>
          <w:sz w:val="24"/>
        </w:rPr>
        <w:t>批准设立文号：</w:t>
      </w:r>
      <w:bookmarkStart w:id="15" w:name="_Hlk66433261"/>
      <w:r w:rsidRPr="00E75037">
        <w:rPr>
          <w:rFonts w:ascii="宋体" w:hAnsi="宋体" w:cs="宋体-WinCharSetFFFF-H" w:hint="eastAsia"/>
          <w:kern w:val="0"/>
          <w:sz w:val="24"/>
        </w:rPr>
        <w:t>证监机构字[1999]77号</w:t>
      </w:r>
      <w:bookmarkEnd w:id="15"/>
    </w:p>
    <w:p w14:paraId="1D3EEA2A" w14:textId="77777777" w:rsidR="00176743" w:rsidRPr="00E75037" w:rsidRDefault="00420AFD">
      <w:pPr>
        <w:autoSpaceDE w:val="0"/>
        <w:autoSpaceDN w:val="0"/>
        <w:adjustRightInd w:val="0"/>
        <w:spacing w:line="360" w:lineRule="auto"/>
        <w:ind w:firstLine="465"/>
        <w:jc w:val="left"/>
        <w:rPr>
          <w:rFonts w:ascii="宋体" w:hAnsi="宋体" w:cs="宋体-WinCharSetFFFF-H"/>
          <w:kern w:val="0"/>
          <w:sz w:val="24"/>
        </w:rPr>
      </w:pPr>
      <w:r w:rsidRPr="00E75037">
        <w:rPr>
          <w:rFonts w:ascii="宋体" w:hAnsi="宋体" w:cs="宋体-WinCharSetFFFF-H" w:hint="eastAsia"/>
          <w:kern w:val="0"/>
          <w:sz w:val="24"/>
        </w:rPr>
        <w:t>组织形式：</w:t>
      </w:r>
      <w:bookmarkStart w:id="16" w:name="_Hlk66433268"/>
      <w:r w:rsidRPr="00E75037">
        <w:rPr>
          <w:rFonts w:ascii="宋体" w:hAnsi="宋体" w:hint="eastAsia"/>
          <w:sz w:val="24"/>
        </w:rPr>
        <w:t>股份有限公司</w:t>
      </w:r>
      <w:bookmarkEnd w:id="16"/>
    </w:p>
    <w:p w14:paraId="11AA1FC2" w14:textId="77777777" w:rsidR="00176743" w:rsidRPr="00E75037" w:rsidRDefault="00420AFD">
      <w:pPr>
        <w:autoSpaceDE w:val="0"/>
        <w:autoSpaceDN w:val="0"/>
        <w:adjustRightInd w:val="0"/>
        <w:spacing w:line="360" w:lineRule="auto"/>
        <w:ind w:firstLine="465"/>
        <w:jc w:val="left"/>
        <w:rPr>
          <w:rFonts w:ascii="宋体" w:hAnsi="宋体" w:cs="宋体-WinCharSetFFFF-H"/>
          <w:kern w:val="0"/>
          <w:sz w:val="24"/>
        </w:rPr>
      </w:pPr>
      <w:r w:rsidRPr="00E75037">
        <w:rPr>
          <w:rFonts w:ascii="宋体" w:hAnsi="宋体" w:cs="宋体-WinCharSetFFFF-H" w:hint="eastAsia"/>
          <w:kern w:val="0"/>
          <w:sz w:val="24"/>
        </w:rPr>
        <w:t>注册资本：</w:t>
      </w:r>
      <w:bookmarkStart w:id="17" w:name="_Hlk66433273"/>
      <w:r w:rsidRPr="00E75037">
        <w:rPr>
          <w:rFonts w:ascii="宋体" w:hAnsi="宋体" w:hint="eastAsia"/>
          <w:sz w:val="24"/>
        </w:rPr>
        <w:t>890794.7万元人民币</w:t>
      </w:r>
      <w:bookmarkEnd w:id="17"/>
    </w:p>
    <w:p w14:paraId="4691086D" w14:textId="77777777" w:rsidR="00176743" w:rsidRPr="00E75037" w:rsidRDefault="00420AFD">
      <w:pPr>
        <w:autoSpaceDE w:val="0"/>
        <w:autoSpaceDN w:val="0"/>
        <w:adjustRightInd w:val="0"/>
        <w:spacing w:line="360" w:lineRule="auto"/>
        <w:ind w:firstLine="465"/>
        <w:jc w:val="left"/>
        <w:rPr>
          <w:rFonts w:ascii="宋体" w:hAnsi="宋体" w:cs="宋体-WinCharSetFFFF-H"/>
          <w:kern w:val="0"/>
          <w:sz w:val="24"/>
        </w:rPr>
      </w:pPr>
      <w:r w:rsidRPr="00E75037">
        <w:rPr>
          <w:rFonts w:ascii="宋体" w:hAnsi="宋体" w:cs="宋体-WinCharSetFFFF-H" w:hint="eastAsia"/>
          <w:kern w:val="0"/>
          <w:sz w:val="24"/>
        </w:rPr>
        <w:t>存续期间：</w:t>
      </w:r>
      <w:bookmarkStart w:id="18" w:name="_Hlk66433278"/>
      <w:r w:rsidRPr="00E75037">
        <w:rPr>
          <w:rFonts w:ascii="宋体" w:hAnsi="宋体" w:hint="eastAsia"/>
          <w:sz w:val="24"/>
        </w:rPr>
        <w:t>持续经营</w:t>
      </w:r>
      <w:bookmarkEnd w:id="18"/>
    </w:p>
    <w:p w14:paraId="44FD2B38" w14:textId="77777777" w:rsidR="00176743" w:rsidRPr="00E75037" w:rsidRDefault="00420AFD">
      <w:pPr>
        <w:autoSpaceDE w:val="0"/>
        <w:autoSpaceDN w:val="0"/>
        <w:adjustRightInd w:val="0"/>
        <w:spacing w:line="360" w:lineRule="auto"/>
        <w:ind w:firstLine="465"/>
        <w:jc w:val="left"/>
        <w:rPr>
          <w:rFonts w:ascii="宋体" w:hAnsi="宋体" w:cs="宋体-WinCharSetFFFF-H"/>
          <w:kern w:val="0"/>
          <w:sz w:val="24"/>
        </w:rPr>
      </w:pPr>
      <w:r w:rsidRPr="00E75037">
        <w:rPr>
          <w:rFonts w:ascii="宋体" w:hAnsi="宋体" w:cs="宋体-WinCharSetFFFF-H" w:hint="eastAsia"/>
          <w:kern w:val="0"/>
          <w:sz w:val="24"/>
        </w:rPr>
        <w:t>基金托管业务批准文号：</w:t>
      </w:r>
      <w:bookmarkStart w:id="19" w:name="_Hlk66433283"/>
      <w:r w:rsidRPr="00E75037">
        <w:rPr>
          <w:rFonts w:ascii="宋体" w:hAnsi="宋体" w:hint="eastAsia"/>
          <w:sz w:val="24"/>
        </w:rPr>
        <w:t>证监许可[2014]511号</w:t>
      </w:r>
      <w:bookmarkEnd w:id="19"/>
    </w:p>
    <w:p w14:paraId="3F6FD338" w14:textId="77777777" w:rsidR="00176743" w:rsidRPr="00E75037" w:rsidRDefault="00420AFD">
      <w:pPr>
        <w:autoSpaceDE w:val="0"/>
        <w:autoSpaceDN w:val="0"/>
        <w:adjustRightInd w:val="0"/>
        <w:spacing w:line="360" w:lineRule="auto"/>
        <w:ind w:firstLine="465"/>
        <w:jc w:val="left"/>
        <w:rPr>
          <w:rFonts w:ascii="宋体" w:hAnsi="宋体" w:cs="宋体-WinCharSetFFFF-H"/>
          <w:kern w:val="0"/>
          <w:sz w:val="24"/>
        </w:rPr>
      </w:pPr>
      <w:r w:rsidRPr="00E75037">
        <w:rPr>
          <w:rFonts w:ascii="宋体" w:hAnsi="宋体" w:cs="宋体-WinCharSetFFFF-H" w:hint="eastAsia"/>
          <w:kern w:val="0"/>
          <w:sz w:val="24"/>
        </w:rPr>
        <w:t>联系人：【丛艳】</w:t>
      </w:r>
    </w:p>
    <w:p w14:paraId="4006D6F2" w14:textId="77777777" w:rsidR="00176743" w:rsidRPr="00E75037" w:rsidRDefault="00420AFD">
      <w:pPr>
        <w:autoSpaceDE w:val="0"/>
        <w:autoSpaceDN w:val="0"/>
        <w:adjustRightInd w:val="0"/>
        <w:spacing w:line="360" w:lineRule="auto"/>
        <w:ind w:firstLine="465"/>
        <w:jc w:val="left"/>
        <w:rPr>
          <w:rFonts w:ascii="宋体" w:hAnsi="宋体" w:cs="宋体-WinCharSetFFFF-H"/>
          <w:kern w:val="0"/>
          <w:sz w:val="24"/>
        </w:rPr>
      </w:pPr>
      <w:r w:rsidRPr="00E75037">
        <w:rPr>
          <w:rFonts w:ascii="宋体" w:hAnsi="宋体" w:cs="宋体-WinCharSetFFFF-H" w:hint="eastAsia"/>
          <w:kern w:val="0"/>
          <w:sz w:val="24"/>
        </w:rPr>
        <w:t>联系电话：</w:t>
      </w:r>
      <w:r w:rsidRPr="00E75037">
        <w:rPr>
          <w:rFonts w:ascii="宋体" w:hAnsi="宋体" w:hint="eastAsia"/>
          <w:sz w:val="24"/>
        </w:rPr>
        <w:t>021-38676666</w:t>
      </w:r>
    </w:p>
    <w:p w14:paraId="6170E651" w14:textId="77777777" w:rsidR="00176743" w:rsidRPr="00E75037" w:rsidRDefault="00176743">
      <w:pPr>
        <w:spacing w:line="360" w:lineRule="auto"/>
        <w:ind w:firstLineChars="200" w:firstLine="480"/>
        <w:rPr>
          <w:rFonts w:ascii="宋体" w:hAnsi="宋体"/>
          <w:color w:val="000000"/>
          <w:kern w:val="0"/>
          <w:sz w:val="24"/>
        </w:rPr>
      </w:pPr>
    </w:p>
    <w:p w14:paraId="43409A8D" w14:textId="77777777" w:rsidR="00176743" w:rsidRPr="00E75037" w:rsidRDefault="00420AFD">
      <w:pPr>
        <w:pStyle w:val="1"/>
        <w:spacing w:before="0" w:after="0"/>
        <w:ind w:firstLineChars="200" w:firstLine="482"/>
      </w:pPr>
      <w:bookmarkStart w:id="20" w:name="_Toc291504130"/>
      <w:bookmarkStart w:id="21" w:name="_Toc466788852"/>
      <w:bookmarkStart w:id="22" w:name="_Toc125892438"/>
      <w:bookmarkStart w:id="23" w:name="_Toc523829993"/>
      <w:bookmarkStart w:id="24" w:name="_Toc22454435"/>
      <w:r w:rsidRPr="00E75037">
        <w:rPr>
          <w:rFonts w:hint="eastAsia"/>
        </w:rPr>
        <w:lastRenderedPageBreak/>
        <w:t>二、基金托管协议的依据、目的和原则</w:t>
      </w:r>
      <w:bookmarkEnd w:id="20"/>
      <w:bookmarkEnd w:id="21"/>
      <w:bookmarkEnd w:id="22"/>
      <w:bookmarkEnd w:id="23"/>
      <w:bookmarkEnd w:id="24"/>
    </w:p>
    <w:p w14:paraId="2075E6FF" w14:textId="77777777" w:rsidR="00176743" w:rsidRPr="00E75037" w:rsidRDefault="00176743">
      <w:pPr>
        <w:spacing w:line="360" w:lineRule="auto"/>
        <w:ind w:firstLineChars="200" w:firstLine="480"/>
        <w:rPr>
          <w:rFonts w:ascii="宋体" w:hAnsi="宋体"/>
          <w:color w:val="000000"/>
          <w:kern w:val="0"/>
          <w:sz w:val="24"/>
        </w:rPr>
      </w:pPr>
    </w:p>
    <w:p w14:paraId="662B7AF5" w14:textId="0AD4A0FF"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本协议依据《中华人民共和国证券投资基金法》（以下简称《基金法》）、《公开募集证券投资基金销售机构监督管理办法》（以下简称《销售办法》）、《公开募集证券投资基金运作管理办法》（以下简称《运作办法》）、《证券投资基金信息披露内容与格式准则第7号〈托管协议的内容与格式〉》、《富荣</w:t>
      </w:r>
      <w:r w:rsidR="000A64B7" w:rsidRPr="00E75037">
        <w:rPr>
          <w:rFonts w:ascii="宋体" w:hAnsi="宋体" w:hint="eastAsia"/>
          <w:color w:val="000000"/>
          <w:kern w:val="0"/>
          <w:sz w:val="24"/>
        </w:rPr>
        <w:t>福银</w:t>
      </w:r>
      <w:r w:rsidRPr="00E75037">
        <w:rPr>
          <w:rFonts w:ascii="宋体" w:hAnsi="宋体" w:hint="eastAsia"/>
          <w:color w:val="000000"/>
          <w:kern w:val="0"/>
          <w:sz w:val="24"/>
        </w:rPr>
        <w:t>混合型证券投资基金基金合同》（以下简称《基金合同》）及其他有关规定订立。</w:t>
      </w:r>
    </w:p>
    <w:p w14:paraId="2D18FD4B" w14:textId="77777777"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本协议的目的是明确基金管理人和基金托管人之间在基金财产的保管、投资运作、净值计算、收益分配、信息披露及相互监督等有关事宜中的权利、义务及职责，以确保基金财产的安全，保护基金份额持有人的合法权益。</w:t>
      </w:r>
    </w:p>
    <w:p w14:paraId="32B9FC7D" w14:textId="77777777"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基金管理人和基金托管人遵循平等自愿、诚实信用、充分保护投资者合法利益的原则，经协商一致，签订本协议。</w:t>
      </w:r>
    </w:p>
    <w:p w14:paraId="1FB3624D" w14:textId="77777777" w:rsidR="00176743" w:rsidRPr="00E75037" w:rsidRDefault="00176743">
      <w:pPr>
        <w:spacing w:line="360" w:lineRule="auto"/>
        <w:ind w:firstLineChars="200" w:firstLine="480"/>
        <w:rPr>
          <w:rFonts w:ascii="宋体" w:hAnsi="宋体"/>
          <w:color w:val="000000"/>
          <w:kern w:val="0"/>
          <w:sz w:val="24"/>
        </w:rPr>
      </w:pPr>
    </w:p>
    <w:p w14:paraId="3FCED8F3" w14:textId="77777777" w:rsidR="00176743" w:rsidRPr="00E75037" w:rsidRDefault="00176743">
      <w:pPr>
        <w:spacing w:line="360" w:lineRule="auto"/>
        <w:ind w:firstLineChars="200" w:firstLine="480"/>
        <w:rPr>
          <w:rFonts w:ascii="宋体" w:hAnsi="宋体"/>
          <w:color w:val="000000"/>
          <w:kern w:val="0"/>
          <w:sz w:val="24"/>
        </w:rPr>
      </w:pPr>
    </w:p>
    <w:p w14:paraId="7D65A5DC" w14:textId="77777777" w:rsidR="00176743" w:rsidRPr="00E75037" w:rsidRDefault="00420AFD">
      <w:pPr>
        <w:pStyle w:val="1"/>
        <w:spacing w:before="0" w:after="0"/>
        <w:ind w:firstLineChars="200" w:firstLine="482"/>
      </w:pPr>
      <w:bookmarkStart w:id="25" w:name="_Toc466788853"/>
      <w:bookmarkStart w:id="26" w:name="_Toc523829994"/>
      <w:bookmarkStart w:id="27" w:name="_Toc291504131"/>
      <w:bookmarkStart w:id="28" w:name="_Toc125892439"/>
      <w:bookmarkStart w:id="29" w:name="_Toc22454436"/>
      <w:r w:rsidRPr="00E75037">
        <w:rPr>
          <w:rFonts w:hint="eastAsia"/>
        </w:rPr>
        <w:t>三、基金托管人对基金管理人</w:t>
      </w:r>
      <w:bookmarkEnd w:id="25"/>
      <w:r w:rsidRPr="00E75037">
        <w:rPr>
          <w:rFonts w:hint="eastAsia"/>
        </w:rPr>
        <w:t>的业务监督和核查</w:t>
      </w:r>
      <w:bookmarkEnd w:id="26"/>
      <w:bookmarkEnd w:id="27"/>
      <w:bookmarkEnd w:id="28"/>
      <w:bookmarkEnd w:id="29"/>
    </w:p>
    <w:p w14:paraId="3F98E2FB"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E75037">
        <w:rPr>
          <w:rFonts w:ascii="宋体" w:hAnsi="宋体" w:hint="eastAsia"/>
          <w:b/>
          <w:bCs/>
          <w:color w:val="000000"/>
          <w:sz w:val="24"/>
        </w:rPr>
        <w:t>（一）基金托管人对基金管理人的投资行为行使监督权</w:t>
      </w:r>
    </w:p>
    <w:p w14:paraId="67488CF9" w14:textId="77777777" w:rsidR="00176743" w:rsidRPr="00E75037" w:rsidRDefault="00420AFD" w:rsidP="00550B6D">
      <w:pPr>
        <w:tabs>
          <w:tab w:val="left" w:pos="3780"/>
        </w:tabs>
        <w:autoSpaceDE w:val="0"/>
        <w:autoSpaceDN w:val="0"/>
        <w:spacing w:line="360" w:lineRule="auto"/>
        <w:ind w:firstLineChars="200" w:firstLine="482"/>
        <w:textAlignment w:val="bottom"/>
        <w:rPr>
          <w:rFonts w:ascii="宋体" w:hAnsi="宋体"/>
          <w:b/>
          <w:bCs/>
          <w:color w:val="000000"/>
          <w:sz w:val="24"/>
        </w:rPr>
      </w:pPr>
      <w:r w:rsidRPr="00E75037">
        <w:rPr>
          <w:rFonts w:ascii="宋体" w:hAnsi="宋体" w:hint="eastAsia"/>
          <w:b/>
          <w:bCs/>
          <w:color w:val="000000"/>
          <w:sz w:val="24"/>
        </w:rPr>
        <w:t>1、基金托管人根据有关法律法规的规定及《基金合同》和本协议的约定，对基金的投资范围、投资对象进行监督。</w:t>
      </w:r>
    </w:p>
    <w:p w14:paraId="65552BD5" w14:textId="56A1B8BF"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bCs/>
          <w:color w:val="000000"/>
          <w:sz w:val="24"/>
        </w:rPr>
      </w:pPr>
      <w:r w:rsidRPr="00E75037">
        <w:rPr>
          <w:rFonts w:ascii="宋体" w:hAnsi="宋体" w:hint="eastAsia"/>
          <w:bCs/>
          <w:color w:val="000000"/>
          <w:sz w:val="24"/>
        </w:rPr>
        <w:t>本基金的投资范围为</w:t>
      </w:r>
      <w:r w:rsidRPr="00E75037">
        <w:rPr>
          <w:rFonts w:hint="eastAsia"/>
          <w:bCs/>
          <w:sz w:val="24"/>
        </w:rPr>
        <w:t>具有良好流动性的金融工具，包括国内依法发行上市的股票（含</w:t>
      </w:r>
      <w:r w:rsidR="00BF06FA" w:rsidRPr="00E75037">
        <w:rPr>
          <w:rFonts w:hint="eastAsia"/>
          <w:bCs/>
          <w:sz w:val="24"/>
        </w:rPr>
        <w:t>主板、</w:t>
      </w:r>
      <w:proofErr w:type="gramStart"/>
      <w:r w:rsidRPr="00E75037">
        <w:rPr>
          <w:rFonts w:hint="eastAsia"/>
          <w:bCs/>
          <w:sz w:val="24"/>
        </w:rPr>
        <w:t>科创板</w:t>
      </w:r>
      <w:proofErr w:type="gramEnd"/>
      <w:r w:rsidRPr="00E75037">
        <w:rPr>
          <w:rFonts w:hint="eastAsia"/>
          <w:bCs/>
          <w:sz w:val="24"/>
        </w:rPr>
        <w:t>、创业板及其他经中国证监会允许投资的股票）、存托凭证、债券（包括国债、央行票据、金融债券、企业债券、公司债券、中期票据、短期融资</w:t>
      </w:r>
      <w:proofErr w:type="gramStart"/>
      <w:r w:rsidRPr="00E75037">
        <w:rPr>
          <w:rFonts w:hint="eastAsia"/>
          <w:bCs/>
          <w:sz w:val="24"/>
        </w:rPr>
        <w:t>券</w:t>
      </w:r>
      <w:proofErr w:type="gramEnd"/>
      <w:r w:rsidRPr="00E75037">
        <w:rPr>
          <w:rFonts w:hint="eastAsia"/>
          <w:bCs/>
          <w:sz w:val="24"/>
        </w:rPr>
        <w:t>、超短期融资</w:t>
      </w:r>
      <w:proofErr w:type="gramStart"/>
      <w:r w:rsidRPr="00E75037">
        <w:rPr>
          <w:rFonts w:hint="eastAsia"/>
          <w:bCs/>
          <w:sz w:val="24"/>
        </w:rPr>
        <w:t>券</w:t>
      </w:r>
      <w:proofErr w:type="gramEnd"/>
      <w:r w:rsidRPr="00E75037">
        <w:rPr>
          <w:rFonts w:hint="eastAsia"/>
          <w:bCs/>
          <w:sz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w:t>
      </w:r>
      <w:r w:rsidRPr="00E75037">
        <w:rPr>
          <w:rFonts w:hint="eastAsia"/>
          <w:bCs/>
          <w:sz w:val="24"/>
        </w:rPr>
        <w:t>(</w:t>
      </w:r>
      <w:r w:rsidRPr="00E75037">
        <w:rPr>
          <w:rFonts w:hint="eastAsia"/>
          <w:bCs/>
          <w:sz w:val="24"/>
        </w:rPr>
        <w:t>但须符合中国证监会相关规定</w:t>
      </w:r>
      <w:r w:rsidRPr="00E75037">
        <w:rPr>
          <w:rFonts w:hint="eastAsia"/>
          <w:bCs/>
          <w:sz w:val="24"/>
        </w:rPr>
        <w:t>)</w:t>
      </w:r>
      <w:r w:rsidRPr="00E75037">
        <w:rPr>
          <w:rFonts w:hint="eastAsia"/>
          <w:bCs/>
          <w:sz w:val="24"/>
        </w:rPr>
        <w:t>。</w:t>
      </w:r>
    </w:p>
    <w:p w14:paraId="0F7F827E"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bCs/>
          <w:color w:val="000000"/>
          <w:sz w:val="24"/>
        </w:rPr>
      </w:pPr>
      <w:r w:rsidRPr="00E75037">
        <w:rPr>
          <w:rFonts w:hint="eastAsia"/>
          <w:bCs/>
          <w:sz w:val="24"/>
        </w:rPr>
        <w:t>本基金将根据法律法规的规定参与融资业务。在未来条件许可的情况下，本基金可根据相关法律法规，在履行适当程序后，参与融券业务和转融通证券</w:t>
      </w:r>
      <w:r w:rsidRPr="00E75037">
        <w:rPr>
          <w:rFonts w:hint="eastAsia"/>
          <w:bCs/>
          <w:sz w:val="24"/>
        </w:rPr>
        <w:lastRenderedPageBreak/>
        <w:t>出借业务。</w:t>
      </w:r>
    </w:p>
    <w:p w14:paraId="29BDD5C5" w14:textId="193F665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bCs/>
          <w:color w:val="000000"/>
          <w:sz w:val="24"/>
        </w:rPr>
      </w:pPr>
      <w:r w:rsidRPr="00E75037">
        <w:rPr>
          <w:rFonts w:hint="eastAsia"/>
          <w:bCs/>
          <w:sz w:val="24"/>
        </w:rPr>
        <w:t>如果法律法规或监管机构以后允许基金投资其他品种，基金管理人在履行适当程序后，可以将其纳入投资范围</w:t>
      </w:r>
      <w:r w:rsidRPr="00E75037">
        <w:rPr>
          <w:bCs/>
          <w:sz w:val="24"/>
        </w:rPr>
        <w:t>。</w:t>
      </w:r>
    </w:p>
    <w:p w14:paraId="72BEB0AB" w14:textId="77777777" w:rsidR="00176743" w:rsidRPr="00E75037" w:rsidRDefault="00420AFD">
      <w:pPr>
        <w:spacing w:line="360" w:lineRule="auto"/>
        <w:ind w:firstLineChars="200" w:firstLine="480"/>
        <w:rPr>
          <w:bCs/>
          <w:sz w:val="24"/>
          <w:szCs w:val="20"/>
        </w:rPr>
      </w:pPr>
      <w:r w:rsidRPr="00E75037">
        <w:rPr>
          <w:rFonts w:hint="eastAsia"/>
          <w:bCs/>
          <w:sz w:val="24"/>
          <w:szCs w:val="20"/>
        </w:rPr>
        <w:t>本基金的投资组合比例为：股票资产占基金资产的比例为</w:t>
      </w:r>
      <w:r w:rsidRPr="00E75037">
        <w:rPr>
          <w:rFonts w:hint="eastAsia"/>
          <w:bCs/>
          <w:sz w:val="24"/>
          <w:szCs w:val="20"/>
        </w:rPr>
        <w:t>60%-95%</w:t>
      </w:r>
      <w:r w:rsidRPr="00E75037">
        <w:rPr>
          <w:rFonts w:hint="eastAsia"/>
          <w:bCs/>
          <w:sz w:val="24"/>
          <w:szCs w:val="20"/>
        </w:rPr>
        <w:t>。每个交易日日终在扣除股指期货、国债期货、股票期权合约需缴纳的交易保证金以后，基金保留的现金或投资于到期日在一年以内的政府债券的比例合计不低于基金资产净值的</w:t>
      </w:r>
      <w:r w:rsidRPr="00E75037">
        <w:rPr>
          <w:rFonts w:hint="eastAsia"/>
          <w:bCs/>
          <w:sz w:val="24"/>
          <w:szCs w:val="20"/>
        </w:rPr>
        <w:t>5%</w:t>
      </w:r>
      <w:r w:rsidRPr="00E75037">
        <w:rPr>
          <w:rFonts w:hint="eastAsia"/>
          <w:bCs/>
          <w:sz w:val="24"/>
          <w:szCs w:val="20"/>
        </w:rPr>
        <w:t>，本基金所指的现金不包括结算备付金、存出保证金、应收申购款等。股指期货、国债期货、股票期权及其他金融工具的投资比例依照法律法规或监管机构的规定执行。</w:t>
      </w:r>
    </w:p>
    <w:p w14:paraId="188C829D"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bCs/>
          <w:color w:val="000000"/>
          <w:sz w:val="24"/>
        </w:rPr>
      </w:pPr>
      <w:r w:rsidRPr="00E75037">
        <w:rPr>
          <w:rFonts w:hint="eastAsia"/>
          <w:bCs/>
          <w:sz w:val="24"/>
          <w:szCs w:val="20"/>
        </w:rPr>
        <w:t>如果法律法规或中国证监会变更投资品种的投资比例限制，基金管理人在履行适当程序后，可以调整上述投资品种的投资比例。</w:t>
      </w:r>
    </w:p>
    <w:p w14:paraId="617B897D" w14:textId="77777777" w:rsidR="00176743" w:rsidRPr="00E75037" w:rsidRDefault="00420AFD" w:rsidP="00550B6D">
      <w:pPr>
        <w:tabs>
          <w:tab w:val="left" w:pos="3780"/>
        </w:tabs>
        <w:autoSpaceDE w:val="0"/>
        <w:autoSpaceDN w:val="0"/>
        <w:spacing w:line="360" w:lineRule="auto"/>
        <w:ind w:firstLineChars="200" w:firstLine="482"/>
        <w:textAlignment w:val="bottom"/>
        <w:rPr>
          <w:rFonts w:ascii="宋体" w:hAnsi="宋体"/>
          <w:b/>
          <w:bCs/>
          <w:color w:val="000000"/>
          <w:sz w:val="24"/>
        </w:rPr>
      </w:pPr>
      <w:r w:rsidRPr="00E75037">
        <w:rPr>
          <w:rFonts w:ascii="宋体" w:hAnsi="宋体" w:hint="eastAsia"/>
          <w:b/>
          <w:bCs/>
          <w:color w:val="000000"/>
          <w:sz w:val="24"/>
        </w:rPr>
        <w:t>2、基金托管人根据有关法律法规的规定及《基金合同》和本协议的约定，对基金投资、融资比例进行监督。</w:t>
      </w:r>
    </w:p>
    <w:p w14:paraId="5B56730D"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 xml:space="preserve">（1）根据法律法规的规定及《基金合同》的约定，本基金投资组合遵循以下投资限制：  </w:t>
      </w:r>
    </w:p>
    <w:p w14:paraId="1E88901E" w14:textId="3045E322" w:rsidR="00176743" w:rsidRPr="00E75037" w:rsidRDefault="00420AFD">
      <w:pPr>
        <w:spacing w:line="360" w:lineRule="auto"/>
        <w:ind w:firstLineChars="200" w:firstLine="480"/>
        <w:rPr>
          <w:bCs/>
          <w:sz w:val="24"/>
          <w:szCs w:val="20"/>
        </w:rPr>
      </w:pPr>
      <w:r w:rsidRPr="00E75037">
        <w:rPr>
          <w:rFonts w:hint="eastAsia"/>
          <w:bCs/>
          <w:sz w:val="24"/>
          <w:szCs w:val="20"/>
        </w:rPr>
        <w:t>1</w:t>
      </w:r>
      <w:r w:rsidRPr="00E75037">
        <w:rPr>
          <w:rFonts w:hint="eastAsia"/>
          <w:bCs/>
          <w:sz w:val="24"/>
          <w:szCs w:val="20"/>
        </w:rPr>
        <w:t>）股票资产占基金资产的比例为</w:t>
      </w:r>
      <w:r w:rsidRPr="00E75037">
        <w:rPr>
          <w:rFonts w:hint="eastAsia"/>
          <w:bCs/>
          <w:sz w:val="24"/>
          <w:szCs w:val="20"/>
        </w:rPr>
        <w:t>60%-95%</w:t>
      </w:r>
      <w:r w:rsidRPr="00E75037">
        <w:rPr>
          <w:rFonts w:hint="eastAsia"/>
          <w:bCs/>
          <w:sz w:val="24"/>
          <w:szCs w:val="20"/>
        </w:rPr>
        <w:t>；</w:t>
      </w:r>
    </w:p>
    <w:p w14:paraId="780D92EE" w14:textId="77777777" w:rsidR="00176743" w:rsidRPr="00E75037" w:rsidRDefault="00420AFD">
      <w:pPr>
        <w:spacing w:line="360" w:lineRule="auto"/>
        <w:ind w:firstLineChars="200" w:firstLine="480"/>
        <w:rPr>
          <w:bCs/>
          <w:sz w:val="24"/>
          <w:szCs w:val="20"/>
        </w:rPr>
      </w:pPr>
      <w:r w:rsidRPr="00E75037">
        <w:rPr>
          <w:rFonts w:hint="eastAsia"/>
          <w:bCs/>
          <w:sz w:val="24"/>
          <w:szCs w:val="20"/>
        </w:rPr>
        <w:t>2</w:t>
      </w:r>
      <w:r w:rsidRPr="00E75037">
        <w:rPr>
          <w:rFonts w:hint="eastAsia"/>
          <w:bCs/>
          <w:sz w:val="24"/>
          <w:szCs w:val="20"/>
        </w:rPr>
        <w:t>）每个交易日日终在扣除国债期货、股指期货、股票期权合约需缴纳的交易保证金后，本基金保持不低于基金资产净值</w:t>
      </w:r>
      <w:r w:rsidRPr="00E75037">
        <w:rPr>
          <w:rFonts w:hint="eastAsia"/>
          <w:bCs/>
          <w:sz w:val="24"/>
          <w:szCs w:val="20"/>
        </w:rPr>
        <w:t>5%</w:t>
      </w:r>
      <w:r w:rsidRPr="00E75037">
        <w:rPr>
          <w:rFonts w:hint="eastAsia"/>
          <w:bCs/>
          <w:sz w:val="24"/>
          <w:szCs w:val="20"/>
        </w:rPr>
        <w:t>的现金或者到期日在一年以内的政府债券，其中，现金不包括结算备付金、存出保证金、应收申购款等；</w:t>
      </w:r>
    </w:p>
    <w:p w14:paraId="3BCAB1F7" w14:textId="77777777" w:rsidR="00176743" w:rsidRPr="00E75037" w:rsidRDefault="00420AFD">
      <w:pPr>
        <w:spacing w:line="360" w:lineRule="auto"/>
        <w:ind w:firstLineChars="200" w:firstLine="480"/>
        <w:rPr>
          <w:bCs/>
          <w:sz w:val="24"/>
          <w:szCs w:val="20"/>
        </w:rPr>
      </w:pPr>
      <w:r w:rsidRPr="00E75037">
        <w:rPr>
          <w:rFonts w:hint="eastAsia"/>
          <w:bCs/>
          <w:sz w:val="24"/>
          <w:szCs w:val="20"/>
        </w:rPr>
        <w:t>3</w:t>
      </w:r>
      <w:r w:rsidRPr="00E75037">
        <w:rPr>
          <w:rFonts w:hint="eastAsia"/>
          <w:bCs/>
          <w:sz w:val="24"/>
          <w:szCs w:val="20"/>
        </w:rPr>
        <w:t>）本基金持有一家公司发行的证券，其市值不超过基金资产净值的</w:t>
      </w:r>
      <w:r w:rsidRPr="00E75037">
        <w:rPr>
          <w:rFonts w:hint="eastAsia"/>
          <w:bCs/>
          <w:sz w:val="24"/>
          <w:szCs w:val="20"/>
        </w:rPr>
        <w:t>10</w:t>
      </w:r>
      <w:r w:rsidRPr="00E75037">
        <w:rPr>
          <w:rFonts w:hint="eastAsia"/>
          <w:bCs/>
          <w:sz w:val="24"/>
          <w:szCs w:val="20"/>
        </w:rPr>
        <w:t>％；</w:t>
      </w:r>
    </w:p>
    <w:p w14:paraId="6A1A3428" w14:textId="77777777" w:rsidR="00176743" w:rsidRPr="00E75037" w:rsidRDefault="00420AFD">
      <w:pPr>
        <w:spacing w:line="360" w:lineRule="auto"/>
        <w:ind w:firstLineChars="200" w:firstLine="480"/>
        <w:rPr>
          <w:bCs/>
          <w:sz w:val="24"/>
          <w:szCs w:val="20"/>
        </w:rPr>
      </w:pPr>
      <w:r w:rsidRPr="00E75037">
        <w:rPr>
          <w:rFonts w:hint="eastAsia"/>
          <w:bCs/>
          <w:sz w:val="24"/>
          <w:szCs w:val="20"/>
        </w:rPr>
        <w:t>4</w:t>
      </w:r>
      <w:r w:rsidRPr="00E75037">
        <w:rPr>
          <w:rFonts w:hint="eastAsia"/>
          <w:bCs/>
          <w:sz w:val="24"/>
          <w:szCs w:val="20"/>
        </w:rPr>
        <w:t>）本基金管理人管理的全部基金持有一家公司发行的证券，不超过该证券的</w:t>
      </w:r>
      <w:r w:rsidRPr="00E75037">
        <w:rPr>
          <w:rFonts w:hint="eastAsia"/>
          <w:bCs/>
          <w:sz w:val="24"/>
          <w:szCs w:val="20"/>
        </w:rPr>
        <w:t>10</w:t>
      </w:r>
      <w:r w:rsidRPr="00E75037">
        <w:rPr>
          <w:rFonts w:hint="eastAsia"/>
          <w:bCs/>
          <w:sz w:val="24"/>
          <w:szCs w:val="20"/>
        </w:rPr>
        <w:t>％；</w:t>
      </w:r>
    </w:p>
    <w:p w14:paraId="0A4FE429" w14:textId="77777777" w:rsidR="00176743" w:rsidRPr="00E75037" w:rsidRDefault="00420AFD">
      <w:pPr>
        <w:spacing w:line="360" w:lineRule="auto"/>
        <w:ind w:firstLineChars="200" w:firstLine="480"/>
        <w:rPr>
          <w:bCs/>
          <w:sz w:val="24"/>
          <w:szCs w:val="20"/>
        </w:rPr>
      </w:pPr>
      <w:r w:rsidRPr="00E75037">
        <w:rPr>
          <w:rFonts w:hint="eastAsia"/>
          <w:bCs/>
          <w:sz w:val="24"/>
          <w:szCs w:val="20"/>
        </w:rPr>
        <w:t>5</w:t>
      </w:r>
      <w:r w:rsidRPr="00E75037">
        <w:rPr>
          <w:rFonts w:hint="eastAsia"/>
          <w:bCs/>
          <w:sz w:val="24"/>
          <w:szCs w:val="20"/>
        </w:rPr>
        <w:t>）本基金投资于同一原始权益人的各类资产支持证券的比例，不得超过基金资产净值的</w:t>
      </w:r>
      <w:r w:rsidRPr="00E75037">
        <w:rPr>
          <w:rFonts w:hint="eastAsia"/>
          <w:bCs/>
          <w:sz w:val="24"/>
          <w:szCs w:val="20"/>
        </w:rPr>
        <w:t>10%</w:t>
      </w:r>
      <w:r w:rsidRPr="00E75037">
        <w:rPr>
          <w:rFonts w:hint="eastAsia"/>
          <w:bCs/>
          <w:sz w:val="24"/>
          <w:szCs w:val="20"/>
        </w:rPr>
        <w:t>；</w:t>
      </w:r>
    </w:p>
    <w:p w14:paraId="35F0B583" w14:textId="77777777" w:rsidR="00176743" w:rsidRPr="00E75037" w:rsidRDefault="00420AFD">
      <w:pPr>
        <w:spacing w:line="360" w:lineRule="auto"/>
        <w:ind w:firstLineChars="200" w:firstLine="480"/>
        <w:rPr>
          <w:bCs/>
          <w:sz w:val="24"/>
          <w:szCs w:val="20"/>
        </w:rPr>
      </w:pPr>
      <w:r w:rsidRPr="00E75037">
        <w:rPr>
          <w:rFonts w:hint="eastAsia"/>
          <w:bCs/>
          <w:sz w:val="24"/>
          <w:szCs w:val="20"/>
        </w:rPr>
        <w:t>6</w:t>
      </w:r>
      <w:r w:rsidRPr="00E75037">
        <w:rPr>
          <w:rFonts w:hint="eastAsia"/>
          <w:bCs/>
          <w:sz w:val="24"/>
          <w:szCs w:val="20"/>
        </w:rPr>
        <w:t>）本基金持有的全部资产支持证券，其市值不得超过基金资产净值的</w:t>
      </w:r>
      <w:r w:rsidRPr="00E75037">
        <w:rPr>
          <w:rFonts w:hint="eastAsia"/>
          <w:bCs/>
          <w:sz w:val="24"/>
          <w:szCs w:val="20"/>
        </w:rPr>
        <w:t>20%</w:t>
      </w:r>
      <w:r w:rsidRPr="00E75037">
        <w:rPr>
          <w:rFonts w:hint="eastAsia"/>
          <w:bCs/>
          <w:sz w:val="24"/>
          <w:szCs w:val="20"/>
        </w:rPr>
        <w:t>；</w:t>
      </w:r>
    </w:p>
    <w:p w14:paraId="6E703A67" w14:textId="77777777" w:rsidR="00176743" w:rsidRPr="00E75037" w:rsidRDefault="00420AFD">
      <w:pPr>
        <w:spacing w:line="360" w:lineRule="auto"/>
        <w:ind w:firstLineChars="200" w:firstLine="480"/>
        <w:rPr>
          <w:bCs/>
          <w:sz w:val="24"/>
          <w:szCs w:val="20"/>
        </w:rPr>
      </w:pPr>
      <w:r w:rsidRPr="00E75037">
        <w:rPr>
          <w:rFonts w:hint="eastAsia"/>
          <w:bCs/>
          <w:sz w:val="24"/>
          <w:szCs w:val="20"/>
        </w:rPr>
        <w:t>7</w:t>
      </w:r>
      <w:r w:rsidRPr="00E75037">
        <w:rPr>
          <w:rFonts w:hint="eastAsia"/>
          <w:bCs/>
          <w:sz w:val="24"/>
          <w:szCs w:val="20"/>
        </w:rPr>
        <w:t>）本基金持有的同一</w:t>
      </w:r>
      <w:r w:rsidRPr="00E75037">
        <w:rPr>
          <w:rFonts w:hint="eastAsia"/>
          <w:bCs/>
          <w:sz w:val="24"/>
          <w:szCs w:val="20"/>
        </w:rPr>
        <w:t>(</w:t>
      </w:r>
      <w:r w:rsidRPr="00E75037">
        <w:rPr>
          <w:rFonts w:hint="eastAsia"/>
          <w:bCs/>
          <w:sz w:val="24"/>
          <w:szCs w:val="20"/>
        </w:rPr>
        <w:t>指同一信用级别</w:t>
      </w:r>
      <w:r w:rsidRPr="00E75037">
        <w:rPr>
          <w:rFonts w:hint="eastAsia"/>
          <w:bCs/>
          <w:sz w:val="24"/>
          <w:szCs w:val="20"/>
        </w:rPr>
        <w:t>)</w:t>
      </w:r>
      <w:r w:rsidRPr="00E75037">
        <w:rPr>
          <w:rFonts w:hint="eastAsia"/>
          <w:bCs/>
          <w:sz w:val="24"/>
          <w:szCs w:val="20"/>
        </w:rPr>
        <w:t>资产支持证券的比例，不得超过该资产支持证券规模的</w:t>
      </w:r>
      <w:r w:rsidRPr="00E75037">
        <w:rPr>
          <w:rFonts w:hint="eastAsia"/>
          <w:bCs/>
          <w:sz w:val="24"/>
          <w:szCs w:val="20"/>
        </w:rPr>
        <w:t>10%</w:t>
      </w:r>
      <w:r w:rsidRPr="00E75037">
        <w:rPr>
          <w:rFonts w:hint="eastAsia"/>
          <w:bCs/>
          <w:sz w:val="24"/>
          <w:szCs w:val="20"/>
        </w:rPr>
        <w:t>；</w:t>
      </w:r>
    </w:p>
    <w:p w14:paraId="627D7D1F" w14:textId="77777777" w:rsidR="00176743" w:rsidRPr="00E75037" w:rsidRDefault="00420AFD">
      <w:pPr>
        <w:spacing w:line="360" w:lineRule="auto"/>
        <w:ind w:firstLineChars="200" w:firstLine="480"/>
        <w:rPr>
          <w:bCs/>
          <w:sz w:val="24"/>
          <w:szCs w:val="20"/>
        </w:rPr>
      </w:pPr>
      <w:r w:rsidRPr="00E75037">
        <w:rPr>
          <w:rFonts w:hint="eastAsia"/>
          <w:bCs/>
          <w:sz w:val="24"/>
          <w:szCs w:val="20"/>
        </w:rPr>
        <w:t>8</w:t>
      </w:r>
      <w:r w:rsidRPr="00E75037">
        <w:rPr>
          <w:rFonts w:hint="eastAsia"/>
          <w:bCs/>
          <w:sz w:val="24"/>
          <w:szCs w:val="20"/>
        </w:rPr>
        <w:t>）本基金管理人管理的全部证券投资基金投资于同一原始权益人的各类资产支持证券，不得超过其各类资产支持证券合计规模的</w:t>
      </w:r>
      <w:r w:rsidRPr="00E75037">
        <w:rPr>
          <w:rFonts w:hint="eastAsia"/>
          <w:bCs/>
          <w:sz w:val="24"/>
          <w:szCs w:val="20"/>
        </w:rPr>
        <w:t>10%</w:t>
      </w:r>
      <w:r w:rsidRPr="00E75037">
        <w:rPr>
          <w:rFonts w:hint="eastAsia"/>
          <w:bCs/>
          <w:sz w:val="24"/>
          <w:szCs w:val="20"/>
        </w:rPr>
        <w:t>；</w:t>
      </w:r>
    </w:p>
    <w:p w14:paraId="03360A46" w14:textId="77777777" w:rsidR="00176743" w:rsidRPr="00E75037" w:rsidRDefault="00420AFD">
      <w:pPr>
        <w:spacing w:line="360" w:lineRule="auto"/>
        <w:ind w:firstLineChars="200" w:firstLine="480"/>
        <w:rPr>
          <w:bCs/>
          <w:sz w:val="24"/>
          <w:szCs w:val="20"/>
        </w:rPr>
      </w:pPr>
      <w:r w:rsidRPr="00E75037">
        <w:rPr>
          <w:rFonts w:hint="eastAsia"/>
          <w:bCs/>
          <w:sz w:val="24"/>
          <w:szCs w:val="20"/>
        </w:rPr>
        <w:lastRenderedPageBreak/>
        <w:t>9</w:t>
      </w:r>
      <w:r w:rsidRPr="00E75037">
        <w:rPr>
          <w:rFonts w:hint="eastAsia"/>
          <w:bCs/>
          <w:sz w:val="24"/>
          <w:szCs w:val="20"/>
        </w:rPr>
        <w:t>）本基金应投资于信用级别评级为</w:t>
      </w:r>
      <w:r w:rsidRPr="00E75037">
        <w:rPr>
          <w:rFonts w:hint="eastAsia"/>
          <w:bCs/>
          <w:sz w:val="24"/>
          <w:szCs w:val="20"/>
        </w:rPr>
        <w:t>BBB</w:t>
      </w:r>
      <w:r w:rsidRPr="00E75037">
        <w:rPr>
          <w:rFonts w:hint="eastAsia"/>
          <w:bCs/>
          <w:sz w:val="24"/>
          <w:szCs w:val="20"/>
        </w:rPr>
        <w:t>以上</w:t>
      </w:r>
      <w:r w:rsidRPr="00E75037">
        <w:rPr>
          <w:rFonts w:hint="eastAsia"/>
          <w:bCs/>
          <w:sz w:val="24"/>
          <w:szCs w:val="20"/>
        </w:rPr>
        <w:t>(</w:t>
      </w:r>
      <w:r w:rsidRPr="00E75037">
        <w:rPr>
          <w:rFonts w:hint="eastAsia"/>
          <w:bCs/>
          <w:sz w:val="24"/>
          <w:szCs w:val="20"/>
        </w:rPr>
        <w:t>含</w:t>
      </w:r>
      <w:r w:rsidRPr="00E75037">
        <w:rPr>
          <w:rFonts w:hint="eastAsia"/>
          <w:bCs/>
          <w:sz w:val="24"/>
          <w:szCs w:val="20"/>
        </w:rPr>
        <w:t>BBB)</w:t>
      </w:r>
      <w:r w:rsidRPr="00E75037">
        <w:rPr>
          <w:rFonts w:hint="eastAsia"/>
          <w:bCs/>
          <w:sz w:val="24"/>
          <w:szCs w:val="20"/>
        </w:rPr>
        <w:t>的资产支持证券。基金持有资产支持证券期间，如果其信用等级下降、不再符合投资标准，应在评级报告发布之日起</w:t>
      </w:r>
      <w:r w:rsidRPr="00E75037">
        <w:rPr>
          <w:rFonts w:hint="eastAsia"/>
          <w:bCs/>
          <w:sz w:val="24"/>
          <w:szCs w:val="20"/>
        </w:rPr>
        <w:t>3</w:t>
      </w:r>
      <w:r w:rsidRPr="00E75037">
        <w:rPr>
          <w:rFonts w:hint="eastAsia"/>
          <w:bCs/>
          <w:sz w:val="24"/>
          <w:szCs w:val="20"/>
        </w:rPr>
        <w:t>个月内予以全部卖出；</w:t>
      </w:r>
    </w:p>
    <w:p w14:paraId="4B34C425" w14:textId="77777777" w:rsidR="00176743" w:rsidRPr="00E75037" w:rsidRDefault="00420AFD">
      <w:pPr>
        <w:spacing w:line="360" w:lineRule="auto"/>
        <w:ind w:firstLineChars="200" w:firstLine="480"/>
        <w:rPr>
          <w:bCs/>
          <w:sz w:val="24"/>
          <w:szCs w:val="20"/>
        </w:rPr>
      </w:pPr>
      <w:r w:rsidRPr="00E75037">
        <w:rPr>
          <w:rFonts w:hint="eastAsia"/>
          <w:bCs/>
          <w:sz w:val="24"/>
          <w:szCs w:val="20"/>
        </w:rPr>
        <w:t>10</w:t>
      </w:r>
      <w:r w:rsidRPr="00E75037">
        <w:rPr>
          <w:rFonts w:hint="eastAsia"/>
          <w:bCs/>
          <w:sz w:val="24"/>
          <w:szCs w:val="20"/>
        </w:rPr>
        <w:t>）基金财产参与股票发行申购，本基金所申报的金额不超过本基金的总资产，本基金所申报的股票数量不超过拟发行股票公司本次发行股票的总量；</w:t>
      </w:r>
    </w:p>
    <w:p w14:paraId="4255996F" w14:textId="77777777" w:rsidR="00176743" w:rsidRPr="00E75037" w:rsidRDefault="00420AFD">
      <w:pPr>
        <w:spacing w:line="360" w:lineRule="auto"/>
        <w:ind w:firstLineChars="200" w:firstLine="480"/>
        <w:rPr>
          <w:bCs/>
          <w:sz w:val="24"/>
          <w:szCs w:val="20"/>
        </w:rPr>
      </w:pPr>
      <w:r w:rsidRPr="00E75037">
        <w:rPr>
          <w:rFonts w:hint="eastAsia"/>
          <w:bCs/>
          <w:sz w:val="24"/>
          <w:szCs w:val="20"/>
        </w:rPr>
        <w:t>11</w:t>
      </w:r>
      <w:r w:rsidRPr="00E75037">
        <w:rPr>
          <w:rFonts w:hint="eastAsia"/>
          <w:bCs/>
          <w:sz w:val="24"/>
          <w:szCs w:val="20"/>
        </w:rPr>
        <w:t>）本基金进入全国银行间同业市场进行债券回购的资金余额不得超过基金资产净值的</w:t>
      </w:r>
      <w:r w:rsidRPr="00E75037">
        <w:rPr>
          <w:rFonts w:hint="eastAsia"/>
          <w:bCs/>
          <w:sz w:val="24"/>
          <w:szCs w:val="20"/>
        </w:rPr>
        <w:t>40%</w:t>
      </w:r>
      <w:r w:rsidRPr="00E75037">
        <w:rPr>
          <w:rFonts w:hint="eastAsia"/>
          <w:bCs/>
          <w:sz w:val="24"/>
          <w:szCs w:val="20"/>
        </w:rPr>
        <w:t>；本基金在全国银行间同业市场的债券回购最长期限为</w:t>
      </w:r>
      <w:r w:rsidRPr="00E75037">
        <w:rPr>
          <w:rFonts w:hint="eastAsia"/>
          <w:bCs/>
          <w:sz w:val="24"/>
          <w:szCs w:val="20"/>
        </w:rPr>
        <w:t>1</w:t>
      </w:r>
      <w:r w:rsidRPr="00E75037">
        <w:rPr>
          <w:rFonts w:hint="eastAsia"/>
          <w:bCs/>
          <w:sz w:val="24"/>
          <w:szCs w:val="20"/>
        </w:rPr>
        <w:t>年，债券回购到期后不得展期；</w:t>
      </w:r>
    </w:p>
    <w:p w14:paraId="68EC0792" w14:textId="77777777" w:rsidR="00176743" w:rsidRPr="00E75037" w:rsidRDefault="00420AFD">
      <w:pPr>
        <w:spacing w:line="360" w:lineRule="auto"/>
        <w:ind w:firstLineChars="200" w:firstLine="480"/>
        <w:rPr>
          <w:bCs/>
          <w:sz w:val="24"/>
          <w:szCs w:val="20"/>
        </w:rPr>
      </w:pPr>
      <w:r w:rsidRPr="00E75037">
        <w:rPr>
          <w:rFonts w:hint="eastAsia"/>
          <w:bCs/>
          <w:sz w:val="24"/>
          <w:szCs w:val="20"/>
        </w:rPr>
        <w:t>12</w:t>
      </w:r>
      <w:r w:rsidRPr="00E75037">
        <w:rPr>
          <w:rFonts w:hint="eastAsia"/>
          <w:bCs/>
          <w:sz w:val="24"/>
          <w:szCs w:val="20"/>
        </w:rPr>
        <w:t>）本基金参与股指期货、国债期货交易依据下列标准建构组合：</w:t>
      </w:r>
    </w:p>
    <w:p w14:paraId="41EB5A7C" w14:textId="77777777" w:rsidR="00176743" w:rsidRPr="00E75037" w:rsidRDefault="00420AFD">
      <w:pPr>
        <w:spacing w:line="360" w:lineRule="auto"/>
        <w:ind w:firstLineChars="200" w:firstLine="480"/>
        <w:rPr>
          <w:bCs/>
          <w:sz w:val="24"/>
          <w:szCs w:val="20"/>
        </w:rPr>
      </w:pPr>
      <w:r w:rsidRPr="00E75037">
        <w:rPr>
          <w:rFonts w:hint="eastAsia"/>
          <w:bCs/>
          <w:sz w:val="24"/>
          <w:szCs w:val="20"/>
        </w:rPr>
        <w:t>①在任何交易日日终，持有的买入国债期货和股指期货合约价值与有价证券市值之和不得超过基金资产净值的</w:t>
      </w:r>
      <w:r w:rsidRPr="00E75037">
        <w:rPr>
          <w:rFonts w:hint="eastAsia"/>
          <w:bCs/>
          <w:sz w:val="24"/>
          <w:szCs w:val="20"/>
        </w:rPr>
        <w:t>95%</w:t>
      </w:r>
      <w:r w:rsidRPr="00E75037">
        <w:rPr>
          <w:rFonts w:hint="eastAsia"/>
          <w:bCs/>
          <w:sz w:val="24"/>
          <w:szCs w:val="20"/>
        </w:rPr>
        <w:t>，其中，有价证券指股票、债券（不含到期日在一年以内的政府债券）、资产支持证券、买入返售金融资产（不含质押式回购）等；</w:t>
      </w:r>
    </w:p>
    <w:p w14:paraId="7CFB16D8" w14:textId="77777777" w:rsidR="00176743" w:rsidRPr="00E75037" w:rsidRDefault="00420AFD">
      <w:pPr>
        <w:spacing w:line="360" w:lineRule="auto"/>
        <w:ind w:firstLineChars="200" w:firstLine="480"/>
        <w:rPr>
          <w:bCs/>
          <w:sz w:val="24"/>
          <w:szCs w:val="20"/>
        </w:rPr>
      </w:pPr>
      <w:r w:rsidRPr="00E75037">
        <w:rPr>
          <w:rFonts w:hint="eastAsia"/>
          <w:bCs/>
          <w:sz w:val="24"/>
          <w:szCs w:val="20"/>
        </w:rPr>
        <w:t>②在任何交易日日终，持有的买入股指期货合约价值，不得超过基金资产净值的</w:t>
      </w:r>
      <w:r w:rsidRPr="00E75037">
        <w:rPr>
          <w:rFonts w:hint="eastAsia"/>
          <w:bCs/>
          <w:sz w:val="24"/>
          <w:szCs w:val="20"/>
        </w:rPr>
        <w:t>10%</w:t>
      </w:r>
      <w:r w:rsidRPr="00E75037">
        <w:rPr>
          <w:rFonts w:hint="eastAsia"/>
          <w:bCs/>
          <w:sz w:val="24"/>
          <w:szCs w:val="20"/>
        </w:rPr>
        <w:t>；在任何交易日日终，持有的买入国债期货合约价值，不得超过基金资产净值的</w:t>
      </w:r>
      <w:r w:rsidRPr="00E75037">
        <w:rPr>
          <w:rFonts w:hint="eastAsia"/>
          <w:bCs/>
          <w:sz w:val="24"/>
          <w:szCs w:val="20"/>
        </w:rPr>
        <w:t>15%</w:t>
      </w:r>
      <w:r w:rsidRPr="00E75037">
        <w:rPr>
          <w:rFonts w:hint="eastAsia"/>
          <w:bCs/>
          <w:sz w:val="24"/>
          <w:szCs w:val="20"/>
        </w:rPr>
        <w:t>；</w:t>
      </w:r>
    </w:p>
    <w:p w14:paraId="47A84777" w14:textId="77777777" w:rsidR="00176743" w:rsidRPr="00E75037" w:rsidRDefault="00420AFD">
      <w:pPr>
        <w:spacing w:line="360" w:lineRule="auto"/>
        <w:ind w:firstLineChars="200" w:firstLine="480"/>
        <w:rPr>
          <w:bCs/>
          <w:sz w:val="24"/>
          <w:szCs w:val="20"/>
        </w:rPr>
      </w:pPr>
      <w:r w:rsidRPr="00E75037">
        <w:rPr>
          <w:rFonts w:hint="eastAsia"/>
          <w:bCs/>
          <w:sz w:val="24"/>
          <w:szCs w:val="20"/>
        </w:rPr>
        <w:t>③在任何交易日日终，持有的卖出股指期货合约价值不得超过基金持有的股票总市值的</w:t>
      </w:r>
      <w:r w:rsidRPr="00E75037">
        <w:rPr>
          <w:rFonts w:hint="eastAsia"/>
          <w:bCs/>
          <w:sz w:val="24"/>
          <w:szCs w:val="20"/>
        </w:rPr>
        <w:t>20%</w:t>
      </w:r>
      <w:r w:rsidRPr="00E75037">
        <w:rPr>
          <w:rFonts w:hint="eastAsia"/>
          <w:bCs/>
          <w:sz w:val="24"/>
          <w:szCs w:val="20"/>
        </w:rPr>
        <w:t>；在任何交易日日终，持有的卖出国债期货合约价值不得超过基金持有的债券总市值的</w:t>
      </w:r>
      <w:r w:rsidRPr="00E75037">
        <w:rPr>
          <w:rFonts w:hint="eastAsia"/>
          <w:bCs/>
          <w:sz w:val="24"/>
          <w:szCs w:val="20"/>
        </w:rPr>
        <w:t>30%</w:t>
      </w:r>
      <w:r w:rsidRPr="00E75037">
        <w:rPr>
          <w:rFonts w:hint="eastAsia"/>
          <w:bCs/>
          <w:sz w:val="24"/>
          <w:szCs w:val="20"/>
        </w:rPr>
        <w:t>；</w:t>
      </w:r>
    </w:p>
    <w:p w14:paraId="1DCA88C2" w14:textId="77777777" w:rsidR="00176743" w:rsidRPr="00E75037" w:rsidRDefault="00420AFD">
      <w:pPr>
        <w:spacing w:line="360" w:lineRule="auto"/>
        <w:ind w:firstLineChars="200" w:firstLine="480"/>
        <w:rPr>
          <w:bCs/>
          <w:sz w:val="24"/>
          <w:szCs w:val="20"/>
        </w:rPr>
      </w:pPr>
      <w:r w:rsidRPr="00E75037">
        <w:rPr>
          <w:rFonts w:hint="eastAsia"/>
          <w:bCs/>
          <w:sz w:val="24"/>
          <w:szCs w:val="20"/>
        </w:rPr>
        <w:t>④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7DED3CDC" w14:textId="77777777" w:rsidR="00176743" w:rsidRPr="00E75037" w:rsidRDefault="00420AFD">
      <w:pPr>
        <w:spacing w:line="360" w:lineRule="auto"/>
        <w:ind w:firstLineChars="200" w:firstLine="480"/>
        <w:rPr>
          <w:bCs/>
          <w:sz w:val="24"/>
          <w:szCs w:val="20"/>
        </w:rPr>
      </w:pPr>
      <w:r w:rsidRPr="00E75037">
        <w:rPr>
          <w:rFonts w:hint="eastAsia"/>
          <w:bCs/>
          <w:sz w:val="24"/>
          <w:szCs w:val="20"/>
        </w:rPr>
        <w:t>⑤本基金在任何交易日内交易（不包括平仓）的股指期货合约的成交金额不得超过上一交易日基金资产净值的</w:t>
      </w:r>
      <w:r w:rsidRPr="00E75037">
        <w:rPr>
          <w:rFonts w:hint="eastAsia"/>
          <w:bCs/>
          <w:sz w:val="24"/>
          <w:szCs w:val="20"/>
        </w:rPr>
        <w:t>20%</w:t>
      </w:r>
      <w:r w:rsidRPr="00E75037">
        <w:rPr>
          <w:rFonts w:hint="eastAsia"/>
          <w:bCs/>
          <w:sz w:val="24"/>
          <w:szCs w:val="20"/>
        </w:rPr>
        <w:t>；本基金在任何交易日内交易（不包括平仓）的国债期货合约的成交金额不得超过上一交易日基金资产净值的</w:t>
      </w:r>
      <w:r w:rsidRPr="00E75037">
        <w:rPr>
          <w:rFonts w:hint="eastAsia"/>
          <w:bCs/>
          <w:sz w:val="24"/>
          <w:szCs w:val="20"/>
        </w:rPr>
        <w:t>30%</w:t>
      </w:r>
      <w:r w:rsidRPr="00E75037">
        <w:rPr>
          <w:rFonts w:hint="eastAsia"/>
          <w:bCs/>
          <w:sz w:val="24"/>
          <w:szCs w:val="20"/>
        </w:rPr>
        <w:t>；</w:t>
      </w:r>
    </w:p>
    <w:p w14:paraId="1144C194" w14:textId="77777777" w:rsidR="00176743" w:rsidRPr="00E75037" w:rsidRDefault="00420AFD">
      <w:pPr>
        <w:spacing w:line="360" w:lineRule="auto"/>
        <w:ind w:firstLineChars="200" w:firstLine="480"/>
        <w:rPr>
          <w:bCs/>
          <w:sz w:val="24"/>
          <w:szCs w:val="20"/>
        </w:rPr>
      </w:pPr>
      <w:r w:rsidRPr="00E75037">
        <w:rPr>
          <w:rFonts w:hint="eastAsia"/>
          <w:bCs/>
          <w:sz w:val="24"/>
          <w:szCs w:val="20"/>
        </w:rPr>
        <w:t>13</w:t>
      </w:r>
      <w:r w:rsidRPr="00E75037">
        <w:rPr>
          <w:rFonts w:hint="eastAsia"/>
          <w:bCs/>
          <w:sz w:val="24"/>
          <w:szCs w:val="20"/>
        </w:rPr>
        <w:t>）本基金投资流通受限证券，基金管理人应事先根据中国证监会相关规定，在首次投资前与基金托管人签订风险控制补充协议，并明确基金投资流通受限证券的比例，根据比例进行投资；</w:t>
      </w:r>
    </w:p>
    <w:p w14:paraId="15C315C6" w14:textId="77854843" w:rsidR="00176743" w:rsidRPr="00E75037" w:rsidRDefault="00420AFD">
      <w:pPr>
        <w:spacing w:line="360" w:lineRule="auto"/>
        <w:ind w:firstLineChars="200" w:firstLine="480"/>
        <w:rPr>
          <w:bCs/>
          <w:sz w:val="24"/>
          <w:szCs w:val="20"/>
        </w:rPr>
      </w:pPr>
      <w:r w:rsidRPr="00E75037">
        <w:rPr>
          <w:rFonts w:hint="eastAsia"/>
          <w:bCs/>
          <w:sz w:val="24"/>
          <w:szCs w:val="20"/>
        </w:rPr>
        <w:lastRenderedPageBreak/>
        <w:t>14</w:t>
      </w:r>
      <w:r w:rsidRPr="00E75037">
        <w:rPr>
          <w:rFonts w:hint="eastAsia"/>
          <w:bCs/>
          <w:sz w:val="24"/>
          <w:szCs w:val="20"/>
        </w:rPr>
        <w:t>）基金资产总值不得超过基金资产净值的</w:t>
      </w:r>
      <w:r w:rsidRPr="00E75037">
        <w:rPr>
          <w:rFonts w:hint="eastAsia"/>
          <w:bCs/>
          <w:sz w:val="24"/>
          <w:szCs w:val="20"/>
        </w:rPr>
        <w:t>140%</w:t>
      </w:r>
      <w:r w:rsidRPr="00E75037">
        <w:rPr>
          <w:rFonts w:hint="eastAsia"/>
          <w:bCs/>
          <w:sz w:val="24"/>
          <w:szCs w:val="20"/>
        </w:rPr>
        <w:t>；</w:t>
      </w:r>
    </w:p>
    <w:p w14:paraId="7826F995" w14:textId="77777777" w:rsidR="00176743" w:rsidRPr="00E75037" w:rsidRDefault="00420AFD">
      <w:pPr>
        <w:spacing w:line="360" w:lineRule="auto"/>
        <w:ind w:firstLineChars="200" w:firstLine="480"/>
        <w:rPr>
          <w:bCs/>
          <w:sz w:val="24"/>
          <w:szCs w:val="20"/>
        </w:rPr>
      </w:pPr>
      <w:r w:rsidRPr="00E75037">
        <w:rPr>
          <w:rFonts w:hint="eastAsia"/>
          <w:bCs/>
          <w:sz w:val="24"/>
          <w:szCs w:val="20"/>
        </w:rPr>
        <w:t>15</w:t>
      </w:r>
      <w:r w:rsidRPr="00E75037">
        <w:rPr>
          <w:rFonts w:hint="eastAsia"/>
          <w:bCs/>
          <w:sz w:val="24"/>
          <w:szCs w:val="20"/>
        </w:rPr>
        <w:t>）本基金管理人管理的全部开放式基金持有一家上市公司发行的可流通股票，不得超过该上市公司可流通股票的</w:t>
      </w:r>
      <w:r w:rsidRPr="00E75037">
        <w:rPr>
          <w:rFonts w:hint="eastAsia"/>
          <w:bCs/>
          <w:sz w:val="24"/>
          <w:szCs w:val="20"/>
        </w:rPr>
        <w:t>15%</w:t>
      </w:r>
      <w:r w:rsidRPr="00E75037">
        <w:rPr>
          <w:rFonts w:hint="eastAsia"/>
          <w:bCs/>
          <w:sz w:val="24"/>
          <w:szCs w:val="20"/>
        </w:rPr>
        <w:t>；本基金管理人管理的全部投资组合持有一家上市公司发行的可流通股票，不得超过该上市公司可流通股票的</w:t>
      </w:r>
      <w:r w:rsidRPr="00E75037">
        <w:rPr>
          <w:rFonts w:hint="eastAsia"/>
          <w:bCs/>
          <w:sz w:val="24"/>
          <w:szCs w:val="20"/>
        </w:rPr>
        <w:t>30%</w:t>
      </w:r>
      <w:r w:rsidRPr="00E75037">
        <w:rPr>
          <w:rFonts w:hint="eastAsia"/>
          <w:bCs/>
          <w:sz w:val="24"/>
          <w:szCs w:val="20"/>
        </w:rPr>
        <w:t>；</w:t>
      </w:r>
    </w:p>
    <w:p w14:paraId="0A41D33A" w14:textId="77777777" w:rsidR="00176743" w:rsidRPr="00E75037" w:rsidRDefault="00420AFD">
      <w:pPr>
        <w:spacing w:line="360" w:lineRule="auto"/>
        <w:ind w:firstLineChars="200" w:firstLine="480"/>
        <w:rPr>
          <w:bCs/>
          <w:sz w:val="24"/>
          <w:szCs w:val="20"/>
        </w:rPr>
      </w:pPr>
      <w:r w:rsidRPr="00E75037">
        <w:rPr>
          <w:rFonts w:hint="eastAsia"/>
          <w:bCs/>
          <w:sz w:val="24"/>
          <w:szCs w:val="20"/>
        </w:rPr>
        <w:t>16</w:t>
      </w:r>
      <w:r w:rsidRPr="00E75037">
        <w:rPr>
          <w:rFonts w:hint="eastAsia"/>
          <w:bCs/>
          <w:sz w:val="24"/>
          <w:szCs w:val="20"/>
        </w:rPr>
        <w:t>）本基金主动投资于流动性受限资产的市值合计不得超过基金资产净值的</w:t>
      </w:r>
      <w:r w:rsidRPr="00E75037">
        <w:rPr>
          <w:rFonts w:hint="eastAsia"/>
          <w:bCs/>
          <w:sz w:val="24"/>
          <w:szCs w:val="20"/>
        </w:rPr>
        <w:t>15%</w:t>
      </w:r>
      <w:r w:rsidRPr="00E75037">
        <w:rPr>
          <w:rFonts w:hint="eastAsia"/>
          <w:bCs/>
          <w:sz w:val="24"/>
          <w:szCs w:val="20"/>
        </w:rPr>
        <w:t>；</w:t>
      </w:r>
    </w:p>
    <w:p w14:paraId="1A51028F" w14:textId="77777777" w:rsidR="00176743" w:rsidRPr="00E75037" w:rsidRDefault="00420AFD">
      <w:pPr>
        <w:spacing w:line="360" w:lineRule="auto"/>
        <w:ind w:firstLineChars="200" w:firstLine="480"/>
        <w:rPr>
          <w:bCs/>
          <w:sz w:val="24"/>
          <w:szCs w:val="20"/>
        </w:rPr>
      </w:pPr>
      <w:r w:rsidRPr="00E75037">
        <w:rPr>
          <w:rFonts w:hint="eastAsia"/>
          <w:bCs/>
          <w:sz w:val="24"/>
          <w:szCs w:val="20"/>
        </w:rPr>
        <w:t>因证券市场波动、上市公司股票停牌、基金规模变动等基金管理人之外的因素致使基金不符合前款所规定比例限制的，基金管理人不得主动新增流动性受限资产的投资；</w:t>
      </w:r>
    </w:p>
    <w:p w14:paraId="30DBDB0D" w14:textId="77777777" w:rsidR="00176743" w:rsidRPr="00E75037" w:rsidRDefault="00420AFD">
      <w:pPr>
        <w:spacing w:line="360" w:lineRule="auto"/>
        <w:ind w:firstLineChars="200" w:firstLine="480"/>
        <w:rPr>
          <w:bCs/>
          <w:sz w:val="24"/>
          <w:szCs w:val="20"/>
        </w:rPr>
      </w:pPr>
      <w:r w:rsidRPr="00E75037">
        <w:rPr>
          <w:rFonts w:hint="eastAsia"/>
          <w:bCs/>
          <w:sz w:val="24"/>
          <w:szCs w:val="20"/>
        </w:rPr>
        <w:t>17</w:t>
      </w:r>
      <w:r w:rsidRPr="00E75037">
        <w:rPr>
          <w:rFonts w:hint="eastAsia"/>
          <w:bCs/>
          <w:sz w:val="24"/>
          <w:szCs w:val="20"/>
        </w:rPr>
        <w:t>）本基金与私募类</w:t>
      </w:r>
      <w:proofErr w:type="gramStart"/>
      <w:r w:rsidRPr="00E75037">
        <w:rPr>
          <w:rFonts w:hint="eastAsia"/>
          <w:bCs/>
          <w:sz w:val="24"/>
          <w:szCs w:val="20"/>
        </w:rPr>
        <w:t>证券资管产品</w:t>
      </w:r>
      <w:proofErr w:type="gramEnd"/>
      <w:r w:rsidRPr="00E75037">
        <w:rPr>
          <w:rFonts w:hint="eastAsia"/>
          <w:bCs/>
          <w:sz w:val="24"/>
          <w:szCs w:val="20"/>
        </w:rPr>
        <w:t>及中国证监会认定的其他主体为交易对手开展逆回购交易的，可接受质押品的资质要求应当与基金合同约定的投资范围保持一致；</w:t>
      </w:r>
    </w:p>
    <w:p w14:paraId="7D6F56EA" w14:textId="77777777" w:rsidR="00176743" w:rsidRPr="00E75037" w:rsidRDefault="00420AFD">
      <w:pPr>
        <w:spacing w:line="360" w:lineRule="auto"/>
        <w:ind w:firstLineChars="200" w:firstLine="480"/>
        <w:rPr>
          <w:bCs/>
          <w:sz w:val="24"/>
          <w:szCs w:val="20"/>
        </w:rPr>
      </w:pPr>
      <w:r w:rsidRPr="00E75037">
        <w:rPr>
          <w:rFonts w:hint="eastAsia"/>
          <w:bCs/>
          <w:sz w:val="24"/>
          <w:szCs w:val="20"/>
        </w:rPr>
        <w:t>18</w:t>
      </w:r>
      <w:r w:rsidRPr="00E75037">
        <w:rPr>
          <w:rFonts w:hint="eastAsia"/>
          <w:bCs/>
          <w:sz w:val="24"/>
          <w:szCs w:val="20"/>
        </w:rPr>
        <w:t>）本基金参与股票期权交易的，需遵守下列投资比例限制：</w:t>
      </w:r>
    </w:p>
    <w:p w14:paraId="33663D01" w14:textId="77777777" w:rsidR="00176743" w:rsidRPr="00E75037" w:rsidRDefault="00420AFD">
      <w:pPr>
        <w:spacing w:line="360" w:lineRule="auto"/>
        <w:ind w:firstLineChars="200" w:firstLine="480"/>
        <w:rPr>
          <w:bCs/>
          <w:sz w:val="24"/>
          <w:szCs w:val="20"/>
        </w:rPr>
      </w:pPr>
      <w:r w:rsidRPr="00E75037">
        <w:rPr>
          <w:rFonts w:hint="eastAsia"/>
          <w:bCs/>
          <w:sz w:val="24"/>
          <w:szCs w:val="20"/>
        </w:rPr>
        <w:t>①本基金因未平仓的期权合约支付和收取的权利金总额不得超过基金资产净值的</w:t>
      </w:r>
      <w:r w:rsidRPr="00E75037">
        <w:rPr>
          <w:rFonts w:hint="eastAsia"/>
          <w:bCs/>
          <w:sz w:val="24"/>
          <w:szCs w:val="20"/>
        </w:rPr>
        <w:t>10%</w:t>
      </w:r>
      <w:r w:rsidRPr="00E75037">
        <w:rPr>
          <w:rFonts w:hint="eastAsia"/>
          <w:bCs/>
          <w:sz w:val="24"/>
          <w:szCs w:val="20"/>
        </w:rPr>
        <w:t>；</w:t>
      </w:r>
    </w:p>
    <w:p w14:paraId="743F1BB6" w14:textId="77777777" w:rsidR="00176743" w:rsidRPr="00E75037" w:rsidRDefault="00420AFD">
      <w:pPr>
        <w:spacing w:line="360" w:lineRule="auto"/>
        <w:ind w:firstLineChars="200" w:firstLine="480"/>
        <w:rPr>
          <w:bCs/>
          <w:sz w:val="24"/>
          <w:szCs w:val="20"/>
        </w:rPr>
      </w:pPr>
      <w:r w:rsidRPr="00E75037">
        <w:rPr>
          <w:rFonts w:hint="eastAsia"/>
          <w:bCs/>
          <w:sz w:val="24"/>
          <w:szCs w:val="20"/>
        </w:rPr>
        <w:t>②本基金开仓卖出认购期权的，应持有足额标的证券；开仓卖出认沽期权的，应持有合约行权所需的全额现金或交易所规则认可的可冲抵期权保证金的现金等价物；</w:t>
      </w:r>
    </w:p>
    <w:p w14:paraId="341718D8" w14:textId="77777777" w:rsidR="00176743" w:rsidRPr="00E75037" w:rsidRDefault="00420AFD">
      <w:pPr>
        <w:spacing w:line="360" w:lineRule="auto"/>
        <w:ind w:firstLineChars="200" w:firstLine="480"/>
        <w:rPr>
          <w:bCs/>
          <w:sz w:val="24"/>
          <w:szCs w:val="20"/>
        </w:rPr>
      </w:pPr>
      <w:r w:rsidRPr="00E75037">
        <w:rPr>
          <w:rFonts w:hint="eastAsia"/>
          <w:bCs/>
          <w:sz w:val="24"/>
          <w:szCs w:val="20"/>
        </w:rPr>
        <w:t>③本基金未平仓的期权合约面值不得超过基金资产净值的</w:t>
      </w:r>
      <w:r w:rsidRPr="00E75037">
        <w:rPr>
          <w:rFonts w:hint="eastAsia"/>
          <w:bCs/>
          <w:sz w:val="24"/>
          <w:szCs w:val="20"/>
        </w:rPr>
        <w:t>20%</w:t>
      </w:r>
      <w:r w:rsidRPr="00E75037">
        <w:rPr>
          <w:rFonts w:hint="eastAsia"/>
          <w:bCs/>
          <w:sz w:val="24"/>
          <w:szCs w:val="20"/>
        </w:rPr>
        <w:t>。其中，合约面值按照行权价乘以合约乘数计算；</w:t>
      </w:r>
    </w:p>
    <w:p w14:paraId="07D304DD" w14:textId="18D948C5" w:rsidR="00176743" w:rsidRPr="00E75037" w:rsidRDefault="00420AFD">
      <w:pPr>
        <w:spacing w:line="360" w:lineRule="auto"/>
        <w:ind w:firstLineChars="200" w:firstLine="480"/>
        <w:rPr>
          <w:rFonts w:ascii="Arial" w:hAnsi="Arial" w:cs="Arial"/>
          <w:bCs/>
          <w:sz w:val="24"/>
          <w:szCs w:val="20"/>
        </w:rPr>
      </w:pPr>
      <w:r w:rsidRPr="00E75037">
        <w:rPr>
          <w:rFonts w:hint="eastAsia"/>
          <w:bCs/>
          <w:sz w:val="24"/>
          <w:szCs w:val="20"/>
        </w:rPr>
        <w:t>19</w:t>
      </w:r>
      <w:r w:rsidRPr="00E75037">
        <w:rPr>
          <w:rFonts w:hint="eastAsia"/>
          <w:bCs/>
          <w:sz w:val="24"/>
          <w:szCs w:val="20"/>
        </w:rPr>
        <w:t>）</w:t>
      </w:r>
      <w:r w:rsidRPr="00E75037">
        <w:rPr>
          <w:rFonts w:ascii="Arial" w:hAnsi="Arial" w:cs="Arial" w:hint="eastAsia"/>
          <w:bCs/>
          <w:sz w:val="24"/>
          <w:szCs w:val="20"/>
        </w:rPr>
        <w:t>本基金投资存托凭证的比例限制依照境内上市交易的股票执行，与境内上市交易的股票合并计算；</w:t>
      </w:r>
    </w:p>
    <w:p w14:paraId="456E43AA" w14:textId="62C975B8" w:rsidR="00176743" w:rsidRPr="00E75037" w:rsidRDefault="00420AFD">
      <w:pPr>
        <w:spacing w:line="360" w:lineRule="auto"/>
        <w:ind w:firstLineChars="200" w:firstLine="480"/>
        <w:rPr>
          <w:bCs/>
          <w:sz w:val="24"/>
          <w:szCs w:val="20"/>
        </w:rPr>
      </w:pPr>
      <w:r w:rsidRPr="00E75037">
        <w:rPr>
          <w:rFonts w:hint="eastAsia"/>
          <w:bCs/>
          <w:sz w:val="24"/>
          <w:szCs w:val="20"/>
        </w:rPr>
        <w:t>20</w:t>
      </w:r>
      <w:r w:rsidRPr="00E75037">
        <w:rPr>
          <w:rFonts w:hint="eastAsia"/>
          <w:bCs/>
          <w:sz w:val="24"/>
          <w:szCs w:val="20"/>
        </w:rPr>
        <w:t>）本基金参与融资的，每个交易日日终，本基金持有的融资买入股票与其他有价证券市值之和，不得超过基金资产净值的</w:t>
      </w:r>
      <w:r w:rsidRPr="00E75037">
        <w:rPr>
          <w:rFonts w:hint="eastAsia"/>
          <w:bCs/>
          <w:sz w:val="24"/>
          <w:szCs w:val="20"/>
        </w:rPr>
        <w:t>95%</w:t>
      </w:r>
      <w:r w:rsidRPr="00E75037">
        <w:rPr>
          <w:rFonts w:hint="eastAsia"/>
          <w:bCs/>
          <w:sz w:val="24"/>
          <w:szCs w:val="20"/>
        </w:rPr>
        <w:t>；</w:t>
      </w:r>
    </w:p>
    <w:p w14:paraId="32269F22" w14:textId="65B610F9" w:rsidR="00176743" w:rsidRPr="00E75037" w:rsidRDefault="00420AFD">
      <w:pPr>
        <w:spacing w:line="360" w:lineRule="auto"/>
        <w:ind w:firstLineChars="200" w:firstLine="480"/>
        <w:rPr>
          <w:bCs/>
          <w:sz w:val="24"/>
          <w:szCs w:val="20"/>
        </w:rPr>
      </w:pPr>
      <w:r w:rsidRPr="00E75037">
        <w:rPr>
          <w:rFonts w:hint="eastAsia"/>
          <w:bCs/>
          <w:sz w:val="24"/>
          <w:szCs w:val="20"/>
        </w:rPr>
        <w:t>21</w:t>
      </w:r>
      <w:r w:rsidRPr="00E75037">
        <w:rPr>
          <w:rFonts w:hint="eastAsia"/>
          <w:bCs/>
          <w:sz w:val="24"/>
          <w:szCs w:val="20"/>
        </w:rPr>
        <w:t>）法律法规及中国证监会规定的和《基金合同》约定的其他投资限制。</w:t>
      </w:r>
    </w:p>
    <w:p w14:paraId="0EB3B50B" w14:textId="14B60756" w:rsidR="00176743" w:rsidRPr="00E75037" w:rsidRDefault="00420AFD">
      <w:pPr>
        <w:spacing w:line="360" w:lineRule="auto"/>
        <w:ind w:firstLineChars="200" w:firstLine="480"/>
        <w:rPr>
          <w:bCs/>
          <w:sz w:val="24"/>
          <w:szCs w:val="20"/>
        </w:rPr>
      </w:pPr>
      <w:r w:rsidRPr="00E75037">
        <w:rPr>
          <w:rFonts w:hint="eastAsia"/>
          <w:bCs/>
          <w:sz w:val="24"/>
          <w:szCs w:val="20"/>
        </w:rPr>
        <w:t>除上述第</w:t>
      </w:r>
      <w:r w:rsidRPr="00E75037">
        <w:rPr>
          <w:rFonts w:hint="eastAsia"/>
          <w:bCs/>
          <w:sz w:val="24"/>
          <w:szCs w:val="20"/>
        </w:rPr>
        <w:t>2</w:t>
      </w:r>
      <w:r w:rsidRPr="00E75037">
        <w:rPr>
          <w:rFonts w:hint="eastAsia"/>
          <w:bCs/>
          <w:sz w:val="24"/>
          <w:szCs w:val="20"/>
        </w:rPr>
        <w:t>）、</w:t>
      </w:r>
      <w:r w:rsidRPr="00E75037">
        <w:rPr>
          <w:rFonts w:hint="eastAsia"/>
          <w:bCs/>
          <w:sz w:val="24"/>
          <w:szCs w:val="20"/>
        </w:rPr>
        <w:t>9</w:t>
      </w:r>
      <w:r w:rsidRPr="00E75037">
        <w:rPr>
          <w:rFonts w:hint="eastAsia"/>
          <w:bCs/>
          <w:sz w:val="24"/>
          <w:szCs w:val="20"/>
        </w:rPr>
        <w:t>）、</w:t>
      </w:r>
      <w:r w:rsidRPr="00E75037">
        <w:rPr>
          <w:rFonts w:hint="eastAsia"/>
          <w:bCs/>
          <w:sz w:val="24"/>
          <w:szCs w:val="20"/>
        </w:rPr>
        <w:t>13</w:t>
      </w:r>
      <w:r w:rsidRPr="00E75037">
        <w:rPr>
          <w:rFonts w:hint="eastAsia"/>
          <w:bCs/>
          <w:sz w:val="24"/>
          <w:szCs w:val="20"/>
        </w:rPr>
        <w:t>）、</w:t>
      </w:r>
      <w:r w:rsidRPr="00E75037">
        <w:rPr>
          <w:rFonts w:hint="eastAsia"/>
          <w:bCs/>
          <w:sz w:val="24"/>
          <w:szCs w:val="20"/>
        </w:rPr>
        <w:t>16</w:t>
      </w:r>
      <w:r w:rsidRPr="00E75037">
        <w:rPr>
          <w:rFonts w:hint="eastAsia"/>
          <w:bCs/>
          <w:sz w:val="24"/>
          <w:szCs w:val="20"/>
        </w:rPr>
        <w:t>）、</w:t>
      </w:r>
      <w:r w:rsidRPr="00E75037">
        <w:rPr>
          <w:rFonts w:hint="eastAsia"/>
          <w:bCs/>
          <w:sz w:val="24"/>
          <w:szCs w:val="20"/>
        </w:rPr>
        <w:t>17</w:t>
      </w:r>
      <w:r w:rsidRPr="00E75037">
        <w:rPr>
          <w:rFonts w:hint="eastAsia"/>
          <w:bCs/>
          <w:sz w:val="24"/>
          <w:szCs w:val="20"/>
        </w:rPr>
        <w:t>）项另有约定外，因证券、期货市场波动、证券发行人合并、基金规模变动等基金管理人之外的因素致使基金投资比例不符合上述规定投资比例的，基金管理人应当在</w:t>
      </w:r>
      <w:r w:rsidRPr="00E75037">
        <w:rPr>
          <w:rFonts w:hint="eastAsia"/>
          <w:bCs/>
          <w:sz w:val="24"/>
          <w:szCs w:val="20"/>
        </w:rPr>
        <w:t>10</w:t>
      </w:r>
      <w:r w:rsidRPr="00E75037">
        <w:rPr>
          <w:rFonts w:hint="eastAsia"/>
          <w:bCs/>
          <w:sz w:val="24"/>
          <w:szCs w:val="20"/>
        </w:rPr>
        <w:t>个交易日内进行调整，但中国</w:t>
      </w:r>
      <w:r w:rsidRPr="00E75037">
        <w:rPr>
          <w:rFonts w:hint="eastAsia"/>
          <w:bCs/>
          <w:sz w:val="24"/>
          <w:szCs w:val="20"/>
        </w:rPr>
        <w:lastRenderedPageBreak/>
        <w:t>证监会规定的特殊情形除外。</w:t>
      </w:r>
    </w:p>
    <w:p w14:paraId="1F352ABC" w14:textId="77777777" w:rsidR="00176743" w:rsidRPr="00E75037" w:rsidRDefault="00420AFD">
      <w:pPr>
        <w:spacing w:line="360" w:lineRule="auto"/>
        <w:ind w:firstLineChars="200" w:firstLine="480"/>
        <w:rPr>
          <w:bCs/>
          <w:sz w:val="24"/>
          <w:szCs w:val="20"/>
        </w:rPr>
      </w:pPr>
      <w:r w:rsidRPr="00E75037">
        <w:rPr>
          <w:rFonts w:hint="eastAsia"/>
          <w:bCs/>
          <w:sz w:val="24"/>
          <w:szCs w:val="20"/>
        </w:rPr>
        <w:t>基金管理人应当自基金合同生效之日起</w:t>
      </w:r>
      <w:r w:rsidRPr="00E75037">
        <w:rPr>
          <w:rFonts w:hint="eastAsia"/>
          <w:bCs/>
          <w:sz w:val="24"/>
          <w:szCs w:val="20"/>
        </w:rPr>
        <w:t>6</w:t>
      </w:r>
      <w:r w:rsidRPr="00E75037">
        <w:rPr>
          <w:rFonts w:hint="eastAsia"/>
          <w:bCs/>
          <w:sz w:val="24"/>
          <w:szCs w:val="20"/>
        </w:rPr>
        <w:t>个月内使基金的投资组合比例符合基金合同的有关约定。在此期间，基金的投资范围、投资策略应当符合基金合同的约定。基金托管人对基金的投资的监督与检查自基金合同生效之日起开始。</w:t>
      </w:r>
    </w:p>
    <w:p w14:paraId="55B52990" w14:textId="264430C8"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hint="eastAsia"/>
          <w:bCs/>
          <w:sz w:val="24"/>
          <w:szCs w:val="20"/>
        </w:rPr>
        <w:t>法律法规或监管部门取消或变更上述限制，如适用于本基金，基金管理人在履行适当程序后，则本基金投资不再受相关限制或以变更后的规定为准</w:t>
      </w:r>
      <w:r w:rsidRPr="00E75037">
        <w:rPr>
          <w:bCs/>
          <w:sz w:val="24"/>
          <w:szCs w:val="20"/>
        </w:rPr>
        <w:t>。</w:t>
      </w:r>
    </w:p>
    <w:p w14:paraId="22086D27"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基金托管人依照上述规定对本基金的投资组合限制及调整期限进行监督。</w:t>
      </w:r>
    </w:p>
    <w:p w14:paraId="385043F7" w14:textId="77777777" w:rsidR="00176743" w:rsidRPr="00E75037" w:rsidRDefault="00420AFD">
      <w:pPr>
        <w:spacing w:line="360" w:lineRule="auto"/>
        <w:ind w:firstLineChars="200" w:firstLine="482"/>
        <w:rPr>
          <w:rFonts w:ascii="宋体" w:hAnsi="宋体"/>
          <w:b/>
          <w:bCs/>
          <w:color w:val="000000"/>
          <w:sz w:val="24"/>
        </w:rPr>
      </w:pPr>
      <w:r w:rsidRPr="00E75037">
        <w:rPr>
          <w:rFonts w:ascii="宋体" w:hAnsi="宋体" w:hint="eastAsia"/>
          <w:b/>
          <w:bCs/>
          <w:color w:val="000000"/>
          <w:sz w:val="24"/>
        </w:rPr>
        <w:t>3、基金托管人</w:t>
      </w:r>
      <w:bookmarkStart w:id="30" w:name="OLE_LINK1"/>
      <w:r w:rsidRPr="00E75037">
        <w:rPr>
          <w:rFonts w:ascii="宋体" w:hAnsi="宋体" w:hint="eastAsia"/>
          <w:b/>
          <w:bCs/>
          <w:color w:val="000000"/>
          <w:sz w:val="24"/>
        </w:rPr>
        <w:t>根据有关法律、法规的规定及基金合同和本协议的约定，</w:t>
      </w:r>
      <w:bookmarkEnd w:id="30"/>
      <w:r w:rsidRPr="00E75037">
        <w:rPr>
          <w:rFonts w:ascii="宋体" w:hAnsi="宋体" w:hint="eastAsia"/>
          <w:b/>
          <w:bCs/>
          <w:color w:val="000000"/>
          <w:sz w:val="24"/>
        </w:rPr>
        <w:t>对基金投资禁止行为进行监督。基金财产不得用于下列投资或者活动。</w:t>
      </w:r>
    </w:p>
    <w:p w14:paraId="7A4C298D" w14:textId="77777777" w:rsidR="00176743" w:rsidRPr="00E75037" w:rsidRDefault="00420AFD">
      <w:pPr>
        <w:spacing w:line="360" w:lineRule="auto"/>
        <w:ind w:firstLineChars="200" w:firstLine="480"/>
        <w:rPr>
          <w:bCs/>
          <w:sz w:val="24"/>
          <w:szCs w:val="20"/>
        </w:rPr>
      </w:pPr>
      <w:r w:rsidRPr="00E75037">
        <w:rPr>
          <w:rFonts w:hint="eastAsia"/>
          <w:bCs/>
          <w:sz w:val="24"/>
          <w:szCs w:val="20"/>
        </w:rPr>
        <w:t>（</w:t>
      </w:r>
      <w:r w:rsidRPr="00E75037">
        <w:rPr>
          <w:rFonts w:hint="eastAsia"/>
          <w:bCs/>
          <w:sz w:val="24"/>
          <w:szCs w:val="20"/>
        </w:rPr>
        <w:t>1</w:t>
      </w:r>
      <w:r w:rsidRPr="00E75037">
        <w:rPr>
          <w:rFonts w:hint="eastAsia"/>
          <w:bCs/>
          <w:sz w:val="24"/>
          <w:szCs w:val="20"/>
        </w:rPr>
        <w:t>）承销证券；</w:t>
      </w:r>
    </w:p>
    <w:p w14:paraId="56E309B9" w14:textId="77777777" w:rsidR="00176743" w:rsidRPr="00E75037" w:rsidRDefault="00420AFD">
      <w:pPr>
        <w:spacing w:line="360" w:lineRule="auto"/>
        <w:ind w:firstLineChars="200" w:firstLine="480"/>
        <w:rPr>
          <w:bCs/>
          <w:sz w:val="24"/>
          <w:szCs w:val="20"/>
        </w:rPr>
      </w:pPr>
      <w:r w:rsidRPr="00E75037">
        <w:rPr>
          <w:rFonts w:hint="eastAsia"/>
          <w:bCs/>
          <w:sz w:val="24"/>
          <w:szCs w:val="20"/>
        </w:rPr>
        <w:t>（</w:t>
      </w:r>
      <w:r w:rsidRPr="00E75037">
        <w:rPr>
          <w:rFonts w:hint="eastAsia"/>
          <w:bCs/>
          <w:sz w:val="24"/>
          <w:szCs w:val="20"/>
        </w:rPr>
        <w:t>2</w:t>
      </w:r>
      <w:r w:rsidRPr="00E75037">
        <w:rPr>
          <w:rFonts w:hint="eastAsia"/>
          <w:bCs/>
          <w:sz w:val="24"/>
          <w:szCs w:val="20"/>
        </w:rPr>
        <w:t>）违反规定向他人贷款或者提供担保；</w:t>
      </w:r>
    </w:p>
    <w:p w14:paraId="5EF8CFA7" w14:textId="77777777" w:rsidR="00176743" w:rsidRPr="00E75037" w:rsidRDefault="00420AFD">
      <w:pPr>
        <w:spacing w:line="360" w:lineRule="auto"/>
        <w:ind w:firstLineChars="200" w:firstLine="480"/>
        <w:rPr>
          <w:bCs/>
          <w:sz w:val="24"/>
          <w:szCs w:val="20"/>
        </w:rPr>
      </w:pPr>
      <w:r w:rsidRPr="00E75037">
        <w:rPr>
          <w:rFonts w:hint="eastAsia"/>
          <w:bCs/>
          <w:sz w:val="24"/>
          <w:szCs w:val="20"/>
        </w:rPr>
        <w:t>（</w:t>
      </w:r>
      <w:r w:rsidRPr="00E75037">
        <w:rPr>
          <w:rFonts w:hint="eastAsia"/>
          <w:bCs/>
          <w:sz w:val="24"/>
          <w:szCs w:val="20"/>
        </w:rPr>
        <w:t>3</w:t>
      </w:r>
      <w:r w:rsidRPr="00E75037">
        <w:rPr>
          <w:rFonts w:hint="eastAsia"/>
          <w:bCs/>
          <w:sz w:val="24"/>
          <w:szCs w:val="20"/>
        </w:rPr>
        <w:t>）从事承担无限责任的投资；</w:t>
      </w:r>
    </w:p>
    <w:p w14:paraId="0A432485" w14:textId="77777777" w:rsidR="00176743" w:rsidRPr="00E75037" w:rsidRDefault="00420AFD">
      <w:pPr>
        <w:spacing w:line="360" w:lineRule="auto"/>
        <w:ind w:firstLineChars="200" w:firstLine="480"/>
        <w:rPr>
          <w:bCs/>
          <w:sz w:val="24"/>
          <w:szCs w:val="20"/>
        </w:rPr>
      </w:pPr>
      <w:r w:rsidRPr="00E75037">
        <w:rPr>
          <w:rFonts w:hint="eastAsia"/>
          <w:bCs/>
          <w:sz w:val="24"/>
          <w:szCs w:val="20"/>
        </w:rPr>
        <w:t>（</w:t>
      </w:r>
      <w:r w:rsidRPr="00E75037">
        <w:rPr>
          <w:rFonts w:hint="eastAsia"/>
          <w:bCs/>
          <w:sz w:val="24"/>
          <w:szCs w:val="20"/>
        </w:rPr>
        <w:t>4</w:t>
      </w:r>
      <w:r w:rsidRPr="00E75037">
        <w:rPr>
          <w:rFonts w:hint="eastAsia"/>
          <w:bCs/>
          <w:sz w:val="24"/>
          <w:szCs w:val="20"/>
        </w:rPr>
        <w:t>）买卖其他基金份额，但是</w:t>
      </w:r>
      <w:r w:rsidRPr="00E75037">
        <w:rPr>
          <w:bCs/>
          <w:color w:val="000000"/>
          <w:sz w:val="24"/>
          <w:szCs w:val="20"/>
        </w:rPr>
        <w:t>中国证监会</w:t>
      </w:r>
      <w:r w:rsidRPr="00E75037">
        <w:rPr>
          <w:rFonts w:hint="eastAsia"/>
          <w:bCs/>
          <w:sz w:val="24"/>
          <w:szCs w:val="20"/>
        </w:rPr>
        <w:t>另有规定的除外；</w:t>
      </w:r>
    </w:p>
    <w:p w14:paraId="4CDCB68A" w14:textId="77777777" w:rsidR="00176743" w:rsidRPr="00E75037" w:rsidRDefault="00420AFD">
      <w:pPr>
        <w:spacing w:line="360" w:lineRule="auto"/>
        <w:ind w:firstLineChars="200" w:firstLine="480"/>
        <w:rPr>
          <w:bCs/>
          <w:sz w:val="24"/>
          <w:szCs w:val="20"/>
        </w:rPr>
      </w:pPr>
      <w:r w:rsidRPr="00E75037">
        <w:rPr>
          <w:rFonts w:hint="eastAsia"/>
          <w:bCs/>
          <w:sz w:val="24"/>
          <w:szCs w:val="20"/>
        </w:rPr>
        <w:t>（</w:t>
      </w:r>
      <w:r w:rsidRPr="00E75037">
        <w:rPr>
          <w:rFonts w:hint="eastAsia"/>
          <w:bCs/>
          <w:sz w:val="24"/>
          <w:szCs w:val="20"/>
        </w:rPr>
        <w:t>5</w:t>
      </w:r>
      <w:r w:rsidRPr="00E75037">
        <w:rPr>
          <w:rFonts w:hint="eastAsia"/>
          <w:bCs/>
          <w:sz w:val="24"/>
          <w:szCs w:val="20"/>
        </w:rPr>
        <w:t>）向基金管理人、基金托管人出资；</w:t>
      </w:r>
    </w:p>
    <w:p w14:paraId="4A53BD20" w14:textId="77777777" w:rsidR="00176743" w:rsidRPr="00E75037" w:rsidRDefault="00420AFD">
      <w:pPr>
        <w:spacing w:line="360" w:lineRule="auto"/>
        <w:ind w:firstLineChars="200" w:firstLine="480"/>
        <w:rPr>
          <w:bCs/>
          <w:sz w:val="24"/>
          <w:szCs w:val="20"/>
        </w:rPr>
      </w:pPr>
      <w:r w:rsidRPr="00E75037">
        <w:rPr>
          <w:rFonts w:hint="eastAsia"/>
          <w:bCs/>
          <w:sz w:val="24"/>
          <w:szCs w:val="20"/>
        </w:rPr>
        <w:t>（</w:t>
      </w:r>
      <w:r w:rsidRPr="00E75037">
        <w:rPr>
          <w:rFonts w:hint="eastAsia"/>
          <w:bCs/>
          <w:sz w:val="24"/>
          <w:szCs w:val="20"/>
        </w:rPr>
        <w:t>6</w:t>
      </w:r>
      <w:r w:rsidRPr="00E75037">
        <w:rPr>
          <w:rFonts w:hint="eastAsia"/>
          <w:bCs/>
          <w:sz w:val="24"/>
          <w:szCs w:val="20"/>
        </w:rPr>
        <w:t>）从事内幕交易、操纵证券交易价格及其他不正当的证券交易活动；</w:t>
      </w:r>
    </w:p>
    <w:p w14:paraId="098B4B2C" w14:textId="77777777" w:rsidR="00176743" w:rsidRPr="00E75037" w:rsidRDefault="00420AFD">
      <w:pPr>
        <w:spacing w:line="360" w:lineRule="auto"/>
        <w:ind w:firstLineChars="200" w:firstLine="480"/>
        <w:rPr>
          <w:bCs/>
          <w:sz w:val="24"/>
          <w:szCs w:val="20"/>
        </w:rPr>
      </w:pPr>
      <w:r w:rsidRPr="00E75037">
        <w:rPr>
          <w:rFonts w:hint="eastAsia"/>
          <w:bCs/>
          <w:sz w:val="24"/>
          <w:szCs w:val="20"/>
        </w:rPr>
        <w:t>（</w:t>
      </w:r>
      <w:r w:rsidRPr="00E75037">
        <w:rPr>
          <w:rFonts w:hint="eastAsia"/>
          <w:bCs/>
          <w:sz w:val="24"/>
          <w:szCs w:val="20"/>
        </w:rPr>
        <w:t>7</w:t>
      </w:r>
      <w:r w:rsidRPr="00E75037">
        <w:rPr>
          <w:rFonts w:hint="eastAsia"/>
          <w:bCs/>
          <w:sz w:val="24"/>
          <w:szCs w:val="20"/>
        </w:rPr>
        <w:t>）法律、行政法规和中国证监会规定禁止的其他活动。</w:t>
      </w:r>
    </w:p>
    <w:p w14:paraId="3FCF8298" w14:textId="77777777" w:rsidR="00176743" w:rsidRPr="00E75037" w:rsidRDefault="00420AFD">
      <w:pPr>
        <w:spacing w:line="360" w:lineRule="auto"/>
        <w:ind w:firstLineChars="200" w:firstLine="480"/>
        <w:rPr>
          <w:bCs/>
          <w:sz w:val="24"/>
          <w:szCs w:val="20"/>
        </w:rPr>
      </w:pPr>
      <w:r w:rsidRPr="00E75037">
        <w:rPr>
          <w:rFonts w:hint="eastAsia"/>
          <w:bCs/>
          <w:sz w:val="24"/>
          <w:szCs w:val="20"/>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16D1D01F" w14:textId="77777777" w:rsidR="00176743" w:rsidRPr="00E75037" w:rsidRDefault="00420AFD">
      <w:pPr>
        <w:tabs>
          <w:tab w:val="left" w:pos="1260"/>
        </w:tabs>
        <w:spacing w:line="360" w:lineRule="auto"/>
        <w:ind w:firstLineChars="200" w:firstLine="480"/>
        <w:rPr>
          <w:rFonts w:ascii="宋体" w:hAnsi="宋体"/>
          <w:bCs/>
          <w:color w:val="000000"/>
          <w:kern w:val="0"/>
          <w:sz w:val="24"/>
        </w:rPr>
      </w:pPr>
      <w:r w:rsidRPr="00E75037">
        <w:rPr>
          <w:rFonts w:hint="eastAsia"/>
          <w:bCs/>
          <w:sz w:val="24"/>
          <w:szCs w:val="20"/>
        </w:rPr>
        <w:t>法律、行政法规或监管部门取消或调整上述</w:t>
      </w:r>
      <w:r w:rsidRPr="00E75037">
        <w:rPr>
          <w:bCs/>
          <w:sz w:val="24"/>
          <w:szCs w:val="20"/>
        </w:rPr>
        <w:t>禁止行为</w:t>
      </w:r>
      <w:r w:rsidRPr="00E75037">
        <w:rPr>
          <w:rFonts w:hint="eastAsia"/>
          <w:bCs/>
          <w:sz w:val="24"/>
          <w:szCs w:val="20"/>
        </w:rPr>
        <w:t>，如适用于本基金，基金管理人在履行适当程序后，则本基金投资按照取消或调整后的规定执行。</w:t>
      </w:r>
    </w:p>
    <w:p w14:paraId="0A29F302" w14:textId="77777777" w:rsidR="00176743" w:rsidRPr="00E75037" w:rsidRDefault="00420AFD" w:rsidP="00550B6D">
      <w:pPr>
        <w:tabs>
          <w:tab w:val="left" w:pos="3780"/>
        </w:tabs>
        <w:autoSpaceDE w:val="0"/>
        <w:autoSpaceDN w:val="0"/>
        <w:spacing w:line="360" w:lineRule="auto"/>
        <w:ind w:firstLineChars="200" w:firstLine="482"/>
        <w:textAlignment w:val="bottom"/>
        <w:rPr>
          <w:rFonts w:ascii="宋体" w:hAnsi="宋体"/>
          <w:b/>
          <w:bCs/>
          <w:color w:val="000000"/>
          <w:sz w:val="24"/>
        </w:rPr>
      </w:pPr>
      <w:bookmarkStart w:id="31" w:name="OLE_LINK2"/>
      <w:bookmarkStart w:id="32" w:name="OLE_LINK4"/>
      <w:r w:rsidRPr="00E75037">
        <w:rPr>
          <w:rFonts w:ascii="宋体" w:hAnsi="宋体" w:hint="eastAsia"/>
          <w:b/>
          <w:bCs/>
          <w:color w:val="000000"/>
          <w:sz w:val="24"/>
        </w:rPr>
        <w:t>4、基金托管人根据有关法律、法规规定及基金合同和本协议约定，对基金管理人参与银行间债券市场进行监督。</w:t>
      </w:r>
    </w:p>
    <w:bookmarkEnd w:id="31"/>
    <w:bookmarkEnd w:id="32"/>
    <w:p w14:paraId="065C3A9E"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lastRenderedPageBreak/>
        <w:t>基金托管人依据有关法律、法规规定和《基金合同》约定对基金管理人参与银行间市场交易时面临的交易对手资信风险进行监督。</w:t>
      </w:r>
    </w:p>
    <w:p w14:paraId="1B417D4B"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基金管理人应在基金投资运作之前向基金托管人提供符合法律、法规及行业标准的、经慎重选择的、本基金适用的银行间市场交易对手的名单，并约定各交易对手所适用的交易结算方式。基金托管人在收到名单后</w:t>
      </w:r>
      <w:r w:rsidRPr="00E75037">
        <w:rPr>
          <w:rFonts w:ascii="宋体" w:hAnsi="宋体" w:hint="eastAsia"/>
          <w:bCs/>
          <w:color w:val="000000"/>
          <w:sz w:val="24"/>
        </w:rPr>
        <w:t>【</w:t>
      </w:r>
      <w:r w:rsidRPr="00E75037">
        <w:rPr>
          <w:rFonts w:ascii="宋体" w:hAnsi="宋体"/>
          <w:color w:val="000000"/>
          <w:kern w:val="0"/>
          <w:sz w:val="24"/>
        </w:rPr>
        <w:t>2</w:t>
      </w:r>
      <w:r w:rsidRPr="00E75037">
        <w:rPr>
          <w:rFonts w:ascii="宋体" w:hAnsi="宋体" w:hint="eastAsia"/>
          <w:bCs/>
          <w:color w:val="000000"/>
          <w:sz w:val="24"/>
        </w:rPr>
        <w:t>】</w:t>
      </w:r>
      <w:proofErr w:type="gramStart"/>
      <w:r w:rsidRPr="00E75037">
        <w:rPr>
          <w:rFonts w:ascii="宋体" w:hAnsi="宋体" w:hint="eastAsia"/>
          <w:color w:val="000000"/>
          <w:kern w:val="0"/>
          <w:sz w:val="24"/>
        </w:rPr>
        <w:t>个</w:t>
      </w:r>
      <w:proofErr w:type="gramEnd"/>
      <w:r w:rsidRPr="00E75037">
        <w:rPr>
          <w:rFonts w:ascii="宋体" w:hAnsi="宋体" w:hint="eastAsia"/>
          <w:color w:val="000000"/>
          <w:kern w:val="0"/>
          <w:sz w:val="24"/>
        </w:rPr>
        <w:t>工作日内电话或回函确认收到该名单。基金管理人应严格按照交易对手名单的范围在银行间债券市场选择交易对手。基金托管人监督基金管理人是否按事前提供的银行间债券市场交易对手名单和交易结算方式进行交易。</w:t>
      </w:r>
    </w:p>
    <w:p w14:paraId="3A705B12"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基金管理人应定期</w:t>
      </w:r>
      <w:r w:rsidRPr="00E75037">
        <w:rPr>
          <w:rFonts w:ascii="宋体" w:hAnsi="宋体" w:hint="eastAsia"/>
          <w:bCs/>
          <w:color w:val="000000"/>
          <w:sz w:val="24"/>
        </w:rPr>
        <w:t>【</w:t>
      </w:r>
      <w:r w:rsidRPr="00E75037">
        <w:rPr>
          <w:rFonts w:ascii="宋体" w:hAnsi="宋体" w:hint="eastAsia"/>
          <w:color w:val="000000"/>
          <w:kern w:val="0"/>
          <w:sz w:val="24"/>
        </w:rPr>
        <w:t>（每半年）</w:t>
      </w:r>
      <w:r w:rsidRPr="00E75037">
        <w:rPr>
          <w:rFonts w:ascii="宋体" w:hAnsi="宋体" w:hint="eastAsia"/>
          <w:bCs/>
          <w:color w:val="000000"/>
          <w:sz w:val="24"/>
        </w:rPr>
        <w:t>】</w:t>
      </w:r>
      <w:r w:rsidRPr="00E75037">
        <w:rPr>
          <w:rFonts w:ascii="宋体" w:hAnsi="宋体" w:hint="eastAsia"/>
          <w:color w:val="000000"/>
          <w:kern w:val="0"/>
          <w:sz w:val="24"/>
        </w:rPr>
        <w:t>和不定期对银行间市场现券及回购交易对手的名单进行更新。基金托管人在收到名单后</w:t>
      </w:r>
      <w:r w:rsidRPr="00E75037">
        <w:rPr>
          <w:rFonts w:ascii="宋体" w:hAnsi="宋体" w:hint="eastAsia"/>
          <w:bCs/>
          <w:color w:val="000000"/>
          <w:sz w:val="24"/>
        </w:rPr>
        <w:t>【</w:t>
      </w:r>
      <w:r w:rsidRPr="00E75037">
        <w:rPr>
          <w:rFonts w:ascii="宋体" w:hAnsi="宋体" w:hint="eastAsia"/>
          <w:color w:val="000000"/>
          <w:kern w:val="0"/>
          <w:sz w:val="24"/>
        </w:rPr>
        <w:t>2</w:t>
      </w:r>
      <w:r w:rsidRPr="00E75037">
        <w:rPr>
          <w:rFonts w:ascii="宋体" w:hAnsi="宋体" w:hint="eastAsia"/>
          <w:bCs/>
          <w:color w:val="000000"/>
          <w:sz w:val="24"/>
        </w:rPr>
        <w:t>】</w:t>
      </w:r>
      <w:proofErr w:type="gramStart"/>
      <w:r w:rsidRPr="00E75037">
        <w:rPr>
          <w:rFonts w:ascii="宋体" w:hAnsi="宋体" w:hint="eastAsia"/>
          <w:color w:val="000000"/>
          <w:kern w:val="0"/>
          <w:sz w:val="24"/>
        </w:rPr>
        <w:t>个</w:t>
      </w:r>
      <w:proofErr w:type="gramEnd"/>
      <w:r w:rsidRPr="00E75037">
        <w:rPr>
          <w:rFonts w:ascii="宋体" w:hAnsi="宋体" w:hint="eastAsia"/>
          <w:color w:val="000000"/>
          <w:kern w:val="0"/>
          <w:sz w:val="24"/>
        </w:rPr>
        <w:t>工作日内电话或书面回函确认，新名单自基金托管人确认当日生效。新名单生效前已与本次剔除的交易对手所进行但尚未结算的交易，仍应按照协议进行结算。</w:t>
      </w:r>
    </w:p>
    <w:p w14:paraId="03629D8E"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管理人参与银行间市场交易时，应按银行间债券市场的交易规则进行交易，并有责任控制交易对手的资信风险，由于交易对手资信风险引起的损失,基金管理人应当负责向相关责任人追偿。基金托管人不承担由此造成的任何法律责任及损失。</w:t>
      </w:r>
    </w:p>
    <w:p w14:paraId="79430628"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如基金托管人事后发现基金管理人没有按照事先约定的交易对手或交易方式进行交易时，基金托管人应及时提醒基金管理人，但基金托管人不承担由此造成的任何损失和责任。</w:t>
      </w:r>
    </w:p>
    <w:p w14:paraId="1B5027DE" w14:textId="77777777" w:rsidR="00176743" w:rsidRPr="00E75037" w:rsidRDefault="00420AFD" w:rsidP="00550B6D">
      <w:pPr>
        <w:tabs>
          <w:tab w:val="left" w:pos="3780"/>
        </w:tabs>
        <w:autoSpaceDE w:val="0"/>
        <w:autoSpaceDN w:val="0"/>
        <w:spacing w:line="360" w:lineRule="auto"/>
        <w:ind w:firstLineChars="200" w:firstLine="482"/>
        <w:textAlignment w:val="bottom"/>
        <w:rPr>
          <w:rFonts w:ascii="宋体" w:hAnsi="宋体"/>
          <w:b/>
          <w:bCs/>
          <w:color w:val="000000"/>
          <w:sz w:val="24"/>
        </w:rPr>
      </w:pPr>
      <w:r w:rsidRPr="00E75037">
        <w:rPr>
          <w:rFonts w:ascii="宋体" w:hAnsi="宋体" w:hint="eastAsia"/>
          <w:b/>
          <w:bCs/>
          <w:color w:val="000000"/>
          <w:sz w:val="24"/>
        </w:rPr>
        <w:t>5、基金托管人根据有关法律、法规的规定及基金合同和本协议的约定，对基金管理人选择存款银行进行监督。</w:t>
      </w:r>
    </w:p>
    <w:p w14:paraId="6D162286"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投资银行定期存款的，基金管理人应根据法律、法规的规定及基金合同的约定，确定符合条件的所有存款银行的名单，并及时提供给基金托管人。基金管理人应严格按照名单范围选择投资对象，基金托管人监督基金管理人是否按事前提供的对手名单进行投资。基金管理人超越名单范围进行投资的，基金托管人应及时提醒基金管理人，但基金托管人不承担由此造成的任何损失和责任。</w:t>
      </w:r>
    </w:p>
    <w:p w14:paraId="05375556"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本基金投资银行存款应符合如下规定：</w:t>
      </w:r>
    </w:p>
    <w:p w14:paraId="36D17206"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（1）基金管理人、基金托管人应当与存款银行建立定期对账机制，确保基</w:t>
      </w:r>
      <w:r w:rsidRPr="00E75037">
        <w:rPr>
          <w:rFonts w:ascii="宋体" w:hAnsi="宋体" w:hint="eastAsia"/>
          <w:color w:val="000000"/>
          <w:kern w:val="0"/>
          <w:sz w:val="24"/>
        </w:rPr>
        <w:lastRenderedPageBreak/>
        <w:t>金银行存款业务账目及核算的真实、准确。</w:t>
      </w:r>
    </w:p>
    <w:p w14:paraId="1C102959"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14:paraId="330EF4A7"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（3）基金托管人应加强对基金银行存款业务的监督与核查，严格审查、复核相关协议、账户资料、投资指令、存款证实书等有关文件，切实履行托管职责。</w:t>
      </w:r>
    </w:p>
    <w:p w14:paraId="5FCC82C8"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（4）基金管理人与基金托管人在开展基金存款业务时，应严格遵守《基金法》、《运作办法》等有关法律、法规，以及国家有关账户管理、利率管理、支付结算等的各项规定。</w:t>
      </w:r>
    </w:p>
    <w:p w14:paraId="43C223DF"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（5）</w:t>
      </w:r>
      <w:r w:rsidRPr="00E75037">
        <w:rPr>
          <w:rFonts w:ascii="宋体" w:hAnsi="宋体" w:hint="eastAsia"/>
          <w:bCs/>
          <w:color w:val="000000"/>
          <w:kern w:val="0"/>
          <w:sz w:val="24"/>
        </w:rPr>
        <w:t>基金投资银行存款的，基金管理人应根据法律法规的规定及基金合同的约定，确定符合条件的所有存款银行的名单，并及时提供给基金托管人，基金托管人应据以对基金投资银行存款的交易对手是否符合有关规定进行监督。基金管理人对定期存款提前支取的损失由其承担。</w:t>
      </w:r>
    </w:p>
    <w:p w14:paraId="09E70D76" w14:textId="77777777" w:rsidR="00176743" w:rsidRPr="00E75037" w:rsidRDefault="00176743">
      <w:pPr>
        <w:tabs>
          <w:tab w:val="left" w:pos="1260"/>
        </w:tabs>
        <w:spacing w:line="360" w:lineRule="auto"/>
        <w:ind w:firstLineChars="200" w:firstLine="480"/>
        <w:rPr>
          <w:rFonts w:ascii="宋体" w:hAnsi="宋体"/>
          <w:color w:val="000000"/>
          <w:kern w:val="0"/>
          <w:sz w:val="24"/>
        </w:rPr>
      </w:pPr>
    </w:p>
    <w:p w14:paraId="7FFC2D79" w14:textId="77777777" w:rsidR="00176743" w:rsidRPr="00E75037" w:rsidRDefault="00420AFD">
      <w:pPr>
        <w:tabs>
          <w:tab w:val="left" w:pos="1260"/>
        </w:tabs>
        <w:spacing w:line="360" w:lineRule="auto"/>
        <w:ind w:firstLineChars="200" w:firstLine="482"/>
        <w:rPr>
          <w:rFonts w:ascii="宋体" w:hAnsi="宋体"/>
          <w:b/>
          <w:color w:val="000000"/>
          <w:kern w:val="0"/>
          <w:sz w:val="24"/>
        </w:rPr>
      </w:pPr>
      <w:r w:rsidRPr="00E75037">
        <w:rPr>
          <w:rFonts w:ascii="宋体" w:hAnsi="宋体" w:hint="eastAsia"/>
          <w:b/>
          <w:color w:val="000000"/>
          <w:kern w:val="0"/>
          <w:sz w:val="24"/>
        </w:rPr>
        <w:t>6</w:t>
      </w:r>
      <w:r w:rsidRPr="00E75037">
        <w:rPr>
          <w:rFonts w:ascii="宋体" w:hAnsi="宋体" w:hint="eastAsia"/>
          <w:b/>
          <w:bCs/>
          <w:color w:val="000000"/>
          <w:sz w:val="24"/>
        </w:rPr>
        <w:t>、</w:t>
      </w:r>
      <w:r w:rsidRPr="00E75037">
        <w:rPr>
          <w:rFonts w:ascii="宋体" w:hAnsi="宋体" w:hint="eastAsia"/>
          <w:b/>
          <w:color w:val="000000"/>
          <w:kern w:val="0"/>
          <w:sz w:val="24"/>
        </w:rPr>
        <w:t>基金托管人根据有关法律法规的规定及《基金合同》的约定，对基金管理人投资流通受限证券进行监督。</w:t>
      </w:r>
    </w:p>
    <w:p w14:paraId="08697159" w14:textId="77777777" w:rsidR="00176743" w:rsidRPr="00E75037" w:rsidRDefault="00420AFD">
      <w:pPr>
        <w:tabs>
          <w:tab w:val="left" w:pos="1260"/>
        </w:tabs>
        <w:spacing w:line="360" w:lineRule="auto"/>
        <w:ind w:firstLineChars="200" w:firstLine="480"/>
        <w:rPr>
          <w:rFonts w:ascii="宋体" w:hAnsi="宋体" w:cs="宋体"/>
          <w:color w:val="000000"/>
          <w:kern w:val="0"/>
          <w:sz w:val="24"/>
        </w:rPr>
      </w:pPr>
      <w:r w:rsidRPr="00E75037">
        <w:rPr>
          <w:rFonts w:ascii="宋体" w:hAnsi="宋体" w:cs="宋体" w:hint="eastAsia"/>
          <w:color w:val="000000"/>
          <w:kern w:val="0"/>
          <w:sz w:val="24"/>
        </w:rPr>
        <w:t>基金管理人投资流通受限证券，应事先根据中国证监会相关规定，明确基金投资流通受限证券的比例，制订严格的投资决策流程和风险控制制度，防范流动性风险、法律风险和操作风险等各种风险。基金托管人对基金管理人是否遵守相关制度、流动性风险处置预案以及相关投资额度和比例等的情况进行监督。</w:t>
      </w:r>
    </w:p>
    <w:p w14:paraId="502E1682" w14:textId="77777777" w:rsidR="00176743" w:rsidRPr="00E75037" w:rsidRDefault="00420AFD">
      <w:pPr>
        <w:tabs>
          <w:tab w:val="left" w:pos="1260"/>
        </w:tabs>
        <w:spacing w:line="360" w:lineRule="auto"/>
        <w:ind w:firstLineChars="200" w:firstLine="480"/>
        <w:rPr>
          <w:rFonts w:ascii="宋体" w:hAnsi="宋体" w:cs="宋体"/>
          <w:color w:val="000000"/>
          <w:kern w:val="0"/>
          <w:sz w:val="24"/>
        </w:rPr>
      </w:pPr>
      <w:r w:rsidRPr="00E75037">
        <w:rPr>
          <w:rFonts w:ascii="宋体" w:hAnsi="宋体" w:cs="宋体" w:hint="eastAsia"/>
          <w:color w:val="000000"/>
          <w:kern w:val="0"/>
          <w:sz w:val="24"/>
        </w:rPr>
        <w:t>（1）本基金投资的流通受限证券须为经中国证监会批准的非公开发行股票、公开发行股票网下配售部分等在发行时明确一定期限锁定期的可交易证券，不包括由于发布重大消息或其他原因而临时停牌的证券、已发行未上市证券、回购交易中的质押</w:t>
      </w:r>
      <w:proofErr w:type="gramStart"/>
      <w:r w:rsidRPr="00E75037">
        <w:rPr>
          <w:rFonts w:ascii="宋体" w:hAnsi="宋体" w:cs="宋体" w:hint="eastAsia"/>
          <w:color w:val="000000"/>
          <w:kern w:val="0"/>
          <w:sz w:val="24"/>
        </w:rPr>
        <w:t>券</w:t>
      </w:r>
      <w:proofErr w:type="gramEnd"/>
      <w:r w:rsidRPr="00E75037">
        <w:rPr>
          <w:rFonts w:ascii="宋体" w:hAnsi="宋体" w:cs="宋体" w:hint="eastAsia"/>
          <w:color w:val="000000"/>
          <w:kern w:val="0"/>
          <w:sz w:val="24"/>
        </w:rPr>
        <w:t>等流通受限证券。本基金不投资有</w:t>
      </w:r>
      <w:proofErr w:type="gramStart"/>
      <w:r w:rsidRPr="00E75037">
        <w:rPr>
          <w:rFonts w:ascii="宋体" w:hAnsi="宋体" w:cs="宋体" w:hint="eastAsia"/>
          <w:color w:val="000000"/>
          <w:kern w:val="0"/>
          <w:sz w:val="24"/>
        </w:rPr>
        <w:t>锁定期但锁定</w:t>
      </w:r>
      <w:proofErr w:type="gramEnd"/>
      <w:r w:rsidRPr="00E75037">
        <w:rPr>
          <w:rFonts w:ascii="宋体" w:hAnsi="宋体" w:cs="宋体" w:hint="eastAsia"/>
          <w:color w:val="000000"/>
          <w:kern w:val="0"/>
          <w:sz w:val="24"/>
        </w:rPr>
        <w:t>期不明确的证券。</w:t>
      </w:r>
    </w:p>
    <w:p w14:paraId="13225564" w14:textId="77777777" w:rsidR="00176743" w:rsidRPr="00E75037" w:rsidRDefault="00420AFD">
      <w:pPr>
        <w:tabs>
          <w:tab w:val="left" w:pos="1260"/>
        </w:tabs>
        <w:spacing w:line="360" w:lineRule="auto"/>
        <w:ind w:firstLineChars="200" w:firstLine="480"/>
        <w:rPr>
          <w:rFonts w:ascii="宋体" w:hAnsi="宋体" w:cs="宋体"/>
          <w:color w:val="000000"/>
          <w:kern w:val="0"/>
          <w:sz w:val="24"/>
        </w:rPr>
      </w:pPr>
      <w:r w:rsidRPr="00E75037">
        <w:rPr>
          <w:rFonts w:ascii="宋体" w:hAnsi="宋体" w:cs="宋体" w:hint="eastAsia"/>
          <w:color w:val="000000"/>
          <w:kern w:val="0"/>
          <w:sz w:val="24"/>
        </w:rPr>
        <w:lastRenderedPageBreak/>
        <w:t>本基金投资的流通受限证券限于可由中国证券登记结算有限责任公司或中央国债登记结算有限责任公司、</w:t>
      </w:r>
      <w:r w:rsidRPr="00E75037">
        <w:rPr>
          <w:sz w:val="24"/>
        </w:rPr>
        <w:t>银行间市场清算所股份有限公司</w:t>
      </w:r>
      <w:r w:rsidRPr="00E75037">
        <w:rPr>
          <w:rFonts w:ascii="宋体" w:hAnsi="宋体" w:cs="宋体" w:hint="eastAsia"/>
          <w:color w:val="000000"/>
          <w:kern w:val="0"/>
          <w:sz w:val="24"/>
        </w:rPr>
        <w:t>负责登记和存管，并可在证券交易所或全国银行间债券市场交易的证券。</w:t>
      </w:r>
    </w:p>
    <w:p w14:paraId="2732A0D7" w14:textId="77777777" w:rsidR="00176743" w:rsidRPr="00E75037" w:rsidRDefault="00420AFD">
      <w:pPr>
        <w:tabs>
          <w:tab w:val="left" w:pos="1260"/>
        </w:tabs>
        <w:spacing w:line="360" w:lineRule="auto"/>
        <w:ind w:firstLineChars="200" w:firstLine="480"/>
        <w:rPr>
          <w:rFonts w:ascii="宋体" w:hAnsi="宋体" w:cs="宋体"/>
          <w:color w:val="000000"/>
          <w:kern w:val="0"/>
          <w:sz w:val="24"/>
        </w:rPr>
      </w:pPr>
      <w:r w:rsidRPr="00E75037">
        <w:rPr>
          <w:rFonts w:ascii="宋体" w:hAnsi="宋体" w:cs="宋体" w:hint="eastAsia"/>
          <w:color w:val="000000"/>
          <w:kern w:val="0"/>
          <w:sz w:val="24"/>
        </w:rPr>
        <w:t>本基金投资的流通受限证券应保证登记存管在本基金名下，基金管理人负责相关工作的落实和协调，并确保基金托管人能够正常查询。因基金管理</w:t>
      </w:r>
      <w:proofErr w:type="gramStart"/>
      <w:r w:rsidRPr="00E75037">
        <w:rPr>
          <w:rFonts w:ascii="宋体" w:hAnsi="宋体" w:cs="宋体" w:hint="eastAsia"/>
          <w:color w:val="000000"/>
          <w:kern w:val="0"/>
          <w:sz w:val="24"/>
        </w:rPr>
        <w:t>人原因</w:t>
      </w:r>
      <w:proofErr w:type="gramEnd"/>
      <w:r w:rsidRPr="00E75037">
        <w:rPr>
          <w:rFonts w:ascii="宋体" w:hAnsi="宋体" w:cs="宋体" w:hint="eastAsia"/>
          <w:color w:val="000000"/>
          <w:kern w:val="0"/>
          <w:sz w:val="24"/>
        </w:rPr>
        <w:t>产生的流通受限证券登记存管问题，造成基金托管人无法安全保管本基金资产的责任与损失，及因流通受限证券存管直接影响本基金安全的责任及损失，由基金管理人承担。</w:t>
      </w:r>
    </w:p>
    <w:p w14:paraId="5C5124D5" w14:textId="77777777" w:rsidR="00176743" w:rsidRPr="00E75037" w:rsidRDefault="00420AFD">
      <w:pPr>
        <w:tabs>
          <w:tab w:val="left" w:pos="1260"/>
        </w:tabs>
        <w:spacing w:line="360" w:lineRule="auto"/>
        <w:ind w:firstLineChars="200" w:firstLine="480"/>
        <w:rPr>
          <w:rFonts w:ascii="宋体" w:hAnsi="宋体" w:cs="宋体"/>
          <w:color w:val="000000"/>
          <w:kern w:val="0"/>
          <w:sz w:val="24"/>
        </w:rPr>
      </w:pPr>
      <w:r w:rsidRPr="00E75037">
        <w:rPr>
          <w:rFonts w:ascii="宋体" w:hAnsi="宋体" w:cs="宋体" w:hint="eastAsia"/>
          <w:color w:val="000000"/>
          <w:kern w:val="0"/>
          <w:sz w:val="24"/>
        </w:rPr>
        <w:t>本基金投资流通受限证券，不得预付任何形式的保证金。</w:t>
      </w:r>
    </w:p>
    <w:p w14:paraId="2FFED938" w14:textId="77777777" w:rsidR="00176743" w:rsidRPr="00E75037" w:rsidRDefault="00420AFD">
      <w:pPr>
        <w:tabs>
          <w:tab w:val="left" w:pos="1260"/>
        </w:tabs>
        <w:spacing w:line="360" w:lineRule="auto"/>
        <w:ind w:firstLineChars="200" w:firstLine="480"/>
        <w:rPr>
          <w:rFonts w:ascii="宋体" w:hAnsi="宋体" w:cs="宋体"/>
          <w:color w:val="000000"/>
          <w:kern w:val="0"/>
          <w:sz w:val="24"/>
        </w:rPr>
      </w:pPr>
      <w:r w:rsidRPr="00E75037">
        <w:rPr>
          <w:rFonts w:ascii="宋体" w:hAnsi="宋体" w:cs="宋体" w:hint="eastAsia"/>
          <w:color w:val="000000"/>
          <w:kern w:val="0"/>
          <w:sz w:val="24"/>
        </w:rPr>
        <w:t>（2）基金管理人投资非公开发行股票，应制订流动性风险处置预案并经其董事会批准。风险处置预案应包括但不限于因投资流通受限证券需要解决的基金投资比例限制失调、基金流动性困难以及相关损失的应对解决措施，以及有关异常情况的处置。基金管理人应在首次投资流通受限证券前向基金托管人提供</w:t>
      </w:r>
      <w:r w:rsidRPr="00E75037">
        <w:rPr>
          <w:rFonts w:ascii="宋体" w:hAnsi="宋体" w:cs="宋体"/>
          <w:color w:val="000000"/>
          <w:kern w:val="0"/>
          <w:sz w:val="24"/>
        </w:rPr>
        <w:t>董事会批准的有关基金投资流通受限证券的投资决策流程、风险控制制度。</w:t>
      </w:r>
      <w:r w:rsidRPr="00E75037">
        <w:rPr>
          <w:rFonts w:ascii="宋体" w:hAnsi="宋体" w:cs="宋体" w:hint="eastAsia"/>
          <w:color w:val="000000"/>
          <w:kern w:val="0"/>
          <w:sz w:val="24"/>
        </w:rPr>
        <w:t>基金投资非公开发行股票，</w:t>
      </w:r>
      <w:r w:rsidRPr="00E75037">
        <w:rPr>
          <w:rFonts w:ascii="宋体" w:hAnsi="宋体" w:cs="宋体"/>
          <w:color w:val="000000"/>
          <w:kern w:val="0"/>
          <w:sz w:val="24"/>
        </w:rPr>
        <w:t>基金管理人还应提供基金管理人董事会批准的</w:t>
      </w:r>
      <w:r w:rsidRPr="00E75037">
        <w:rPr>
          <w:rFonts w:ascii="宋体" w:hAnsi="宋体" w:cs="宋体" w:hint="eastAsia"/>
          <w:color w:val="000000"/>
          <w:kern w:val="0"/>
          <w:sz w:val="24"/>
        </w:rPr>
        <w:t>相关流动性风险处置预案。</w:t>
      </w:r>
    </w:p>
    <w:p w14:paraId="5EE00B04" w14:textId="77777777" w:rsidR="00176743" w:rsidRPr="00E75037" w:rsidRDefault="00420AFD">
      <w:pPr>
        <w:tabs>
          <w:tab w:val="left" w:pos="1260"/>
        </w:tabs>
        <w:spacing w:line="360" w:lineRule="auto"/>
        <w:ind w:firstLineChars="200" w:firstLine="480"/>
        <w:rPr>
          <w:rFonts w:ascii="宋体" w:hAnsi="宋体" w:cs="宋体"/>
          <w:color w:val="000000"/>
          <w:kern w:val="0"/>
          <w:sz w:val="24"/>
        </w:rPr>
      </w:pPr>
      <w:r w:rsidRPr="00E75037">
        <w:rPr>
          <w:rFonts w:ascii="宋体" w:hAnsi="宋体" w:cs="宋体" w:hint="eastAsia"/>
          <w:color w:val="000000"/>
          <w:kern w:val="0"/>
          <w:sz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如因基金管理</w:t>
      </w:r>
      <w:proofErr w:type="gramStart"/>
      <w:r w:rsidRPr="00E75037">
        <w:rPr>
          <w:rFonts w:ascii="宋体" w:hAnsi="宋体" w:cs="宋体" w:hint="eastAsia"/>
          <w:color w:val="000000"/>
          <w:kern w:val="0"/>
          <w:sz w:val="24"/>
        </w:rPr>
        <w:t>人原因</w:t>
      </w:r>
      <w:proofErr w:type="gramEnd"/>
      <w:r w:rsidRPr="00E75037">
        <w:rPr>
          <w:rFonts w:ascii="宋体" w:hAnsi="宋体" w:cs="宋体" w:hint="eastAsia"/>
          <w:color w:val="000000"/>
          <w:kern w:val="0"/>
          <w:sz w:val="24"/>
        </w:rPr>
        <w:t>导致本基金出现损失致使基金托管人承担连带赔偿责任的，基金管理人应赔偿基金托管人由此遭受的损失。</w:t>
      </w:r>
    </w:p>
    <w:p w14:paraId="541371D7" w14:textId="77777777" w:rsidR="00176743" w:rsidRPr="00E75037" w:rsidRDefault="00420AFD">
      <w:pPr>
        <w:tabs>
          <w:tab w:val="left" w:pos="1260"/>
        </w:tabs>
        <w:spacing w:line="360" w:lineRule="auto"/>
        <w:ind w:firstLineChars="200" w:firstLine="480"/>
        <w:rPr>
          <w:rFonts w:ascii="宋体" w:hAnsi="宋体" w:cs="宋体"/>
          <w:color w:val="000000"/>
          <w:kern w:val="0"/>
          <w:sz w:val="24"/>
        </w:rPr>
      </w:pPr>
      <w:r w:rsidRPr="00E75037">
        <w:rPr>
          <w:rFonts w:ascii="宋体" w:hAnsi="宋体" w:cs="宋体" w:hint="eastAsia"/>
          <w:color w:val="000000"/>
          <w:kern w:val="0"/>
          <w:sz w:val="24"/>
        </w:rPr>
        <w:t>（3）本基金投资非公开发行股票，基金管理人应至少于投资前三个工作日向基金托管人提交有关书面资料，并保证向基金托管人提供的有关资料真实、准确、完整。有关资料如有调整，基金管理人应及时提供调整后的资料。上述书面资料包括但不限于：</w:t>
      </w:r>
    </w:p>
    <w:p w14:paraId="090339B3" w14:textId="77777777" w:rsidR="00176743" w:rsidRPr="00E75037" w:rsidRDefault="00420AFD">
      <w:pPr>
        <w:tabs>
          <w:tab w:val="left" w:pos="1260"/>
        </w:tabs>
        <w:spacing w:line="360" w:lineRule="auto"/>
        <w:ind w:firstLineChars="200" w:firstLine="480"/>
        <w:rPr>
          <w:rFonts w:ascii="宋体" w:hAnsi="宋体" w:cs="宋体"/>
          <w:color w:val="000000"/>
          <w:kern w:val="0"/>
          <w:sz w:val="24"/>
        </w:rPr>
      </w:pPr>
      <w:r w:rsidRPr="00E75037">
        <w:rPr>
          <w:rFonts w:ascii="宋体" w:hAnsi="宋体" w:cs="宋体" w:hint="eastAsia"/>
          <w:color w:val="000000"/>
          <w:kern w:val="0"/>
          <w:sz w:val="24"/>
        </w:rPr>
        <w:t>1）中国证监会批准发行非公开发行股票的批准文件。</w:t>
      </w:r>
    </w:p>
    <w:p w14:paraId="5BC92D6A" w14:textId="77777777" w:rsidR="00176743" w:rsidRPr="00E75037" w:rsidRDefault="00420AFD">
      <w:pPr>
        <w:tabs>
          <w:tab w:val="left" w:pos="1260"/>
        </w:tabs>
        <w:spacing w:line="360" w:lineRule="auto"/>
        <w:ind w:firstLineChars="200" w:firstLine="480"/>
        <w:rPr>
          <w:rFonts w:ascii="宋体" w:hAnsi="宋体" w:cs="宋体"/>
          <w:color w:val="000000"/>
          <w:kern w:val="0"/>
          <w:sz w:val="24"/>
        </w:rPr>
      </w:pPr>
      <w:r w:rsidRPr="00E75037">
        <w:rPr>
          <w:rFonts w:ascii="宋体" w:hAnsi="宋体" w:cs="宋体" w:hint="eastAsia"/>
          <w:color w:val="000000"/>
          <w:kern w:val="0"/>
          <w:sz w:val="24"/>
        </w:rPr>
        <w:t>2）非公开发行股票有关发行数量、发行价格、锁定期等发行资料。</w:t>
      </w:r>
    </w:p>
    <w:p w14:paraId="4FE02DD9" w14:textId="77777777" w:rsidR="00176743" w:rsidRPr="00E75037" w:rsidRDefault="00420AFD">
      <w:pPr>
        <w:tabs>
          <w:tab w:val="left" w:pos="1260"/>
        </w:tabs>
        <w:spacing w:line="360" w:lineRule="auto"/>
        <w:ind w:firstLineChars="200" w:firstLine="480"/>
        <w:rPr>
          <w:rFonts w:ascii="宋体" w:hAnsi="宋体" w:cs="宋体"/>
          <w:color w:val="000000"/>
          <w:kern w:val="0"/>
          <w:sz w:val="24"/>
        </w:rPr>
      </w:pPr>
      <w:r w:rsidRPr="00E75037">
        <w:rPr>
          <w:rFonts w:ascii="宋体" w:hAnsi="宋体" w:cs="宋体" w:hint="eastAsia"/>
          <w:color w:val="000000"/>
          <w:kern w:val="0"/>
          <w:sz w:val="24"/>
        </w:rPr>
        <w:lastRenderedPageBreak/>
        <w:t>3）非公开发行股票发行人与中国证券登记结算有限责任公司或中央国债登记结算有限责任公司签订的证券登记及服务协议。</w:t>
      </w:r>
    </w:p>
    <w:p w14:paraId="664BBEB6" w14:textId="77777777" w:rsidR="00176743" w:rsidRPr="00E75037" w:rsidRDefault="00420AFD">
      <w:pPr>
        <w:tabs>
          <w:tab w:val="left" w:pos="1260"/>
        </w:tabs>
        <w:spacing w:line="360" w:lineRule="auto"/>
        <w:ind w:firstLineChars="200" w:firstLine="480"/>
        <w:rPr>
          <w:rFonts w:ascii="宋体" w:hAnsi="宋体" w:cs="宋体"/>
          <w:color w:val="000000"/>
          <w:kern w:val="0"/>
          <w:sz w:val="24"/>
        </w:rPr>
      </w:pPr>
      <w:r w:rsidRPr="00E75037">
        <w:rPr>
          <w:rFonts w:ascii="宋体" w:hAnsi="宋体" w:cs="宋体" w:hint="eastAsia"/>
          <w:color w:val="000000"/>
          <w:kern w:val="0"/>
          <w:sz w:val="24"/>
        </w:rPr>
        <w:t>4）基金拟认购的数量、价格、总成本、账面价值。</w:t>
      </w:r>
    </w:p>
    <w:p w14:paraId="02E04701" w14:textId="0BC2B244" w:rsidR="00176743" w:rsidRPr="00E75037" w:rsidRDefault="00420AFD">
      <w:pPr>
        <w:tabs>
          <w:tab w:val="left" w:pos="1260"/>
        </w:tabs>
        <w:spacing w:line="360" w:lineRule="auto"/>
        <w:ind w:firstLineChars="200" w:firstLine="480"/>
        <w:rPr>
          <w:rFonts w:ascii="宋体" w:hAnsi="宋体" w:cs="宋体"/>
          <w:color w:val="000000"/>
          <w:kern w:val="0"/>
          <w:sz w:val="24"/>
        </w:rPr>
      </w:pPr>
      <w:r w:rsidRPr="00E75037">
        <w:rPr>
          <w:rFonts w:ascii="宋体" w:hAnsi="宋体" w:cs="宋体" w:hint="eastAsia"/>
          <w:color w:val="000000"/>
          <w:kern w:val="0"/>
          <w:sz w:val="24"/>
        </w:rPr>
        <w:t>（4）基金管理人应在本基金投资非公开发行股票后两个交易日内，在中国证监会规定媒介披露所投资非公开发行股票的名称、数量、总成本、账面价值，以及总成本和账面价值占基金资产净值的比例、锁定期等信息。</w:t>
      </w:r>
    </w:p>
    <w:p w14:paraId="7110A0A4" w14:textId="77777777" w:rsidR="00176743" w:rsidRPr="00E75037" w:rsidRDefault="00420AFD">
      <w:pPr>
        <w:tabs>
          <w:tab w:val="left" w:pos="1260"/>
        </w:tabs>
        <w:spacing w:line="360" w:lineRule="auto"/>
        <w:ind w:firstLineChars="200" w:firstLine="480"/>
        <w:rPr>
          <w:rFonts w:ascii="宋体" w:hAnsi="宋体" w:cs="宋体"/>
          <w:color w:val="000000"/>
          <w:kern w:val="0"/>
          <w:sz w:val="24"/>
        </w:rPr>
      </w:pPr>
      <w:r w:rsidRPr="00E75037">
        <w:rPr>
          <w:rFonts w:ascii="宋体" w:hAnsi="宋体" w:cs="宋体" w:hint="eastAsia"/>
          <w:color w:val="000000"/>
          <w:kern w:val="0"/>
          <w:sz w:val="24"/>
        </w:rPr>
        <w:t>本基金有关投资流通受限证券比例如违反有关限制规定，在合理期限内未能进行及时调整，基金管理人应在两个工作日内编制临时报告书，予以公告。</w:t>
      </w:r>
    </w:p>
    <w:p w14:paraId="25EFA506" w14:textId="77777777" w:rsidR="00176743" w:rsidRPr="00E75037" w:rsidRDefault="00420AFD">
      <w:pPr>
        <w:tabs>
          <w:tab w:val="left" w:pos="1260"/>
        </w:tabs>
        <w:spacing w:line="360" w:lineRule="auto"/>
        <w:ind w:firstLineChars="200" w:firstLine="480"/>
        <w:rPr>
          <w:rFonts w:ascii="宋体" w:hAnsi="宋体" w:cs="宋体"/>
          <w:color w:val="000000"/>
          <w:kern w:val="0"/>
          <w:sz w:val="24"/>
        </w:rPr>
      </w:pPr>
      <w:r w:rsidRPr="00E75037">
        <w:rPr>
          <w:rFonts w:ascii="宋体" w:hAnsi="宋体" w:cs="宋体" w:hint="eastAsia"/>
          <w:color w:val="000000"/>
          <w:kern w:val="0"/>
          <w:sz w:val="24"/>
        </w:rPr>
        <w:t>（5）基金托管人根据有关规定有权对基金管理人进行以下事项监督：</w:t>
      </w:r>
    </w:p>
    <w:p w14:paraId="759AA1E1" w14:textId="77777777" w:rsidR="00176743" w:rsidRPr="00E75037" w:rsidRDefault="00420AFD">
      <w:pPr>
        <w:tabs>
          <w:tab w:val="left" w:pos="1260"/>
        </w:tabs>
        <w:spacing w:line="360" w:lineRule="auto"/>
        <w:ind w:firstLineChars="200" w:firstLine="480"/>
        <w:rPr>
          <w:rFonts w:ascii="宋体" w:hAnsi="宋体" w:cs="宋体"/>
          <w:color w:val="000000"/>
          <w:kern w:val="0"/>
          <w:sz w:val="24"/>
        </w:rPr>
      </w:pPr>
      <w:r w:rsidRPr="00E75037">
        <w:rPr>
          <w:rFonts w:ascii="宋体" w:hAnsi="宋体" w:cs="宋体" w:hint="eastAsia"/>
          <w:color w:val="000000"/>
          <w:kern w:val="0"/>
          <w:sz w:val="24"/>
        </w:rPr>
        <w:t>1）本基金投资流通受限证券时的法律法规遵守情况。</w:t>
      </w:r>
    </w:p>
    <w:p w14:paraId="4841389D" w14:textId="77777777" w:rsidR="00176743" w:rsidRPr="00E75037" w:rsidRDefault="00420AFD">
      <w:pPr>
        <w:tabs>
          <w:tab w:val="left" w:pos="1260"/>
        </w:tabs>
        <w:spacing w:line="360" w:lineRule="auto"/>
        <w:ind w:firstLineChars="200" w:firstLine="480"/>
        <w:rPr>
          <w:rFonts w:ascii="宋体" w:hAnsi="宋体" w:cs="宋体"/>
          <w:color w:val="000000"/>
          <w:kern w:val="0"/>
          <w:sz w:val="24"/>
        </w:rPr>
      </w:pPr>
      <w:r w:rsidRPr="00E75037">
        <w:rPr>
          <w:rFonts w:ascii="宋体" w:hAnsi="宋体" w:cs="宋体" w:hint="eastAsia"/>
          <w:color w:val="000000"/>
          <w:kern w:val="0"/>
          <w:sz w:val="24"/>
        </w:rPr>
        <w:t>2）在基金投资流通受限证券管理工作方面有关制度、流动性风险处置预案的建立与完善情况。</w:t>
      </w:r>
    </w:p>
    <w:p w14:paraId="0925ACE4" w14:textId="77777777" w:rsidR="00176743" w:rsidRPr="00E75037" w:rsidRDefault="00420AFD">
      <w:pPr>
        <w:tabs>
          <w:tab w:val="left" w:pos="1260"/>
        </w:tabs>
        <w:spacing w:line="360" w:lineRule="auto"/>
        <w:ind w:firstLineChars="200" w:firstLine="480"/>
        <w:rPr>
          <w:rFonts w:ascii="宋体" w:hAnsi="宋体" w:cs="宋体"/>
          <w:color w:val="000000"/>
          <w:kern w:val="0"/>
          <w:sz w:val="24"/>
        </w:rPr>
      </w:pPr>
      <w:r w:rsidRPr="00E75037">
        <w:rPr>
          <w:rFonts w:ascii="宋体" w:hAnsi="宋体" w:cs="宋体" w:hint="eastAsia"/>
          <w:color w:val="000000"/>
          <w:kern w:val="0"/>
          <w:sz w:val="24"/>
        </w:rPr>
        <w:t>3）有关比例限制的执行情况。</w:t>
      </w:r>
    </w:p>
    <w:p w14:paraId="05664FBE" w14:textId="77777777" w:rsidR="00176743" w:rsidRPr="00E75037" w:rsidRDefault="00420AFD">
      <w:pPr>
        <w:tabs>
          <w:tab w:val="left" w:pos="1260"/>
        </w:tabs>
        <w:spacing w:line="360" w:lineRule="auto"/>
        <w:ind w:firstLineChars="200" w:firstLine="480"/>
        <w:rPr>
          <w:rFonts w:ascii="宋体" w:hAnsi="宋体" w:cs="宋体"/>
          <w:color w:val="000000"/>
          <w:kern w:val="0"/>
          <w:sz w:val="24"/>
        </w:rPr>
      </w:pPr>
      <w:r w:rsidRPr="00E75037">
        <w:rPr>
          <w:rFonts w:ascii="宋体" w:hAnsi="宋体" w:cs="宋体" w:hint="eastAsia"/>
          <w:color w:val="000000"/>
          <w:kern w:val="0"/>
          <w:sz w:val="24"/>
        </w:rPr>
        <w:t>4）信息披露情况。</w:t>
      </w:r>
    </w:p>
    <w:p w14:paraId="410DE63E" w14:textId="77777777" w:rsidR="00176743" w:rsidRPr="00E75037" w:rsidRDefault="00420AFD">
      <w:pPr>
        <w:tabs>
          <w:tab w:val="left" w:pos="1260"/>
        </w:tabs>
        <w:spacing w:line="360" w:lineRule="auto"/>
        <w:ind w:firstLineChars="200" w:firstLine="480"/>
        <w:rPr>
          <w:rFonts w:ascii="宋体" w:hAnsi="宋体" w:cs="宋体"/>
          <w:color w:val="000000"/>
          <w:kern w:val="0"/>
          <w:sz w:val="24"/>
        </w:rPr>
      </w:pPr>
      <w:r w:rsidRPr="00E75037">
        <w:rPr>
          <w:rFonts w:ascii="宋体" w:hAnsi="宋体" w:cs="宋体" w:hint="eastAsia"/>
          <w:color w:val="000000"/>
          <w:kern w:val="0"/>
          <w:sz w:val="24"/>
        </w:rPr>
        <w:t>（6）相关法律法规对基金投资流通受限证券有新规定的，从其规定。</w:t>
      </w:r>
    </w:p>
    <w:p w14:paraId="4D46B788" w14:textId="77777777" w:rsidR="00176743" w:rsidRPr="00E75037" w:rsidRDefault="00420AFD" w:rsidP="00550B6D">
      <w:pPr>
        <w:tabs>
          <w:tab w:val="left" w:pos="3780"/>
        </w:tabs>
        <w:autoSpaceDE w:val="0"/>
        <w:autoSpaceDN w:val="0"/>
        <w:spacing w:line="360" w:lineRule="auto"/>
        <w:ind w:firstLineChars="200" w:firstLine="482"/>
        <w:textAlignment w:val="bottom"/>
        <w:rPr>
          <w:rFonts w:ascii="宋体" w:hAnsi="宋体"/>
          <w:b/>
          <w:bCs/>
          <w:color w:val="000000"/>
          <w:sz w:val="24"/>
        </w:rPr>
      </w:pPr>
      <w:r w:rsidRPr="00E75037">
        <w:rPr>
          <w:rFonts w:ascii="宋体" w:hAnsi="宋体" w:hint="eastAsia"/>
          <w:b/>
          <w:bCs/>
          <w:color w:val="000000"/>
          <w:sz w:val="24"/>
        </w:rPr>
        <w:t>7、基金托管人根据有关法律、法规的规定及基金合同和本协议的约定，对基金管理人产品禁投池进行监督。</w:t>
      </w:r>
    </w:p>
    <w:p w14:paraId="5162CB59"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基金管理人向基金托管人提供符合法律、法规及行业标准的基金禁投池清单。基金托管人在收到名单后</w:t>
      </w:r>
      <w:r w:rsidRPr="00E75037">
        <w:rPr>
          <w:rFonts w:ascii="宋体" w:hAnsi="宋体"/>
          <w:color w:val="000000"/>
          <w:kern w:val="0"/>
          <w:sz w:val="24"/>
        </w:rPr>
        <w:t>2</w:t>
      </w:r>
      <w:r w:rsidRPr="00E75037">
        <w:rPr>
          <w:rFonts w:ascii="宋体" w:hAnsi="宋体" w:hint="eastAsia"/>
          <w:color w:val="000000"/>
          <w:kern w:val="0"/>
          <w:sz w:val="24"/>
        </w:rPr>
        <w:t>个工作日内电话或回函确认收到该名单。基金管理人应定期和不定期对基金禁投池清单进行更新。基金托管人在收到清单后2个工作日内电话或书面回函确认，新清单自基金托管人确认当日生效。新清单生效</w:t>
      </w:r>
      <w:proofErr w:type="gramStart"/>
      <w:r w:rsidRPr="00E75037">
        <w:rPr>
          <w:rFonts w:ascii="宋体" w:hAnsi="宋体" w:hint="eastAsia"/>
          <w:color w:val="000000"/>
          <w:kern w:val="0"/>
          <w:sz w:val="24"/>
        </w:rPr>
        <w:t>前基金</w:t>
      </w:r>
      <w:proofErr w:type="gramEnd"/>
      <w:r w:rsidRPr="00E75037">
        <w:rPr>
          <w:rFonts w:ascii="宋体" w:hAnsi="宋体" w:hint="eastAsia"/>
          <w:color w:val="000000"/>
          <w:kern w:val="0"/>
          <w:sz w:val="24"/>
        </w:rPr>
        <w:t>托管人仍</w:t>
      </w:r>
      <w:proofErr w:type="gramStart"/>
      <w:r w:rsidRPr="00E75037">
        <w:rPr>
          <w:rFonts w:ascii="宋体" w:hAnsi="宋体" w:hint="eastAsia"/>
          <w:color w:val="000000"/>
          <w:kern w:val="0"/>
          <w:sz w:val="24"/>
        </w:rPr>
        <w:t>按原禁投池</w:t>
      </w:r>
      <w:proofErr w:type="gramEnd"/>
      <w:r w:rsidRPr="00E75037">
        <w:rPr>
          <w:rFonts w:ascii="宋体" w:hAnsi="宋体" w:hint="eastAsia"/>
          <w:color w:val="000000"/>
          <w:kern w:val="0"/>
          <w:sz w:val="24"/>
        </w:rPr>
        <w:t>清单进行监督。</w:t>
      </w:r>
    </w:p>
    <w:p w14:paraId="561FFD68"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基金管理人超越名单范围进行投资的，基金托管人应及时提醒基金管理人，但基金托管人不承担由此造成的任何损失和责任。</w:t>
      </w:r>
    </w:p>
    <w:p w14:paraId="24496416"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E75037">
        <w:rPr>
          <w:rFonts w:ascii="宋体" w:hAnsi="宋体" w:hint="eastAsia"/>
          <w:b/>
          <w:bCs/>
          <w:color w:val="000000"/>
          <w:sz w:val="24"/>
        </w:rPr>
        <w:t>（二）基金托管人应根据有关法律、法规的规定及基金合同的约定，对基金资产净值计算、各类基金份额的基金份额净值计算、应收资金到账、基金费用开支及收入确认、基金收益分配、相关信息披露、基金宣传推介材料中登载基金业绩表现数据等进行监督和核查。</w:t>
      </w:r>
    </w:p>
    <w:p w14:paraId="2E9169A6"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E75037">
        <w:rPr>
          <w:rFonts w:ascii="宋体" w:hAnsi="宋体" w:hint="eastAsia"/>
          <w:b/>
          <w:bCs/>
          <w:color w:val="000000"/>
          <w:sz w:val="24"/>
        </w:rPr>
        <w:t>（三）基金管理人应积极配合和协助基金托管人的监督和核查，在规定时</w:t>
      </w:r>
      <w:r w:rsidRPr="00E75037">
        <w:rPr>
          <w:rFonts w:ascii="宋体" w:hAnsi="宋体" w:hint="eastAsia"/>
          <w:b/>
          <w:bCs/>
          <w:color w:val="000000"/>
          <w:sz w:val="24"/>
        </w:rPr>
        <w:lastRenderedPageBreak/>
        <w:t>间内答复并改正，就基金托管人的</w:t>
      </w:r>
      <w:r w:rsidRPr="00E75037">
        <w:rPr>
          <w:rFonts w:ascii="宋体" w:hAnsi="宋体"/>
          <w:b/>
          <w:bCs/>
          <w:sz w:val="24"/>
        </w:rPr>
        <w:t>合理</w:t>
      </w:r>
      <w:r w:rsidRPr="00E75037">
        <w:rPr>
          <w:rFonts w:ascii="宋体" w:hAnsi="宋体" w:hint="eastAsia"/>
          <w:b/>
          <w:bCs/>
          <w:color w:val="000000"/>
          <w:sz w:val="24"/>
        </w:rPr>
        <w:t>疑义进行解释或举证。对基金托管人按照法规要求需向中国证监会报送基金监督报告的，基金管理人应积极配合提供相关数据资料和制度等。</w:t>
      </w:r>
    </w:p>
    <w:p w14:paraId="1B8ECDFD"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合理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50811DBA" w14:textId="77777777" w:rsidR="00176743" w:rsidRPr="00E75037" w:rsidRDefault="00420AFD">
      <w:pPr>
        <w:tabs>
          <w:tab w:val="left" w:pos="1260"/>
        </w:tabs>
        <w:spacing w:line="360" w:lineRule="auto"/>
        <w:ind w:firstLineChars="200" w:firstLine="480"/>
        <w:rPr>
          <w:rFonts w:ascii="宋体" w:hAnsi="宋体"/>
          <w:color w:val="000000"/>
          <w:kern w:val="0"/>
          <w:sz w:val="24"/>
        </w:rPr>
      </w:pPr>
      <w:proofErr w:type="gramStart"/>
      <w:r w:rsidRPr="00E75037">
        <w:rPr>
          <w:rFonts w:ascii="宋体" w:hAnsi="宋体" w:hint="eastAsia"/>
          <w:color w:val="000000"/>
          <w:kern w:val="0"/>
          <w:sz w:val="24"/>
        </w:rPr>
        <w:t>若基金</w:t>
      </w:r>
      <w:proofErr w:type="gramEnd"/>
      <w:r w:rsidRPr="00E75037">
        <w:rPr>
          <w:rFonts w:ascii="宋体" w:hAnsi="宋体" w:hint="eastAsia"/>
          <w:color w:val="000000"/>
          <w:kern w:val="0"/>
          <w:sz w:val="24"/>
        </w:rPr>
        <w:t>托管人发现基金管理人依据交易程序已经生效的指令违反法律、行政法规和其他有关规定，或者违反《基金合同》约定的，应当立即通知基金管理人，由此造成的损失由基金管理人承担。</w:t>
      </w:r>
    </w:p>
    <w:p w14:paraId="045E58F7"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bookmarkStart w:id="33" w:name="_Toc125892440"/>
    </w:p>
    <w:p w14:paraId="3287C0E4" w14:textId="77777777" w:rsidR="00176743" w:rsidRPr="00E75037" w:rsidRDefault="00420AFD" w:rsidP="00550B6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E75037">
        <w:rPr>
          <w:rFonts w:ascii="宋体" w:hAnsi="宋体" w:hint="eastAsia"/>
          <w:b/>
          <w:bCs/>
          <w:color w:val="000000"/>
          <w:sz w:val="24"/>
        </w:rPr>
        <w:t>（四）当基金持有特定资产且存在或潜在大额赎回申请时，根据最大限度保护基金份额持有人利益的原则，基金管理人经与基金托管人协商一致，并咨询会计师事务所意见后，可以依照法律法规及基金合同的约定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E75037">
        <w:rPr>
          <w:rFonts w:ascii="宋体" w:hAnsi="宋体" w:hint="eastAsia"/>
          <w:b/>
          <w:bCs/>
          <w:color w:val="000000"/>
          <w:sz w:val="24"/>
        </w:rPr>
        <w:t>启用侧袋机制</w:t>
      </w:r>
      <w:proofErr w:type="gramEnd"/>
      <w:r w:rsidRPr="00E75037">
        <w:rPr>
          <w:rFonts w:ascii="宋体" w:hAnsi="宋体" w:hint="eastAsia"/>
          <w:b/>
          <w:bCs/>
          <w:color w:val="000000"/>
          <w:sz w:val="24"/>
        </w:rPr>
        <w:t>，无需召开基金份额持有人大会审议。</w:t>
      </w:r>
    </w:p>
    <w:p w14:paraId="1CFFB768" w14:textId="77777777" w:rsidR="00176743" w:rsidRPr="00E75037" w:rsidRDefault="00420AFD">
      <w:pPr>
        <w:tabs>
          <w:tab w:val="left" w:pos="1260"/>
        </w:tabs>
        <w:spacing w:line="360" w:lineRule="auto"/>
        <w:ind w:firstLineChars="200" w:firstLine="480"/>
        <w:rPr>
          <w:rFonts w:ascii="宋体" w:hAnsi="宋体"/>
          <w:color w:val="000000"/>
          <w:kern w:val="0"/>
          <w:sz w:val="24"/>
        </w:rPr>
      </w:pPr>
      <w:proofErr w:type="gramStart"/>
      <w:r w:rsidRPr="00E75037">
        <w:rPr>
          <w:rFonts w:ascii="宋体" w:hAnsi="宋体" w:hint="eastAsia"/>
          <w:color w:val="000000"/>
          <w:kern w:val="0"/>
          <w:sz w:val="24"/>
        </w:rPr>
        <w:t>侧袋机制</w:t>
      </w:r>
      <w:proofErr w:type="gramEnd"/>
      <w:r w:rsidRPr="00E75037">
        <w:rPr>
          <w:rFonts w:ascii="宋体" w:hAnsi="宋体" w:hint="eastAsia"/>
          <w:color w:val="000000"/>
          <w:kern w:val="0"/>
          <w:sz w:val="24"/>
        </w:rPr>
        <w:t>实施期间，本基金的投资组合比例、投资策略、组合限制、业绩比较基准、风险收益特征等约定仅</w:t>
      </w:r>
      <w:proofErr w:type="gramStart"/>
      <w:r w:rsidRPr="00E75037">
        <w:rPr>
          <w:rFonts w:ascii="宋体" w:hAnsi="宋体" w:hint="eastAsia"/>
          <w:color w:val="000000"/>
          <w:kern w:val="0"/>
          <w:sz w:val="24"/>
        </w:rPr>
        <w:t>适用于主袋账户</w:t>
      </w:r>
      <w:proofErr w:type="gramEnd"/>
      <w:r w:rsidRPr="00E75037">
        <w:rPr>
          <w:rFonts w:ascii="宋体" w:hAnsi="宋体" w:hint="eastAsia"/>
          <w:color w:val="000000"/>
          <w:kern w:val="0"/>
          <w:sz w:val="24"/>
        </w:rPr>
        <w:t>。</w:t>
      </w:r>
    </w:p>
    <w:p w14:paraId="192BDCB0" w14:textId="77777777" w:rsidR="00176743" w:rsidRPr="00E75037" w:rsidRDefault="00420AFD">
      <w:pPr>
        <w:tabs>
          <w:tab w:val="left" w:pos="1260"/>
        </w:tabs>
        <w:spacing w:line="360" w:lineRule="auto"/>
        <w:ind w:firstLineChars="200" w:firstLine="480"/>
        <w:rPr>
          <w:rFonts w:ascii="宋体" w:hAnsi="宋体"/>
          <w:color w:val="000000"/>
          <w:kern w:val="0"/>
          <w:sz w:val="24"/>
        </w:rPr>
      </w:pPr>
      <w:proofErr w:type="gramStart"/>
      <w:r w:rsidRPr="00E75037">
        <w:rPr>
          <w:rFonts w:ascii="宋体" w:hAnsi="宋体" w:hint="eastAsia"/>
          <w:color w:val="000000"/>
          <w:kern w:val="0"/>
          <w:sz w:val="24"/>
        </w:rPr>
        <w:t>侧袋账户</w:t>
      </w:r>
      <w:proofErr w:type="gramEnd"/>
      <w:r w:rsidRPr="00E75037">
        <w:rPr>
          <w:rFonts w:ascii="宋体" w:hAnsi="宋体" w:hint="eastAsia"/>
          <w:color w:val="000000"/>
          <w:kern w:val="0"/>
          <w:sz w:val="24"/>
        </w:rPr>
        <w:t>的实施条件、实施程序、运作安排（包括但不限于对基金赎回的影响、信息披露、费用列支等）、投资安排、特定资产的处置变现和支付等对投资者权益有重大影响的事项详见基金合同和招募说明书的规定。</w:t>
      </w:r>
    </w:p>
    <w:p w14:paraId="42BDFF7D"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基金托管人依照相关法律法规的规定以及基金合同和招募说明书的约定，</w:t>
      </w:r>
      <w:r w:rsidRPr="00E75037">
        <w:rPr>
          <w:rFonts w:ascii="宋体" w:hAnsi="宋体" w:hint="eastAsia"/>
          <w:color w:val="000000"/>
          <w:kern w:val="0"/>
          <w:sz w:val="24"/>
        </w:rPr>
        <w:lastRenderedPageBreak/>
        <w:t>对侧</w:t>
      </w:r>
      <w:proofErr w:type="gramStart"/>
      <w:r w:rsidRPr="00E75037">
        <w:rPr>
          <w:rFonts w:ascii="宋体" w:hAnsi="宋体" w:hint="eastAsia"/>
          <w:color w:val="000000"/>
          <w:kern w:val="0"/>
          <w:sz w:val="24"/>
        </w:rPr>
        <w:t>袋机制</w:t>
      </w:r>
      <w:proofErr w:type="gramEnd"/>
      <w:r w:rsidRPr="00E75037">
        <w:rPr>
          <w:rFonts w:ascii="宋体" w:hAnsi="宋体" w:hint="eastAsia"/>
          <w:color w:val="000000"/>
          <w:kern w:val="0"/>
          <w:sz w:val="24"/>
        </w:rPr>
        <w:t>启用、特定资产处置和信息披露等方面进行复核和监督。</w:t>
      </w:r>
    </w:p>
    <w:p w14:paraId="131858E0" w14:textId="77777777" w:rsidR="00176743" w:rsidRPr="00E75037" w:rsidRDefault="00420AFD">
      <w:pPr>
        <w:pStyle w:val="1"/>
        <w:spacing w:before="0" w:after="0"/>
        <w:ind w:firstLineChars="200" w:firstLine="482"/>
      </w:pPr>
      <w:bookmarkStart w:id="34" w:name="_Toc291504132"/>
      <w:r w:rsidRPr="00E75037">
        <w:rPr>
          <w:rFonts w:hint="eastAsia"/>
        </w:rPr>
        <w:t>四、基金管理人对基金托管人的业务核查</w:t>
      </w:r>
      <w:bookmarkEnd w:id="33"/>
      <w:bookmarkEnd w:id="34"/>
    </w:p>
    <w:p w14:paraId="2816519C" w14:textId="0BE1AB8A"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根据《基金法》及其他有关法规、《基金合同》和本协议规定，基金管理人对基金托管人履行托管职责的情况进行核查，核查事项包括但不限于基金托管人是否安全保管基金财产、开立基金财产的银行存款账户、证券账户、债券托管账户等投资所需账户，是否及时、准确复核基金管理人计算的基金资产净值和各类基金份额的基金份额净值，是否根据基金管理人指令办理清算交收，是否按照法规规定和《基金合同》规定进行相关信息披露和监督基金投资运作等行为。</w:t>
      </w:r>
    </w:p>
    <w:p w14:paraId="7B45850A"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基金管理人定期【（每半年）】和不定期地对基金托管人保管的基金资产进行核查。基金托管人应积极配合基金管理人的核查行为，包括但不限于：提交相关资料以</w:t>
      </w:r>
      <w:proofErr w:type="gramStart"/>
      <w:r w:rsidRPr="00E75037">
        <w:rPr>
          <w:rFonts w:ascii="宋体" w:hAnsi="宋体" w:hint="eastAsia"/>
          <w:color w:val="000000"/>
          <w:kern w:val="0"/>
          <w:sz w:val="24"/>
        </w:rPr>
        <w:t>供基金</w:t>
      </w:r>
      <w:proofErr w:type="gramEnd"/>
      <w:r w:rsidRPr="00E75037">
        <w:rPr>
          <w:rFonts w:ascii="宋体" w:hAnsi="宋体" w:hint="eastAsia"/>
          <w:color w:val="000000"/>
          <w:kern w:val="0"/>
          <w:sz w:val="24"/>
        </w:rPr>
        <w:t>管理人核查托管财产的完整性和真实性，在规定时间内答复并改正。</w:t>
      </w:r>
    </w:p>
    <w:p w14:paraId="350DD9C1"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管理人发现基金托管人未对基金资产实行分账管理、擅自挪用基金资产、未执行或无故延迟执行基金管理人资金划拨指令、泄露基金投资信息等违反《基金法》、《基金合同》、本协议及其他有关规定的，应及时以书面形式通知基金托管人在限期内纠正，基金托管人收到通知后应及时核对并以书面形式对基金管理人发出回函，说明违规原因及纠正期限，并保证在规定期限内及时改正。在限期内，基金管理人有权随时对通知事项进行复查，督促基金托管人改正。基金托管人对基金管理人通知的违规事项未能在限期内纠正的，基金管理人应报告中国证监会。</w:t>
      </w:r>
      <w:r w:rsidRPr="00E75037">
        <w:rPr>
          <w:rFonts w:ascii="宋体" w:hAnsi="宋体" w:hint="eastAsia"/>
          <w:color w:val="000000"/>
          <w:sz w:val="24"/>
        </w:rPr>
        <w:t>对基金管理人按照法规要求需向中国证监会报送基金监督报告的，基金托管人应积极配合提供相关数据资料和制度等。</w:t>
      </w:r>
    </w:p>
    <w:p w14:paraId="6F67842C"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管理人发现基金托管人有重大违规行为，应立即报告中国证监会，同时通知基金托管人在限期内纠正。基金托管人无正当理由，拒绝、阻挠对方根据本协议规定行使监督权，或采取拖延、欺诈等手段妨碍对方进行有效监督，情节严重或经基金管理人提出警告仍不改正的，基金管理人应报告中国证监会。</w:t>
      </w:r>
    </w:p>
    <w:p w14:paraId="71467BA0" w14:textId="77777777" w:rsidR="00176743" w:rsidRPr="00E75037" w:rsidRDefault="00420AFD">
      <w:pPr>
        <w:pStyle w:val="1"/>
        <w:spacing w:before="0" w:after="0"/>
        <w:ind w:firstLineChars="200" w:firstLine="482"/>
      </w:pPr>
      <w:bookmarkStart w:id="35" w:name="_Toc523829995"/>
      <w:bookmarkStart w:id="36" w:name="_Toc125892441"/>
      <w:bookmarkStart w:id="37" w:name="_Toc466788854"/>
      <w:bookmarkStart w:id="38" w:name="_Toc22454437"/>
      <w:bookmarkStart w:id="39" w:name="_Toc291504133"/>
      <w:r w:rsidRPr="00E75037">
        <w:rPr>
          <w:rFonts w:hint="eastAsia"/>
        </w:rPr>
        <w:t>五、基金财产的保管</w:t>
      </w:r>
      <w:bookmarkEnd w:id="35"/>
      <w:bookmarkEnd w:id="36"/>
      <w:bookmarkEnd w:id="37"/>
      <w:bookmarkEnd w:id="38"/>
      <w:bookmarkEnd w:id="39"/>
    </w:p>
    <w:p w14:paraId="38019BD7"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bookmarkStart w:id="40" w:name="_Toc77662997"/>
      <w:bookmarkStart w:id="41" w:name="_Toc37159173"/>
      <w:r w:rsidRPr="00E75037">
        <w:rPr>
          <w:rFonts w:ascii="宋体" w:hAnsi="宋体" w:hint="eastAsia"/>
          <w:b/>
          <w:bCs/>
          <w:color w:val="000000"/>
          <w:sz w:val="24"/>
        </w:rPr>
        <w:t>（一）基金财产保管的原则</w:t>
      </w:r>
      <w:bookmarkEnd w:id="40"/>
      <w:bookmarkEnd w:id="41"/>
    </w:p>
    <w:p w14:paraId="30C4648B"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1、基金托管人应安全保管基金财产，未经基金管理人的指令，不得自行运</w:t>
      </w:r>
      <w:r w:rsidRPr="00E75037">
        <w:rPr>
          <w:rFonts w:ascii="宋体" w:hAnsi="宋体" w:hint="eastAsia"/>
          <w:color w:val="000000"/>
          <w:kern w:val="0"/>
          <w:sz w:val="24"/>
        </w:rPr>
        <w:lastRenderedPageBreak/>
        <w:t>用、处分、分配基金的任何资产。</w:t>
      </w:r>
    </w:p>
    <w:p w14:paraId="7951EF60"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2、基金财产应独立于基金管理人、基金托管人</w:t>
      </w:r>
      <w:r w:rsidRPr="00E75037">
        <w:rPr>
          <w:rFonts w:hint="eastAsia"/>
          <w:bCs/>
          <w:sz w:val="24"/>
        </w:rPr>
        <w:t>、</w:t>
      </w:r>
      <w:r w:rsidRPr="00E75037">
        <w:rPr>
          <w:rFonts w:ascii="宋体" w:hAnsi="宋体" w:hint="eastAsia"/>
          <w:color w:val="000000"/>
          <w:kern w:val="0"/>
          <w:sz w:val="24"/>
        </w:rPr>
        <w:t>证券经纪机构的固有财产。</w:t>
      </w:r>
    </w:p>
    <w:p w14:paraId="13853A23" w14:textId="6B7E96B6"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3、基金托管人按照规定开立基金财产的银行存款账户、证券账户、债券托管账户等投资所需账户。</w:t>
      </w:r>
    </w:p>
    <w:p w14:paraId="791413D9"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4、基金托管人对所托管的不同基金财产分别设置账户，与基金托管人的其他业务和其他基金的托管业务实行严格的分账管理，确保基金财产的完整和独立。</w:t>
      </w:r>
    </w:p>
    <w:p w14:paraId="124A6272"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5、对于因为基金投资产生的应收资产和基金申购过程中产生的应收资产，应由基金管理人负责与有关当事人确定到账日期并通知基金托管人，到账日基金资产没有到达基金银行存款账户的，基金托管人应及时通知基金管理人采取措施进行催收。由此给基金造成损失的，基金管理人应负责向有关当事人追偿基金的损失。</w:t>
      </w:r>
      <w:bookmarkStart w:id="42" w:name="_Toc37159174"/>
      <w:bookmarkStart w:id="43" w:name="_Toc77662998"/>
      <w:r w:rsidRPr="00E75037">
        <w:rPr>
          <w:rFonts w:ascii="宋体" w:hAnsi="宋体" w:hint="eastAsia"/>
          <w:color w:val="000000"/>
          <w:kern w:val="0"/>
          <w:sz w:val="24"/>
        </w:rPr>
        <w:t>基金托管人对此不承担任何责任。</w:t>
      </w:r>
    </w:p>
    <w:p w14:paraId="4AAF7792"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6、除依据法律法规和《基金合同》的规定外，基金托管人不得委托第三人托管基金财产。</w:t>
      </w:r>
    </w:p>
    <w:p w14:paraId="488AF2CE" w14:textId="7268AC31"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E75037">
        <w:rPr>
          <w:rFonts w:ascii="宋体" w:hAnsi="宋体" w:hint="eastAsia"/>
          <w:b/>
          <w:bCs/>
          <w:color w:val="000000"/>
          <w:sz w:val="24"/>
        </w:rPr>
        <w:t>（二）基金募集资产的验证</w:t>
      </w:r>
      <w:bookmarkEnd w:id="42"/>
      <w:bookmarkEnd w:id="43"/>
    </w:p>
    <w:p w14:paraId="1591AFB7"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bCs/>
          <w:color w:val="000000"/>
          <w:sz w:val="24"/>
        </w:rPr>
      </w:pPr>
      <w:r w:rsidRPr="00E75037">
        <w:rPr>
          <w:rFonts w:ascii="宋体" w:hAnsi="宋体" w:hint="eastAsia"/>
          <w:bCs/>
          <w:color w:val="000000"/>
          <w:sz w:val="24"/>
        </w:rPr>
        <w:t>基金募集期间募集的资金应存于基金管理人在具有</w:t>
      </w:r>
      <w:r w:rsidRPr="00E75037">
        <w:rPr>
          <w:sz w:val="24"/>
        </w:rPr>
        <w:t>基金销售业务资格或</w:t>
      </w:r>
      <w:r w:rsidRPr="00E75037">
        <w:rPr>
          <w:rFonts w:ascii="宋体" w:hAnsi="宋体" w:hint="eastAsia"/>
          <w:bCs/>
          <w:color w:val="000000"/>
          <w:sz w:val="24"/>
        </w:rPr>
        <w:t>托管资格的商业银行开设的富荣基金管理有限公司基金募集专户。该账户由基金管理人开立并管理。</w:t>
      </w:r>
    </w:p>
    <w:p w14:paraId="110EC205" w14:textId="1763AE0B"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基金募集期满</w:t>
      </w:r>
      <w:r w:rsidRPr="00E75037">
        <w:rPr>
          <w:rFonts w:ascii="宋体" w:hAnsi="宋体"/>
          <w:color w:val="000000"/>
          <w:kern w:val="0"/>
          <w:sz w:val="24"/>
        </w:rPr>
        <w:t>之日起</w:t>
      </w:r>
      <w:r w:rsidRPr="00E75037">
        <w:rPr>
          <w:rFonts w:ascii="宋体" w:hAnsi="宋体" w:hint="eastAsia"/>
          <w:color w:val="000000"/>
          <w:kern w:val="0"/>
          <w:sz w:val="24"/>
        </w:rPr>
        <w:t>10</w:t>
      </w:r>
      <w:r w:rsidRPr="00E75037">
        <w:rPr>
          <w:rFonts w:ascii="宋体" w:hAnsi="宋体"/>
          <w:color w:val="000000"/>
          <w:kern w:val="0"/>
          <w:sz w:val="24"/>
        </w:rPr>
        <w:t>日内</w:t>
      </w:r>
      <w:r w:rsidRPr="00E75037">
        <w:rPr>
          <w:rFonts w:ascii="宋体" w:hAnsi="宋体" w:hint="eastAsia"/>
          <w:color w:val="000000"/>
          <w:kern w:val="0"/>
          <w:sz w:val="24"/>
        </w:rPr>
        <w:t>，募集的基金份额总额、基金募集金额、基金份额持有人人数符合《基金法》、《运作办法》等有关规定后，由基金管理人聘请符合《中华人民共和国证券法》规定的会计师事务所进行验资，出具验资报告，出具的验资报告应由参加验资的</w:t>
      </w:r>
      <w:r w:rsidRPr="00E75037">
        <w:rPr>
          <w:rFonts w:ascii="宋体" w:hAnsi="宋体"/>
          <w:color w:val="000000"/>
          <w:kern w:val="0"/>
          <w:sz w:val="24"/>
        </w:rPr>
        <w:t>2</w:t>
      </w:r>
      <w:r w:rsidRPr="00E75037">
        <w:rPr>
          <w:rFonts w:ascii="宋体" w:hAnsi="宋体" w:hint="eastAsia"/>
          <w:color w:val="000000"/>
          <w:kern w:val="0"/>
          <w:sz w:val="24"/>
        </w:rPr>
        <w:t>名以上（含</w:t>
      </w:r>
      <w:r w:rsidRPr="00E75037">
        <w:rPr>
          <w:rFonts w:ascii="宋体" w:hAnsi="宋体"/>
          <w:color w:val="000000"/>
          <w:kern w:val="0"/>
          <w:sz w:val="24"/>
        </w:rPr>
        <w:t>2</w:t>
      </w:r>
      <w:r w:rsidRPr="00E75037">
        <w:rPr>
          <w:rFonts w:ascii="宋体" w:hAnsi="宋体" w:hint="eastAsia"/>
          <w:color w:val="000000"/>
          <w:kern w:val="0"/>
          <w:sz w:val="24"/>
        </w:rPr>
        <w:t>名）中国注册会计师签字有效。验资完成，基金管理人应将募集到的全部资金存入基金托管人为基金开立的基金银行存款账户中，基金托管人在收到资金当日出具相关证明文件。</w:t>
      </w:r>
      <w:bookmarkStart w:id="44" w:name="_Toc77663000"/>
      <w:bookmarkStart w:id="45" w:name="_Toc37159176"/>
    </w:p>
    <w:p w14:paraId="7E35F8AE"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E75037">
        <w:rPr>
          <w:rFonts w:ascii="宋体" w:hAnsi="宋体" w:hint="eastAsia"/>
          <w:b/>
          <w:bCs/>
          <w:color w:val="000000"/>
          <w:sz w:val="24"/>
        </w:rPr>
        <w:t>（三）基金的银行存款账户的开立和管理</w:t>
      </w:r>
      <w:bookmarkEnd w:id="44"/>
      <w:bookmarkEnd w:id="45"/>
    </w:p>
    <w:p w14:paraId="77921442"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1、基金托管人应负责本基金银行存款账户的开立和管理。</w:t>
      </w:r>
    </w:p>
    <w:p w14:paraId="3A201B4B"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2、基金托管人以本基金的名义在商业银行开立基金的银行存款账户，并根据中国人民银行规定计息。本基金的银行预留印鉴由基金托管</w:t>
      </w:r>
      <w:proofErr w:type="gramStart"/>
      <w:r w:rsidRPr="00E75037">
        <w:rPr>
          <w:rFonts w:ascii="宋体" w:hAnsi="宋体" w:hint="eastAsia"/>
          <w:color w:val="000000"/>
          <w:kern w:val="0"/>
          <w:sz w:val="24"/>
        </w:rPr>
        <w:t>人制</w:t>
      </w:r>
      <w:proofErr w:type="gramEnd"/>
      <w:r w:rsidRPr="00E75037">
        <w:rPr>
          <w:rFonts w:ascii="宋体" w:hAnsi="宋体" w:hint="eastAsia"/>
          <w:color w:val="000000"/>
          <w:kern w:val="0"/>
          <w:sz w:val="24"/>
        </w:rPr>
        <w:t>作、保管和使用。本基金的一切货币收支活动，包括但不限于投资、支付赎回金额、支付</w:t>
      </w:r>
      <w:r w:rsidRPr="00E75037">
        <w:rPr>
          <w:rFonts w:ascii="宋体" w:hAnsi="宋体" w:hint="eastAsia"/>
          <w:color w:val="000000"/>
          <w:kern w:val="0"/>
          <w:sz w:val="24"/>
        </w:rPr>
        <w:lastRenderedPageBreak/>
        <w:t>基金收益，均需通过本基金的银行存款账户进行。</w:t>
      </w:r>
    </w:p>
    <w:p w14:paraId="7CC3D4B3"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3、本基金银行存款账户的开立和使用，限于满足开展本基金业务的需要。基金托管人和基金管理人不得假借本基金的名义开立其他任何银行存款账户；亦不得使用基金的任何银行存款账户进行本基金业务以外的活动。</w:t>
      </w:r>
    </w:p>
    <w:p w14:paraId="7FC3C9AA"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4、基金托管人可以通过申请开通本基金银行账户的企业网上银行业务进行资金支付，并使用企业网上银行（简称“网银”）办理托管资产的资金结算汇划业务。</w:t>
      </w:r>
    </w:p>
    <w:p w14:paraId="151C7BAB"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5、基金银行存款账户的管理应符合法律、法规以及银行业监督管理机构的其他规定。</w:t>
      </w:r>
      <w:bookmarkStart w:id="46" w:name="_Toc37159177"/>
      <w:bookmarkStart w:id="47" w:name="_Toc77663001"/>
    </w:p>
    <w:p w14:paraId="00C0FACF"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E75037">
        <w:rPr>
          <w:rFonts w:ascii="宋体" w:hAnsi="宋体" w:hint="eastAsia"/>
          <w:b/>
          <w:bCs/>
          <w:color w:val="000000"/>
          <w:sz w:val="24"/>
        </w:rPr>
        <w:t>（四）基金的证券交收账户和资金交收账户的开立和管理</w:t>
      </w:r>
      <w:bookmarkEnd w:id="46"/>
      <w:bookmarkEnd w:id="47"/>
    </w:p>
    <w:p w14:paraId="0CD68761"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基金托管人以基金托管人和本基金联名的方式在中国证券登记结算有限责任公司开立证券账户。</w:t>
      </w:r>
    </w:p>
    <w:p w14:paraId="1D144700"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2DF48C65"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基金管理人不得对基金证券交收账户、资金交收账户进行证券的超卖或超买。</w:t>
      </w:r>
    </w:p>
    <w:p w14:paraId="2EC9F9D3"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bookmarkStart w:id="48" w:name="_Toc77663003"/>
      <w:bookmarkStart w:id="49" w:name="_Toc37159179"/>
      <w:r w:rsidRPr="00E75037">
        <w:rPr>
          <w:rFonts w:ascii="宋体" w:hAnsi="宋体" w:hint="eastAsia"/>
          <w:b/>
          <w:bCs/>
          <w:color w:val="000000"/>
          <w:sz w:val="24"/>
        </w:rPr>
        <w:t>（五）债券托管账户的开立和管理</w:t>
      </w:r>
    </w:p>
    <w:p w14:paraId="1581D01F"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1、募集资金经验资后，基金托管人负责在中央国债登记结算有限责任公司及</w:t>
      </w:r>
      <w:r w:rsidRPr="00E75037">
        <w:rPr>
          <w:rFonts w:ascii="宋体" w:hAnsi="宋体"/>
          <w:color w:val="000000"/>
          <w:kern w:val="0"/>
          <w:sz w:val="24"/>
        </w:rPr>
        <w:t>银行间市场清算所股份有限公司</w:t>
      </w:r>
      <w:r w:rsidRPr="00E75037">
        <w:rPr>
          <w:rFonts w:ascii="宋体" w:hAnsi="宋体" w:hint="eastAsia"/>
          <w:color w:val="000000"/>
          <w:kern w:val="0"/>
          <w:sz w:val="24"/>
        </w:rPr>
        <w:t>以本基金的名义开立债券托管账户，并由基金托管人负责基金的债券及资金的清算。在上述手续办理完毕后，由基金托管人向人民银行进行报备。</w:t>
      </w:r>
      <w:r w:rsidRPr="00E75037">
        <w:rPr>
          <w:rFonts w:ascii="宋体" w:hAnsi="宋体" w:hint="eastAsia"/>
          <w:color w:val="000000"/>
          <w:kern w:val="0"/>
          <w:sz w:val="24"/>
          <w:szCs w:val="21"/>
        </w:rPr>
        <w:t>基金管理人负责申请基金进入全国银行间同业拆借市场进行交易，由基金管理人在中国外汇交易中心开设同业拆借市场交易</w:t>
      </w:r>
      <w:r w:rsidRPr="00E75037">
        <w:rPr>
          <w:rFonts w:ascii="宋体" w:hAnsi="宋体" w:hint="eastAsia"/>
          <w:color w:val="000000"/>
          <w:sz w:val="24"/>
        </w:rPr>
        <w:t>账户</w:t>
      </w:r>
      <w:r w:rsidRPr="00E75037">
        <w:rPr>
          <w:rFonts w:ascii="宋体" w:hAnsi="宋体" w:hint="eastAsia"/>
          <w:color w:val="000000"/>
          <w:kern w:val="0"/>
          <w:sz w:val="24"/>
          <w:szCs w:val="21"/>
        </w:rPr>
        <w:t>。</w:t>
      </w:r>
    </w:p>
    <w:p w14:paraId="3019FF24"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2、基金管理人代表基金对外签订中国银行间债券市场回购交易主协议。</w:t>
      </w:r>
    </w:p>
    <w:p w14:paraId="705DE5A9" w14:textId="77777777" w:rsidR="00176743" w:rsidRPr="00E75037" w:rsidRDefault="00420AFD" w:rsidP="00550B6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E75037">
        <w:rPr>
          <w:rFonts w:ascii="宋体" w:hAnsi="宋体" w:hint="eastAsia"/>
          <w:b/>
          <w:bCs/>
          <w:color w:val="000000"/>
          <w:sz w:val="24"/>
        </w:rPr>
        <w:t>（六）其他账户的开立和管理</w:t>
      </w:r>
    </w:p>
    <w:p w14:paraId="0E6B1BEC" w14:textId="77777777" w:rsidR="00176743" w:rsidRPr="00E75037" w:rsidRDefault="00420AFD">
      <w:pPr>
        <w:pStyle w:val="21"/>
        <w:rPr>
          <w:color w:val="000000"/>
        </w:rPr>
      </w:pPr>
      <w:r w:rsidRPr="00E75037">
        <w:rPr>
          <w:rFonts w:hint="eastAsia"/>
          <w:color w:val="000000"/>
        </w:rPr>
        <w:t>若中国证监会或其他监管机构在本托管协议订立日之后允许基金从事其他投资品种的投资业务，涉及相关账户的开立、使用的，由基金管理人协助基金托管人根据有关法律、法规的规定和《基金合同》的约定，开立有关账户。该账户按有关规则使用并管理。</w:t>
      </w:r>
    </w:p>
    <w:p w14:paraId="3E1AE754" w14:textId="77777777" w:rsidR="00176743" w:rsidRPr="00E75037" w:rsidRDefault="00420AFD">
      <w:pPr>
        <w:pStyle w:val="21"/>
        <w:rPr>
          <w:color w:val="000000"/>
        </w:rPr>
      </w:pPr>
      <w:r w:rsidRPr="00E75037">
        <w:rPr>
          <w:rFonts w:hint="eastAsia"/>
          <w:color w:val="000000"/>
        </w:rPr>
        <w:lastRenderedPageBreak/>
        <w:t>法律法规等</w:t>
      </w:r>
      <w:r w:rsidRPr="00E75037">
        <w:rPr>
          <w:color w:val="000000"/>
        </w:rPr>
        <w:t>有关规定对相关账户的开立和管理另</w:t>
      </w:r>
      <w:r w:rsidRPr="00E75037">
        <w:rPr>
          <w:rFonts w:hint="eastAsia"/>
          <w:color w:val="000000"/>
        </w:rPr>
        <w:t>有</w:t>
      </w:r>
      <w:r w:rsidRPr="00E75037">
        <w:rPr>
          <w:color w:val="000000"/>
        </w:rPr>
        <w:t>规定的，从其规定办理。</w:t>
      </w:r>
    </w:p>
    <w:p w14:paraId="29295D01"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E75037">
        <w:rPr>
          <w:rFonts w:ascii="宋体" w:hAnsi="宋体" w:hint="eastAsia"/>
          <w:b/>
          <w:bCs/>
          <w:color w:val="000000"/>
          <w:sz w:val="24"/>
        </w:rPr>
        <w:t>（七）基金财产投资的有关实物证券、银行存款定期存单等有价凭证的保管</w:t>
      </w:r>
      <w:bookmarkEnd w:id="48"/>
      <w:bookmarkEnd w:id="49"/>
    </w:p>
    <w:p w14:paraId="32E1C0E3"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实物证券由基金托管人存放于基金托管人或其他基金管理人与基金托管人协议一致的第三方机构的保管库。实物证券的购买和转让，由基金托管人根据基金管理人的指令办理。基金托管人对由基金托管人以外机构实际有效控制的本基金资产不承担保管责任。</w:t>
      </w:r>
    </w:p>
    <w:p w14:paraId="19B18FEC"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银行存款定期存单等有价凭证由基金托管人负责保管。</w:t>
      </w:r>
    </w:p>
    <w:p w14:paraId="4BEB00D7"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bookmarkStart w:id="50" w:name="_Toc37159180"/>
      <w:bookmarkStart w:id="51" w:name="_Toc77663004"/>
      <w:r w:rsidRPr="00E75037">
        <w:rPr>
          <w:rFonts w:ascii="宋体" w:hAnsi="宋体" w:hint="eastAsia"/>
          <w:b/>
          <w:bCs/>
          <w:color w:val="000000"/>
          <w:sz w:val="24"/>
        </w:rPr>
        <w:t>（八）与基金财产有关的重大合同的保管</w:t>
      </w:r>
      <w:bookmarkEnd w:id="50"/>
      <w:bookmarkEnd w:id="51"/>
    </w:p>
    <w:p w14:paraId="118C031D"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由基金管理人代表基金签署的与基金有关的重大合同的原件分别由基金托管人、基金管理人保管，相关业务程序另有限制除外。除本协议另有规定外，基金管理人在代基金签署与基金有关的重大合同时应尽可能保证持有二份以上的正本，以便基金管理人和基金托管人至少各持有一份正本的原件，基金管理人在合同签署后15个工作日内通过专人送达、挂号邮寄等安全方式将合同原件送达基金托管人处。合同的保管期限按照国家有关规定执行。</w:t>
      </w:r>
    </w:p>
    <w:p w14:paraId="43601C31"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对于无法取得二份以上的正本的，基金管理人应向基金托管人提供与原件核对一致后加盖授权业务章的合同扫描件或传真件，未经双方协商或未在合同约定范围内，合同原件不得转移。</w:t>
      </w:r>
      <w:bookmarkStart w:id="52" w:name="_Toc125892442"/>
      <w:bookmarkStart w:id="53" w:name="_Toc466788855"/>
      <w:bookmarkStart w:id="54" w:name="_Toc523829996"/>
    </w:p>
    <w:p w14:paraId="59266787"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因基金管理人未按本协议约定及时向基金托管人送达重大合同原件或扫描件或传真件导致的法律责任，基金托管人不予承担。</w:t>
      </w:r>
    </w:p>
    <w:p w14:paraId="315E9D2E" w14:textId="77777777" w:rsidR="00176743" w:rsidRPr="00E75037" w:rsidRDefault="00420AFD">
      <w:pPr>
        <w:pStyle w:val="1"/>
        <w:spacing w:before="0" w:after="0"/>
        <w:ind w:firstLineChars="200" w:firstLine="482"/>
      </w:pPr>
      <w:bookmarkStart w:id="55" w:name="_Toc291504134"/>
      <w:r w:rsidRPr="00E75037">
        <w:rPr>
          <w:rFonts w:hint="eastAsia"/>
        </w:rPr>
        <w:t>六、指令的发送、确认和执行</w:t>
      </w:r>
      <w:bookmarkEnd w:id="52"/>
      <w:bookmarkEnd w:id="53"/>
      <w:bookmarkEnd w:id="54"/>
      <w:bookmarkEnd w:id="55"/>
    </w:p>
    <w:p w14:paraId="1E9A8A92"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bookmarkStart w:id="56" w:name="_Toc77663006"/>
      <w:r w:rsidRPr="00E75037">
        <w:rPr>
          <w:rFonts w:ascii="宋体" w:hAnsi="宋体" w:hint="eastAsia"/>
          <w:b/>
          <w:bCs/>
          <w:color w:val="000000"/>
          <w:sz w:val="24"/>
        </w:rPr>
        <w:t>（一）基金管理人对发送指令人员的书面授权</w:t>
      </w:r>
      <w:bookmarkEnd w:id="56"/>
    </w:p>
    <w:p w14:paraId="29C2CA4C" w14:textId="5368D123"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管理人应向基金托管人提供预留印鉴和授权人签字样本，事先书面通知（以下称“授权通知”）基金托管人有权发送指令的人员名单，注明相应的权限，并规定基金管理人向基金托管人发送指令时基金托管人确认有权发送人员身份的方法。</w:t>
      </w:r>
      <w:r w:rsidRPr="00E75037">
        <w:rPr>
          <w:rFonts w:ascii="宋体" w:hAnsi="宋体" w:hint="eastAsia"/>
          <w:sz w:val="24"/>
        </w:rPr>
        <w:t>基金管理人应通过电子邮件或传真加盖公章的方式向基金托管人发出授权通知。</w:t>
      </w:r>
      <w:r w:rsidRPr="00E75037">
        <w:rPr>
          <w:rFonts w:ascii="宋体" w:hAnsi="宋体" w:hint="eastAsia"/>
          <w:color w:val="000000"/>
          <w:kern w:val="0"/>
          <w:sz w:val="24"/>
        </w:rPr>
        <w:t>基金托管人在收到授权通知当日回函向基金管理人确认，授权通知自托管人向基金管理人发出确认回函时生效。</w:t>
      </w:r>
      <w:r w:rsidRPr="00E75037">
        <w:rPr>
          <w:rFonts w:ascii="宋体" w:hAnsi="宋体" w:hint="eastAsia"/>
          <w:sz w:val="24"/>
        </w:rPr>
        <w:t>基金管理人应在此后【三】</w:t>
      </w:r>
      <w:proofErr w:type="gramStart"/>
      <w:r w:rsidRPr="00E75037">
        <w:rPr>
          <w:rFonts w:ascii="宋体" w:hAnsi="宋体" w:hint="eastAsia"/>
          <w:sz w:val="24"/>
        </w:rPr>
        <w:t>个</w:t>
      </w:r>
      <w:proofErr w:type="gramEnd"/>
      <w:r w:rsidRPr="00E75037">
        <w:rPr>
          <w:rFonts w:ascii="宋体" w:hAnsi="宋体" w:hint="eastAsia"/>
          <w:sz w:val="24"/>
        </w:rPr>
        <w:t>工作日内将授权通知的正本送交基金托管人。电子邮件或</w:t>
      </w:r>
      <w:r w:rsidRPr="00E75037">
        <w:rPr>
          <w:rFonts w:ascii="宋体" w:hAnsi="宋体" w:hint="eastAsia"/>
          <w:kern w:val="0"/>
          <w:sz w:val="24"/>
        </w:rPr>
        <w:t>传真件如与正本不</w:t>
      </w:r>
      <w:r w:rsidRPr="00E75037">
        <w:rPr>
          <w:rFonts w:ascii="宋体" w:hAnsi="宋体" w:hint="eastAsia"/>
          <w:kern w:val="0"/>
          <w:sz w:val="24"/>
        </w:rPr>
        <w:lastRenderedPageBreak/>
        <w:t>一致，基金托管人以</w:t>
      </w:r>
      <w:r w:rsidRPr="00E75037">
        <w:rPr>
          <w:rFonts w:ascii="宋体" w:hAnsi="宋体" w:hint="eastAsia"/>
          <w:sz w:val="24"/>
        </w:rPr>
        <w:t>电子邮</w:t>
      </w:r>
      <w:r w:rsidRPr="00E75037">
        <w:rPr>
          <w:rFonts w:ascii="宋体" w:hAnsi="宋体" w:hint="eastAsia"/>
          <w:kern w:val="0"/>
          <w:sz w:val="24"/>
        </w:rPr>
        <w:t>件或传真件为准并及时通知基金管理人。</w:t>
      </w:r>
      <w:r w:rsidRPr="00E75037">
        <w:rPr>
          <w:rFonts w:ascii="宋体" w:hAnsi="宋体" w:hint="eastAsia"/>
          <w:color w:val="000000"/>
          <w:kern w:val="0"/>
          <w:sz w:val="24"/>
        </w:rPr>
        <w:t>基金管理人和基金托管人对授权文件负有保密义务，其内容不得向授权人及相关操作人员以外的任何人泄露。但法律法规规定或有权机关要求的除外。</w:t>
      </w:r>
    </w:p>
    <w:p w14:paraId="598E81A6"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bookmarkStart w:id="57" w:name="_Toc77663007"/>
      <w:r w:rsidRPr="00E75037">
        <w:rPr>
          <w:rFonts w:ascii="宋体" w:hAnsi="宋体" w:hint="eastAsia"/>
          <w:b/>
          <w:bCs/>
          <w:color w:val="000000"/>
          <w:sz w:val="24"/>
        </w:rPr>
        <w:t>（二）指令的内容</w:t>
      </w:r>
      <w:bookmarkEnd w:id="57"/>
    </w:p>
    <w:p w14:paraId="4B10A1B5"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指令是基金管理人在运用基金资产时，向基金托管人发出的资金划拨及其他款项收付的指令。</w:t>
      </w:r>
      <w:bookmarkStart w:id="58" w:name="_Toc77663008"/>
      <w:r w:rsidRPr="00E75037">
        <w:rPr>
          <w:rFonts w:ascii="宋体" w:hAnsi="宋体" w:hint="eastAsia"/>
          <w:color w:val="000000"/>
          <w:kern w:val="0"/>
          <w:sz w:val="24"/>
        </w:rPr>
        <w:t>指令应写明款项事由、支付时间、到账时间、金额、账户等执行支付所需内容，加盖预留印鉴。</w:t>
      </w:r>
    </w:p>
    <w:p w14:paraId="641C43E9"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sz w:val="24"/>
        </w:rPr>
        <w:t>本基金银行账户发生的银行结算费用等银行费用，由基金托管人直接从银行账户中扣划，无须基金管理人出具指令，但应及时通知基金管理人。</w:t>
      </w:r>
    </w:p>
    <w:p w14:paraId="0B2FE812" w14:textId="77777777" w:rsidR="00176743" w:rsidRPr="00E75037" w:rsidRDefault="00420AFD" w:rsidP="00550B6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E75037">
        <w:rPr>
          <w:rFonts w:ascii="宋体" w:hAnsi="宋体" w:hint="eastAsia"/>
          <w:b/>
          <w:bCs/>
          <w:color w:val="000000"/>
          <w:sz w:val="24"/>
        </w:rPr>
        <w:t>（三）指令的发送、确认和执行</w:t>
      </w:r>
      <w:bookmarkEnd w:id="58"/>
      <w:r w:rsidRPr="00E75037">
        <w:rPr>
          <w:rFonts w:ascii="宋体" w:hAnsi="宋体" w:hint="eastAsia"/>
          <w:b/>
          <w:bCs/>
          <w:color w:val="000000"/>
          <w:sz w:val="24"/>
        </w:rPr>
        <w:t>的时间和程序</w:t>
      </w:r>
    </w:p>
    <w:p w14:paraId="47E6B0A3" w14:textId="72A83004" w:rsidR="00176743" w:rsidRPr="00E75037" w:rsidRDefault="00420AFD">
      <w:pPr>
        <w:tabs>
          <w:tab w:val="left" w:pos="1260"/>
        </w:tabs>
        <w:spacing w:line="360" w:lineRule="auto"/>
        <w:ind w:firstLineChars="200" w:firstLine="480"/>
        <w:rPr>
          <w:rFonts w:ascii="宋体" w:hAnsi="宋体" w:cs="Arial"/>
          <w:color w:val="000000"/>
          <w:sz w:val="24"/>
        </w:rPr>
      </w:pPr>
      <w:r w:rsidRPr="00E75037">
        <w:rPr>
          <w:rFonts w:ascii="宋体" w:hAnsi="宋体" w:hint="eastAsia"/>
          <w:color w:val="000000"/>
          <w:kern w:val="0"/>
          <w:sz w:val="24"/>
        </w:rPr>
        <w:t>基金管理人应按照《基金法》及其他有关法规、《基金合同》和本协议的规定，在其合法的权限内发送指令，被授权人应按照其授权权限发送指令。指令由“授权通知”确定的被授权人代表基金管理人用电子邮件或传真的方式向基金托管人发送。发送后基金管理人及时通过电话与基金托管人确认指令内容。基金管理人必须在15:30之前向基金托管人发送付款指令，15:30之后发送付款指令的，基金托管人不能保证划账成功。如基金管理人要求当天某一时点到账，必须至少提前2小时向基金托管人发送付款指令并与基金托管人电话确认。基金管理人指令传输不及时，未能留出足够的执行时间，致使指令未能及时执行的，基金托管人不承担由此导致的损失。基金管理人向基金托管人下达指令时，应确保基金银行账户有足够的资金余额，对基金管理人在没有充足资金的情况下向基金托管人发出的指令，基金托管人可不予执行，并立即通知基金管理人，基金托管人不承担因为不执行该指令而造成损失的责任。基金管理人应将银行间市场成交单加盖</w:t>
      </w:r>
      <w:r w:rsidRPr="00E75037">
        <w:rPr>
          <w:rFonts w:hAnsi="宋体"/>
          <w:sz w:val="24"/>
        </w:rPr>
        <w:t>预留印鉴</w:t>
      </w:r>
      <w:r w:rsidRPr="00E75037">
        <w:rPr>
          <w:rFonts w:ascii="宋体" w:hAnsi="宋体" w:hint="eastAsia"/>
          <w:color w:val="000000"/>
          <w:kern w:val="0"/>
          <w:sz w:val="24"/>
        </w:rPr>
        <w:t>后电子邮件或传真给基金托管人。对于被授权人发出的指令，基金管理人不得否认其效力。基金托管人依照“授权通知”规定的方法确认指令的有效后，方可执行指令。</w:t>
      </w:r>
      <w:r w:rsidRPr="00E75037">
        <w:rPr>
          <w:rFonts w:cs="Arial" w:hint="eastAsia"/>
          <w:color w:val="000000"/>
          <w:sz w:val="24"/>
        </w:rPr>
        <w:t>指令</w:t>
      </w:r>
      <w:r w:rsidRPr="00E75037">
        <w:rPr>
          <w:rFonts w:ascii="宋体" w:hAnsi="宋体" w:cs="Arial" w:hint="eastAsia"/>
          <w:color w:val="000000"/>
          <w:sz w:val="24"/>
        </w:rPr>
        <w:t>执行完毕后，基金托管人应及时通知基金管理人。</w:t>
      </w:r>
    </w:p>
    <w:p w14:paraId="78133C98"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cs="Arial" w:hint="eastAsia"/>
          <w:color w:val="000000"/>
          <w:sz w:val="24"/>
        </w:rPr>
        <w:t>基金托管人仅根据基金管理人的授权文件对指令进行表面相符性的形式审查，对其真实性不承担责任。基金托管人对执行基金管理人的指令对基金财产造成的损失不承担赔偿责任。</w:t>
      </w:r>
    </w:p>
    <w:p w14:paraId="15089C31"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E75037">
        <w:rPr>
          <w:rFonts w:ascii="宋体" w:hAnsi="宋体" w:hint="eastAsia"/>
          <w:b/>
          <w:bCs/>
          <w:color w:val="000000"/>
          <w:sz w:val="24"/>
        </w:rPr>
        <w:lastRenderedPageBreak/>
        <w:t>（四）基金管理人发送错误指令的情形和处理程序</w:t>
      </w:r>
    </w:p>
    <w:p w14:paraId="065CB8C7"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 xml:space="preserve">基金管理人发送错误指令的情形包括指令发送人员无权或超越权限发送指令及交割信息错误，指令中重要信息模糊不清或不全等。基金托管人在履行监督职能时，发现基金管理人的指令错误时，有权拒绝执行，并及时通知基金管理人改正。 </w:t>
      </w:r>
    </w:p>
    <w:p w14:paraId="2E296DE1"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E75037">
        <w:rPr>
          <w:rFonts w:ascii="宋体" w:hAnsi="宋体" w:hint="eastAsia"/>
          <w:b/>
          <w:bCs/>
          <w:color w:val="000000"/>
          <w:sz w:val="24"/>
        </w:rPr>
        <w:t>（五）基金托管人依照法律、法规暂缓、拒绝执行指令的情形和处理程序</w:t>
      </w:r>
    </w:p>
    <w:p w14:paraId="06692470"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托管人发现基金管理人发送的指令违反《基金法》、《基金合同》、本协议或有关基金法律法规的有关规定，应当不予执行，并应及时以书面形式通知基金管理人纠正，基金管理人收到通知后应及时核对，并以书面形式对基金托管人发出回函确认，由此造成的损失由基金管理人承担。</w:t>
      </w:r>
    </w:p>
    <w:p w14:paraId="0AA78C0C"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E75037">
        <w:rPr>
          <w:rFonts w:ascii="宋体" w:hAnsi="宋体" w:hint="eastAsia"/>
          <w:b/>
          <w:bCs/>
          <w:color w:val="000000"/>
          <w:sz w:val="24"/>
        </w:rPr>
        <w:t>（六）基金托管人未按照基金管理人指令执行的处理方法</w:t>
      </w:r>
    </w:p>
    <w:p w14:paraId="58B4540B"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基金托管人由于自身原因造成未按照基金管理人发送的正常指令执行，给基金份额持有人造成损失的，对由此造成的直接经济损失负赔偿责任。</w:t>
      </w:r>
      <w:bookmarkStart w:id="59" w:name="_Toc77663009"/>
    </w:p>
    <w:p w14:paraId="1908FFDE"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E75037">
        <w:rPr>
          <w:rFonts w:ascii="宋体" w:hAnsi="宋体" w:hint="eastAsia"/>
          <w:b/>
          <w:bCs/>
          <w:color w:val="000000"/>
          <w:sz w:val="24"/>
        </w:rPr>
        <w:t>（七）被授权人</w:t>
      </w:r>
      <w:bookmarkEnd w:id="59"/>
      <w:r w:rsidRPr="00E75037">
        <w:rPr>
          <w:rFonts w:ascii="宋体" w:hAnsi="宋体" w:hint="eastAsia"/>
          <w:b/>
          <w:bCs/>
          <w:color w:val="000000"/>
          <w:sz w:val="24"/>
        </w:rPr>
        <w:t>员的更换</w:t>
      </w:r>
    </w:p>
    <w:p w14:paraId="094CA146" w14:textId="7250861F" w:rsidR="00176743" w:rsidRPr="00E75037" w:rsidRDefault="00420AFD">
      <w:pPr>
        <w:tabs>
          <w:tab w:val="left" w:pos="1260"/>
        </w:tabs>
        <w:spacing w:line="360" w:lineRule="auto"/>
        <w:ind w:firstLineChars="200" w:firstLine="480"/>
        <w:rPr>
          <w:rFonts w:ascii="宋体"/>
          <w:color w:val="000000"/>
          <w:kern w:val="0"/>
          <w:sz w:val="24"/>
        </w:rPr>
      </w:pPr>
      <w:r w:rsidRPr="00E75037">
        <w:rPr>
          <w:rFonts w:ascii="宋体" w:hAnsi="宋体" w:hint="eastAsia"/>
          <w:color w:val="000000"/>
          <w:kern w:val="0"/>
          <w:sz w:val="24"/>
        </w:rPr>
        <w:t>基金管理人撤换被授权人员或改变被授权人员的权限，必须提前至少</w:t>
      </w:r>
      <w:r w:rsidRPr="00E75037">
        <w:rPr>
          <w:rFonts w:ascii="宋体" w:hAnsi="宋体" w:hint="eastAsia"/>
          <w:sz w:val="24"/>
        </w:rPr>
        <w:t>【</w:t>
      </w:r>
      <w:r w:rsidRPr="00E75037">
        <w:rPr>
          <w:rFonts w:ascii="宋体" w:hAnsi="宋体" w:hint="eastAsia"/>
          <w:color w:val="000000"/>
          <w:kern w:val="0"/>
          <w:sz w:val="24"/>
        </w:rPr>
        <w:t>三</w:t>
      </w:r>
      <w:r w:rsidRPr="00E75037">
        <w:rPr>
          <w:rFonts w:ascii="宋体" w:hAnsi="宋体" w:hint="eastAsia"/>
          <w:sz w:val="24"/>
        </w:rPr>
        <w:t>】</w:t>
      </w:r>
      <w:proofErr w:type="gramStart"/>
      <w:r w:rsidRPr="00E75037">
        <w:rPr>
          <w:rFonts w:ascii="宋体" w:hAnsi="宋体" w:hint="eastAsia"/>
          <w:color w:val="000000"/>
          <w:kern w:val="0"/>
          <w:sz w:val="24"/>
        </w:rPr>
        <w:t>个</w:t>
      </w:r>
      <w:proofErr w:type="gramEnd"/>
      <w:r w:rsidRPr="00E75037">
        <w:rPr>
          <w:rFonts w:ascii="宋体" w:hAnsi="宋体" w:hint="eastAsia"/>
          <w:color w:val="000000"/>
          <w:kern w:val="0"/>
          <w:sz w:val="24"/>
        </w:rPr>
        <w:t>工作日，使用电子邮件或传真向基金托管人发出加盖公章的被授权人变更通知（包括姓名、权限、预留印鉴和签字样本等），注明启用日期，同时电话通知基金托管人。被授权人变更通知自基金托管人收到电子邮件或传真并电话确认后，方视为通知送达。被授权人变更通知在送达后</w:t>
      </w:r>
      <w:r w:rsidRPr="00E75037">
        <w:rPr>
          <w:rFonts w:ascii="??" w:hAnsi="??" w:hint="eastAsia"/>
          <w:color w:val="000000"/>
          <w:sz w:val="18"/>
          <w:szCs w:val="18"/>
        </w:rPr>
        <w:t>，</w:t>
      </w:r>
      <w:r w:rsidRPr="00E75037">
        <w:rPr>
          <w:rFonts w:ascii="宋体" w:hAnsi="宋体" w:hint="eastAsia"/>
          <w:color w:val="000000"/>
          <w:kern w:val="0"/>
          <w:sz w:val="24"/>
        </w:rPr>
        <w:t>自其上面注明的启用日期起开始生效。通知送达的日期晚于被授权人变更通知中注明的启用日期的，则被授权人变更通知自通知送达时生效。被授权人变更通知生效前，基金托管人仍应按原约定执行指令，基金管理人不得否认其效力。基金管理人在此后</w:t>
      </w:r>
      <w:r w:rsidRPr="00E75037">
        <w:rPr>
          <w:rFonts w:ascii="宋体" w:hAnsi="宋体" w:hint="eastAsia"/>
          <w:sz w:val="24"/>
        </w:rPr>
        <w:t>【</w:t>
      </w:r>
      <w:r w:rsidRPr="00E75037">
        <w:rPr>
          <w:rFonts w:ascii="宋体" w:hAnsi="宋体" w:hint="eastAsia"/>
          <w:color w:val="000000"/>
          <w:kern w:val="0"/>
          <w:sz w:val="24"/>
        </w:rPr>
        <w:t>七</w:t>
      </w:r>
      <w:r w:rsidRPr="00E75037">
        <w:rPr>
          <w:rFonts w:ascii="宋体" w:hAnsi="宋体" w:hint="eastAsia"/>
          <w:sz w:val="24"/>
        </w:rPr>
        <w:t>】</w:t>
      </w:r>
      <w:proofErr w:type="gramStart"/>
      <w:r w:rsidRPr="00E75037">
        <w:rPr>
          <w:rFonts w:ascii="宋体" w:hAnsi="宋体" w:hint="eastAsia"/>
          <w:color w:val="000000"/>
          <w:kern w:val="0"/>
          <w:sz w:val="24"/>
        </w:rPr>
        <w:t>个</w:t>
      </w:r>
      <w:proofErr w:type="gramEnd"/>
      <w:r w:rsidRPr="00E75037">
        <w:rPr>
          <w:rFonts w:ascii="宋体" w:hAnsi="宋体" w:hint="eastAsia"/>
          <w:color w:val="000000"/>
          <w:kern w:val="0"/>
          <w:sz w:val="24"/>
        </w:rPr>
        <w:t>工作日内将被授权人变更通知的正本送交基金托管人。托管人收到的</w:t>
      </w:r>
      <w:r w:rsidRPr="00E75037">
        <w:rPr>
          <w:rFonts w:ascii="宋体" w:hAnsi="宋体" w:hint="eastAsia"/>
          <w:sz w:val="24"/>
        </w:rPr>
        <w:t>电子邮</w:t>
      </w:r>
      <w:r w:rsidRPr="00E75037">
        <w:rPr>
          <w:rFonts w:ascii="宋体" w:hAnsi="宋体" w:hint="eastAsia"/>
          <w:color w:val="000000"/>
          <w:kern w:val="0"/>
          <w:sz w:val="24"/>
        </w:rPr>
        <w:t>件或传真件与正本不一致时，以</w:t>
      </w:r>
      <w:r w:rsidRPr="00E75037">
        <w:rPr>
          <w:rFonts w:ascii="宋体" w:hAnsi="宋体" w:hint="eastAsia"/>
          <w:sz w:val="24"/>
        </w:rPr>
        <w:t>电子邮</w:t>
      </w:r>
      <w:r w:rsidRPr="00E75037">
        <w:rPr>
          <w:rFonts w:ascii="宋体" w:hAnsi="宋体" w:hint="eastAsia"/>
          <w:color w:val="000000"/>
          <w:kern w:val="0"/>
          <w:sz w:val="24"/>
        </w:rPr>
        <w:t>件或传真件为准。</w:t>
      </w:r>
    </w:p>
    <w:p w14:paraId="5BD3A1B1" w14:textId="77777777" w:rsidR="00176743" w:rsidRPr="00E75037" w:rsidRDefault="00420AFD">
      <w:pPr>
        <w:pStyle w:val="1"/>
        <w:spacing w:before="0" w:after="0"/>
        <w:ind w:firstLineChars="200" w:firstLine="482"/>
      </w:pPr>
      <w:bookmarkStart w:id="60" w:name="_Toc523829997"/>
      <w:bookmarkStart w:id="61" w:name="_Toc125892443"/>
      <w:bookmarkStart w:id="62" w:name="_Toc22454451"/>
      <w:bookmarkStart w:id="63" w:name="_Toc466788856"/>
      <w:bookmarkStart w:id="64" w:name="_Toc291504135"/>
      <w:r w:rsidRPr="00E75037">
        <w:rPr>
          <w:rFonts w:hint="eastAsia"/>
        </w:rPr>
        <w:t>七、交易及清算交收安排</w:t>
      </w:r>
      <w:bookmarkEnd w:id="60"/>
      <w:bookmarkEnd w:id="61"/>
      <w:bookmarkEnd w:id="62"/>
      <w:bookmarkEnd w:id="63"/>
      <w:bookmarkEnd w:id="64"/>
    </w:p>
    <w:p w14:paraId="7C1D2ACC" w14:textId="02310DBB" w:rsidR="00176743" w:rsidRPr="00E75037" w:rsidRDefault="00420AFD" w:rsidP="00550B6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bookmarkStart w:id="65" w:name="_Toc77663012"/>
      <w:r w:rsidRPr="00E75037">
        <w:rPr>
          <w:rFonts w:ascii="宋体" w:hAnsi="宋体" w:hint="eastAsia"/>
          <w:b/>
          <w:bCs/>
          <w:color w:val="000000"/>
          <w:sz w:val="24"/>
        </w:rPr>
        <w:t>（一）基金投资证券后的清算</w:t>
      </w:r>
      <w:bookmarkEnd w:id="65"/>
      <w:r w:rsidRPr="00E75037">
        <w:rPr>
          <w:rFonts w:ascii="宋体" w:hAnsi="宋体" w:hint="eastAsia"/>
          <w:b/>
          <w:bCs/>
          <w:color w:val="000000"/>
          <w:sz w:val="24"/>
        </w:rPr>
        <w:t>交收安排</w:t>
      </w:r>
    </w:p>
    <w:p w14:paraId="41AEFC53" w14:textId="2EE86A8B"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1、代理证券买卖的证券经纪机构</w:t>
      </w:r>
    </w:p>
    <w:p w14:paraId="7112DD68"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基金管理人负责选择代理本基金财产证券买卖的证券经纪机构，并与其签订证券经纪合同，基金管理人、基金托管人和证券经纪机构可就本基金参与证</w:t>
      </w:r>
      <w:r w:rsidRPr="00E75037">
        <w:rPr>
          <w:rFonts w:ascii="宋体" w:hAnsi="宋体" w:hint="eastAsia"/>
          <w:color w:val="000000"/>
          <w:kern w:val="0"/>
          <w:sz w:val="24"/>
        </w:rPr>
        <w:lastRenderedPageBreak/>
        <w:t>券交易的具体事项另行签订协议。</w:t>
      </w:r>
    </w:p>
    <w:p w14:paraId="7BC4D624"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2、本基金投资证券后的清算交收安排</w:t>
      </w:r>
    </w:p>
    <w:p w14:paraId="49580A8E"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w:t>
      </w:r>
      <w:r w:rsidRPr="00E75037">
        <w:rPr>
          <w:rFonts w:ascii="宋体" w:hAnsi="宋体"/>
          <w:color w:val="000000"/>
          <w:kern w:val="0"/>
          <w:sz w:val="24"/>
        </w:rPr>
        <w:t>1</w:t>
      </w:r>
      <w:r w:rsidRPr="00E75037">
        <w:rPr>
          <w:rFonts w:ascii="宋体" w:hAnsi="宋体" w:hint="eastAsia"/>
          <w:color w:val="000000"/>
          <w:kern w:val="0"/>
          <w:sz w:val="24"/>
        </w:rPr>
        <w:t>）本基金通过证券经纪机构进行的交易由证券经纪机构作为结算参与人代理本基金进行结算；</w:t>
      </w:r>
    </w:p>
    <w:p w14:paraId="5199BD94"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w:t>
      </w:r>
      <w:r w:rsidRPr="00E75037">
        <w:rPr>
          <w:rFonts w:ascii="宋体" w:hAnsi="宋体"/>
          <w:color w:val="000000"/>
          <w:kern w:val="0"/>
          <w:sz w:val="24"/>
        </w:rPr>
        <w:t>2</w:t>
      </w:r>
      <w:r w:rsidRPr="00E75037">
        <w:rPr>
          <w:rFonts w:ascii="宋体" w:hAnsi="宋体" w:hint="eastAsia"/>
          <w:color w:val="000000"/>
          <w:kern w:val="0"/>
          <w:sz w:val="24"/>
        </w:rPr>
        <w:t>）证券交易所证券资金结算</w:t>
      </w:r>
    </w:p>
    <w:p w14:paraId="120AC85C"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基金托管人、基金管理人应共同遵守中登公司制定的相关业务规则和规定，该等规则和规定自动成为本条款约定的内容。</w:t>
      </w:r>
    </w:p>
    <w:p w14:paraId="42B532FC"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基金管理人在投资前，应充分知晓与理解中登公司针对各类交易品种制定结算业务规则和规定。</w:t>
      </w:r>
    </w:p>
    <w:p w14:paraId="3C71C4EA"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证券经纪机构代理本基金财产与中登公司完成证券交易及</w:t>
      </w:r>
      <w:proofErr w:type="gramStart"/>
      <w:r w:rsidRPr="00E75037">
        <w:rPr>
          <w:rFonts w:ascii="宋体" w:hAnsi="宋体" w:hint="eastAsia"/>
          <w:color w:val="000000"/>
          <w:kern w:val="0"/>
          <w:sz w:val="24"/>
        </w:rPr>
        <w:t>非交易</w:t>
      </w:r>
      <w:proofErr w:type="gramEnd"/>
      <w:r w:rsidRPr="00E75037">
        <w:rPr>
          <w:rFonts w:ascii="宋体" w:hAnsi="宋体" w:hint="eastAsia"/>
          <w:color w:val="000000"/>
          <w:kern w:val="0"/>
          <w:sz w:val="24"/>
        </w:rPr>
        <w:t>涉及的证券资金结算业务，并承担由证券经纪机构原因造成的正常结算、交收业务无法完成的责任；若由于基金管理</w:t>
      </w:r>
      <w:proofErr w:type="gramStart"/>
      <w:r w:rsidRPr="00E75037">
        <w:rPr>
          <w:rFonts w:ascii="宋体" w:hAnsi="宋体" w:hint="eastAsia"/>
          <w:color w:val="000000"/>
          <w:kern w:val="0"/>
          <w:sz w:val="24"/>
        </w:rPr>
        <w:t>人原因</w:t>
      </w:r>
      <w:proofErr w:type="gramEnd"/>
      <w:r w:rsidRPr="00E75037">
        <w:rPr>
          <w:rFonts w:ascii="宋体" w:hAnsi="宋体" w:hint="eastAsia"/>
          <w:color w:val="000000"/>
          <w:kern w:val="0"/>
          <w:sz w:val="24"/>
        </w:rPr>
        <w:t>造成的正常结算业务无法完成，责任由基金管理人承担。</w:t>
      </w:r>
    </w:p>
    <w:p w14:paraId="739C16E7"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如证券经纪机构及托管资金账户开立银行的业务规则允许且技术支持，基金管理人可以通过自助转账方式，自行完成托管账户与证券交易资金账户、衍生品账户之间的资金划拨，而无需事前经基金托管人同意或向基金托管人出具任何形式的指令。基金管理人选择通过自助转账方式进行资金划转的，应自行监控并保障资金划转安全，因此对计划资产造成损失的，由基金管理人承担。</w:t>
      </w:r>
    </w:p>
    <w:p w14:paraId="46278A36"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3、选择期货经纪机构及期货投资资金清算安排</w:t>
      </w:r>
    </w:p>
    <w:p w14:paraId="75EE21D7"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本基金投资于期货前，基金管理人负责选择为本基金提供期货交易服务的期货经纪公司，并与其签订期货经纪合同。基金管理人、基金托管人和期货公司可就本基金参与期货交易的具体事项另行签订协议。</w:t>
      </w:r>
    </w:p>
    <w:p w14:paraId="4B952858"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本基金投资于期货发生的资金交割清算由基金管理人选定的期货经纪公司负责办理。</w:t>
      </w:r>
    </w:p>
    <w:p w14:paraId="472CCAA8" w14:textId="4C72177E"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如期货经纪机构及托管资金账户开立银行的业务规则允许且技术支持，基金管理人可以通过自助转账方式，自行完成托管账户与期货保证金账户之间的资金划拨，而无需事前经基金托管人同意或向基金托管人出具任何形式的指令。基金管理人选择通过自助转账方式进行资金划转的，应自行监控并保障资金划转安全，因此对计划资产造成损失的，由基金管理人承担。</w:t>
      </w:r>
    </w:p>
    <w:p w14:paraId="4679C152" w14:textId="4FFC14BD"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bookmarkStart w:id="66" w:name="_Toc77663013"/>
      <w:r w:rsidRPr="00E75037">
        <w:rPr>
          <w:rFonts w:ascii="宋体" w:hAnsi="宋体" w:hint="eastAsia"/>
          <w:b/>
          <w:bCs/>
          <w:color w:val="000000"/>
          <w:sz w:val="24"/>
        </w:rPr>
        <w:lastRenderedPageBreak/>
        <w:t>（二）基金管理人与基金托管人进行资金、证券账目和交易记录的核对</w:t>
      </w:r>
      <w:bookmarkEnd w:id="66"/>
    </w:p>
    <w:p w14:paraId="47FA481F" w14:textId="53909835"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对基金的交易记录，由基金管理人按日进行核对。对外披露基金份额净值之前，必须保证当天所有实际交易记录与基金会计账簿上的交易记录完全一致。如果交易记录与会计账簿记录不一致，造成基金会计核算不完整或不真实，由此导致的损失由基金的会计责任方承担。基金管理人每一交易日以双方认可的方式在当日全部交易结束后，将编制的基金资金、证券账目传送给基金托管人，基金托管人按日进行账目核对。</w:t>
      </w:r>
    </w:p>
    <w:p w14:paraId="67ADA53A"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对实物</w:t>
      </w:r>
      <w:proofErr w:type="gramStart"/>
      <w:r w:rsidRPr="00E75037">
        <w:rPr>
          <w:rFonts w:ascii="宋体" w:hAnsi="宋体" w:hint="eastAsia"/>
          <w:color w:val="000000"/>
          <w:kern w:val="0"/>
          <w:sz w:val="24"/>
        </w:rPr>
        <w:t>券</w:t>
      </w:r>
      <w:proofErr w:type="gramEnd"/>
      <w:r w:rsidRPr="00E75037">
        <w:rPr>
          <w:rFonts w:ascii="宋体" w:hAnsi="宋体" w:hint="eastAsia"/>
          <w:color w:val="000000"/>
          <w:kern w:val="0"/>
          <w:sz w:val="24"/>
        </w:rPr>
        <w:t>账目，相关各方定期进行账实核对。</w:t>
      </w:r>
    </w:p>
    <w:p w14:paraId="0BA8855B" w14:textId="6D2C0437" w:rsidR="00176743" w:rsidRPr="00E75037" w:rsidRDefault="00420AFD">
      <w:pPr>
        <w:tabs>
          <w:tab w:val="left" w:pos="1260"/>
        </w:tabs>
        <w:spacing w:line="360" w:lineRule="auto"/>
        <w:ind w:firstLineChars="200" w:firstLine="480"/>
        <w:rPr>
          <w:rFonts w:ascii="宋体" w:hAnsi="宋体"/>
          <w:b/>
          <w:bCs/>
          <w:color w:val="000000"/>
          <w:kern w:val="0"/>
          <w:sz w:val="24"/>
        </w:rPr>
      </w:pPr>
      <w:r w:rsidRPr="00E75037">
        <w:rPr>
          <w:rFonts w:ascii="宋体" w:hAnsi="宋体" w:hint="eastAsia"/>
          <w:color w:val="000000"/>
          <w:kern w:val="0"/>
          <w:sz w:val="24"/>
        </w:rPr>
        <w:t>基金托管人应定期核对证券账户中的证券数量和种类。</w:t>
      </w:r>
    </w:p>
    <w:p w14:paraId="5B109B05"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双方可协商采用电子对</w:t>
      </w:r>
      <w:proofErr w:type="gramStart"/>
      <w:r w:rsidRPr="00E75037">
        <w:rPr>
          <w:rFonts w:ascii="宋体" w:hAnsi="宋体" w:hint="eastAsia"/>
          <w:color w:val="000000"/>
          <w:kern w:val="0"/>
          <w:sz w:val="24"/>
        </w:rPr>
        <w:t>账</w:t>
      </w:r>
      <w:proofErr w:type="gramEnd"/>
      <w:r w:rsidRPr="00E75037">
        <w:rPr>
          <w:rFonts w:ascii="宋体" w:hAnsi="宋体" w:hint="eastAsia"/>
          <w:color w:val="000000"/>
          <w:kern w:val="0"/>
          <w:sz w:val="24"/>
        </w:rPr>
        <w:t>方式进行账目核对。</w:t>
      </w:r>
    </w:p>
    <w:p w14:paraId="2717FA0A" w14:textId="4CAA9F73"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bookmarkStart w:id="67" w:name="_Toc523829999"/>
      <w:bookmarkStart w:id="68" w:name="_Toc466788858"/>
      <w:r w:rsidRPr="00E75037">
        <w:rPr>
          <w:rFonts w:ascii="宋体" w:hAnsi="宋体" w:hint="eastAsia"/>
          <w:b/>
          <w:bCs/>
          <w:color w:val="000000"/>
          <w:sz w:val="24"/>
        </w:rPr>
        <w:t>（三）申购、赎回、转换开放式基金的资金清算和数据传递的时间、程序及托管协议当事人的责任界定</w:t>
      </w:r>
    </w:p>
    <w:p w14:paraId="5DE028B3"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 xml:space="preserve">1、托管协议当事人在开放式基金的申购赎回、转换中的责任 </w:t>
      </w:r>
    </w:p>
    <w:p w14:paraId="7B863769"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bCs/>
          <w:color w:val="000000"/>
          <w:kern w:val="0"/>
          <w:sz w:val="24"/>
        </w:rPr>
        <w:t>本基金的申购与赎回将通过销售机构进行。具体的销售网点将由基金管理人在招募说明书或其他相关公告中列明。</w:t>
      </w:r>
      <w:r w:rsidRPr="00E75037">
        <w:rPr>
          <w:rFonts w:ascii="宋体" w:hAnsi="宋体" w:hint="eastAsia"/>
          <w:color w:val="000000"/>
          <w:kern w:val="0"/>
          <w:sz w:val="24"/>
        </w:rPr>
        <w:t xml:space="preserve">由基金管理人办理基金份额的过户和登记，基金托管人负责接收并确认资金的到账情况，以及依照基金管理人的投资指令来划付赎回款项。 </w:t>
      </w:r>
    </w:p>
    <w:p w14:paraId="6708B5EC"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 xml:space="preserve">2、本基金的数据传递 </w:t>
      </w:r>
    </w:p>
    <w:p w14:paraId="54380576"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基金管理人应保证本基金（或本基金管理人委托）的登记机构每个工作日15:00前向基金托管人发送前一开放</w:t>
      </w:r>
      <w:proofErr w:type="gramStart"/>
      <w:r w:rsidRPr="00E75037">
        <w:rPr>
          <w:rFonts w:ascii="宋体" w:hAnsi="宋体" w:hint="eastAsia"/>
          <w:color w:val="000000"/>
          <w:kern w:val="0"/>
          <w:sz w:val="24"/>
        </w:rPr>
        <w:t>日上述</w:t>
      </w:r>
      <w:proofErr w:type="gramEnd"/>
      <w:r w:rsidRPr="00E75037">
        <w:rPr>
          <w:rFonts w:ascii="宋体" w:hAnsi="宋体" w:hint="eastAsia"/>
          <w:color w:val="000000"/>
          <w:kern w:val="0"/>
          <w:sz w:val="24"/>
        </w:rPr>
        <w:t xml:space="preserve">有关数据。基金管理人应对传递的申购、赎回数据的真实性、准确性和完整性负责。 </w:t>
      </w:r>
    </w:p>
    <w:p w14:paraId="04365AD6"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 xml:space="preserve">3、本基金的资金清算 </w:t>
      </w:r>
    </w:p>
    <w:p w14:paraId="3447647D"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基金申购、赎回等款项采用</w:t>
      </w:r>
      <w:proofErr w:type="gramStart"/>
      <w:r w:rsidRPr="00E75037">
        <w:rPr>
          <w:rFonts w:ascii="宋体" w:hAnsi="宋体" w:hint="eastAsia"/>
          <w:color w:val="000000"/>
          <w:kern w:val="0"/>
          <w:sz w:val="24"/>
        </w:rPr>
        <w:t>轧差交收</w:t>
      </w:r>
      <w:proofErr w:type="gramEnd"/>
      <w:r w:rsidRPr="00E75037">
        <w:rPr>
          <w:rFonts w:ascii="宋体" w:hAnsi="宋体" w:hint="eastAsia"/>
          <w:color w:val="000000"/>
          <w:kern w:val="0"/>
          <w:sz w:val="24"/>
        </w:rPr>
        <w:t>的结算方式，净额在最晚不迟于交收当日15：00前在基金管理人总清算账户和资产托管专户之间交收。</w:t>
      </w:r>
      <w:r w:rsidRPr="00E75037">
        <w:rPr>
          <w:rFonts w:ascii="宋体" w:hAnsi="宋体" w:hint="eastAsia"/>
          <w:sz w:val="24"/>
        </w:rPr>
        <w:t>申购资金交割时间最晚不迟于</w:t>
      </w:r>
      <w:r w:rsidRPr="00E75037">
        <w:rPr>
          <w:rFonts w:ascii="宋体" w:hAnsi="宋体"/>
          <w:sz w:val="24"/>
        </w:rPr>
        <w:t>T+2</w:t>
      </w:r>
      <w:r w:rsidRPr="00E75037">
        <w:rPr>
          <w:rFonts w:ascii="宋体" w:hAnsi="宋体" w:hint="eastAsia"/>
          <w:sz w:val="24"/>
        </w:rPr>
        <w:t>日（T日为申请日，下同），赎回资金交割时间最晚不迟于</w:t>
      </w:r>
      <w:r w:rsidRPr="00E75037">
        <w:rPr>
          <w:rFonts w:ascii="宋体" w:hAnsi="宋体"/>
          <w:sz w:val="24"/>
        </w:rPr>
        <w:t>T+3</w:t>
      </w:r>
      <w:r w:rsidRPr="00E75037">
        <w:rPr>
          <w:rFonts w:ascii="宋体" w:hAnsi="宋体" w:hint="eastAsia"/>
          <w:sz w:val="24"/>
        </w:rPr>
        <w:t>日。</w:t>
      </w:r>
      <w:r w:rsidRPr="00E75037">
        <w:rPr>
          <w:rFonts w:ascii="宋体" w:hAnsi="宋体" w:hint="eastAsia"/>
          <w:color w:val="000000"/>
          <w:kern w:val="0"/>
          <w:sz w:val="24"/>
        </w:rPr>
        <w:t>如果当日基金为净应收款，基金管理人应在15:00时之前从基金管理人总清算账户</w:t>
      </w:r>
      <w:proofErr w:type="gramStart"/>
      <w:r w:rsidRPr="00E75037">
        <w:rPr>
          <w:rFonts w:ascii="宋体" w:hAnsi="宋体" w:hint="eastAsia"/>
          <w:color w:val="000000"/>
          <w:kern w:val="0"/>
          <w:sz w:val="24"/>
        </w:rPr>
        <w:t>划往资产</w:t>
      </w:r>
      <w:proofErr w:type="gramEnd"/>
      <w:r w:rsidRPr="00E75037">
        <w:rPr>
          <w:rFonts w:ascii="宋体" w:hAnsi="宋体" w:hint="eastAsia"/>
          <w:color w:val="000000"/>
          <w:kern w:val="0"/>
          <w:sz w:val="24"/>
        </w:rPr>
        <w:t>托管专户。基金托管人应及时查收资金是否到账，对于未准时到账的资金，应及时通知基金管理人划付。对于未准时划付的资金，基金托管人应及时通知基金管理人划付，由此产生的责任应由基金管理人承担。</w:t>
      </w:r>
      <w:r w:rsidRPr="00E75037">
        <w:rPr>
          <w:rFonts w:ascii="宋体" w:hAnsi="宋体" w:hint="eastAsia"/>
          <w:color w:val="000000"/>
          <w:kern w:val="0"/>
          <w:sz w:val="24"/>
        </w:rPr>
        <w:lastRenderedPageBreak/>
        <w:t>后果严重的基金托管人应向中国证监会报告。</w:t>
      </w:r>
    </w:p>
    <w:p w14:paraId="31E6D159"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color w:val="000000"/>
          <w:kern w:val="0"/>
          <w:sz w:val="24"/>
        </w:rPr>
      </w:pPr>
      <w:r w:rsidRPr="00E75037">
        <w:rPr>
          <w:rFonts w:ascii="宋体" w:hAnsi="宋体" w:hint="eastAsia"/>
          <w:color w:val="000000"/>
          <w:kern w:val="0"/>
          <w:sz w:val="24"/>
        </w:rPr>
        <w:t>如果当日基金为净应付款，基金托管人应根据基金管理人的指令将净应付额在</w:t>
      </w:r>
      <w:r w:rsidRPr="00E75037">
        <w:rPr>
          <w:rFonts w:ascii="宋体" w:hAnsi="宋体" w:hint="eastAsia"/>
          <w:sz w:val="24"/>
        </w:rPr>
        <w:t>【</w:t>
      </w:r>
      <w:r w:rsidRPr="00E75037">
        <w:rPr>
          <w:rFonts w:ascii="宋体" w:hAnsi="宋体" w:hint="eastAsia"/>
          <w:color w:val="000000"/>
          <w:kern w:val="0"/>
          <w:sz w:val="24"/>
        </w:rPr>
        <w:t>12：00</w:t>
      </w:r>
      <w:r w:rsidRPr="00E75037">
        <w:rPr>
          <w:rFonts w:ascii="宋体" w:hAnsi="宋体" w:hint="eastAsia"/>
          <w:sz w:val="24"/>
        </w:rPr>
        <w:t>】</w:t>
      </w:r>
      <w:r w:rsidRPr="00E75037">
        <w:rPr>
          <w:rFonts w:ascii="宋体" w:hAnsi="宋体" w:hint="eastAsia"/>
          <w:color w:val="000000"/>
          <w:kern w:val="0"/>
          <w:sz w:val="24"/>
        </w:rPr>
        <w:t>前</w:t>
      </w:r>
      <w:proofErr w:type="gramStart"/>
      <w:r w:rsidRPr="00E75037">
        <w:rPr>
          <w:rFonts w:ascii="宋体" w:hAnsi="宋体" w:hint="eastAsia"/>
          <w:color w:val="000000"/>
          <w:kern w:val="0"/>
          <w:sz w:val="24"/>
        </w:rPr>
        <w:t>划往基金</w:t>
      </w:r>
      <w:proofErr w:type="gramEnd"/>
      <w:r w:rsidRPr="00E75037">
        <w:rPr>
          <w:rFonts w:ascii="宋体" w:hAnsi="宋体" w:hint="eastAsia"/>
          <w:color w:val="000000"/>
          <w:kern w:val="0"/>
          <w:sz w:val="24"/>
        </w:rPr>
        <w:t>管理人总清算账户。对于未准时划付的资金，基金管理人应及时通知基金托管人划付，由此产生的责任应由基金托管人承担。后果严重的基金管理人应向中国证监会报告。</w:t>
      </w:r>
    </w:p>
    <w:p w14:paraId="7EFA172C" w14:textId="48B3E727" w:rsidR="00176743" w:rsidRPr="00E75037" w:rsidRDefault="00420AFD">
      <w:pPr>
        <w:tabs>
          <w:tab w:val="left" w:pos="3780"/>
        </w:tabs>
        <w:autoSpaceDE w:val="0"/>
        <w:autoSpaceDN w:val="0"/>
        <w:spacing w:line="360" w:lineRule="auto"/>
        <w:ind w:firstLineChars="150" w:firstLine="361"/>
        <w:textAlignment w:val="bottom"/>
        <w:outlineLvl w:val="0"/>
        <w:rPr>
          <w:rFonts w:ascii="宋体" w:hAnsi="宋体"/>
          <w:b/>
          <w:bCs/>
          <w:color w:val="000000"/>
          <w:sz w:val="24"/>
        </w:rPr>
      </w:pPr>
      <w:r w:rsidRPr="00E75037">
        <w:rPr>
          <w:rFonts w:ascii="宋体" w:hAnsi="宋体" w:hint="eastAsia"/>
          <w:b/>
          <w:bCs/>
          <w:color w:val="000000"/>
          <w:sz w:val="24"/>
        </w:rPr>
        <w:t>（四）基金收益分配的清算交收安排</w:t>
      </w:r>
    </w:p>
    <w:p w14:paraId="5B57FD00" w14:textId="38B79DFB"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1</w:t>
      </w:r>
      <w:r w:rsidRPr="00E75037">
        <w:rPr>
          <w:rFonts w:ascii="宋体" w:hAnsi="宋体" w:hint="eastAsia"/>
          <w:b/>
          <w:bCs/>
          <w:color w:val="000000"/>
          <w:sz w:val="24"/>
        </w:rPr>
        <w:t>、</w:t>
      </w:r>
      <w:r w:rsidRPr="00E75037">
        <w:rPr>
          <w:rFonts w:ascii="宋体" w:hAnsi="宋体" w:hint="eastAsia"/>
          <w:color w:val="000000"/>
          <w:kern w:val="0"/>
          <w:sz w:val="24"/>
        </w:rPr>
        <w:t>基金管理人决定收益分配方案并通知基金托管人，经基金托管人复核后</w:t>
      </w:r>
      <w:r w:rsidRPr="00E75037">
        <w:rPr>
          <w:rFonts w:hint="eastAsia"/>
          <w:bCs/>
          <w:sz w:val="24"/>
        </w:rPr>
        <w:t>依照《信息披露办法》的有关规定</w:t>
      </w:r>
      <w:r w:rsidRPr="00E75037">
        <w:rPr>
          <w:bCs/>
          <w:sz w:val="24"/>
        </w:rPr>
        <w:t>在规定媒介</w:t>
      </w:r>
      <w:r w:rsidRPr="00E75037">
        <w:rPr>
          <w:rFonts w:ascii="宋体" w:hAnsi="宋体" w:hint="eastAsia"/>
          <w:color w:val="000000"/>
          <w:kern w:val="0"/>
          <w:sz w:val="24"/>
        </w:rPr>
        <w:t>公告。</w:t>
      </w:r>
    </w:p>
    <w:p w14:paraId="5991D951"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2</w:t>
      </w:r>
      <w:r w:rsidRPr="00E75037">
        <w:rPr>
          <w:rFonts w:ascii="宋体" w:hAnsi="宋体" w:hint="eastAsia"/>
          <w:b/>
          <w:bCs/>
          <w:color w:val="000000"/>
          <w:sz w:val="24"/>
        </w:rPr>
        <w:t>、</w:t>
      </w:r>
      <w:r w:rsidRPr="00E75037">
        <w:rPr>
          <w:rFonts w:ascii="宋体" w:hAnsi="宋体" w:hint="eastAsia"/>
          <w:color w:val="000000"/>
          <w:kern w:val="0"/>
          <w:sz w:val="24"/>
        </w:rPr>
        <w:t>基金托管人和基金管理人对基金收益分配进行账务处理并核对后，基金管理人应及时向基金托管人发送分发现金红利的划款指令，基金托管人依据划款指令在指定</w:t>
      </w:r>
      <w:proofErr w:type="gramStart"/>
      <w:r w:rsidRPr="00E75037">
        <w:rPr>
          <w:rFonts w:ascii="宋体" w:hAnsi="宋体" w:hint="eastAsia"/>
          <w:color w:val="000000"/>
          <w:kern w:val="0"/>
          <w:sz w:val="24"/>
        </w:rPr>
        <w:t>划付日</w:t>
      </w:r>
      <w:proofErr w:type="gramEnd"/>
      <w:r w:rsidRPr="00E75037">
        <w:rPr>
          <w:rFonts w:ascii="宋体" w:hAnsi="宋体" w:hint="eastAsia"/>
          <w:color w:val="000000"/>
          <w:kern w:val="0"/>
          <w:sz w:val="24"/>
        </w:rPr>
        <w:t>及时将资金划至基金管理人指定账户。</w:t>
      </w:r>
    </w:p>
    <w:p w14:paraId="4B4ADCFB"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3</w:t>
      </w:r>
      <w:r w:rsidRPr="00E75037">
        <w:rPr>
          <w:rFonts w:ascii="宋体" w:hAnsi="宋体" w:hint="eastAsia"/>
          <w:b/>
          <w:bCs/>
          <w:color w:val="000000"/>
          <w:sz w:val="24"/>
        </w:rPr>
        <w:t>、</w:t>
      </w:r>
      <w:r w:rsidRPr="00E75037">
        <w:rPr>
          <w:rFonts w:ascii="宋体" w:hAnsi="宋体" w:hint="eastAsia"/>
          <w:color w:val="000000"/>
          <w:kern w:val="0"/>
          <w:sz w:val="24"/>
        </w:rPr>
        <w:t>基金管理人在下达分红款支付指令时，应给基金托管人留出必需的划款时间。</w:t>
      </w:r>
      <w:bookmarkStart w:id="69" w:name="_Toc125892444"/>
    </w:p>
    <w:p w14:paraId="120C59E2" w14:textId="34FAAE06" w:rsidR="00176743" w:rsidRPr="00E75037" w:rsidRDefault="00420AFD" w:rsidP="00550B6D">
      <w:pPr>
        <w:tabs>
          <w:tab w:val="left" w:pos="3780"/>
        </w:tabs>
        <w:autoSpaceDE w:val="0"/>
        <w:autoSpaceDN w:val="0"/>
        <w:spacing w:line="360" w:lineRule="auto"/>
        <w:ind w:firstLineChars="150" w:firstLine="361"/>
        <w:textAlignment w:val="bottom"/>
        <w:outlineLvl w:val="0"/>
        <w:rPr>
          <w:rFonts w:ascii="宋体" w:hAnsi="宋体"/>
          <w:b/>
          <w:bCs/>
          <w:color w:val="000000"/>
          <w:sz w:val="24"/>
        </w:rPr>
      </w:pPr>
      <w:r w:rsidRPr="00E75037">
        <w:rPr>
          <w:rFonts w:ascii="宋体" w:hAnsi="宋体"/>
          <w:b/>
          <w:bCs/>
          <w:color w:val="000000"/>
          <w:sz w:val="24"/>
        </w:rPr>
        <w:t>（</w:t>
      </w:r>
      <w:r w:rsidRPr="00E75037">
        <w:rPr>
          <w:rFonts w:ascii="宋体" w:hAnsi="宋体" w:hint="eastAsia"/>
          <w:b/>
          <w:bCs/>
          <w:color w:val="000000"/>
          <w:sz w:val="24"/>
        </w:rPr>
        <w:t>五</w:t>
      </w:r>
      <w:r w:rsidRPr="00E75037">
        <w:rPr>
          <w:rFonts w:ascii="宋体" w:hAnsi="宋体"/>
          <w:b/>
          <w:bCs/>
          <w:color w:val="000000"/>
          <w:sz w:val="24"/>
        </w:rPr>
        <w:t>）</w:t>
      </w:r>
      <w:r w:rsidRPr="00E75037">
        <w:rPr>
          <w:rFonts w:ascii="宋体" w:hAnsi="宋体" w:hint="eastAsia"/>
          <w:b/>
          <w:bCs/>
          <w:color w:val="000000"/>
          <w:sz w:val="24"/>
        </w:rPr>
        <w:t>基金的融资</w:t>
      </w:r>
    </w:p>
    <w:p w14:paraId="7EE0FEA0" w14:textId="75D7FADE"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lang w:val="en-GB"/>
        </w:rPr>
        <w:t>如本基金按国家有关规定进行融资业务时，基金托管人应为基金融资提供必要的协助。</w:t>
      </w:r>
    </w:p>
    <w:p w14:paraId="189543ED" w14:textId="77777777" w:rsidR="00176743" w:rsidRPr="00E75037" w:rsidRDefault="00176743">
      <w:pPr>
        <w:tabs>
          <w:tab w:val="left" w:pos="1260"/>
        </w:tabs>
        <w:spacing w:line="360" w:lineRule="auto"/>
        <w:ind w:firstLineChars="200" w:firstLine="480"/>
        <w:rPr>
          <w:rFonts w:ascii="宋体" w:hAnsi="宋体"/>
          <w:color w:val="000000"/>
          <w:kern w:val="0"/>
          <w:sz w:val="24"/>
        </w:rPr>
      </w:pPr>
    </w:p>
    <w:p w14:paraId="315BA20E" w14:textId="77777777" w:rsidR="00176743" w:rsidRPr="00E75037" w:rsidRDefault="00420AFD">
      <w:pPr>
        <w:pStyle w:val="1"/>
        <w:spacing w:before="0" w:after="0"/>
        <w:ind w:firstLineChars="200" w:firstLine="482"/>
      </w:pPr>
      <w:bookmarkStart w:id="70" w:name="_Toc291504136"/>
      <w:r w:rsidRPr="00E75037">
        <w:rPr>
          <w:rFonts w:hint="eastAsia"/>
        </w:rPr>
        <w:t>八、基金资产净值计算和会计核算</w:t>
      </w:r>
      <w:bookmarkEnd w:id="67"/>
      <w:bookmarkEnd w:id="68"/>
      <w:bookmarkEnd w:id="69"/>
      <w:bookmarkEnd w:id="70"/>
    </w:p>
    <w:p w14:paraId="2364CD74"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bookmarkStart w:id="71" w:name="_Toc77663017"/>
      <w:r w:rsidRPr="00E75037">
        <w:rPr>
          <w:rFonts w:ascii="宋体" w:hAnsi="宋体" w:hint="eastAsia"/>
          <w:b/>
          <w:bCs/>
          <w:color w:val="000000"/>
          <w:sz w:val="24"/>
        </w:rPr>
        <w:t>（一）基金资产净值及各类基金份额的基金份额净值的计算与复核</w:t>
      </w:r>
      <w:bookmarkEnd w:id="71"/>
    </w:p>
    <w:p w14:paraId="6D2A90DD" w14:textId="77777777" w:rsidR="00176743" w:rsidRPr="00E75037" w:rsidRDefault="00420AFD">
      <w:pPr>
        <w:autoSpaceDE w:val="0"/>
        <w:autoSpaceDN w:val="0"/>
        <w:adjustRightInd w:val="0"/>
        <w:spacing w:line="360" w:lineRule="auto"/>
        <w:ind w:firstLineChars="200" w:firstLine="480"/>
        <w:rPr>
          <w:rFonts w:ascii="宋体" w:cs="宋体"/>
          <w:color w:val="000000"/>
          <w:kern w:val="0"/>
          <w:sz w:val="24"/>
        </w:rPr>
      </w:pPr>
      <w:r w:rsidRPr="00E75037">
        <w:rPr>
          <w:rFonts w:ascii="宋体" w:hAnsi="宋体" w:hint="eastAsia"/>
          <w:color w:val="000000"/>
          <w:kern w:val="0"/>
          <w:sz w:val="24"/>
        </w:rPr>
        <w:t>基金资产净值是指基金资产总值减去负债后的价值。</w:t>
      </w:r>
    </w:p>
    <w:p w14:paraId="15045132" w14:textId="1838BDED"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基金管理人应每工作日对基金资产估值。</w:t>
      </w:r>
      <w:r w:rsidRPr="00E75037">
        <w:rPr>
          <w:rFonts w:ascii="宋体" w:hAnsi="宋体"/>
          <w:sz w:val="24"/>
        </w:rPr>
        <w:t>但基金管理人根据法律法规或基金合同的规定暂停估值时除外。</w:t>
      </w:r>
      <w:r w:rsidRPr="00E75037">
        <w:rPr>
          <w:rFonts w:ascii="宋体" w:hAnsi="宋体"/>
          <w:color w:val="000000"/>
          <w:kern w:val="0"/>
          <w:sz w:val="24"/>
        </w:rPr>
        <w:t>估值原则应符合《基金合同》、</w:t>
      </w:r>
      <w:r w:rsidRPr="00E75037">
        <w:rPr>
          <w:rFonts w:ascii="宋体" w:hAnsi="宋体" w:hint="eastAsia"/>
          <w:color w:val="000000"/>
          <w:kern w:val="0"/>
          <w:sz w:val="24"/>
        </w:rPr>
        <w:t>《</w:t>
      </w:r>
      <w:bookmarkStart w:id="72" w:name="_Toc187224006"/>
      <w:r w:rsidRPr="00E75037">
        <w:rPr>
          <w:rFonts w:ascii="宋体"/>
          <w:sz w:val="24"/>
        </w:rPr>
        <w:t>中国证监会关于证券投资基金估值业务的指导意见</w:t>
      </w:r>
      <w:bookmarkEnd w:id="72"/>
      <w:r w:rsidRPr="00E75037">
        <w:rPr>
          <w:rFonts w:ascii="宋体" w:hAnsi="宋体" w:hint="eastAsia"/>
          <w:color w:val="000000"/>
          <w:kern w:val="0"/>
          <w:sz w:val="24"/>
        </w:rPr>
        <w:t>》、</w:t>
      </w:r>
      <w:r w:rsidRPr="00E75037">
        <w:rPr>
          <w:rFonts w:ascii="黑体" w:hAnsi="宋体" w:hint="eastAsia"/>
          <w:color w:val="000000"/>
          <w:sz w:val="24"/>
        </w:rPr>
        <w:t>《证券投资基金会计核算业务指引》</w:t>
      </w:r>
      <w:r w:rsidRPr="00E75037">
        <w:rPr>
          <w:rFonts w:ascii="宋体" w:hAnsi="宋体"/>
          <w:color w:val="000000"/>
          <w:kern w:val="0"/>
          <w:sz w:val="24"/>
        </w:rPr>
        <w:t>及其他法律、法规的规定。</w:t>
      </w:r>
      <w:r w:rsidRPr="00E75037">
        <w:rPr>
          <w:rFonts w:ascii="宋体" w:hAnsi="宋体" w:hint="eastAsia"/>
          <w:color w:val="000000"/>
          <w:kern w:val="0"/>
          <w:sz w:val="24"/>
        </w:rPr>
        <w:t>基金资产净值和各类基金份额的基金份额净值由基金管理人负责计算，基金托管人复核。</w:t>
      </w:r>
      <w:r w:rsidRPr="00E75037">
        <w:rPr>
          <w:rFonts w:hint="eastAsia"/>
          <w:bCs/>
          <w:color w:val="000000"/>
          <w:sz w:val="24"/>
        </w:rPr>
        <w:t>各类</w:t>
      </w:r>
      <w:r w:rsidRPr="00E75037">
        <w:rPr>
          <w:bCs/>
          <w:sz w:val="24"/>
        </w:rPr>
        <w:t>基金份额净值是按照每个工作日闭市后，</w:t>
      </w:r>
      <w:r w:rsidRPr="00E75037">
        <w:rPr>
          <w:rFonts w:hint="eastAsia"/>
          <w:bCs/>
          <w:color w:val="000000"/>
          <w:sz w:val="24"/>
        </w:rPr>
        <w:t>该类</w:t>
      </w:r>
      <w:r w:rsidRPr="00E75037">
        <w:rPr>
          <w:bCs/>
          <w:sz w:val="24"/>
        </w:rPr>
        <w:t>基金资产净值除以当日</w:t>
      </w:r>
      <w:r w:rsidRPr="00E75037">
        <w:rPr>
          <w:rFonts w:hint="eastAsia"/>
          <w:bCs/>
          <w:color w:val="000000"/>
          <w:sz w:val="24"/>
        </w:rPr>
        <w:t>该类</w:t>
      </w:r>
      <w:r w:rsidRPr="00E75037">
        <w:rPr>
          <w:bCs/>
          <w:sz w:val="24"/>
        </w:rPr>
        <w:t>基金份额的余额数量计算，精确到</w:t>
      </w:r>
      <w:r w:rsidRPr="00E75037">
        <w:rPr>
          <w:bCs/>
          <w:sz w:val="24"/>
        </w:rPr>
        <w:t>0.00</w:t>
      </w:r>
      <w:r w:rsidRPr="00E75037">
        <w:rPr>
          <w:rFonts w:hint="eastAsia"/>
          <w:bCs/>
          <w:sz w:val="24"/>
        </w:rPr>
        <w:t>0</w:t>
      </w:r>
      <w:r w:rsidRPr="00E75037">
        <w:rPr>
          <w:bCs/>
          <w:sz w:val="24"/>
        </w:rPr>
        <w:t>1</w:t>
      </w:r>
      <w:r w:rsidRPr="00E75037">
        <w:rPr>
          <w:bCs/>
          <w:sz w:val="24"/>
        </w:rPr>
        <w:t>元，小数点后第</w:t>
      </w:r>
      <w:r w:rsidRPr="00E75037">
        <w:rPr>
          <w:rFonts w:hint="eastAsia"/>
          <w:bCs/>
          <w:sz w:val="24"/>
        </w:rPr>
        <w:t>5</w:t>
      </w:r>
      <w:r w:rsidRPr="00E75037">
        <w:rPr>
          <w:bCs/>
          <w:sz w:val="24"/>
        </w:rPr>
        <w:t>位四舍五入</w:t>
      </w:r>
      <w:r w:rsidRPr="00E75037">
        <w:rPr>
          <w:rFonts w:hint="eastAsia"/>
          <w:bCs/>
          <w:sz w:val="24"/>
        </w:rPr>
        <w:t>，</w:t>
      </w:r>
      <w:r w:rsidRPr="00E75037">
        <w:rPr>
          <w:bCs/>
          <w:sz w:val="24"/>
        </w:rPr>
        <w:t>由此产生的收益或损失由基金财产承担。</w:t>
      </w:r>
      <w:r w:rsidRPr="00E75037">
        <w:rPr>
          <w:rFonts w:hint="eastAsia"/>
          <w:bCs/>
          <w:sz w:val="24"/>
        </w:rPr>
        <w:t>基金管理人可以设立大额赎回情形下的净值精度应急调整机制。</w:t>
      </w:r>
      <w:r w:rsidRPr="00E75037">
        <w:rPr>
          <w:bCs/>
          <w:sz w:val="24"/>
        </w:rPr>
        <w:t>国家另有规定的，从其规定。基金管理人</w:t>
      </w:r>
      <w:proofErr w:type="gramStart"/>
      <w:r w:rsidRPr="00E75037">
        <w:rPr>
          <w:bCs/>
          <w:sz w:val="24"/>
        </w:rPr>
        <w:t>应每个</w:t>
      </w:r>
      <w:proofErr w:type="gramEnd"/>
      <w:r w:rsidRPr="00E75037">
        <w:rPr>
          <w:bCs/>
          <w:sz w:val="24"/>
        </w:rPr>
        <w:t>工作日对基金资产估值。但基金管理人根据</w:t>
      </w:r>
      <w:r w:rsidRPr="00E75037">
        <w:rPr>
          <w:bCs/>
          <w:sz w:val="24"/>
        </w:rPr>
        <w:lastRenderedPageBreak/>
        <w:t>法律法规或基金合同的规定暂停估值时除外。基金管理人每个工作日对基金资产估值后，将</w:t>
      </w:r>
      <w:r w:rsidRPr="00E75037">
        <w:rPr>
          <w:rFonts w:hint="eastAsia"/>
          <w:bCs/>
          <w:color w:val="000000"/>
          <w:sz w:val="24"/>
        </w:rPr>
        <w:t>各类</w:t>
      </w:r>
      <w:r w:rsidRPr="00E75037">
        <w:rPr>
          <w:bCs/>
          <w:sz w:val="24"/>
        </w:rPr>
        <w:t>基金份额净值结果发送基金托管人，经基金托管人复核无误后，由基金管理人</w:t>
      </w:r>
      <w:r w:rsidRPr="00E75037">
        <w:rPr>
          <w:rFonts w:hint="eastAsia"/>
          <w:bCs/>
          <w:sz w:val="24"/>
        </w:rPr>
        <w:t>按规定</w:t>
      </w:r>
      <w:r w:rsidRPr="00E75037">
        <w:rPr>
          <w:bCs/>
          <w:sz w:val="24"/>
        </w:rPr>
        <w:t>对外公布。</w:t>
      </w:r>
    </w:p>
    <w:p w14:paraId="61AB95A6"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 xml:space="preserve">本基金按以下方法估值： </w:t>
      </w:r>
    </w:p>
    <w:p w14:paraId="0E98DAC6" w14:textId="77777777" w:rsidR="00176743" w:rsidRPr="00E75037" w:rsidRDefault="00420AFD">
      <w:pPr>
        <w:tabs>
          <w:tab w:val="left" w:pos="1260"/>
        </w:tabs>
        <w:spacing w:line="360" w:lineRule="auto"/>
        <w:ind w:firstLineChars="200" w:firstLine="480"/>
        <w:rPr>
          <w:rFonts w:ascii="宋体" w:hAnsi="宋体"/>
          <w:bCs/>
          <w:color w:val="000000"/>
          <w:kern w:val="0"/>
          <w:sz w:val="24"/>
        </w:rPr>
      </w:pPr>
      <w:r w:rsidRPr="00E75037">
        <w:rPr>
          <w:rFonts w:ascii="宋体" w:hAnsi="宋体" w:hint="eastAsia"/>
          <w:bCs/>
          <w:color w:val="000000"/>
          <w:kern w:val="0"/>
          <w:sz w:val="24"/>
        </w:rPr>
        <w:t>1、证券交易所上市的有价证券的估值</w:t>
      </w:r>
    </w:p>
    <w:p w14:paraId="190D8CC3" w14:textId="77777777" w:rsidR="00176743" w:rsidRPr="00E75037" w:rsidRDefault="00420AFD">
      <w:pPr>
        <w:tabs>
          <w:tab w:val="left" w:pos="1260"/>
        </w:tabs>
        <w:spacing w:line="360" w:lineRule="auto"/>
        <w:ind w:firstLineChars="200" w:firstLine="480"/>
        <w:rPr>
          <w:rFonts w:ascii="宋体" w:hAnsi="宋体"/>
          <w:bCs/>
          <w:color w:val="000000"/>
          <w:kern w:val="0"/>
          <w:sz w:val="24"/>
        </w:rPr>
      </w:pPr>
      <w:r w:rsidRPr="00E75037">
        <w:rPr>
          <w:rFonts w:ascii="宋体" w:hAnsi="宋体" w:hint="eastAsia"/>
          <w:bCs/>
          <w:color w:val="000000"/>
          <w:kern w:val="0"/>
          <w:sz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37DDDC79" w14:textId="77777777" w:rsidR="00176743" w:rsidRPr="00E75037" w:rsidRDefault="00420AFD">
      <w:pPr>
        <w:tabs>
          <w:tab w:val="left" w:pos="1260"/>
        </w:tabs>
        <w:spacing w:line="360" w:lineRule="auto"/>
        <w:ind w:firstLineChars="200" w:firstLine="480"/>
        <w:rPr>
          <w:rFonts w:ascii="宋体" w:hAnsi="宋体"/>
          <w:bCs/>
          <w:color w:val="000000"/>
          <w:kern w:val="0"/>
          <w:sz w:val="24"/>
        </w:rPr>
      </w:pPr>
      <w:r w:rsidRPr="00E75037">
        <w:rPr>
          <w:rFonts w:ascii="宋体" w:hAnsi="宋体" w:hint="eastAsia"/>
          <w:bCs/>
          <w:color w:val="000000"/>
          <w:kern w:val="0"/>
          <w:sz w:val="24"/>
        </w:rPr>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555FDA4F" w14:textId="77777777" w:rsidR="00176743" w:rsidRPr="00E75037" w:rsidRDefault="00420AFD">
      <w:pPr>
        <w:tabs>
          <w:tab w:val="left" w:pos="1260"/>
        </w:tabs>
        <w:spacing w:line="360" w:lineRule="auto"/>
        <w:ind w:firstLineChars="200" w:firstLine="480"/>
        <w:rPr>
          <w:rFonts w:ascii="宋体" w:hAnsi="宋体"/>
          <w:bCs/>
          <w:color w:val="000000"/>
          <w:kern w:val="0"/>
          <w:sz w:val="24"/>
        </w:rPr>
      </w:pPr>
      <w:r w:rsidRPr="00E75037">
        <w:rPr>
          <w:rFonts w:ascii="宋体" w:hAnsi="宋体" w:hint="eastAsia"/>
          <w:bCs/>
          <w:color w:val="000000"/>
          <w:kern w:val="0"/>
          <w:sz w:val="24"/>
        </w:rPr>
        <w:t>（3）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5946E60F" w14:textId="77777777" w:rsidR="00176743" w:rsidRPr="00E75037" w:rsidRDefault="00420AFD">
      <w:pPr>
        <w:tabs>
          <w:tab w:val="left" w:pos="1260"/>
        </w:tabs>
        <w:spacing w:line="360" w:lineRule="auto"/>
        <w:ind w:firstLineChars="200" w:firstLine="480"/>
        <w:rPr>
          <w:rFonts w:ascii="宋体" w:hAnsi="宋体"/>
          <w:bCs/>
          <w:color w:val="000000"/>
          <w:kern w:val="0"/>
          <w:sz w:val="24"/>
        </w:rPr>
      </w:pPr>
      <w:r w:rsidRPr="00E75037">
        <w:rPr>
          <w:rFonts w:ascii="宋体" w:hAnsi="宋体" w:hint="eastAsia"/>
          <w:bCs/>
          <w:color w:val="000000"/>
          <w:kern w:val="0"/>
          <w:sz w:val="24"/>
        </w:rPr>
        <w:t>（4）交易所上市交易的可转换债券以每日收盘价作为估值全价；</w:t>
      </w:r>
    </w:p>
    <w:p w14:paraId="0FF4B3BB" w14:textId="53DAEFEF" w:rsidR="00176743" w:rsidRPr="00E75037" w:rsidRDefault="00420AFD">
      <w:pPr>
        <w:tabs>
          <w:tab w:val="left" w:pos="1260"/>
        </w:tabs>
        <w:spacing w:line="360" w:lineRule="auto"/>
        <w:ind w:firstLineChars="200" w:firstLine="480"/>
        <w:rPr>
          <w:rFonts w:ascii="宋体" w:hAnsi="宋体"/>
          <w:bCs/>
          <w:color w:val="000000"/>
          <w:kern w:val="0"/>
          <w:sz w:val="24"/>
        </w:rPr>
      </w:pPr>
      <w:r w:rsidRPr="00E75037">
        <w:rPr>
          <w:rFonts w:ascii="宋体" w:hAnsi="宋体" w:hint="eastAsia"/>
          <w:bCs/>
          <w:color w:val="000000"/>
          <w:kern w:val="0"/>
          <w:sz w:val="24"/>
        </w:rPr>
        <w:t>（5）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399FBE16" w14:textId="77777777" w:rsidR="00176743" w:rsidRPr="00E75037" w:rsidRDefault="00420AFD">
      <w:pPr>
        <w:tabs>
          <w:tab w:val="left" w:pos="1260"/>
        </w:tabs>
        <w:spacing w:line="360" w:lineRule="auto"/>
        <w:ind w:firstLineChars="200" w:firstLine="480"/>
        <w:rPr>
          <w:rFonts w:ascii="宋体" w:hAnsi="宋体"/>
          <w:bCs/>
          <w:color w:val="000000"/>
          <w:kern w:val="0"/>
          <w:sz w:val="24"/>
        </w:rPr>
      </w:pPr>
      <w:r w:rsidRPr="00E75037">
        <w:rPr>
          <w:rFonts w:ascii="宋体" w:hAnsi="宋体" w:hint="eastAsia"/>
          <w:bCs/>
          <w:color w:val="000000"/>
          <w:kern w:val="0"/>
          <w:sz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w:t>
      </w:r>
      <w:r w:rsidRPr="00E75037">
        <w:rPr>
          <w:rFonts w:ascii="宋体" w:hAnsi="宋体" w:hint="eastAsia"/>
          <w:bCs/>
          <w:color w:val="000000"/>
          <w:kern w:val="0"/>
          <w:sz w:val="24"/>
        </w:rPr>
        <w:lastRenderedPageBreak/>
        <w:t>术确定其公允价值。</w:t>
      </w:r>
    </w:p>
    <w:p w14:paraId="404C31D3" w14:textId="77777777" w:rsidR="00176743" w:rsidRPr="00E75037" w:rsidRDefault="00420AFD">
      <w:pPr>
        <w:tabs>
          <w:tab w:val="left" w:pos="1260"/>
        </w:tabs>
        <w:spacing w:line="360" w:lineRule="auto"/>
        <w:ind w:firstLineChars="200" w:firstLine="480"/>
        <w:rPr>
          <w:rFonts w:ascii="宋体" w:hAnsi="宋体"/>
          <w:bCs/>
          <w:color w:val="000000"/>
          <w:kern w:val="0"/>
          <w:sz w:val="24"/>
        </w:rPr>
      </w:pPr>
      <w:r w:rsidRPr="00E75037">
        <w:rPr>
          <w:rFonts w:ascii="宋体" w:hAnsi="宋体" w:hint="eastAsia"/>
          <w:bCs/>
          <w:color w:val="000000"/>
          <w:kern w:val="0"/>
          <w:sz w:val="24"/>
        </w:rPr>
        <w:t>2、处于未上市期间的有价证券应区分如下情况处理：</w:t>
      </w:r>
    </w:p>
    <w:p w14:paraId="462051B4" w14:textId="77777777" w:rsidR="00176743" w:rsidRPr="00E75037" w:rsidRDefault="00420AFD">
      <w:pPr>
        <w:tabs>
          <w:tab w:val="left" w:pos="1260"/>
        </w:tabs>
        <w:spacing w:line="360" w:lineRule="auto"/>
        <w:ind w:firstLineChars="200" w:firstLine="480"/>
        <w:rPr>
          <w:rFonts w:ascii="宋体" w:hAnsi="宋体"/>
          <w:bCs/>
          <w:color w:val="000000"/>
          <w:kern w:val="0"/>
          <w:sz w:val="24"/>
        </w:rPr>
      </w:pPr>
      <w:r w:rsidRPr="00E75037">
        <w:rPr>
          <w:rFonts w:ascii="宋体" w:hAnsi="宋体" w:hint="eastAsia"/>
          <w:bCs/>
          <w:color w:val="000000"/>
          <w:kern w:val="0"/>
          <w:sz w:val="24"/>
        </w:rPr>
        <w:t>（1）送股、转增股、配股和公开增发的新股，按估值日在证券交易所挂牌的同一股票的估值方法估值；该日无交易的，以最近一日的市价（收盘价）估值；</w:t>
      </w:r>
    </w:p>
    <w:p w14:paraId="60EB4F5D" w14:textId="77777777" w:rsidR="00176743" w:rsidRPr="00E75037" w:rsidRDefault="00420AFD">
      <w:pPr>
        <w:tabs>
          <w:tab w:val="left" w:pos="1260"/>
        </w:tabs>
        <w:spacing w:line="360" w:lineRule="auto"/>
        <w:ind w:firstLineChars="200" w:firstLine="480"/>
        <w:rPr>
          <w:rFonts w:ascii="宋体" w:hAnsi="宋体"/>
          <w:bCs/>
          <w:color w:val="000000"/>
          <w:kern w:val="0"/>
          <w:sz w:val="24"/>
        </w:rPr>
      </w:pPr>
      <w:r w:rsidRPr="00E75037">
        <w:rPr>
          <w:rFonts w:ascii="宋体" w:hAnsi="宋体" w:hint="eastAsia"/>
          <w:bCs/>
          <w:color w:val="000000"/>
          <w:kern w:val="0"/>
          <w:sz w:val="24"/>
        </w:rPr>
        <w:t>（2）首次公开发行未上市的股票、债券，采用估值技术确定公允价值，在估值技术难以可靠计量公允价值的情况下，按成本估值；</w:t>
      </w:r>
    </w:p>
    <w:p w14:paraId="3E508EFB" w14:textId="7F8B32E0" w:rsidR="00176743" w:rsidRPr="00E75037" w:rsidRDefault="00420AFD">
      <w:pPr>
        <w:tabs>
          <w:tab w:val="left" w:pos="1260"/>
        </w:tabs>
        <w:spacing w:line="360" w:lineRule="auto"/>
        <w:ind w:firstLineChars="200" w:firstLine="480"/>
        <w:rPr>
          <w:rFonts w:ascii="宋体" w:hAnsi="宋体"/>
          <w:bCs/>
          <w:color w:val="000000"/>
          <w:kern w:val="0"/>
          <w:sz w:val="24"/>
        </w:rPr>
      </w:pPr>
      <w:r w:rsidRPr="00E75037">
        <w:rPr>
          <w:rFonts w:ascii="宋体" w:hAnsi="宋体" w:hint="eastAsia"/>
          <w:bCs/>
          <w:color w:val="000000"/>
          <w:kern w:val="0"/>
          <w:sz w:val="24"/>
        </w:rPr>
        <w:t>（3）流通受限的股票，包括非公开发行股票、首次公开发行股票时公司股东公开发售股份、通过大宗交易取得的带限售期的股票等（不包括停牌、新发行未上市、回购交易中的质押</w:t>
      </w:r>
      <w:proofErr w:type="gramStart"/>
      <w:r w:rsidRPr="00E75037">
        <w:rPr>
          <w:rFonts w:ascii="宋体" w:hAnsi="宋体" w:hint="eastAsia"/>
          <w:bCs/>
          <w:color w:val="000000"/>
          <w:kern w:val="0"/>
          <w:sz w:val="24"/>
        </w:rPr>
        <w:t>券</w:t>
      </w:r>
      <w:proofErr w:type="gramEnd"/>
      <w:r w:rsidRPr="00E75037">
        <w:rPr>
          <w:rFonts w:ascii="宋体" w:hAnsi="宋体" w:hint="eastAsia"/>
          <w:bCs/>
          <w:color w:val="000000"/>
          <w:kern w:val="0"/>
          <w:sz w:val="24"/>
        </w:rPr>
        <w:t>等流通受限股票），按监管机构或行业协会有关规定确定公允价值。</w:t>
      </w:r>
    </w:p>
    <w:p w14:paraId="53CBDDB6" w14:textId="77777777" w:rsidR="00176743" w:rsidRPr="00E75037" w:rsidRDefault="00420AFD">
      <w:pPr>
        <w:tabs>
          <w:tab w:val="left" w:pos="1260"/>
        </w:tabs>
        <w:spacing w:line="360" w:lineRule="auto"/>
        <w:ind w:firstLineChars="200" w:firstLine="480"/>
        <w:rPr>
          <w:rFonts w:ascii="宋体" w:hAnsi="宋体"/>
          <w:bCs/>
          <w:color w:val="000000"/>
          <w:kern w:val="0"/>
          <w:sz w:val="24"/>
        </w:rPr>
      </w:pPr>
      <w:r w:rsidRPr="00E75037">
        <w:rPr>
          <w:rFonts w:ascii="宋体" w:hAnsi="宋体" w:hint="eastAsia"/>
          <w:bCs/>
          <w:color w:val="000000"/>
          <w:kern w:val="0"/>
          <w:sz w:val="24"/>
        </w:rPr>
        <w:t>3、全国银行间债券市场交易的债券、资产支持证券等固定收益品种，以第三方估值机构提供的价格数据估值。</w:t>
      </w:r>
    </w:p>
    <w:p w14:paraId="4F056C67" w14:textId="190D426E" w:rsidR="00176743" w:rsidRPr="00E75037" w:rsidRDefault="00420AFD">
      <w:pPr>
        <w:tabs>
          <w:tab w:val="left" w:pos="1260"/>
        </w:tabs>
        <w:spacing w:line="360" w:lineRule="auto"/>
        <w:ind w:firstLineChars="200" w:firstLine="480"/>
        <w:rPr>
          <w:rFonts w:ascii="宋体" w:hAnsi="宋体"/>
          <w:bCs/>
          <w:color w:val="000000"/>
          <w:kern w:val="0"/>
          <w:sz w:val="24"/>
        </w:rPr>
      </w:pPr>
      <w:r w:rsidRPr="00E75037">
        <w:rPr>
          <w:rFonts w:ascii="宋体" w:hAnsi="宋体" w:hint="eastAsia"/>
          <w:bCs/>
          <w:color w:val="000000"/>
          <w:kern w:val="0"/>
          <w:sz w:val="24"/>
        </w:rPr>
        <w:t>4、同一证券同时在两个或两个以上市场交易的，按证券所处的市场分别估值。</w:t>
      </w:r>
    </w:p>
    <w:p w14:paraId="4802DD35" w14:textId="398BBFE7" w:rsidR="00176743" w:rsidRPr="00E75037" w:rsidRDefault="00420AFD">
      <w:pPr>
        <w:tabs>
          <w:tab w:val="left" w:pos="1260"/>
        </w:tabs>
        <w:spacing w:line="360" w:lineRule="auto"/>
        <w:ind w:firstLineChars="200" w:firstLine="480"/>
        <w:rPr>
          <w:rFonts w:ascii="宋体" w:hAnsi="宋体"/>
          <w:bCs/>
          <w:color w:val="000000"/>
          <w:kern w:val="0"/>
          <w:sz w:val="24"/>
        </w:rPr>
      </w:pPr>
      <w:r w:rsidRPr="00E75037">
        <w:rPr>
          <w:rFonts w:ascii="宋体" w:hAnsi="宋体" w:hint="eastAsia"/>
          <w:bCs/>
          <w:color w:val="000000"/>
          <w:kern w:val="0"/>
          <w:sz w:val="24"/>
        </w:rPr>
        <w:t>5、</w:t>
      </w:r>
      <w:r w:rsidRPr="00E75037">
        <w:rPr>
          <w:rFonts w:ascii="宋体" w:hAnsi="宋体" w:hint="eastAsia"/>
          <w:color w:val="000000"/>
          <w:kern w:val="0"/>
          <w:sz w:val="24"/>
        </w:rPr>
        <w:t>本基金投资国债期货合约、股指期货合约、股票期权合约，一般以估值当日结算价进行估值，估值当日无结算价的，且最近交易日后经济环境未发生重大变化的，采用最近交易日结算价估值。</w:t>
      </w:r>
    </w:p>
    <w:p w14:paraId="30ED19B7" w14:textId="414DE4CC" w:rsidR="00176743" w:rsidRPr="00E75037" w:rsidRDefault="00420AFD">
      <w:pPr>
        <w:tabs>
          <w:tab w:val="left" w:pos="1260"/>
        </w:tabs>
        <w:spacing w:line="360" w:lineRule="auto"/>
        <w:ind w:firstLineChars="200" w:firstLine="480"/>
        <w:rPr>
          <w:rFonts w:ascii="宋体" w:hAnsi="宋体"/>
          <w:bCs/>
          <w:color w:val="000000"/>
          <w:kern w:val="0"/>
          <w:sz w:val="24"/>
        </w:rPr>
      </w:pPr>
      <w:r w:rsidRPr="00E75037">
        <w:rPr>
          <w:rFonts w:ascii="宋体" w:hAnsi="宋体"/>
          <w:bCs/>
          <w:color w:val="000000"/>
          <w:kern w:val="0"/>
          <w:sz w:val="24"/>
        </w:rPr>
        <w:t>6</w:t>
      </w:r>
      <w:r w:rsidRPr="00E75037">
        <w:rPr>
          <w:rFonts w:ascii="宋体" w:hAnsi="宋体" w:hint="eastAsia"/>
          <w:bCs/>
          <w:color w:val="000000"/>
          <w:kern w:val="0"/>
          <w:sz w:val="24"/>
        </w:rPr>
        <w:t>、本基金投资存托凭证的估值核算，依照境内上市交易的股票执行。</w:t>
      </w:r>
    </w:p>
    <w:p w14:paraId="130044B2" w14:textId="644F5048" w:rsidR="00176743" w:rsidRPr="00E75037" w:rsidRDefault="00420AFD">
      <w:pPr>
        <w:tabs>
          <w:tab w:val="left" w:pos="1260"/>
        </w:tabs>
        <w:spacing w:line="360" w:lineRule="auto"/>
        <w:ind w:firstLineChars="200" w:firstLine="480"/>
        <w:rPr>
          <w:bCs/>
          <w:sz w:val="24"/>
        </w:rPr>
      </w:pPr>
      <w:r w:rsidRPr="00E75037">
        <w:rPr>
          <w:bCs/>
          <w:sz w:val="24"/>
        </w:rPr>
        <w:t>7</w:t>
      </w:r>
      <w:r w:rsidRPr="00E75037">
        <w:rPr>
          <w:rFonts w:hint="eastAsia"/>
          <w:bCs/>
          <w:sz w:val="24"/>
        </w:rPr>
        <w:t>、其他资产按法律法规或监管机构有关规定进行估值。</w:t>
      </w:r>
    </w:p>
    <w:p w14:paraId="0C581185" w14:textId="51C7C2C1" w:rsidR="00176743" w:rsidRPr="00E75037" w:rsidRDefault="00420AFD">
      <w:pPr>
        <w:spacing w:line="360" w:lineRule="auto"/>
        <w:ind w:firstLineChars="200" w:firstLine="480"/>
        <w:rPr>
          <w:bCs/>
          <w:sz w:val="24"/>
          <w:szCs w:val="20"/>
        </w:rPr>
      </w:pPr>
      <w:r w:rsidRPr="00E75037">
        <w:rPr>
          <w:bCs/>
          <w:sz w:val="24"/>
          <w:szCs w:val="20"/>
        </w:rPr>
        <w:t>8</w:t>
      </w:r>
      <w:r w:rsidRPr="00E75037">
        <w:rPr>
          <w:rFonts w:hint="eastAsia"/>
          <w:bCs/>
          <w:sz w:val="24"/>
          <w:szCs w:val="20"/>
        </w:rPr>
        <w:t>、如有确凿证据表明按上述方法进行估值不能客观反映其公允价值的，基金管理人可根据具体情况与基金托管人商定后，按最能反映公允价值的方法估值。</w:t>
      </w:r>
    </w:p>
    <w:p w14:paraId="29A4DF47" w14:textId="778755D4" w:rsidR="00176743" w:rsidRPr="00E75037" w:rsidRDefault="00420AFD">
      <w:pPr>
        <w:spacing w:line="360" w:lineRule="auto"/>
        <w:ind w:firstLineChars="200" w:firstLine="480"/>
        <w:rPr>
          <w:bCs/>
          <w:sz w:val="24"/>
          <w:szCs w:val="20"/>
        </w:rPr>
      </w:pPr>
      <w:r w:rsidRPr="00E75037">
        <w:rPr>
          <w:bCs/>
          <w:sz w:val="24"/>
          <w:szCs w:val="20"/>
        </w:rPr>
        <w:t>9</w:t>
      </w:r>
      <w:r w:rsidRPr="00E75037">
        <w:rPr>
          <w:rFonts w:hint="eastAsia"/>
          <w:bCs/>
          <w:sz w:val="24"/>
          <w:szCs w:val="20"/>
        </w:rPr>
        <w:t>、当本基金发生大额申购或赎回情形时，基金管理人可以对本基金采用摆动定价机制，以确保基金估值的公平性。</w:t>
      </w:r>
    </w:p>
    <w:p w14:paraId="351676F8" w14:textId="1DF49F8D" w:rsidR="00176743" w:rsidRPr="00E75037" w:rsidRDefault="00420AFD">
      <w:pPr>
        <w:spacing w:line="360" w:lineRule="auto"/>
        <w:ind w:firstLineChars="200" w:firstLine="480"/>
        <w:rPr>
          <w:bCs/>
          <w:sz w:val="24"/>
          <w:szCs w:val="20"/>
        </w:rPr>
      </w:pPr>
      <w:r w:rsidRPr="00E75037">
        <w:rPr>
          <w:rFonts w:hint="eastAsia"/>
          <w:bCs/>
          <w:sz w:val="24"/>
          <w:szCs w:val="20"/>
        </w:rPr>
        <w:t>1</w:t>
      </w:r>
      <w:r w:rsidRPr="00E75037">
        <w:rPr>
          <w:bCs/>
          <w:sz w:val="24"/>
          <w:szCs w:val="20"/>
        </w:rPr>
        <w:t>0</w:t>
      </w:r>
      <w:r w:rsidRPr="00E75037">
        <w:rPr>
          <w:rFonts w:hint="eastAsia"/>
          <w:bCs/>
          <w:sz w:val="24"/>
          <w:szCs w:val="20"/>
        </w:rPr>
        <w:t>、相关法律法规以及监管部门有强制规定的，从其规定。如有新增事项，按国家最新规定估值。</w:t>
      </w:r>
    </w:p>
    <w:p w14:paraId="39DEC935" w14:textId="77777777" w:rsidR="00176743" w:rsidRPr="00E75037" w:rsidRDefault="00420AFD">
      <w:pPr>
        <w:spacing w:line="360" w:lineRule="auto"/>
        <w:ind w:firstLineChars="200" w:firstLine="480"/>
        <w:rPr>
          <w:bCs/>
          <w:sz w:val="24"/>
          <w:szCs w:val="20"/>
        </w:rPr>
      </w:pPr>
      <w:r w:rsidRPr="00E75037">
        <w:rPr>
          <w:rFonts w:hint="eastAsia"/>
          <w:bCs/>
          <w:sz w:val="24"/>
          <w:szCs w:val="20"/>
        </w:rPr>
        <w:t>如基金管理人或基金托管人发现基金估值违反基金合同订明的估值方法、程序及相关法律法规的规定或者未能充分维护基金份额持有人利益时，应立即</w:t>
      </w:r>
      <w:r w:rsidRPr="00E75037">
        <w:rPr>
          <w:rFonts w:hint="eastAsia"/>
          <w:bCs/>
          <w:sz w:val="24"/>
          <w:szCs w:val="20"/>
        </w:rPr>
        <w:lastRenderedPageBreak/>
        <w:t>通知对方，共同查明原因，双方协商解决。</w:t>
      </w:r>
    </w:p>
    <w:p w14:paraId="32D9CA2D"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bCs/>
          <w:sz w:val="24"/>
          <w:szCs w:val="20"/>
        </w:rPr>
        <w:t>根据有关法律法规，基金资产净值计算和基金会计核算的义务由基金管理人承担</w:t>
      </w:r>
      <w:r w:rsidRPr="00E75037">
        <w:rPr>
          <w:rFonts w:hint="eastAsia"/>
          <w:bCs/>
          <w:sz w:val="24"/>
          <w:szCs w:val="20"/>
        </w:rPr>
        <w:t>，基金托管人承担复核责任</w:t>
      </w:r>
      <w:r w:rsidRPr="00E75037">
        <w:rPr>
          <w:bCs/>
          <w:sz w:val="24"/>
          <w:szCs w:val="20"/>
        </w:rPr>
        <w:t>。本基金的基金会计</w:t>
      </w:r>
      <w:proofErr w:type="gramStart"/>
      <w:r w:rsidRPr="00E75037">
        <w:rPr>
          <w:rFonts w:hint="eastAsia"/>
          <w:bCs/>
          <w:sz w:val="24"/>
          <w:szCs w:val="20"/>
        </w:rPr>
        <w:t>主</w:t>
      </w:r>
      <w:r w:rsidRPr="00E75037">
        <w:rPr>
          <w:bCs/>
          <w:sz w:val="24"/>
          <w:szCs w:val="20"/>
        </w:rPr>
        <w:t>责任</w:t>
      </w:r>
      <w:proofErr w:type="gramEnd"/>
      <w:r w:rsidRPr="00E75037">
        <w:rPr>
          <w:bCs/>
          <w:sz w:val="24"/>
          <w:szCs w:val="20"/>
        </w:rPr>
        <w:t>方由基金管理人担任，因此，就与本基金有关的会计问题，如经相关各方在平等基础上充分讨论后，仍无法达成一致的意见，按照基金管理人对基金净值</w:t>
      </w:r>
      <w:r w:rsidRPr="00E75037">
        <w:rPr>
          <w:rFonts w:hint="eastAsia"/>
          <w:bCs/>
          <w:sz w:val="24"/>
          <w:szCs w:val="20"/>
        </w:rPr>
        <w:t>信息</w:t>
      </w:r>
      <w:r w:rsidRPr="00E75037">
        <w:rPr>
          <w:bCs/>
          <w:sz w:val="24"/>
          <w:szCs w:val="20"/>
        </w:rPr>
        <w:t>的计算结果对外予以公布</w:t>
      </w:r>
      <w:r w:rsidRPr="00E75037">
        <w:rPr>
          <w:rFonts w:hint="eastAsia"/>
          <w:bCs/>
          <w:sz w:val="24"/>
          <w:szCs w:val="20"/>
        </w:rPr>
        <w:t>，由此给基金份额持有人和基金造成的损失以及因该交易日基金资产净值计算顺延错误而引起的损失，由基金管理人负责赔付。</w:t>
      </w:r>
    </w:p>
    <w:p w14:paraId="682DE49B"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E75037">
        <w:rPr>
          <w:rFonts w:ascii="宋体" w:hAnsi="宋体" w:hint="eastAsia"/>
          <w:b/>
          <w:bCs/>
          <w:color w:val="000000"/>
          <w:sz w:val="24"/>
        </w:rPr>
        <w:t>（二）估值错误处理</w:t>
      </w:r>
    </w:p>
    <w:p w14:paraId="43A7FA5B"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bCs/>
          <w:color w:val="000000"/>
          <w:kern w:val="0"/>
          <w:sz w:val="24"/>
        </w:rPr>
      </w:pPr>
      <w:r w:rsidRPr="00E75037">
        <w:rPr>
          <w:rFonts w:ascii="宋体" w:hAnsi="宋体"/>
          <w:bCs/>
          <w:color w:val="000000"/>
          <w:kern w:val="0"/>
          <w:sz w:val="24"/>
        </w:rPr>
        <w:t>基金管理人和基金托管人将采取必要、适当、合理的措施确保基金资产估值的准确性、及时性。当</w:t>
      </w:r>
      <w:r w:rsidRPr="00E75037">
        <w:rPr>
          <w:rFonts w:hint="eastAsia"/>
          <w:bCs/>
          <w:sz w:val="24"/>
        </w:rPr>
        <w:t>任一类</w:t>
      </w:r>
      <w:r w:rsidRPr="00E75037">
        <w:rPr>
          <w:rFonts w:ascii="宋体" w:hAnsi="宋体"/>
          <w:bCs/>
          <w:color w:val="000000"/>
          <w:kern w:val="0"/>
          <w:sz w:val="24"/>
        </w:rPr>
        <w:t>基金份额净值小数点后</w:t>
      </w:r>
      <w:r w:rsidRPr="00E75037">
        <w:rPr>
          <w:rFonts w:ascii="宋体" w:hAnsi="宋体" w:hint="eastAsia"/>
          <w:bCs/>
          <w:color w:val="000000"/>
          <w:kern w:val="0"/>
          <w:sz w:val="24"/>
        </w:rPr>
        <w:t>4</w:t>
      </w:r>
      <w:r w:rsidRPr="00E75037">
        <w:rPr>
          <w:rFonts w:ascii="宋体" w:hAnsi="宋体"/>
          <w:bCs/>
          <w:color w:val="000000"/>
          <w:kern w:val="0"/>
          <w:sz w:val="24"/>
        </w:rPr>
        <w:t>位以内</w:t>
      </w:r>
      <w:r w:rsidRPr="00E75037">
        <w:rPr>
          <w:rFonts w:ascii="宋体" w:hAnsi="宋体" w:hint="eastAsia"/>
          <w:bCs/>
          <w:color w:val="000000"/>
          <w:kern w:val="0"/>
          <w:sz w:val="24"/>
        </w:rPr>
        <w:t>（</w:t>
      </w:r>
      <w:r w:rsidRPr="00E75037">
        <w:rPr>
          <w:rFonts w:ascii="宋体" w:hAnsi="宋体"/>
          <w:bCs/>
          <w:color w:val="000000"/>
          <w:kern w:val="0"/>
          <w:sz w:val="24"/>
        </w:rPr>
        <w:t>含第</w:t>
      </w:r>
      <w:r w:rsidRPr="00E75037">
        <w:rPr>
          <w:rFonts w:ascii="宋体" w:hAnsi="宋体" w:hint="eastAsia"/>
          <w:bCs/>
          <w:color w:val="000000"/>
          <w:kern w:val="0"/>
          <w:sz w:val="24"/>
        </w:rPr>
        <w:t>4</w:t>
      </w:r>
      <w:r w:rsidRPr="00E75037">
        <w:rPr>
          <w:rFonts w:ascii="宋体" w:hAnsi="宋体"/>
          <w:bCs/>
          <w:color w:val="000000"/>
          <w:kern w:val="0"/>
          <w:sz w:val="24"/>
        </w:rPr>
        <w:t>位</w:t>
      </w:r>
      <w:r w:rsidRPr="00E75037">
        <w:rPr>
          <w:rFonts w:ascii="宋体" w:hAnsi="宋体" w:hint="eastAsia"/>
          <w:bCs/>
          <w:color w:val="000000"/>
          <w:kern w:val="0"/>
          <w:sz w:val="24"/>
        </w:rPr>
        <w:t>）</w:t>
      </w:r>
      <w:r w:rsidRPr="00E75037">
        <w:rPr>
          <w:rFonts w:ascii="宋体" w:hAnsi="宋体"/>
          <w:bCs/>
          <w:color w:val="000000"/>
          <w:kern w:val="0"/>
          <w:sz w:val="24"/>
        </w:rPr>
        <w:t>发生估值错误时，视为</w:t>
      </w:r>
      <w:r w:rsidRPr="00E75037">
        <w:rPr>
          <w:rFonts w:ascii="宋体" w:hAnsi="宋体" w:hint="eastAsia"/>
          <w:bCs/>
          <w:color w:val="000000"/>
          <w:kern w:val="0"/>
          <w:sz w:val="24"/>
        </w:rPr>
        <w:t>该类</w:t>
      </w:r>
      <w:r w:rsidRPr="00E75037">
        <w:rPr>
          <w:rFonts w:ascii="宋体" w:hAnsi="宋体"/>
          <w:bCs/>
          <w:color w:val="000000"/>
          <w:kern w:val="0"/>
          <w:sz w:val="24"/>
        </w:rPr>
        <w:t>基金份额净值错误。</w:t>
      </w:r>
    </w:p>
    <w:p w14:paraId="1E3C4C0D" w14:textId="4C99AFAD"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bCs/>
          <w:color w:val="000000"/>
          <w:kern w:val="0"/>
          <w:sz w:val="24"/>
        </w:rPr>
      </w:pPr>
      <w:r w:rsidRPr="00E75037">
        <w:rPr>
          <w:rFonts w:ascii="宋体" w:hAnsi="宋体"/>
          <w:bCs/>
          <w:color w:val="000000"/>
          <w:kern w:val="0"/>
          <w:sz w:val="24"/>
        </w:rPr>
        <w:t>基金合同的当事人应按照以下约定处理：</w:t>
      </w:r>
    </w:p>
    <w:p w14:paraId="0A3E6425"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bCs/>
          <w:color w:val="000000"/>
          <w:kern w:val="0"/>
          <w:sz w:val="24"/>
        </w:rPr>
      </w:pPr>
      <w:r w:rsidRPr="00E75037">
        <w:rPr>
          <w:rFonts w:ascii="宋体" w:hAnsi="宋体"/>
          <w:bCs/>
          <w:color w:val="000000"/>
          <w:kern w:val="0"/>
          <w:sz w:val="24"/>
        </w:rPr>
        <w:t>1、估值错误类型</w:t>
      </w:r>
    </w:p>
    <w:p w14:paraId="1694959E"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bCs/>
          <w:color w:val="000000"/>
          <w:kern w:val="0"/>
          <w:sz w:val="24"/>
        </w:rPr>
      </w:pPr>
      <w:r w:rsidRPr="00E75037">
        <w:rPr>
          <w:rFonts w:ascii="宋体" w:hAnsi="宋体"/>
          <w:bCs/>
          <w:color w:val="000000"/>
          <w:kern w:val="0"/>
          <w:sz w:val="24"/>
        </w:rPr>
        <w:t>本基金运作过程中，如果由于基金管理人或基金托管人、或登记机构、</w:t>
      </w:r>
      <w:r w:rsidRPr="00E75037">
        <w:rPr>
          <w:rFonts w:ascii="宋体" w:hAnsi="宋体" w:hint="eastAsia"/>
          <w:bCs/>
          <w:color w:val="000000"/>
          <w:kern w:val="0"/>
          <w:sz w:val="24"/>
        </w:rPr>
        <w:t>或证券经纪机构、</w:t>
      </w:r>
      <w:r w:rsidRPr="00E75037">
        <w:rPr>
          <w:rFonts w:ascii="宋体" w:hAnsi="宋体"/>
          <w:bCs/>
          <w:color w:val="000000"/>
          <w:kern w:val="0"/>
          <w:sz w:val="24"/>
        </w:rPr>
        <w:t>或销售机构、或投资人自身的过错造成估值错误，导致其他当事人遭受损失的，过错的责任人应当对由于该估值错误遭受损失当事人</w:t>
      </w:r>
      <w:r w:rsidRPr="00E75037">
        <w:rPr>
          <w:rFonts w:ascii="宋体" w:hAnsi="宋体" w:hint="eastAsia"/>
          <w:bCs/>
          <w:color w:val="000000"/>
          <w:kern w:val="0"/>
          <w:sz w:val="24"/>
        </w:rPr>
        <w:t>（“</w:t>
      </w:r>
      <w:r w:rsidRPr="00E75037">
        <w:rPr>
          <w:rFonts w:ascii="宋体" w:hAnsi="宋体"/>
          <w:bCs/>
          <w:color w:val="000000"/>
          <w:kern w:val="0"/>
          <w:sz w:val="24"/>
        </w:rPr>
        <w:t>受损方</w:t>
      </w:r>
      <w:r w:rsidRPr="00E75037">
        <w:rPr>
          <w:rFonts w:ascii="宋体" w:hAnsi="宋体" w:hint="eastAsia"/>
          <w:bCs/>
          <w:color w:val="000000"/>
          <w:kern w:val="0"/>
          <w:sz w:val="24"/>
        </w:rPr>
        <w:t>”）</w:t>
      </w:r>
      <w:r w:rsidRPr="00E75037">
        <w:rPr>
          <w:rFonts w:ascii="宋体" w:hAnsi="宋体"/>
          <w:bCs/>
          <w:color w:val="000000"/>
          <w:kern w:val="0"/>
          <w:sz w:val="24"/>
        </w:rPr>
        <w:t>的直接损失按下述</w:t>
      </w:r>
      <w:r w:rsidRPr="00E75037">
        <w:rPr>
          <w:rFonts w:ascii="宋体" w:hAnsi="宋体" w:hint="eastAsia"/>
          <w:bCs/>
          <w:color w:val="000000"/>
          <w:kern w:val="0"/>
          <w:sz w:val="24"/>
        </w:rPr>
        <w:t>“</w:t>
      </w:r>
      <w:r w:rsidRPr="00E75037">
        <w:rPr>
          <w:rFonts w:ascii="宋体" w:hAnsi="宋体"/>
          <w:bCs/>
          <w:color w:val="000000"/>
          <w:kern w:val="0"/>
          <w:sz w:val="24"/>
        </w:rPr>
        <w:t>估值错误处理原则</w:t>
      </w:r>
      <w:r w:rsidRPr="00E75037">
        <w:rPr>
          <w:rFonts w:ascii="宋体" w:hAnsi="宋体" w:hint="eastAsia"/>
          <w:bCs/>
          <w:color w:val="000000"/>
          <w:kern w:val="0"/>
          <w:sz w:val="24"/>
        </w:rPr>
        <w:t>”</w:t>
      </w:r>
      <w:r w:rsidRPr="00E75037">
        <w:rPr>
          <w:rFonts w:ascii="宋体" w:hAnsi="宋体"/>
          <w:bCs/>
          <w:color w:val="000000"/>
          <w:kern w:val="0"/>
          <w:sz w:val="24"/>
        </w:rPr>
        <w:t>给予赔偿，承担赔偿责任。</w:t>
      </w:r>
    </w:p>
    <w:p w14:paraId="772F4A72"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bCs/>
          <w:color w:val="000000"/>
          <w:kern w:val="0"/>
          <w:sz w:val="24"/>
        </w:rPr>
      </w:pPr>
      <w:r w:rsidRPr="00E75037">
        <w:rPr>
          <w:rFonts w:ascii="宋体" w:hAnsi="宋体"/>
          <w:bCs/>
          <w:color w:val="000000"/>
          <w:kern w:val="0"/>
          <w:sz w:val="24"/>
        </w:rPr>
        <w:t>上述估值错误的主要类型包括但不限于：资料申报差错、数据传输差错、数据计算差错、系统故障差错、下达指令差错等。</w:t>
      </w:r>
    </w:p>
    <w:p w14:paraId="6C47F97D"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bCs/>
          <w:color w:val="000000"/>
          <w:kern w:val="0"/>
          <w:sz w:val="24"/>
        </w:rPr>
      </w:pPr>
      <w:r w:rsidRPr="00E75037">
        <w:rPr>
          <w:rFonts w:ascii="宋体" w:hAnsi="宋体"/>
          <w:bCs/>
          <w:color w:val="000000"/>
          <w:kern w:val="0"/>
          <w:sz w:val="24"/>
        </w:rPr>
        <w:t>2、估值错误处理原则</w:t>
      </w:r>
    </w:p>
    <w:p w14:paraId="203B16D7"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bCs/>
          <w:color w:val="000000"/>
          <w:kern w:val="0"/>
          <w:sz w:val="24"/>
        </w:rPr>
      </w:pPr>
      <w:r w:rsidRPr="00E75037">
        <w:rPr>
          <w:rFonts w:ascii="宋体" w:hAnsi="宋体"/>
          <w:bCs/>
          <w:color w:val="000000"/>
          <w:kern w:val="0"/>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15E7F546"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bCs/>
          <w:color w:val="000000"/>
          <w:kern w:val="0"/>
          <w:sz w:val="24"/>
        </w:rPr>
      </w:pPr>
      <w:r w:rsidRPr="00E75037">
        <w:rPr>
          <w:rFonts w:ascii="宋体" w:hAnsi="宋体"/>
          <w:bCs/>
          <w:color w:val="000000"/>
          <w:kern w:val="0"/>
          <w:sz w:val="24"/>
        </w:rPr>
        <w:t>（</w:t>
      </w:r>
      <w:r w:rsidRPr="00E75037">
        <w:rPr>
          <w:rFonts w:ascii="宋体" w:hAnsi="宋体" w:hint="eastAsia"/>
          <w:bCs/>
          <w:color w:val="000000"/>
          <w:kern w:val="0"/>
          <w:sz w:val="24"/>
        </w:rPr>
        <w:t>2</w:t>
      </w:r>
      <w:r w:rsidRPr="00E75037">
        <w:rPr>
          <w:rFonts w:ascii="宋体" w:hAnsi="宋体"/>
          <w:bCs/>
          <w:color w:val="000000"/>
          <w:kern w:val="0"/>
          <w:sz w:val="24"/>
        </w:rPr>
        <w:t>）估值错误的责任方对有关当事人的直接损失负责，不对间接损失负责，并且仅对估值错误的有关直接当事人负责，不对第三方负责。</w:t>
      </w:r>
    </w:p>
    <w:p w14:paraId="7EB9369F"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bCs/>
          <w:color w:val="000000"/>
          <w:kern w:val="0"/>
          <w:sz w:val="24"/>
        </w:rPr>
      </w:pPr>
      <w:r w:rsidRPr="00E75037">
        <w:rPr>
          <w:rFonts w:ascii="宋体" w:hAnsi="宋体"/>
          <w:bCs/>
          <w:color w:val="000000"/>
          <w:kern w:val="0"/>
          <w:sz w:val="24"/>
        </w:rPr>
        <w:lastRenderedPageBreak/>
        <w:t>（</w:t>
      </w:r>
      <w:r w:rsidRPr="00E75037">
        <w:rPr>
          <w:rFonts w:ascii="宋体" w:hAnsi="宋体" w:hint="eastAsia"/>
          <w:bCs/>
          <w:color w:val="000000"/>
          <w:kern w:val="0"/>
          <w:sz w:val="24"/>
        </w:rPr>
        <w:t>3</w:t>
      </w:r>
      <w:r w:rsidRPr="00E75037">
        <w:rPr>
          <w:rFonts w:ascii="宋体" w:hAnsi="宋体"/>
          <w:bCs/>
          <w:color w:val="000000"/>
          <w:kern w:val="0"/>
          <w:sz w:val="24"/>
        </w:rPr>
        <w:t>）因估值错误而获得不当得利的当事人负有及时返还不当得利的义务。但估值错误责任方仍应对估值错误负责。如果由于获得不当得利的当事人</w:t>
      </w:r>
      <w:proofErr w:type="gramStart"/>
      <w:r w:rsidRPr="00E75037">
        <w:rPr>
          <w:rFonts w:ascii="宋体" w:hAnsi="宋体"/>
          <w:bCs/>
          <w:color w:val="000000"/>
          <w:kern w:val="0"/>
          <w:sz w:val="24"/>
        </w:rPr>
        <w:t>不</w:t>
      </w:r>
      <w:proofErr w:type="gramEnd"/>
      <w:r w:rsidRPr="00E75037">
        <w:rPr>
          <w:rFonts w:ascii="宋体" w:hAnsi="宋体"/>
          <w:bCs/>
          <w:color w:val="000000"/>
          <w:kern w:val="0"/>
          <w:sz w:val="24"/>
        </w:rPr>
        <w:t>返还或不全部返还不当得利造成其他当事人的利益损失（</w:t>
      </w:r>
      <w:r w:rsidRPr="00E75037">
        <w:rPr>
          <w:rFonts w:ascii="宋体" w:hAnsi="宋体" w:hint="eastAsia"/>
          <w:bCs/>
          <w:color w:val="000000"/>
          <w:kern w:val="0"/>
          <w:sz w:val="24"/>
        </w:rPr>
        <w:t>“</w:t>
      </w:r>
      <w:r w:rsidRPr="00E75037">
        <w:rPr>
          <w:rFonts w:ascii="宋体" w:hAnsi="宋体"/>
          <w:bCs/>
          <w:color w:val="000000"/>
          <w:kern w:val="0"/>
          <w:sz w:val="24"/>
        </w:rPr>
        <w:t>受损方</w:t>
      </w:r>
      <w:r w:rsidRPr="00E75037">
        <w:rPr>
          <w:rFonts w:ascii="宋体" w:hAnsi="宋体" w:hint="eastAsia"/>
          <w:bCs/>
          <w:color w:val="000000"/>
          <w:kern w:val="0"/>
          <w:sz w:val="24"/>
        </w:rPr>
        <w:t>”</w:t>
      </w:r>
      <w:r w:rsidRPr="00E75037">
        <w:rPr>
          <w:rFonts w:ascii="宋体" w:hAnsi="宋体"/>
          <w:bCs/>
          <w:color w:val="000000"/>
          <w:kern w:val="0"/>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22717ACF"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bCs/>
          <w:color w:val="000000"/>
          <w:kern w:val="0"/>
          <w:sz w:val="24"/>
        </w:rPr>
      </w:pPr>
      <w:r w:rsidRPr="00E75037">
        <w:rPr>
          <w:rFonts w:ascii="宋体" w:hAnsi="宋体"/>
          <w:bCs/>
          <w:color w:val="000000"/>
          <w:kern w:val="0"/>
          <w:sz w:val="24"/>
        </w:rPr>
        <w:t>（</w:t>
      </w:r>
      <w:r w:rsidRPr="00E75037">
        <w:rPr>
          <w:rFonts w:ascii="宋体" w:hAnsi="宋体" w:hint="eastAsia"/>
          <w:bCs/>
          <w:color w:val="000000"/>
          <w:kern w:val="0"/>
          <w:sz w:val="24"/>
        </w:rPr>
        <w:t>4</w:t>
      </w:r>
      <w:r w:rsidRPr="00E75037">
        <w:rPr>
          <w:rFonts w:ascii="宋体" w:hAnsi="宋体"/>
          <w:bCs/>
          <w:color w:val="000000"/>
          <w:kern w:val="0"/>
          <w:sz w:val="24"/>
        </w:rPr>
        <w:t>）估值错误调整采用尽量恢复至假设未发生估值错误的正确情形的方式。</w:t>
      </w:r>
    </w:p>
    <w:p w14:paraId="76811337"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bCs/>
          <w:color w:val="000000"/>
          <w:kern w:val="0"/>
          <w:sz w:val="24"/>
        </w:rPr>
      </w:pPr>
      <w:r w:rsidRPr="00E75037">
        <w:rPr>
          <w:rFonts w:ascii="宋体" w:hAnsi="宋体"/>
          <w:bCs/>
          <w:color w:val="000000"/>
          <w:kern w:val="0"/>
          <w:sz w:val="24"/>
        </w:rPr>
        <w:t>3、估值错误处理程序</w:t>
      </w:r>
    </w:p>
    <w:p w14:paraId="50CB11C7"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bCs/>
          <w:color w:val="000000"/>
          <w:kern w:val="0"/>
          <w:sz w:val="24"/>
        </w:rPr>
      </w:pPr>
      <w:r w:rsidRPr="00E75037">
        <w:rPr>
          <w:rFonts w:ascii="宋体" w:hAnsi="宋体"/>
          <w:bCs/>
          <w:color w:val="000000"/>
          <w:kern w:val="0"/>
          <w:sz w:val="24"/>
        </w:rPr>
        <w:t>估值错误被发现后，有关的当事人应当及时进行处理，处理的程序如下：</w:t>
      </w:r>
    </w:p>
    <w:p w14:paraId="1975CF3E"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bCs/>
          <w:color w:val="000000"/>
          <w:kern w:val="0"/>
          <w:sz w:val="24"/>
        </w:rPr>
      </w:pPr>
      <w:r w:rsidRPr="00E75037">
        <w:rPr>
          <w:rFonts w:ascii="宋体" w:hAnsi="宋体"/>
          <w:bCs/>
          <w:color w:val="000000"/>
          <w:kern w:val="0"/>
          <w:sz w:val="24"/>
        </w:rPr>
        <w:t>（1）查明估值错误发生的原因，列明所有的当事人，并根据估值错误发生的原因确定估值错误的责任方；</w:t>
      </w:r>
    </w:p>
    <w:p w14:paraId="579C5018"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bCs/>
          <w:color w:val="000000"/>
          <w:kern w:val="0"/>
          <w:sz w:val="24"/>
        </w:rPr>
      </w:pPr>
      <w:r w:rsidRPr="00E75037">
        <w:rPr>
          <w:rFonts w:ascii="宋体" w:hAnsi="宋体"/>
          <w:bCs/>
          <w:color w:val="000000"/>
          <w:kern w:val="0"/>
          <w:sz w:val="24"/>
        </w:rPr>
        <w:t>（</w:t>
      </w:r>
      <w:r w:rsidRPr="00E75037">
        <w:rPr>
          <w:rFonts w:ascii="宋体" w:hAnsi="宋体" w:hint="eastAsia"/>
          <w:bCs/>
          <w:color w:val="000000"/>
          <w:kern w:val="0"/>
          <w:sz w:val="24"/>
        </w:rPr>
        <w:t>2</w:t>
      </w:r>
      <w:r w:rsidRPr="00E75037">
        <w:rPr>
          <w:rFonts w:ascii="宋体" w:hAnsi="宋体"/>
          <w:bCs/>
          <w:color w:val="000000"/>
          <w:kern w:val="0"/>
          <w:sz w:val="24"/>
        </w:rPr>
        <w:t>）根据估值错误处理原则或当事人协商的方法对因估值错误造成的损失进行评估；</w:t>
      </w:r>
    </w:p>
    <w:p w14:paraId="22B98901"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bCs/>
          <w:color w:val="000000"/>
          <w:kern w:val="0"/>
          <w:sz w:val="24"/>
        </w:rPr>
      </w:pPr>
      <w:r w:rsidRPr="00E75037">
        <w:rPr>
          <w:rFonts w:ascii="宋体" w:hAnsi="宋体"/>
          <w:bCs/>
          <w:color w:val="000000"/>
          <w:kern w:val="0"/>
          <w:sz w:val="24"/>
        </w:rPr>
        <w:t>（</w:t>
      </w:r>
      <w:r w:rsidRPr="00E75037">
        <w:rPr>
          <w:rFonts w:ascii="宋体" w:hAnsi="宋体" w:hint="eastAsia"/>
          <w:bCs/>
          <w:color w:val="000000"/>
          <w:kern w:val="0"/>
          <w:sz w:val="24"/>
        </w:rPr>
        <w:t>3</w:t>
      </w:r>
      <w:r w:rsidRPr="00E75037">
        <w:rPr>
          <w:rFonts w:ascii="宋体" w:hAnsi="宋体"/>
          <w:bCs/>
          <w:color w:val="000000"/>
          <w:kern w:val="0"/>
          <w:sz w:val="24"/>
        </w:rPr>
        <w:t>）根据估值错误处理原则或当事人协商的方法由估值错误的责任方进行更正和赔偿损失；</w:t>
      </w:r>
    </w:p>
    <w:p w14:paraId="42C9AE80"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bCs/>
          <w:color w:val="000000"/>
          <w:kern w:val="0"/>
          <w:sz w:val="24"/>
        </w:rPr>
      </w:pPr>
      <w:r w:rsidRPr="00E75037">
        <w:rPr>
          <w:rFonts w:ascii="宋体" w:hAnsi="宋体"/>
          <w:bCs/>
          <w:color w:val="000000"/>
          <w:kern w:val="0"/>
          <w:sz w:val="24"/>
        </w:rPr>
        <w:t>（</w:t>
      </w:r>
      <w:r w:rsidRPr="00E75037">
        <w:rPr>
          <w:rFonts w:ascii="宋体" w:hAnsi="宋体" w:hint="eastAsia"/>
          <w:bCs/>
          <w:color w:val="000000"/>
          <w:kern w:val="0"/>
          <w:sz w:val="24"/>
        </w:rPr>
        <w:t>4</w:t>
      </w:r>
      <w:r w:rsidRPr="00E75037">
        <w:rPr>
          <w:rFonts w:ascii="宋体" w:hAnsi="宋体"/>
          <w:bCs/>
          <w:color w:val="000000"/>
          <w:kern w:val="0"/>
          <w:sz w:val="24"/>
        </w:rPr>
        <w:t>）根据估值错误处理的方法，需要修改基金</w:t>
      </w:r>
      <w:r w:rsidRPr="00E75037">
        <w:rPr>
          <w:rFonts w:ascii="宋体" w:hAnsi="宋体" w:hint="eastAsia"/>
          <w:bCs/>
          <w:color w:val="000000"/>
          <w:kern w:val="0"/>
          <w:sz w:val="24"/>
        </w:rPr>
        <w:t>份额</w:t>
      </w:r>
      <w:r w:rsidRPr="00E75037">
        <w:rPr>
          <w:rFonts w:ascii="宋体" w:hAnsi="宋体"/>
          <w:bCs/>
          <w:color w:val="000000"/>
          <w:kern w:val="0"/>
          <w:sz w:val="24"/>
        </w:rPr>
        <w:t>登记机构交易数据的，由基金</w:t>
      </w:r>
      <w:r w:rsidRPr="00E75037">
        <w:rPr>
          <w:rFonts w:ascii="宋体" w:hAnsi="宋体" w:hint="eastAsia"/>
          <w:bCs/>
          <w:color w:val="000000"/>
          <w:kern w:val="0"/>
          <w:sz w:val="24"/>
        </w:rPr>
        <w:t>份额</w:t>
      </w:r>
      <w:r w:rsidRPr="00E75037">
        <w:rPr>
          <w:rFonts w:ascii="宋体" w:hAnsi="宋体"/>
          <w:bCs/>
          <w:color w:val="000000"/>
          <w:kern w:val="0"/>
          <w:sz w:val="24"/>
        </w:rPr>
        <w:t>登记机构进行更正，并就估值错误的更正向有关当事人进行确认。</w:t>
      </w:r>
    </w:p>
    <w:p w14:paraId="4E3834BF"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bCs/>
          <w:color w:val="000000"/>
          <w:kern w:val="0"/>
          <w:sz w:val="24"/>
        </w:rPr>
      </w:pPr>
      <w:r w:rsidRPr="00E75037">
        <w:rPr>
          <w:rFonts w:ascii="宋体" w:hAnsi="宋体"/>
          <w:bCs/>
          <w:color w:val="000000"/>
          <w:kern w:val="0"/>
          <w:sz w:val="24"/>
        </w:rPr>
        <w:t>4、基金份额净值估值错误处理的方法如下：</w:t>
      </w:r>
    </w:p>
    <w:p w14:paraId="5D4C71D4"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bCs/>
          <w:color w:val="000000"/>
          <w:kern w:val="0"/>
          <w:sz w:val="24"/>
        </w:rPr>
      </w:pPr>
      <w:r w:rsidRPr="00E75037">
        <w:rPr>
          <w:rFonts w:ascii="宋体" w:hAnsi="宋体"/>
          <w:bCs/>
          <w:color w:val="000000"/>
          <w:kern w:val="0"/>
          <w:sz w:val="24"/>
        </w:rPr>
        <w:t>（1）基金份额净值计算出现错误时，基金管理人应当立即予以纠正，通报基金托管人，并采取合理的措施防止损失进一步扩大。</w:t>
      </w:r>
    </w:p>
    <w:p w14:paraId="58B7C82D"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bCs/>
          <w:color w:val="000000"/>
          <w:kern w:val="0"/>
          <w:sz w:val="24"/>
        </w:rPr>
      </w:pPr>
      <w:r w:rsidRPr="00E75037">
        <w:rPr>
          <w:rFonts w:ascii="宋体" w:hAnsi="宋体"/>
          <w:bCs/>
          <w:color w:val="000000"/>
          <w:kern w:val="0"/>
          <w:sz w:val="24"/>
        </w:rPr>
        <w:t>（</w:t>
      </w:r>
      <w:r w:rsidRPr="00E75037">
        <w:rPr>
          <w:rFonts w:ascii="宋体" w:hAnsi="宋体" w:hint="eastAsia"/>
          <w:bCs/>
          <w:color w:val="000000"/>
          <w:kern w:val="0"/>
          <w:sz w:val="24"/>
        </w:rPr>
        <w:t>2</w:t>
      </w:r>
      <w:r w:rsidRPr="00E75037">
        <w:rPr>
          <w:rFonts w:ascii="宋体" w:hAnsi="宋体"/>
          <w:bCs/>
          <w:color w:val="000000"/>
          <w:kern w:val="0"/>
          <w:sz w:val="24"/>
        </w:rPr>
        <w:t>）错误偏差达到</w:t>
      </w:r>
      <w:r w:rsidRPr="00E75037">
        <w:rPr>
          <w:bCs/>
          <w:sz w:val="24"/>
        </w:rPr>
        <w:t>某类</w:t>
      </w:r>
      <w:r w:rsidRPr="00E75037">
        <w:rPr>
          <w:rFonts w:ascii="宋体" w:hAnsi="宋体"/>
          <w:bCs/>
          <w:color w:val="000000"/>
          <w:kern w:val="0"/>
          <w:sz w:val="24"/>
        </w:rPr>
        <w:t>基金份额净值的0.25%时，基金管理人应当通报基金托管人并报中国证监会备案；错误偏差达到</w:t>
      </w:r>
      <w:r w:rsidRPr="00E75037">
        <w:rPr>
          <w:bCs/>
          <w:sz w:val="24"/>
        </w:rPr>
        <w:t>某类</w:t>
      </w:r>
      <w:r w:rsidRPr="00E75037">
        <w:rPr>
          <w:rFonts w:ascii="宋体" w:hAnsi="宋体"/>
          <w:bCs/>
          <w:color w:val="000000"/>
          <w:kern w:val="0"/>
          <w:sz w:val="24"/>
        </w:rPr>
        <w:t>基金份额净值的0.5%时，基金管理人应当公告</w:t>
      </w:r>
      <w:r w:rsidRPr="00E75037">
        <w:rPr>
          <w:rFonts w:ascii="宋体" w:hAnsi="宋体" w:hint="eastAsia"/>
          <w:bCs/>
          <w:color w:val="000000"/>
          <w:kern w:val="0"/>
          <w:sz w:val="24"/>
        </w:rPr>
        <w:t>，并报中国证监会备案</w:t>
      </w:r>
      <w:r w:rsidRPr="00E75037">
        <w:rPr>
          <w:rFonts w:ascii="宋体" w:hAnsi="宋体"/>
          <w:bCs/>
          <w:color w:val="000000"/>
          <w:kern w:val="0"/>
          <w:sz w:val="24"/>
        </w:rPr>
        <w:t>。</w:t>
      </w:r>
    </w:p>
    <w:p w14:paraId="1D875159"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color w:val="000000"/>
          <w:kern w:val="0"/>
          <w:sz w:val="24"/>
        </w:rPr>
      </w:pPr>
      <w:r w:rsidRPr="00E75037">
        <w:rPr>
          <w:rFonts w:ascii="宋体" w:hAnsi="宋体"/>
          <w:bCs/>
          <w:color w:val="000000"/>
          <w:kern w:val="0"/>
          <w:sz w:val="24"/>
        </w:rPr>
        <w:t>（</w:t>
      </w:r>
      <w:r w:rsidRPr="00E75037">
        <w:rPr>
          <w:rFonts w:ascii="宋体" w:hAnsi="宋体" w:hint="eastAsia"/>
          <w:bCs/>
          <w:color w:val="000000"/>
          <w:kern w:val="0"/>
          <w:sz w:val="24"/>
        </w:rPr>
        <w:t>3</w:t>
      </w:r>
      <w:r w:rsidRPr="00E75037">
        <w:rPr>
          <w:rFonts w:ascii="宋体" w:hAnsi="宋体"/>
          <w:bCs/>
          <w:color w:val="000000"/>
          <w:kern w:val="0"/>
          <w:sz w:val="24"/>
        </w:rPr>
        <w:t>）前述内容如法律法规或监管机关另有规定的，从其规定处理。</w:t>
      </w:r>
      <w:bookmarkStart w:id="73" w:name="OLE_LINK5"/>
      <w:bookmarkStart w:id="74" w:name="OLE_LINK6"/>
    </w:p>
    <w:p w14:paraId="6B48857E"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E75037">
        <w:rPr>
          <w:rFonts w:ascii="宋体" w:hAnsi="宋体" w:hint="eastAsia"/>
          <w:b/>
          <w:bCs/>
          <w:color w:val="000000"/>
          <w:sz w:val="24"/>
        </w:rPr>
        <w:t>（三）暂停估值的情形</w:t>
      </w:r>
    </w:p>
    <w:bookmarkEnd w:id="73"/>
    <w:bookmarkEnd w:id="74"/>
    <w:p w14:paraId="58361B86"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1、基金投资所涉及的证券</w:t>
      </w:r>
      <w:r w:rsidRPr="00E75037">
        <w:rPr>
          <w:rFonts w:ascii="宋体" w:hAnsi="宋体"/>
          <w:color w:val="000000"/>
          <w:kern w:val="0"/>
          <w:sz w:val="24"/>
        </w:rPr>
        <w:t>/期货</w:t>
      </w:r>
      <w:r w:rsidRPr="00E75037">
        <w:rPr>
          <w:rFonts w:ascii="宋体" w:hAnsi="宋体" w:hint="eastAsia"/>
          <w:color w:val="000000"/>
          <w:kern w:val="0"/>
          <w:sz w:val="24"/>
        </w:rPr>
        <w:t>交易市场遇法定节假日或因其他原因暂停营业时；</w:t>
      </w:r>
    </w:p>
    <w:p w14:paraId="2ECABB1F"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lastRenderedPageBreak/>
        <w:t>2、因不可抗力</w:t>
      </w:r>
      <w:r w:rsidRPr="00E75037">
        <w:rPr>
          <w:rFonts w:hint="eastAsia"/>
          <w:bCs/>
          <w:sz w:val="24"/>
        </w:rPr>
        <w:t>或其他情形</w:t>
      </w:r>
      <w:r w:rsidRPr="00E75037">
        <w:rPr>
          <w:rFonts w:ascii="宋体" w:hAnsi="宋体" w:hint="eastAsia"/>
          <w:color w:val="000000"/>
          <w:kern w:val="0"/>
          <w:sz w:val="24"/>
        </w:rPr>
        <w:t>致使基金管理人、基金托管人无法准确评估基金资产价值时；</w:t>
      </w:r>
    </w:p>
    <w:p w14:paraId="32796D21" w14:textId="21727BC8"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3、</w:t>
      </w:r>
      <w:r w:rsidRPr="00E75037">
        <w:rPr>
          <w:rFonts w:hint="eastAsia"/>
          <w:bCs/>
          <w:sz w:val="24"/>
        </w:rPr>
        <w:t>当特定资产占前一估值日基金资产净值</w:t>
      </w:r>
      <w:r w:rsidRPr="00E75037">
        <w:rPr>
          <w:bCs/>
          <w:sz w:val="24"/>
        </w:rPr>
        <w:t>50%</w:t>
      </w:r>
      <w:r w:rsidRPr="00E75037">
        <w:rPr>
          <w:rFonts w:hint="eastAsia"/>
          <w:bCs/>
          <w:sz w:val="24"/>
        </w:rPr>
        <w:t>以上的，经与基金托管人协商确认后，基金管理人应当暂停基金估值；</w:t>
      </w:r>
    </w:p>
    <w:p w14:paraId="775C4ECC"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4、法律法规、中国证监会和基金合同认定的其它情形。</w:t>
      </w:r>
    </w:p>
    <w:p w14:paraId="2B47D0B6" w14:textId="77777777" w:rsidR="00176743" w:rsidRPr="00E75037" w:rsidRDefault="00420AFD" w:rsidP="00550B6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E75037">
        <w:rPr>
          <w:rFonts w:ascii="宋体" w:hAnsi="宋体" w:hint="eastAsia"/>
          <w:b/>
          <w:bCs/>
          <w:color w:val="000000"/>
          <w:sz w:val="24"/>
        </w:rPr>
        <w:t>（四）基金会计制度</w:t>
      </w:r>
    </w:p>
    <w:p w14:paraId="7D1E9F78" w14:textId="77777777" w:rsidR="00176743" w:rsidRPr="00E75037" w:rsidRDefault="00420AFD">
      <w:pPr>
        <w:autoSpaceDE w:val="0"/>
        <w:autoSpaceDN w:val="0"/>
        <w:adjustRightInd w:val="0"/>
        <w:spacing w:line="360" w:lineRule="auto"/>
        <w:ind w:firstLineChars="200" w:firstLine="480"/>
        <w:rPr>
          <w:rFonts w:ascii="宋体" w:cs="宋体"/>
          <w:color w:val="000000"/>
          <w:kern w:val="0"/>
          <w:sz w:val="20"/>
          <w:szCs w:val="20"/>
        </w:rPr>
      </w:pPr>
      <w:r w:rsidRPr="00E75037">
        <w:rPr>
          <w:rFonts w:ascii="宋体" w:cs="宋体" w:hint="eastAsia"/>
          <w:color w:val="000000"/>
          <w:kern w:val="0"/>
          <w:sz w:val="24"/>
        </w:rPr>
        <w:t>按国家有关部门制定的会计制度执行。</w:t>
      </w:r>
    </w:p>
    <w:p w14:paraId="1AD8B821"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E75037">
        <w:rPr>
          <w:rFonts w:ascii="宋体" w:hAnsi="宋体" w:hint="eastAsia"/>
          <w:b/>
          <w:bCs/>
          <w:color w:val="000000"/>
          <w:sz w:val="24"/>
        </w:rPr>
        <w:t>（五）基金账册的建立</w:t>
      </w:r>
    </w:p>
    <w:p w14:paraId="071C9572"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管理人和基金托管人在《基金合同》生效后，应按照双方约定的同一记账方法和会计处理原则，分别独立地设置、登录和保管本基金的全套账册，对双方各自的账册定期进行核对，互相监督，以保证基金财产的安全。若双方对会计处理方法存在分歧，应以基金管理人的处理方法为准。</w:t>
      </w:r>
    </w:p>
    <w:p w14:paraId="6E9DE684"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E75037">
        <w:rPr>
          <w:rFonts w:ascii="宋体" w:hAnsi="宋体" w:hint="eastAsia"/>
          <w:b/>
          <w:bCs/>
          <w:color w:val="000000"/>
          <w:sz w:val="24"/>
        </w:rPr>
        <w:t>（六）会计数据和财务指标的核对</w:t>
      </w:r>
    </w:p>
    <w:p w14:paraId="3AA14752" w14:textId="40037A2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双方</w:t>
      </w:r>
      <w:proofErr w:type="gramStart"/>
      <w:r w:rsidRPr="00E75037">
        <w:rPr>
          <w:rFonts w:ascii="宋体" w:hAnsi="宋体" w:hint="eastAsia"/>
          <w:color w:val="000000"/>
          <w:kern w:val="0"/>
          <w:sz w:val="24"/>
        </w:rPr>
        <w:t>应每个</w:t>
      </w:r>
      <w:proofErr w:type="gramEnd"/>
      <w:r w:rsidRPr="00E75037">
        <w:rPr>
          <w:rFonts w:ascii="宋体" w:hAnsi="宋体" w:hint="eastAsia"/>
          <w:color w:val="000000"/>
          <w:kern w:val="0"/>
          <w:sz w:val="24"/>
        </w:rPr>
        <w:t>交易日核对账目，如发现双方的账目存在不符的，基金管理人和基金托管人必须及时查明原因并纠正，确保核对一致。若当日核对不符，暂时无法查找到错账的原因而影响到基金净值信息的计算和公告的，以基金管理人的账册为准。</w:t>
      </w:r>
    </w:p>
    <w:p w14:paraId="5839E7E2"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E75037">
        <w:rPr>
          <w:rFonts w:ascii="宋体" w:hAnsi="宋体" w:hint="eastAsia"/>
          <w:b/>
          <w:bCs/>
          <w:color w:val="000000"/>
          <w:sz w:val="24"/>
        </w:rPr>
        <w:t>（七）基金定期报告的编制和复核</w:t>
      </w:r>
    </w:p>
    <w:p w14:paraId="4081B3CD" w14:textId="61FD669D"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基金财务报表由基金管理人和基金托管人每</w:t>
      </w:r>
      <w:proofErr w:type="gramStart"/>
      <w:r w:rsidRPr="00E75037">
        <w:rPr>
          <w:rFonts w:ascii="宋体" w:hAnsi="宋体" w:hint="eastAsia"/>
          <w:color w:val="000000"/>
          <w:kern w:val="0"/>
          <w:sz w:val="24"/>
        </w:rPr>
        <w:t>月分别独立</w:t>
      </w:r>
      <w:proofErr w:type="gramEnd"/>
      <w:r w:rsidRPr="00E75037">
        <w:rPr>
          <w:rFonts w:ascii="宋体" w:hAnsi="宋体" w:hint="eastAsia"/>
          <w:color w:val="000000"/>
          <w:kern w:val="0"/>
          <w:sz w:val="24"/>
        </w:rPr>
        <w:t>编制。月度报表的编制，应于每月终了后5个工作日内完成。定期报告文件应按中国</w:t>
      </w:r>
      <w:r w:rsidRPr="00E75037">
        <w:rPr>
          <w:rFonts w:ascii="宋体" w:hAnsi="宋体"/>
          <w:color w:val="000000"/>
          <w:kern w:val="0"/>
          <w:sz w:val="24"/>
        </w:rPr>
        <w:t>证监会</w:t>
      </w:r>
      <w:r w:rsidRPr="00E75037">
        <w:rPr>
          <w:rFonts w:ascii="宋体" w:hAnsi="宋体" w:hint="eastAsia"/>
          <w:color w:val="000000"/>
          <w:kern w:val="0"/>
          <w:sz w:val="24"/>
        </w:rPr>
        <w:t>的要求公告。季度报表的编制，应于每季度终了后1</w:t>
      </w:r>
      <w:r w:rsidRPr="00E75037">
        <w:rPr>
          <w:rFonts w:ascii="宋体" w:hAnsi="宋体"/>
          <w:color w:val="000000"/>
          <w:kern w:val="0"/>
          <w:sz w:val="24"/>
        </w:rPr>
        <w:t>5</w:t>
      </w:r>
      <w:r w:rsidRPr="00E75037">
        <w:rPr>
          <w:rFonts w:ascii="宋体" w:hAnsi="宋体" w:hint="eastAsia"/>
          <w:color w:val="000000"/>
          <w:kern w:val="0"/>
          <w:sz w:val="24"/>
        </w:rPr>
        <w:t>个工作日内完成；《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中期报告在基金会计年度前6个月结束后的两个月内公告；年度报告在会计年度结束后三个月内公告。</w:t>
      </w:r>
    </w:p>
    <w:p w14:paraId="4ADB8C20"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管理人在月度报表完成当日，以约定方式将有关报表提供基金托管人；基金托管人在2个工作日内进行复核，并将复核结果反馈给基金管理人。基金管理人在季度报表完成当日，以约定方式将有关报表提供基金托管人；基金托</w:t>
      </w:r>
      <w:r w:rsidRPr="00E75037">
        <w:rPr>
          <w:rFonts w:ascii="宋体" w:hAnsi="宋体" w:hint="eastAsia"/>
          <w:color w:val="000000"/>
          <w:kern w:val="0"/>
          <w:sz w:val="24"/>
        </w:rPr>
        <w:lastRenderedPageBreak/>
        <w:t>管人在5个工作日内进行复核，并将复核结果反馈给基金管理人。基金管理人在更新招募说明书完成当日，将有关报告提供基金托管人，基金托管人在收到15日内进行复核，并将复核结果反馈给基金管理人。基金管理人在半年度报告完成当日，将有关报告提供基金托管人，基金托管人在收到后20日内进行复核，并将复核结果反馈给基金管理人。基金管理人在年度报告完成当日，将有关报告提供基金托管人，基金托管人在收到后30日内复核，并将复核结果反馈给基金管理人。基金托管人在复核过程中，发现双方的报表存在不符时，基金管理人和基金托管人应共同查明原因，进行调整，调整以双方认可的账务处理方式为准。如果基金管理人与基金托管人不能</w:t>
      </w:r>
      <w:proofErr w:type="gramStart"/>
      <w:r w:rsidRPr="00E75037">
        <w:rPr>
          <w:rFonts w:ascii="宋体" w:hAnsi="宋体" w:hint="eastAsia"/>
          <w:color w:val="000000"/>
          <w:kern w:val="0"/>
          <w:sz w:val="24"/>
        </w:rPr>
        <w:t>于应当</w:t>
      </w:r>
      <w:proofErr w:type="gramEnd"/>
      <w:r w:rsidRPr="00E75037">
        <w:rPr>
          <w:rFonts w:ascii="宋体" w:hAnsi="宋体" w:hint="eastAsia"/>
          <w:color w:val="000000"/>
          <w:kern w:val="0"/>
          <w:sz w:val="24"/>
        </w:rPr>
        <w:t>发布公告之日前就相关报表达成一致，基金管理人有权按照其编制的报表对外发布公告，基金托管人有权就相关情况报证监会备案。</w:t>
      </w:r>
    </w:p>
    <w:p w14:paraId="639B7A7E" w14:textId="5156746B"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基金托管人在对财务报表、季度报告、中期报告或年度报告复核完毕后，可以出具复核确认书（盖章）</w:t>
      </w:r>
      <w:r w:rsidRPr="00E75037">
        <w:rPr>
          <w:rFonts w:ascii="Arial" w:hAnsi="Arial"/>
          <w:sz w:val="24"/>
        </w:rPr>
        <w:t>、进行电子确认</w:t>
      </w:r>
      <w:r w:rsidRPr="00E75037">
        <w:rPr>
          <w:rFonts w:ascii="宋体" w:hAnsi="宋体" w:hint="eastAsia"/>
          <w:color w:val="000000"/>
          <w:kern w:val="0"/>
          <w:sz w:val="24"/>
        </w:rPr>
        <w:t>或以其他双方约定的方式确认，以</w:t>
      </w:r>
      <w:proofErr w:type="gramStart"/>
      <w:r w:rsidRPr="00E75037">
        <w:rPr>
          <w:rFonts w:ascii="宋体" w:hAnsi="宋体" w:hint="eastAsia"/>
          <w:color w:val="000000"/>
          <w:kern w:val="0"/>
          <w:sz w:val="24"/>
        </w:rPr>
        <w:t>备有权</w:t>
      </w:r>
      <w:proofErr w:type="gramEnd"/>
      <w:r w:rsidRPr="00E75037">
        <w:rPr>
          <w:rFonts w:ascii="宋体" w:hAnsi="宋体" w:hint="eastAsia"/>
          <w:color w:val="000000"/>
          <w:kern w:val="0"/>
          <w:sz w:val="24"/>
        </w:rPr>
        <w:t>机构对相关文件审核检查。</w:t>
      </w:r>
      <w:bookmarkStart w:id="75" w:name="_Toc22454461"/>
      <w:bookmarkStart w:id="76" w:name="_Toc523830000"/>
      <w:bookmarkStart w:id="77" w:name="_Toc125892445"/>
      <w:bookmarkStart w:id="78" w:name="_Toc466788859"/>
    </w:p>
    <w:p w14:paraId="5EB72FEE" w14:textId="77777777" w:rsidR="00176743" w:rsidRPr="00E75037" w:rsidRDefault="00420AFD">
      <w:pPr>
        <w:pStyle w:val="1"/>
        <w:spacing w:before="0" w:after="0"/>
        <w:ind w:firstLineChars="200" w:firstLine="482"/>
      </w:pPr>
      <w:bookmarkStart w:id="79" w:name="_Toc291504137"/>
      <w:r w:rsidRPr="00E75037">
        <w:rPr>
          <w:rFonts w:hint="eastAsia"/>
        </w:rPr>
        <w:t>九、基金收益分配</w:t>
      </w:r>
      <w:bookmarkEnd w:id="75"/>
      <w:bookmarkEnd w:id="76"/>
      <w:bookmarkEnd w:id="77"/>
      <w:bookmarkEnd w:id="78"/>
      <w:bookmarkEnd w:id="79"/>
    </w:p>
    <w:p w14:paraId="34B6967A"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基金收益分配是指将本基金的可分配收益根据持有基金份额的数量按比例向基金份额持有人进行分配。</w:t>
      </w:r>
    </w:p>
    <w:p w14:paraId="5BB79811"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Cs/>
          <w:color w:val="000000"/>
          <w:sz w:val="24"/>
        </w:rPr>
      </w:pPr>
      <w:r w:rsidRPr="00E75037">
        <w:rPr>
          <w:rFonts w:ascii="宋体" w:hAnsi="宋体" w:hint="eastAsia"/>
          <w:b/>
          <w:bCs/>
          <w:color w:val="000000"/>
          <w:sz w:val="24"/>
        </w:rPr>
        <w:t>（一）基金收益分配应该符合基金合同中收益分配原则的规定，具体规定如下：</w:t>
      </w:r>
    </w:p>
    <w:p w14:paraId="3021E5E0" w14:textId="77777777" w:rsidR="00176743" w:rsidRPr="00E75037" w:rsidRDefault="00420AFD">
      <w:pPr>
        <w:tabs>
          <w:tab w:val="left" w:pos="3780"/>
        </w:tabs>
        <w:autoSpaceDE w:val="0"/>
        <w:autoSpaceDN w:val="0"/>
        <w:spacing w:line="360" w:lineRule="auto"/>
        <w:ind w:firstLineChars="200" w:firstLine="480"/>
        <w:textAlignment w:val="bottom"/>
        <w:rPr>
          <w:rFonts w:ascii="宋体" w:hAnsi="宋体"/>
          <w:bCs/>
          <w:color w:val="000000"/>
          <w:sz w:val="24"/>
        </w:rPr>
      </w:pPr>
      <w:r w:rsidRPr="00E75037">
        <w:rPr>
          <w:rFonts w:ascii="宋体" w:hAnsi="宋体" w:hint="eastAsia"/>
          <w:bCs/>
          <w:color w:val="000000"/>
          <w:sz w:val="24"/>
        </w:rPr>
        <w:t>1、在符合有关基金分红条件的前提下，本基金管理人可以根据实际情况进行收益分配，具体分配方案以公告为准，若《基金合同》生效不满3个月可不进行收益分配；</w:t>
      </w:r>
    </w:p>
    <w:p w14:paraId="1F7C8E81" w14:textId="77777777" w:rsidR="00176743" w:rsidRPr="00E75037" w:rsidRDefault="00420AFD">
      <w:pPr>
        <w:tabs>
          <w:tab w:val="left" w:pos="3780"/>
        </w:tabs>
        <w:autoSpaceDE w:val="0"/>
        <w:autoSpaceDN w:val="0"/>
        <w:spacing w:line="360" w:lineRule="auto"/>
        <w:ind w:firstLineChars="200" w:firstLine="480"/>
        <w:textAlignment w:val="bottom"/>
        <w:rPr>
          <w:rFonts w:ascii="宋体" w:hAnsi="宋体"/>
          <w:bCs/>
          <w:color w:val="000000"/>
          <w:sz w:val="24"/>
        </w:rPr>
      </w:pPr>
      <w:r w:rsidRPr="00E75037">
        <w:rPr>
          <w:rFonts w:ascii="宋体" w:hAnsi="宋体" w:hint="eastAsia"/>
          <w:bCs/>
          <w:color w:val="000000"/>
          <w:sz w:val="24"/>
        </w:rPr>
        <w:t>2、本基金收益分配方式分两种：现金分红与红利再投资，投资者可选择现金红利或将现金红利自动转为该类别基金份额进行再投资；若投资者不选择，本基金默认的收益分配方式是现金分红；基金份额持有人可对A 类和C类基金份额分别选择不同的分红方式；同一投资人持有的同一类别的基金份额只能选择一种分红方式，如投资人在不同销售机构选择的分红方式不同，</w:t>
      </w:r>
      <w:proofErr w:type="gramStart"/>
      <w:r w:rsidRPr="00E75037">
        <w:rPr>
          <w:rFonts w:ascii="宋体" w:hAnsi="宋体" w:hint="eastAsia"/>
          <w:bCs/>
          <w:color w:val="000000"/>
          <w:sz w:val="24"/>
        </w:rPr>
        <w:t>则基金</w:t>
      </w:r>
      <w:proofErr w:type="gramEnd"/>
      <w:r w:rsidRPr="00E75037">
        <w:rPr>
          <w:rFonts w:ascii="宋体" w:hAnsi="宋体" w:hint="eastAsia"/>
          <w:bCs/>
          <w:color w:val="000000"/>
          <w:sz w:val="24"/>
        </w:rPr>
        <w:t>份额登记机构将以投资人最后一次选择的分红方式为准；</w:t>
      </w:r>
    </w:p>
    <w:p w14:paraId="0873B353" w14:textId="77777777" w:rsidR="00176743" w:rsidRPr="00E75037" w:rsidRDefault="00420AFD">
      <w:pPr>
        <w:tabs>
          <w:tab w:val="left" w:pos="3780"/>
        </w:tabs>
        <w:autoSpaceDE w:val="0"/>
        <w:autoSpaceDN w:val="0"/>
        <w:spacing w:line="360" w:lineRule="auto"/>
        <w:ind w:firstLineChars="200" w:firstLine="480"/>
        <w:textAlignment w:val="bottom"/>
        <w:rPr>
          <w:rFonts w:ascii="宋体" w:hAnsi="宋体"/>
          <w:bCs/>
          <w:color w:val="000000"/>
          <w:sz w:val="24"/>
        </w:rPr>
      </w:pPr>
      <w:r w:rsidRPr="00E75037">
        <w:rPr>
          <w:rFonts w:ascii="宋体" w:hAnsi="宋体" w:hint="eastAsia"/>
          <w:bCs/>
          <w:color w:val="000000"/>
          <w:sz w:val="24"/>
        </w:rPr>
        <w:t>3、基金收益分配后</w:t>
      </w:r>
      <w:r w:rsidRPr="00E75037">
        <w:rPr>
          <w:bCs/>
          <w:sz w:val="24"/>
        </w:rPr>
        <w:t>各类</w:t>
      </w:r>
      <w:r w:rsidRPr="00E75037">
        <w:rPr>
          <w:rFonts w:ascii="宋体" w:hAnsi="宋体" w:hint="eastAsia"/>
          <w:bCs/>
          <w:color w:val="000000"/>
          <w:sz w:val="24"/>
        </w:rPr>
        <w:t>基金份额净值不能低于面值，即基金收益分配基准</w:t>
      </w:r>
      <w:r w:rsidRPr="00E75037">
        <w:rPr>
          <w:rFonts w:ascii="宋体" w:hAnsi="宋体" w:hint="eastAsia"/>
          <w:bCs/>
          <w:color w:val="000000"/>
          <w:sz w:val="24"/>
        </w:rPr>
        <w:lastRenderedPageBreak/>
        <w:t>日的</w:t>
      </w:r>
      <w:r w:rsidRPr="00E75037">
        <w:rPr>
          <w:bCs/>
          <w:sz w:val="24"/>
        </w:rPr>
        <w:t>各类</w:t>
      </w:r>
      <w:r w:rsidRPr="00E75037">
        <w:rPr>
          <w:rFonts w:ascii="宋体" w:hAnsi="宋体" w:hint="eastAsia"/>
          <w:bCs/>
          <w:color w:val="000000"/>
          <w:sz w:val="24"/>
        </w:rPr>
        <w:t>基金份额净值减去每单位</w:t>
      </w:r>
      <w:r w:rsidRPr="00E75037">
        <w:rPr>
          <w:rFonts w:hint="eastAsia"/>
          <w:bCs/>
          <w:sz w:val="24"/>
        </w:rPr>
        <w:t>该类别</w:t>
      </w:r>
      <w:r w:rsidRPr="00E75037">
        <w:rPr>
          <w:rFonts w:ascii="宋体" w:hAnsi="宋体" w:hint="eastAsia"/>
          <w:bCs/>
          <w:color w:val="000000"/>
          <w:sz w:val="24"/>
        </w:rPr>
        <w:t>基金份额收益分配金额后不能低于面值；</w:t>
      </w:r>
    </w:p>
    <w:p w14:paraId="59B31D11" w14:textId="77777777" w:rsidR="00176743" w:rsidRPr="00E75037" w:rsidRDefault="00420AFD">
      <w:pPr>
        <w:tabs>
          <w:tab w:val="left" w:pos="3780"/>
        </w:tabs>
        <w:autoSpaceDE w:val="0"/>
        <w:autoSpaceDN w:val="0"/>
        <w:spacing w:line="360" w:lineRule="auto"/>
        <w:ind w:firstLineChars="200" w:firstLine="480"/>
        <w:textAlignment w:val="bottom"/>
        <w:rPr>
          <w:rFonts w:ascii="宋体" w:hAnsi="宋体"/>
          <w:bCs/>
          <w:color w:val="000000"/>
          <w:sz w:val="24"/>
        </w:rPr>
      </w:pPr>
      <w:r w:rsidRPr="00E75037">
        <w:rPr>
          <w:rFonts w:ascii="宋体" w:hAnsi="宋体" w:hint="eastAsia"/>
          <w:bCs/>
          <w:color w:val="000000"/>
          <w:sz w:val="24"/>
        </w:rPr>
        <w:t>4、由于本基金A 类基金份额不收取销售服务费，C 类基金份额收取销售服务费，各基金份额类别对应的可分配收益将有所不同，本基金同一基金份额类别内的每一基金份额享有同等分配权；</w:t>
      </w:r>
    </w:p>
    <w:p w14:paraId="476EEB91"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bCs/>
          <w:color w:val="000000"/>
          <w:sz w:val="24"/>
        </w:rPr>
      </w:pPr>
      <w:r w:rsidRPr="00E75037">
        <w:rPr>
          <w:rFonts w:ascii="宋体" w:hAnsi="宋体" w:hint="eastAsia"/>
          <w:bCs/>
          <w:color w:val="000000"/>
          <w:sz w:val="24"/>
        </w:rPr>
        <w:t>5、法律法规或监管机关另有规定的，从其规定。</w:t>
      </w:r>
    </w:p>
    <w:p w14:paraId="25A959FE" w14:textId="6C8F1FEA"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bCs/>
          <w:color w:val="000000"/>
          <w:sz w:val="24"/>
        </w:rPr>
      </w:pPr>
      <w:r w:rsidRPr="00E75037">
        <w:rPr>
          <w:rFonts w:ascii="宋体" w:hAnsi="宋体" w:hint="eastAsia"/>
          <w:bCs/>
          <w:color w:val="000000"/>
          <w:sz w:val="24"/>
        </w:rPr>
        <w:t>在法律法规、基金合同的约定的范围内以及对基金份额持有人利益无实质不利影响的前提下，基金管理人可对基金收益分配原则进行调整，不需召开基金份额持有人大会。</w:t>
      </w:r>
    </w:p>
    <w:p w14:paraId="0737F868"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E75037">
        <w:rPr>
          <w:rFonts w:ascii="宋体" w:hAnsi="宋体" w:hint="eastAsia"/>
          <w:b/>
          <w:bCs/>
          <w:color w:val="000000"/>
          <w:sz w:val="24"/>
        </w:rPr>
        <w:t>（二）基金收益分配方案的确定与公告</w:t>
      </w:r>
    </w:p>
    <w:p w14:paraId="09415C2A" w14:textId="5DD5BB8C" w:rsidR="00176743" w:rsidRPr="00E75037" w:rsidRDefault="00420AFD">
      <w:pPr>
        <w:tabs>
          <w:tab w:val="left" w:pos="1260"/>
        </w:tabs>
        <w:spacing w:line="360" w:lineRule="auto"/>
        <w:ind w:firstLineChars="200" w:firstLine="480"/>
        <w:rPr>
          <w:rFonts w:ascii="宋体" w:hAnsi="宋体"/>
          <w:color w:val="000000"/>
          <w:kern w:val="0"/>
          <w:sz w:val="24"/>
        </w:rPr>
      </w:pPr>
      <w:bookmarkStart w:id="80" w:name="_Toc22454465"/>
      <w:bookmarkStart w:id="81" w:name="_Toc523830002"/>
      <w:bookmarkStart w:id="82" w:name="_Toc466788861"/>
      <w:r w:rsidRPr="00E75037">
        <w:rPr>
          <w:rFonts w:ascii="宋体" w:hAnsi="宋体" w:hint="eastAsia"/>
          <w:color w:val="000000"/>
          <w:kern w:val="0"/>
          <w:sz w:val="24"/>
        </w:rPr>
        <w:t>基金收益分配方案由基金管理人拟定，并由基金托管人核实后确定，基金管理人应</w:t>
      </w:r>
      <w:r w:rsidRPr="00E75037">
        <w:rPr>
          <w:rFonts w:hint="eastAsia"/>
          <w:bCs/>
          <w:sz w:val="24"/>
        </w:rPr>
        <w:t>依照《信息披露办法》的有关规定</w:t>
      </w:r>
      <w:r w:rsidRPr="00E75037">
        <w:rPr>
          <w:rFonts w:ascii="宋体" w:hAnsi="宋体" w:hint="eastAsia"/>
          <w:color w:val="000000"/>
          <w:kern w:val="0"/>
          <w:sz w:val="24"/>
        </w:rPr>
        <w:t>在</w:t>
      </w:r>
      <w:r w:rsidRPr="00E75037">
        <w:rPr>
          <w:rFonts w:ascii="宋体" w:hAnsi="宋体"/>
          <w:color w:val="000000"/>
          <w:kern w:val="0"/>
          <w:sz w:val="24"/>
        </w:rPr>
        <w:t>中国证监会规定媒介公告</w:t>
      </w:r>
      <w:r w:rsidRPr="00E75037">
        <w:rPr>
          <w:rFonts w:ascii="宋体" w:hAnsi="宋体" w:hint="eastAsia"/>
          <w:color w:val="000000"/>
          <w:kern w:val="0"/>
          <w:sz w:val="24"/>
        </w:rPr>
        <w:t>。</w:t>
      </w:r>
      <w:r w:rsidRPr="00E75037">
        <w:rPr>
          <w:rFonts w:ascii="宋体" w:hAnsi="宋体"/>
          <w:color w:val="000000"/>
          <w:kern w:val="0"/>
          <w:sz w:val="24"/>
        </w:rPr>
        <w:t>基金管理人向基金托管人下达收益分配的付款指令，基金托管人按指令将收益分配的全部资金划入基金管理人的指定账户</w:t>
      </w:r>
      <w:r w:rsidRPr="00E75037">
        <w:rPr>
          <w:rFonts w:ascii="宋体" w:hAnsi="宋体" w:hint="eastAsia"/>
          <w:color w:val="000000"/>
          <w:kern w:val="0"/>
          <w:sz w:val="24"/>
        </w:rPr>
        <w:t>，并由基金管理人负责分配。基金收益分配方案须载明基金收益的范围、基金收益分配对象、分配原则、分配时间、分配数额及比例、分配方式、支付方式及有关手续费等内容。</w:t>
      </w:r>
      <w:bookmarkStart w:id="83" w:name="_Toc125892446"/>
    </w:p>
    <w:p w14:paraId="2B797B72" w14:textId="77777777" w:rsidR="00176743" w:rsidRPr="00E75037" w:rsidRDefault="00420AFD">
      <w:pPr>
        <w:pStyle w:val="1"/>
        <w:spacing w:before="0" w:after="0"/>
        <w:ind w:firstLineChars="200" w:firstLine="482"/>
      </w:pPr>
      <w:bookmarkStart w:id="84" w:name="_Toc291504138"/>
      <w:r w:rsidRPr="00E75037">
        <w:rPr>
          <w:rFonts w:hint="eastAsia"/>
        </w:rPr>
        <w:t>十、基金信息披露</w:t>
      </w:r>
      <w:bookmarkEnd w:id="80"/>
      <w:bookmarkEnd w:id="81"/>
      <w:bookmarkEnd w:id="82"/>
      <w:bookmarkEnd w:id="83"/>
      <w:bookmarkEnd w:id="84"/>
    </w:p>
    <w:p w14:paraId="6E818320"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bookmarkStart w:id="85" w:name="_Toc22454466"/>
      <w:bookmarkStart w:id="86" w:name="_Toc77663026"/>
      <w:r w:rsidRPr="00E75037">
        <w:rPr>
          <w:rFonts w:ascii="宋体" w:hAnsi="宋体" w:hint="eastAsia"/>
          <w:b/>
          <w:bCs/>
          <w:color w:val="000000"/>
          <w:sz w:val="24"/>
        </w:rPr>
        <w:t>（一）保密义务</w:t>
      </w:r>
      <w:bookmarkEnd w:id="85"/>
      <w:bookmarkEnd w:id="86"/>
    </w:p>
    <w:p w14:paraId="79906419"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除按照《基金法》、《基金合同》、《信息披露办法》及中国证监会关于基金信息披露的有关规定进行披露以外，基金管理人和基金托管人对公开披露前的基金信息、从对方获得的业务信息及其他不宜公开披露的基金信息应予保密，不得向任何第三方泄露。法律、法规另有规定的以及审计</w:t>
      </w:r>
      <w:r w:rsidRPr="00E75037">
        <w:rPr>
          <w:rFonts w:ascii="宋体" w:hAnsi="宋体"/>
          <w:sz w:val="24"/>
        </w:rPr>
        <w:t>、法律等外部专业顾问</w:t>
      </w:r>
      <w:r w:rsidRPr="00E75037">
        <w:rPr>
          <w:rFonts w:ascii="宋体" w:hAnsi="宋体" w:hint="eastAsia"/>
          <w:color w:val="000000"/>
          <w:kern w:val="0"/>
          <w:sz w:val="24"/>
        </w:rPr>
        <w:t>需要的除外。</w:t>
      </w:r>
    </w:p>
    <w:p w14:paraId="335D0E7D"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如下情况不应视为基金管理人或基金托管人违反保密义务：</w:t>
      </w:r>
    </w:p>
    <w:p w14:paraId="1401B18C"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1、非因基金管理人和基金托管人的原因导致保密信息被披露、泄露或公开；</w:t>
      </w:r>
    </w:p>
    <w:p w14:paraId="2004FD10"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2、基金管理人和基金托管人为遵守和服从法院判决、仲裁裁决或中国证监会等监管机构的命令决定所做出的信息披露或公开。</w:t>
      </w:r>
      <w:bookmarkStart w:id="87" w:name="_Toc77663027"/>
      <w:bookmarkStart w:id="88" w:name="_Toc22454467"/>
    </w:p>
    <w:p w14:paraId="7A6D00F0"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E75037">
        <w:rPr>
          <w:rFonts w:ascii="宋体" w:hAnsi="宋体" w:hint="eastAsia"/>
          <w:b/>
          <w:bCs/>
          <w:color w:val="000000"/>
          <w:sz w:val="24"/>
        </w:rPr>
        <w:t>（二）基金管理人和基金托管人在基金信息披露中的职责和信息披露程序</w:t>
      </w:r>
      <w:bookmarkEnd w:id="87"/>
      <w:bookmarkEnd w:id="88"/>
    </w:p>
    <w:p w14:paraId="42C9E4E2"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基金管理人和基金托管人应根据相关法律、法规、《基金合同》的规定各</w:t>
      </w:r>
      <w:r w:rsidRPr="00E75037">
        <w:rPr>
          <w:rFonts w:ascii="宋体" w:hAnsi="宋体" w:hint="eastAsia"/>
          <w:color w:val="000000"/>
          <w:kern w:val="0"/>
          <w:sz w:val="24"/>
        </w:rPr>
        <w:lastRenderedPageBreak/>
        <w:t>自承担相应的信息披露职责。基金托管人和基金管理人在信息披露过程中应以保护基金份额持有人利益为宗旨，诚实信用，严守秘密。基金管理人和基金托管人负有积极配合、互相督促、彼此监督，保证其履行按照法定方式和时限披露的义务。</w:t>
      </w:r>
    </w:p>
    <w:p w14:paraId="565E88F1" w14:textId="544C0853"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本基金信息披露的文件，包括《基金合同》规定的定期报告、临时报告、基金净值信息公告及中国证监会规定的其他必要的公告文件，由基金管理人拟定并公布。对于不需要基金托管人(或基金管理人)复核的信息，基金管理人(或基金托管人)在公告前应告知基金托管人(或基金管理人)。</w:t>
      </w:r>
    </w:p>
    <w:p w14:paraId="03B87366" w14:textId="7CB61BBF"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基金托管人应按本协议第八条第（七）款的规定对相关报告进行复核。基金年报中的财务会计报告</w:t>
      </w:r>
      <w:proofErr w:type="gramStart"/>
      <w:r w:rsidRPr="00E75037">
        <w:rPr>
          <w:rFonts w:ascii="宋体" w:hAnsi="宋体" w:hint="eastAsia"/>
          <w:color w:val="000000"/>
          <w:kern w:val="0"/>
          <w:sz w:val="24"/>
        </w:rPr>
        <w:t>经符合</w:t>
      </w:r>
      <w:proofErr w:type="gramEnd"/>
      <w:r w:rsidRPr="00E75037">
        <w:rPr>
          <w:rFonts w:ascii="宋体" w:hAnsi="宋体" w:hint="eastAsia"/>
          <w:color w:val="000000"/>
          <w:kern w:val="0"/>
          <w:sz w:val="24"/>
        </w:rPr>
        <w:t>《中华人民共和国证券法》规定的会计师事务所审计后方可披露。</w:t>
      </w:r>
    </w:p>
    <w:p w14:paraId="562FCE78" w14:textId="269BA1A4"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本基金的信息披露公告，必须在中国证监会规定媒介发布。</w:t>
      </w:r>
      <w:bookmarkStart w:id="89" w:name="_Toc466788862"/>
    </w:p>
    <w:p w14:paraId="0310B733"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E75037">
        <w:rPr>
          <w:rFonts w:ascii="宋体" w:hAnsi="宋体" w:hint="eastAsia"/>
          <w:b/>
          <w:bCs/>
          <w:color w:val="000000"/>
          <w:sz w:val="24"/>
        </w:rPr>
        <w:t>（三）暂停或延迟信息披露的情形</w:t>
      </w:r>
    </w:p>
    <w:p w14:paraId="71B9939A" w14:textId="51564D2C"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1、不可抗力；</w:t>
      </w:r>
    </w:p>
    <w:p w14:paraId="77607A8C"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2、发生暂停估值的情形；</w:t>
      </w:r>
    </w:p>
    <w:p w14:paraId="4B4A3396"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3、法律法规、中国证监会规定或基金合同认定的其他情形。</w:t>
      </w:r>
    </w:p>
    <w:p w14:paraId="277E1B7C"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E75037">
        <w:rPr>
          <w:rFonts w:ascii="宋体" w:hAnsi="宋体" w:hint="eastAsia"/>
          <w:b/>
          <w:bCs/>
          <w:color w:val="000000"/>
          <w:sz w:val="24"/>
        </w:rPr>
        <w:t>（四）基金托管人报告</w:t>
      </w:r>
    </w:p>
    <w:p w14:paraId="2BF12204" w14:textId="76DB6055"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基金托管人应按《基金法》和中国证监会的有关规定出具基金托管情况报告。基金托管人报告</w:t>
      </w:r>
      <w:proofErr w:type="gramStart"/>
      <w:r w:rsidRPr="00E75037">
        <w:rPr>
          <w:rFonts w:ascii="宋体" w:hAnsi="宋体" w:hint="eastAsia"/>
          <w:color w:val="000000"/>
          <w:kern w:val="0"/>
          <w:sz w:val="24"/>
        </w:rPr>
        <w:t>说明该半年度</w:t>
      </w:r>
      <w:proofErr w:type="gramEnd"/>
      <w:r w:rsidRPr="00E75037">
        <w:rPr>
          <w:rFonts w:ascii="宋体" w:hAnsi="宋体" w:hint="eastAsia"/>
          <w:color w:val="000000"/>
          <w:kern w:val="0"/>
          <w:sz w:val="24"/>
        </w:rPr>
        <w:t>/年度基金托管人和基金管理人履行《基金合同》的情况，是基金中期报告和年度报告的组成部分。</w:t>
      </w:r>
      <w:bookmarkStart w:id="90" w:name="_Toc125892447"/>
    </w:p>
    <w:p w14:paraId="5CB2AF3F" w14:textId="77777777" w:rsidR="00176743" w:rsidRPr="00E75037" w:rsidRDefault="00420AFD">
      <w:pPr>
        <w:pStyle w:val="1"/>
        <w:spacing w:before="0" w:after="0"/>
        <w:ind w:firstLineChars="200" w:firstLine="482"/>
      </w:pPr>
      <w:bookmarkStart w:id="91" w:name="_Toc291504139"/>
      <w:r w:rsidRPr="00E75037">
        <w:rPr>
          <w:rFonts w:hint="eastAsia"/>
        </w:rPr>
        <w:t>十一、基金费用</w:t>
      </w:r>
      <w:bookmarkEnd w:id="90"/>
      <w:bookmarkEnd w:id="91"/>
    </w:p>
    <w:p w14:paraId="4DF9DBC7" w14:textId="77777777" w:rsidR="00176743" w:rsidRPr="00E75037" w:rsidRDefault="00420AFD">
      <w:pPr>
        <w:tabs>
          <w:tab w:val="left" w:pos="1260"/>
        </w:tabs>
        <w:spacing w:line="360" w:lineRule="auto"/>
        <w:ind w:firstLineChars="200" w:firstLine="482"/>
        <w:rPr>
          <w:rFonts w:ascii="宋体" w:hAnsi="宋体"/>
          <w:b/>
          <w:color w:val="000000"/>
          <w:kern w:val="0"/>
          <w:sz w:val="24"/>
        </w:rPr>
      </w:pPr>
      <w:r w:rsidRPr="00E75037">
        <w:rPr>
          <w:rFonts w:ascii="宋体" w:hAnsi="宋体" w:hint="eastAsia"/>
          <w:b/>
          <w:color w:val="000000"/>
          <w:kern w:val="0"/>
          <w:sz w:val="24"/>
        </w:rPr>
        <w:t>（一）基金管理人的管理费</w:t>
      </w:r>
    </w:p>
    <w:p w14:paraId="05713D9C"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本基金的管理费率为年费率</w:t>
      </w:r>
      <w:r w:rsidRPr="00E75037">
        <w:rPr>
          <w:rFonts w:ascii="宋体" w:hAnsi="宋体" w:hint="eastAsia"/>
          <w:sz w:val="24"/>
        </w:rPr>
        <w:t>【</w:t>
      </w:r>
      <w:r w:rsidRPr="00E75037">
        <w:rPr>
          <w:rFonts w:ascii="宋体" w:hAnsi="宋体" w:hint="eastAsia"/>
          <w:color w:val="000000"/>
          <w:kern w:val="0"/>
          <w:sz w:val="24"/>
        </w:rPr>
        <w:t>0.</w:t>
      </w:r>
      <w:r w:rsidRPr="00E75037">
        <w:rPr>
          <w:rFonts w:ascii="宋体" w:hAnsi="宋体"/>
          <w:color w:val="000000"/>
          <w:kern w:val="0"/>
          <w:sz w:val="24"/>
        </w:rPr>
        <w:t>60</w:t>
      </w:r>
      <w:r w:rsidRPr="00E75037">
        <w:rPr>
          <w:rFonts w:ascii="宋体" w:hAnsi="宋体" w:hint="eastAsia"/>
          <w:color w:val="000000"/>
          <w:kern w:val="0"/>
          <w:sz w:val="24"/>
        </w:rPr>
        <w:t>%</w:t>
      </w:r>
      <w:r w:rsidRPr="00E75037">
        <w:rPr>
          <w:rFonts w:ascii="宋体" w:hAnsi="宋体" w:hint="eastAsia"/>
          <w:sz w:val="24"/>
        </w:rPr>
        <w:t>】</w:t>
      </w:r>
      <w:r w:rsidRPr="00E75037">
        <w:rPr>
          <w:rFonts w:ascii="宋体" w:hAnsi="宋体" w:hint="eastAsia"/>
          <w:color w:val="000000"/>
          <w:kern w:val="0"/>
          <w:sz w:val="24"/>
        </w:rPr>
        <w:t>。</w:t>
      </w:r>
    </w:p>
    <w:p w14:paraId="645534C1"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在通常情况下，基金管理费按前一日基金资产净值的年费率计提。计算方法如下：</w:t>
      </w:r>
    </w:p>
    <w:p w14:paraId="33D5BAF6" w14:textId="77777777" w:rsidR="00176743" w:rsidRPr="00E75037" w:rsidRDefault="00420AFD">
      <w:pPr>
        <w:spacing w:line="360" w:lineRule="auto"/>
        <w:ind w:firstLineChars="200" w:firstLine="480"/>
        <w:rPr>
          <w:color w:val="000000"/>
          <w:sz w:val="24"/>
        </w:rPr>
      </w:pPr>
      <w:r w:rsidRPr="00E75037">
        <w:rPr>
          <w:color w:val="000000"/>
          <w:sz w:val="24"/>
        </w:rPr>
        <w:t>H</w:t>
      </w:r>
      <w:r w:rsidRPr="00E75037">
        <w:rPr>
          <w:rFonts w:hint="eastAsia"/>
          <w:color w:val="000000"/>
          <w:sz w:val="24"/>
        </w:rPr>
        <w:t>＝</w:t>
      </w:r>
      <w:r w:rsidRPr="00E75037">
        <w:rPr>
          <w:color w:val="000000"/>
          <w:sz w:val="24"/>
        </w:rPr>
        <w:t>E</w:t>
      </w:r>
      <w:r w:rsidRPr="00E75037">
        <w:rPr>
          <w:rFonts w:hint="eastAsia"/>
          <w:color w:val="000000"/>
          <w:sz w:val="24"/>
        </w:rPr>
        <w:t>×年管理费率÷当年天数</w:t>
      </w:r>
    </w:p>
    <w:p w14:paraId="297249F5" w14:textId="77777777" w:rsidR="00176743" w:rsidRPr="00E75037" w:rsidRDefault="00420AFD">
      <w:pPr>
        <w:spacing w:line="360" w:lineRule="auto"/>
        <w:ind w:firstLineChars="200" w:firstLine="480"/>
        <w:rPr>
          <w:color w:val="000000"/>
          <w:sz w:val="24"/>
        </w:rPr>
      </w:pPr>
      <w:r w:rsidRPr="00E75037">
        <w:rPr>
          <w:color w:val="000000"/>
          <w:sz w:val="24"/>
        </w:rPr>
        <w:t>H</w:t>
      </w:r>
      <w:r w:rsidRPr="00E75037">
        <w:rPr>
          <w:rFonts w:hint="eastAsia"/>
          <w:color w:val="000000"/>
          <w:sz w:val="24"/>
        </w:rPr>
        <w:t>为每日应计提的基金管理费</w:t>
      </w:r>
    </w:p>
    <w:p w14:paraId="208C06A2" w14:textId="77777777" w:rsidR="00176743" w:rsidRPr="00E75037" w:rsidRDefault="00420AFD">
      <w:pPr>
        <w:spacing w:line="360" w:lineRule="auto"/>
        <w:ind w:firstLineChars="200" w:firstLine="480"/>
        <w:rPr>
          <w:color w:val="000000"/>
          <w:sz w:val="24"/>
        </w:rPr>
      </w:pPr>
      <w:r w:rsidRPr="00E75037">
        <w:rPr>
          <w:color w:val="000000"/>
          <w:sz w:val="24"/>
        </w:rPr>
        <w:t>E</w:t>
      </w:r>
      <w:r w:rsidRPr="00E75037">
        <w:rPr>
          <w:rFonts w:hint="eastAsia"/>
          <w:color w:val="000000"/>
          <w:sz w:val="24"/>
        </w:rPr>
        <w:t>为前一日</w:t>
      </w:r>
      <w:r w:rsidRPr="00E75037">
        <w:rPr>
          <w:bCs/>
          <w:sz w:val="24"/>
        </w:rPr>
        <w:t>的</w:t>
      </w:r>
      <w:r w:rsidRPr="00E75037">
        <w:rPr>
          <w:rFonts w:hint="eastAsia"/>
          <w:color w:val="000000"/>
          <w:sz w:val="24"/>
        </w:rPr>
        <w:t>基金资产净值</w:t>
      </w:r>
    </w:p>
    <w:p w14:paraId="36E74B65" w14:textId="77777777" w:rsidR="00176743" w:rsidRPr="00E75037" w:rsidRDefault="00420AFD">
      <w:pPr>
        <w:tabs>
          <w:tab w:val="left" w:pos="1260"/>
        </w:tabs>
        <w:spacing w:line="360" w:lineRule="auto"/>
        <w:ind w:firstLineChars="200" w:firstLine="482"/>
        <w:rPr>
          <w:rFonts w:ascii="宋体" w:hAnsi="宋体"/>
          <w:b/>
          <w:color w:val="000000"/>
          <w:kern w:val="0"/>
          <w:sz w:val="24"/>
        </w:rPr>
      </w:pPr>
      <w:r w:rsidRPr="00E75037">
        <w:rPr>
          <w:rFonts w:ascii="宋体" w:hAnsi="宋体" w:hint="eastAsia"/>
          <w:b/>
          <w:color w:val="000000"/>
          <w:kern w:val="0"/>
          <w:sz w:val="24"/>
        </w:rPr>
        <w:t>（二）基金托管人的托管费</w:t>
      </w:r>
    </w:p>
    <w:p w14:paraId="624433A9"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lastRenderedPageBreak/>
        <w:t>本基金的托管费率为年费率</w:t>
      </w:r>
      <w:r w:rsidRPr="00E75037">
        <w:rPr>
          <w:rFonts w:ascii="宋体" w:hAnsi="宋体" w:hint="eastAsia"/>
          <w:sz w:val="24"/>
        </w:rPr>
        <w:t>【</w:t>
      </w:r>
      <w:r w:rsidRPr="00E75037">
        <w:rPr>
          <w:rFonts w:ascii="宋体" w:hAnsi="宋体" w:hint="eastAsia"/>
          <w:color w:val="000000"/>
          <w:kern w:val="0"/>
          <w:sz w:val="24"/>
        </w:rPr>
        <w:t>0.</w:t>
      </w:r>
      <w:r w:rsidRPr="00E75037">
        <w:rPr>
          <w:rFonts w:ascii="宋体" w:hAnsi="宋体"/>
          <w:color w:val="000000"/>
          <w:kern w:val="0"/>
          <w:sz w:val="24"/>
        </w:rPr>
        <w:t>20</w:t>
      </w:r>
      <w:r w:rsidRPr="00E75037">
        <w:rPr>
          <w:rFonts w:ascii="宋体" w:hAnsi="宋体" w:hint="eastAsia"/>
          <w:color w:val="000000"/>
          <w:kern w:val="0"/>
          <w:sz w:val="24"/>
        </w:rPr>
        <w:t>%</w:t>
      </w:r>
      <w:r w:rsidRPr="00E75037">
        <w:rPr>
          <w:rFonts w:ascii="宋体" w:hAnsi="宋体" w:hint="eastAsia"/>
          <w:sz w:val="24"/>
        </w:rPr>
        <w:t>】</w:t>
      </w:r>
      <w:r w:rsidRPr="00E75037">
        <w:rPr>
          <w:rFonts w:ascii="宋体" w:hAnsi="宋体" w:hint="eastAsia"/>
          <w:color w:val="000000"/>
          <w:kern w:val="0"/>
          <w:sz w:val="24"/>
        </w:rPr>
        <w:t>。</w:t>
      </w:r>
    </w:p>
    <w:p w14:paraId="6D7ECFA8"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在通常情况下，基金托管费按前一日基金资产净值的年费率计提。计算方法如下：</w:t>
      </w:r>
    </w:p>
    <w:p w14:paraId="34F14423" w14:textId="77777777" w:rsidR="00176743" w:rsidRPr="00E75037" w:rsidRDefault="00420AFD">
      <w:pPr>
        <w:spacing w:line="360" w:lineRule="auto"/>
        <w:ind w:firstLineChars="200" w:firstLine="480"/>
        <w:rPr>
          <w:color w:val="000000"/>
          <w:sz w:val="24"/>
        </w:rPr>
      </w:pPr>
      <w:r w:rsidRPr="00E75037">
        <w:rPr>
          <w:color w:val="000000"/>
          <w:sz w:val="24"/>
        </w:rPr>
        <w:t>H=E</w:t>
      </w:r>
      <w:r w:rsidRPr="00E75037">
        <w:rPr>
          <w:rFonts w:hint="eastAsia"/>
          <w:color w:val="000000"/>
          <w:sz w:val="24"/>
        </w:rPr>
        <w:t>×年托管费率÷当年天数</w:t>
      </w:r>
    </w:p>
    <w:p w14:paraId="26CFBFF8" w14:textId="77777777" w:rsidR="00176743" w:rsidRPr="00E75037" w:rsidRDefault="00420AFD">
      <w:pPr>
        <w:spacing w:line="360" w:lineRule="auto"/>
        <w:ind w:firstLineChars="200" w:firstLine="480"/>
        <w:rPr>
          <w:color w:val="000000"/>
          <w:sz w:val="24"/>
        </w:rPr>
      </w:pPr>
      <w:r w:rsidRPr="00E75037">
        <w:rPr>
          <w:color w:val="000000"/>
          <w:sz w:val="24"/>
        </w:rPr>
        <w:t>H</w:t>
      </w:r>
      <w:r w:rsidRPr="00E75037">
        <w:rPr>
          <w:rFonts w:hint="eastAsia"/>
          <w:color w:val="000000"/>
          <w:sz w:val="24"/>
        </w:rPr>
        <w:t>为每日应计提的基金托管费</w:t>
      </w:r>
    </w:p>
    <w:p w14:paraId="0B044AFD" w14:textId="77777777" w:rsidR="00176743" w:rsidRPr="00E75037" w:rsidRDefault="00420AFD">
      <w:pPr>
        <w:spacing w:line="360" w:lineRule="auto"/>
        <w:ind w:firstLineChars="200" w:firstLine="480"/>
        <w:rPr>
          <w:color w:val="000000"/>
          <w:sz w:val="24"/>
        </w:rPr>
      </w:pPr>
      <w:r w:rsidRPr="00E75037">
        <w:rPr>
          <w:color w:val="000000"/>
          <w:sz w:val="24"/>
        </w:rPr>
        <w:t>E</w:t>
      </w:r>
      <w:r w:rsidRPr="00E75037">
        <w:rPr>
          <w:rFonts w:hint="eastAsia"/>
          <w:color w:val="000000"/>
          <w:sz w:val="24"/>
        </w:rPr>
        <w:t>为前一日</w:t>
      </w:r>
      <w:r w:rsidRPr="00E75037">
        <w:rPr>
          <w:bCs/>
          <w:sz w:val="24"/>
        </w:rPr>
        <w:t>的</w:t>
      </w:r>
      <w:r w:rsidRPr="00E75037">
        <w:rPr>
          <w:rFonts w:hint="eastAsia"/>
          <w:color w:val="000000"/>
          <w:sz w:val="24"/>
        </w:rPr>
        <w:t>基金资产净值</w:t>
      </w:r>
    </w:p>
    <w:p w14:paraId="3EBD80BC" w14:textId="29E44B00" w:rsidR="00176743" w:rsidRPr="00E75037" w:rsidRDefault="00420AFD">
      <w:pPr>
        <w:spacing w:line="360" w:lineRule="auto"/>
        <w:ind w:firstLineChars="200" w:firstLine="482"/>
        <w:rPr>
          <w:b/>
          <w:bCs/>
          <w:color w:val="000000"/>
          <w:sz w:val="24"/>
        </w:rPr>
      </w:pPr>
      <w:r w:rsidRPr="00E75037">
        <w:rPr>
          <w:rFonts w:hint="eastAsia"/>
          <w:b/>
          <w:color w:val="000000"/>
          <w:sz w:val="24"/>
        </w:rPr>
        <w:t>（三）</w:t>
      </w:r>
      <w:r w:rsidRPr="00E75037">
        <w:rPr>
          <w:rFonts w:hint="eastAsia"/>
          <w:b/>
          <w:bCs/>
          <w:color w:val="000000"/>
          <w:sz w:val="24"/>
        </w:rPr>
        <w:t>C</w:t>
      </w:r>
      <w:r w:rsidRPr="00E75037">
        <w:rPr>
          <w:rFonts w:hint="eastAsia"/>
          <w:b/>
          <w:bCs/>
          <w:color w:val="000000"/>
          <w:sz w:val="24"/>
        </w:rPr>
        <w:t>类基金份额的销售服务费</w:t>
      </w:r>
    </w:p>
    <w:p w14:paraId="07008850" w14:textId="77777777" w:rsidR="00176743" w:rsidRPr="00E75037" w:rsidRDefault="00420AFD">
      <w:pPr>
        <w:spacing w:line="360" w:lineRule="auto"/>
        <w:ind w:firstLineChars="200" w:firstLine="480"/>
        <w:rPr>
          <w:bCs/>
          <w:color w:val="000000"/>
          <w:sz w:val="24"/>
        </w:rPr>
      </w:pPr>
      <w:r w:rsidRPr="00E75037">
        <w:rPr>
          <w:rFonts w:hint="eastAsia"/>
          <w:bCs/>
          <w:color w:val="000000"/>
          <w:sz w:val="24"/>
        </w:rPr>
        <w:t>本基金</w:t>
      </w:r>
      <w:r w:rsidRPr="00E75037">
        <w:rPr>
          <w:rFonts w:hint="eastAsia"/>
          <w:bCs/>
          <w:color w:val="000000"/>
          <w:sz w:val="24"/>
        </w:rPr>
        <w:t>A</w:t>
      </w:r>
      <w:r w:rsidRPr="00E75037">
        <w:rPr>
          <w:rFonts w:hint="eastAsia"/>
          <w:bCs/>
          <w:color w:val="000000"/>
          <w:sz w:val="24"/>
        </w:rPr>
        <w:t>类基金份额不收取销售服务费，</w:t>
      </w:r>
      <w:r w:rsidRPr="00E75037">
        <w:rPr>
          <w:rFonts w:hint="eastAsia"/>
          <w:bCs/>
          <w:color w:val="000000"/>
          <w:sz w:val="24"/>
        </w:rPr>
        <w:t>C</w:t>
      </w:r>
      <w:r w:rsidRPr="00E75037">
        <w:rPr>
          <w:rFonts w:hint="eastAsia"/>
          <w:bCs/>
          <w:color w:val="000000"/>
          <w:sz w:val="24"/>
        </w:rPr>
        <w:t>类基金份额的销售服务费年费率为</w:t>
      </w:r>
      <w:r w:rsidRPr="00E75037">
        <w:rPr>
          <w:rFonts w:ascii="宋体" w:hAnsi="宋体" w:hint="eastAsia"/>
          <w:sz w:val="24"/>
        </w:rPr>
        <w:t>【</w:t>
      </w:r>
      <w:r w:rsidRPr="00E75037">
        <w:rPr>
          <w:rFonts w:hint="eastAsia"/>
          <w:bCs/>
          <w:color w:val="000000"/>
          <w:sz w:val="24"/>
        </w:rPr>
        <w:t>0.</w:t>
      </w:r>
      <w:r w:rsidRPr="00E75037">
        <w:rPr>
          <w:bCs/>
          <w:color w:val="000000"/>
          <w:sz w:val="24"/>
        </w:rPr>
        <w:t>40</w:t>
      </w:r>
      <w:r w:rsidRPr="00E75037">
        <w:rPr>
          <w:rFonts w:hint="eastAsia"/>
          <w:bCs/>
          <w:color w:val="000000"/>
          <w:sz w:val="24"/>
        </w:rPr>
        <w:t>%</w:t>
      </w:r>
      <w:r w:rsidRPr="00E75037">
        <w:rPr>
          <w:rFonts w:ascii="宋体" w:hAnsi="宋体" w:hint="eastAsia"/>
          <w:sz w:val="24"/>
        </w:rPr>
        <w:t>】</w:t>
      </w:r>
      <w:r w:rsidRPr="00E75037">
        <w:rPr>
          <w:rFonts w:hint="eastAsia"/>
          <w:bCs/>
          <w:color w:val="000000"/>
          <w:sz w:val="24"/>
        </w:rPr>
        <w:t>。本基金销售服务费按前一日</w:t>
      </w:r>
      <w:r w:rsidRPr="00E75037">
        <w:rPr>
          <w:rFonts w:hint="eastAsia"/>
          <w:bCs/>
          <w:color w:val="000000"/>
          <w:sz w:val="24"/>
        </w:rPr>
        <w:t>C</w:t>
      </w:r>
      <w:r w:rsidRPr="00E75037">
        <w:rPr>
          <w:rFonts w:hint="eastAsia"/>
          <w:bCs/>
          <w:color w:val="000000"/>
          <w:sz w:val="24"/>
        </w:rPr>
        <w:t>类基金份额的基金资产净值的</w:t>
      </w:r>
      <w:r w:rsidRPr="00E75037">
        <w:rPr>
          <w:rFonts w:ascii="宋体" w:hAnsi="宋体" w:hint="eastAsia"/>
          <w:sz w:val="24"/>
        </w:rPr>
        <w:t>【</w:t>
      </w:r>
      <w:r w:rsidRPr="00E75037">
        <w:rPr>
          <w:rFonts w:hint="eastAsia"/>
          <w:bCs/>
          <w:color w:val="000000"/>
          <w:sz w:val="24"/>
        </w:rPr>
        <w:t>0.</w:t>
      </w:r>
      <w:r w:rsidRPr="00E75037">
        <w:rPr>
          <w:bCs/>
          <w:color w:val="000000"/>
          <w:sz w:val="24"/>
        </w:rPr>
        <w:t>40</w:t>
      </w:r>
      <w:r w:rsidRPr="00E75037">
        <w:rPr>
          <w:rFonts w:hint="eastAsia"/>
          <w:bCs/>
          <w:color w:val="000000"/>
          <w:sz w:val="24"/>
        </w:rPr>
        <w:t>%</w:t>
      </w:r>
      <w:r w:rsidRPr="00E75037">
        <w:rPr>
          <w:rFonts w:ascii="宋体" w:hAnsi="宋体" w:hint="eastAsia"/>
          <w:sz w:val="24"/>
        </w:rPr>
        <w:t>】</w:t>
      </w:r>
      <w:r w:rsidRPr="00E75037">
        <w:rPr>
          <w:rFonts w:hint="eastAsia"/>
          <w:bCs/>
          <w:color w:val="000000"/>
          <w:sz w:val="24"/>
        </w:rPr>
        <w:t>年费率计提。计算方法如下：</w:t>
      </w:r>
    </w:p>
    <w:p w14:paraId="3A7A1AA3" w14:textId="77777777" w:rsidR="00176743" w:rsidRPr="00E75037" w:rsidRDefault="00420AFD">
      <w:pPr>
        <w:spacing w:line="360" w:lineRule="auto"/>
        <w:ind w:firstLineChars="200" w:firstLine="480"/>
        <w:rPr>
          <w:bCs/>
          <w:color w:val="000000"/>
          <w:sz w:val="24"/>
        </w:rPr>
      </w:pPr>
      <w:r w:rsidRPr="00E75037">
        <w:rPr>
          <w:rFonts w:hint="eastAsia"/>
          <w:bCs/>
          <w:color w:val="000000"/>
          <w:sz w:val="24"/>
        </w:rPr>
        <w:t>H</w:t>
      </w:r>
      <w:r w:rsidRPr="00E75037">
        <w:rPr>
          <w:rFonts w:hint="eastAsia"/>
          <w:bCs/>
          <w:color w:val="000000"/>
          <w:sz w:val="24"/>
        </w:rPr>
        <w:t>＝</w:t>
      </w:r>
      <w:r w:rsidRPr="00E75037">
        <w:rPr>
          <w:rFonts w:hint="eastAsia"/>
          <w:bCs/>
          <w:color w:val="000000"/>
          <w:sz w:val="24"/>
        </w:rPr>
        <w:t>E</w:t>
      </w:r>
      <w:r w:rsidRPr="00E75037">
        <w:rPr>
          <w:rFonts w:hint="eastAsia"/>
          <w:bCs/>
          <w:color w:val="000000"/>
          <w:sz w:val="24"/>
        </w:rPr>
        <w:t>×销售服务费年费率÷当年天数</w:t>
      </w:r>
    </w:p>
    <w:p w14:paraId="795CB42E" w14:textId="361E0D14" w:rsidR="00176743" w:rsidRPr="00E75037" w:rsidRDefault="00420AFD">
      <w:pPr>
        <w:spacing w:line="360" w:lineRule="auto"/>
        <w:ind w:firstLineChars="200" w:firstLine="480"/>
        <w:rPr>
          <w:bCs/>
          <w:color w:val="000000"/>
          <w:sz w:val="24"/>
        </w:rPr>
      </w:pPr>
      <w:r w:rsidRPr="00E75037">
        <w:rPr>
          <w:rFonts w:hint="eastAsia"/>
          <w:bCs/>
          <w:color w:val="000000"/>
          <w:sz w:val="24"/>
        </w:rPr>
        <w:t>H</w:t>
      </w:r>
      <w:r w:rsidRPr="00E75037">
        <w:rPr>
          <w:rFonts w:hint="eastAsia"/>
          <w:bCs/>
          <w:color w:val="000000"/>
          <w:sz w:val="24"/>
        </w:rPr>
        <w:t>为</w:t>
      </w:r>
      <w:r w:rsidRPr="00E75037">
        <w:rPr>
          <w:rFonts w:hint="eastAsia"/>
          <w:bCs/>
          <w:color w:val="000000"/>
          <w:sz w:val="24"/>
        </w:rPr>
        <w:t>C</w:t>
      </w:r>
      <w:r w:rsidRPr="00E75037">
        <w:rPr>
          <w:rFonts w:hint="eastAsia"/>
          <w:bCs/>
          <w:color w:val="000000"/>
          <w:sz w:val="24"/>
        </w:rPr>
        <w:t>类基金份额每日应计提的销售服务费</w:t>
      </w:r>
    </w:p>
    <w:p w14:paraId="74794829" w14:textId="77777777" w:rsidR="00176743" w:rsidRPr="00E75037" w:rsidRDefault="00420AFD">
      <w:pPr>
        <w:spacing w:line="360" w:lineRule="auto"/>
        <w:ind w:firstLineChars="200" w:firstLine="480"/>
        <w:rPr>
          <w:bCs/>
          <w:color w:val="000000"/>
          <w:sz w:val="24"/>
        </w:rPr>
      </w:pPr>
      <w:r w:rsidRPr="00E75037">
        <w:rPr>
          <w:rFonts w:hint="eastAsia"/>
          <w:bCs/>
          <w:color w:val="000000"/>
          <w:sz w:val="24"/>
        </w:rPr>
        <w:t>E</w:t>
      </w:r>
      <w:r w:rsidRPr="00E75037">
        <w:rPr>
          <w:rFonts w:hint="eastAsia"/>
          <w:bCs/>
          <w:color w:val="000000"/>
          <w:sz w:val="24"/>
        </w:rPr>
        <w:t>为</w:t>
      </w:r>
      <w:r w:rsidRPr="00E75037">
        <w:rPr>
          <w:rFonts w:hint="eastAsia"/>
          <w:bCs/>
          <w:color w:val="000000"/>
          <w:sz w:val="24"/>
        </w:rPr>
        <w:t>C</w:t>
      </w:r>
      <w:r w:rsidRPr="00E75037">
        <w:rPr>
          <w:rFonts w:hint="eastAsia"/>
          <w:bCs/>
          <w:color w:val="000000"/>
          <w:sz w:val="24"/>
        </w:rPr>
        <w:t>类基金份额前一日</w:t>
      </w:r>
      <w:r w:rsidRPr="00E75037">
        <w:rPr>
          <w:bCs/>
          <w:sz w:val="24"/>
        </w:rPr>
        <w:t>的</w:t>
      </w:r>
      <w:r w:rsidRPr="00E75037">
        <w:rPr>
          <w:rFonts w:hint="eastAsia"/>
          <w:bCs/>
          <w:color w:val="000000"/>
          <w:sz w:val="24"/>
        </w:rPr>
        <w:t>基金资产净值</w:t>
      </w:r>
    </w:p>
    <w:p w14:paraId="6BD24C0C" w14:textId="77777777" w:rsidR="00176743" w:rsidRPr="00E75037" w:rsidRDefault="00420AFD">
      <w:pPr>
        <w:autoSpaceDE w:val="0"/>
        <w:autoSpaceDN w:val="0"/>
        <w:adjustRightInd w:val="0"/>
        <w:spacing w:line="360" w:lineRule="auto"/>
        <w:ind w:firstLineChars="200" w:firstLine="482"/>
        <w:rPr>
          <w:rFonts w:ascii="宋体" w:hAnsi="宋体"/>
          <w:color w:val="000000"/>
          <w:kern w:val="0"/>
          <w:sz w:val="24"/>
        </w:rPr>
      </w:pPr>
      <w:r w:rsidRPr="00E75037">
        <w:rPr>
          <w:rFonts w:ascii="宋体" w:hAnsi="宋体" w:hint="eastAsia"/>
          <w:b/>
          <w:color w:val="000000"/>
          <w:kern w:val="0"/>
          <w:sz w:val="24"/>
        </w:rPr>
        <w:t>（四）</w:t>
      </w:r>
      <w:r w:rsidRPr="00E75037">
        <w:rPr>
          <w:rFonts w:ascii="宋体" w:hAnsi="宋体" w:hint="eastAsia"/>
          <w:color w:val="000000"/>
          <w:kern w:val="0"/>
          <w:sz w:val="24"/>
        </w:rPr>
        <w:t>从基金资产中列支基金管理人的管理费、基金托管人的托管费以及C类份额的销售服务费之外的其他基金费用，应当依据有关法律、法规、《基金合同》的规定；基金管理人和基金托管人因未履行或未完全履行义务导致的费用支出或基金财产的损失，以及处理与基金运作无关的事项发生的费用等不列入基金费用。基金合同生效之前的律师费、会计师费、诉讼费和信息披露费用等不得从基金财产中列支；基金托管人对不符合《基金法》、《运作办法》等有关规定以及《基金合同》的其他费用有权拒绝执行。如果基金托管人发现基金管理人违反有关法律、法规的有关规定和《基金合同》、本协议的约定，从基金财产中列支费用，有权要求基金管理人做出书面解释，如果基金托管人认为基金管理人无正当或合理的理由，可以拒绝支付。</w:t>
      </w:r>
      <w:bookmarkStart w:id="92" w:name="_Toc125892448"/>
    </w:p>
    <w:p w14:paraId="7DBC4BA3" w14:textId="77777777" w:rsidR="00176743" w:rsidRPr="00E75037" w:rsidRDefault="00420AFD">
      <w:pPr>
        <w:autoSpaceDE w:val="0"/>
        <w:autoSpaceDN w:val="0"/>
        <w:adjustRightInd w:val="0"/>
        <w:spacing w:line="360" w:lineRule="auto"/>
        <w:ind w:firstLineChars="200" w:firstLine="482"/>
        <w:rPr>
          <w:rFonts w:ascii="宋体" w:hAnsi="宋体"/>
          <w:b/>
          <w:color w:val="000000"/>
          <w:kern w:val="0"/>
          <w:sz w:val="24"/>
        </w:rPr>
      </w:pPr>
      <w:r w:rsidRPr="00E75037">
        <w:rPr>
          <w:rFonts w:ascii="宋体" w:hAnsi="宋体" w:hint="eastAsia"/>
          <w:b/>
          <w:color w:val="000000"/>
          <w:kern w:val="0"/>
          <w:sz w:val="24"/>
        </w:rPr>
        <w:t>（五）基金管理费、基金托管费和C类基金份额的销售服务费的复核程序、支付方式和时间</w:t>
      </w:r>
    </w:p>
    <w:p w14:paraId="3BAE9FFB" w14:textId="77777777" w:rsidR="00176743" w:rsidRPr="00E75037" w:rsidRDefault="00420AFD">
      <w:pPr>
        <w:autoSpaceDE w:val="0"/>
        <w:autoSpaceDN w:val="0"/>
        <w:adjustRightInd w:val="0"/>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1.复核程序</w:t>
      </w:r>
    </w:p>
    <w:p w14:paraId="353C2C16" w14:textId="39E87615" w:rsidR="00176743" w:rsidRPr="00E75037" w:rsidRDefault="00420AFD">
      <w:pPr>
        <w:autoSpaceDE w:val="0"/>
        <w:autoSpaceDN w:val="0"/>
        <w:adjustRightInd w:val="0"/>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基金托管人对基金管理人计提的基金管理费、基金托管费和C类基金份额的销售服务费，根据本托管协议和《基金合同》的有关规定进行复核。</w:t>
      </w:r>
    </w:p>
    <w:p w14:paraId="607421E8" w14:textId="77777777" w:rsidR="00176743" w:rsidRPr="00E75037" w:rsidRDefault="00420AFD">
      <w:pPr>
        <w:autoSpaceDE w:val="0"/>
        <w:autoSpaceDN w:val="0"/>
        <w:adjustRightInd w:val="0"/>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2.支付方式和时间</w:t>
      </w:r>
    </w:p>
    <w:p w14:paraId="624599EB" w14:textId="2606D7DA" w:rsidR="00176743" w:rsidRPr="00E75037" w:rsidRDefault="00420AFD">
      <w:pPr>
        <w:autoSpaceDE w:val="0"/>
        <w:autoSpaceDN w:val="0"/>
        <w:adjustRightInd w:val="0"/>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lastRenderedPageBreak/>
        <w:t>基金管理费每日计提，</w:t>
      </w:r>
      <w:r w:rsidRPr="00E75037">
        <w:rPr>
          <w:bCs/>
          <w:sz w:val="24"/>
        </w:rPr>
        <w:t>逐日累计至每月月末，</w:t>
      </w:r>
      <w:r w:rsidRPr="00E75037">
        <w:rPr>
          <w:rFonts w:ascii="宋体" w:hAnsi="宋体" w:hint="eastAsia"/>
          <w:color w:val="000000"/>
          <w:kern w:val="0"/>
          <w:sz w:val="24"/>
        </w:rPr>
        <w:t>按月支付。由基金管理人</w:t>
      </w:r>
      <w:bookmarkStart w:id="93" w:name="_Hlk66381555"/>
      <w:r w:rsidRPr="00E75037">
        <w:rPr>
          <w:rFonts w:ascii="宋体" w:hAnsi="宋体" w:hint="eastAsia"/>
          <w:kern w:val="0"/>
          <w:sz w:val="24"/>
        </w:rPr>
        <w:t>授权基金托管人于次月第5个工作日自动从基金资产中一次性支付给基金管理人。</w:t>
      </w:r>
      <w:bookmarkEnd w:id="93"/>
    </w:p>
    <w:p w14:paraId="232EC801" w14:textId="77777777" w:rsidR="00176743" w:rsidRPr="00E75037" w:rsidRDefault="00420AFD">
      <w:pPr>
        <w:autoSpaceDE w:val="0"/>
        <w:autoSpaceDN w:val="0"/>
        <w:adjustRightInd w:val="0"/>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基金托管费每日计提，</w:t>
      </w:r>
      <w:r w:rsidRPr="00E75037">
        <w:rPr>
          <w:rFonts w:ascii="宋体" w:hAnsi="宋体"/>
          <w:bCs/>
          <w:color w:val="000000"/>
          <w:kern w:val="0"/>
          <w:sz w:val="24"/>
        </w:rPr>
        <w:t>逐日累计至每月月末，</w:t>
      </w:r>
      <w:r w:rsidRPr="00E75037">
        <w:rPr>
          <w:rFonts w:ascii="宋体" w:hAnsi="宋体" w:hint="eastAsia"/>
          <w:color w:val="000000"/>
          <w:kern w:val="0"/>
          <w:sz w:val="24"/>
        </w:rPr>
        <w:t>按月支付。由基金管理人</w:t>
      </w:r>
      <w:r w:rsidRPr="00E75037">
        <w:rPr>
          <w:rFonts w:ascii="宋体" w:hAnsi="宋体" w:hint="eastAsia"/>
          <w:kern w:val="0"/>
          <w:sz w:val="24"/>
        </w:rPr>
        <w:t>授权基金托管人于次月第5个工作日自动从基金资产中一次性支付给基金托管人。</w:t>
      </w:r>
    </w:p>
    <w:p w14:paraId="54BB9CF6" w14:textId="6F937FF6" w:rsidR="00176743" w:rsidRPr="00E75037" w:rsidRDefault="00420AFD">
      <w:pPr>
        <w:autoSpaceDE w:val="0"/>
        <w:autoSpaceDN w:val="0"/>
        <w:adjustRightInd w:val="0"/>
        <w:spacing w:line="360" w:lineRule="auto"/>
        <w:ind w:firstLineChars="200" w:firstLine="480"/>
        <w:rPr>
          <w:rFonts w:ascii="宋体" w:hAnsi="宋体"/>
          <w:color w:val="000000"/>
          <w:kern w:val="0"/>
          <w:sz w:val="24"/>
        </w:rPr>
      </w:pPr>
      <w:r w:rsidRPr="00E75037">
        <w:rPr>
          <w:rFonts w:ascii="宋体" w:hAnsi="宋体" w:hint="eastAsia"/>
          <w:kern w:val="0"/>
          <w:sz w:val="24"/>
        </w:rPr>
        <w:t>C类基金份额的</w:t>
      </w:r>
      <w:r w:rsidRPr="00E75037">
        <w:rPr>
          <w:rFonts w:ascii="宋体" w:hAnsi="宋体" w:hint="eastAsia"/>
          <w:bCs/>
          <w:color w:val="000000"/>
          <w:kern w:val="0"/>
          <w:sz w:val="24"/>
        </w:rPr>
        <w:t>销售服务费每日计提，</w:t>
      </w:r>
      <w:r w:rsidRPr="00E75037">
        <w:rPr>
          <w:rFonts w:ascii="宋体" w:hAnsi="宋体"/>
          <w:bCs/>
          <w:color w:val="000000"/>
          <w:kern w:val="0"/>
          <w:sz w:val="24"/>
        </w:rPr>
        <w:t>逐日累计至每月月末，按月支付</w:t>
      </w:r>
      <w:r w:rsidRPr="00E75037">
        <w:rPr>
          <w:rFonts w:ascii="宋体" w:hAnsi="宋体" w:hint="eastAsia"/>
          <w:bCs/>
          <w:color w:val="000000"/>
          <w:kern w:val="0"/>
          <w:sz w:val="24"/>
        </w:rPr>
        <w:t>。</w:t>
      </w:r>
      <w:r w:rsidRPr="00E75037">
        <w:rPr>
          <w:rFonts w:ascii="宋体" w:hAnsi="宋体" w:hint="eastAsia"/>
          <w:kern w:val="0"/>
          <w:sz w:val="24"/>
        </w:rPr>
        <w:t>由基金管理人授权基金托管人于次月第5个工作日自动从基金资产中一次性支付给登记机构，由登记机构分别支付给销售机构。</w:t>
      </w:r>
    </w:p>
    <w:p w14:paraId="3D652634" w14:textId="08A1024C" w:rsidR="00176743" w:rsidRPr="00E75037" w:rsidRDefault="00420AFD">
      <w:pPr>
        <w:autoSpaceDE w:val="0"/>
        <w:autoSpaceDN w:val="0"/>
        <w:adjustRightInd w:val="0"/>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若遇法定节假日、休息日或不可抗力致使无法按时支付的，顺延至最近可支付日支付。</w:t>
      </w:r>
    </w:p>
    <w:p w14:paraId="6C775BCD" w14:textId="77777777" w:rsidR="00176743" w:rsidRPr="00E75037" w:rsidRDefault="00420AFD">
      <w:pPr>
        <w:pStyle w:val="1"/>
        <w:spacing w:before="0" w:after="0"/>
        <w:ind w:firstLineChars="200" w:firstLine="482"/>
      </w:pPr>
      <w:bookmarkStart w:id="94" w:name="_Toc291504140"/>
      <w:r w:rsidRPr="00E75037">
        <w:rPr>
          <w:rFonts w:hint="eastAsia"/>
        </w:rPr>
        <w:t>十二、基金份额持有人名册的保管</w:t>
      </w:r>
      <w:bookmarkEnd w:id="92"/>
      <w:bookmarkEnd w:id="94"/>
    </w:p>
    <w:p w14:paraId="3A09A92E"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基金管理人可委托基金登记机构登记和保管基金份额持有人名册。基金份额持有人名册的内容包括但不限于基金份额持有人的名称和持有的基金份额。</w:t>
      </w:r>
    </w:p>
    <w:p w14:paraId="1FAC1E28"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份额持有人名册，包括基金募集期结束时的基金份额持有人名册、基金权益登记日的基金份额持有人名册、基金份额持有人大会权益登记日的基金份额持有人名册、每年最后一个交易日的基金份额持有人名册，由基金登记机构负责编制和保管，并对基金份额持有人名册的真实性、完整性和准确性负责。</w:t>
      </w:r>
    </w:p>
    <w:p w14:paraId="290DB335"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基金管理人应根据基金托管人的要求定期和不定期向基金托管人提供基金份额持有人名册。</w:t>
      </w:r>
    </w:p>
    <w:p w14:paraId="0DA0C775" w14:textId="28F10CBC" w:rsidR="00176743" w:rsidRPr="00E75037" w:rsidRDefault="00420AFD">
      <w:pPr>
        <w:tabs>
          <w:tab w:val="left" w:pos="1260"/>
        </w:tabs>
        <w:spacing w:line="360" w:lineRule="auto"/>
        <w:ind w:firstLineChars="200" w:firstLine="482"/>
        <w:rPr>
          <w:rFonts w:ascii="宋体" w:hAnsi="宋体"/>
          <w:color w:val="000000"/>
          <w:kern w:val="0"/>
          <w:sz w:val="24"/>
        </w:rPr>
      </w:pPr>
      <w:r w:rsidRPr="00E75037">
        <w:rPr>
          <w:rFonts w:ascii="宋体" w:hAnsi="宋体" w:hint="eastAsia"/>
          <w:b/>
          <w:color w:val="000000"/>
          <w:kern w:val="0"/>
          <w:sz w:val="24"/>
        </w:rPr>
        <w:t>（一）</w:t>
      </w:r>
      <w:r w:rsidRPr="00E75037">
        <w:rPr>
          <w:rFonts w:ascii="宋体" w:hAnsi="宋体" w:hint="eastAsia"/>
          <w:color w:val="000000"/>
          <w:kern w:val="0"/>
          <w:sz w:val="24"/>
        </w:rPr>
        <w:t>基金管理人于《基金合同》生效日及《基金合同》终止日后10个工作日内向基金托管人提供由登记</w:t>
      </w:r>
      <w:r w:rsidRPr="00E75037">
        <w:rPr>
          <w:rFonts w:ascii="宋体" w:hAnsi="宋体"/>
          <w:sz w:val="24"/>
        </w:rPr>
        <w:t>机构</w:t>
      </w:r>
      <w:r w:rsidRPr="00E75037">
        <w:rPr>
          <w:rFonts w:ascii="宋体" w:hAnsi="宋体" w:hint="eastAsia"/>
          <w:color w:val="000000"/>
          <w:kern w:val="0"/>
          <w:sz w:val="24"/>
        </w:rPr>
        <w:t>编制的基金份额持有人名册；</w:t>
      </w:r>
    </w:p>
    <w:p w14:paraId="6C1086C1" w14:textId="1D4C7DCA" w:rsidR="00176743" w:rsidRPr="00E75037" w:rsidRDefault="00420AFD">
      <w:pPr>
        <w:tabs>
          <w:tab w:val="left" w:pos="1260"/>
        </w:tabs>
        <w:spacing w:line="360" w:lineRule="auto"/>
        <w:ind w:firstLineChars="200" w:firstLine="482"/>
        <w:rPr>
          <w:rFonts w:ascii="宋体" w:hAnsi="宋体"/>
          <w:color w:val="000000"/>
          <w:kern w:val="0"/>
          <w:sz w:val="24"/>
        </w:rPr>
      </w:pPr>
      <w:r w:rsidRPr="00E75037">
        <w:rPr>
          <w:rFonts w:ascii="宋体" w:hAnsi="宋体" w:hint="eastAsia"/>
          <w:b/>
          <w:color w:val="000000"/>
          <w:kern w:val="0"/>
          <w:sz w:val="24"/>
        </w:rPr>
        <w:t>（二）</w:t>
      </w:r>
      <w:r w:rsidRPr="00E75037">
        <w:rPr>
          <w:rFonts w:ascii="宋体" w:hAnsi="宋体" w:hint="eastAsia"/>
          <w:color w:val="000000"/>
          <w:kern w:val="0"/>
          <w:sz w:val="24"/>
        </w:rPr>
        <w:t>基金管理人于基金份额持有人大会权益登记日后5个工作日内向基金托管人提供由登记</w:t>
      </w:r>
      <w:r w:rsidRPr="00E75037">
        <w:rPr>
          <w:rFonts w:ascii="宋体" w:hAnsi="宋体"/>
          <w:sz w:val="24"/>
        </w:rPr>
        <w:t>机构</w:t>
      </w:r>
      <w:r w:rsidRPr="00E75037">
        <w:rPr>
          <w:rFonts w:ascii="宋体" w:hAnsi="宋体" w:hint="eastAsia"/>
          <w:color w:val="000000"/>
          <w:kern w:val="0"/>
          <w:sz w:val="24"/>
        </w:rPr>
        <w:t>编制的基金份额持有人名册；</w:t>
      </w:r>
    </w:p>
    <w:p w14:paraId="510E7D3E" w14:textId="77777777" w:rsidR="00176743" w:rsidRPr="00E75037" w:rsidRDefault="00420AFD">
      <w:pPr>
        <w:tabs>
          <w:tab w:val="left" w:pos="1260"/>
        </w:tabs>
        <w:spacing w:line="360" w:lineRule="auto"/>
        <w:ind w:firstLineChars="200" w:firstLine="482"/>
        <w:rPr>
          <w:rFonts w:ascii="宋体" w:hAnsi="宋体"/>
          <w:color w:val="000000"/>
          <w:kern w:val="0"/>
          <w:sz w:val="24"/>
        </w:rPr>
      </w:pPr>
      <w:r w:rsidRPr="00E75037">
        <w:rPr>
          <w:rFonts w:ascii="宋体" w:hAnsi="宋体" w:hint="eastAsia"/>
          <w:b/>
          <w:color w:val="000000"/>
          <w:kern w:val="0"/>
          <w:sz w:val="24"/>
        </w:rPr>
        <w:t>（三）</w:t>
      </w:r>
      <w:r w:rsidRPr="00E75037">
        <w:rPr>
          <w:rFonts w:ascii="宋体" w:hAnsi="宋体" w:hint="eastAsia"/>
          <w:color w:val="000000"/>
          <w:kern w:val="0"/>
          <w:sz w:val="24"/>
        </w:rPr>
        <w:t>基金管理人于每年最后一个交易日后10个工作日内向基金托管人提供由登记机构编制的基金份额持有人名册；</w:t>
      </w:r>
    </w:p>
    <w:p w14:paraId="33E7995A" w14:textId="77777777" w:rsidR="00176743" w:rsidRPr="00E75037" w:rsidRDefault="00420AFD">
      <w:pPr>
        <w:tabs>
          <w:tab w:val="left" w:pos="1260"/>
        </w:tabs>
        <w:spacing w:line="360" w:lineRule="auto"/>
        <w:ind w:firstLineChars="200" w:firstLine="482"/>
        <w:rPr>
          <w:rFonts w:ascii="宋体" w:hAnsi="宋体"/>
          <w:color w:val="000000"/>
          <w:kern w:val="0"/>
          <w:sz w:val="24"/>
        </w:rPr>
      </w:pPr>
      <w:r w:rsidRPr="00E75037">
        <w:rPr>
          <w:rFonts w:ascii="宋体" w:hAnsi="宋体" w:hint="eastAsia"/>
          <w:b/>
          <w:color w:val="000000"/>
          <w:kern w:val="0"/>
          <w:sz w:val="24"/>
        </w:rPr>
        <w:t>（四）</w:t>
      </w:r>
      <w:r w:rsidRPr="00E75037">
        <w:rPr>
          <w:rFonts w:ascii="宋体" w:hAnsi="宋体" w:hint="eastAsia"/>
          <w:color w:val="000000"/>
          <w:kern w:val="0"/>
          <w:sz w:val="24"/>
        </w:rPr>
        <w:t>除上述约定时间外，如果确因业务需要，基金托管人与基金管理人商议一致后，由基金管理人向基金托管人提供由登记机构编制的基金份额持有人名册。</w:t>
      </w:r>
    </w:p>
    <w:p w14:paraId="56F2E5C4" w14:textId="1DE450ED"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基金托管人以电子版形式妥善保管基金份额持有人名册，并定期刻成光盘备份，保存期限不低于法律法规规定的最低期限。基金托管人不得将所保管的</w:t>
      </w:r>
      <w:r w:rsidRPr="00E75037">
        <w:rPr>
          <w:rFonts w:ascii="宋体" w:hAnsi="宋体" w:hint="eastAsia"/>
          <w:color w:val="000000"/>
          <w:kern w:val="0"/>
          <w:sz w:val="24"/>
        </w:rPr>
        <w:lastRenderedPageBreak/>
        <w:t>基金份额持有人名册用于基金托管业务以外的其他用途，并应遵守保密义务。</w:t>
      </w:r>
      <w:bookmarkStart w:id="95" w:name="_Toc125892449"/>
      <w:bookmarkStart w:id="96" w:name="_Toc22454468"/>
      <w:bookmarkStart w:id="97" w:name="_Toc523830003"/>
      <w:proofErr w:type="gramStart"/>
      <w:r w:rsidRPr="00E75037">
        <w:rPr>
          <w:rFonts w:ascii="宋体" w:hAnsi="宋体" w:hint="eastAsia"/>
          <w:color w:val="000000"/>
          <w:kern w:val="0"/>
          <w:sz w:val="24"/>
        </w:rPr>
        <w:t>若基金</w:t>
      </w:r>
      <w:proofErr w:type="gramEnd"/>
      <w:r w:rsidRPr="00E75037">
        <w:rPr>
          <w:rFonts w:ascii="宋体" w:hAnsi="宋体" w:hint="eastAsia"/>
          <w:color w:val="000000"/>
          <w:kern w:val="0"/>
          <w:sz w:val="24"/>
        </w:rPr>
        <w:t>管理人或基金托管人由于自身原因无法妥善保管基金份额持有人名册，应按有关法规规定各自承担相应的责任。</w:t>
      </w:r>
    </w:p>
    <w:p w14:paraId="3F656266" w14:textId="77777777" w:rsidR="00176743" w:rsidRPr="00E75037" w:rsidRDefault="00420AFD">
      <w:pPr>
        <w:pStyle w:val="1"/>
        <w:spacing w:before="0" w:after="0"/>
        <w:ind w:firstLineChars="200" w:firstLine="482"/>
      </w:pPr>
      <w:bookmarkStart w:id="98" w:name="_Toc291504141"/>
      <w:r w:rsidRPr="00E75037">
        <w:rPr>
          <w:rFonts w:hint="eastAsia"/>
        </w:rPr>
        <w:t>十三、基金有关文件档案的保存</w:t>
      </w:r>
      <w:bookmarkEnd w:id="89"/>
      <w:bookmarkEnd w:id="95"/>
      <w:bookmarkEnd w:id="96"/>
      <w:bookmarkEnd w:id="97"/>
      <w:bookmarkEnd w:id="98"/>
    </w:p>
    <w:p w14:paraId="2F7CC6DC"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基金管理人应保存基金财产管理业务活动的记录、账册、报表和其他相关资料，基金托管人应保存基金托管业务活动的记录、账册、报表和其他相关资料。</w:t>
      </w:r>
    </w:p>
    <w:p w14:paraId="60E5BDA9" w14:textId="11F56D60"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基金管理人和基金托管人应按各自职责完整保存原始凭证、记账凭证、基金账册、会计报告、交易记录和重要合同等，保存期限不低于法律法规规定的最低期限。</w:t>
      </w:r>
    </w:p>
    <w:p w14:paraId="68A9F121"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基金管理人签署重大合同文本后，应及时将合同文本正本送达基金托管人处。基金管理人应及时将与本基金账务处理、资金划拨等有关的合同、协议电子邮件或传真给基金托管人。</w:t>
      </w:r>
    </w:p>
    <w:p w14:paraId="5A947F0A" w14:textId="77777777" w:rsidR="00176743" w:rsidRPr="00E75037" w:rsidRDefault="00420AFD">
      <w:pPr>
        <w:tabs>
          <w:tab w:val="left" w:pos="1260"/>
        </w:tabs>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基金管理人或基金托管人变更后，未变更的一方有义务协助接任人接收基金的有关文件。</w:t>
      </w:r>
      <w:bookmarkStart w:id="99" w:name="_Toc125892450"/>
      <w:bookmarkStart w:id="100" w:name="_Toc22454470"/>
      <w:bookmarkStart w:id="101" w:name="_Toc466788864"/>
      <w:bookmarkStart w:id="102" w:name="_Toc523830005"/>
    </w:p>
    <w:p w14:paraId="0DDA8CBC" w14:textId="77777777" w:rsidR="00176743" w:rsidRPr="00E75037" w:rsidRDefault="00420AFD">
      <w:pPr>
        <w:pStyle w:val="1"/>
        <w:spacing w:before="0" w:after="0"/>
        <w:ind w:firstLineChars="200" w:firstLine="482"/>
      </w:pPr>
      <w:bookmarkStart w:id="103" w:name="_Toc291504142"/>
      <w:r w:rsidRPr="00E75037">
        <w:rPr>
          <w:rFonts w:hint="eastAsia"/>
        </w:rPr>
        <w:t>十四、基金管理人和基金托管人的更换</w:t>
      </w:r>
      <w:bookmarkEnd w:id="99"/>
      <w:bookmarkEnd w:id="100"/>
      <w:bookmarkEnd w:id="101"/>
      <w:bookmarkEnd w:id="102"/>
      <w:bookmarkEnd w:id="103"/>
    </w:p>
    <w:p w14:paraId="1455C391" w14:textId="77777777" w:rsidR="00176743" w:rsidRPr="00E75037" w:rsidRDefault="00420AFD">
      <w:pPr>
        <w:spacing w:line="360" w:lineRule="auto"/>
        <w:ind w:firstLineChars="200" w:firstLine="480"/>
        <w:rPr>
          <w:bCs/>
          <w:sz w:val="24"/>
        </w:rPr>
      </w:pPr>
      <w:bookmarkStart w:id="104" w:name="_Toc22454471"/>
      <w:bookmarkStart w:id="105" w:name="_Toc77663031"/>
      <w:r w:rsidRPr="00E75037">
        <w:rPr>
          <w:rFonts w:hint="eastAsia"/>
          <w:bCs/>
          <w:sz w:val="24"/>
        </w:rPr>
        <w:t>（</w:t>
      </w:r>
      <w:r w:rsidRPr="00E75037">
        <w:rPr>
          <w:bCs/>
          <w:sz w:val="24"/>
        </w:rPr>
        <w:t>一</w:t>
      </w:r>
      <w:r w:rsidRPr="00E75037">
        <w:rPr>
          <w:rFonts w:hint="eastAsia"/>
          <w:bCs/>
          <w:sz w:val="24"/>
        </w:rPr>
        <w:t>）</w:t>
      </w:r>
      <w:r w:rsidRPr="00E75037">
        <w:rPr>
          <w:bCs/>
          <w:sz w:val="24"/>
        </w:rPr>
        <w:t>基金管理人和基金托管人职责终止的情形</w:t>
      </w:r>
    </w:p>
    <w:p w14:paraId="393C5F27" w14:textId="77777777" w:rsidR="00176743" w:rsidRPr="00E75037" w:rsidRDefault="00420AFD">
      <w:pPr>
        <w:spacing w:line="360" w:lineRule="auto"/>
        <w:ind w:firstLineChars="200" w:firstLine="480"/>
        <w:rPr>
          <w:bCs/>
          <w:sz w:val="24"/>
        </w:rPr>
      </w:pPr>
      <w:bookmarkStart w:id="106" w:name="_Toc22005971"/>
      <w:r w:rsidRPr="00E75037">
        <w:rPr>
          <w:rFonts w:hint="eastAsia"/>
          <w:bCs/>
          <w:sz w:val="24"/>
        </w:rPr>
        <w:t>1</w:t>
      </w:r>
      <w:r w:rsidRPr="00E75037">
        <w:rPr>
          <w:rFonts w:hint="eastAsia"/>
          <w:bCs/>
          <w:sz w:val="24"/>
        </w:rPr>
        <w:t>、</w:t>
      </w:r>
      <w:r w:rsidRPr="00E75037">
        <w:rPr>
          <w:bCs/>
          <w:sz w:val="24"/>
        </w:rPr>
        <w:t>基金管理人职责终止的情形</w:t>
      </w:r>
      <w:bookmarkEnd w:id="106"/>
    </w:p>
    <w:p w14:paraId="5C1B2DF6" w14:textId="77777777" w:rsidR="00176743" w:rsidRPr="00E75037" w:rsidRDefault="00420AFD">
      <w:pPr>
        <w:spacing w:line="360" w:lineRule="auto"/>
        <w:ind w:firstLineChars="200" w:firstLine="480"/>
        <w:rPr>
          <w:bCs/>
          <w:sz w:val="24"/>
        </w:rPr>
      </w:pPr>
      <w:r w:rsidRPr="00E75037">
        <w:rPr>
          <w:bCs/>
          <w:sz w:val="24"/>
        </w:rPr>
        <w:t>有下列情形之一的，基金管理人职责终止：</w:t>
      </w:r>
    </w:p>
    <w:p w14:paraId="19BF2B8F" w14:textId="7777777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1</w:t>
      </w:r>
      <w:r w:rsidRPr="00E75037">
        <w:rPr>
          <w:rFonts w:hint="eastAsia"/>
          <w:bCs/>
          <w:sz w:val="24"/>
        </w:rPr>
        <w:t>）</w:t>
      </w:r>
      <w:r w:rsidRPr="00E75037">
        <w:rPr>
          <w:bCs/>
          <w:sz w:val="24"/>
        </w:rPr>
        <w:t>被依法取消基金管理资格；</w:t>
      </w:r>
    </w:p>
    <w:p w14:paraId="55F6C3B9" w14:textId="7777777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2</w:t>
      </w:r>
      <w:r w:rsidRPr="00E75037">
        <w:rPr>
          <w:rFonts w:hint="eastAsia"/>
          <w:bCs/>
          <w:sz w:val="24"/>
        </w:rPr>
        <w:t>）</w:t>
      </w:r>
      <w:r w:rsidRPr="00E75037">
        <w:rPr>
          <w:bCs/>
          <w:sz w:val="24"/>
        </w:rPr>
        <w:t>被基金份额持有人大会解任；</w:t>
      </w:r>
    </w:p>
    <w:p w14:paraId="76BF6193" w14:textId="7777777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3</w:t>
      </w:r>
      <w:r w:rsidRPr="00E75037">
        <w:rPr>
          <w:rFonts w:hint="eastAsia"/>
          <w:bCs/>
          <w:sz w:val="24"/>
        </w:rPr>
        <w:t>）</w:t>
      </w:r>
      <w:r w:rsidRPr="00E75037">
        <w:rPr>
          <w:bCs/>
          <w:sz w:val="24"/>
        </w:rPr>
        <w:t>依法解散、被依法撤销或被依法宣告破产；</w:t>
      </w:r>
    </w:p>
    <w:p w14:paraId="270F4EA6" w14:textId="7777777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4</w:t>
      </w:r>
      <w:r w:rsidRPr="00E75037">
        <w:rPr>
          <w:rFonts w:hint="eastAsia"/>
          <w:bCs/>
          <w:sz w:val="24"/>
        </w:rPr>
        <w:t>）法律法规及中国证监会规定的和《基金合同》约定的其他</w:t>
      </w:r>
      <w:r w:rsidRPr="00E75037">
        <w:rPr>
          <w:bCs/>
          <w:sz w:val="24"/>
        </w:rPr>
        <w:t>情形。</w:t>
      </w:r>
    </w:p>
    <w:p w14:paraId="1148EEBB" w14:textId="77777777" w:rsidR="00176743" w:rsidRPr="00E75037" w:rsidRDefault="00420AFD">
      <w:pPr>
        <w:spacing w:line="360" w:lineRule="auto"/>
        <w:ind w:firstLineChars="200" w:firstLine="480"/>
        <w:rPr>
          <w:bCs/>
          <w:sz w:val="24"/>
        </w:rPr>
      </w:pPr>
      <w:bookmarkStart w:id="107" w:name="_Toc22005972"/>
      <w:r w:rsidRPr="00E75037">
        <w:rPr>
          <w:rFonts w:hint="eastAsia"/>
          <w:bCs/>
          <w:sz w:val="24"/>
        </w:rPr>
        <w:t>2</w:t>
      </w:r>
      <w:r w:rsidRPr="00E75037">
        <w:rPr>
          <w:rFonts w:hint="eastAsia"/>
          <w:bCs/>
          <w:sz w:val="24"/>
        </w:rPr>
        <w:t>、</w:t>
      </w:r>
      <w:r w:rsidRPr="00E75037">
        <w:rPr>
          <w:bCs/>
          <w:sz w:val="24"/>
        </w:rPr>
        <w:t>基金托管人职责终止的情形</w:t>
      </w:r>
      <w:bookmarkEnd w:id="107"/>
    </w:p>
    <w:p w14:paraId="35FB26CB" w14:textId="77777777" w:rsidR="00176743" w:rsidRPr="00E75037" w:rsidRDefault="00420AFD">
      <w:pPr>
        <w:spacing w:line="360" w:lineRule="auto"/>
        <w:ind w:firstLineChars="200" w:firstLine="480"/>
        <w:rPr>
          <w:bCs/>
          <w:sz w:val="24"/>
        </w:rPr>
      </w:pPr>
      <w:r w:rsidRPr="00E75037">
        <w:rPr>
          <w:bCs/>
          <w:sz w:val="24"/>
        </w:rPr>
        <w:t>有下列情形之一的，基金托管人职责终止：</w:t>
      </w:r>
    </w:p>
    <w:p w14:paraId="7F0C0FAF" w14:textId="7777777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1</w:t>
      </w:r>
      <w:r w:rsidRPr="00E75037">
        <w:rPr>
          <w:rFonts w:hint="eastAsia"/>
          <w:bCs/>
          <w:sz w:val="24"/>
        </w:rPr>
        <w:t>）</w:t>
      </w:r>
      <w:r w:rsidRPr="00E75037">
        <w:rPr>
          <w:bCs/>
          <w:sz w:val="24"/>
        </w:rPr>
        <w:t>被依法取消基金托管资格；</w:t>
      </w:r>
    </w:p>
    <w:p w14:paraId="0CC2B9E4" w14:textId="7777777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2</w:t>
      </w:r>
      <w:r w:rsidRPr="00E75037">
        <w:rPr>
          <w:rFonts w:hint="eastAsia"/>
          <w:bCs/>
          <w:sz w:val="24"/>
        </w:rPr>
        <w:t>）</w:t>
      </w:r>
      <w:r w:rsidRPr="00E75037">
        <w:rPr>
          <w:bCs/>
          <w:sz w:val="24"/>
        </w:rPr>
        <w:t>被基金份额持有人大会解任；</w:t>
      </w:r>
    </w:p>
    <w:p w14:paraId="2562297C" w14:textId="7777777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3</w:t>
      </w:r>
      <w:r w:rsidRPr="00E75037">
        <w:rPr>
          <w:rFonts w:hint="eastAsia"/>
          <w:bCs/>
          <w:sz w:val="24"/>
        </w:rPr>
        <w:t>）</w:t>
      </w:r>
      <w:r w:rsidRPr="00E75037">
        <w:rPr>
          <w:bCs/>
          <w:sz w:val="24"/>
        </w:rPr>
        <w:t>依法解散、被依法撤销或被依法宣告破产；</w:t>
      </w:r>
    </w:p>
    <w:p w14:paraId="41DE42BA" w14:textId="7777777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4</w:t>
      </w:r>
      <w:r w:rsidRPr="00E75037">
        <w:rPr>
          <w:rFonts w:hint="eastAsia"/>
          <w:bCs/>
          <w:sz w:val="24"/>
        </w:rPr>
        <w:t>）法律法规及中国证监会规定的和《基金合同》约定的其他</w:t>
      </w:r>
      <w:r w:rsidRPr="00E75037">
        <w:rPr>
          <w:bCs/>
          <w:sz w:val="24"/>
        </w:rPr>
        <w:t>情形。</w:t>
      </w:r>
    </w:p>
    <w:p w14:paraId="06B2BAC2" w14:textId="77777777" w:rsidR="00176743" w:rsidRPr="00E75037" w:rsidRDefault="00420AFD">
      <w:pPr>
        <w:spacing w:line="360" w:lineRule="auto"/>
        <w:ind w:firstLineChars="200" w:firstLine="480"/>
        <w:rPr>
          <w:bCs/>
          <w:sz w:val="24"/>
        </w:rPr>
      </w:pPr>
      <w:bookmarkStart w:id="108" w:name="_Toc15118246"/>
      <w:bookmarkStart w:id="109" w:name="_Toc57530253"/>
      <w:bookmarkStart w:id="110" w:name="_Toc79392594"/>
      <w:r w:rsidRPr="00E75037">
        <w:rPr>
          <w:rFonts w:hint="eastAsia"/>
          <w:bCs/>
          <w:sz w:val="24"/>
        </w:rPr>
        <w:lastRenderedPageBreak/>
        <w:t>（</w:t>
      </w:r>
      <w:r w:rsidRPr="00E75037">
        <w:rPr>
          <w:bCs/>
          <w:sz w:val="24"/>
        </w:rPr>
        <w:t>二</w:t>
      </w:r>
      <w:r w:rsidRPr="00E75037">
        <w:rPr>
          <w:rFonts w:hint="eastAsia"/>
          <w:bCs/>
          <w:sz w:val="24"/>
        </w:rPr>
        <w:t>）</w:t>
      </w:r>
      <w:r w:rsidRPr="00E75037">
        <w:rPr>
          <w:bCs/>
          <w:sz w:val="24"/>
        </w:rPr>
        <w:t>基金管理人和基金托管人的更换程序</w:t>
      </w:r>
      <w:bookmarkEnd w:id="108"/>
      <w:bookmarkEnd w:id="109"/>
      <w:bookmarkEnd w:id="110"/>
    </w:p>
    <w:p w14:paraId="11B34825" w14:textId="77777777" w:rsidR="00176743" w:rsidRPr="00E75037" w:rsidRDefault="00420AFD">
      <w:pPr>
        <w:spacing w:line="360" w:lineRule="auto"/>
        <w:ind w:firstLineChars="200" w:firstLine="480"/>
        <w:rPr>
          <w:bCs/>
          <w:sz w:val="24"/>
        </w:rPr>
      </w:pPr>
      <w:bookmarkStart w:id="111" w:name="_Toc22005974"/>
      <w:r w:rsidRPr="00E75037">
        <w:rPr>
          <w:rFonts w:hint="eastAsia"/>
          <w:bCs/>
          <w:sz w:val="24"/>
        </w:rPr>
        <w:t>1</w:t>
      </w:r>
      <w:r w:rsidRPr="00E75037">
        <w:rPr>
          <w:rFonts w:hint="eastAsia"/>
          <w:bCs/>
          <w:sz w:val="24"/>
        </w:rPr>
        <w:t>、</w:t>
      </w:r>
      <w:r w:rsidRPr="00E75037">
        <w:rPr>
          <w:bCs/>
          <w:sz w:val="24"/>
        </w:rPr>
        <w:t>基金管理人的更换程序</w:t>
      </w:r>
      <w:bookmarkEnd w:id="111"/>
    </w:p>
    <w:p w14:paraId="25E3789A" w14:textId="578A9D8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1</w:t>
      </w:r>
      <w:r w:rsidRPr="00E75037">
        <w:rPr>
          <w:rFonts w:hint="eastAsia"/>
          <w:bCs/>
          <w:sz w:val="24"/>
        </w:rPr>
        <w:t>）</w:t>
      </w:r>
      <w:r w:rsidRPr="00E75037">
        <w:rPr>
          <w:bCs/>
          <w:sz w:val="24"/>
        </w:rPr>
        <w:t>提名：</w:t>
      </w:r>
      <w:r w:rsidRPr="00E75037">
        <w:rPr>
          <w:rFonts w:hint="eastAsia"/>
          <w:bCs/>
          <w:sz w:val="24"/>
        </w:rPr>
        <w:t>临时基金管理人应向基金托管人、单独或合计持有</w:t>
      </w:r>
      <w:r w:rsidRPr="00E75037">
        <w:rPr>
          <w:rFonts w:hint="eastAsia"/>
          <w:bCs/>
          <w:sz w:val="24"/>
        </w:rPr>
        <w:t>10%</w:t>
      </w:r>
      <w:r w:rsidRPr="00E75037">
        <w:rPr>
          <w:rFonts w:hint="eastAsia"/>
          <w:bCs/>
          <w:sz w:val="24"/>
        </w:rPr>
        <w:t>以上（含</w:t>
      </w:r>
      <w:r w:rsidRPr="00E75037">
        <w:rPr>
          <w:rFonts w:hint="eastAsia"/>
          <w:bCs/>
          <w:sz w:val="24"/>
        </w:rPr>
        <w:t>10%</w:t>
      </w:r>
      <w:r w:rsidRPr="00E75037">
        <w:rPr>
          <w:rFonts w:hint="eastAsia"/>
          <w:bCs/>
          <w:sz w:val="24"/>
        </w:rPr>
        <w:t>）基金份额的基金份额持有人征集</w:t>
      </w:r>
      <w:proofErr w:type="gramStart"/>
      <w:r w:rsidRPr="00E75037">
        <w:rPr>
          <w:rFonts w:hint="eastAsia"/>
          <w:bCs/>
          <w:sz w:val="24"/>
        </w:rPr>
        <w:t>新任基金</w:t>
      </w:r>
      <w:proofErr w:type="gramEnd"/>
      <w:r w:rsidRPr="00E75037">
        <w:rPr>
          <w:rFonts w:hint="eastAsia"/>
          <w:bCs/>
          <w:sz w:val="24"/>
        </w:rPr>
        <w:t>管理人提名人选，</w:t>
      </w:r>
      <w:proofErr w:type="gramStart"/>
      <w:r w:rsidRPr="00E75037">
        <w:rPr>
          <w:rFonts w:hint="eastAsia"/>
          <w:bCs/>
          <w:sz w:val="24"/>
        </w:rPr>
        <w:t>新任基金</w:t>
      </w:r>
      <w:proofErr w:type="gramEnd"/>
      <w:r w:rsidRPr="00E75037">
        <w:rPr>
          <w:rFonts w:hint="eastAsia"/>
          <w:bCs/>
          <w:sz w:val="24"/>
        </w:rPr>
        <w:t>管理人提名人选由临时基金管理人、基金托管人、单独或合计持有</w:t>
      </w:r>
      <w:r w:rsidRPr="00E75037">
        <w:rPr>
          <w:rFonts w:hint="eastAsia"/>
          <w:bCs/>
          <w:sz w:val="24"/>
        </w:rPr>
        <w:t>10%</w:t>
      </w:r>
      <w:r w:rsidRPr="00E75037">
        <w:rPr>
          <w:rFonts w:hint="eastAsia"/>
          <w:bCs/>
          <w:sz w:val="24"/>
        </w:rPr>
        <w:t>以上（含</w:t>
      </w:r>
      <w:r w:rsidRPr="00E75037">
        <w:rPr>
          <w:rFonts w:hint="eastAsia"/>
          <w:bCs/>
          <w:sz w:val="24"/>
        </w:rPr>
        <w:t>10%</w:t>
      </w:r>
      <w:r w:rsidRPr="00E75037">
        <w:rPr>
          <w:rFonts w:hint="eastAsia"/>
          <w:bCs/>
          <w:sz w:val="24"/>
        </w:rPr>
        <w:t>）基金份额的基金份额持有人提名的人选构成</w:t>
      </w:r>
      <w:r w:rsidRPr="00E75037">
        <w:rPr>
          <w:bCs/>
          <w:sz w:val="24"/>
        </w:rPr>
        <w:t>；</w:t>
      </w:r>
    </w:p>
    <w:p w14:paraId="22967886" w14:textId="7777777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2</w:t>
      </w:r>
      <w:r w:rsidRPr="00E75037">
        <w:rPr>
          <w:rFonts w:hint="eastAsia"/>
          <w:bCs/>
          <w:sz w:val="24"/>
        </w:rPr>
        <w:t>）</w:t>
      </w:r>
      <w:r w:rsidRPr="00E75037">
        <w:rPr>
          <w:bCs/>
          <w:sz w:val="24"/>
        </w:rPr>
        <w:t>决议：基金份额持有人大会在</w:t>
      </w:r>
      <w:proofErr w:type="gramStart"/>
      <w:r w:rsidRPr="00E75037">
        <w:rPr>
          <w:bCs/>
          <w:sz w:val="24"/>
        </w:rPr>
        <w:t>原基金</w:t>
      </w:r>
      <w:proofErr w:type="gramEnd"/>
      <w:r w:rsidRPr="00E75037">
        <w:rPr>
          <w:bCs/>
          <w:sz w:val="24"/>
        </w:rPr>
        <w:t>管理人职责终止后</w:t>
      </w:r>
      <w:r w:rsidRPr="00E75037">
        <w:rPr>
          <w:rFonts w:hint="eastAsia"/>
          <w:bCs/>
          <w:sz w:val="24"/>
        </w:rPr>
        <w:t>6</w:t>
      </w:r>
      <w:r w:rsidRPr="00E75037">
        <w:rPr>
          <w:bCs/>
          <w:sz w:val="24"/>
        </w:rPr>
        <w:t>个月内对被提名的</w:t>
      </w:r>
      <w:proofErr w:type="gramStart"/>
      <w:r w:rsidRPr="00E75037">
        <w:rPr>
          <w:bCs/>
          <w:sz w:val="24"/>
        </w:rPr>
        <w:t>新任基金</w:t>
      </w:r>
      <w:proofErr w:type="gramEnd"/>
      <w:r w:rsidRPr="00E75037">
        <w:rPr>
          <w:bCs/>
          <w:sz w:val="24"/>
        </w:rPr>
        <w:t>管理人形成决议，该决议需经参加大会的基金份额持有人所持表决权的</w:t>
      </w:r>
      <w:r w:rsidRPr="00E75037">
        <w:rPr>
          <w:rFonts w:hint="eastAsia"/>
          <w:bCs/>
          <w:sz w:val="24"/>
        </w:rPr>
        <w:t>三分之二</w:t>
      </w:r>
      <w:r w:rsidRPr="00E75037">
        <w:rPr>
          <w:bCs/>
          <w:sz w:val="24"/>
        </w:rPr>
        <w:t>以上（含</w:t>
      </w:r>
      <w:r w:rsidRPr="00E75037">
        <w:rPr>
          <w:rFonts w:hint="eastAsia"/>
          <w:bCs/>
          <w:sz w:val="24"/>
        </w:rPr>
        <w:t>三分之二</w:t>
      </w:r>
      <w:r w:rsidRPr="00E75037">
        <w:rPr>
          <w:bCs/>
          <w:sz w:val="24"/>
        </w:rPr>
        <w:t>）表决通过</w:t>
      </w:r>
      <w:r w:rsidRPr="00E75037">
        <w:rPr>
          <w:rFonts w:hint="eastAsia"/>
          <w:bCs/>
          <w:sz w:val="24"/>
        </w:rPr>
        <w:t>，并自表决通过之日起生效，</w:t>
      </w:r>
      <w:proofErr w:type="gramStart"/>
      <w:r w:rsidRPr="00E75037">
        <w:rPr>
          <w:rFonts w:hint="eastAsia"/>
          <w:bCs/>
          <w:sz w:val="24"/>
        </w:rPr>
        <w:t>新任基金</w:t>
      </w:r>
      <w:proofErr w:type="gramEnd"/>
      <w:r w:rsidRPr="00E75037">
        <w:rPr>
          <w:rFonts w:hint="eastAsia"/>
          <w:bCs/>
          <w:sz w:val="24"/>
        </w:rPr>
        <w:t>管理人应当符合法律法规及中国证监会规定的资格条件</w:t>
      </w:r>
      <w:r w:rsidRPr="00E75037">
        <w:rPr>
          <w:bCs/>
          <w:sz w:val="24"/>
        </w:rPr>
        <w:t>；</w:t>
      </w:r>
    </w:p>
    <w:p w14:paraId="019A7896" w14:textId="7BCA2AFE"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3</w:t>
      </w:r>
      <w:r w:rsidRPr="00E75037">
        <w:rPr>
          <w:rFonts w:hint="eastAsia"/>
          <w:bCs/>
          <w:sz w:val="24"/>
        </w:rPr>
        <w:t>）</w:t>
      </w:r>
      <w:r w:rsidRPr="00E75037">
        <w:rPr>
          <w:bCs/>
          <w:sz w:val="24"/>
        </w:rPr>
        <w:t>临时基金管理人：</w:t>
      </w:r>
      <w:proofErr w:type="gramStart"/>
      <w:r w:rsidRPr="00E75037">
        <w:rPr>
          <w:rFonts w:hint="eastAsia"/>
          <w:bCs/>
          <w:sz w:val="24"/>
        </w:rPr>
        <w:t>新任基金</w:t>
      </w:r>
      <w:proofErr w:type="gramEnd"/>
      <w:r w:rsidRPr="00E75037">
        <w:rPr>
          <w:rFonts w:hint="eastAsia"/>
          <w:bCs/>
          <w:sz w:val="24"/>
        </w:rPr>
        <w:t>管理人产生之前，临时基金管理人由基金管理人、基金托管人、单独或合计持有</w:t>
      </w:r>
      <w:r w:rsidRPr="00E75037">
        <w:rPr>
          <w:rFonts w:hint="eastAsia"/>
          <w:bCs/>
          <w:sz w:val="24"/>
        </w:rPr>
        <w:t>10%</w:t>
      </w:r>
      <w:r w:rsidRPr="00E75037">
        <w:rPr>
          <w:rFonts w:hint="eastAsia"/>
          <w:bCs/>
          <w:sz w:val="24"/>
        </w:rPr>
        <w:t>以上（含</w:t>
      </w:r>
      <w:r w:rsidRPr="00E75037">
        <w:rPr>
          <w:rFonts w:hint="eastAsia"/>
          <w:bCs/>
          <w:sz w:val="24"/>
        </w:rPr>
        <w:t>10%</w:t>
      </w:r>
      <w:r w:rsidRPr="00E75037">
        <w:rPr>
          <w:rFonts w:hint="eastAsia"/>
          <w:bCs/>
          <w:sz w:val="24"/>
        </w:rPr>
        <w:t>）基金份额的基金份额持有人提名，中国证监会根据《基金法》的规定，从提名人选中择优指定临时基金管理人。基金管理人、基金托管人、单独或合计持有</w:t>
      </w:r>
      <w:r w:rsidRPr="00E75037">
        <w:rPr>
          <w:rFonts w:hint="eastAsia"/>
          <w:bCs/>
          <w:sz w:val="24"/>
        </w:rPr>
        <w:t>10%</w:t>
      </w:r>
      <w:r w:rsidRPr="00E75037">
        <w:rPr>
          <w:rFonts w:hint="eastAsia"/>
          <w:bCs/>
          <w:sz w:val="24"/>
        </w:rPr>
        <w:t>以上（含</w:t>
      </w:r>
      <w:r w:rsidRPr="00E75037">
        <w:rPr>
          <w:rFonts w:hint="eastAsia"/>
          <w:bCs/>
          <w:sz w:val="24"/>
        </w:rPr>
        <w:t>10%</w:t>
      </w:r>
      <w:r w:rsidRPr="00E75037">
        <w:rPr>
          <w:rFonts w:hint="eastAsia"/>
          <w:bCs/>
          <w:sz w:val="24"/>
        </w:rPr>
        <w:t>）基金份额的基金份额持有人均不提名的，由中国证监会指定临时基金管理人</w:t>
      </w:r>
      <w:r w:rsidRPr="00E75037">
        <w:rPr>
          <w:bCs/>
          <w:sz w:val="24"/>
        </w:rPr>
        <w:t>；</w:t>
      </w:r>
    </w:p>
    <w:p w14:paraId="1E10C60C" w14:textId="57564042"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4</w:t>
      </w:r>
      <w:r w:rsidRPr="00E75037">
        <w:rPr>
          <w:rFonts w:hint="eastAsia"/>
          <w:bCs/>
          <w:sz w:val="24"/>
        </w:rPr>
        <w:t>）备案</w:t>
      </w:r>
      <w:r w:rsidRPr="00E75037">
        <w:rPr>
          <w:bCs/>
          <w:sz w:val="24"/>
        </w:rPr>
        <w:t>：基金份额持有人大会更换基金管理人的决议须</w:t>
      </w:r>
      <w:r w:rsidRPr="00E75037">
        <w:rPr>
          <w:rFonts w:hint="eastAsia"/>
          <w:bCs/>
          <w:sz w:val="24"/>
        </w:rPr>
        <w:t>向</w:t>
      </w:r>
      <w:r w:rsidRPr="00E75037">
        <w:rPr>
          <w:bCs/>
          <w:sz w:val="24"/>
        </w:rPr>
        <w:t>中国证监会</w:t>
      </w:r>
      <w:r w:rsidRPr="00E75037">
        <w:rPr>
          <w:rFonts w:hint="eastAsia"/>
          <w:bCs/>
          <w:sz w:val="24"/>
        </w:rPr>
        <w:t>备案</w:t>
      </w:r>
      <w:r w:rsidRPr="00E75037">
        <w:rPr>
          <w:bCs/>
          <w:sz w:val="24"/>
        </w:rPr>
        <w:t>；</w:t>
      </w:r>
    </w:p>
    <w:p w14:paraId="048A6CA4" w14:textId="4311C5B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5</w:t>
      </w:r>
      <w:r w:rsidRPr="00E75037">
        <w:rPr>
          <w:rFonts w:hint="eastAsia"/>
          <w:bCs/>
          <w:sz w:val="24"/>
        </w:rPr>
        <w:t>）</w:t>
      </w:r>
      <w:r w:rsidRPr="00E75037">
        <w:rPr>
          <w:bCs/>
          <w:sz w:val="24"/>
        </w:rPr>
        <w:t>公告：基金管理人更换后，由基金托管人在</w:t>
      </w:r>
      <w:r w:rsidRPr="00E75037">
        <w:rPr>
          <w:rFonts w:hint="eastAsia"/>
          <w:bCs/>
          <w:sz w:val="24"/>
        </w:rPr>
        <w:t>更换基金管理人的基金份额持有人大会决议生效</w:t>
      </w:r>
      <w:r w:rsidRPr="00E75037">
        <w:rPr>
          <w:bCs/>
          <w:sz w:val="24"/>
        </w:rPr>
        <w:t>后</w:t>
      </w:r>
      <w:r w:rsidRPr="00E75037">
        <w:rPr>
          <w:rFonts w:hint="eastAsia"/>
          <w:bCs/>
          <w:sz w:val="24"/>
        </w:rPr>
        <w:t>依照《信息披露办法》的有关规定</w:t>
      </w:r>
      <w:r w:rsidRPr="00E75037">
        <w:rPr>
          <w:bCs/>
          <w:sz w:val="24"/>
        </w:rPr>
        <w:t>在</w:t>
      </w:r>
      <w:r w:rsidRPr="00E75037">
        <w:rPr>
          <w:rFonts w:hint="eastAsia"/>
          <w:bCs/>
          <w:sz w:val="24"/>
        </w:rPr>
        <w:t>规定媒介</w:t>
      </w:r>
      <w:r w:rsidRPr="00E75037">
        <w:rPr>
          <w:bCs/>
          <w:sz w:val="24"/>
        </w:rPr>
        <w:t>公告</w:t>
      </w:r>
      <w:r w:rsidRPr="00E75037">
        <w:rPr>
          <w:rFonts w:hint="eastAsia"/>
          <w:bCs/>
          <w:sz w:val="24"/>
        </w:rPr>
        <w:t>；</w:t>
      </w:r>
    </w:p>
    <w:p w14:paraId="4D7689FC" w14:textId="1BDAD766"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6</w:t>
      </w:r>
      <w:r w:rsidRPr="00E75037">
        <w:rPr>
          <w:rFonts w:hint="eastAsia"/>
          <w:bCs/>
          <w:sz w:val="24"/>
        </w:rPr>
        <w:t>）</w:t>
      </w:r>
      <w:r w:rsidRPr="00E75037">
        <w:rPr>
          <w:bCs/>
          <w:sz w:val="24"/>
        </w:rPr>
        <w:t>交接</w:t>
      </w:r>
      <w:r w:rsidRPr="00E75037">
        <w:rPr>
          <w:rFonts w:hint="eastAsia"/>
          <w:bCs/>
          <w:sz w:val="24"/>
        </w:rPr>
        <w:t>与责任划分</w:t>
      </w:r>
      <w:r w:rsidRPr="00E75037">
        <w:rPr>
          <w:bCs/>
          <w:sz w:val="24"/>
        </w:rPr>
        <w:t>：</w:t>
      </w:r>
      <w:proofErr w:type="gramStart"/>
      <w:r w:rsidRPr="00E75037">
        <w:rPr>
          <w:bCs/>
          <w:sz w:val="24"/>
        </w:rPr>
        <w:t>原基金</w:t>
      </w:r>
      <w:proofErr w:type="gramEnd"/>
      <w:r w:rsidRPr="00E75037">
        <w:rPr>
          <w:bCs/>
          <w:sz w:val="24"/>
        </w:rPr>
        <w:t>管理人职责终止的，应妥善保管基金管理业务资料，及时向临时基金管理人或</w:t>
      </w:r>
      <w:proofErr w:type="gramStart"/>
      <w:r w:rsidRPr="00E75037">
        <w:rPr>
          <w:bCs/>
          <w:sz w:val="24"/>
        </w:rPr>
        <w:t>新任基金</w:t>
      </w:r>
      <w:proofErr w:type="gramEnd"/>
      <w:r w:rsidRPr="00E75037">
        <w:rPr>
          <w:bCs/>
          <w:sz w:val="24"/>
        </w:rPr>
        <w:t>管理人办理基金管理业务的移交手续，临时基金管理人或</w:t>
      </w:r>
      <w:proofErr w:type="gramStart"/>
      <w:r w:rsidRPr="00E75037">
        <w:rPr>
          <w:bCs/>
          <w:sz w:val="24"/>
        </w:rPr>
        <w:t>新任基金</w:t>
      </w:r>
      <w:proofErr w:type="gramEnd"/>
      <w:r w:rsidRPr="00E75037">
        <w:rPr>
          <w:bCs/>
          <w:sz w:val="24"/>
        </w:rPr>
        <w:t>管理人应及时接收。临时基金管理人或</w:t>
      </w:r>
      <w:proofErr w:type="gramStart"/>
      <w:r w:rsidRPr="00E75037">
        <w:rPr>
          <w:bCs/>
          <w:sz w:val="24"/>
        </w:rPr>
        <w:t>新任基金</w:t>
      </w:r>
      <w:proofErr w:type="gramEnd"/>
      <w:r w:rsidRPr="00E75037">
        <w:rPr>
          <w:bCs/>
          <w:sz w:val="24"/>
        </w:rPr>
        <w:t>管理人应与基金托管人核对基金资产总值和净值</w:t>
      </w:r>
      <w:r w:rsidRPr="00E75037">
        <w:rPr>
          <w:rFonts w:hint="eastAsia"/>
          <w:bCs/>
          <w:sz w:val="24"/>
        </w:rPr>
        <w:t>。基金管理人、临时基金管理人、</w:t>
      </w:r>
      <w:proofErr w:type="gramStart"/>
      <w:r w:rsidRPr="00E75037">
        <w:rPr>
          <w:rFonts w:hint="eastAsia"/>
          <w:bCs/>
          <w:sz w:val="24"/>
        </w:rPr>
        <w:t>新任基金</w:t>
      </w:r>
      <w:proofErr w:type="gramEnd"/>
      <w:r w:rsidRPr="00E75037">
        <w:rPr>
          <w:rFonts w:hint="eastAsia"/>
          <w:bCs/>
          <w:sz w:val="24"/>
        </w:rPr>
        <w:t>管理人应对各自履职行为依法承担责任</w:t>
      </w:r>
      <w:r w:rsidRPr="00E75037">
        <w:rPr>
          <w:bCs/>
          <w:sz w:val="24"/>
        </w:rPr>
        <w:t>；</w:t>
      </w:r>
    </w:p>
    <w:p w14:paraId="579865CB" w14:textId="77777777" w:rsidR="00176743" w:rsidRPr="00E75037" w:rsidRDefault="00420AFD">
      <w:pPr>
        <w:spacing w:line="360" w:lineRule="auto"/>
        <w:ind w:firstLineChars="200" w:firstLine="480"/>
        <w:rPr>
          <w:bCs/>
          <w:sz w:val="24"/>
        </w:rPr>
      </w:pPr>
      <w:r w:rsidRPr="00E75037">
        <w:rPr>
          <w:rFonts w:hint="eastAsia"/>
          <w:bCs/>
          <w:sz w:val="24"/>
        </w:rPr>
        <w:t>（</w:t>
      </w:r>
      <w:r w:rsidRPr="00E75037">
        <w:rPr>
          <w:rFonts w:hint="eastAsia"/>
          <w:bCs/>
          <w:sz w:val="24"/>
        </w:rPr>
        <w:t>7</w:t>
      </w:r>
      <w:r w:rsidRPr="00E75037">
        <w:rPr>
          <w:rFonts w:hint="eastAsia"/>
          <w:bCs/>
          <w:sz w:val="24"/>
        </w:rPr>
        <w:t>）</w:t>
      </w:r>
      <w:r w:rsidRPr="00E75037">
        <w:rPr>
          <w:bCs/>
          <w:sz w:val="24"/>
        </w:rPr>
        <w:t>审计：</w:t>
      </w:r>
      <w:proofErr w:type="gramStart"/>
      <w:r w:rsidRPr="00E75037">
        <w:rPr>
          <w:bCs/>
          <w:sz w:val="24"/>
        </w:rPr>
        <w:t>原基金</w:t>
      </w:r>
      <w:proofErr w:type="gramEnd"/>
      <w:r w:rsidRPr="00E75037">
        <w:rPr>
          <w:bCs/>
          <w:sz w:val="24"/>
        </w:rPr>
        <w:t>管理人职责终止的，应当按照法律法规规定聘请会计师事务所对基金财产进行审计，并将审计结果予以公告，同时报中国证监会备案</w:t>
      </w:r>
      <w:r w:rsidRPr="00E75037">
        <w:rPr>
          <w:rFonts w:hint="eastAsia"/>
          <w:bCs/>
          <w:sz w:val="24"/>
        </w:rPr>
        <w:t>，审计费用从基金财产中列支</w:t>
      </w:r>
      <w:r w:rsidRPr="00E75037">
        <w:rPr>
          <w:bCs/>
          <w:sz w:val="24"/>
        </w:rPr>
        <w:t>；</w:t>
      </w:r>
    </w:p>
    <w:p w14:paraId="0C860BCB" w14:textId="7777777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8</w:t>
      </w:r>
      <w:r w:rsidRPr="00E75037">
        <w:rPr>
          <w:rFonts w:hint="eastAsia"/>
          <w:bCs/>
          <w:sz w:val="24"/>
        </w:rPr>
        <w:t>）</w:t>
      </w:r>
      <w:r w:rsidRPr="00E75037">
        <w:rPr>
          <w:bCs/>
          <w:sz w:val="24"/>
        </w:rPr>
        <w:t>基金名称变更：基金管理人更换后，如果原任或</w:t>
      </w:r>
      <w:proofErr w:type="gramStart"/>
      <w:r w:rsidRPr="00E75037">
        <w:rPr>
          <w:bCs/>
          <w:sz w:val="24"/>
        </w:rPr>
        <w:t>新任基金</w:t>
      </w:r>
      <w:proofErr w:type="gramEnd"/>
      <w:r w:rsidRPr="00E75037">
        <w:rPr>
          <w:bCs/>
          <w:sz w:val="24"/>
        </w:rPr>
        <w:t>管理人要求，应按其要求替换或删除基金名称中与</w:t>
      </w:r>
      <w:proofErr w:type="gramStart"/>
      <w:r w:rsidRPr="00E75037">
        <w:rPr>
          <w:bCs/>
          <w:sz w:val="24"/>
        </w:rPr>
        <w:t>原基金</w:t>
      </w:r>
      <w:proofErr w:type="gramEnd"/>
      <w:r w:rsidRPr="00E75037">
        <w:rPr>
          <w:bCs/>
          <w:sz w:val="24"/>
        </w:rPr>
        <w:t>管理人有关的名称或商号字样。</w:t>
      </w:r>
    </w:p>
    <w:p w14:paraId="0D7F2591" w14:textId="77777777" w:rsidR="00176743" w:rsidRPr="00E75037" w:rsidRDefault="00420AFD">
      <w:pPr>
        <w:spacing w:line="360" w:lineRule="auto"/>
        <w:ind w:firstLineChars="200" w:firstLine="480"/>
        <w:rPr>
          <w:bCs/>
          <w:sz w:val="24"/>
        </w:rPr>
      </w:pPr>
      <w:bookmarkStart w:id="112" w:name="_Toc22005975"/>
      <w:r w:rsidRPr="00E75037">
        <w:rPr>
          <w:rFonts w:hint="eastAsia"/>
          <w:bCs/>
          <w:sz w:val="24"/>
        </w:rPr>
        <w:lastRenderedPageBreak/>
        <w:t>2</w:t>
      </w:r>
      <w:r w:rsidRPr="00E75037">
        <w:rPr>
          <w:rFonts w:hint="eastAsia"/>
          <w:bCs/>
          <w:sz w:val="24"/>
        </w:rPr>
        <w:t>、</w:t>
      </w:r>
      <w:r w:rsidRPr="00E75037">
        <w:rPr>
          <w:bCs/>
          <w:sz w:val="24"/>
        </w:rPr>
        <w:t>基金托管人的更换程序</w:t>
      </w:r>
      <w:bookmarkEnd w:id="112"/>
    </w:p>
    <w:p w14:paraId="61D0F5B4" w14:textId="7777777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1</w:t>
      </w:r>
      <w:r w:rsidRPr="00E75037">
        <w:rPr>
          <w:rFonts w:hint="eastAsia"/>
          <w:bCs/>
          <w:sz w:val="24"/>
        </w:rPr>
        <w:t>）</w:t>
      </w:r>
      <w:r w:rsidRPr="00E75037">
        <w:rPr>
          <w:bCs/>
          <w:sz w:val="24"/>
        </w:rPr>
        <w:t>提名：</w:t>
      </w:r>
      <w:proofErr w:type="gramStart"/>
      <w:r w:rsidRPr="00E75037">
        <w:rPr>
          <w:bCs/>
          <w:sz w:val="24"/>
        </w:rPr>
        <w:t>新任基金</w:t>
      </w:r>
      <w:proofErr w:type="gramEnd"/>
      <w:r w:rsidRPr="00E75037">
        <w:rPr>
          <w:bCs/>
          <w:sz w:val="24"/>
        </w:rPr>
        <w:t>托管人由基金管理人或由单独或合计持有</w:t>
      </w:r>
      <w:r w:rsidRPr="00E75037">
        <w:rPr>
          <w:rFonts w:hint="eastAsia"/>
          <w:bCs/>
          <w:sz w:val="24"/>
        </w:rPr>
        <w:t>10%</w:t>
      </w:r>
      <w:r w:rsidRPr="00E75037">
        <w:rPr>
          <w:bCs/>
          <w:sz w:val="24"/>
        </w:rPr>
        <w:t>以上（含</w:t>
      </w:r>
      <w:r w:rsidRPr="00E75037">
        <w:rPr>
          <w:rFonts w:hint="eastAsia"/>
          <w:bCs/>
          <w:sz w:val="24"/>
        </w:rPr>
        <w:t>10%</w:t>
      </w:r>
      <w:r w:rsidRPr="00E75037">
        <w:rPr>
          <w:bCs/>
          <w:sz w:val="24"/>
        </w:rPr>
        <w:t>）基金份额的基金</w:t>
      </w:r>
      <w:r w:rsidRPr="00E75037">
        <w:rPr>
          <w:rFonts w:hint="eastAsia"/>
          <w:bCs/>
          <w:sz w:val="24"/>
        </w:rPr>
        <w:t>份额</w:t>
      </w:r>
      <w:r w:rsidRPr="00E75037">
        <w:rPr>
          <w:bCs/>
          <w:sz w:val="24"/>
        </w:rPr>
        <w:t>持有人提名；</w:t>
      </w:r>
    </w:p>
    <w:p w14:paraId="286EE5EA" w14:textId="7777777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2</w:t>
      </w:r>
      <w:r w:rsidRPr="00E75037">
        <w:rPr>
          <w:rFonts w:hint="eastAsia"/>
          <w:bCs/>
          <w:sz w:val="24"/>
        </w:rPr>
        <w:t>）</w:t>
      </w:r>
      <w:r w:rsidRPr="00E75037">
        <w:rPr>
          <w:bCs/>
          <w:sz w:val="24"/>
        </w:rPr>
        <w:t>决议：基金份额持有人大会在</w:t>
      </w:r>
      <w:proofErr w:type="gramStart"/>
      <w:r w:rsidRPr="00E75037">
        <w:rPr>
          <w:bCs/>
          <w:sz w:val="24"/>
        </w:rPr>
        <w:t>原基金</w:t>
      </w:r>
      <w:proofErr w:type="gramEnd"/>
      <w:r w:rsidRPr="00E75037">
        <w:rPr>
          <w:bCs/>
          <w:sz w:val="24"/>
        </w:rPr>
        <w:t>托管人职责终止后</w:t>
      </w:r>
      <w:r w:rsidRPr="00E75037">
        <w:rPr>
          <w:rFonts w:hint="eastAsia"/>
          <w:bCs/>
          <w:sz w:val="24"/>
        </w:rPr>
        <w:t>6</w:t>
      </w:r>
      <w:r w:rsidRPr="00E75037">
        <w:rPr>
          <w:bCs/>
          <w:sz w:val="24"/>
        </w:rPr>
        <w:t>个月内对被提名的</w:t>
      </w:r>
      <w:proofErr w:type="gramStart"/>
      <w:r w:rsidRPr="00E75037">
        <w:rPr>
          <w:bCs/>
          <w:sz w:val="24"/>
        </w:rPr>
        <w:t>新任基金</w:t>
      </w:r>
      <w:proofErr w:type="gramEnd"/>
      <w:r w:rsidRPr="00E75037">
        <w:rPr>
          <w:bCs/>
          <w:sz w:val="24"/>
        </w:rPr>
        <w:t>托管人形成决议，该决议需经参加大会的基金份额持有人所持表决权的</w:t>
      </w:r>
      <w:r w:rsidRPr="00E75037">
        <w:rPr>
          <w:rFonts w:hint="eastAsia"/>
          <w:bCs/>
          <w:sz w:val="24"/>
        </w:rPr>
        <w:t>三分之二</w:t>
      </w:r>
      <w:r w:rsidRPr="00E75037">
        <w:rPr>
          <w:bCs/>
          <w:sz w:val="24"/>
        </w:rPr>
        <w:t>以上（含</w:t>
      </w:r>
      <w:r w:rsidRPr="00E75037">
        <w:rPr>
          <w:rFonts w:hint="eastAsia"/>
          <w:bCs/>
          <w:sz w:val="24"/>
        </w:rPr>
        <w:t>三分之二</w:t>
      </w:r>
      <w:r w:rsidRPr="00E75037">
        <w:rPr>
          <w:bCs/>
          <w:sz w:val="24"/>
        </w:rPr>
        <w:t>）表决通过</w:t>
      </w:r>
      <w:r w:rsidRPr="00E75037">
        <w:rPr>
          <w:rFonts w:hint="eastAsia"/>
          <w:bCs/>
          <w:sz w:val="24"/>
        </w:rPr>
        <w:t>，并自表决通过之日起生效，</w:t>
      </w:r>
      <w:proofErr w:type="gramStart"/>
      <w:r w:rsidRPr="00E75037">
        <w:rPr>
          <w:rFonts w:hint="eastAsia"/>
          <w:bCs/>
          <w:sz w:val="24"/>
        </w:rPr>
        <w:t>新任基金</w:t>
      </w:r>
      <w:proofErr w:type="gramEnd"/>
      <w:r w:rsidRPr="00E75037">
        <w:rPr>
          <w:rFonts w:hint="eastAsia"/>
          <w:bCs/>
          <w:sz w:val="24"/>
        </w:rPr>
        <w:t>托管人应当符合法律法规及中国证监会规定的资格条件</w:t>
      </w:r>
      <w:r w:rsidRPr="00E75037">
        <w:rPr>
          <w:bCs/>
          <w:sz w:val="24"/>
        </w:rPr>
        <w:t>；</w:t>
      </w:r>
    </w:p>
    <w:p w14:paraId="0F775C66" w14:textId="7777777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3</w:t>
      </w:r>
      <w:r w:rsidRPr="00E75037">
        <w:rPr>
          <w:rFonts w:hint="eastAsia"/>
          <w:bCs/>
          <w:sz w:val="24"/>
        </w:rPr>
        <w:t>）</w:t>
      </w:r>
      <w:r w:rsidRPr="00E75037">
        <w:rPr>
          <w:bCs/>
          <w:sz w:val="24"/>
        </w:rPr>
        <w:t>临时基金托管人：</w:t>
      </w:r>
      <w:proofErr w:type="gramStart"/>
      <w:r w:rsidRPr="00E75037">
        <w:rPr>
          <w:bCs/>
          <w:sz w:val="24"/>
        </w:rPr>
        <w:t>新任基金</w:t>
      </w:r>
      <w:proofErr w:type="gramEnd"/>
      <w:r w:rsidRPr="00E75037">
        <w:rPr>
          <w:bCs/>
          <w:sz w:val="24"/>
        </w:rPr>
        <w:t>托管人产生之前，由中国证监会指定临时基金托管人；</w:t>
      </w:r>
    </w:p>
    <w:p w14:paraId="7120689A" w14:textId="35861655"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4</w:t>
      </w:r>
      <w:r w:rsidRPr="00E75037">
        <w:rPr>
          <w:rFonts w:hint="eastAsia"/>
          <w:bCs/>
          <w:sz w:val="24"/>
        </w:rPr>
        <w:t>）备案</w:t>
      </w:r>
      <w:r w:rsidRPr="00E75037">
        <w:rPr>
          <w:bCs/>
          <w:sz w:val="24"/>
        </w:rPr>
        <w:t>：基金份额持有人大会更换基金托管人的决议须</w:t>
      </w:r>
      <w:r w:rsidRPr="00E75037">
        <w:rPr>
          <w:rFonts w:hint="eastAsia"/>
          <w:bCs/>
          <w:sz w:val="24"/>
        </w:rPr>
        <w:t>向</w:t>
      </w:r>
      <w:r w:rsidRPr="00E75037">
        <w:rPr>
          <w:bCs/>
          <w:sz w:val="24"/>
        </w:rPr>
        <w:t>中国证监会</w:t>
      </w:r>
      <w:r w:rsidRPr="00E75037">
        <w:rPr>
          <w:rFonts w:hint="eastAsia"/>
          <w:bCs/>
          <w:sz w:val="24"/>
        </w:rPr>
        <w:t>备案</w:t>
      </w:r>
      <w:r w:rsidRPr="00E75037">
        <w:rPr>
          <w:bCs/>
          <w:sz w:val="24"/>
        </w:rPr>
        <w:t>；</w:t>
      </w:r>
    </w:p>
    <w:p w14:paraId="0359DAF4" w14:textId="3480EE1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5</w:t>
      </w:r>
      <w:r w:rsidRPr="00E75037">
        <w:rPr>
          <w:rFonts w:hint="eastAsia"/>
          <w:bCs/>
          <w:sz w:val="24"/>
        </w:rPr>
        <w:t>）</w:t>
      </w:r>
      <w:r w:rsidRPr="00E75037">
        <w:rPr>
          <w:bCs/>
          <w:sz w:val="24"/>
        </w:rPr>
        <w:t>公告：基金托管人更换后，由基金管理人在</w:t>
      </w:r>
      <w:r w:rsidRPr="00E75037">
        <w:rPr>
          <w:rFonts w:hint="eastAsia"/>
          <w:bCs/>
          <w:sz w:val="24"/>
        </w:rPr>
        <w:t>更换基金托管人的基金份额持有人大会决议生效</w:t>
      </w:r>
      <w:r w:rsidRPr="00E75037">
        <w:rPr>
          <w:bCs/>
          <w:sz w:val="24"/>
        </w:rPr>
        <w:t>后</w:t>
      </w:r>
      <w:r w:rsidRPr="00E75037">
        <w:rPr>
          <w:rFonts w:hint="eastAsia"/>
          <w:bCs/>
          <w:sz w:val="24"/>
        </w:rPr>
        <w:t>依照《信息披露办法》的有关规定</w:t>
      </w:r>
      <w:r w:rsidRPr="00E75037">
        <w:rPr>
          <w:bCs/>
          <w:sz w:val="24"/>
        </w:rPr>
        <w:t>在</w:t>
      </w:r>
      <w:r w:rsidRPr="00E75037">
        <w:rPr>
          <w:rFonts w:hint="eastAsia"/>
          <w:bCs/>
          <w:sz w:val="24"/>
        </w:rPr>
        <w:t>规定媒介</w:t>
      </w:r>
      <w:r w:rsidRPr="00E75037">
        <w:rPr>
          <w:bCs/>
          <w:sz w:val="24"/>
        </w:rPr>
        <w:t>公告</w:t>
      </w:r>
      <w:r w:rsidRPr="00E75037">
        <w:rPr>
          <w:rFonts w:hint="eastAsia"/>
          <w:bCs/>
          <w:sz w:val="24"/>
        </w:rPr>
        <w:t>；</w:t>
      </w:r>
    </w:p>
    <w:p w14:paraId="2931719F" w14:textId="7777777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6</w:t>
      </w:r>
      <w:r w:rsidRPr="00E75037">
        <w:rPr>
          <w:rFonts w:hint="eastAsia"/>
          <w:bCs/>
          <w:sz w:val="24"/>
        </w:rPr>
        <w:t>）</w:t>
      </w:r>
      <w:r w:rsidRPr="00E75037">
        <w:rPr>
          <w:bCs/>
          <w:sz w:val="24"/>
        </w:rPr>
        <w:t>交接：</w:t>
      </w:r>
      <w:bookmarkStart w:id="113" w:name="_Hlk66382177"/>
      <w:proofErr w:type="gramStart"/>
      <w:r w:rsidRPr="00E75037">
        <w:rPr>
          <w:rFonts w:hint="eastAsia"/>
          <w:bCs/>
          <w:sz w:val="24"/>
        </w:rPr>
        <w:t>原</w:t>
      </w:r>
      <w:bookmarkStart w:id="114" w:name="_Hlk66382216"/>
      <w:r w:rsidRPr="00E75037">
        <w:rPr>
          <w:bCs/>
          <w:sz w:val="24"/>
        </w:rPr>
        <w:t>基金</w:t>
      </w:r>
      <w:proofErr w:type="gramEnd"/>
      <w:r w:rsidRPr="00E75037">
        <w:rPr>
          <w:bCs/>
          <w:sz w:val="24"/>
        </w:rPr>
        <w:t>托管人职责终止的，应当妥善保管基金财产和基金托管业务资料，及时</w:t>
      </w:r>
      <w:r w:rsidRPr="00E75037">
        <w:rPr>
          <w:rFonts w:hint="eastAsia"/>
          <w:bCs/>
          <w:sz w:val="24"/>
        </w:rPr>
        <w:t>向临时基金托管人或</w:t>
      </w:r>
      <w:proofErr w:type="gramStart"/>
      <w:r w:rsidRPr="00E75037">
        <w:rPr>
          <w:rFonts w:hint="eastAsia"/>
          <w:bCs/>
          <w:sz w:val="24"/>
        </w:rPr>
        <w:t>新任基金</w:t>
      </w:r>
      <w:proofErr w:type="gramEnd"/>
      <w:r w:rsidRPr="00E75037">
        <w:rPr>
          <w:rFonts w:hint="eastAsia"/>
          <w:bCs/>
          <w:sz w:val="24"/>
        </w:rPr>
        <w:t>托管人</w:t>
      </w:r>
      <w:r w:rsidRPr="00E75037">
        <w:rPr>
          <w:bCs/>
          <w:sz w:val="24"/>
        </w:rPr>
        <w:t>办理基金财产和基金托管业务的移交手续，</w:t>
      </w:r>
      <w:proofErr w:type="gramStart"/>
      <w:r w:rsidRPr="00E75037">
        <w:rPr>
          <w:bCs/>
          <w:sz w:val="24"/>
        </w:rPr>
        <w:t>新任基金</w:t>
      </w:r>
      <w:proofErr w:type="gramEnd"/>
      <w:r w:rsidRPr="00E75037">
        <w:rPr>
          <w:bCs/>
          <w:sz w:val="24"/>
        </w:rPr>
        <w:t>托管人或者临时基金托管人应当及时接收。</w:t>
      </w:r>
      <w:r w:rsidRPr="00E75037">
        <w:rPr>
          <w:rFonts w:hint="eastAsia"/>
          <w:bCs/>
          <w:sz w:val="24"/>
        </w:rPr>
        <w:t>临时基金托管人或</w:t>
      </w:r>
      <w:proofErr w:type="gramStart"/>
      <w:r w:rsidRPr="00E75037">
        <w:rPr>
          <w:bCs/>
          <w:sz w:val="24"/>
        </w:rPr>
        <w:t>新任基金</w:t>
      </w:r>
      <w:proofErr w:type="gramEnd"/>
      <w:r w:rsidRPr="00E75037">
        <w:rPr>
          <w:bCs/>
          <w:sz w:val="24"/>
        </w:rPr>
        <w:t>托管人</w:t>
      </w:r>
      <w:r w:rsidRPr="00E75037">
        <w:rPr>
          <w:rFonts w:hint="eastAsia"/>
          <w:bCs/>
          <w:sz w:val="24"/>
        </w:rPr>
        <w:t>应</w:t>
      </w:r>
      <w:r w:rsidRPr="00E75037">
        <w:rPr>
          <w:bCs/>
          <w:sz w:val="24"/>
        </w:rPr>
        <w:t>与基金管理人核对基金资产总值</w:t>
      </w:r>
      <w:r w:rsidRPr="00E75037">
        <w:rPr>
          <w:rFonts w:hint="eastAsia"/>
          <w:bCs/>
          <w:sz w:val="24"/>
        </w:rPr>
        <w:t>和净值</w:t>
      </w:r>
      <w:bookmarkEnd w:id="114"/>
      <w:r w:rsidRPr="00E75037">
        <w:rPr>
          <w:bCs/>
          <w:sz w:val="24"/>
        </w:rPr>
        <w:t>；</w:t>
      </w:r>
      <w:bookmarkEnd w:id="113"/>
    </w:p>
    <w:p w14:paraId="68E0B654" w14:textId="7777777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7</w:t>
      </w:r>
      <w:r w:rsidRPr="00E75037">
        <w:rPr>
          <w:rFonts w:hint="eastAsia"/>
          <w:bCs/>
          <w:sz w:val="24"/>
        </w:rPr>
        <w:t>）</w:t>
      </w:r>
      <w:r w:rsidRPr="00E75037">
        <w:rPr>
          <w:bCs/>
          <w:sz w:val="24"/>
        </w:rPr>
        <w:t>审计：基金托管人职责终止的，应当按照法律法规规定聘请会计师事务所对基金财产进行审计，并将审计结果予以公告，同时报中国证监会备案</w:t>
      </w:r>
      <w:r w:rsidRPr="00E75037">
        <w:rPr>
          <w:rFonts w:hint="eastAsia"/>
          <w:bCs/>
          <w:sz w:val="24"/>
        </w:rPr>
        <w:t>，审计费用从基金财产中列支</w:t>
      </w:r>
      <w:r w:rsidRPr="00E75037">
        <w:rPr>
          <w:bCs/>
          <w:sz w:val="24"/>
        </w:rPr>
        <w:t>。</w:t>
      </w:r>
    </w:p>
    <w:p w14:paraId="0FBF9EFE" w14:textId="77777777" w:rsidR="00176743" w:rsidRPr="00E75037" w:rsidRDefault="00420AFD">
      <w:pPr>
        <w:spacing w:line="360" w:lineRule="auto"/>
        <w:ind w:firstLineChars="200" w:firstLine="480"/>
        <w:rPr>
          <w:bCs/>
          <w:sz w:val="24"/>
        </w:rPr>
      </w:pPr>
      <w:bookmarkStart w:id="115" w:name="_Toc1357"/>
      <w:r w:rsidRPr="00E75037">
        <w:rPr>
          <w:rFonts w:hint="eastAsia"/>
          <w:bCs/>
          <w:sz w:val="24"/>
        </w:rPr>
        <w:t>3</w:t>
      </w:r>
      <w:r w:rsidRPr="00E75037">
        <w:rPr>
          <w:rFonts w:hint="eastAsia"/>
          <w:bCs/>
          <w:sz w:val="24"/>
        </w:rPr>
        <w:t>、</w:t>
      </w:r>
      <w:r w:rsidRPr="00E75037">
        <w:rPr>
          <w:bCs/>
          <w:sz w:val="24"/>
        </w:rPr>
        <w:t>基金管理人与基金托管人同时更换的条件和程序。</w:t>
      </w:r>
      <w:bookmarkEnd w:id="115"/>
    </w:p>
    <w:p w14:paraId="45432E05" w14:textId="7777777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1</w:t>
      </w:r>
      <w:r w:rsidRPr="00E75037">
        <w:rPr>
          <w:rFonts w:hint="eastAsia"/>
          <w:bCs/>
          <w:sz w:val="24"/>
        </w:rPr>
        <w:t>）</w:t>
      </w:r>
      <w:r w:rsidRPr="00E75037">
        <w:rPr>
          <w:bCs/>
          <w:sz w:val="24"/>
        </w:rPr>
        <w:t>提名：如果基金管理人和基金托管人同时更换，由单独或合计持有基金总份额</w:t>
      </w:r>
      <w:r w:rsidRPr="00E75037">
        <w:rPr>
          <w:rFonts w:hint="eastAsia"/>
          <w:bCs/>
          <w:sz w:val="24"/>
        </w:rPr>
        <w:t>10%</w:t>
      </w:r>
      <w:r w:rsidRPr="00E75037">
        <w:rPr>
          <w:bCs/>
          <w:sz w:val="24"/>
        </w:rPr>
        <w:t>以上（含</w:t>
      </w:r>
      <w:r w:rsidRPr="00E75037">
        <w:rPr>
          <w:rFonts w:hint="eastAsia"/>
          <w:bCs/>
          <w:sz w:val="24"/>
        </w:rPr>
        <w:t>10%</w:t>
      </w:r>
      <w:r w:rsidRPr="00E75037">
        <w:rPr>
          <w:bCs/>
          <w:sz w:val="24"/>
        </w:rPr>
        <w:t>）的基金份额持有人提名新的基金管理人和基金托管人；</w:t>
      </w:r>
    </w:p>
    <w:p w14:paraId="3D49550D" w14:textId="77777777" w:rsidR="00176743" w:rsidRPr="00E75037" w:rsidRDefault="00420AFD">
      <w:pPr>
        <w:spacing w:line="360" w:lineRule="auto"/>
        <w:ind w:firstLineChars="200" w:firstLine="480"/>
        <w:rPr>
          <w:bCs/>
          <w:sz w:val="24"/>
        </w:rPr>
      </w:pPr>
      <w:r w:rsidRPr="00E75037">
        <w:rPr>
          <w:rFonts w:hint="eastAsia"/>
          <w:bCs/>
          <w:sz w:val="24"/>
        </w:rPr>
        <w:t>（</w:t>
      </w:r>
      <w:r w:rsidRPr="00E75037">
        <w:rPr>
          <w:bCs/>
          <w:sz w:val="24"/>
        </w:rPr>
        <w:t>2</w:t>
      </w:r>
      <w:r w:rsidRPr="00E75037">
        <w:rPr>
          <w:rFonts w:hint="eastAsia"/>
          <w:bCs/>
          <w:sz w:val="24"/>
        </w:rPr>
        <w:t>）</w:t>
      </w:r>
      <w:r w:rsidRPr="00E75037">
        <w:rPr>
          <w:bCs/>
          <w:sz w:val="24"/>
        </w:rPr>
        <w:t>基金管理人和基金托管人的更换分别按上述程序进行；</w:t>
      </w:r>
    </w:p>
    <w:p w14:paraId="4150A864" w14:textId="513AA6B2" w:rsidR="00176743" w:rsidRPr="00E75037" w:rsidRDefault="00420AFD">
      <w:pPr>
        <w:spacing w:line="360" w:lineRule="auto"/>
        <w:ind w:firstLineChars="200" w:firstLine="480"/>
        <w:rPr>
          <w:rFonts w:ascii="宋体"/>
          <w:kern w:val="0"/>
          <w:sz w:val="24"/>
        </w:rPr>
      </w:pPr>
      <w:r w:rsidRPr="00E75037">
        <w:rPr>
          <w:rFonts w:hint="eastAsia"/>
          <w:bCs/>
          <w:sz w:val="24"/>
        </w:rPr>
        <w:t>（</w:t>
      </w:r>
      <w:r w:rsidRPr="00E75037">
        <w:rPr>
          <w:bCs/>
          <w:sz w:val="24"/>
        </w:rPr>
        <w:t>3</w:t>
      </w:r>
      <w:r w:rsidRPr="00E75037">
        <w:rPr>
          <w:rFonts w:hint="eastAsia"/>
          <w:bCs/>
          <w:sz w:val="24"/>
        </w:rPr>
        <w:t>）</w:t>
      </w:r>
      <w:r w:rsidRPr="00E75037">
        <w:rPr>
          <w:bCs/>
          <w:sz w:val="24"/>
        </w:rPr>
        <w:t>公告：新任或临时基金管理人和新任或临时基金托管人应</w:t>
      </w:r>
      <w:r w:rsidRPr="00E75037">
        <w:rPr>
          <w:rFonts w:ascii="宋体" w:hint="eastAsia"/>
          <w:kern w:val="0"/>
          <w:sz w:val="24"/>
        </w:rPr>
        <w:t>在更换基金管理</w:t>
      </w:r>
      <w:r w:rsidRPr="00E75037">
        <w:rPr>
          <w:rFonts w:ascii="宋体" w:cs="宋体" w:hint="eastAsia"/>
          <w:kern w:val="0"/>
          <w:sz w:val="24"/>
        </w:rPr>
        <w:t>人、</w:t>
      </w:r>
      <w:r w:rsidRPr="00E75037">
        <w:rPr>
          <w:rFonts w:ascii="宋体" w:hint="eastAsia"/>
          <w:kern w:val="0"/>
          <w:sz w:val="24"/>
        </w:rPr>
        <w:t>基金托管人的基金份额持有人大会决议</w:t>
      </w:r>
      <w:r w:rsidRPr="00E75037">
        <w:rPr>
          <w:rFonts w:ascii="宋体" w:cs="宋体" w:hint="eastAsia"/>
          <w:kern w:val="0"/>
          <w:sz w:val="24"/>
        </w:rPr>
        <w:t>生效</w:t>
      </w:r>
      <w:r w:rsidRPr="00E75037">
        <w:rPr>
          <w:rFonts w:ascii="宋体" w:hint="eastAsia"/>
          <w:kern w:val="0"/>
          <w:sz w:val="24"/>
        </w:rPr>
        <w:t>后</w:t>
      </w:r>
      <w:r w:rsidRPr="00E75037">
        <w:rPr>
          <w:rFonts w:hint="eastAsia"/>
          <w:bCs/>
          <w:sz w:val="24"/>
        </w:rPr>
        <w:t>依照《信息披露办法》的</w:t>
      </w:r>
      <w:r w:rsidRPr="00E75037">
        <w:rPr>
          <w:rFonts w:ascii="宋体" w:hint="eastAsia"/>
          <w:kern w:val="0"/>
          <w:sz w:val="24"/>
        </w:rPr>
        <w:t>有关规定在规定媒介上联合公告。</w:t>
      </w:r>
    </w:p>
    <w:p w14:paraId="4E58E7E8" w14:textId="5219D94C" w:rsidR="00176743" w:rsidRPr="00E75037" w:rsidRDefault="00420AFD" w:rsidP="00550B6D">
      <w:pPr>
        <w:spacing w:line="360" w:lineRule="auto"/>
        <w:ind w:firstLine="480"/>
        <w:rPr>
          <w:rFonts w:ascii="宋体"/>
          <w:kern w:val="0"/>
          <w:sz w:val="24"/>
        </w:rPr>
      </w:pPr>
      <w:bookmarkStart w:id="116" w:name="_Hlk66382401"/>
      <w:r w:rsidRPr="00E75037">
        <w:rPr>
          <w:rFonts w:ascii="宋体" w:hint="eastAsia"/>
          <w:kern w:val="0"/>
          <w:sz w:val="24"/>
        </w:rPr>
        <w:t>（三）新基金管理人或临时基金管理人接收基金管理业务，或新基金托管</w:t>
      </w:r>
      <w:r w:rsidRPr="00E75037">
        <w:rPr>
          <w:rFonts w:ascii="宋体" w:hint="eastAsia"/>
          <w:kern w:val="0"/>
          <w:sz w:val="24"/>
        </w:rPr>
        <w:lastRenderedPageBreak/>
        <w:t>人或临时基金托管人接收基金财产和基金托管业务前，</w:t>
      </w:r>
      <w:proofErr w:type="gramStart"/>
      <w:r w:rsidRPr="00E75037">
        <w:rPr>
          <w:rFonts w:ascii="宋体" w:hint="eastAsia"/>
          <w:kern w:val="0"/>
          <w:sz w:val="24"/>
        </w:rPr>
        <w:t>原基金</w:t>
      </w:r>
      <w:proofErr w:type="gramEnd"/>
      <w:r w:rsidRPr="00E75037">
        <w:rPr>
          <w:rFonts w:ascii="宋体" w:hint="eastAsia"/>
          <w:kern w:val="0"/>
          <w:sz w:val="24"/>
        </w:rPr>
        <w:t>管理人或</w:t>
      </w:r>
      <w:proofErr w:type="gramStart"/>
      <w:r w:rsidRPr="00E75037">
        <w:rPr>
          <w:rFonts w:ascii="宋体" w:hint="eastAsia"/>
          <w:kern w:val="0"/>
          <w:sz w:val="24"/>
        </w:rPr>
        <w:t>原基金</w:t>
      </w:r>
      <w:proofErr w:type="gramEnd"/>
      <w:r w:rsidRPr="00E75037">
        <w:rPr>
          <w:rFonts w:ascii="宋体" w:hint="eastAsia"/>
          <w:kern w:val="0"/>
          <w:sz w:val="24"/>
        </w:rPr>
        <w:t>托管人应继续履行相关职责，并保证不做出对基金份额持有人的利益造成损害的行为。</w:t>
      </w:r>
      <w:proofErr w:type="gramStart"/>
      <w:r w:rsidRPr="00E75037">
        <w:rPr>
          <w:rFonts w:ascii="宋体" w:hint="eastAsia"/>
          <w:kern w:val="0"/>
          <w:sz w:val="24"/>
        </w:rPr>
        <w:t>原基金</w:t>
      </w:r>
      <w:proofErr w:type="gramEnd"/>
      <w:r w:rsidRPr="00E75037">
        <w:rPr>
          <w:rFonts w:ascii="宋体" w:hint="eastAsia"/>
          <w:kern w:val="0"/>
          <w:sz w:val="24"/>
        </w:rPr>
        <w:t>管理人或</w:t>
      </w:r>
      <w:proofErr w:type="gramStart"/>
      <w:r w:rsidRPr="00E75037">
        <w:rPr>
          <w:rFonts w:ascii="宋体" w:hint="eastAsia"/>
          <w:kern w:val="0"/>
          <w:sz w:val="24"/>
        </w:rPr>
        <w:t>原基金</w:t>
      </w:r>
      <w:proofErr w:type="gramEnd"/>
      <w:r w:rsidRPr="00E75037">
        <w:rPr>
          <w:rFonts w:ascii="宋体" w:hint="eastAsia"/>
          <w:kern w:val="0"/>
          <w:sz w:val="24"/>
        </w:rPr>
        <w:t>托管人在继续履行相关职责期间，仍有权按照基金合同的规定收取基金管理费或基金托管费。</w:t>
      </w:r>
      <w:bookmarkEnd w:id="116"/>
    </w:p>
    <w:p w14:paraId="43C5987B" w14:textId="77777777" w:rsidR="00176743" w:rsidRPr="00E75037" w:rsidRDefault="00420AFD" w:rsidP="00550B6D">
      <w:pPr>
        <w:spacing w:line="360" w:lineRule="auto"/>
        <w:ind w:firstLine="480"/>
        <w:textAlignment w:val="top"/>
        <w:rPr>
          <w:rFonts w:ascii="宋体"/>
          <w:color w:val="000000"/>
          <w:kern w:val="0"/>
          <w:sz w:val="24"/>
        </w:rPr>
      </w:pPr>
      <w:r w:rsidRPr="00E75037">
        <w:rPr>
          <w:rFonts w:ascii="宋体" w:hint="eastAsia"/>
          <w:kern w:val="0"/>
          <w:sz w:val="24"/>
        </w:rPr>
        <w:t>（四）本部</w:t>
      </w:r>
      <w:proofErr w:type="gramStart"/>
      <w:r w:rsidRPr="00E75037">
        <w:rPr>
          <w:rFonts w:ascii="宋体" w:hint="eastAsia"/>
          <w:kern w:val="0"/>
          <w:sz w:val="24"/>
        </w:rPr>
        <w:t>分关于</w:t>
      </w:r>
      <w:proofErr w:type="gramEnd"/>
      <w:r w:rsidRPr="00E75037">
        <w:rPr>
          <w:rFonts w:ascii="宋体" w:hint="eastAsia"/>
          <w:kern w:val="0"/>
          <w:sz w:val="24"/>
        </w:rPr>
        <w:t>基金管理人、基金托管人更换条件和程序的约定，凡是直接引用法律法规</w:t>
      </w:r>
      <w:bookmarkStart w:id="117" w:name="_Hlk66382331"/>
      <w:bookmarkStart w:id="118" w:name="_Hlk66382323"/>
      <w:r w:rsidRPr="00E75037">
        <w:rPr>
          <w:rFonts w:ascii="宋体" w:hint="eastAsia"/>
          <w:kern w:val="0"/>
          <w:sz w:val="24"/>
        </w:rPr>
        <w:t>或监管规则</w:t>
      </w:r>
      <w:bookmarkEnd w:id="117"/>
      <w:r w:rsidRPr="00E75037">
        <w:rPr>
          <w:rFonts w:ascii="宋体" w:hint="eastAsia"/>
          <w:kern w:val="0"/>
          <w:sz w:val="24"/>
        </w:rPr>
        <w:t>的部分</w:t>
      </w:r>
      <w:bookmarkEnd w:id="118"/>
      <w:r w:rsidRPr="00E75037">
        <w:rPr>
          <w:rFonts w:ascii="宋体" w:hint="eastAsia"/>
          <w:kern w:val="0"/>
          <w:sz w:val="24"/>
        </w:rPr>
        <w:t>，如将来法律法规或监管规则修改导致相关内容被取消或变更的，基金管理人与基金托管人协商一致并提前公告后，可直接对相应内容进行修改和调整，无需召开基金份额持有人大会审议。</w:t>
      </w:r>
      <w:bookmarkEnd w:id="104"/>
      <w:bookmarkEnd w:id="105"/>
    </w:p>
    <w:p w14:paraId="0E77816D" w14:textId="77777777" w:rsidR="00176743" w:rsidRPr="00E75037" w:rsidRDefault="00420AFD">
      <w:pPr>
        <w:pStyle w:val="1"/>
        <w:spacing w:before="0" w:after="0"/>
        <w:ind w:firstLineChars="200" w:firstLine="482"/>
      </w:pPr>
      <w:bookmarkStart w:id="119" w:name="_Toc466788866"/>
      <w:bookmarkStart w:id="120" w:name="_Toc125892451"/>
      <w:bookmarkStart w:id="121" w:name="_Toc523830007"/>
      <w:bookmarkStart w:id="122" w:name="_Toc22454478"/>
      <w:bookmarkStart w:id="123" w:name="_Toc291504143"/>
      <w:r w:rsidRPr="00E75037">
        <w:rPr>
          <w:rFonts w:hint="eastAsia"/>
        </w:rPr>
        <w:t>十五、禁止行为</w:t>
      </w:r>
      <w:bookmarkEnd w:id="119"/>
      <w:bookmarkEnd w:id="120"/>
      <w:bookmarkEnd w:id="121"/>
      <w:bookmarkEnd w:id="122"/>
      <w:bookmarkEnd w:id="123"/>
    </w:p>
    <w:p w14:paraId="19ACE4CD" w14:textId="77777777"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本协议项下的基金管理人和基金托管人禁止行为如下：</w:t>
      </w:r>
    </w:p>
    <w:p w14:paraId="18D25AC7" w14:textId="28ABD99D"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E75037">
        <w:rPr>
          <w:rFonts w:ascii="宋体" w:hAnsi="宋体" w:hint="eastAsia"/>
          <w:b/>
          <w:bCs/>
          <w:color w:val="000000"/>
          <w:sz w:val="24"/>
        </w:rPr>
        <w:t>（一）</w:t>
      </w:r>
      <w:r w:rsidRPr="00E75037">
        <w:rPr>
          <w:rFonts w:ascii="宋体" w:hAnsi="宋体" w:hint="eastAsia"/>
          <w:bCs/>
          <w:color w:val="000000"/>
          <w:sz w:val="24"/>
        </w:rPr>
        <w:t>《基金法》禁止的行为；</w:t>
      </w:r>
    </w:p>
    <w:p w14:paraId="58F130A6" w14:textId="63C81A4C"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E75037">
        <w:rPr>
          <w:rFonts w:ascii="宋体" w:hAnsi="宋体" w:hint="eastAsia"/>
          <w:b/>
          <w:bCs/>
          <w:color w:val="000000"/>
          <w:sz w:val="24"/>
        </w:rPr>
        <w:t>（二）</w:t>
      </w:r>
      <w:r w:rsidRPr="00E75037">
        <w:rPr>
          <w:rFonts w:ascii="宋体" w:hAnsi="宋体" w:hint="eastAsia"/>
          <w:bCs/>
          <w:color w:val="000000"/>
          <w:sz w:val="24"/>
        </w:rPr>
        <w:t>除非法律、法规及中国证监会另有规定，托管协议当事人</w:t>
      </w:r>
      <w:proofErr w:type="gramStart"/>
      <w:r w:rsidRPr="00E75037">
        <w:rPr>
          <w:rFonts w:ascii="宋体" w:hAnsi="宋体" w:hint="eastAsia"/>
          <w:bCs/>
          <w:color w:val="000000"/>
          <w:sz w:val="24"/>
        </w:rPr>
        <w:t>不</w:t>
      </w:r>
      <w:proofErr w:type="gramEnd"/>
      <w:r w:rsidRPr="00E75037">
        <w:rPr>
          <w:rFonts w:ascii="宋体" w:hAnsi="宋体" w:hint="eastAsia"/>
          <w:bCs/>
          <w:color w:val="000000"/>
          <w:sz w:val="24"/>
        </w:rPr>
        <w:t>得用基金财产从事《基金法》禁止的投资或活动；</w:t>
      </w:r>
    </w:p>
    <w:p w14:paraId="37E43E86"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E75037">
        <w:rPr>
          <w:rFonts w:ascii="宋体" w:hAnsi="宋体" w:hint="eastAsia"/>
          <w:b/>
          <w:bCs/>
          <w:color w:val="000000"/>
          <w:sz w:val="24"/>
        </w:rPr>
        <w:t>（三）</w:t>
      </w:r>
      <w:r w:rsidRPr="00E75037">
        <w:rPr>
          <w:rFonts w:ascii="宋体" w:hAnsi="宋体" w:hint="eastAsia"/>
          <w:bCs/>
          <w:color w:val="000000"/>
          <w:sz w:val="24"/>
        </w:rPr>
        <w:t>除《基金法》及其他有关法规、《基金合同》及中国证监会另有规定，基金管理人、基金托管人及其董事、监事、高级管理人员和其他从业人员不得利用基金财产为自身和任何第三人谋取利益；</w:t>
      </w:r>
    </w:p>
    <w:p w14:paraId="4A3F7BF0"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
          <w:bCs/>
          <w:color w:val="000000"/>
          <w:sz w:val="24"/>
        </w:rPr>
      </w:pPr>
      <w:r w:rsidRPr="00E75037">
        <w:rPr>
          <w:rFonts w:ascii="宋体" w:hAnsi="宋体" w:hint="eastAsia"/>
          <w:b/>
          <w:bCs/>
          <w:color w:val="000000"/>
          <w:sz w:val="24"/>
        </w:rPr>
        <w:t>（四）</w:t>
      </w:r>
      <w:r w:rsidRPr="00E75037">
        <w:rPr>
          <w:rFonts w:ascii="宋体" w:hAnsi="宋体" w:hint="eastAsia"/>
          <w:bCs/>
          <w:color w:val="000000"/>
          <w:sz w:val="24"/>
        </w:rPr>
        <w:t>基金管理人与基金托管人对基金运作过程中任何尚未按有关法规规定的方式公开披露的信息，不得对他人泄露；</w:t>
      </w:r>
    </w:p>
    <w:p w14:paraId="00827730"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Cs/>
          <w:color w:val="000000"/>
          <w:sz w:val="24"/>
        </w:rPr>
      </w:pPr>
      <w:r w:rsidRPr="00E75037">
        <w:rPr>
          <w:rFonts w:ascii="宋体" w:hAnsi="宋体" w:hint="eastAsia"/>
          <w:b/>
          <w:bCs/>
          <w:color w:val="000000"/>
          <w:sz w:val="24"/>
        </w:rPr>
        <w:t>（五）</w:t>
      </w:r>
      <w:r w:rsidRPr="00E75037">
        <w:rPr>
          <w:rFonts w:ascii="宋体" w:hAnsi="宋体" w:hint="eastAsia"/>
          <w:bCs/>
          <w:color w:val="000000"/>
          <w:sz w:val="24"/>
        </w:rPr>
        <w:t>基金管理人不得在资金头寸不足的情况下，向基金托管人发送划款指令；</w:t>
      </w:r>
    </w:p>
    <w:p w14:paraId="28232D7A"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Cs/>
          <w:color w:val="000000"/>
          <w:sz w:val="24"/>
        </w:rPr>
      </w:pPr>
      <w:r w:rsidRPr="00E75037">
        <w:rPr>
          <w:rFonts w:ascii="宋体" w:hAnsi="宋体" w:hint="eastAsia"/>
          <w:b/>
          <w:bCs/>
          <w:color w:val="000000"/>
          <w:sz w:val="24"/>
        </w:rPr>
        <w:t>（六）</w:t>
      </w:r>
      <w:r w:rsidRPr="00E75037">
        <w:rPr>
          <w:rFonts w:ascii="宋体" w:hAnsi="宋体" w:hint="eastAsia"/>
          <w:bCs/>
          <w:color w:val="000000"/>
          <w:sz w:val="24"/>
        </w:rPr>
        <w:t>在资金头寸充足且为基金托管人执行指令留出足够时间的情况下，基金托管人对基金管理人符合法律、法规、《基金合同》、本协议的指令不得拖延或拒绝执行；</w:t>
      </w:r>
    </w:p>
    <w:p w14:paraId="68946E45"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Cs/>
          <w:color w:val="000000"/>
          <w:sz w:val="24"/>
        </w:rPr>
      </w:pPr>
      <w:r w:rsidRPr="00E75037">
        <w:rPr>
          <w:rFonts w:ascii="宋体" w:hAnsi="宋体" w:hint="eastAsia"/>
          <w:b/>
          <w:bCs/>
          <w:color w:val="000000"/>
          <w:sz w:val="24"/>
        </w:rPr>
        <w:t>（七）</w:t>
      </w:r>
      <w:r w:rsidRPr="00E75037">
        <w:rPr>
          <w:rFonts w:ascii="宋体" w:hAnsi="宋体" w:hint="eastAsia"/>
          <w:bCs/>
          <w:color w:val="000000"/>
          <w:sz w:val="24"/>
        </w:rPr>
        <w:t>除根据基金管理人指令或《基金合同》另有规定的，基金托管人不得动用或处分基金财产；</w:t>
      </w:r>
    </w:p>
    <w:p w14:paraId="21574750"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Cs/>
          <w:color w:val="000000"/>
          <w:sz w:val="24"/>
        </w:rPr>
      </w:pPr>
      <w:r w:rsidRPr="00E75037">
        <w:rPr>
          <w:rFonts w:ascii="宋体" w:hAnsi="宋体" w:hint="eastAsia"/>
          <w:b/>
          <w:bCs/>
          <w:color w:val="000000"/>
          <w:sz w:val="24"/>
        </w:rPr>
        <w:t>（八）</w:t>
      </w:r>
      <w:r w:rsidRPr="00E75037">
        <w:rPr>
          <w:rFonts w:ascii="宋体" w:hAnsi="宋体"/>
          <w:bCs/>
          <w:color w:val="000000"/>
          <w:sz w:val="24"/>
        </w:rPr>
        <w:t>基金管理人与基金托管人不得为同一</w:t>
      </w:r>
      <w:r w:rsidRPr="00E75037">
        <w:rPr>
          <w:rFonts w:ascii="宋体" w:hAnsi="宋体" w:hint="eastAsia"/>
          <w:bCs/>
          <w:color w:val="000000"/>
          <w:sz w:val="24"/>
        </w:rPr>
        <w:t>机构</w:t>
      </w:r>
      <w:r w:rsidRPr="00E75037">
        <w:rPr>
          <w:rFonts w:ascii="宋体" w:hAnsi="宋体"/>
          <w:bCs/>
          <w:color w:val="000000"/>
          <w:sz w:val="24"/>
        </w:rPr>
        <w:t>，不得相互出资或者持有股份。</w:t>
      </w:r>
      <w:r w:rsidRPr="00E75037">
        <w:rPr>
          <w:rFonts w:ascii="宋体" w:hAnsi="宋体" w:hint="eastAsia"/>
          <w:bCs/>
          <w:color w:val="000000"/>
          <w:sz w:val="24"/>
        </w:rPr>
        <w:t>基金托管人、基金管理人应在行政上、财务上互相独立，其高级管理人员或其他从业人员不得相互兼职；</w:t>
      </w:r>
    </w:p>
    <w:p w14:paraId="2C579BFC"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Cs/>
          <w:color w:val="000000"/>
          <w:sz w:val="24"/>
        </w:rPr>
      </w:pPr>
      <w:r w:rsidRPr="00E75037">
        <w:rPr>
          <w:rFonts w:ascii="宋体" w:hAnsi="宋体" w:hint="eastAsia"/>
          <w:b/>
          <w:bCs/>
          <w:color w:val="000000"/>
          <w:sz w:val="24"/>
        </w:rPr>
        <w:t>（九）</w:t>
      </w:r>
      <w:r w:rsidRPr="00E75037">
        <w:rPr>
          <w:rFonts w:ascii="宋体" w:hAnsi="宋体" w:hint="eastAsia"/>
          <w:bCs/>
          <w:color w:val="000000"/>
          <w:sz w:val="24"/>
        </w:rPr>
        <w:t>《基金合同》投资限制中禁止投资的行为；</w:t>
      </w:r>
    </w:p>
    <w:p w14:paraId="3807D6CF" w14:textId="77777777" w:rsidR="00176743" w:rsidRPr="00E75037" w:rsidRDefault="00420AFD">
      <w:pPr>
        <w:tabs>
          <w:tab w:val="left" w:pos="3780"/>
        </w:tabs>
        <w:autoSpaceDE w:val="0"/>
        <w:autoSpaceDN w:val="0"/>
        <w:spacing w:line="360" w:lineRule="auto"/>
        <w:ind w:firstLineChars="200" w:firstLine="482"/>
        <w:textAlignment w:val="bottom"/>
        <w:outlineLvl w:val="0"/>
        <w:rPr>
          <w:rFonts w:ascii="宋体" w:hAnsi="宋体"/>
          <w:bCs/>
          <w:color w:val="000000"/>
          <w:sz w:val="24"/>
        </w:rPr>
      </w:pPr>
      <w:r w:rsidRPr="00E75037">
        <w:rPr>
          <w:rFonts w:ascii="宋体" w:hAnsi="宋体" w:hint="eastAsia"/>
          <w:b/>
          <w:bCs/>
          <w:color w:val="000000"/>
          <w:sz w:val="24"/>
        </w:rPr>
        <w:lastRenderedPageBreak/>
        <w:t>（十）</w:t>
      </w:r>
      <w:r w:rsidRPr="00E75037">
        <w:rPr>
          <w:rFonts w:ascii="宋体" w:hAnsi="宋体" w:hint="eastAsia"/>
          <w:bCs/>
          <w:color w:val="000000"/>
          <w:sz w:val="24"/>
        </w:rPr>
        <w:t>法律、法规、《基金合同》和本协议禁止的其他行为。</w:t>
      </w:r>
    </w:p>
    <w:p w14:paraId="1FC888E3" w14:textId="77777777" w:rsidR="00176743" w:rsidRPr="00E75037" w:rsidRDefault="00420AFD" w:rsidP="00550B6D">
      <w:pPr>
        <w:tabs>
          <w:tab w:val="left" w:pos="3780"/>
        </w:tabs>
        <w:autoSpaceDE w:val="0"/>
        <w:autoSpaceDN w:val="0"/>
        <w:spacing w:line="360" w:lineRule="auto"/>
        <w:ind w:firstLineChars="200" w:firstLine="480"/>
        <w:textAlignment w:val="bottom"/>
        <w:rPr>
          <w:rFonts w:ascii="宋体" w:hAnsi="宋体"/>
          <w:bCs/>
          <w:color w:val="000000"/>
          <w:sz w:val="24"/>
        </w:rPr>
      </w:pPr>
      <w:r w:rsidRPr="00E75037">
        <w:rPr>
          <w:rFonts w:ascii="宋体" w:hAnsi="宋体" w:hint="eastAsia"/>
          <w:bCs/>
          <w:color w:val="000000"/>
          <w:sz w:val="24"/>
        </w:rPr>
        <w:t>法律法规或监管部门调整上述限制的，本基金投资按照调整后的规定执行。法律、法规和监管部门取消上述禁止性规定的，则本基金不受上述相关限制。</w:t>
      </w:r>
    </w:p>
    <w:p w14:paraId="6B381D17" w14:textId="77777777" w:rsidR="00176743" w:rsidRPr="00E75037" w:rsidRDefault="00420AFD">
      <w:pPr>
        <w:pStyle w:val="1"/>
        <w:spacing w:before="0" w:after="0"/>
        <w:ind w:firstLineChars="200" w:firstLine="482"/>
      </w:pPr>
      <w:bookmarkStart w:id="124" w:name="_Toc125892452"/>
      <w:bookmarkStart w:id="125" w:name="_Toc291504144"/>
      <w:bookmarkStart w:id="126" w:name="_Toc466788867"/>
      <w:bookmarkStart w:id="127" w:name="_Toc22454479"/>
      <w:bookmarkStart w:id="128" w:name="_Toc523830008"/>
      <w:r w:rsidRPr="00E75037">
        <w:rPr>
          <w:rFonts w:hint="eastAsia"/>
        </w:rPr>
        <w:t>十六、基金托管协议的变更、终止与基金财产的清算</w:t>
      </w:r>
      <w:bookmarkEnd w:id="124"/>
      <w:bookmarkEnd w:id="125"/>
    </w:p>
    <w:p w14:paraId="62C0F723" w14:textId="77777777" w:rsidR="00176743" w:rsidRPr="00E75037" w:rsidRDefault="00420AFD" w:rsidP="00550B6D">
      <w:pPr>
        <w:tabs>
          <w:tab w:val="left" w:pos="3780"/>
        </w:tabs>
        <w:autoSpaceDE w:val="0"/>
        <w:autoSpaceDN w:val="0"/>
        <w:spacing w:line="360" w:lineRule="auto"/>
        <w:ind w:firstLineChars="200" w:firstLine="482"/>
        <w:textAlignment w:val="bottom"/>
        <w:outlineLvl w:val="1"/>
        <w:rPr>
          <w:rFonts w:ascii="宋体" w:hAnsi="宋体"/>
          <w:b/>
          <w:bCs/>
          <w:color w:val="000000"/>
          <w:sz w:val="24"/>
        </w:rPr>
      </w:pPr>
      <w:bookmarkStart w:id="129" w:name="_Toc510842757"/>
      <w:r w:rsidRPr="00E75037">
        <w:rPr>
          <w:rFonts w:ascii="宋体" w:hAnsi="宋体" w:hint="eastAsia"/>
          <w:b/>
          <w:bCs/>
          <w:color w:val="000000"/>
          <w:sz w:val="24"/>
        </w:rPr>
        <w:t>（一）基金托管协议的变更</w:t>
      </w:r>
    </w:p>
    <w:bookmarkEnd w:id="129"/>
    <w:p w14:paraId="1FD5D641" w14:textId="77777777"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本协议双方当事人经协商一致，可以对协议进行修改。修改后的新协议，其内容不得与《基金合同》的规定有任何冲突，并报中国证监会备案。</w:t>
      </w:r>
    </w:p>
    <w:p w14:paraId="69893B9A" w14:textId="77777777" w:rsidR="00176743" w:rsidRPr="00E75037" w:rsidRDefault="00420AFD" w:rsidP="00550B6D">
      <w:pPr>
        <w:tabs>
          <w:tab w:val="left" w:pos="3780"/>
        </w:tabs>
        <w:autoSpaceDE w:val="0"/>
        <w:autoSpaceDN w:val="0"/>
        <w:spacing w:line="360" w:lineRule="auto"/>
        <w:ind w:firstLineChars="200" w:firstLine="482"/>
        <w:textAlignment w:val="bottom"/>
        <w:outlineLvl w:val="1"/>
        <w:rPr>
          <w:rFonts w:ascii="宋体" w:hAnsi="宋体"/>
          <w:b/>
          <w:bCs/>
          <w:color w:val="000000"/>
          <w:sz w:val="24"/>
        </w:rPr>
      </w:pPr>
      <w:r w:rsidRPr="00E75037">
        <w:rPr>
          <w:rFonts w:ascii="宋体" w:hAnsi="宋体" w:hint="eastAsia"/>
          <w:b/>
          <w:bCs/>
          <w:color w:val="000000"/>
          <w:sz w:val="24"/>
        </w:rPr>
        <w:t>（二）基金托管协议的终止</w:t>
      </w:r>
    </w:p>
    <w:p w14:paraId="50C0616E" w14:textId="77777777"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1、《基金合同》终止；</w:t>
      </w:r>
    </w:p>
    <w:p w14:paraId="7F6694AB" w14:textId="77777777"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2、基金托管人解散、依法被撤销、破产，被依法取消基金托管资格或因其他事由造成其他基金托管人接管基金财产；</w:t>
      </w:r>
    </w:p>
    <w:p w14:paraId="1D6270EA" w14:textId="77777777"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3、基金管理人解散、依法被撤销、破产，被依法取消基金管理资格或因其他事由造成其他基金管理人接管基金管理权；</w:t>
      </w:r>
    </w:p>
    <w:p w14:paraId="6492802C" w14:textId="77777777"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4、发生《基金法》、《销售办法》、《运作办法》或其他法律、法规规定的终止事项。</w:t>
      </w:r>
    </w:p>
    <w:p w14:paraId="634BF68B" w14:textId="77777777" w:rsidR="00176743" w:rsidRPr="00E75037" w:rsidRDefault="00420AFD">
      <w:pPr>
        <w:spacing w:line="360" w:lineRule="auto"/>
        <w:ind w:firstLineChars="200" w:firstLine="482"/>
        <w:rPr>
          <w:b/>
          <w:color w:val="000000"/>
          <w:sz w:val="24"/>
        </w:rPr>
      </w:pPr>
      <w:r w:rsidRPr="00E75037">
        <w:rPr>
          <w:rFonts w:hint="eastAsia"/>
          <w:b/>
          <w:color w:val="000000"/>
          <w:sz w:val="24"/>
        </w:rPr>
        <w:t>（三）基金财产的清算</w:t>
      </w:r>
    </w:p>
    <w:p w14:paraId="743E152C" w14:textId="77777777"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1、基金财产清算小组：自出现《基金合同》终止事由之日起30个工作日内成立清算小组，基金管理人或临时基金管理人组织基金财产清算小组并在中国证监会的监督下进行基金清算。</w:t>
      </w:r>
    </w:p>
    <w:p w14:paraId="0CBF41A8" w14:textId="0EA5D3A4"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2、基金财产清算小组组成：基金财产清算小组成员由基金管理人或临时基金管理人、基金托管人、符合《中华人民共和国证券法》规定的注册会计师、律师以及中国证监会指定的人员组成。基金财产清算小组可以聘用必要的工作人员。</w:t>
      </w:r>
    </w:p>
    <w:p w14:paraId="2046897F" w14:textId="77777777"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3、基金财产清算小组职责：基金财产清算小组负责基金财产的保管、清理、估价、变现和分配。基金财产清算小组可以依法进行必要的民事活动。</w:t>
      </w:r>
    </w:p>
    <w:p w14:paraId="4D15A135" w14:textId="77777777"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4、基金财产清算程序：</w:t>
      </w:r>
    </w:p>
    <w:p w14:paraId="51D64073" w14:textId="77777777"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（1）《基金合同》终止情形出现时，由基金财产清算小组统一接管基金；</w:t>
      </w:r>
    </w:p>
    <w:p w14:paraId="23735F95" w14:textId="77777777"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（2）对基金财产和债权债务进行清理和确认；</w:t>
      </w:r>
    </w:p>
    <w:p w14:paraId="1C26AEDF" w14:textId="77777777"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（3）对基金财产进行估值和变现；</w:t>
      </w:r>
    </w:p>
    <w:p w14:paraId="130F6F64" w14:textId="77777777"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lastRenderedPageBreak/>
        <w:t>（4）制作清算报告；</w:t>
      </w:r>
    </w:p>
    <w:p w14:paraId="523102A7" w14:textId="77777777"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（5）聘请会计师事务所对清算报告进行外部审计，聘请律师事务所对清算报告出具法律意见书；</w:t>
      </w:r>
    </w:p>
    <w:p w14:paraId="3D3FAAC4" w14:textId="77777777"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（6）将清算报告报中国证监会备案并公告；</w:t>
      </w:r>
    </w:p>
    <w:p w14:paraId="4E8702D6" w14:textId="77777777"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（7）对基金剩余财产进行分配。</w:t>
      </w:r>
    </w:p>
    <w:p w14:paraId="2C849938" w14:textId="5D19FE5B"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5、基金财产清算的期限为6个月，</w:t>
      </w:r>
      <w:r w:rsidRPr="00E75037">
        <w:rPr>
          <w:rFonts w:ascii="宋体" w:hAnsi="宋体" w:hint="eastAsia"/>
          <w:bCs/>
          <w:color w:val="000000"/>
          <w:kern w:val="0"/>
          <w:sz w:val="24"/>
        </w:rPr>
        <w:t>但因本基金所持证券的流动性受到限制而不能及时变现的，清算期限可相应顺延</w:t>
      </w:r>
      <w:r w:rsidRPr="00E75037">
        <w:rPr>
          <w:rFonts w:ascii="宋体" w:hAnsi="宋体" w:hint="eastAsia"/>
          <w:color w:val="000000"/>
          <w:kern w:val="0"/>
          <w:sz w:val="24"/>
        </w:rPr>
        <w:t>。</w:t>
      </w:r>
    </w:p>
    <w:p w14:paraId="75F6CC23" w14:textId="77777777" w:rsidR="00176743" w:rsidRPr="00E75037" w:rsidRDefault="00420AFD">
      <w:pPr>
        <w:spacing w:line="360" w:lineRule="auto"/>
        <w:ind w:firstLineChars="200" w:firstLine="480"/>
        <w:rPr>
          <w:bCs/>
          <w:sz w:val="24"/>
        </w:rPr>
      </w:pPr>
      <w:r w:rsidRPr="00E75037">
        <w:rPr>
          <w:rFonts w:ascii="宋体" w:hAnsi="宋体" w:hint="eastAsia"/>
          <w:color w:val="000000"/>
          <w:kern w:val="0"/>
          <w:sz w:val="24"/>
        </w:rPr>
        <w:t>6、</w:t>
      </w:r>
      <w:r w:rsidRPr="00E75037">
        <w:rPr>
          <w:rFonts w:hint="eastAsia"/>
          <w:bCs/>
          <w:sz w:val="24"/>
        </w:rPr>
        <w:t>清算费用</w:t>
      </w:r>
    </w:p>
    <w:p w14:paraId="18024FE8" w14:textId="77777777"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清算费用是指基金财产清算小组在进行基金清算过程中发生的所有合理费用，清算费用由基金财产清算小组优先从基金财产中支付。</w:t>
      </w:r>
    </w:p>
    <w:p w14:paraId="2BC02E0E" w14:textId="77777777"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7、基金财产清算剩余资产的分配</w:t>
      </w:r>
    </w:p>
    <w:p w14:paraId="06B3A076" w14:textId="77777777"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依据基金财产清算的分配方案，将基金财产清算后的全部剩余资产扣除基金财产清算费用、交纳所欠税款并清偿基金债务后，按基金份额持有人持有的基金份额比例进行分配。</w:t>
      </w:r>
    </w:p>
    <w:p w14:paraId="341F8C62" w14:textId="77777777"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8、基金财产清算的公告</w:t>
      </w:r>
    </w:p>
    <w:p w14:paraId="39596A50" w14:textId="77777777"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清算过程中的有关重大事项须及时公告；基金财产清算报告</w:t>
      </w:r>
      <w:proofErr w:type="gramStart"/>
      <w:r w:rsidRPr="00E75037">
        <w:rPr>
          <w:rFonts w:ascii="宋体" w:hAnsi="宋体" w:hint="eastAsia"/>
          <w:color w:val="000000"/>
          <w:kern w:val="0"/>
          <w:sz w:val="24"/>
        </w:rPr>
        <w:t>经符合</w:t>
      </w:r>
      <w:proofErr w:type="gramEnd"/>
      <w:r w:rsidRPr="00E75037">
        <w:rPr>
          <w:rFonts w:ascii="宋体" w:hAnsi="宋体" w:hint="eastAsia"/>
          <w:color w:val="000000"/>
          <w:kern w:val="0"/>
          <w:sz w:val="24"/>
        </w:rPr>
        <w:t>《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36504951" w14:textId="77777777"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9、基金财产清算账册及文件的保存</w:t>
      </w:r>
    </w:p>
    <w:p w14:paraId="4119827D" w14:textId="308627D0"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基金财产清算账册及有关文件由基金托管人保存，保存期限不低于法律法规规定的最低期限。</w:t>
      </w:r>
      <w:bookmarkStart w:id="130" w:name="_Toc125892453"/>
    </w:p>
    <w:p w14:paraId="0AAFDBFE" w14:textId="77777777" w:rsidR="00176743" w:rsidRPr="00E75037" w:rsidRDefault="00420AFD">
      <w:pPr>
        <w:pStyle w:val="1"/>
        <w:spacing w:before="0" w:after="0"/>
        <w:ind w:firstLineChars="200" w:firstLine="482"/>
      </w:pPr>
      <w:bookmarkStart w:id="131" w:name="_Toc291504145"/>
      <w:r w:rsidRPr="00E75037">
        <w:rPr>
          <w:rFonts w:hint="eastAsia"/>
        </w:rPr>
        <w:t>十七、违约责任</w:t>
      </w:r>
      <w:bookmarkEnd w:id="126"/>
      <w:bookmarkEnd w:id="127"/>
      <w:bookmarkEnd w:id="128"/>
      <w:bookmarkEnd w:id="130"/>
      <w:bookmarkEnd w:id="131"/>
    </w:p>
    <w:p w14:paraId="179745F0" w14:textId="77777777" w:rsidR="00176743" w:rsidRPr="00E75037" w:rsidRDefault="00420AFD">
      <w:pPr>
        <w:spacing w:line="360" w:lineRule="auto"/>
        <w:ind w:firstLineChars="200" w:firstLine="482"/>
        <w:rPr>
          <w:b/>
          <w:color w:val="000000"/>
          <w:sz w:val="24"/>
        </w:rPr>
      </w:pPr>
      <w:r w:rsidRPr="00E75037">
        <w:rPr>
          <w:rFonts w:hint="eastAsia"/>
          <w:b/>
          <w:color w:val="000000"/>
          <w:sz w:val="24"/>
        </w:rPr>
        <w:t>（一）</w:t>
      </w:r>
      <w:r w:rsidRPr="00E75037">
        <w:rPr>
          <w:rFonts w:hint="eastAsia"/>
          <w:color w:val="000000"/>
          <w:sz w:val="24"/>
        </w:rPr>
        <w:t>基金管理人或基金托管人不履行本协议或履行本协议不符合约定的，应当承担违约责任；</w:t>
      </w:r>
    </w:p>
    <w:p w14:paraId="2162D78A" w14:textId="5DDFCF52" w:rsidR="00176743" w:rsidRPr="00E75037" w:rsidRDefault="00420AFD">
      <w:pPr>
        <w:spacing w:line="360" w:lineRule="auto"/>
        <w:ind w:firstLineChars="200" w:firstLine="482"/>
        <w:rPr>
          <w:color w:val="000000"/>
          <w:sz w:val="24"/>
        </w:rPr>
      </w:pPr>
      <w:r w:rsidRPr="00E75037">
        <w:rPr>
          <w:rFonts w:hint="eastAsia"/>
          <w:b/>
          <w:color w:val="000000"/>
          <w:sz w:val="24"/>
        </w:rPr>
        <w:t>（二）</w:t>
      </w:r>
      <w:bookmarkStart w:id="132" w:name="OLE_LINK3"/>
      <w:r w:rsidRPr="00E75037">
        <w:rPr>
          <w:color w:val="000000"/>
          <w:sz w:val="24"/>
        </w:rPr>
        <w:t>基金管理人、基金托管人在履行各自职责的过程中，违反</w:t>
      </w:r>
      <w:r w:rsidRPr="00E75037">
        <w:rPr>
          <w:rFonts w:hint="eastAsia"/>
          <w:color w:val="000000"/>
          <w:sz w:val="24"/>
        </w:rPr>
        <w:t>《基金法》等法律法规的</w:t>
      </w:r>
      <w:r w:rsidRPr="00E75037">
        <w:rPr>
          <w:color w:val="000000"/>
          <w:sz w:val="24"/>
        </w:rPr>
        <w:t>规定或者</w:t>
      </w:r>
      <w:r w:rsidRPr="00E75037">
        <w:rPr>
          <w:rFonts w:hint="eastAsia"/>
          <w:color w:val="000000"/>
          <w:sz w:val="24"/>
        </w:rPr>
        <w:t>本托管协议</w:t>
      </w:r>
      <w:r w:rsidRPr="00E75037">
        <w:rPr>
          <w:color w:val="000000"/>
          <w:sz w:val="24"/>
        </w:rPr>
        <w:t>约定，给基金财产或者基金份额持有人造成损害的，应当分别对各自的行为依法承担赔偿责任；因共同行为给基金财产或</w:t>
      </w:r>
      <w:r w:rsidRPr="00E75037">
        <w:rPr>
          <w:color w:val="000000"/>
          <w:sz w:val="24"/>
        </w:rPr>
        <w:lastRenderedPageBreak/>
        <w:t>者基金份额持有人造成损害的，应当承担连带赔偿责任</w:t>
      </w:r>
      <w:r w:rsidRPr="00E75037">
        <w:rPr>
          <w:rFonts w:hint="eastAsia"/>
          <w:color w:val="000000"/>
          <w:sz w:val="24"/>
        </w:rPr>
        <w:t>，</w:t>
      </w:r>
      <w:r w:rsidRPr="00E75037">
        <w:rPr>
          <w:color w:val="000000"/>
          <w:sz w:val="24"/>
        </w:rPr>
        <w:t>对损失的赔偿，仅限于直接损失</w:t>
      </w:r>
      <w:r w:rsidRPr="00E75037">
        <w:rPr>
          <w:rFonts w:hint="eastAsia"/>
          <w:color w:val="000000"/>
          <w:sz w:val="24"/>
        </w:rPr>
        <w:t>，一方承担连带责任后有权根据另一方过错程度向另一方追偿。</w:t>
      </w:r>
      <w:bookmarkEnd w:id="132"/>
      <w:r w:rsidRPr="00E75037">
        <w:rPr>
          <w:rFonts w:hint="eastAsia"/>
          <w:color w:val="000000"/>
          <w:sz w:val="24"/>
        </w:rPr>
        <w:t>但是发生下列情况</w:t>
      </w:r>
      <w:r w:rsidRPr="00E75037">
        <w:rPr>
          <w:b/>
          <w:bCs/>
          <w:color w:val="000000"/>
          <w:sz w:val="24"/>
        </w:rPr>
        <w:t>之一的</w:t>
      </w:r>
      <w:r w:rsidRPr="00E75037">
        <w:rPr>
          <w:rFonts w:hint="eastAsia"/>
          <w:color w:val="000000"/>
          <w:sz w:val="24"/>
        </w:rPr>
        <w:t>，当事人免责：</w:t>
      </w:r>
    </w:p>
    <w:p w14:paraId="050E46AE" w14:textId="77777777"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1、基金管理人和</w:t>
      </w:r>
      <w:r w:rsidRPr="00E75037">
        <w:rPr>
          <w:rFonts w:ascii="宋体" w:hAnsi="宋体"/>
          <w:color w:val="000000"/>
          <w:kern w:val="0"/>
          <w:sz w:val="24"/>
        </w:rPr>
        <w:t>/</w:t>
      </w:r>
      <w:r w:rsidRPr="00E75037">
        <w:rPr>
          <w:rFonts w:ascii="宋体" w:hAnsi="宋体" w:hint="eastAsia"/>
          <w:color w:val="000000"/>
          <w:kern w:val="0"/>
          <w:sz w:val="24"/>
        </w:rPr>
        <w:t>或基金托管人按照中国证监会的规定或当时有效的法律、法规或规章、市场交易规则的作为或不作为而造成的损失等；</w:t>
      </w:r>
    </w:p>
    <w:p w14:paraId="0FBA415A" w14:textId="77777777"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2、基金管理人由于按照《基金合同》规定的投资原则而投资或不投资而造成的损失等；</w:t>
      </w:r>
    </w:p>
    <w:p w14:paraId="7769DFC0" w14:textId="77777777"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3、基金托管人由于按基金管理人符合《基金合同》及托管协议约定的有效指令执行而造成的损失等；</w:t>
      </w:r>
    </w:p>
    <w:p w14:paraId="33B9C296" w14:textId="77777777"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4、基金托管人对存放或存管在基金托管人以外机构的基金资产，或交由商业银行、证券经纪机构等其他机构负责清算交收的委托资产及其收益，因该等机构欺诈、疏忽、过失、破产等原因给委托资产带来的损失等，但由于基金托管人过错造成的除外；</w:t>
      </w:r>
    </w:p>
    <w:p w14:paraId="786AB574" w14:textId="77777777"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5、基金管理人、基金托管人对由于第三方（包括但不限于证券交易所、中登公司等）发送或提供的数据错误给本基金资产造成的损失等；</w:t>
      </w:r>
    </w:p>
    <w:p w14:paraId="30C00F7D" w14:textId="6E216A2F"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6、当事人无法预见、无法抗拒、无法避免且在本协议由基金管理人、基金托管人签署之日后发生的，使本协议当事人无法全部履行或无法部分履行本协议的任何不可抗力事件，包括但不限于洪水、地震及其他自然灾害、战争、骚乱、火灾、政府征用、没收、法律变化、突发停电或其他突发事件、证券交易所非正常暂停或停止交易、中国人民银行结算系统故障、开立本基金银行存款账户的商业银行结算系统故障、计算机系统故障、网络故障、通讯故障、电力故障、计算机病毒攻击及其他</w:t>
      </w:r>
      <w:proofErr w:type="gramStart"/>
      <w:r w:rsidRPr="00E75037">
        <w:rPr>
          <w:rFonts w:ascii="宋体" w:hAnsi="宋体" w:hint="eastAsia"/>
          <w:color w:val="000000"/>
          <w:kern w:val="0"/>
          <w:sz w:val="24"/>
        </w:rPr>
        <w:t>非基金托管人原因</w:t>
      </w:r>
      <w:proofErr w:type="gramEnd"/>
      <w:r w:rsidRPr="00E75037">
        <w:rPr>
          <w:rFonts w:ascii="宋体" w:hAnsi="宋体" w:hint="eastAsia"/>
          <w:color w:val="000000"/>
          <w:kern w:val="0"/>
          <w:sz w:val="24"/>
        </w:rPr>
        <w:t>造成的意外事故。</w:t>
      </w:r>
    </w:p>
    <w:p w14:paraId="531EFB10" w14:textId="77777777"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7、由于基金管理人、基金托管人不可控制的因素导致业务差错，基金管理人和基金托管人虽然已经采取必要、适当、合理的措施进行检查，但是未能发现错误或</w:t>
      </w:r>
      <w:proofErr w:type="gramStart"/>
      <w:r w:rsidRPr="00E75037">
        <w:rPr>
          <w:rFonts w:ascii="宋体" w:hAnsi="宋体" w:hint="eastAsia"/>
          <w:color w:val="000000"/>
          <w:kern w:val="0"/>
          <w:sz w:val="24"/>
        </w:rPr>
        <w:t>虽发现</w:t>
      </w:r>
      <w:proofErr w:type="gramEnd"/>
      <w:r w:rsidRPr="00E75037">
        <w:rPr>
          <w:rFonts w:ascii="宋体" w:hAnsi="宋体" w:hint="eastAsia"/>
          <w:color w:val="000000"/>
          <w:kern w:val="0"/>
          <w:sz w:val="24"/>
        </w:rPr>
        <w:t>错误但因前述原因无法及时更正的，由此造成基金财产或基金份额持有人损失，基金管理人和基金托管人免除赔偿责任。但是基金管理人和基金托管人应积极采取必要的措施消除或减轻由此造成的影响。</w:t>
      </w:r>
    </w:p>
    <w:p w14:paraId="669267AE" w14:textId="77777777"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如果由于本协议一方当事人（“违约方”）的违约行为给基金资产或基金投资者造成损失，而另一方当事人（“守约方”）赔偿了基金资产或基金投资</w:t>
      </w:r>
      <w:r w:rsidRPr="00E75037">
        <w:rPr>
          <w:rFonts w:ascii="宋体" w:hAnsi="宋体" w:hint="eastAsia"/>
          <w:color w:val="000000"/>
          <w:kern w:val="0"/>
          <w:sz w:val="24"/>
        </w:rPr>
        <w:lastRenderedPageBreak/>
        <w:t>者的损失，则守约方有权向违约方追索由此遭受的所有直接损失。</w:t>
      </w:r>
    </w:p>
    <w:p w14:paraId="19A07A5F" w14:textId="77777777"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当事人一方违约，另一方在职责范围内有义务及时采取必要的措施，尽力防止损失的扩大。没有采取适当措施致使损失进一步扩大的，不得就扩大的损失要求赔偿。非违约方因防止损失扩大而支出的合理费用由违约方承担。</w:t>
      </w:r>
    </w:p>
    <w:p w14:paraId="3C83412A" w14:textId="12F36E69"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由于不可抗力原因，基金管理人和基金托管人虽然已经采取必要、适当、合理的措施进行检查，但是未能发现该错误或</w:t>
      </w:r>
      <w:proofErr w:type="gramStart"/>
      <w:r w:rsidRPr="00E75037">
        <w:rPr>
          <w:rFonts w:ascii="宋体" w:hAnsi="宋体" w:hint="eastAsia"/>
          <w:color w:val="000000"/>
          <w:kern w:val="0"/>
          <w:sz w:val="24"/>
        </w:rPr>
        <w:t>虽发现</w:t>
      </w:r>
      <w:proofErr w:type="gramEnd"/>
      <w:r w:rsidRPr="00E75037">
        <w:rPr>
          <w:rFonts w:ascii="宋体" w:hAnsi="宋体" w:hint="eastAsia"/>
          <w:color w:val="000000"/>
          <w:kern w:val="0"/>
          <w:sz w:val="24"/>
        </w:rPr>
        <w:t>错误但因前述原因无法及时更正的，由此造成基金资产或基金投资者损失，基金管理人和基金托管人免除赔偿责任。但基金管理人和基金托管人应当积极采取必要的措施消除或降低由此造成的影响。</w:t>
      </w:r>
    </w:p>
    <w:p w14:paraId="1267BA02" w14:textId="77777777" w:rsidR="00176743" w:rsidRPr="00E75037" w:rsidRDefault="00420AFD">
      <w:pPr>
        <w:spacing w:line="360" w:lineRule="auto"/>
        <w:ind w:firstLineChars="200" w:firstLine="482"/>
        <w:rPr>
          <w:b/>
          <w:color w:val="000000"/>
          <w:sz w:val="24"/>
        </w:rPr>
      </w:pPr>
      <w:r w:rsidRPr="00E75037">
        <w:rPr>
          <w:rFonts w:hint="eastAsia"/>
          <w:b/>
          <w:color w:val="000000"/>
          <w:sz w:val="24"/>
        </w:rPr>
        <w:t>（三）</w:t>
      </w:r>
      <w:r w:rsidRPr="00E75037">
        <w:rPr>
          <w:rFonts w:hint="eastAsia"/>
          <w:color w:val="000000"/>
          <w:sz w:val="24"/>
        </w:rPr>
        <w:t>托管协议一方当事人违反托管协议，给另一方当事人造成损失的，应承担赔偿责任；</w:t>
      </w:r>
    </w:p>
    <w:p w14:paraId="305798B9" w14:textId="77777777" w:rsidR="00176743" w:rsidRPr="00E75037" w:rsidRDefault="00420AFD">
      <w:pPr>
        <w:spacing w:line="360" w:lineRule="auto"/>
        <w:ind w:firstLineChars="200" w:firstLine="482"/>
        <w:rPr>
          <w:color w:val="000000"/>
          <w:sz w:val="24"/>
        </w:rPr>
      </w:pPr>
      <w:r w:rsidRPr="00E75037">
        <w:rPr>
          <w:rFonts w:hint="eastAsia"/>
          <w:b/>
          <w:color w:val="000000"/>
          <w:sz w:val="24"/>
        </w:rPr>
        <w:t>（四）</w:t>
      </w:r>
      <w:r w:rsidRPr="00E75037">
        <w:rPr>
          <w:rFonts w:hint="eastAsia"/>
          <w:color w:val="000000"/>
          <w:sz w:val="24"/>
        </w:rPr>
        <w:t>违约行为虽已发生，但本托管协议能够继续履行的，在最大限度地保护基金份额持有人利益的前提下，基金管理人和基金托管人应当继续履行本协议；</w:t>
      </w:r>
      <w:bookmarkStart w:id="133" w:name="_Toc22454480"/>
      <w:bookmarkStart w:id="134" w:name="_Toc466788868"/>
      <w:bookmarkStart w:id="135" w:name="_Toc523830010"/>
      <w:bookmarkStart w:id="136" w:name="_Toc125892454"/>
    </w:p>
    <w:p w14:paraId="2B8ABB50" w14:textId="77777777" w:rsidR="00176743" w:rsidRPr="00E75037" w:rsidRDefault="00420AFD">
      <w:pPr>
        <w:spacing w:line="360" w:lineRule="auto"/>
        <w:ind w:firstLineChars="200" w:firstLine="482"/>
        <w:rPr>
          <w:b/>
          <w:color w:val="000000"/>
          <w:sz w:val="24"/>
        </w:rPr>
      </w:pPr>
      <w:r w:rsidRPr="00E75037">
        <w:rPr>
          <w:rFonts w:hint="eastAsia"/>
          <w:b/>
          <w:color w:val="000000"/>
          <w:sz w:val="24"/>
        </w:rPr>
        <w:t>（五）</w:t>
      </w:r>
      <w:r w:rsidRPr="00E75037">
        <w:rPr>
          <w:rFonts w:hint="eastAsia"/>
          <w:color w:val="000000"/>
          <w:sz w:val="24"/>
        </w:rPr>
        <w:t>本协议所指损失均为直接损失。</w:t>
      </w:r>
    </w:p>
    <w:p w14:paraId="0440B832" w14:textId="77777777" w:rsidR="00176743" w:rsidRPr="00E75037" w:rsidRDefault="00420AFD">
      <w:pPr>
        <w:pStyle w:val="1"/>
        <w:spacing w:before="0" w:after="0"/>
        <w:ind w:firstLineChars="200" w:firstLine="482"/>
      </w:pPr>
      <w:bookmarkStart w:id="137" w:name="_Toc291504146"/>
      <w:r w:rsidRPr="00E75037">
        <w:rPr>
          <w:rFonts w:hint="eastAsia"/>
        </w:rPr>
        <w:t>十八、争议</w:t>
      </w:r>
      <w:bookmarkEnd w:id="133"/>
      <w:bookmarkEnd w:id="134"/>
      <w:bookmarkEnd w:id="135"/>
      <w:r w:rsidRPr="00E75037">
        <w:rPr>
          <w:rFonts w:hint="eastAsia"/>
        </w:rPr>
        <w:t>解决方式</w:t>
      </w:r>
      <w:bookmarkEnd w:id="136"/>
      <w:bookmarkEnd w:id="137"/>
    </w:p>
    <w:p w14:paraId="41E6F842" w14:textId="77777777"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相关各方当事人同意，因本协议而产生的或与本协议有关的一切争议，应通过友好协商或者调解解决。托管协议当事人不愿通过协商、调解解决或者协商、调解不成的，应将争议提交上海仲裁委员会金融仲裁院，根据该会当时有效的仲裁规则进行仲裁，仲裁的地点为上海市，仲裁裁决是终局的，并对相关各方当事人均有约束力。</w:t>
      </w:r>
      <w:r w:rsidRPr="00E75037">
        <w:rPr>
          <w:rFonts w:hint="eastAsia"/>
          <w:bCs/>
          <w:sz w:val="24"/>
        </w:rPr>
        <w:t>除非仲裁裁决另有规定，</w:t>
      </w:r>
      <w:r w:rsidRPr="00E75037">
        <w:rPr>
          <w:rFonts w:ascii="宋体" w:hAnsi="宋体" w:hint="eastAsia"/>
          <w:color w:val="000000"/>
          <w:kern w:val="0"/>
          <w:sz w:val="24"/>
        </w:rPr>
        <w:t>仲裁费用由败诉方承担。</w:t>
      </w:r>
    </w:p>
    <w:p w14:paraId="54CEC841" w14:textId="77777777"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争议处理期间，相关各方当事人应恪守基金管理人和基金托管人职责，继续忠实、勤勉、尽责地履行《基金合同》和本协议规定的义务，维护基金份额持有人的合法权益。</w:t>
      </w:r>
    </w:p>
    <w:p w14:paraId="1BE53C02" w14:textId="1FDF63D3" w:rsidR="00176743" w:rsidRPr="00E75037" w:rsidRDefault="00420AFD">
      <w:pPr>
        <w:spacing w:line="360" w:lineRule="auto"/>
        <w:ind w:firstLineChars="200" w:firstLine="480"/>
        <w:rPr>
          <w:rFonts w:ascii="宋体" w:hAnsi="宋体"/>
          <w:color w:val="000000"/>
          <w:kern w:val="0"/>
          <w:sz w:val="24"/>
        </w:rPr>
      </w:pPr>
      <w:r w:rsidRPr="00E75037">
        <w:rPr>
          <w:rFonts w:ascii="宋体" w:hAnsi="宋体" w:hint="eastAsia"/>
          <w:color w:val="000000"/>
          <w:kern w:val="0"/>
          <w:sz w:val="24"/>
        </w:rPr>
        <w:t>本协议受中华人民共和国法律</w:t>
      </w:r>
      <w:r w:rsidRPr="00E75037">
        <w:rPr>
          <w:rFonts w:ascii="宋体" w:hAnsi="宋体" w:hint="eastAsia"/>
          <w:sz w:val="24"/>
        </w:rPr>
        <w:t>（为本协议之目的，不包括香港、澳门特别行政区及台湾地区法律</w:t>
      </w:r>
      <w:r w:rsidRPr="00E75037">
        <w:rPr>
          <w:rFonts w:ascii="宋体" w:hAnsi="宋体" w:hint="eastAsia"/>
          <w:color w:val="000000"/>
          <w:kern w:val="0"/>
          <w:sz w:val="24"/>
        </w:rPr>
        <w:t>）管辖并从其解释。</w:t>
      </w:r>
      <w:bookmarkStart w:id="138" w:name="_Toc523830011"/>
      <w:bookmarkStart w:id="139" w:name="_Toc22454481"/>
      <w:bookmarkStart w:id="140" w:name="_Toc466788869"/>
      <w:bookmarkStart w:id="141" w:name="_Toc125892455"/>
    </w:p>
    <w:p w14:paraId="443BDCC3" w14:textId="77777777" w:rsidR="00176743" w:rsidRPr="00E75037" w:rsidRDefault="00420AFD">
      <w:pPr>
        <w:pStyle w:val="1"/>
        <w:spacing w:before="0" w:after="0"/>
        <w:ind w:firstLineChars="200" w:firstLine="482"/>
      </w:pPr>
      <w:bookmarkStart w:id="142" w:name="_Toc291504147"/>
      <w:r w:rsidRPr="00E75037">
        <w:rPr>
          <w:rFonts w:hint="eastAsia"/>
        </w:rPr>
        <w:t>十九、基金托管协议的效力</w:t>
      </w:r>
      <w:bookmarkEnd w:id="138"/>
      <w:bookmarkEnd w:id="139"/>
      <w:bookmarkEnd w:id="140"/>
      <w:bookmarkEnd w:id="141"/>
      <w:bookmarkEnd w:id="142"/>
    </w:p>
    <w:p w14:paraId="4790FBFB" w14:textId="77777777" w:rsidR="00176743" w:rsidRPr="00E75037" w:rsidRDefault="00420AFD">
      <w:pPr>
        <w:spacing w:line="360" w:lineRule="auto"/>
        <w:ind w:firstLineChars="200" w:firstLine="482"/>
        <w:rPr>
          <w:color w:val="000000"/>
          <w:sz w:val="24"/>
        </w:rPr>
      </w:pPr>
      <w:r w:rsidRPr="00E75037">
        <w:rPr>
          <w:rFonts w:hint="eastAsia"/>
          <w:b/>
          <w:color w:val="000000"/>
          <w:sz w:val="24"/>
        </w:rPr>
        <w:t>（一）</w:t>
      </w:r>
      <w:r w:rsidRPr="00E75037">
        <w:rPr>
          <w:rFonts w:hint="eastAsia"/>
          <w:color w:val="000000"/>
          <w:sz w:val="24"/>
        </w:rPr>
        <w:t>基金管理人在向中国证监会申请发售基金份额时提交的基金托管协议草案，应经托管协议当事人双方盖章以及双方法定代表人或授权代表签章，</w:t>
      </w:r>
      <w:r w:rsidRPr="00E75037">
        <w:rPr>
          <w:rFonts w:hint="eastAsia"/>
          <w:color w:val="000000"/>
          <w:sz w:val="24"/>
        </w:rPr>
        <w:lastRenderedPageBreak/>
        <w:t>协议当事人双方根据中国证监会的意见修改托管协议草案。托管协议以报中国证监会注册的文本为正式文本；</w:t>
      </w:r>
    </w:p>
    <w:p w14:paraId="201FAF8A" w14:textId="77777777" w:rsidR="00176743" w:rsidRPr="00E75037" w:rsidRDefault="00420AFD">
      <w:pPr>
        <w:spacing w:line="360" w:lineRule="auto"/>
        <w:ind w:firstLineChars="200" w:firstLine="482"/>
        <w:rPr>
          <w:color w:val="000000"/>
          <w:sz w:val="24"/>
        </w:rPr>
      </w:pPr>
      <w:r w:rsidRPr="00E75037">
        <w:rPr>
          <w:rFonts w:hint="eastAsia"/>
          <w:b/>
          <w:color w:val="000000"/>
          <w:sz w:val="24"/>
        </w:rPr>
        <w:t>（二）</w:t>
      </w:r>
      <w:r w:rsidRPr="00E75037">
        <w:rPr>
          <w:rFonts w:hint="eastAsia"/>
          <w:color w:val="000000"/>
          <w:sz w:val="24"/>
        </w:rPr>
        <w:t>基金托管协议自《基金合同》成立之日起成立，自《基金合同》生效之日起生效。基金托管协议的有效期自其生效之日起至基金财产清算结果报中国证监会备案并公告之日止；</w:t>
      </w:r>
    </w:p>
    <w:p w14:paraId="7A9E156D" w14:textId="77777777" w:rsidR="00176743" w:rsidRPr="00E75037" w:rsidRDefault="00420AFD">
      <w:pPr>
        <w:spacing w:line="360" w:lineRule="auto"/>
        <w:ind w:firstLineChars="200" w:firstLine="482"/>
        <w:rPr>
          <w:color w:val="000000"/>
          <w:sz w:val="24"/>
        </w:rPr>
      </w:pPr>
      <w:r w:rsidRPr="00E75037">
        <w:rPr>
          <w:rFonts w:hint="eastAsia"/>
          <w:b/>
          <w:color w:val="000000"/>
          <w:sz w:val="24"/>
        </w:rPr>
        <w:t>（三）</w:t>
      </w:r>
      <w:r w:rsidRPr="00E75037">
        <w:rPr>
          <w:rFonts w:hint="eastAsia"/>
          <w:color w:val="000000"/>
          <w:sz w:val="24"/>
        </w:rPr>
        <w:t>基金托管协议自生效之日起对托管协议当事人具有同等的法律约束力；</w:t>
      </w:r>
    </w:p>
    <w:p w14:paraId="1DA8DDB4" w14:textId="77777777" w:rsidR="00176743" w:rsidRPr="00E75037" w:rsidRDefault="00420AFD">
      <w:pPr>
        <w:spacing w:line="360" w:lineRule="auto"/>
        <w:ind w:firstLineChars="200" w:firstLine="482"/>
        <w:rPr>
          <w:b/>
          <w:color w:val="000000"/>
          <w:sz w:val="24"/>
        </w:rPr>
      </w:pPr>
      <w:r w:rsidRPr="00E75037">
        <w:rPr>
          <w:rFonts w:hint="eastAsia"/>
          <w:b/>
          <w:color w:val="000000"/>
          <w:sz w:val="24"/>
        </w:rPr>
        <w:t>（四）</w:t>
      </w:r>
      <w:r w:rsidRPr="00E75037">
        <w:rPr>
          <w:rFonts w:hint="eastAsia"/>
          <w:color w:val="000000"/>
          <w:sz w:val="24"/>
        </w:rPr>
        <w:t>基金托管协议一式</w:t>
      </w:r>
      <w:r w:rsidRPr="00E75037">
        <w:rPr>
          <w:rFonts w:hint="eastAsia"/>
          <w:color w:val="000000"/>
          <w:sz w:val="24"/>
        </w:rPr>
        <w:t>6</w:t>
      </w:r>
      <w:r w:rsidRPr="00E75037">
        <w:rPr>
          <w:rFonts w:hint="eastAsia"/>
          <w:color w:val="000000"/>
          <w:sz w:val="24"/>
        </w:rPr>
        <w:t>份，除上报中国证监会</w:t>
      </w:r>
      <w:r w:rsidRPr="00E75037">
        <w:rPr>
          <w:rFonts w:hint="eastAsia"/>
          <w:color w:val="000000"/>
          <w:sz w:val="24"/>
        </w:rPr>
        <w:t>2</w:t>
      </w:r>
      <w:r w:rsidRPr="00E75037">
        <w:rPr>
          <w:rFonts w:hint="eastAsia"/>
          <w:color w:val="000000"/>
          <w:sz w:val="24"/>
        </w:rPr>
        <w:t>份外，基金管理人和基金托管人分别持有</w:t>
      </w:r>
      <w:r w:rsidRPr="00E75037">
        <w:rPr>
          <w:rFonts w:hint="eastAsia"/>
          <w:color w:val="000000"/>
          <w:sz w:val="24"/>
        </w:rPr>
        <w:t>2</w:t>
      </w:r>
      <w:r w:rsidRPr="00E75037">
        <w:rPr>
          <w:rFonts w:hint="eastAsia"/>
          <w:color w:val="000000"/>
          <w:sz w:val="24"/>
        </w:rPr>
        <w:t>份，每份具有同等的法律效力。</w:t>
      </w:r>
    </w:p>
    <w:p w14:paraId="724DF377" w14:textId="77777777" w:rsidR="00176743" w:rsidRPr="00E75037" w:rsidRDefault="00420AFD">
      <w:pPr>
        <w:pStyle w:val="1"/>
        <w:spacing w:before="0" w:after="0"/>
        <w:ind w:firstLineChars="200" w:firstLine="482"/>
      </w:pPr>
      <w:bookmarkStart w:id="143" w:name="_Toc291504148"/>
      <w:r w:rsidRPr="00E75037">
        <w:rPr>
          <w:rFonts w:hint="eastAsia"/>
        </w:rPr>
        <w:t>二十、其他事项</w:t>
      </w:r>
      <w:bookmarkEnd w:id="143"/>
    </w:p>
    <w:p w14:paraId="33821B76" w14:textId="77777777" w:rsidR="00176743" w:rsidRPr="00E75037" w:rsidRDefault="00420AFD">
      <w:pPr>
        <w:spacing w:line="360" w:lineRule="auto"/>
        <w:ind w:firstLineChars="200" w:firstLine="480"/>
        <w:rPr>
          <w:color w:val="000000"/>
          <w:sz w:val="24"/>
        </w:rPr>
      </w:pPr>
      <w:r w:rsidRPr="00E75037">
        <w:rPr>
          <w:rFonts w:hint="eastAsia"/>
          <w:color w:val="000000"/>
          <w:sz w:val="24"/>
        </w:rPr>
        <w:t>本协议未尽事宜，当事人依据基金合同、有关法律、法规等规定协商办理。</w:t>
      </w:r>
    </w:p>
    <w:p w14:paraId="216441D4" w14:textId="77777777" w:rsidR="00176743" w:rsidRPr="00E75037" w:rsidRDefault="00420AFD">
      <w:pPr>
        <w:pStyle w:val="1"/>
        <w:spacing w:before="0" w:after="0"/>
        <w:ind w:firstLineChars="200" w:firstLine="482"/>
      </w:pPr>
      <w:bookmarkStart w:id="144" w:name="_Toc291504149"/>
      <w:bookmarkStart w:id="145" w:name="_Toc523830014"/>
      <w:bookmarkStart w:id="146" w:name="_Toc22454484"/>
      <w:r w:rsidRPr="00E75037">
        <w:rPr>
          <w:rFonts w:hint="eastAsia"/>
        </w:rPr>
        <w:t>二十一、基金托管协议的签订</w:t>
      </w:r>
      <w:bookmarkEnd w:id="144"/>
      <w:bookmarkEnd w:id="145"/>
      <w:bookmarkEnd w:id="146"/>
    </w:p>
    <w:p w14:paraId="53805E9E" w14:textId="6E624DC5" w:rsidR="00176743" w:rsidRDefault="00420AFD" w:rsidP="00E75037">
      <w:pPr>
        <w:spacing w:line="360" w:lineRule="auto"/>
        <w:ind w:firstLineChars="200" w:firstLine="480"/>
        <w:rPr>
          <w:color w:val="000000"/>
        </w:rPr>
      </w:pPr>
      <w:r w:rsidRPr="00E75037">
        <w:rPr>
          <w:rFonts w:hint="eastAsia"/>
          <w:color w:val="000000"/>
          <w:sz w:val="24"/>
        </w:rPr>
        <w:t>本托管协议双方法定代表人或授权代表签章、签订地、签订日，</w:t>
      </w:r>
      <w:proofErr w:type="gramStart"/>
      <w:r w:rsidRPr="00E75037">
        <w:rPr>
          <w:rFonts w:hint="eastAsia"/>
          <w:color w:val="000000"/>
          <w:sz w:val="24"/>
        </w:rPr>
        <w:t>见签署页</w:t>
      </w:r>
      <w:proofErr w:type="gramEnd"/>
      <w:r w:rsidRPr="00E75037">
        <w:rPr>
          <w:rFonts w:hint="eastAsia"/>
          <w:color w:val="000000"/>
          <w:sz w:val="24"/>
        </w:rPr>
        <w:t>。</w:t>
      </w:r>
      <w:r w:rsidRPr="00E75037">
        <w:rPr>
          <w:noProof/>
          <w:color w:val="000000"/>
          <w:sz w:val="24"/>
        </w:rPr>
        <mc:AlternateContent>
          <mc:Choice Requires="wps">
            <w:drawing>
              <wp:anchor distT="0" distB="0" distL="114300" distR="114300" simplePos="0" relativeHeight="251659264" behindDoc="0" locked="0" layoutInCell="1" allowOverlap="1" wp14:anchorId="2AB14EA0" wp14:editId="6F2207F2">
                <wp:simplePos x="0" y="0"/>
                <wp:positionH relativeFrom="column">
                  <wp:posOffset>2286000</wp:posOffset>
                </wp:positionH>
                <wp:positionV relativeFrom="paragraph">
                  <wp:posOffset>891540</wp:posOffset>
                </wp:positionV>
                <wp:extent cx="800100" cy="45085"/>
                <wp:effectExtent l="7620" t="9525" r="11430" b="1206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45085"/>
                        </a:xfrm>
                        <a:prstGeom prst="rect">
                          <a:avLst/>
                        </a:prstGeom>
                        <a:solidFill>
                          <a:srgbClr val="FFFFFF"/>
                        </a:solidFill>
                        <a:ln w="9525">
                          <a:solidFill>
                            <a:srgbClr val="FFFFFF"/>
                          </a:solidFill>
                          <a:miter lim="800000"/>
                        </a:ln>
                      </wps:spPr>
                      <wps:txbx>
                        <w:txbxContent>
                          <w:p w14:paraId="139481C7" w14:textId="77777777" w:rsidR="00176743" w:rsidRDefault="00176743"/>
                        </w:txbxContent>
                      </wps:txbx>
                      <wps:bodyPr rot="0" vert="horz" wrap="square" anchor="t" anchorCtr="0" upright="1"/>
                    </wps:wsp>
                  </a:graphicData>
                </a:graphic>
              </wp:anchor>
            </w:drawing>
          </mc:Choice>
          <mc:Fallback>
            <w:pict>
              <v:shapetype w14:anchorId="2AB14EA0" id="_x0000_t202" coordsize="21600,21600" o:spt="202" path="m,l,21600r21600,l21600,xe">
                <v:stroke joinstyle="miter"/>
                <v:path gradientshapeok="t" o:connecttype="rect"/>
              </v:shapetype>
              <v:shape id="Text Box 2" o:spid="_x0000_s1026" type="#_x0000_t202" style="position:absolute;left:0;text-align:left;margin-left:180pt;margin-top:70.2pt;width:63pt;height:3.5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" strokecolor="white">
                <v:textbox>
                  <w:txbxContent>
                    <w:p w14:paraId="139481C7" w14:textId="77777777" w:rsidR="00176743" w:rsidRDefault="00176743"/>
                  </w:txbxContent>
                </v:textbox>
              </v:shape>
            </w:pict>
          </mc:Fallback>
        </mc:AlternateContent>
      </w:r>
    </w:p>
    <w:sectPr w:rsidR="00176743">
      <w:headerReference w:type="default" r:id="rId13"/>
      <w:footerReference w:type="default" r:id="rId14"/>
      <w:pgSz w:w="11906" w:h="16838"/>
      <w:pgMar w:top="1440" w:right="1797" w:bottom="1440" w:left="1797" w:header="851" w:footer="992" w:gutter="0"/>
      <w:pgNumType w:start="1"/>
      <w:cols w:space="425"/>
      <w:titlePg/>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16C55B" w14:textId="77777777" w:rsidR="00C6425C" w:rsidRDefault="00420AFD">
      <w:r>
        <w:separator/>
      </w:r>
    </w:p>
  </w:endnote>
  <w:endnote w:type="continuationSeparator" w:id="0">
    <w:p w14:paraId="31F4F6FE" w14:textId="77777777" w:rsidR="00C6425C" w:rsidRDefault="00420A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宋体-WinCharSetFFFF-H">
    <w:charset w:val="86"/>
    <w:family w:val="auto"/>
    <w:pitch w:val="default"/>
    <w:sig w:usb0="00000000" w:usb1="00000000" w:usb2="00000010" w:usb3="00000000" w:csb0="00040000" w:csb1="00000000"/>
  </w:font>
  <w:font w:name="??">
    <w:altName w:val="Times New Roman"/>
    <w:charset w:val="00"/>
    <w:family w:val="roman"/>
    <w:pitch w:val="default"/>
    <w:sig w:usb0="00000000" w:usb1="00000000" w:usb2="0000000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A47B65" w14:textId="77777777" w:rsidR="00176743" w:rsidRDefault="00420AFD">
    <w:pPr>
      <w:pStyle w:val="ad"/>
      <w:framePr w:wrap="around" w:vAnchor="text" w:hAnchor="margin" w:xAlign="center" w:y="1"/>
      <w:rPr>
        <w:rStyle w:val="af3"/>
      </w:rPr>
    </w:pPr>
    <w:r>
      <w:rPr>
        <w:rStyle w:val="af3"/>
      </w:rPr>
      <w:fldChar w:fldCharType="begin"/>
    </w:r>
    <w:r>
      <w:rPr>
        <w:rStyle w:val="af3"/>
      </w:rPr>
      <w:instrText xml:space="preserve">PAGE  </w:instrText>
    </w:r>
    <w:r>
      <w:rPr>
        <w:rStyle w:val="af3"/>
      </w:rPr>
      <w:fldChar w:fldCharType="end"/>
    </w:r>
  </w:p>
  <w:p w14:paraId="761EB472" w14:textId="77777777" w:rsidR="00176743" w:rsidRDefault="00176743">
    <w:pPr>
      <w:pStyle w:val="ad"/>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2CD847" w14:textId="77777777" w:rsidR="00176743" w:rsidRDefault="00176743">
    <w:pPr>
      <w:pStyle w:val="ad"/>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81545529"/>
      <w:docPartObj>
        <w:docPartGallery w:val="Page Numbers (Bottom of Page)"/>
        <w:docPartUnique/>
      </w:docPartObj>
    </w:sdtPr>
    <w:sdtEndPr/>
    <w:sdtContent>
      <w:p w14:paraId="3891A4BD" w14:textId="63AE6D4A" w:rsidR="00A40F91" w:rsidRDefault="00A40F91">
        <w:pPr>
          <w:pStyle w:val="ad"/>
          <w:spacing w:before="60" w:after="60"/>
          <w:jc w:val="center"/>
        </w:pPr>
        <w:r>
          <w:fldChar w:fldCharType="begin"/>
        </w:r>
        <w:r>
          <w:instrText>PAGE   \* MERGEFORMAT</w:instrText>
        </w:r>
        <w:r>
          <w:fldChar w:fldCharType="separate"/>
        </w:r>
        <w:r>
          <w:rPr>
            <w:lang w:val="zh-CN"/>
          </w:rPr>
          <w:t>2</w:t>
        </w:r>
        <w:r>
          <w:fldChar w:fldCharType="end"/>
        </w:r>
      </w:p>
    </w:sdtContent>
  </w:sdt>
  <w:p w14:paraId="47E0BC86" w14:textId="77777777" w:rsidR="00176743" w:rsidRDefault="00176743">
    <w:pPr>
      <w:pStyle w:val="ad"/>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25AFF8" w14:textId="77777777" w:rsidR="00C6425C" w:rsidRDefault="00420AFD">
      <w:r>
        <w:separator/>
      </w:r>
    </w:p>
  </w:footnote>
  <w:footnote w:type="continuationSeparator" w:id="0">
    <w:p w14:paraId="3CBB81C5" w14:textId="77777777" w:rsidR="00C6425C" w:rsidRDefault="00420A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39C16A" w14:textId="15498774" w:rsidR="00176743" w:rsidRDefault="00420AFD">
    <w:pPr>
      <w:pStyle w:val="af"/>
      <w:jc w:val="both"/>
    </w:pPr>
    <w:r>
      <w:rPr>
        <w:rFonts w:ascii="宋体" w:hAnsi="宋体" w:hint="eastAsia"/>
        <w:szCs w:val="21"/>
      </w:rPr>
      <w:t>富荣</w:t>
    </w:r>
    <w:r w:rsidR="000A64B7">
      <w:rPr>
        <w:rFonts w:ascii="宋体" w:hAnsi="宋体" w:hint="eastAsia"/>
        <w:szCs w:val="21"/>
      </w:rPr>
      <w:t>福银</w:t>
    </w:r>
    <w:r>
      <w:rPr>
        <w:rFonts w:ascii="宋体" w:hAnsi="宋体" w:hint="eastAsia"/>
        <w:szCs w:val="21"/>
      </w:rPr>
      <w:t>混合型证券投资</w:t>
    </w:r>
    <w:r>
      <w:rPr>
        <w:rFonts w:hint="eastAsia"/>
      </w:rPr>
      <w:t>基金托管协议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428919" w14:textId="4C4E64C5" w:rsidR="00176743" w:rsidRDefault="00420AFD">
    <w:pPr>
      <w:pStyle w:val="af"/>
    </w:pPr>
    <w:proofErr w:type="gramStart"/>
    <w:r>
      <w:rPr>
        <w:rFonts w:hint="eastAsia"/>
      </w:rPr>
      <w:t>富荣</w:t>
    </w:r>
    <w:r w:rsidR="000A64B7">
      <w:rPr>
        <w:rFonts w:hint="eastAsia"/>
      </w:rPr>
      <w:t>福银</w:t>
    </w:r>
    <w:r>
      <w:rPr>
        <w:rFonts w:hint="eastAsia"/>
      </w:rPr>
      <w:t>混合型</w:t>
    </w:r>
    <w:proofErr w:type="gramEnd"/>
    <w:r>
      <w:rPr>
        <w:rFonts w:hint="eastAsia"/>
      </w:rPr>
      <w:t>证券投资基金托管协议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3414B8" w14:textId="767CAA1C" w:rsidR="00176743" w:rsidRDefault="00420AFD">
    <w:pPr>
      <w:pStyle w:val="af"/>
    </w:pPr>
    <w:proofErr w:type="gramStart"/>
    <w:r>
      <w:rPr>
        <w:rFonts w:hint="eastAsia"/>
      </w:rPr>
      <w:t>富荣</w:t>
    </w:r>
    <w:r w:rsidR="000A64B7">
      <w:rPr>
        <w:rFonts w:hint="eastAsia"/>
      </w:rPr>
      <w:t>福银</w:t>
    </w:r>
    <w:r>
      <w:rPr>
        <w:rFonts w:hint="eastAsia"/>
      </w:rPr>
      <w:t>混合型</w:t>
    </w:r>
    <w:proofErr w:type="gramEnd"/>
    <w:r>
      <w:rPr>
        <w:rFonts w:hint="eastAsia"/>
      </w:rPr>
      <w:t>证券投资基金托管协议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A5631E"/>
    <w:multiLevelType w:val="multilevel"/>
    <w:tmpl w:val="34A5631E"/>
    <w:lvl w:ilvl="0">
      <w:start w:val="1"/>
      <w:numFmt w:val="decimal"/>
      <w:pStyle w:val="UCAlpha2"/>
      <w:lvlText w:val="(%1)"/>
      <w:lvlJc w:val="left"/>
      <w:pPr>
        <w:tabs>
          <w:tab w:val="left" w:pos="1941"/>
        </w:tabs>
        <w:ind w:left="1941" w:hanging="681"/>
      </w:pPr>
      <w:rPr>
        <w:rFonts w:ascii="Arial" w:hAnsi="Arial" w:hint="default"/>
        <w:b w:val="0"/>
        <w:i w:val="0"/>
        <w:sz w:val="20"/>
      </w:rPr>
    </w:lvl>
    <w:lvl w:ilvl="1">
      <w:start w:val="1"/>
      <w:numFmt w:val="lowerLetter"/>
      <w:lvlText w:val="%2."/>
      <w:lvlJc w:val="left"/>
      <w:pPr>
        <w:tabs>
          <w:tab w:val="left" w:pos="1620"/>
        </w:tabs>
        <w:ind w:left="1620" w:hanging="360"/>
      </w:pPr>
      <w:rPr>
        <w:rFonts w:hint="default"/>
      </w:rPr>
    </w:lvl>
    <w:lvl w:ilvl="2">
      <w:start w:val="1"/>
      <w:numFmt w:val="lowerRoman"/>
      <w:lvlText w:val="%3."/>
      <w:lvlJc w:val="right"/>
      <w:pPr>
        <w:tabs>
          <w:tab w:val="left" w:pos="2340"/>
        </w:tabs>
        <w:ind w:left="2340" w:hanging="180"/>
      </w:pPr>
      <w:rPr>
        <w:rFonts w:hint="default"/>
      </w:rPr>
    </w:lvl>
    <w:lvl w:ilvl="3">
      <w:start w:val="1"/>
      <w:numFmt w:val="decimal"/>
      <w:lvlText w:val="%4."/>
      <w:lvlJc w:val="left"/>
      <w:pPr>
        <w:tabs>
          <w:tab w:val="left" w:pos="3060"/>
        </w:tabs>
        <w:ind w:left="3060" w:hanging="360"/>
      </w:pPr>
      <w:rPr>
        <w:rFonts w:hint="default"/>
      </w:rPr>
    </w:lvl>
    <w:lvl w:ilvl="4">
      <w:start w:val="1"/>
      <w:numFmt w:val="lowerLetter"/>
      <w:lvlText w:val="%5."/>
      <w:lvlJc w:val="left"/>
      <w:pPr>
        <w:tabs>
          <w:tab w:val="left" w:pos="3780"/>
        </w:tabs>
        <w:ind w:left="3780" w:hanging="360"/>
      </w:pPr>
      <w:rPr>
        <w:rFonts w:hint="default"/>
      </w:rPr>
    </w:lvl>
    <w:lvl w:ilvl="5">
      <w:start w:val="1"/>
      <w:numFmt w:val="lowerRoman"/>
      <w:lvlText w:val="%6."/>
      <w:lvlJc w:val="right"/>
      <w:pPr>
        <w:tabs>
          <w:tab w:val="left" w:pos="4500"/>
        </w:tabs>
        <w:ind w:left="4500" w:hanging="180"/>
      </w:pPr>
      <w:rPr>
        <w:rFonts w:hint="default"/>
      </w:rPr>
    </w:lvl>
    <w:lvl w:ilvl="6">
      <w:start w:val="1"/>
      <w:numFmt w:val="decimal"/>
      <w:lvlText w:val="%7."/>
      <w:lvlJc w:val="left"/>
      <w:pPr>
        <w:tabs>
          <w:tab w:val="left" w:pos="5220"/>
        </w:tabs>
        <w:ind w:left="5220" w:hanging="360"/>
      </w:pPr>
      <w:rPr>
        <w:rFonts w:hint="default"/>
      </w:rPr>
    </w:lvl>
    <w:lvl w:ilvl="7">
      <w:start w:val="1"/>
      <w:numFmt w:val="lowerLetter"/>
      <w:lvlText w:val="%8."/>
      <w:lvlJc w:val="left"/>
      <w:pPr>
        <w:tabs>
          <w:tab w:val="left" w:pos="5940"/>
        </w:tabs>
        <w:ind w:left="5940" w:hanging="360"/>
      </w:pPr>
      <w:rPr>
        <w:rFonts w:hint="default"/>
      </w:rPr>
    </w:lvl>
    <w:lvl w:ilvl="8">
      <w:start w:val="1"/>
      <w:numFmt w:val="lowerRoman"/>
      <w:lvlText w:val="%9."/>
      <w:lvlJc w:val="right"/>
      <w:pPr>
        <w:tabs>
          <w:tab w:val="left" w:pos="6660"/>
        </w:tabs>
        <w:ind w:left="6660" w:hanging="18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trackRevisions/>
  <w:defaultTabStop w:val="720"/>
  <w:characterSpacingControl w:val="doNotCompress"/>
  <w:hdrShapeDefaults>
    <o:shapedefaults v:ext="edit" spidmax="1433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6743"/>
    <w:rsid w:val="000A64B7"/>
    <w:rsid w:val="00176743"/>
    <w:rsid w:val="00354EEA"/>
    <w:rsid w:val="00420AFD"/>
    <w:rsid w:val="00550B6D"/>
    <w:rsid w:val="00696B09"/>
    <w:rsid w:val="00A40F91"/>
    <w:rsid w:val="00BF06FA"/>
    <w:rsid w:val="00C6425C"/>
    <w:rsid w:val="00D4265B"/>
    <w:rsid w:val="00E75037"/>
    <w:rsid w:val="00F87F78"/>
    <w:rsid w:val="370F60FA"/>
    <w:rsid w:val="3D306FB1"/>
    <w:rsid w:val="479D0976"/>
    <w:rsid w:val="68D24AE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06D9273D"/>
  <w15:docId w15:val="{27ED56AB-6900-498A-A19D-20686D53B1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Math" w:eastAsia="宋体" w:hAnsi="Cambria Math" w:cs="Cambria Math"/>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qFormat="1"/>
    <w:lsdException w:name="toc 2" w:semiHidden="1" w:uiPriority="0" w:qFormat="1"/>
    <w:lsdException w:name="toc 3" w:semiHidden="1" w:uiPriority="0" w:qFormat="1"/>
    <w:lsdException w:name="toc 4" w:semiHidden="1" w:uiPriority="0" w:qFormat="1"/>
    <w:lsdException w:name="toc 5" w:semiHidden="1" w:uiPriority="0" w:qFormat="1"/>
    <w:lsdException w:name="toc 6" w:semiHidden="1" w:uiPriority="0" w:qFormat="1"/>
    <w:lsdException w:name="toc 7" w:semiHidden="1" w:uiPriority="0" w:qFormat="1"/>
    <w:lsdException w:name="toc 8" w:semiHidden="1" w:uiPriority="0" w:qFormat="1"/>
    <w:lsdException w:name="toc 9" w:semiHidden="1" w:uiPriority="0" w:qFormat="1"/>
    <w:lsdException w:name="Normal Indent" w:semiHidden="1" w:unhideWhenUsed="1"/>
    <w:lsdException w:name="footnote text" w:semiHidden="1" w:unhideWhenUsed="1"/>
    <w:lsdException w:name="annotation text" w:qFormat="1"/>
    <w:lsdException w:name="header" w:uiPriority="0"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uiPriority="0" w:qFormat="1"/>
    <w:lsdException w:name="Body Text 3" w:semiHidden="1" w:unhideWhenUsed="1"/>
    <w:lsdException w:name="Body Text Indent 2" w:uiPriority="0" w:qFormat="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iPriority="0"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Times New Roman" w:hAnsi="Times New Roman" w:cs="Times New Roman"/>
      <w:kern w:val="2"/>
      <w:sz w:val="21"/>
      <w:szCs w:val="24"/>
    </w:rPr>
  </w:style>
  <w:style w:type="paragraph" w:styleId="1">
    <w:name w:val="heading 1"/>
    <w:basedOn w:val="a"/>
    <w:next w:val="a"/>
    <w:link w:val="10"/>
    <w:qFormat/>
    <w:pPr>
      <w:keepNext/>
      <w:keepLines/>
      <w:spacing w:before="120" w:after="120" w:line="360" w:lineRule="auto"/>
      <w:jc w:val="center"/>
      <w:outlineLvl w:val="0"/>
    </w:pPr>
    <w:rPr>
      <w:rFonts w:ascii="宋体"/>
      <w:b/>
      <w:color w:val="000000"/>
      <w:kern w:val="0"/>
      <w:sz w:val="24"/>
      <w:szCs w:val="20"/>
    </w:rPr>
  </w:style>
  <w:style w:type="paragraph" w:styleId="2">
    <w:name w:val="heading 2"/>
    <w:basedOn w:val="a"/>
    <w:next w:val="a"/>
    <w:link w:val="20"/>
    <w:qFormat/>
    <w:pPr>
      <w:keepNext/>
      <w:keepLines/>
      <w:spacing w:before="120" w:after="120" w:line="360" w:lineRule="auto"/>
      <w:outlineLvl w:val="1"/>
    </w:pPr>
    <w:rPr>
      <w:rFonts w:ascii="宋体" w:hAnsi="Arial"/>
      <w:b/>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alloon Text"/>
    <w:basedOn w:val="a"/>
    <w:link w:val="a4"/>
    <w:semiHidden/>
    <w:qFormat/>
    <w:rPr>
      <w:sz w:val="18"/>
      <w:szCs w:val="18"/>
    </w:rPr>
  </w:style>
  <w:style w:type="paragraph" w:styleId="TOC7">
    <w:name w:val="toc 7"/>
    <w:basedOn w:val="a"/>
    <w:next w:val="a"/>
    <w:semiHidden/>
    <w:qFormat/>
    <w:pPr>
      <w:ind w:leftChars="1200" w:left="2520"/>
    </w:pPr>
  </w:style>
  <w:style w:type="paragraph" w:styleId="a5">
    <w:name w:val="Document Map"/>
    <w:basedOn w:val="a"/>
    <w:link w:val="a6"/>
    <w:semiHidden/>
    <w:qFormat/>
    <w:pPr>
      <w:shd w:val="clear" w:color="auto" w:fill="000080"/>
    </w:pPr>
  </w:style>
  <w:style w:type="paragraph" w:styleId="a7">
    <w:name w:val="annotation text"/>
    <w:basedOn w:val="a"/>
    <w:link w:val="a8"/>
    <w:uiPriority w:val="99"/>
    <w:qFormat/>
    <w:pPr>
      <w:jc w:val="left"/>
    </w:pPr>
  </w:style>
  <w:style w:type="paragraph" w:styleId="a9">
    <w:name w:val="Body Text"/>
    <w:basedOn w:val="a"/>
    <w:link w:val="aa"/>
    <w:qFormat/>
    <w:pPr>
      <w:tabs>
        <w:tab w:val="left" w:pos="3780"/>
      </w:tabs>
      <w:autoSpaceDE w:val="0"/>
      <w:autoSpaceDN w:val="0"/>
      <w:spacing w:beforeLines="50" w:afterLines="50" w:line="360" w:lineRule="auto"/>
      <w:textAlignment w:val="bottom"/>
      <w:outlineLvl w:val="0"/>
    </w:pPr>
    <w:rPr>
      <w:rFonts w:ascii="宋体" w:hAnsi="宋体"/>
      <w:b/>
      <w:bCs/>
      <w:color w:val="FF0000"/>
      <w:sz w:val="24"/>
    </w:rPr>
  </w:style>
  <w:style w:type="paragraph" w:styleId="ab">
    <w:name w:val="Body Text Indent"/>
    <w:basedOn w:val="a"/>
    <w:link w:val="ac"/>
    <w:qFormat/>
    <w:pPr>
      <w:spacing w:line="360" w:lineRule="auto"/>
      <w:ind w:firstLine="420"/>
    </w:pPr>
    <w:rPr>
      <w:szCs w:val="20"/>
    </w:rPr>
  </w:style>
  <w:style w:type="paragraph" w:styleId="TOC5">
    <w:name w:val="toc 5"/>
    <w:basedOn w:val="a"/>
    <w:next w:val="a"/>
    <w:semiHidden/>
    <w:qFormat/>
    <w:pPr>
      <w:ind w:leftChars="800" w:left="1680"/>
    </w:pPr>
  </w:style>
  <w:style w:type="paragraph" w:styleId="TOC3">
    <w:name w:val="toc 3"/>
    <w:basedOn w:val="a"/>
    <w:next w:val="a"/>
    <w:semiHidden/>
    <w:qFormat/>
    <w:pPr>
      <w:ind w:leftChars="400" w:left="840"/>
    </w:pPr>
  </w:style>
  <w:style w:type="paragraph" w:styleId="TOC8">
    <w:name w:val="toc 8"/>
    <w:basedOn w:val="a"/>
    <w:next w:val="a"/>
    <w:semiHidden/>
    <w:qFormat/>
    <w:pPr>
      <w:ind w:leftChars="1400" w:left="2940"/>
    </w:pPr>
  </w:style>
  <w:style w:type="paragraph" w:styleId="21">
    <w:name w:val="Body Text Indent 2"/>
    <w:basedOn w:val="a"/>
    <w:link w:val="22"/>
    <w:qFormat/>
    <w:pPr>
      <w:tabs>
        <w:tab w:val="left" w:pos="1260"/>
      </w:tabs>
      <w:spacing w:line="360" w:lineRule="auto"/>
      <w:ind w:firstLineChars="200" w:firstLine="480"/>
    </w:pPr>
    <w:rPr>
      <w:rFonts w:ascii="宋体" w:hAnsi="宋体"/>
      <w:kern w:val="0"/>
      <w:sz w:val="24"/>
    </w:rPr>
  </w:style>
  <w:style w:type="paragraph" w:styleId="ad">
    <w:name w:val="footer"/>
    <w:basedOn w:val="a"/>
    <w:link w:val="ae"/>
    <w:uiPriority w:val="99"/>
    <w:qFormat/>
    <w:pPr>
      <w:tabs>
        <w:tab w:val="center" w:pos="4153"/>
        <w:tab w:val="right" w:pos="8306"/>
      </w:tabs>
      <w:snapToGrid w:val="0"/>
      <w:jc w:val="left"/>
    </w:pPr>
    <w:rPr>
      <w:sz w:val="18"/>
      <w:szCs w:val="18"/>
    </w:rPr>
  </w:style>
  <w:style w:type="paragraph" w:styleId="af">
    <w:name w:val="header"/>
    <w:basedOn w:val="a"/>
    <w:link w:val="af0"/>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semiHidden/>
    <w:qFormat/>
    <w:pPr>
      <w:tabs>
        <w:tab w:val="right" w:leader="dot" w:pos="8455"/>
      </w:tabs>
      <w:spacing w:before="120" w:line="360" w:lineRule="auto"/>
      <w:ind w:firstLine="425"/>
      <w:jc w:val="left"/>
    </w:pPr>
    <w:rPr>
      <w:b/>
      <w:caps/>
      <w:sz w:val="20"/>
      <w:szCs w:val="20"/>
    </w:rPr>
  </w:style>
  <w:style w:type="paragraph" w:styleId="TOC4">
    <w:name w:val="toc 4"/>
    <w:basedOn w:val="a"/>
    <w:next w:val="a"/>
    <w:semiHidden/>
    <w:qFormat/>
    <w:pPr>
      <w:ind w:leftChars="600" w:left="1260"/>
    </w:pPr>
  </w:style>
  <w:style w:type="paragraph" w:styleId="TOC6">
    <w:name w:val="toc 6"/>
    <w:basedOn w:val="a"/>
    <w:next w:val="a"/>
    <w:semiHidden/>
    <w:qFormat/>
    <w:pPr>
      <w:ind w:leftChars="1000" w:left="2100"/>
    </w:pPr>
  </w:style>
  <w:style w:type="paragraph" w:styleId="TOC2">
    <w:name w:val="toc 2"/>
    <w:basedOn w:val="a"/>
    <w:next w:val="a"/>
    <w:semiHidden/>
    <w:qFormat/>
    <w:pPr>
      <w:ind w:leftChars="200" w:left="420"/>
    </w:pPr>
  </w:style>
  <w:style w:type="paragraph" w:styleId="TOC9">
    <w:name w:val="toc 9"/>
    <w:basedOn w:val="a"/>
    <w:next w:val="a"/>
    <w:semiHidden/>
    <w:qFormat/>
    <w:pPr>
      <w:ind w:leftChars="1600" w:left="3360"/>
    </w:pPr>
  </w:style>
  <w:style w:type="paragraph" w:styleId="23">
    <w:name w:val="Body Text 2"/>
    <w:basedOn w:val="a"/>
    <w:link w:val="24"/>
    <w:qFormat/>
    <w:pPr>
      <w:tabs>
        <w:tab w:val="left" w:pos="3780"/>
      </w:tabs>
      <w:autoSpaceDE w:val="0"/>
      <w:autoSpaceDN w:val="0"/>
      <w:spacing w:beforeLines="50" w:afterLines="50" w:line="300" w:lineRule="auto"/>
      <w:textAlignment w:val="bottom"/>
      <w:outlineLvl w:val="0"/>
    </w:pPr>
    <w:rPr>
      <w:rFonts w:ascii="宋体" w:hAnsi="宋体"/>
      <w:b/>
      <w:bCs/>
      <w:sz w:val="24"/>
    </w:rPr>
  </w:style>
  <w:style w:type="paragraph" w:styleId="af1">
    <w:name w:val="annotation subject"/>
    <w:basedOn w:val="a7"/>
    <w:next w:val="a7"/>
    <w:link w:val="af2"/>
    <w:semiHidden/>
    <w:qFormat/>
    <w:rPr>
      <w:b/>
      <w:bCs/>
    </w:rPr>
  </w:style>
  <w:style w:type="character" w:styleId="af3">
    <w:name w:val="page number"/>
    <w:basedOn w:val="a1"/>
    <w:qFormat/>
  </w:style>
  <w:style w:type="character" w:styleId="af4">
    <w:name w:val="Hyperlink"/>
    <w:qFormat/>
    <w:rPr>
      <w:color w:val="0000FF"/>
      <w:u w:val="single"/>
    </w:rPr>
  </w:style>
  <w:style w:type="character" w:styleId="af5">
    <w:name w:val="annotation reference"/>
    <w:qFormat/>
    <w:rPr>
      <w:sz w:val="21"/>
      <w:szCs w:val="21"/>
    </w:rPr>
  </w:style>
  <w:style w:type="character" w:customStyle="1" w:styleId="10">
    <w:name w:val="标题 1 字符"/>
    <w:link w:val="1"/>
    <w:qFormat/>
    <w:rPr>
      <w:rFonts w:ascii="宋体" w:eastAsia="宋体" w:hAnsi="Times New Roman" w:cs="Times New Roman"/>
      <w:b/>
      <w:color w:val="000000"/>
      <w:sz w:val="24"/>
      <w:szCs w:val="20"/>
    </w:rPr>
  </w:style>
  <w:style w:type="character" w:customStyle="1" w:styleId="20">
    <w:name w:val="标题 2 字符"/>
    <w:link w:val="2"/>
    <w:qFormat/>
    <w:rPr>
      <w:rFonts w:ascii="宋体" w:eastAsia="宋体" w:hAnsi="Arial" w:cs="Times New Roman"/>
      <w:b/>
      <w:kern w:val="2"/>
      <w:sz w:val="21"/>
      <w:szCs w:val="20"/>
    </w:rPr>
  </w:style>
  <w:style w:type="character" w:customStyle="1" w:styleId="af0">
    <w:name w:val="页眉 字符"/>
    <w:link w:val="af"/>
    <w:qFormat/>
    <w:rPr>
      <w:rFonts w:ascii="Times New Roman" w:eastAsia="宋体" w:hAnsi="Times New Roman" w:cs="Times New Roman"/>
      <w:kern w:val="2"/>
      <w:sz w:val="18"/>
      <w:szCs w:val="18"/>
    </w:rPr>
  </w:style>
  <w:style w:type="character" w:customStyle="1" w:styleId="ae">
    <w:name w:val="页脚 字符"/>
    <w:link w:val="ad"/>
    <w:uiPriority w:val="99"/>
    <w:qFormat/>
    <w:rPr>
      <w:rFonts w:ascii="Times New Roman" w:eastAsia="宋体" w:hAnsi="Times New Roman" w:cs="Times New Roman"/>
      <w:kern w:val="2"/>
      <w:sz w:val="18"/>
      <w:szCs w:val="18"/>
    </w:rPr>
  </w:style>
  <w:style w:type="character" w:customStyle="1" w:styleId="ac">
    <w:name w:val="正文文本缩进 字符"/>
    <w:link w:val="ab"/>
    <w:qFormat/>
    <w:rPr>
      <w:rFonts w:ascii="Times New Roman" w:eastAsia="宋体" w:hAnsi="Times New Roman" w:cs="Times New Roman"/>
      <w:kern w:val="2"/>
      <w:sz w:val="21"/>
      <w:szCs w:val="20"/>
    </w:rPr>
  </w:style>
  <w:style w:type="paragraph" w:customStyle="1" w:styleId="af6">
    <w:name w:val="正文所"/>
    <w:basedOn w:val="a"/>
    <w:qFormat/>
    <w:pPr>
      <w:spacing w:line="360" w:lineRule="auto"/>
      <w:ind w:firstLine="420"/>
    </w:pPr>
  </w:style>
  <w:style w:type="paragraph" w:customStyle="1" w:styleId="2025025">
    <w:name w:val="样式 首行缩进:  2 字符 段前: 0.25 行 段后: 0.25 行"/>
    <w:basedOn w:val="a"/>
    <w:qFormat/>
    <w:pPr>
      <w:spacing w:beforeLines="25" w:afterLines="25" w:line="300" w:lineRule="auto"/>
      <w:ind w:firstLineChars="200" w:firstLine="420"/>
    </w:pPr>
    <w:rPr>
      <w:szCs w:val="21"/>
    </w:rPr>
  </w:style>
  <w:style w:type="paragraph" w:customStyle="1" w:styleId="Default">
    <w:name w:val="Default"/>
    <w:qFormat/>
    <w:pPr>
      <w:widowControl w:val="0"/>
      <w:autoSpaceDE w:val="0"/>
      <w:autoSpaceDN w:val="0"/>
      <w:adjustRightInd w:val="0"/>
    </w:pPr>
    <w:rPr>
      <w:rFonts w:ascii="宋体" w:hAnsi="Times New Roman" w:cs="宋体"/>
      <w:color w:val="000000"/>
      <w:sz w:val="24"/>
      <w:szCs w:val="24"/>
    </w:rPr>
  </w:style>
  <w:style w:type="character" w:customStyle="1" w:styleId="a4">
    <w:name w:val="批注框文本 字符"/>
    <w:link w:val="a0"/>
    <w:semiHidden/>
    <w:qFormat/>
    <w:rPr>
      <w:rFonts w:ascii="Times New Roman" w:eastAsia="宋体" w:hAnsi="Times New Roman" w:cs="Times New Roman"/>
      <w:kern w:val="2"/>
      <w:sz w:val="18"/>
      <w:szCs w:val="18"/>
    </w:rPr>
  </w:style>
  <w:style w:type="paragraph" w:customStyle="1" w:styleId="ParaChar">
    <w:name w:val="默认段落字体 Para Char"/>
    <w:basedOn w:val="a"/>
    <w:qFormat/>
  </w:style>
  <w:style w:type="character" w:customStyle="1" w:styleId="a6">
    <w:name w:val="文档结构图 字符"/>
    <w:link w:val="a5"/>
    <w:semiHidden/>
    <w:qFormat/>
    <w:rPr>
      <w:rFonts w:ascii="Times New Roman" w:eastAsia="宋体" w:hAnsi="Times New Roman" w:cs="Times New Roman"/>
      <w:kern w:val="2"/>
      <w:sz w:val="21"/>
      <w:szCs w:val="24"/>
      <w:shd w:val="clear" w:color="auto" w:fill="000080"/>
    </w:rPr>
  </w:style>
  <w:style w:type="character" w:customStyle="1" w:styleId="a8">
    <w:name w:val="批注文字 字符"/>
    <w:link w:val="a7"/>
    <w:uiPriority w:val="99"/>
    <w:qFormat/>
    <w:rPr>
      <w:rFonts w:ascii="Times New Roman" w:eastAsia="宋体" w:hAnsi="Times New Roman" w:cs="Times New Roman"/>
      <w:kern w:val="2"/>
      <w:sz w:val="21"/>
      <w:szCs w:val="24"/>
    </w:rPr>
  </w:style>
  <w:style w:type="character" w:customStyle="1" w:styleId="af2">
    <w:name w:val="批注主题 字符"/>
    <w:link w:val="af1"/>
    <w:semiHidden/>
    <w:qFormat/>
    <w:rPr>
      <w:rFonts w:ascii="Times New Roman" w:eastAsia="宋体" w:hAnsi="Times New Roman" w:cs="Times New Roman"/>
      <w:b/>
      <w:bCs/>
      <w:kern w:val="2"/>
      <w:sz w:val="21"/>
      <w:szCs w:val="24"/>
    </w:rPr>
  </w:style>
  <w:style w:type="paragraph" w:customStyle="1" w:styleId="Char">
    <w:name w:val="Char"/>
    <w:basedOn w:val="a"/>
    <w:qFormat/>
  </w:style>
  <w:style w:type="character" w:customStyle="1" w:styleId="22">
    <w:name w:val="正文文本缩进 2 字符"/>
    <w:link w:val="21"/>
    <w:qFormat/>
    <w:rPr>
      <w:rFonts w:ascii="宋体" w:eastAsia="宋体" w:hAnsi="宋体" w:cs="Times New Roman"/>
      <w:sz w:val="24"/>
      <w:szCs w:val="24"/>
    </w:rPr>
  </w:style>
  <w:style w:type="character" w:customStyle="1" w:styleId="aa">
    <w:name w:val="正文文本 字符"/>
    <w:link w:val="a9"/>
    <w:qFormat/>
    <w:rPr>
      <w:rFonts w:ascii="宋体" w:eastAsia="宋体" w:hAnsi="宋体" w:cs="Times New Roman"/>
      <w:b/>
      <w:bCs/>
      <w:color w:val="FF0000"/>
      <w:kern w:val="2"/>
      <w:sz w:val="24"/>
      <w:szCs w:val="24"/>
    </w:rPr>
  </w:style>
  <w:style w:type="character" w:customStyle="1" w:styleId="24">
    <w:name w:val="正文文本 2 字符"/>
    <w:link w:val="23"/>
    <w:qFormat/>
    <w:rPr>
      <w:rFonts w:ascii="宋体" w:eastAsia="宋体" w:hAnsi="宋体" w:cs="Times New Roman"/>
      <w:b/>
      <w:bCs/>
      <w:kern w:val="2"/>
      <w:sz w:val="24"/>
      <w:szCs w:val="24"/>
    </w:rPr>
  </w:style>
  <w:style w:type="paragraph" w:customStyle="1" w:styleId="UCAlpha2">
    <w:name w:val="UCAlpha 2"/>
    <w:basedOn w:val="a"/>
    <w:qFormat/>
    <w:pPr>
      <w:widowControl/>
      <w:numPr>
        <w:numId w:val="1"/>
      </w:numPr>
      <w:spacing w:after="140" w:line="290" w:lineRule="auto"/>
    </w:pPr>
    <w:rPr>
      <w:rFonts w:ascii="Arial" w:hAnsi="Arial"/>
      <w:kern w:val="20"/>
      <w:sz w:val="20"/>
      <w:lang w:val="en-GB" w:eastAsia="en-US"/>
    </w:rPr>
  </w:style>
  <w:style w:type="paragraph" w:customStyle="1" w:styleId="11">
    <w:name w:val="修订1"/>
    <w:hidden/>
    <w:uiPriority w:val="99"/>
    <w:semiHidden/>
    <w:qFormat/>
    <w:rPr>
      <w:rFonts w:ascii="Times New Roman" w:hAnsi="Times New Roman" w:cs="Times New Roman"/>
      <w:kern w:val="2"/>
      <w:sz w:val="21"/>
      <w:szCs w:val="24"/>
    </w:rPr>
  </w:style>
  <w:style w:type="paragraph" w:styleId="af7">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3B37B7E-F6E1-4D5C-BEAE-855CE469091B}">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42</Pages>
  <Words>4841</Words>
  <Characters>27599</Characters>
  <Application>Microsoft Office Word</Application>
  <DocSecurity>0</DocSecurity>
  <Lines>229</Lines>
  <Paragraphs>64</Paragraphs>
  <ScaleCrop>false</ScaleCrop>
  <LinksUpToDate>false</LinksUpToDate>
  <CharactersWithSpaces>32376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liuwd</cp:lastModifiedBy>
  <cp:revision>12</cp:revision>
  <cp:lastPrinted>2014-12-08T06:53:00Z</cp:lastPrinted>
  <dcterms:created xsi:type="dcterms:W3CDTF">2021-03-29T05:59:00Z</dcterms:created>
  <dcterms:modified xsi:type="dcterms:W3CDTF">2021-06-08T07:36:00Z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147F7F2B65BB4D1E88967E7AFF64B8CC</vt:lpwstr>
  </property>
  <property fmtid="{D5CDD505-2E9C-101B-9397-08002B2CF9AE}" pid="3" name="KSOProductBuildVer">
    <vt:lpwstr>2052-11.1.0.10356</vt:lpwstr>
  </property>
</Properties>
</file>