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18E9E46" w:rsidR="007E1695" w:rsidRPr="00006470" w:rsidRDefault="009C0B9B" w:rsidP="001D0386">
            <w:pPr>
              <w:jc w:val="center"/>
              <w:rPr>
                <w:rFonts w:ascii="Times New Roman" w:hAnsi="Times New Roman" w:cs="Times New Roman"/>
                <w:b/>
                <w:sz w:val="32"/>
                <w:szCs w:val="32"/>
              </w:rPr>
            </w:pPr>
            <w:r>
              <w:rPr>
                <w:rFonts w:ascii="Times New Roman" w:hAnsi="Times New Roman" w:cs="Times New Roman" w:hint="eastAsia"/>
                <w:b/>
                <w:sz w:val="32"/>
                <w:szCs w:val="32"/>
              </w:rPr>
              <w:t>市场阶段调整，成长风格持续占优</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5B4CB837"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DE5BAB">
        <w:rPr>
          <w:rFonts w:ascii="Times New Roman" w:eastAsia="楷体" w:hAnsi="Times New Roman" w:cs="Times New Roman" w:hint="eastAsia"/>
          <w:sz w:val="24"/>
        </w:rPr>
        <w:t>美</w:t>
      </w:r>
      <w:r w:rsidR="00675CEC">
        <w:rPr>
          <w:rFonts w:ascii="Times New Roman" w:eastAsia="楷体" w:hAnsi="Times New Roman" w:cs="Times New Roman" w:hint="eastAsia"/>
          <w:sz w:val="24"/>
        </w:rPr>
        <w:t>联储</w:t>
      </w:r>
      <w:r w:rsidR="00675CEC" w:rsidRPr="00675CEC">
        <w:rPr>
          <w:rFonts w:ascii="Times New Roman" w:eastAsia="楷体" w:hAnsi="Times New Roman" w:cs="Times New Roman" w:hint="eastAsia"/>
          <w:sz w:val="24"/>
        </w:rPr>
        <w:t>议</w:t>
      </w:r>
      <w:proofErr w:type="gramStart"/>
      <w:r w:rsidR="00675CEC" w:rsidRPr="00675CEC">
        <w:rPr>
          <w:rFonts w:ascii="Times New Roman" w:eastAsia="楷体" w:hAnsi="Times New Roman" w:cs="Times New Roman" w:hint="eastAsia"/>
          <w:sz w:val="24"/>
        </w:rPr>
        <w:t>息会议</w:t>
      </w:r>
      <w:proofErr w:type="gramEnd"/>
      <w:r w:rsidR="00675CEC">
        <w:rPr>
          <w:rFonts w:ascii="Times New Roman" w:eastAsia="楷体" w:hAnsi="Times New Roman" w:cs="Times New Roman" w:hint="eastAsia"/>
          <w:sz w:val="24"/>
        </w:rPr>
        <w:t>表态偏鹰</w:t>
      </w:r>
    </w:p>
    <w:bookmarkEnd w:id="0"/>
    <w:p w14:paraId="4C979505" w14:textId="29440926" w:rsidR="0030650C" w:rsidRDefault="00675CEC" w:rsidP="00D430D3">
      <w:pPr>
        <w:ind w:firstLineChars="200" w:firstLine="480"/>
        <w:rPr>
          <w:rFonts w:ascii="Times New Roman" w:eastAsia="楷体" w:hAnsi="Times New Roman" w:cs="Times New Roman"/>
          <w:color w:val="000000" w:themeColor="text1"/>
        </w:rPr>
      </w:pPr>
      <w:r w:rsidRPr="00675CEC">
        <w:rPr>
          <w:rFonts w:ascii="Times New Roman" w:eastAsia="楷体" w:hAnsi="Times New Roman" w:cs="Times New Roman" w:hint="eastAsia"/>
          <w:color w:val="000000" w:themeColor="text1"/>
        </w:rPr>
        <w:t>2021</w:t>
      </w:r>
      <w:r w:rsidRPr="00675CEC">
        <w:rPr>
          <w:rFonts w:ascii="Times New Roman" w:eastAsia="楷体" w:hAnsi="Times New Roman" w:cs="Times New Roman" w:hint="eastAsia"/>
          <w:color w:val="000000" w:themeColor="text1"/>
        </w:rPr>
        <w:t>年</w:t>
      </w:r>
      <w:r w:rsidRPr="00675CEC">
        <w:rPr>
          <w:rFonts w:ascii="Times New Roman" w:eastAsia="楷体" w:hAnsi="Times New Roman" w:cs="Times New Roman" w:hint="eastAsia"/>
          <w:color w:val="000000" w:themeColor="text1"/>
        </w:rPr>
        <w:t>6</w:t>
      </w:r>
      <w:r w:rsidRPr="00675CEC">
        <w:rPr>
          <w:rFonts w:ascii="Times New Roman" w:eastAsia="楷体" w:hAnsi="Times New Roman" w:cs="Times New Roman" w:hint="eastAsia"/>
          <w:color w:val="000000" w:themeColor="text1"/>
        </w:rPr>
        <w:t>月</w:t>
      </w:r>
      <w:r w:rsidRPr="00675CEC">
        <w:rPr>
          <w:rFonts w:ascii="Times New Roman" w:eastAsia="楷体" w:hAnsi="Times New Roman" w:cs="Times New Roman" w:hint="eastAsia"/>
          <w:color w:val="000000" w:themeColor="text1"/>
        </w:rPr>
        <w:t>16</w:t>
      </w:r>
      <w:r w:rsidRPr="00675CEC">
        <w:rPr>
          <w:rFonts w:ascii="Times New Roman" w:eastAsia="楷体" w:hAnsi="Times New Roman" w:cs="Times New Roman" w:hint="eastAsia"/>
          <w:color w:val="000000" w:themeColor="text1"/>
        </w:rPr>
        <w:t>日，美联储公布了</w:t>
      </w:r>
      <w:r w:rsidRPr="00675CEC">
        <w:rPr>
          <w:rFonts w:ascii="Times New Roman" w:eastAsia="楷体" w:hAnsi="Times New Roman" w:cs="Times New Roman" w:hint="eastAsia"/>
          <w:color w:val="000000" w:themeColor="text1"/>
        </w:rPr>
        <w:t>FOMC</w:t>
      </w:r>
      <w:r w:rsidRPr="00675CEC">
        <w:rPr>
          <w:rFonts w:ascii="Times New Roman" w:eastAsia="楷体" w:hAnsi="Times New Roman" w:cs="Times New Roman" w:hint="eastAsia"/>
          <w:color w:val="000000" w:themeColor="text1"/>
        </w:rPr>
        <w:t>议</w:t>
      </w:r>
      <w:proofErr w:type="gramStart"/>
      <w:r w:rsidRPr="00675CEC">
        <w:rPr>
          <w:rFonts w:ascii="Times New Roman" w:eastAsia="楷体" w:hAnsi="Times New Roman" w:cs="Times New Roman" w:hint="eastAsia"/>
          <w:color w:val="000000" w:themeColor="text1"/>
        </w:rPr>
        <w:t>息会议</w:t>
      </w:r>
      <w:proofErr w:type="gramEnd"/>
      <w:r w:rsidRPr="00675CEC">
        <w:rPr>
          <w:rFonts w:ascii="Times New Roman" w:eastAsia="楷体" w:hAnsi="Times New Roman" w:cs="Times New Roman" w:hint="eastAsia"/>
          <w:color w:val="000000" w:themeColor="text1"/>
        </w:rPr>
        <w:t>决议。美联储继续维持宽松的货币政策，维持</w:t>
      </w:r>
      <w:r w:rsidRPr="00675CEC">
        <w:rPr>
          <w:rFonts w:ascii="Times New Roman" w:eastAsia="楷体" w:hAnsi="Times New Roman" w:cs="Times New Roman" w:hint="eastAsia"/>
          <w:color w:val="000000" w:themeColor="text1"/>
        </w:rPr>
        <w:t>0-0.25%</w:t>
      </w:r>
      <w:r w:rsidRPr="00675CEC">
        <w:rPr>
          <w:rFonts w:ascii="Times New Roman" w:eastAsia="楷体" w:hAnsi="Times New Roman" w:cs="Times New Roman" w:hint="eastAsia"/>
          <w:color w:val="000000" w:themeColor="text1"/>
        </w:rPr>
        <w:t>的联邦基金利率目标区间与每月</w:t>
      </w:r>
      <w:r w:rsidRPr="00675CEC">
        <w:rPr>
          <w:rFonts w:ascii="Times New Roman" w:eastAsia="楷体" w:hAnsi="Times New Roman" w:cs="Times New Roman" w:hint="eastAsia"/>
          <w:color w:val="000000" w:themeColor="text1"/>
        </w:rPr>
        <w:t>1200</w:t>
      </w:r>
      <w:r w:rsidRPr="00675CEC">
        <w:rPr>
          <w:rFonts w:ascii="Times New Roman" w:eastAsia="楷体" w:hAnsi="Times New Roman" w:cs="Times New Roman" w:hint="eastAsia"/>
          <w:color w:val="000000" w:themeColor="text1"/>
        </w:rPr>
        <w:t>亿美元的资产购买规模不变，主要基于当前美国经济复苏进程加快，供需缺口推动通胀水平高企，但劳动力市场复苏仍不及预期，尚未达到缩减门槛</w:t>
      </w:r>
      <w:r w:rsidR="00DE5BAB" w:rsidRPr="00DE5BAB">
        <w:rPr>
          <w:rFonts w:ascii="Times New Roman" w:eastAsia="楷体" w:hAnsi="Times New Roman" w:cs="Times New Roman" w:hint="eastAsia"/>
          <w:color w:val="000000" w:themeColor="text1"/>
        </w:rPr>
        <w:t>。</w:t>
      </w:r>
    </w:p>
    <w:p w14:paraId="321FB140" w14:textId="2C808F07" w:rsidR="00675CEC" w:rsidRDefault="00675CEC" w:rsidP="00D430D3">
      <w:pPr>
        <w:ind w:firstLineChars="200" w:firstLine="480"/>
        <w:rPr>
          <w:rFonts w:ascii="Times New Roman" w:eastAsia="楷体" w:hAnsi="Times New Roman" w:cs="Times New Roman"/>
          <w:color w:val="000000" w:themeColor="text1"/>
        </w:rPr>
      </w:pPr>
      <w:r w:rsidRPr="00675CEC">
        <w:rPr>
          <w:rFonts w:ascii="Times New Roman" w:eastAsia="楷体" w:hAnsi="Times New Roman" w:cs="Times New Roman" w:hint="eastAsia"/>
          <w:color w:val="000000" w:themeColor="text1"/>
        </w:rPr>
        <w:t>美联储对经济与就业前景</w:t>
      </w:r>
      <w:r w:rsidR="000B2FB0">
        <w:rPr>
          <w:rFonts w:ascii="Times New Roman" w:eastAsia="楷体" w:hAnsi="Times New Roman" w:cs="Times New Roman" w:hint="eastAsia"/>
          <w:color w:val="000000" w:themeColor="text1"/>
        </w:rPr>
        <w:t>持更加乐观的态度，调高了对经济增长与通胀水平的预期，并保持当前</w:t>
      </w:r>
      <w:r w:rsidRPr="00675CEC">
        <w:rPr>
          <w:rFonts w:ascii="Times New Roman" w:eastAsia="楷体" w:hAnsi="Times New Roman" w:cs="Times New Roman" w:hint="eastAsia"/>
          <w:color w:val="000000" w:themeColor="text1"/>
        </w:rPr>
        <w:t>通胀是暂时的这一判断。多数美联储官员对加息时点的预测也由</w:t>
      </w:r>
      <w:r w:rsidRPr="00675CEC">
        <w:rPr>
          <w:rFonts w:ascii="Times New Roman" w:eastAsia="楷体" w:hAnsi="Times New Roman" w:cs="Times New Roman" w:hint="eastAsia"/>
          <w:color w:val="000000" w:themeColor="text1"/>
        </w:rPr>
        <w:t>2024</w:t>
      </w:r>
      <w:r w:rsidRPr="00675CEC">
        <w:rPr>
          <w:rFonts w:ascii="Times New Roman" w:eastAsia="楷体" w:hAnsi="Times New Roman" w:cs="Times New Roman" w:hint="eastAsia"/>
          <w:color w:val="000000" w:themeColor="text1"/>
        </w:rPr>
        <w:t>年提早至</w:t>
      </w:r>
      <w:r w:rsidRPr="00675CEC">
        <w:rPr>
          <w:rFonts w:ascii="Times New Roman" w:eastAsia="楷体" w:hAnsi="Times New Roman" w:cs="Times New Roman" w:hint="eastAsia"/>
          <w:color w:val="000000" w:themeColor="text1"/>
        </w:rPr>
        <w:t>2023</w:t>
      </w:r>
      <w:r w:rsidRPr="00675CEC">
        <w:rPr>
          <w:rFonts w:ascii="Times New Roman" w:eastAsia="楷体" w:hAnsi="Times New Roman" w:cs="Times New Roman" w:hint="eastAsia"/>
          <w:color w:val="000000" w:themeColor="text1"/>
        </w:rPr>
        <w:t>年，美联储也正式承认开始“提及讨论”缩减购债。</w:t>
      </w:r>
    </w:p>
    <w:p w14:paraId="21FE0EA8" w14:textId="7E617607" w:rsidR="009C0B9B" w:rsidRPr="009C0B9B" w:rsidRDefault="009C0B9B" w:rsidP="009C0B9B">
      <w:pPr>
        <w:pStyle w:val="3"/>
        <w:rPr>
          <w:rFonts w:ascii="Times New Roman" w:eastAsia="楷体" w:hAnsi="Times New Roman" w:cs="Times New Roman"/>
          <w:sz w:val="24"/>
        </w:rPr>
      </w:pPr>
      <w:r w:rsidRPr="009C0B9B">
        <w:rPr>
          <w:rFonts w:ascii="Times New Roman" w:eastAsia="楷体" w:hAnsi="Times New Roman" w:cs="Times New Roman" w:hint="eastAsia"/>
          <w:sz w:val="24"/>
        </w:rPr>
        <w:t>1.2.</w:t>
      </w:r>
      <w:r w:rsidRPr="009C0B9B">
        <w:rPr>
          <w:rFonts w:ascii="Times New Roman" w:eastAsia="楷体" w:hAnsi="Times New Roman" w:cs="Times New Roman" w:hint="eastAsia"/>
          <w:sz w:val="24"/>
        </w:rPr>
        <w:t>芯片大涨点评与展望</w:t>
      </w:r>
    </w:p>
    <w:p w14:paraId="5A1154C7" w14:textId="777F56AC" w:rsidR="009C0B9B" w:rsidRDefault="009C0B9B" w:rsidP="009C0B9B">
      <w:pPr>
        <w:ind w:firstLineChars="200" w:firstLine="480"/>
        <w:rPr>
          <w:rFonts w:ascii="Times New Roman" w:eastAsia="楷体" w:hAnsi="Times New Roman" w:cs="Times New Roman"/>
          <w:color w:val="000000" w:themeColor="text1"/>
        </w:rPr>
      </w:pPr>
      <w:r w:rsidRPr="009C0B9B">
        <w:rPr>
          <w:rFonts w:ascii="Times New Roman" w:eastAsia="楷体" w:hAnsi="Times New Roman" w:cs="Times New Roman" w:hint="eastAsia"/>
          <w:color w:val="000000" w:themeColor="text1"/>
        </w:rPr>
        <w:t>近期半导体行情催化因素主要有三个：第一是政策利好，据彭博社上周四报道，为实现中国半导体自立自强计划，国务院副总理刘鹤被委任领导第三代半导体的研发和制造项目，并牵头制定一系列相关金融和政策扶持措施。此外也涉及在传统芯片制造领域取得突破的项目。预留</w:t>
      </w:r>
      <w:r w:rsidRPr="009C0B9B">
        <w:rPr>
          <w:rFonts w:ascii="Times New Roman" w:eastAsia="楷体" w:hAnsi="Times New Roman" w:cs="Times New Roman" w:hint="eastAsia"/>
          <w:color w:val="000000" w:themeColor="text1"/>
        </w:rPr>
        <w:t>1</w:t>
      </w:r>
      <w:proofErr w:type="gramStart"/>
      <w:r w:rsidRPr="009C0B9B">
        <w:rPr>
          <w:rFonts w:ascii="Times New Roman" w:eastAsia="楷体" w:hAnsi="Times New Roman" w:cs="Times New Roman" w:hint="eastAsia"/>
          <w:color w:val="000000" w:themeColor="text1"/>
        </w:rPr>
        <w:t>万亿</w:t>
      </w:r>
      <w:proofErr w:type="gramEnd"/>
      <w:r w:rsidRPr="009C0B9B">
        <w:rPr>
          <w:rFonts w:ascii="Times New Roman" w:eastAsia="楷体" w:hAnsi="Times New Roman" w:cs="Times New Roman" w:hint="eastAsia"/>
          <w:color w:val="000000" w:themeColor="text1"/>
        </w:rPr>
        <w:t>美元的政府资金，用于第三代芯片项目投资和发展本土芯片设计软件和</w:t>
      </w:r>
      <w:proofErr w:type="gramStart"/>
      <w:r w:rsidRPr="009C0B9B">
        <w:rPr>
          <w:rFonts w:ascii="Times New Roman" w:eastAsia="楷体" w:hAnsi="Times New Roman" w:cs="Times New Roman" w:hint="eastAsia"/>
          <w:color w:val="000000" w:themeColor="text1"/>
        </w:rPr>
        <w:t>极</w:t>
      </w:r>
      <w:proofErr w:type="gramEnd"/>
      <w:r w:rsidRPr="009C0B9B">
        <w:rPr>
          <w:rFonts w:ascii="Times New Roman" w:eastAsia="楷体" w:hAnsi="Times New Roman" w:cs="Times New Roman" w:hint="eastAsia"/>
          <w:color w:val="000000" w:themeColor="text1"/>
        </w:rPr>
        <w:t>紫外光光刻机。另外，</w:t>
      </w:r>
      <w:r w:rsidR="000B2FB0" w:rsidRPr="009C0B9B">
        <w:rPr>
          <w:rFonts w:ascii="Times New Roman" w:eastAsia="楷体" w:hAnsi="Times New Roman" w:cs="Times New Roman" w:hint="eastAsia"/>
          <w:color w:val="000000" w:themeColor="text1"/>
        </w:rPr>
        <w:t xml:space="preserve"> </w:t>
      </w:r>
      <w:r w:rsidRPr="009C0B9B">
        <w:rPr>
          <w:rFonts w:ascii="Times New Roman" w:eastAsia="楷体" w:hAnsi="Times New Roman" w:cs="Times New Roman" w:hint="eastAsia"/>
          <w:color w:val="000000" w:themeColor="text1"/>
        </w:rPr>
        <w:t>3</w:t>
      </w:r>
      <w:r w:rsidRPr="009C0B9B">
        <w:rPr>
          <w:rFonts w:ascii="Times New Roman" w:eastAsia="楷体" w:hAnsi="Times New Roman" w:cs="Times New Roman" w:hint="eastAsia"/>
          <w:color w:val="000000" w:themeColor="text1"/>
        </w:rPr>
        <w:t>月</w:t>
      </w:r>
      <w:r w:rsidRPr="009C0B9B">
        <w:rPr>
          <w:rFonts w:ascii="Times New Roman" w:eastAsia="楷体" w:hAnsi="Times New Roman" w:cs="Times New Roman" w:hint="eastAsia"/>
          <w:color w:val="000000" w:themeColor="text1"/>
        </w:rPr>
        <w:t>29</w:t>
      </w:r>
      <w:r w:rsidRPr="009C0B9B">
        <w:rPr>
          <w:rFonts w:ascii="Times New Roman" w:eastAsia="楷体" w:hAnsi="Times New Roman" w:cs="Times New Roman" w:hint="eastAsia"/>
          <w:color w:val="000000" w:themeColor="text1"/>
        </w:rPr>
        <w:t>日</w:t>
      </w:r>
      <w:r w:rsidR="000B2FB0">
        <w:rPr>
          <w:rFonts w:ascii="Times New Roman" w:eastAsia="楷体" w:hAnsi="Times New Roman" w:cs="Times New Roman" w:hint="eastAsia"/>
          <w:color w:val="000000" w:themeColor="text1"/>
        </w:rPr>
        <w:t>领导</w:t>
      </w:r>
      <w:r w:rsidRPr="009C0B9B">
        <w:rPr>
          <w:rFonts w:ascii="Times New Roman" w:eastAsia="楷体" w:hAnsi="Times New Roman" w:cs="Times New Roman" w:hint="eastAsia"/>
          <w:color w:val="000000" w:themeColor="text1"/>
        </w:rPr>
        <w:t>在福建考察时强调加快“科技自立自强步伐”。</w:t>
      </w:r>
    </w:p>
    <w:p w14:paraId="39107574" w14:textId="09E5B3C8" w:rsidR="009C0B9B" w:rsidRPr="009C0B9B" w:rsidRDefault="009C0B9B" w:rsidP="009C0B9B">
      <w:pPr>
        <w:ind w:firstLineChars="200" w:firstLine="480"/>
        <w:rPr>
          <w:rFonts w:ascii="Times New Roman" w:eastAsia="楷体" w:hAnsi="Times New Roman" w:cs="Times New Roman"/>
          <w:color w:val="000000" w:themeColor="text1"/>
        </w:rPr>
      </w:pPr>
      <w:r w:rsidRPr="009C0B9B">
        <w:rPr>
          <w:rFonts w:ascii="Times New Roman" w:eastAsia="楷体" w:hAnsi="Times New Roman" w:cs="Times New Roman" w:hint="eastAsia"/>
          <w:color w:val="000000" w:themeColor="text1"/>
        </w:rPr>
        <w:t>第二是</w:t>
      </w:r>
      <w:r>
        <w:rPr>
          <w:rFonts w:ascii="Times New Roman" w:eastAsia="楷体" w:hAnsi="Times New Roman" w:cs="Times New Roman" w:hint="eastAsia"/>
          <w:color w:val="000000" w:themeColor="text1"/>
        </w:rPr>
        <w:t>芯片</w:t>
      </w:r>
      <w:r w:rsidRPr="009C0B9B">
        <w:rPr>
          <w:rFonts w:ascii="Times New Roman" w:eastAsia="楷体" w:hAnsi="Times New Roman" w:cs="Times New Roman" w:hint="eastAsia"/>
          <w:color w:val="000000" w:themeColor="text1"/>
        </w:rPr>
        <w:t>持续</w:t>
      </w:r>
      <w:r>
        <w:rPr>
          <w:rFonts w:ascii="Times New Roman" w:eastAsia="楷体" w:hAnsi="Times New Roman" w:cs="Times New Roman" w:hint="eastAsia"/>
          <w:color w:val="000000" w:themeColor="text1"/>
        </w:rPr>
        <w:t>涨价</w:t>
      </w:r>
      <w:r w:rsidRPr="009C0B9B">
        <w:rPr>
          <w:rFonts w:ascii="Times New Roman" w:eastAsia="楷体" w:hAnsi="Times New Roman" w:cs="Times New Roman" w:hint="eastAsia"/>
          <w:color w:val="000000" w:themeColor="text1"/>
        </w:rPr>
        <w:t>。据媒体报道，全球功率半导体龙头</w:t>
      </w:r>
      <w:proofErr w:type="gramStart"/>
      <w:r w:rsidRPr="009C0B9B">
        <w:rPr>
          <w:rFonts w:ascii="Times New Roman" w:eastAsia="楷体" w:hAnsi="Times New Roman" w:cs="Times New Roman" w:hint="eastAsia"/>
          <w:color w:val="000000" w:themeColor="text1"/>
        </w:rPr>
        <w:t>英飞凌正在</w:t>
      </w:r>
      <w:proofErr w:type="gramEnd"/>
      <w:r w:rsidRPr="009C0B9B">
        <w:rPr>
          <w:rFonts w:ascii="Times New Roman" w:eastAsia="楷体" w:hAnsi="Times New Roman" w:cs="Times New Roman" w:hint="eastAsia"/>
          <w:color w:val="000000" w:themeColor="text1"/>
        </w:rPr>
        <w:t>酝酿新一轮产品涨价，</w:t>
      </w:r>
      <w:r w:rsidRPr="009C0B9B">
        <w:rPr>
          <w:rFonts w:ascii="Times New Roman" w:eastAsia="楷体" w:hAnsi="Times New Roman" w:cs="Times New Roman" w:hint="eastAsia"/>
          <w:color w:val="000000" w:themeColor="text1"/>
        </w:rPr>
        <w:t>MOSFET</w:t>
      </w:r>
      <w:r w:rsidRPr="009C0B9B">
        <w:rPr>
          <w:rFonts w:ascii="Times New Roman" w:eastAsia="楷体" w:hAnsi="Times New Roman" w:cs="Times New Roman" w:hint="eastAsia"/>
          <w:color w:val="000000" w:themeColor="text1"/>
        </w:rPr>
        <w:t>的涨幅将有</w:t>
      </w:r>
      <w:r w:rsidRPr="009C0B9B">
        <w:rPr>
          <w:rFonts w:ascii="Times New Roman" w:eastAsia="楷体" w:hAnsi="Times New Roman" w:cs="Times New Roman" w:hint="eastAsia"/>
          <w:color w:val="000000" w:themeColor="text1"/>
        </w:rPr>
        <w:t>12</w:t>
      </w:r>
      <w:r w:rsidRPr="009C0B9B">
        <w:rPr>
          <w:rFonts w:ascii="Times New Roman" w:eastAsia="楷体" w:hAnsi="Times New Roman" w:cs="Times New Roman" w:hint="eastAsia"/>
          <w:color w:val="000000" w:themeColor="text1"/>
        </w:rPr>
        <w:t>％。另外，近期主要涨价情况如下：</w:t>
      </w:r>
      <w:r w:rsidRPr="009C0B9B">
        <w:rPr>
          <w:rFonts w:ascii="Times New Roman" w:eastAsia="楷体" w:hAnsi="Times New Roman" w:cs="Times New Roman" w:hint="eastAsia"/>
          <w:color w:val="000000" w:themeColor="text1"/>
        </w:rPr>
        <w:t xml:space="preserve"> ST</w:t>
      </w:r>
      <w:r w:rsidRPr="009C0B9B">
        <w:rPr>
          <w:rFonts w:ascii="Times New Roman" w:eastAsia="楷体" w:hAnsi="Times New Roman" w:cs="Times New Roman" w:hint="eastAsia"/>
          <w:color w:val="000000" w:themeColor="text1"/>
        </w:rPr>
        <w:t>宣布全系列产品将于</w:t>
      </w:r>
      <w:r w:rsidRPr="009C0B9B">
        <w:rPr>
          <w:rFonts w:ascii="Times New Roman" w:eastAsia="楷体" w:hAnsi="Times New Roman" w:cs="Times New Roman" w:hint="eastAsia"/>
          <w:color w:val="000000" w:themeColor="text1"/>
        </w:rPr>
        <w:t>6</w:t>
      </w:r>
      <w:r w:rsidRPr="009C0B9B">
        <w:rPr>
          <w:rFonts w:ascii="Times New Roman" w:eastAsia="楷体" w:hAnsi="Times New Roman" w:cs="Times New Roman" w:hint="eastAsia"/>
          <w:color w:val="000000" w:themeColor="text1"/>
        </w:rPr>
        <w:t>月</w:t>
      </w:r>
      <w:r w:rsidRPr="009C0B9B">
        <w:rPr>
          <w:rFonts w:ascii="Times New Roman" w:eastAsia="楷体" w:hAnsi="Times New Roman" w:cs="Times New Roman" w:hint="eastAsia"/>
          <w:color w:val="000000" w:themeColor="text1"/>
        </w:rPr>
        <w:t>1</w:t>
      </w:r>
      <w:r w:rsidRPr="009C0B9B">
        <w:rPr>
          <w:rFonts w:ascii="Times New Roman" w:eastAsia="楷体" w:hAnsi="Times New Roman" w:cs="Times New Roman" w:hint="eastAsia"/>
          <w:color w:val="000000" w:themeColor="text1"/>
        </w:rPr>
        <w:t>日开始涨价；安森美半导体称将于</w:t>
      </w:r>
      <w:r w:rsidRPr="009C0B9B">
        <w:rPr>
          <w:rFonts w:ascii="Times New Roman" w:eastAsia="楷体" w:hAnsi="Times New Roman" w:cs="Times New Roman" w:hint="eastAsia"/>
          <w:color w:val="000000" w:themeColor="text1"/>
        </w:rPr>
        <w:t>7</w:t>
      </w:r>
      <w:r w:rsidRPr="009C0B9B">
        <w:rPr>
          <w:rFonts w:ascii="Times New Roman" w:eastAsia="楷体" w:hAnsi="Times New Roman" w:cs="Times New Roman" w:hint="eastAsia"/>
          <w:color w:val="000000" w:themeColor="text1"/>
        </w:rPr>
        <w:t>月</w:t>
      </w:r>
      <w:r w:rsidRPr="009C0B9B">
        <w:rPr>
          <w:rFonts w:ascii="Times New Roman" w:eastAsia="楷体" w:hAnsi="Times New Roman" w:cs="Times New Roman" w:hint="eastAsia"/>
          <w:color w:val="000000" w:themeColor="text1"/>
        </w:rPr>
        <w:t>10</w:t>
      </w:r>
      <w:r w:rsidRPr="009C0B9B">
        <w:rPr>
          <w:rFonts w:ascii="Times New Roman" w:eastAsia="楷体" w:hAnsi="Times New Roman" w:cs="Times New Roman" w:hint="eastAsia"/>
          <w:color w:val="000000" w:themeColor="text1"/>
        </w:rPr>
        <w:t>日起实施有针对性的价格上涨；安</w:t>
      </w:r>
      <w:proofErr w:type="gramStart"/>
      <w:r w:rsidRPr="009C0B9B">
        <w:rPr>
          <w:rFonts w:ascii="Times New Roman" w:eastAsia="楷体" w:hAnsi="Times New Roman" w:cs="Times New Roman" w:hint="eastAsia"/>
          <w:color w:val="000000" w:themeColor="text1"/>
        </w:rPr>
        <w:t>世</w:t>
      </w:r>
      <w:proofErr w:type="gramEnd"/>
      <w:r w:rsidRPr="009C0B9B">
        <w:rPr>
          <w:rFonts w:ascii="Times New Roman" w:eastAsia="楷体" w:hAnsi="Times New Roman" w:cs="Times New Roman" w:hint="eastAsia"/>
          <w:color w:val="000000" w:themeColor="text1"/>
        </w:rPr>
        <w:t>半导体宣布于</w:t>
      </w:r>
      <w:r w:rsidRPr="009C0B9B">
        <w:rPr>
          <w:rFonts w:ascii="Times New Roman" w:eastAsia="楷体" w:hAnsi="Times New Roman" w:cs="Times New Roman" w:hint="eastAsia"/>
          <w:color w:val="000000" w:themeColor="text1"/>
        </w:rPr>
        <w:t>6</w:t>
      </w:r>
      <w:r w:rsidRPr="009C0B9B">
        <w:rPr>
          <w:rFonts w:ascii="Times New Roman" w:eastAsia="楷体" w:hAnsi="Times New Roman" w:cs="Times New Roman" w:hint="eastAsia"/>
          <w:color w:val="000000" w:themeColor="text1"/>
        </w:rPr>
        <w:t>月</w:t>
      </w:r>
      <w:r w:rsidRPr="009C0B9B">
        <w:rPr>
          <w:rFonts w:ascii="Times New Roman" w:eastAsia="楷体" w:hAnsi="Times New Roman" w:cs="Times New Roman" w:hint="eastAsia"/>
          <w:color w:val="000000" w:themeColor="text1"/>
        </w:rPr>
        <w:t>7</w:t>
      </w:r>
      <w:r w:rsidRPr="009C0B9B">
        <w:rPr>
          <w:rFonts w:ascii="Times New Roman" w:eastAsia="楷体" w:hAnsi="Times New Roman" w:cs="Times New Roman" w:hint="eastAsia"/>
          <w:color w:val="000000" w:themeColor="text1"/>
        </w:rPr>
        <w:t>日提高产品的价格。第三是华为自</w:t>
      </w:r>
      <w:proofErr w:type="gramStart"/>
      <w:r w:rsidRPr="009C0B9B">
        <w:rPr>
          <w:rFonts w:ascii="Times New Roman" w:eastAsia="楷体" w:hAnsi="Times New Roman" w:cs="Times New Roman" w:hint="eastAsia"/>
          <w:color w:val="000000" w:themeColor="text1"/>
        </w:rPr>
        <w:t>建晶圆厂强化</w:t>
      </w:r>
      <w:proofErr w:type="gramEnd"/>
      <w:r w:rsidRPr="009C0B9B">
        <w:rPr>
          <w:rFonts w:ascii="Times New Roman" w:eastAsia="楷体" w:hAnsi="Times New Roman" w:cs="Times New Roman" w:hint="eastAsia"/>
          <w:color w:val="000000" w:themeColor="text1"/>
        </w:rPr>
        <w:t>芯片国产替代逻辑。据了解，华为自</w:t>
      </w:r>
      <w:proofErr w:type="gramStart"/>
      <w:r w:rsidRPr="009C0B9B">
        <w:rPr>
          <w:rFonts w:ascii="Times New Roman" w:eastAsia="楷体" w:hAnsi="Times New Roman" w:cs="Times New Roman" w:hint="eastAsia"/>
          <w:color w:val="000000" w:themeColor="text1"/>
        </w:rPr>
        <w:t>建晶圆厂</w:t>
      </w:r>
      <w:proofErr w:type="gramEnd"/>
      <w:r w:rsidRPr="009C0B9B">
        <w:rPr>
          <w:rFonts w:ascii="Times New Roman" w:eastAsia="楷体" w:hAnsi="Times New Roman" w:cs="Times New Roman" w:hint="eastAsia"/>
          <w:color w:val="000000" w:themeColor="text1"/>
        </w:rPr>
        <w:t>已实现小批量流片，明年有可能实现量产。</w:t>
      </w:r>
    </w:p>
    <w:p w14:paraId="011D2F4E" w14:textId="606EC072" w:rsidR="009C0B9B" w:rsidRPr="0096771A" w:rsidRDefault="009C0B9B" w:rsidP="009C0B9B">
      <w:pPr>
        <w:ind w:firstLineChars="200" w:firstLine="480"/>
        <w:rPr>
          <w:rFonts w:ascii="Times New Roman" w:eastAsia="楷体" w:hAnsi="Times New Roman" w:cs="Times New Roman"/>
          <w:color w:val="000000" w:themeColor="text1"/>
        </w:rPr>
      </w:pPr>
      <w:r w:rsidRPr="009C0B9B">
        <w:rPr>
          <w:rFonts w:ascii="Times New Roman" w:eastAsia="楷体" w:hAnsi="Times New Roman" w:cs="Times New Roman" w:hint="eastAsia"/>
          <w:color w:val="000000" w:themeColor="text1"/>
        </w:rPr>
        <w:t>对半导体板块的</w:t>
      </w:r>
      <w:r>
        <w:rPr>
          <w:rFonts w:ascii="Times New Roman" w:eastAsia="楷体" w:hAnsi="Times New Roman" w:cs="Times New Roman" w:hint="eastAsia"/>
          <w:color w:val="000000" w:themeColor="text1"/>
        </w:rPr>
        <w:t>后市</w:t>
      </w:r>
      <w:r w:rsidRPr="009C0B9B">
        <w:rPr>
          <w:rFonts w:ascii="Times New Roman" w:eastAsia="楷体" w:hAnsi="Times New Roman" w:cs="Times New Roman" w:hint="eastAsia"/>
          <w:color w:val="000000" w:themeColor="text1"/>
        </w:rPr>
        <w:t>展望：考虑</w:t>
      </w:r>
      <w:r w:rsidR="000B2FB0">
        <w:rPr>
          <w:rFonts w:ascii="Times New Roman" w:eastAsia="楷体" w:hAnsi="Times New Roman" w:cs="Times New Roman" w:hint="eastAsia"/>
          <w:color w:val="000000" w:themeColor="text1"/>
        </w:rPr>
        <w:t>未来三年</w:t>
      </w:r>
      <w:proofErr w:type="gramStart"/>
      <w:r w:rsidR="000B2FB0">
        <w:rPr>
          <w:rFonts w:ascii="Times New Roman" w:eastAsia="楷体" w:hAnsi="Times New Roman" w:cs="Times New Roman" w:hint="eastAsia"/>
          <w:color w:val="000000" w:themeColor="text1"/>
        </w:rPr>
        <w:t>晶圆厂大规模</w:t>
      </w:r>
      <w:proofErr w:type="gramEnd"/>
      <w:r w:rsidR="000B2FB0">
        <w:rPr>
          <w:rFonts w:ascii="Times New Roman" w:eastAsia="楷体" w:hAnsi="Times New Roman" w:cs="Times New Roman" w:hint="eastAsia"/>
          <w:color w:val="000000" w:themeColor="text1"/>
        </w:rPr>
        <w:t>的产能扩张</w:t>
      </w:r>
      <w:r w:rsidRPr="009C0B9B">
        <w:rPr>
          <w:rFonts w:ascii="Times New Roman" w:eastAsia="楷体" w:hAnsi="Times New Roman" w:cs="Times New Roman" w:hint="eastAsia"/>
          <w:color w:val="000000" w:themeColor="text1"/>
        </w:rPr>
        <w:t>，半导体</w:t>
      </w:r>
      <w:r>
        <w:rPr>
          <w:rFonts w:ascii="Times New Roman" w:eastAsia="楷体" w:hAnsi="Times New Roman" w:cs="Times New Roman" w:hint="eastAsia"/>
          <w:color w:val="000000" w:themeColor="text1"/>
        </w:rPr>
        <w:t>细分结构上</w:t>
      </w:r>
      <w:r w:rsidRPr="009C0B9B">
        <w:rPr>
          <w:rFonts w:ascii="Times New Roman" w:eastAsia="楷体" w:hAnsi="Times New Roman" w:cs="Times New Roman" w:hint="eastAsia"/>
          <w:color w:val="000000" w:themeColor="text1"/>
        </w:rPr>
        <w:t>后周期内的设备和材料环节值得关注，其中设备环节竞争格局更优，入场顺序更先，值得首先研究关注。</w:t>
      </w:r>
      <w:r>
        <w:rPr>
          <w:rFonts w:ascii="Times New Roman" w:eastAsia="楷体" w:hAnsi="Times New Roman" w:cs="Times New Roman" w:hint="eastAsia"/>
          <w:color w:val="000000" w:themeColor="text1"/>
        </w:rPr>
        <w:t>同时，</w:t>
      </w:r>
      <w:r w:rsidRPr="009C0B9B">
        <w:rPr>
          <w:rFonts w:ascii="Times New Roman" w:eastAsia="楷体" w:hAnsi="Times New Roman" w:cs="Times New Roman" w:hint="eastAsia"/>
          <w:color w:val="000000" w:themeColor="text1"/>
        </w:rPr>
        <w:t>我们认为半导体</w:t>
      </w:r>
      <w:r>
        <w:rPr>
          <w:rFonts w:ascii="Times New Roman" w:eastAsia="楷体" w:hAnsi="Times New Roman" w:cs="Times New Roman" w:hint="eastAsia"/>
          <w:color w:val="000000" w:themeColor="text1"/>
        </w:rPr>
        <w:t>中</w:t>
      </w:r>
      <w:r w:rsidRPr="009C0B9B">
        <w:rPr>
          <w:rFonts w:ascii="Times New Roman" w:eastAsia="楷体" w:hAnsi="Times New Roman" w:cs="Times New Roman" w:hint="eastAsia"/>
          <w:color w:val="000000" w:themeColor="text1"/>
        </w:rPr>
        <w:t>下游</w:t>
      </w:r>
      <w:r>
        <w:rPr>
          <w:rFonts w:ascii="Times New Roman" w:eastAsia="楷体" w:hAnsi="Times New Roman" w:cs="Times New Roman" w:hint="eastAsia"/>
          <w:color w:val="000000" w:themeColor="text1"/>
        </w:rPr>
        <w:t>制造、整机企业，</w:t>
      </w:r>
      <w:r w:rsidRPr="009C0B9B">
        <w:rPr>
          <w:rFonts w:ascii="Times New Roman" w:eastAsia="楷体" w:hAnsi="Times New Roman" w:cs="Times New Roman" w:hint="eastAsia"/>
          <w:color w:val="000000" w:themeColor="text1"/>
        </w:rPr>
        <w:t>受</w:t>
      </w:r>
      <w:r>
        <w:rPr>
          <w:rFonts w:ascii="Times New Roman" w:eastAsia="楷体" w:hAnsi="Times New Roman" w:cs="Times New Roman" w:hint="eastAsia"/>
          <w:color w:val="000000" w:themeColor="text1"/>
        </w:rPr>
        <w:t>损于此</w:t>
      </w:r>
      <w:r w:rsidRPr="009C0B9B">
        <w:rPr>
          <w:rFonts w:ascii="Times New Roman" w:eastAsia="楷体" w:hAnsi="Times New Roman" w:cs="Times New Roman" w:hint="eastAsia"/>
          <w:color w:val="000000" w:themeColor="text1"/>
        </w:rPr>
        <w:t>轮半导体上游涨价的公司值得关注</w:t>
      </w:r>
      <w:r>
        <w:rPr>
          <w:rFonts w:ascii="Times New Roman" w:eastAsia="楷体" w:hAnsi="Times New Roman" w:cs="Times New Roman" w:hint="eastAsia"/>
          <w:color w:val="000000" w:themeColor="text1"/>
        </w:rPr>
        <w:t>。</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二、上周市场回顾</w:t>
      </w:r>
    </w:p>
    <w:p w14:paraId="0A9AF66E" w14:textId="1F096954"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3E51AA">
        <w:rPr>
          <w:rFonts w:ascii="Times New Roman" w:eastAsia="楷体" w:hAnsi="Times New Roman" w:cs="Times New Roman" w:hint="eastAsia"/>
          <w:color w:val="000000" w:themeColor="text1"/>
        </w:rPr>
        <w:t>美元</w:t>
      </w:r>
      <w:r w:rsidR="00B92A66">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2.00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3E51AA">
        <w:rPr>
          <w:rFonts w:ascii="Times New Roman" w:eastAsia="楷体" w:hAnsi="Times New Roman" w:cs="Times New Roman" w:hint="eastAsia"/>
          <w:color w:val="000000" w:themeColor="text1"/>
        </w:rPr>
        <w:t>NYMEX</w:t>
      </w:r>
      <w:r w:rsidR="003E51AA">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0.</w:t>
      </w:r>
      <w:r w:rsidR="00B92A66">
        <w:rPr>
          <w:rFonts w:ascii="Times New Roman" w:eastAsia="楷体" w:hAnsi="Times New Roman" w:cs="Times New Roman" w:hint="eastAsia"/>
          <w:color w:val="000000" w:themeColor="text1"/>
        </w:rPr>
        <w:t>8</w:t>
      </w:r>
      <w:r w:rsidR="003E51AA">
        <w:rPr>
          <w:rFonts w:ascii="Times New Roman" w:eastAsia="楷体" w:hAnsi="Times New Roman" w:cs="Times New Roman" w:hint="eastAsia"/>
          <w:color w:val="000000" w:themeColor="text1"/>
        </w:rPr>
        <w:t>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日经</w:t>
      </w:r>
      <w:r w:rsidR="003E51AA">
        <w:rPr>
          <w:rFonts w:ascii="Times New Roman" w:eastAsia="楷体" w:hAnsi="Times New Roman" w:cs="Times New Roman" w:hint="eastAsia"/>
          <w:color w:val="000000" w:themeColor="text1"/>
        </w:rPr>
        <w:t>225</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0.05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3E51AA">
        <w:rPr>
          <w:rFonts w:ascii="Times New Roman" w:eastAsia="楷体" w:hAnsi="Times New Roman" w:cs="Times New Roman" w:hint="eastAsia"/>
          <w:color w:val="000000" w:themeColor="text1"/>
        </w:rPr>
        <w:t>螺纹</w:t>
      </w:r>
      <w:r w:rsidR="00B92A66">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4.89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92A66">
        <w:rPr>
          <w:rFonts w:ascii="Times New Roman" w:eastAsia="楷体" w:hAnsi="Times New Roman" w:cs="Times New Roman" w:hint="eastAsia"/>
          <w:color w:val="000000" w:themeColor="text1"/>
        </w:rPr>
        <w:t>COMEX</w:t>
      </w:r>
      <w:r w:rsidR="00B92A66">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5.57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LME</w:t>
      </w:r>
      <w:r w:rsidR="003E51AA">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8.54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B92A66">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3E51AA">
        <w:rPr>
          <w:rFonts w:ascii="Times New Roman" w:eastAsia="楷体" w:hAnsi="Times New Roman" w:cs="Times New Roman" w:hint="eastAsia"/>
          <w:color w:val="000000" w:themeColor="text1"/>
        </w:rPr>
        <w:t>-1.63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3E51AA">
        <w:rPr>
          <w:rFonts w:ascii="Times New Roman" w:eastAsia="楷体" w:hAnsi="Times New Roman" w:cs="Times New Roman" w:hint="eastAsia"/>
          <w:color w:val="000000" w:themeColor="text1"/>
        </w:rPr>
        <w:t>-1.56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3E51AA">
        <w:rPr>
          <w:rFonts w:ascii="Times New Roman" w:eastAsia="楷体" w:hAnsi="Times New Roman" w:cs="Times New Roman" w:hint="eastAsia"/>
          <w:color w:val="000000" w:themeColor="text1"/>
        </w:rPr>
        <w:t>-0.48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4A3A79">
        <w:rPr>
          <w:rFonts w:ascii="Times New Roman" w:eastAsia="楷体" w:hAnsi="Times New Roman" w:cs="Times New Roman" w:hint="eastAsia"/>
          <w:color w:val="000000" w:themeColor="text1"/>
        </w:rPr>
        <w:t>较</w:t>
      </w:r>
      <w:r w:rsidR="003E51AA">
        <w:rPr>
          <w:rFonts w:ascii="Times New Roman" w:eastAsia="楷体" w:hAnsi="Times New Roman" w:cs="Times New Roman" w:hint="eastAsia"/>
          <w:color w:val="000000" w:themeColor="text1"/>
        </w:rPr>
        <w:t>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3E51AA">
        <w:rPr>
          <w:rFonts w:ascii="Times New Roman" w:eastAsia="楷体" w:hAnsi="Times New Roman" w:cs="Times New Roman" w:hint="eastAsia"/>
          <w:color w:val="000000" w:themeColor="text1"/>
        </w:rPr>
        <w:t>-0.28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3E51AA">
        <w:rPr>
          <w:rFonts w:ascii="Times New Roman" w:eastAsia="楷体" w:hAnsi="Times New Roman" w:cs="Times New Roman" w:hint="eastAsia"/>
          <w:color w:val="000000" w:themeColor="text1"/>
        </w:rPr>
        <w:t>-1.9</w:t>
      </w:r>
      <w:r w:rsidR="00A61A54">
        <w:rPr>
          <w:rFonts w:ascii="Times New Roman" w:eastAsia="楷体" w:hAnsi="Times New Roman" w:cs="Times New Roman" w:hint="eastAsia"/>
          <w:color w:val="000000" w:themeColor="text1"/>
        </w:rPr>
        <w:t>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B92A66">
        <w:rPr>
          <w:rFonts w:ascii="Times New Roman" w:eastAsia="楷体" w:hAnsi="Times New Roman" w:cs="Times New Roman" w:hint="eastAsia"/>
          <w:color w:val="000000" w:themeColor="text1"/>
        </w:rPr>
        <w:t>-</w:t>
      </w:r>
      <w:r w:rsidR="003E51AA">
        <w:rPr>
          <w:rFonts w:ascii="Times New Roman" w:eastAsia="楷体" w:hAnsi="Times New Roman" w:cs="Times New Roman" w:hint="eastAsia"/>
          <w:color w:val="000000" w:themeColor="text1"/>
        </w:rPr>
        <w:t>3.45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67E78769"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A39B8">
        <w:rPr>
          <w:rFonts w:ascii="Times New Roman" w:eastAsia="楷体" w:hAnsi="Times New Roman" w:cs="Times New Roman" w:hint="eastAsia"/>
          <w:color w:val="000000" w:themeColor="text1"/>
        </w:rPr>
        <w:t>偏弱</w:t>
      </w:r>
      <w:r w:rsidRPr="00D127E3">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中证</w:t>
      </w:r>
      <w:r w:rsidR="00221597">
        <w:rPr>
          <w:rFonts w:ascii="Times New Roman" w:eastAsia="楷体" w:hAnsi="Times New Roman" w:cs="Times New Roman" w:hint="eastAsia"/>
          <w:color w:val="000000" w:themeColor="text1"/>
        </w:rPr>
        <w:t>1000</w:t>
      </w:r>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0.16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A045B2">
        <w:rPr>
          <w:rFonts w:ascii="Times New Roman" w:eastAsia="楷体" w:hAnsi="Times New Roman" w:cs="Times New Roman" w:hint="eastAsia"/>
          <w:color w:val="000000" w:themeColor="text1"/>
        </w:rPr>
        <w:t>下跌</w:t>
      </w:r>
      <w:r w:rsidR="00221597">
        <w:rPr>
          <w:rFonts w:ascii="Times New Roman" w:eastAsia="楷体" w:hAnsi="Times New Roman" w:cs="Times New Roman" w:hint="eastAsia"/>
          <w:color w:val="000000" w:themeColor="text1"/>
        </w:rPr>
        <w:t>1.80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w:t>
      </w:r>
      <w:r w:rsidR="00A045B2">
        <w:rPr>
          <w:rFonts w:ascii="Times New Roman" w:eastAsia="楷体" w:hAnsi="Times New Roman" w:cs="Times New Roman" w:hint="eastAsia"/>
          <w:color w:val="000000" w:themeColor="text1"/>
        </w:rPr>
        <w:t>5</w:t>
      </w:r>
      <w:r w:rsidR="00221597">
        <w:rPr>
          <w:rFonts w:ascii="Times New Roman" w:eastAsia="楷体" w:hAnsi="Times New Roman" w:cs="Times New Roman" w:hint="eastAsia"/>
          <w:color w:val="000000" w:themeColor="text1"/>
        </w:rPr>
        <w:t>25.10</w:t>
      </w:r>
      <w:r w:rsidRPr="00D127E3">
        <w:rPr>
          <w:rFonts w:ascii="Times New Roman" w:eastAsia="楷体" w:hAnsi="Times New Roman" w:cs="Times New Roman" w:hint="eastAsia"/>
          <w:color w:val="000000" w:themeColor="text1"/>
        </w:rPr>
        <w:t>点；深证成指周内</w:t>
      </w:r>
      <w:r w:rsidR="00221597">
        <w:rPr>
          <w:rFonts w:ascii="Times New Roman" w:eastAsia="楷体" w:hAnsi="Times New Roman" w:cs="Times New Roman" w:hint="eastAsia"/>
          <w:color w:val="000000" w:themeColor="text1"/>
        </w:rPr>
        <w:t>下跌</w:t>
      </w:r>
      <w:r w:rsidR="00221597">
        <w:rPr>
          <w:rFonts w:ascii="Times New Roman" w:eastAsia="楷体" w:hAnsi="Times New Roman" w:cs="Times New Roman" w:hint="eastAsia"/>
          <w:color w:val="000000" w:themeColor="text1"/>
        </w:rPr>
        <w:t>1.47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1</w:t>
      </w:r>
      <w:r w:rsidR="0008197A">
        <w:rPr>
          <w:rFonts w:ascii="Times New Roman" w:eastAsia="楷体" w:hAnsi="Times New Roman" w:cs="Times New Roman" w:hint="eastAsia"/>
          <w:color w:val="000000" w:themeColor="text1"/>
        </w:rPr>
        <w:t>4</w:t>
      </w:r>
      <w:r w:rsidR="00221597">
        <w:rPr>
          <w:rFonts w:ascii="Times New Roman" w:eastAsia="楷体" w:hAnsi="Times New Roman" w:cs="Times New Roman" w:hint="eastAsia"/>
          <w:color w:val="000000" w:themeColor="text1"/>
        </w:rPr>
        <w:t>583.67</w:t>
      </w:r>
      <w:r w:rsidRPr="00D127E3">
        <w:rPr>
          <w:rFonts w:ascii="Times New Roman" w:eastAsia="楷体" w:hAnsi="Times New Roman" w:cs="Times New Roman" w:hint="eastAsia"/>
          <w:color w:val="000000" w:themeColor="text1"/>
        </w:rPr>
        <w:t>点；创业板指周内</w:t>
      </w:r>
      <w:r w:rsidR="00221597">
        <w:rPr>
          <w:rFonts w:ascii="Times New Roman" w:eastAsia="楷体" w:hAnsi="Times New Roman" w:cs="Times New Roman" w:hint="eastAsia"/>
          <w:color w:val="000000" w:themeColor="text1"/>
        </w:rPr>
        <w:t>下跌</w:t>
      </w:r>
      <w:r w:rsidR="00221597">
        <w:rPr>
          <w:rFonts w:ascii="Times New Roman" w:eastAsia="楷体" w:hAnsi="Times New Roman" w:cs="Times New Roman" w:hint="eastAsia"/>
          <w:color w:val="000000" w:themeColor="text1"/>
        </w:rPr>
        <w:t>1.80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2421">
        <w:rPr>
          <w:rFonts w:ascii="Times New Roman" w:eastAsia="楷体" w:hAnsi="Times New Roman" w:cs="Times New Roman" w:hint="eastAsia"/>
          <w:color w:val="000000" w:themeColor="text1"/>
        </w:rPr>
        <w:t>3</w:t>
      </w:r>
      <w:r w:rsidR="00CC2C52">
        <w:rPr>
          <w:rFonts w:ascii="Times New Roman" w:eastAsia="楷体" w:hAnsi="Times New Roman" w:cs="Times New Roman" w:hint="eastAsia"/>
          <w:color w:val="000000" w:themeColor="text1"/>
        </w:rPr>
        <w:t>2</w:t>
      </w:r>
      <w:r w:rsidR="00221597">
        <w:rPr>
          <w:rFonts w:ascii="Times New Roman" w:eastAsia="楷体" w:hAnsi="Times New Roman" w:cs="Times New Roman" w:hint="eastAsia"/>
          <w:color w:val="000000" w:themeColor="text1"/>
        </w:rPr>
        <w:t>39.23</w:t>
      </w:r>
      <w:r w:rsidRPr="00D127E3">
        <w:rPr>
          <w:rFonts w:ascii="Times New Roman" w:eastAsia="楷体" w:hAnsi="Times New Roman" w:cs="Times New Roman" w:hint="eastAsia"/>
          <w:color w:val="000000" w:themeColor="text1"/>
        </w:rPr>
        <w:t>点。两市周内日均成交</w:t>
      </w:r>
      <w:r w:rsidR="00221597">
        <w:rPr>
          <w:rFonts w:ascii="Times New Roman" w:eastAsia="楷体" w:hAnsi="Times New Roman" w:cs="Times New Roman" w:hint="eastAsia"/>
          <w:color w:val="000000" w:themeColor="text1"/>
        </w:rPr>
        <w:t>9587.05</w:t>
      </w:r>
      <w:r w:rsidRPr="00D127E3">
        <w:rPr>
          <w:rFonts w:ascii="Times New Roman" w:eastAsia="楷体" w:hAnsi="Times New Roman" w:cs="Times New Roman" w:hint="eastAsia"/>
          <w:color w:val="000000" w:themeColor="text1"/>
        </w:rPr>
        <w:t>亿元，较上周</w:t>
      </w:r>
      <w:r w:rsidR="00957EB0">
        <w:rPr>
          <w:rFonts w:ascii="Times New Roman" w:eastAsia="楷体" w:hAnsi="Times New Roman" w:cs="Times New Roman" w:hint="eastAsia"/>
          <w:color w:val="000000" w:themeColor="text1"/>
        </w:rPr>
        <w:t>减少</w:t>
      </w:r>
      <w:r w:rsidR="00221597">
        <w:rPr>
          <w:rFonts w:ascii="Times New Roman" w:eastAsia="楷体" w:hAnsi="Times New Roman" w:cs="Times New Roman" w:hint="eastAsia"/>
          <w:color w:val="000000" w:themeColor="text1"/>
        </w:rPr>
        <w:t>291.00</w:t>
      </w:r>
      <w:r w:rsidRPr="00D127E3">
        <w:rPr>
          <w:rFonts w:ascii="Times New Roman" w:eastAsia="楷体" w:hAnsi="Times New Roman" w:cs="Times New Roman" w:hint="eastAsia"/>
          <w:color w:val="000000" w:themeColor="text1"/>
        </w:rPr>
        <w:t>亿元。两市个股周内</w:t>
      </w:r>
      <w:r w:rsidR="00221597">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1358</w:t>
      </w:r>
      <w:r w:rsidRPr="00D127E3">
        <w:rPr>
          <w:rFonts w:ascii="Times New Roman" w:eastAsia="楷体" w:hAnsi="Times New Roman" w:cs="Times New Roman" w:hint="eastAsia"/>
          <w:color w:val="000000" w:themeColor="text1"/>
        </w:rPr>
        <w:t>家上涨，</w:t>
      </w:r>
      <w:r w:rsidR="00221597">
        <w:rPr>
          <w:rFonts w:ascii="Times New Roman" w:eastAsia="楷体" w:hAnsi="Times New Roman" w:cs="Times New Roman" w:hint="eastAsia"/>
          <w:color w:val="000000" w:themeColor="text1"/>
        </w:rPr>
        <w:t>41</w:t>
      </w:r>
      <w:r w:rsidRPr="00D127E3">
        <w:rPr>
          <w:rFonts w:ascii="Times New Roman" w:eastAsia="楷体" w:hAnsi="Times New Roman" w:cs="Times New Roman" w:hint="eastAsia"/>
          <w:color w:val="000000" w:themeColor="text1"/>
        </w:rPr>
        <w:t>家平盘，</w:t>
      </w:r>
      <w:r w:rsidR="00221597">
        <w:rPr>
          <w:rFonts w:ascii="Times New Roman" w:eastAsia="楷体" w:hAnsi="Times New Roman" w:cs="Times New Roman" w:hint="eastAsia"/>
          <w:color w:val="000000" w:themeColor="text1"/>
        </w:rPr>
        <w:t>2951</w:t>
      </w:r>
      <w:r w:rsidRPr="00D127E3">
        <w:rPr>
          <w:rFonts w:ascii="Times New Roman" w:eastAsia="楷体" w:hAnsi="Times New Roman" w:cs="Times New Roman" w:hint="eastAsia"/>
          <w:color w:val="000000" w:themeColor="text1"/>
        </w:rPr>
        <w:t>家下跌；全市场</w:t>
      </w:r>
      <w:r w:rsidR="008F4433">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221597">
        <w:rPr>
          <w:rFonts w:ascii="Times New Roman" w:eastAsia="楷体" w:hAnsi="Times New Roman" w:cs="Times New Roman" w:hint="eastAsia"/>
          <w:color w:val="000000" w:themeColor="text1"/>
        </w:rPr>
        <w:t>272</w:t>
      </w:r>
      <w:r w:rsidRPr="00D127E3">
        <w:rPr>
          <w:rFonts w:ascii="Times New Roman" w:eastAsia="楷体" w:hAnsi="Times New Roman" w:cs="Times New Roman" w:hint="eastAsia"/>
          <w:color w:val="000000" w:themeColor="text1"/>
        </w:rPr>
        <w:t>家，</w:t>
      </w:r>
      <w:bookmarkStart w:id="2" w:name="_GoBack"/>
      <w:bookmarkEnd w:id="2"/>
      <w:r w:rsidRPr="00D127E3">
        <w:rPr>
          <w:rFonts w:ascii="Times New Roman" w:eastAsia="楷体" w:hAnsi="Times New Roman" w:cs="Times New Roman" w:hint="eastAsia"/>
          <w:color w:val="000000" w:themeColor="text1"/>
        </w:rPr>
        <w:t>累计跌停</w:t>
      </w:r>
      <w:r w:rsidR="00221597">
        <w:rPr>
          <w:rFonts w:ascii="Times New Roman" w:eastAsia="楷体" w:hAnsi="Times New Roman" w:cs="Times New Roman" w:hint="eastAsia"/>
          <w:color w:val="000000" w:themeColor="text1"/>
        </w:rPr>
        <w:t>90</w:t>
      </w:r>
      <w:r w:rsidRPr="00D127E3">
        <w:rPr>
          <w:rFonts w:ascii="Times New Roman" w:eastAsia="楷体" w:hAnsi="Times New Roman" w:cs="Times New Roman" w:hint="eastAsia"/>
          <w:color w:val="000000" w:themeColor="text1"/>
        </w:rPr>
        <w:t>家。</w:t>
      </w:r>
    </w:p>
    <w:bookmarkEnd w:id="1"/>
    <w:p w14:paraId="001A09E6" w14:textId="718591C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221597">
        <w:rPr>
          <w:rFonts w:ascii="Times New Roman" w:eastAsia="楷体" w:hAnsi="Times New Roman" w:cs="Times New Roman" w:hint="eastAsia"/>
          <w:b/>
        </w:rPr>
        <w:t>中证</w:t>
      </w:r>
      <w:r w:rsidR="00221597">
        <w:rPr>
          <w:rFonts w:ascii="Times New Roman" w:eastAsia="楷体" w:hAnsi="Times New Roman" w:cs="Times New Roman" w:hint="eastAsia"/>
          <w:b/>
        </w:rPr>
        <w:t>1000</w:t>
      </w:r>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2223FE59" w:rsidR="007E1695" w:rsidRPr="00006470" w:rsidRDefault="00221597">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57E74326" wp14:editId="7D362B31">
            <wp:extent cx="6041390" cy="276161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7320EF09" w:rsidR="007E1695" w:rsidRPr="00006470" w:rsidRDefault="00B41C69" w:rsidP="00B10FA6">
      <w:pPr>
        <w:ind w:firstLineChars="200" w:firstLine="480"/>
        <w:rPr>
          <w:rFonts w:ascii="Times New Roman" w:eastAsia="楷体" w:hAnsi="Times New Roman" w:cs="Times New Roman"/>
          <w:color w:val="000000" w:themeColor="text1"/>
        </w:rPr>
      </w:pPr>
      <w:bookmarkStart w:id="3" w:name="_Hlk74582272"/>
      <w:r w:rsidRPr="00B41C69">
        <w:rPr>
          <w:rFonts w:ascii="Times New Roman" w:eastAsia="楷体" w:hAnsi="Times New Roman" w:cs="Times New Roman" w:hint="eastAsia"/>
          <w:color w:val="000000" w:themeColor="text1"/>
        </w:rPr>
        <w:t>行业方面，</w:t>
      </w:r>
      <w:r w:rsidR="00221597">
        <w:rPr>
          <w:rFonts w:ascii="Times New Roman" w:eastAsia="楷体" w:hAnsi="Times New Roman" w:cs="Times New Roman" w:hint="eastAsia"/>
          <w:color w:val="000000" w:themeColor="text1"/>
        </w:rPr>
        <w:t>电子</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3.79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221597">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2.00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221597">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1.99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18.85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57EB0">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17.97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综合</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15.35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21597">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1</w:t>
      </w:r>
      <w:r w:rsidR="00221597">
        <w:rPr>
          <w:rFonts w:ascii="Times New Roman" w:eastAsia="楷体" w:hAnsi="Times New Roman" w:cs="Times New Roman" w:hint="eastAsia"/>
          <w:color w:val="000000" w:themeColor="text1"/>
        </w:rPr>
        <w:t>2.72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57EB0">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15.36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15.53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3"/>
    <w:p w14:paraId="4262D198" w14:textId="70DA0EEE"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221597">
        <w:rPr>
          <w:rFonts w:ascii="Times New Roman" w:eastAsia="楷体" w:hAnsi="Times New Roman" w:cs="Times New Roman" w:hint="eastAsia"/>
          <w:b/>
        </w:rPr>
        <w:t>电子</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47D30FA5" w:rsidR="00C13CA5" w:rsidRPr="00006470" w:rsidRDefault="00221597"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DD00766" wp14:editId="2128E33E">
            <wp:extent cx="6190113" cy="1479984"/>
            <wp:effectExtent l="0" t="0" r="127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11982" cy="148521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9153C33" w:rsidR="00150164" w:rsidRDefault="00B41C69" w:rsidP="00637AF3">
      <w:pPr>
        <w:ind w:firstLineChars="200" w:firstLine="480"/>
        <w:rPr>
          <w:rFonts w:ascii="Times New Roman" w:eastAsia="楷体" w:hAnsi="Times New Roman" w:cs="Times New Roman"/>
          <w:color w:val="000000" w:themeColor="text1"/>
        </w:rPr>
      </w:pPr>
      <w:bookmarkStart w:id="4"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w:t>
      </w:r>
      <w:r w:rsidR="00221597">
        <w:rPr>
          <w:rFonts w:ascii="Times New Roman" w:eastAsia="楷体" w:hAnsi="Times New Roman" w:cs="Times New Roman" w:hint="eastAsia"/>
          <w:color w:val="000000" w:themeColor="text1"/>
        </w:rPr>
        <w:t>出</w:t>
      </w:r>
      <w:r w:rsidR="00221597">
        <w:rPr>
          <w:rFonts w:ascii="Times New Roman" w:eastAsia="楷体" w:hAnsi="Times New Roman" w:cs="Times New Roman" w:hint="eastAsia"/>
          <w:color w:val="000000" w:themeColor="text1"/>
        </w:rPr>
        <w:t>50.05</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221597">
        <w:rPr>
          <w:rFonts w:ascii="Times New Roman" w:eastAsia="楷体" w:hAnsi="Times New Roman" w:cs="Times New Roman" w:hint="eastAsia"/>
          <w:color w:val="000000" w:themeColor="text1"/>
        </w:rPr>
        <w:t>267.48</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221597">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6</w:t>
      </w:r>
      <w:r w:rsidRPr="00B41C69">
        <w:rPr>
          <w:rFonts w:ascii="Times New Roman" w:eastAsia="楷体" w:hAnsi="Times New Roman" w:cs="Times New Roman" w:hint="eastAsia"/>
          <w:color w:val="000000" w:themeColor="text1"/>
        </w:rPr>
        <w:t>月最新募资合计</w:t>
      </w:r>
      <w:r w:rsidR="00221597">
        <w:rPr>
          <w:rFonts w:ascii="Times New Roman" w:eastAsia="楷体" w:hAnsi="Times New Roman" w:cs="Times New Roman" w:hint="eastAsia"/>
          <w:color w:val="000000" w:themeColor="text1"/>
        </w:rPr>
        <w:t>841.66</w:t>
      </w:r>
      <w:r w:rsidRPr="00B41C69">
        <w:rPr>
          <w:rFonts w:ascii="Times New Roman" w:eastAsia="楷体" w:hAnsi="Times New Roman" w:cs="Times New Roman" w:hint="eastAsia"/>
          <w:color w:val="000000" w:themeColor="text1"/>
        </w:rPr>
        <w:t>亿元；本周限售解禁市值约</w:t>
      </w:r>
      <w:r w:rsidR="009C2008">
        <w:rPr>
          <w:rFonts w:ascii="Times New Roman" w:eastAsia="楷体" w:hAnsi="Times New Roman" w:cs="Times New Roman" w:hint="eastAsia"/>
          <w:color w:val="000000" w:themeColor="text1"/>
        </w:rPr>
        <w:t>1169.17</w:t>
      </w:r>
      <w:r w:rsidRPr="00B41C69">
        <w:rPr>
          <w:rFonts w:ascii="Times New Roman" w:eastAsia="楷体" w:hAnsi="Times New Roman" w:cs="Times New Roman" w:hint="eastAsia"/>
          <w:color w:val="000000" w:themeColor="text1"/>
        </w:rPr>
        <w:t>亿元，与上周相比</w:t>
      </w:r>
      <w:r w:rsidR="00376AC8">
        <w:rPr>
          <w:rFonts w:ascii="Times New Roman" w:eastAsia="楷体" w:hAnsi="Times New Roman" w:cs="Times New Roman" w:hint="eastAsia"/>
          <w:color w:val="000000" w:themeColor="text1"/>
        </w:rPr>
        <w:t>大</w:t>
      </w:r>
      <w:r w:rsidR="001234B0">
        <w:rPr>
          <w:rFonts w:ascii="Times New Roman" w:eastAsia="楷体" w:hAnsi="Times New Roman" w:cs="Times New Roman" w:hint="eastAsia"/>
          <w:color w:val="000000" w:themeColor="text1"/>
        </w:rPr>
        <w:t>幅</w:t>
      </w:r>
      <w:r w:rsidR="009C2008">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238F348" w:rsidR="0052683C" w:rsidRPr="00006470" w:rsidRDefault="009C0B9B"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9C0B9B">
        <w:rPr>
          <w:rFonts w:ascii="Times New Roman" w:eastAsia="楷体" w:hAnsi="Times New Roman" w:cs="Times New Roman" w:hint="eastAsia"/>
          <w:color w:val="000000"/>
          <w:shd w:val="clear" w:color="auto" w:fill="FFFFFF"/>
        </w:rPr>
        <w:t>周各大指数</w:t>
      </w:r>
      <w:r w:rsidR="002A39B8">
        <w:rPr>
          <w:rFonts w:ascii="Times New Roman" w:eastAsia="楷体" w:hAnsi="Times New Roman" w:cs="Times New Roman" w:hint="eastAsia"/>
          <w:color w:val="000000"/>
          <w:shd w:val="clear" w:color="auto" w:fill="FFFFFF"/>
        </w:rPr>
        <w:t>多数</w:t>
      </w:r>
      <w:r w:rsidRPr="009C0B9B">
        <w:rPr>
          <w:rFonts w:ascii="Times New Roman" w:eastAsia="楷体" w:hAnsi="Times New Roman" w:cs="Times New Roman" w:hint="eastAsia"/>
          <w:color w:val="000000"/>
          <w:shd w:val="clear" w:color="auto" w:fill="FFFFFF"/>
        </w:rPr>
        <w:t>出现一定回调，其中结构分化成长风格超额收益明显，此轮反弹以来我们观察到以大市值、传统行业为主的上证</w:t>
      </w:r>
      <w:r w:rsidRPr="009C0B9B">
        <w:rPr>
          <w:rFonts w:ascii="Times New Roman" w:eastAsia="楷体" w:hAnsi="Times New Roman" w:cs="Times New Roman" w:hint="eastAsia"/>
          <w:color w:val="000000"/>
          <w:shd w:val="clear" w:color="auto" w:fill="FFFFFF"/>
        </w:rPr>
        <w:t>50</w:t>
      </w:r>
      <w:r w:rsidRPr="009C0B9B">
        <w:rPr>
          <w:rFonts w:ascii="Times New Roman" w:eastAsia="楷体" w:hAnsi="Times New Roman" w:cs="Times New Roman" w:hint="eastAsia"/>
          <w:color w:val="000000"/>
          <w:shd w:val="clear" w:color="auto" w:fill="FFFFFF"/>
        </w:rPr>
        <w:t>已跌回前期底部区间，而</w:t>
      </w:r>
      <w:proofErr w:type="gramStart"/>
      <w:r w:rsidRPr="009C0B9B">
        <w:rPr>
          <w:rFonts w:ascii="Times New Roman" w:eastAsia="楷体" w:hAnsi="Times New Roman" w:cs="Times New Roman" w:hint="eastAsia"/>
          <w:color w:val="000000"/>
          <w:shd w:val="clear" w:color="auto" w:fill="FFFFFF"/>
        </w:rPr>
        <w:t>以成长</w:t>
      </w:r>
      <w:proofErr w:type="gramEnd"/>
      <w:r w:rsidRPr="009C0B9B">
        <w:rPr>
          <w:rFonts w:ascii="Times New Roman" w:eastAsia="楷体" w:hAnsi="Times New Roman" w:cs="Times New Roman" w:hint="eastAsia"/>
          <w:color w:val="000000"/>
          <w:shd w:val="clear" w:color="auto" w:fill="FFFFFF"/>
        </w:rPr>
        <w:t>逻辑为主的创业板</w:t>
      </w:r>
      <w:r w:rsidRPr="009C0B9B">
        <w:rPr>
          <w:rFonts w:ascii="Times New Roman" w:eastAsia="楷体" w:hAnsi="Times New Roman" w:cs="Times New Roman" w:hint="eastAsia"/>
          <w:color w:val="000000"/>
          <w:shd w:val="clear" w:color="auto" w:fill="FFFFFF"/>
        </w:rPr>
        <w:t>50</w:t>
      </w:r>
      <w:r w:rsidR="002A39B8">
        <w:rPr>
          <w:rFonts w:ascii="Times New Roman" w:eastAsia="楷体" w:hAnsi="Times New Roman" w:cs="Times New Roman" w:hint="eastAsia"/>
          <w:color w:val="000000"/>
          <w:shd w:val="clear" w:color="auto" w:fill="FFFFFF"/>
        </w:rPr>
        <w:t>则反弹至历史高位区间。我们认为核心原因是</w:t>
      </w:r>
      <w:r w:rsidRPr="009C0B9B">
        <w:rPr>
          <w:rFonts w:ascii="Times New Roman" w:eastAsia="楷体" w:hAnsi="Times New Roman" w:cs="Times New Roman" w:hint="eastAsia"/>
          <w:color w:val="000000"/>
          <w:shd w:val="clear" w:color="auto" w:fill="FFFFFF"/>
        </w:rPr>
        <w:t>在今年基本面边际上行与流动性边际下行的大背景下，市场核心驱动因素已由去年分母端流动性转向为分子端盈利，高业绩成长性的行业个股相对占优，且在流动性边际下行的环境下需重点关注估值与成长性相匹配。消息层面美联储议</w:t>
      </w:r>
      <w:proofErr w:type="gramStart"/>
      <w:r w:rsidRPr="009C0B9B">
        <w:rPr>
          <w:rFonts w:ascii="Times New Roman" w:eastAsia="楷体" w:hAnsi="Times New Roman" w:cs="Times New Roman" w:hint="eastAsia"/>
          <w:color w:val="000000"/>
          <w:shd w:val="clear" w:color="auto" w:fill="FFFFFF"/>
        </w:rPr>
        <w:t>息会议</w:t>
      </w:r>
      <w:proofErr w:type="gramEnd"/>
      <w:r w:rsidRPr="009C0B9B">
        <w:rPr>
          <w:rFonts w:ascii="Times New Roman" w:eastAsia="楷体" w:hAnsi="Times New Roman" w:cs="Times New Roman" w:hint="eastAsia"/>
          <w:color w:val="000000"/>
          <w:shd w:val="clear" w:color="auto" w:fill="FFFFFF"/>
        </w:rPr>
        <w:t>虽然直接提升了超储准备金利率和</w:t>
      </w:r>
      <w:proofErr w:type="gramStart"/>
      <w:r w:rsidRPr="009C0B9B">
        <w:rPr>
          <w:rFonts w:ascii="Times New Roman" w:eastAsia="楷体" w:hAnsi="Times New Roman" w:cs="Times New Roman" w:hint="eastAsia"/>
          <w:color w:val="000000"/>
          <w:shd w:val="clear" w:color="auto" w:fill="FFFFFF"/>
        </w:rPr>
        <w:t>逆回购</w:t>
      </w:r>
      <w:proofErr w:type="gramEnd"/>
      <w:r w:rsidRPr="009C0B9B">
        <w:rPr>
          <w:rFonts w:ascii="Times New Roman" w:eastAsia="楷体" w:hAnsi="Times New Roman" w:cs="Times New Roman" w:hint="eastAsia"/>
          <w:color w:val="000000"/>
          <w:shd w:val="clear" w:color="auto" w:fill="FFFFFF"/>
        </w:rPr>
        <w:t>利率，但整体并未给出</w:t>
      </w:r>
      <w:r w:rsidRPr="009C0B9B">
        <w:rPr>
          <w:rFonts w:ascii="Times New Roman" w:eastAsia="楷体" w:hAnsi="Times New Roman" w:cs="Times New Roman" w:hint="eastAsia"/>
          <w:color w:val="000000"/>
          <w:shd w:val="clear" w:color="auto" w:fill="FFFFFF"/>
        </w:rPr>
        <w:t>QE</w:t>
      </w:r>
      <w:r w:rsidRPr="009C0B9B">
        <w:rPr>
          <w:rFonts w:ascii="Times New Roman" w:eastAsia="楷体" w:hAnsi="Times New Roman" w:cs="Times New Roman" w:hint="eastAsia"/>
          <w:color w:val="000000"/>
          <w:shd w:val="clear" w:color="auto" w:fill="FFFFFF"/>
        </w:rPr>
        <w:t>退出计划时间表</w:t>
      </w:r>
      <w:r w:rsidR="002A39B8">
        <w:rPr>
          <w:rFonts w:ascii="Times New Roman" w:eastAsia="楷体" w:hAnsi="Times New Roman" w:cs="Times New Roman" w:hint="eastAsia"/>
          <w:color w:val="000000"/>
          <w:shd w:val="clear" w:color="auto" w:fill="FFFFFF"/>
        </w:rPr>
        <w:t>，</w:t>
      </w:r>
      <w:r w:rsidRPr="009C0B9B">
        <w:rPr>
          <w:rFonts w:ascii="Times New Roman" w:eastAsia="楷体" w:hAnsi="Times New Roman" w:cs="Times New Roman" w:hint="eastAsia"/>
          <w:color w:val="000000"/>
          <w:shd w:val="clear" w:color="auto" w:fill="FFFFFF"/>
        </w:rPr>
        <w:t>短期对</w:t>
      </w:r>
      <w:r w:rsidRPr="009C0B9B">
        <w:rPr>
          <w:rFonts w:ascii="Times New Roman" w:eastAsia="楷体" w:hAnsi="Times New Roman" w:cs="Times New Roman" w:hint="eastAsia"/>
          <w:color w:val="000000"/>
          <w:shd w:val="clear" w:color="auto" w:fill="FFFFFF"/>
        </w:rPr>
        <w:t>A</w:t>
      </w:r>
      <w:r w:rsidRPr="009C0B9B">
        <w:rPr>
          <w:rFonts w:ascii="Times New Roman" w:eastAsia="楷体" w:hAnsi="Times New Roman" w:cs="Times New Roman" w:hint="eastAsia"/>
          <w:color w:val="000000"/>
          <w:shd w:val="clear" w:color="auto" w:fill="FFFFFF"/>
        </w:rPr>
        <w:t>股影响有限。国内</w:t>
      </w:r>
      <w:r w:rsidRPr="009C0B9B">
        <w:rPr>
          <w:rFonts w:ascii="Times New Roman" w:eastAsia="楷体" w:hAnsi="Times New Roman" w:cs="Times New Roman" w:hint="eastAsia"/>
          <w:color w:val="000000"/>
          <w:shd w:val="clear" w:color="auto" w:fill="FFFFFF"/>
        </w:rPr>
        <w:t>5</w:t>
      </w:r>
      <w:r w:rsidRPr="009C0B9B">
        <w:rPr>
          <w:rFonts w:ascii="Times New Roman" w:eastAsia="楷体" w:hAnsi="Times New Roman" w:cs="Times New Roman" w:hint="eastAsia"/>
          <w:color w:val="000000"/>
          <w:shd w:val="clear" w:color="auto" w:fill="FFFFFF"/>
        </w:rPr>
        <w:t>月经济数据显示经济增速仍然处于下行通道复苏动能继续减弱，</w:t>
      </w:r>
      <w:r w:rsidRPr="009C0B9B">
        <w:rPr>
          <w:rFonts w:ascii="Times New Roman" w:eastAsia="楷体" w:hAnsi="Times New Roman" w:cs="Times New Roman" w:hint="eastAsia"/>
          <w:color w:val="000000"/>
          <w:shd w:val="clear" w:color="auto" w:fill="FFFFFF"/>
        </w:rPr>
        <w:t>5</w:t>
      </w:r>
      <w:r w:rsidRPr="009C0B9B">
        <w:rPr>
          <w:rFonts w:ascii="Times New Roman" w:eastAsia="楷体" w:hAnsi="Times New Roman" w:cs="Times New Roman" w:hint="eastAsia"/>
          <w:color w:val="000000"/>
          <w:shd w:val="clear" w:color="auto" w:fill="FFFFFF"/>
        </w:rPr>
        <w:t>月规模以上工业增加值同比增长</w:t>
      </w:r>
      <w:r w:rsidRPr="009C0B9B">
        <w:rPr>
          <w:rFonts w:ascii="Times New Roman" w:eastAsia="楷体" w:hAnsi="Times New Roman" w:cs="Times New Roman" w:hint="eastAsia"/>
          <w:color w:val="000000"/>
          <w:shd w:val="clear" w:color="auto" w:fill="FFFFFF"/>
        </w:rPr>
        <w:t>8.8%</w:t>
      </w:r>
      <w:r w:rsidR="002A39B8">
        <w:rPr>
          <w:rFonts w:ascii="Times New Roman" w:eastAsia="楷体" w:hAnsi="Times New Roman" w:cs="Times New Roman" w:hint="eastAsia"/>
          <w:color w:val="000000"/>
          <w:shd w:val="clear" w:color="auto" w:fill="FFFFFF"/>
        </w:rPr>
        <w:t>，</w:t>
      </w:r>
      <w:r w:rsidRPr="009C0B9B">
        <w:rPr>
          <w:rFonts w:ascii="Times New Roman" w:eastAsia="楷体" w:hAnsi="Times New Roman" w:cs="Times New Roman" w:hint="eastAsia"/>
          <w:color w:val="000000"/>
          <w:shd w:val="clear" w:color="auto" w:fill="FFFFFF"/>
        </w:rPr>
        <w:t>4</w:t>
      </w:r>
      <w:r w:rsidRPr="009C0B9B">
        <w:rPr>
          <w:rFonts w:ascii="Times New Roman" w:eastAsia="楷体" w:hAnsi="Times New Roman" w:cs="Times New Roman" w:hint="eastAsia"/>
          <w:color w:val="000000"/>
          <w:shd w:val="clear" w:color="auto" w:fill="FFFFFF"/>
        </w:rPr>
        <w:t>月为</w:t>
      </w:r>
      <w:r w:rsidRPr="009C0B9B">
        <w:rPr>
          <w:rFonts w:ascii="Times New Roman" w:eastAsia="楷体" w:hAnsi="Times New Roman" w:cs="Times New Roman" w:hint="eastAsia"/>
          <w:color w:val="000000"/>
          <w:shd w:val="clear" w:color="auto" w:fill="FFFFFF"/>
        </w:rPr>
        <w:t>9.8%</w:t>
      </w:r>
      <w:r w:rsidRPr="009C0B9B">
        <w:rPr>
          <w:rFonts w:ascii="Times New Roman" w:eastAsia="楷体" w:hAnsi="Times New Roman" w:cs="Times New Roman" w:hint="eastAsia"/>
          <w:color w:val="000000"/>
          <w:shd w:val="clear" w:color="auto" w:fill="FFFFFF"/>
        </w:rPr>
        <w:t>，短期维持市场整体偏震荡的格局不变，中长期我们认为业绩成长仍然是核心</w:t>
      </w:r>
      <w:r>
        <w:rPr>
          <w:rFonts w:ascii="Times New Roman" w:eastAsia="楷体" w:hAnsi="Times New Roman" w:cs="Times New Roman" w:hint="eastAsia"/>
          <w:color w:val="000000"/>
          <w:shd w:val="clear" w:color="auto" w:fill="FFFFFF"/>
        </w:rPr>
        <w:t>主线</w:t>
      </w:r>
      <w:r w:rsidR="002A39B8">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看好高景气周期的电新、电子等，</w:t>
      </w:r>
      <w:proofErr w:type="gramStart"/>
      <w:r>
        <w:rPr>
          <w:rFonts w:ascii="Times New Roman" w:eastAsia="楷体" w:hAnsi="Times New Roman" w:cs="Times New Roman" w:hint="eastAsia"/>
          <w:color w:val="000000"/>
          <w:shd w:val="clear" w:color="auto" w:fill="FFFFFF"/>
        </w:rPr>
        <w:t>看好低</w:t>
      </w:r>
      <w:proofErr w:type="gramEnd"/>
      <w:r>
        <w:rPr>
          <w:rFonts w:ascii="Times New Roman" w:eastAsia="楷体" w:hAnsi="Times New Roman" w:cs="Times New Roman" w:hint="eastAsia"/>
          <w:color w:val="000000"/>
          <w:shd w:val="clear" w:color="auto" w:fill="FFFFFF"/>
        </w:rPr>
        <w:t>估值银行、部分周期龙头</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D9E8E34"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9C0B9B">
        <w:rPr>
          <w:rFonts w:ascii="Times New Roman" w:eastAsia="楷体" w:hAnsi="Times New Roman" w:cs="Times New Roman" w:hint="eastAsia"/>
          <w:color w:val="000000" w:themeColor="text1"/>
        </w:rPr>
        <w:t>高景气</w:t>
      </w:r>
      <w:r w:rsidR="009C0B9B">
        <w:rPr>
          <w:rFonts w:ascii="Times New Roman" w:eastAsia="楷体" w:hAnsi="Times New Roman" w:cs="Times New Roman"/>
          <w:color w:val="000000" w:themeColor="text1"/>
        </w:rPr>
        <w:t>周期</w:t>
      </w:r>
      <w:r w:rsidR="009C0B9B">
        <w:rPr>
          <w:rFonts w:ascii="Times New Roman" w:eastAsia="楷体" w:hAnsi="Times New Roman" w:cs="Times New Roman" w:hint="eastAsia"/>
          <w:color w:val="000000" w:themeColor="text1"/>
        </w:rPr>
        <w:t>：</w:t>
      </w:r>
      <w:r w:rsidR="009C0B9B">
        <w:rPr>
          <w:rFonts w:ascii="Times New Roman" w:eastAsia="楷体" w:hAnsi="Times New Roman" w:cs="Times New Roman"/>
          <w:color w:val="000000" w:themeColor="text1"/>
        </w:rPr>
        <w:t>电新</w:t>
      </w:r>
      <w:r w:rsidR="009C0B9B">
        <w:rPr>
          <w:rFonts w:ascii="Times New Roman" w:eastAsia="楷体" w:hAnsi="Times New Roman" w:cs="Times New Roman" w:hint="eastAsia"/>
          <w:color w:val="000000" w:themeColor="text1"/>
        </w:rPr>
        <w:t>、</w:t>
      </w:r>
      <w:r w:rsidR="009C0B9B">
        <w:rPr>
          <w:rFonts w:ascii="Times New Roman" w:eastAsia="楷体" w:hAnsi="Times New Roman" w:cs="Times New Roman"/>
          <w:color w:val="000000" w:themeColor="text1"/>
        </w:rPr>
        <w:t>电子等</w:t>
      </w:r>
      <w:r w:rsidR="009C0B9B">
        <w:rPr>
          <w:rFonts w:ascii="Times New Roman" w:eastAsia="楷体" w:hAnsi="Times New Roman" w:cs="Times New Roman" w:hint="eastAsia"/>
          <w:color w:val="000000" w:themeColor="text1"/>
        </w:rPr>
        <w:t>；</w:t>
      </w:r>
    </w:p>
    <w:p w14:paraId="1F660E1A" w14:textId="10E4D123"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9C0B9B">
        <w:rPr>
          <w:rFonts w:ascii="Times New Roman" w:eastAsia="楷体" w:hAnsi="Times New Roman" w:cs="Times New Roman"/>
          <w:color w:val="000000" w:themeColor="text1"/>
        </w:rPr>
        <w:t>、低估值银行</w:t>
      </w:r>
      <w:r w:rsidR="009C0B9B">
        <w:rPr>
          <w:rFonts w:ascii="Times New Roman" w:eastAsia="楷体" w:hAnsi="Times New Roman" w:cs="Times New Roman" w:hint="eastAsia"/>
          <w:color w:val="000000" w:themeColor="text1"/>
        </w:rPr>
        <w:t>、</w:t>
      </w:r>
      <w:r w:rsidR="009C0B9B">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32C90EA"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6E2F5D">
        <w:rPr>
          <w:rFonts w:ascii="Times New Roman" w:eastAsia="楷体" w:hAnsi="Times New Roman" w:cs="Times New Roman" w:hint="eastAsia"/>
          <w:b/>
        </w:rPr>
        <w:t>美元指数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6E2F5D">
        <w:rPr>
          <w:rFonts w:ascii="Times New Roman" w:eastAsia="楷体" w:hAnsi="Times New Roman" w:cs="Times New Roman" w:hint="eastAsia"/>
          <w:b/>
        </w:rPr>
        <w:t>LME</w:t>
      </w:r>
      <w:proofErr w:type="gramStart"/>
      <w:r w:rsidR="006E2F5D">
        <w:rPr>
          <w:rFonts w:ascii="Times New Roman" w:eastAsia="楷体" w:hAnsi="Times New Roman" w:cs="Times New Roman" w:hint="eastAsia"/>
          <w:b/>
        </w:rPr>
        <w:t>铜</w:t>
      </w:r>
      <w:r w:rsidR="00766688">
        <w:rPr>
          <w:rFonts w:ascii="Times New Roman" w:eastAsia="楷体" w:hAnsi="Times New Roman" w:cs="Times New Roman" w:hint="eastAsia"/>
          <w:b/>
        </w:rPr>
        <w:t>领跌</w:t>
      </w:r>
      <w:proofErr w:type="gramEnd"/>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6E2F5D"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569B10C0"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26436517" w14:textId="13AAABAA"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2.00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7AABE16B"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2.63</w:t>
            </w:r>
          </w:p>
        </w:tc>
      </w:tr>
      <w:tr w:rsidR="006E2F5D"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BC70A1B"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NYMEX原油</w:t>
            </w:r>
          </w:p>
        </w:tc>
        <w:tc>
          <w:tcPr>
            <w:tcW w:w="1875" w:type="dxa"/>
            <w:noWrap/>
          </w:tcPr>
          <w:p w14:paraId="6CBF5955" w14:textId="35C26D16"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0.83</w:t>
            </w:r>
          </w:p>
        </w:tc>
        <w:tc>
          <w:tcPr>
            <w:tcW w:w="2293" w:type="dxa"/>
            <w:noWrap/>
          </w:tcPr>
          <w:p w14:paraId="03D306C5" w14:textId="6C40A0EF"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47.36</w:t>
            </w:r>
          </w:p>
        </w:tc>
      </w:tr>
      <w:tr w:rsidR="006E2F5D"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685E0669"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0B8AF65" w14:textId="0D71387E"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0.05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61D73A4B"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5.54</w:t>
            </w:r>
          </w:p>
        </w:tc>
      </w:tr>
      <w:tr w:rsidR="006E2F5D"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20D0060" w:rsidR="006E2F5D" w:rsidRPr="00D60997" w:rsidRDefault="006E2F5D" w:rsidP="006E2F5D">
            <w:pPr>
              <w:jc w:val="center"/>
              <w:rPr>
                <w:rFonts w:ascii="楷体" w:eastAsia="楷体" w:hAnsi="楷体" w:cs="Times New Roman"/>
                <w:color w:val="000000"/>
              </w:rPr>
            </w:pPr>
            <w:proofErr w:type="gramStart"/>
            <w:r w:rsidRPr="006E2F5D">
              <w:rPr>
                <w:rFonts w:ascii="楷体" w:eastAsia="楷体" w:hAnsi="楷体" w:cs="Times New Roman" w:hint="eastAsia"/>
                <w:color w:val="000000"/>
              </w:rPr>
              <w:t>中债总指数</w:t>
            </w:r>
            <w:proofErr w:type="gramEnd"/>
          </w:p>
        </w:tc>
        <w:tc>
          <w:tcPr>
            <w:tcW w:w="1875" w:type="dxa"/>
            <w:noWrap/>
          </w:tcPr>
          <w:p w14:paraId="6E1624BD" w14:textId="3CAFA049"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-0.01</w:t>
            </w:r>
          </w:p>
        </w:tc>
        <w:tc>
          <w:tcPr>
            <w:tcW w:w="2293" w:type="dxa"/>
            <w:noWrap/>
          </w:tcPr>
          <w:p w14:paraId="628C5028" w14:textId="4F52CD5D"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1.74</w:t>
            </w:r>
          </w:p>
        </w:tc>
      </w:tr>
      <w:tr w:rsidR="006E2F5D"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270DBC22"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01BF87B" w14:textId="2AC67EBC"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-0.14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DF7F94C"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5.77</w:t>
            </w:r>
          </w:p>
        </w:tc>
      </w:tr>
      <w:tr w:rsidR="006E2F5D"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0CDC2A2"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纳斯达克指数</w:t>
            </w:r>
          </w:p>
        </w:tc>
        <w:tc>
          <w:tcPr>
            <w:tcW w:w="1875" w:type="dxa"/>
            <w:noWrap/>
          </w:tcPr>
          <w:p w14:paraId="3F2524D6" w14:textId="6F17AD68"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-0.28</w:t>
            </w:r>
          </w:p>
        </w:tc>
        <w:tc>
          <w:tcPr>
            <w:tcW w:w="2293" w:type="dxa"/>
            <w:noWrap/>
          </w:tcPr>
          <w:p w14:paraId="0F02F0AC" w14:textId="59E85199"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8.86</w:t>
            </w:r>
          </w:p>
        </w:tc>
      </w:tr>
      <w:tr w:rsidR="006E2F5D"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76AFB192"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0C654950" w14:textId="1898D458"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-1.26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2258070A"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2.18</w:t>
            </w:r>
          </w:p>
        </w:tc>
      </w:tr>
      <w:tr w:rsidR="006E2F5D"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B15F976"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英国富时100</w:t>
            </w:r>
          </w:p>
        </w:tc>
        <w:tc>
          <w:tcPr>
            <w:tcW w:w="1875" w:type="dxa"/>
            <w:noWrap/>
          </w:tcPr>
          <w:p w14:paraId="5DA062AB" w14:textId="3C68F545"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-1.63</w:t>
            </w:r>
          </w:p>
        </w:tc>
        <w:tc>
          <w:tcPr>
            <w:tcW w:w="2293" w:type="dxa"/>
            <w:noWrap/>
          </w:tcPr>
          <w:p w14:paraId="6CF61D40" w14:textId="75F7750A"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8.62</w:t>
            </w:r>
          </w:p>
        </w:tc>
      </w:tr>
      <w:tr w:rsidR="006E2F5D"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193F0BE1"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B52684A" w14:textId="73BFD723"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-3.21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15A5E3B2"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20.51</w:t>
            </w:r>
          </w:p>
        </w:tc>
      </w:tr>
      <w:tr w:rsidR="006E2F5D"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122E8065"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道琼斯工业指数</w:t>
            </w:r>
          </w:p>
        </w:tc>
        <w:tc>
          <w:tcPr>
            <w:tcW w:w="1875" w:type="dxa"/>
            <w:noWrap/>
          </w:tcPr>
          <w:p w14:paraId="07AD02DE" w14:textId="31FC1587"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-3.45</w:t>
            </w:r>
          </w:p>
        </w:tc>
        <w:tc>
          <w:tcPr>
            <w:tcW w:w="2293" w:type="dxa"/>
            <w:noWrap/>
          </w:tcPr>
          <w:p w14:paraId="1353B161" w14:textId="09FF991D"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8.77</w:t>
            </w:r>
          </w:p>
        </w:tc>
      </w:tr>
      <w:tr w:rsidR="006E2F5D"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601204E4"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95D9432" w14:textId="2E87174D"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-4.89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394F307A"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15.50</w:t>
            </w:r>
          </w:p>
        </w:tc>
      </w:tr>
      <w:tr w:rsidR="006E2F5D"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CA0FBEF"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COMEX黄金</w:t>
            </w:r>
          </w:p>
        </w:tc>
        <w:tc>
          <w:tcPr>
            <w:tcW w:w="1875" w:type="dxa"/>
            <w:noWrap/>
          </w:tcPr>
          <w:p w14:paraId="0528E8CE" w14:textId="30AC9F16"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-5.57</w:t>
            </w:r>
          </w:p>
        </w:tc>
        <w:tc>
          <w:tcPr>
            <w:tcW w:w="2293" w:type="dxa"/>
            <w:noWrap/>
          </w:tcPr>
          <w:p w14:paraId="0D77D093" w14:textId="762E3062"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-6.35</w:t>
            </w:r>
          </w:p>
        </w:tc>
      </w:tr>
      <w:tr w:rsidR="006E2F5D"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CBF4439" w:rsidR="006E2F5D" w:rsidRPr="00D60997" w:rsidRDefault="006E2F5D" w:rsidP="006E2F5D">
            <w:pPr>
              <w:jc w:val="center"/>
              <w:rPr>
                <w:rFonts w:ascii="楷体" w:eastAsia="楷体" w:hAnsi="楷体" w:cs="Times New Roman"/>
                <w:color w:val="000000"/>
              </w:rPr>
            </w:pPr>
            <w:r w:rsidRPr="006E2F5D">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3F4244CE" w14:textId="1BAAAEE5" w:rsidR="006E2F5D" w:rsidRPr="00D60997"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6E2F5D">
              <w:rPr>
                <w:rFonts w:ascii="楷体" w:eastAsia="楷体" w:hAnsi="楷体" w:cs="Times New Roman" w:hint="eastAsia"/>
                <w:color w:val="000000"/>
              </w:rPr>
              <w:t>-8.54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A29D7D9" w:rsidR="006E2F5D" w:rsidRPr="00075E3A" w:rsidRDefault="006E2F5D" w:rsidP="006E2F5D">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17.81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380C23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F00E1F">
        <w:rPr>
          <w:rFonts w:ascii="Times New Roman" w:eastAsia="楷体" w:hAnsi="Times New Roman" w:cs="Times New Roman" w:hint="eastAsia"/>
          <w:b/>
        </w:rPr>
        <w:t>台湾加权</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4C20CE4" w:rsidR="007E1695" w:rsidRPr="00006470" w:rsidRDefault="006E2F5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D21FDDE" wp14:editId="06DB43BB">
            <wp:extent cx="5688330" cy="2700655"/>
            <wp:effectExtent l="0" t="0" r="762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BCEC1E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BE1184">
        <w:rPr>
          <w:rFonts w:ascii="Times New Roman" w:eastAsia="楷体" w:hAnsi="Times New Roman" w:cs="Times New Roman" w:hint="eastAsia"/>
          <w:b/>
        </w:rPr>
        <w:t>下降</w:t>
      </w:r>
    </w:p>
    <w:p w14:paraId="3AD41BC7" w14:textId="32720CEB" w:rsidR="007E1695" w:rsidRPr="00006470" w:rsidRDefault="006E2F5D">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251DC20" wp14:editId="177D0694">
            <wp:extent cx="6279515" cy="2755900"/>
            <wp:effectExtent l="0" t="0" r="6985"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951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0A0C3FF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BE1184">
        <w:rPr>
          <w:rFonts w:ascii="Times New Roman" w:eastAsia="楷体" w:hAnsi="Times New Roman" w:cs="Times New Roman" w:hint="eastAsia"/>
          <w:b/>
        </w:rPr>
        <w:t>流出</w:t>
      </w:r>
      <w:r w:rsidR="00BE1184">
        <w:rPr>
          <w:rFonts w:ascii="Times New Roman" w:eastAsia="楷体" w:hAnsi="Times New Roman" w:cs="Times New Roman" w:hint="eastAsia"/>
          <w:b/>
        </w:rPr>
        <w:t>50.05</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5D2A1253" w:rsidR="007E1695" w:rsidRPr="00006470" w:rsidRDefault="00BE1184">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A1E9E29" wp14:editId="36CFCE4C">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F89CDB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57AC7">
        <w:rPr>
          <w:rFonts w:ascii="Times New Roman" w:eastAsia="楷体" w:hAnsi="Times New Roman" w:cs="Times New Roman" w:hint="eastAsia"/>
          <w:b/>
          <w:color w:val="000000" w:themeColor="text1"/>
        </w:rPr>
        <w:t>17</w:t>
      </w:r>
      <w:r w:rsidR="00BE1184">
        <w:rPr>
          <w:rFonts w:ascii="Times New Roman" w:eastAsia="楷体" w:hAnsi="Times New Roman" w:cs="Times New Roman" w:hint="eastAsia"/>
          <w:b/>
          <w:color w:val="000000" w:themeColor="text1"/>
        </w:rPr>
        <w:t>434.60</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45A1FFA0" w:rsidR="007E1695" w:rsidRPr="00006470" w:rsidRDefault="00BE1184"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47B2127D" wp14:editId="4B27818E">
            <wp:extent cx="5895340" cy="293243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6DE96D0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BE1184">
        <w:rPr>
          <w:rFonts w:ascii="Times New Roman" w:eastAsia="楷体" w:hAnsi="Times New Roman" w:cs="Times New Roman" w:hint="eastAsia"/>
          <w:b/>
        </w:rPr>
        <w:t>1169.17</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1A2F85">
        <w:rPr>
          <w:rFonts w:ascii="Times New Roman" w:eastAsia="楷体" w:hAnsi="Times New Roman" w:cs="Times New Roman" w:hint="eastAsia"/>
          <w:b/>
        </w:rPr>
        <w:t>大幅</w:t>
      </w:r>
      <w:r w:rsidR="003E2E93">
        <w:rPr>
          <w:rFonts w:ascii="Times New Roman" w:eastAsia="楷体" w:hAnsi="Times New Roman" w:cs="Times New Roman" w:hint="eastAsia"/>
          <w:b/>
        </w:rPr>
        <w:t>增加</w:t>
      </w:r>
    </w:p>
    <w:p w14:paraId="45E40DB6" w14:textId="2C2B9FA6" w:rsidR="007E1695" w:rsidRPr="00006470" w:rsidRDefault="00BE1184"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031FF21" wp14:editId="3886F32C">
            <wp:extent cx="6303645" cy="2682240"/>
            <wp:effectExtent l="0" t="0" r="1905"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C4A8D0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E2E93">
        <w:rPr>
          <w:rFonts w:ascii="Times New Roman" w:eastAsia="楷体" w:hAnsi="Times New Roman" w:cs="Times New Roman" w:hint="eastAsia"/>
          <w:b/>
        </w:rPr>
        <w:t>6</w:t>
      </w:r>
      <w:r w:rsidRPr="00006470">
        <w:rPr>
          <w:rFonts w:ascii="Times New Roman" w:eastAsia="楷体" w:hAnsi="Times New Roman" w:cs="Times New Roman"/>
          <w:b/>
        </w:rPr>
        <w:t>月最新募资合计</w:t>
      </w:r>
      <w:r w:rsidR="00BE1184">
        <w:rPr>
          <w:rFonts w:ascii="Times New Roman" w:eastAsia="楷体" w:hAnsi="Times New Roman" w:cs="Times New Roman" w:hint="eastAsia"/>
          <w:b/>
        </w:rPr>
        <w:t>841.66</w:t>
      </w:r>
      <w:r w:rsidRPr="00006470">
        <w:rPr>
          <w:rFonts w:ascii="Times New Roman" w:eastAsia="楷体" w:hAnsi="Times New Roman" w:cs="Times New Roman"/>
          <w:b/>
        </w:rPr>
        <w:t>亿元</w:t>
      </w:r>
    </w:p>
    <w:p w14:paraId="09F800D5" w14:textId="1F04C8F4" w:rsidR="007E1695" w:rsidRPr="00006470" w:rsidRDefault="00BE1184">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6E407FD" wp14:editId="2E982D0B">
            <wp:extent cx="6383020" cy="3347085"/>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B787E0A"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BE1184">
        <w:rPr>
          <w:rFonts w:ascii="Times New Roman" w:eastAsia="楷体" w:hAnsi="Times New Roman" w:cs="Times New Roman" w:hint="eastAsia"/>
          <w:b/>
        </w:rPr>
        <w:t>267.48</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DE5BAB">
        <w:rPr>
          <w:rFonts w:ascii="Times New Roman" w:eastAsia="楷体" w:hAnsi="Times New Roman" w:cs="Times New Roman" w:hint="eastAsia"/>
          <w:b/>
        </w:rPr>
        <w:t>减少</w:t>
      </w:r>
    </w:p>
    <w:p w14:paraId="110691E2" w14:textId="03D31063" w:rsidR="00051381" w:rsidRPr="00006470" w:rsidRDefault="00BE1184"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AF0C37E" wp14:editId="720D506B">
            <wp:extent cx="5993130" cy="3347085"/>
            <wp:effectExtent l="0" t="0" r="7620" b="571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319F68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1.30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3D262C82"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EEC98DC" wp14:editId="33BB8D3D">
            <wp:extent cx="5761355" cy="2585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A5ECF2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BE1184">
        <w:rPr>
          <w:rFonts w:ascii="Times New Roman" w:eastAsia="楷体" w:hAnsi="Times New Roman" w:cs="Times New Roman" w:hint="eastAsia"/>
          <w:b/>
        </w:rPr>
        <w:t>9.00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026737F"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C643CB" wp14:editId="1FB865CF">
            <wp:extent cx="5761355"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18D86E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w:t>
      </w:r>
      <w:r w:rsidR="00BE1184">
        <w:rPr>
          <w:rFonts w:ascii="Times New Roman" w:eastAsia="楷体" w:hAnsi="Times New Roman" w:cs="Times New Roman" w:hint="eastAsia"/>
          <w:b/>
        </w:rPr>
        <w:t>0</w:t>
      </w:r>
      <w:r w:rsidR="00E772C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1992BC57"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FFE34D7" wp14:editId="1EB4CFC0">
            <wp:extent cx="5834380" cy="257873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5DC9DE0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w:t>
      </w:r>
      <w:r w:rsidR="00BE1184">
        <w:rPr>
          <w:rFonts w:ascii="Times New Roman" w:eastAsia="楷体" w:hAnsi="Times New Roman" w:cs="Times New Roman" w:hint="eastAsia"/>
          <w:b/>
        </w:rPr>
        <w:t>92</w:t>
      </w:r>
      <w:proofErr w:type="gramStart"/>
      <w:r w:rsidRPr="00006470">
        <w:rPr>
          <w:rFonts w:ascii="Times New Roman" w:eastAsia="楷体" w:hAnsi="Times New Roman" w:cs="Times New Roman"/>
          <w:b/>
        </w:rPr>
        <w:t>万亿</w:t>
      </w:r>
      <w:proofErr w:type="gramEnd"/>
    </w:p>
    <w:p w14:paraId="6F8BF5F3" w14:textId="2A3A0ECF" w:rsidR="007E1695" w:rsidRPr="00006470" w:rsidRDefault="00BE1184">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7F10F74" wp14:editId="16D95261">
            <wp:extent cx="5767070" cy="2578735"/>
            <wp:effectExtent l="0" t="0" r="508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2D1B1CE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17.80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2C72C626" w:rsidR="007E1695" w:rsidRPr="00006470" w:rsidRDefault="00BE1184">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4FA7E2" wp14:editId="3DD195F6">
            <wp:extent cx="5834380" cy="25908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C184961"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BE1184">
        <w:rPr>
          <w:rFonts w:ascii="Times New Roman" w:eastAsia="楷体" w:hAnsi="Times New Roman" w:cs="Times New Roman" w:hint="eastAsia"/>
          <w:b/>
        </w:rPr>
        <w:t>15.40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000566DC" w:rsidR="00971387" w:rsidRPr="00006470" w:rsidRDefault="00BE1184"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D8320D4" wp14:editId="5517758C">
            <wp:extent cx="5876925" cy="267652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97FA62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66F97C42" w:rsidR="00AD4FF0" w:rsidRPr="00006470" w:rsidRDefault="00BE1184"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CA11E4" wp14:editId="7342DBDC">
            <wp:extent cx="5876925" cy="2682240"/>
            <wp:effectExtent l="0" t="0" r="9525"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Default="007E1695">
      <w:pPr>
        <w:pStyle w:val="af"/>
        <w:ind w:firstLine="440"/>
        <w:jc w:val="center"/>
        <w:rPr>
          <w:rFonts w:ascii="Times New Roman" w:hAnsi="Times New Roman" w:cs="Times New Roman" w:hint="eastAsia"/>
          <w:sz w:val="22"/>
        </w:rPr>
      </w:pPr>
    </w:p>
    <w:p w14:paraId="5364E6A1" w14:textId="77777777" w:rsidR="002A39B8" w:rsidRDefault="002A39B8">
      <w:pPr>
        <w:pStyle w:val="af"/>
        <w:ind w:firstLine="440"/>
        <w:jc w:val="center"/>
        <w:rPr>
          <w:rFonts w:ascii="Times New Roman" w:hAnsi="Times New Roman" w:cs="Times New Roman" w:hint="eastAsia"/>
          <w:sz w:val="22"/>
        </w:rPr>
      </w:pPr>
    </w:p>
    <w:p w14:paraId="60F083E8" w14:textId="77777777" w:rsidR="002A39B8" w:rsidRPr="00AD4FF0" w:rsidRDefault="002A39B8">
      <w:pPr>
        <w:pStyle w:val="af"/>
        <w:ind w:firstLine="440"/>
        <w:jc w:val="center"/>
        <w:rPr>
          <w:rFonts w:ascii="Times New Roman" w:hAnsi="Times New Roman" w:cs="Times New Roman"/>
          <w:sz w:val="22"/>
        </w:rPr>
      </w:pPr>
    </w:p>
    <w:p w14:paraId="548E1F1F" w14:textId="18FBC495" w:rsidR="007E1695" w:rsidRPr="00006470" w:rsidRDefault="002A39B8" w:rsidP="002A39B8">
      <w:pPr>
        <w:rPr>
          <w:rFonts w:ascii="Times New Roman" w:hAnsi="Times New Roman" w:cs="Times New Roman"/>
          <w:sz w:val="22"/>
        </w:rPr>
      </w:pPr>
      <w:r w:rsidRPr="002A39B8">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A39B8">
        <w:rPr>
          <w:rFonts w:ascii="微软雅黑" w:eastAsia="微软雅黑" w:hAnsi="微软雅黑" w:hint="eastAsia"/>
          <w:color w:val="474747"/>
          <w:sz w:val="18"/>
          <w:szCs w:val="18"/>
          <w:shd w:val="clear" w:color="auto" w:fill="FFFFFF"/>
        </w:rPr>
        <w:t>作出</w:t>
      </w:r>
      <w:proofErr w:type="gramEnd"/>
      <w:r w:rsidRPr="002A39B8">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3A299D" w14:textId="77777777" w:rsidR="00E96D87" w:rsidRDefault="00E96D87">
      <w:pPr>
        <w:spacing w:line="240" w:lineRule="auto"/>
      </w:pPr>
      <w:r>
        <w:separator/>
      </w:r>
    </w:p>
  </w:endnote>
  <w:endnote w:type="continuationSeparator" w:id="0">
    <w:p w14:paraId="531F72E6" w14:textId="77777777" w:rsidR="00E96D87" w:rsidRDefault="00E96D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8F4433">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F4433">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E87D8F" w14:textId="77777777" w:rsidR="00E96D87" w:rsidRDefault="00E96D87">
      <w:pPr>
        <w:spacing w:line="240" w:lineRule="auto"/>
      </w:pPr>
      <w:r>
        <w:separator/>
      </w:r>
    </w:p>
  </w:footnote>
  <w:footnote w:type="continuationSeparator" w:id="0">
    <w:p w14:paraId="69FF6974" w14:textId="77777777" w:rsidR="00E96D87" w:rsidRDefault="00E96D8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2FB0"/>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5FA"/>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386"/>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39B8"/>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33"/>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B9B"/>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1A54"/>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D87"/>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F5FCFD-F38A-4CF0-B412-4C43A41C1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12</Pages>
  <Words>506</Words>
  <Characters>2890</Characters>
  <Application>Microsoft Office Word</Application>
  <DocSecurity>0</DocSecurity>
  <Lines>24</Lines>
  <Paragraphs>6</Paragraphs>
  <ScaleCrop>false</ScaleCrop>
  <Company>china</Company>
  <LinksUpToDate>false</LinksUpToDate>
  <CharactersWithSpaces>3390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2021-06-21T03:26:00Z</cp:lastPrinted>
  <dcterms:created xsi:type="dcterms:W3CDTF">2021-06-21T05:05:00Z</dcterms:created>
  <dcterms:modified xsi:type="dcterms:W3CDTF">2021-06-21T05:38:00Z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