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005E5412" w:rsidR="007E1695" w:rsidRPr="00006470" w:rsidRDefault="000A1FAA" w:rsidP="004B0464">
            <w:pPr>
              <w:jc w:val="center"/>
              <w:rPr>
                <w:rFonts w:ascii="Times New Roman" w:hAnsi="Times New Roman" w:cs="Times New Roman"/>
                <w:b/>
                <w:sz w:val="32"/>
                <w:szCs w:val="32"/>
              </w:rPr>
            </w:pPr>
            <w:bookmarkStart w:id="0" w:name="_GoBack"/>
            <w:r w:rsidRPr="000A1FAA">
              <w:rPr>
                <w:rFonts w:ascii="Times New Roman" w:hAnsi="Times New Roman" w:cs="Times New Roman" w:hint="eastAsia"/>
                <w:b/>
                <w:sz w:val="32"/>
                <w:szCs w:val="32"/>
              </w:rPr>
              <w:t>市场高位</w:t>
            </w:r>
            <w:r>
              <w:rPr>
                <w:rFonts w:ascii="Times New Roman" w:hAnsi="Times New Roman" w:cs="Times New Roman" w:hint="eastAsia"/>
                <w:b/>
                <w:sz w:val="32"/>
                <w:szCs w:val="32"/>
              </w:rPr>
              <w:t>震荡，景气行业向低估值扩散</w:t>
            </w:r>
            <w:bookmarkEnd w:id="0"/>
            <w:r w:rsidR="00470117" w:rsidRPr="000A1FAA">
              <w:rPr>
                <w:rFonts w:ascii="Times New Roman" w:hAnsi="Times New Roman" w:cs="Times New Roman" w:hint="eastAsia"/>
                <w:b/>
                <w:sz w:val="32"/>
                <w:szCs w:val="32"/>
              </w:rPr>
              <w:t xml:space="preserve"> </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6E1F4006" w:rsidR="002D1026" w:rsidRPr="00006470" w:rsidRDefault="007378A4" w:rsidP="002D1026">
      <w:pPr>
        <w:pStyle w:val="3"/>
        <w:rPr>
          <w:rFonts w:ascii="Times New Roman" w:eastAsia="楷体" w:hAnsi="Times New Roman" w:cs="Times New Roman"/>
          <w:sz w:val="24"/>
        </w:rPr>
      </w:pPr>
      <w:bookmarkStart w:id="1"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6A113B">
        <w:rPr>
          <w:rFonts w:ascii="Times New Roman" w:eastAsia="楷体" w:hAnsi="Times New Roman" w:cs="Times New Roman" w:hint="eastAsia"/>
          <w:sz w:val="24"/>
        </w:rPr>
        <w:t>Delta</w:t>
      </w:r>
      <w:r w:rsidR="006A113B">
        <w:rPr>
          <w:rFonts w:ascii="Times New Roman" w:eastAsia="楷体" w:hAnsi="Times New Roman" w:cs="Times New Roman" w:hint="eastAsia"/>
          <w:sz w:val="24"/>
        </w:rPr>
        <w:t>变异病毒影响复苏节奏</w:t>
      </w:r>
    </w:p>
    <w:bookmarkEnd w:id="1"/>
    <w:p w14:paraId="1EEAFB65" w14:textId="24D81517" w:rsidR="006A113B" w:rsidRDefault="006A113B" w:rsidP="00D430D3">
      <w:pPr>
        <w:ind w:firstLineChars="200" w:firstLine="480"/>
        <w:rPr>
          <w:rFonts w:ascii="Times New Roman" w:eastAsia="楷体" w:hAnsi="Times New Roman" w:cs="Times New Roman"/>
          <w:color w:val="000000" w:themeColor="text1"/>
        </w:rPr>
      </w:pPr>
      <w:r w:rsidRPr="006A113B">
        <w:rPr>
          <w:rFonts w:ascii="Times New Roman" w:eastAsia="楷体" w:hAnsi="Times New Roman" w:cs="Times New Roman" w:hint="eastAsia"/>
          <w:color w:val="000000" w:themeColor="text1"/>
        </w:rPr>
        <w:t>5</w:t>
      </w:r>
      <w:r w:rsidRPr="006A113B">
        <w:rPr>
          <w:rFonts w:ascii="Times New Roman" w:eastAsia="楷体" w:hAnsi="Times New Roman" w:cs="Times New Roman" w:hint="eastAsia"/>
          <w:color w:val="000000" w:themeColor="text1"/>
        </w:rPr>
        <w:t>月下旬以来</w:t>
      </w:r>
      <w:r w:rsidRPr="006A113B">
        <w:rPr>
          <w:rFonts w:ascii="Times New Roman" w:eastAsia="楷体" w:hAnsi="Times New Roman" w:cs="Times New Roman" w:hint="eastAsia"/>
          <w:color w:val="000000" w:themeColor="text1"/>
        </w:rPr>
        <w:t>Delta</w:t>
      </w:r>
      <w:r w:rsidRPr="006A113B">
        <w:rPr>
          <w:rFonts w:ascii="Times New Roman" w:eastAsia="楷体" w:hAnsi="Times New Roman" w:cs="Times New Roman" w:hint="eastAsia"/>
          <w:color w:val="000000" w:themeColor="text1"/>
        </w:rPr>
        <w:t>变异病毒来势汹汹，即便</w:t>
      </w:r>
      <w:r>
        <w:rPr>
          <w:rFonts w:ascii="Times New Roman" w:eastAsia="楷体" w:hAnsi="Times New Roman" w:cs="Times New Roman" w:hint="eastAsia"/>
          <w:color w:val="000000" w:themeColor="text1"/>
        </w:rPr>
        <w:t>是</w:t>
      </w:r>
      <w:r w:rsidRPr="006A113B">
        <w:rPr>
          <w:rFonts w:ascii="Times New Roman" w:eastAsia="楷体" w:hAnsi="Times New Roman" w:cs="Times New Roman" w:hint="eastAsia"/>
          <w:color w:val="000000" w:themeColor="text1"/>
        </w:rPr>
        <w:t>英国等疫苗接种率较高的经济体也出现了新增确诊病例快速上升。疫苗完全接种对其的防护率仍在</w:t>
      </w:r>
      <w:r w:rsidRPr="006A113B">
        <w:rPr>
          <w:rFonts w:ascii="Times New Roman" w:eastAsia="楷体" w:hAnsi="Times New Roman" w:cs="Times New Roman" w:hint="eastAsia"/>
          <w:color w:val="000000" w:themeColor="text1"/>
        </w:rPr>
        <w:t>88%</w:t>
      </w:r>
      <w:r w:rsidRPr="006A113B">
        <w:rPr>
          <w:rFonts w:ascii="Times New Roman" w:eastAsia="楷体" w:hAnsi="Times New Roman" w:cs="Times New Roman" w:hint="eastAsia"/>
          <w:color w:val="000000" w:themeColor="text1"/>
        </w:rPr>
        <w:t>以上，但本次</w:t>
      </w:r>
      <w:r w:rsidRPr="006A113B">
        <w:rPr>
          <w:rFonts w:ascii="Times New Roman" w:eastAsia="楷体" w:hAnsi="Times New Roman" w:cs="Times New Roman" w:hint="eastAsia"/>
          <w:color w:val="000000" w:themeColor="text1"/>
        </w:rPr>
        <w:t>Delta</w:t>
      </w:r>
      <w:r w:rsidRPr="006A113B">
        <w:rPr>
          <w:rFonts w:ascii="Times New Roman" w:eastAsia="楷体" w:hAnsi="Times New Roman" w:cs="Times New Roman" w:hint="eastAsia"/>
          <w:color w:val="000000" w:themeColor="text1"/>
        </w:rPr>
        <w:t>变异病毒传染性更强的特性使得未接种疫苗的年轻群体成为“破防点”。最近半个月，英国新增疫情从</w:t>
      </w:r>
      <w:r w:rsidRPr="006A113B">
        <w:rPr>
          <w:rFonts w:ascii="Times New Roman" w:eastAsia="楷体" w:hAnsi="Times New Roman" w:cs="Times New Roman" w:hint="eastAsia"/>
          <w:color w:val="000000" w:themeColor="text1"/>
        </w:rPr>
        <w:t>6000</w:t>
      </w:r>
      <w:r w:rsidRPr="006A113B">
        <w:rPr>
          <w:rFonts w:ascii="Times New Roman" w:eastAsia="楷体" w:hAnsi="Times New Roman" w:cs="Times New Roman" w:hint="eastAsia"/>
          <w:color w:val="000000" w:themeColor="text1"/>
        </w:rPr>
        <w:t>例</w:t>
      </w:r>
      <w:r w:rsidRPr="006A113B">
        <w:rPr>
          <w:rFonts w:ascii="Times New Roman" w:eastAsia="楷体" w:hAnsi="Times New Roman" w:cs="Times New Roman" w:hint="eastAsia"/>
          <w:color w:val="000000" w:themeColor="text1"/>
        </w:rPr>
        <w:t>/</w:t>
      </w:r>
      <w:r w:rsidRPr="006A113B">
        <w:rPr>
          <w:rFonts w:ascii="Times New Roman" w:eastAsia="楷体" w:hAnsi="Times New Roman" w:cs="Times New Roman" w:hint="eastAsia"/>
          <w:color w:val="000000" w:themeColor="text1"/>
        </w:rPr>
        <w:t>日左右回升至</w:t>
      </w:r>
      <w:r w:rsidRPr="006A113B">
        <w:rPr>
          <w:rFonts w:ascii="Times New Roman" w:eastAsia="楷体" w:hAnsi="Times New Roman" w:cs="Times New Roman" w:hint="eastAsia"/>
          <w:color w:val="000000" w:themeColor="text1"/>
        </w:rPr>
        <w:t>1.2</w:t>
      </w:r>
      <w:r w:rsidRPr="006A113B">
        <w:rPr>
          <w:rFonts w:ascii="Times New Roman" w:eastAsia="楷体" w:hAnsi="Times New Roman" w:cs="Times New Roman" w:hint="eastAsia"/>
          <w:color w:val="000000" w:themeColor="text1"/>
        </w:rPr>
        <w:t>万例</w:t>
      </w:r>
      <w:r w:rsidRPr="006A113B">
        <w:rPr>
          <w:rFonts w:ascii="Times New Roman" w:eastAsia="楷体" w:hAnsi="Times New Roman" w:cs="Times New Roman" w:hint="eastAsia"/>
          <w:color w:val="000000" w:themeColor="text1"/>
        </w:rPr>
        <w:t>/</w:t>
      </w:r>
      <w:r w:rsidRPr="006A113B">
        <w:rPr>
          <w:rFonts w:ascii="Times New Roman" w:eastAsia="楷体" w:hAnsi="Times New Roman" w:cs="Times New Roman" w:hint="eastAsia"/>
          <w:color w:val="000000" w:themeColor="text1"/>
        </w:rPr>
        <w:t>日左右；印度周边东南亚国家新增疫情也再度上行。英国公共卫生部门（</w:t>
      </w:r>
      <w:r w:rsidRPr="006A113B">
        <w:rPr>
          <w:rFonts w:ascii="Times New Roman" w:eastAsia="楷体" w:hAnsi="Times New Roman" w:cs="Times New Roman" w:hint="eastAsia"/>
          <w:color w:val="000000" w:themeColor="text1"/>
        </w:rPr>
        <w:t>PHE</w:t>
      </w:r>
      <w:r w:rsidRPr="006A113B">
        <w:rPr>
          <w:rFonts w:ascii="Times New Roman" w:eastAsia="楷体" w:hAnsi="Times New Roman" w:cs="Times New Roman" w:hint="eastAsia"/>
          <w:color w:val="000000" w:themeColor="text1"/>
        </w:rPr>
        <w:t>）数据显示，相对于接种一剂疫苗，接种两剂疫苗将大幅提升保护率，尽快推进疫苗接种将是应对变异毒株传播的最迫切工作。</w:t>
      </w:r>
    </w:p>
    <w:p w14:paraId="321FB140" w14:textId="3998929F" w:rsidR="00675CEC" w:rsidRDefault="006A113B" w:rsidP="00D430D3">
      <w:pPr>
        <w:ind w:firstLineChars="200" w:firstLine="480"/>
        <w:rPr>
          <w:rFonts w:ascii="Times New Roman" w:eastAsia="楷体" w:hAnsi="Times New Roman" w:cs="Times New Roman"/>
          <w:color w:val="000000" w:themeColor="text1"/>
        </w:rPr>
      </w:pPr>
      <w:r w:rsidRPr="006A113B">
        <w:rPr>
          <w:rFonts w:ascii="Times New Roman" w:eastAsia="楷体" w:hAnsi="Times New Roman" w:cs="Times New Roman" w:hint="eastAsia"/>
          <w:color w:val="000000" w:themeColor="text1"/>
        </w:rPr>
        <w:t>若后续</w:t>
      </w:r>
      <w:r w:rsidRPr="006A113B">
        <w:rPr>
          <w:rFonts w:ascii="Times New Roman" w:eastAsia="楷体" w:hAnsi="Times New Roman" w:cs="Times New Roman" w:hint="eastAsia"/>
          <w:color w:val="000000" w:themeColor="text1"/>
        </w:rPr>
        <w:t>Delta</w:t>
      </w:r>
      <w:r w:rsidRPr="006A113B">
        <w:rPr>
          <w:rFonts w:ascii="Times New Roman" w:eastAsia="楷体" w:hAnsi="Times New Roman" w:cs="Times New Roman" w:hint="eastAsia"/>
          <w:color w:val="000000" w:themeColor="text1"/>
        </w:rPr>
        <w:t>变异病毒在接种率更低的美国、欧盟等经济体广泛传播，或将影响其经济解封和就业复苏节奏，但不会改变复苏趋势</w:t>
      </w:r>
      <w:r w:rsidR="00675CEC" w:rsidRPr="00675CEC">
        <w:rPr>
          <w:rFonts w:ascii="Times New Roman" w:eastAsia="楷体" w:hAnsi="Times New Roman" w:cs="Times New Roman" w:hint="eastAsia"/>
          <w:color w:val="000000" w:themeColor="text1"/>
        </w:rPr>
        <w:t>。</w:t>
      </w:r>
    </w:p>
    <w:p w14:paraId="05A4BFD2" w14:textId="6DC08FC0" w:rsidR="000A1FAA" w:rsidRPr="000A1FAA" w:rsidRDefault="000A1FAA" w:rsidP="000A1FAA">
      <w:pPr>
        <w:pStyle w:val="3"/>
        <w:rPr>
          <w:rFonts w:ascii="Times New Roman" w:eastAsia="楷体" w:hAnsi="Times New Roman" w:cs="Times New Roman"/>
          <w:sz w:val="24"/>
        </w:rPr>
      </w:pPr>
      <w:r w:rsidRPr="00006470">
        <w:rPr>
          <w:rFonts w:ascii="Times New Roman" w:eastAsia="楷体" w:hAnsi="Times New Roman" w:cs="Times New Roman"/>
          <w:sz w:val="24"/>
        </w:rPr>
        <w:t>1.</w:t>
      </w:r>
      <w:r>
        <w:rPr>
          <w:rFonts w:ascii="Times New Roman" w:eastAsia="楷体" w:hAnsi="Times New Roman" w:cs="Times New Roman" w:hint="eastAsia"/>
          <w:sz w:val="24"/>
        </w:rPr>
        <w:t>2</w:t>
      </w:r>
      <w:r w:rsidRPr="00006470">
        <w:rPr>
          <w:rFonts w:ascii="Times New Roman" w:eastAsia="楷体" w:hAnsi="Times New Roman" w:cs="Times New Roman"/>
          <w:sz w:val="24"/>
        </w:rPr>
        <w:t xml:space="preserve">. </w:t>
      </w:r>
      <w:r>
        <w:rPr>
          <w:rFonts w:ascii="Times New Roman" w:eastAsia="楷体" w:hAnsi="Times New Roman" w:cs="Times New Roman"/>
          <w:sz w:val="24"/>
        </w:rPr>
        <w:t>电气设备行业点评与展望</w:t>
      </w:r>
    </w:p>
    <w:p w14:paraId="1C5F9B94" w14:textId="776BD0A5" w:rsidR="000A1FAA" w:rsidRPr="000A1FAA" w:rsidRDefault="000A1FAA" w:rsidP="00D430D3">
      <w:pPr>
        <w:ind w:firstLineChars="200" w:firstLine="480"/>
        <w:rPr>
          <w:rFonts w:ascii="Times New Roman" w:eastAsia="楷体" w:hAnsi="Times New Roman" w:cs="Times New Roman"/>
          <w:color w:val="000000" w:themeColor="text1"/>
        </w:rPr>
      </w:pPr>
      <w:r w:rsidRPr="000A1FAA">
        <w:rPr>
          <w:rFonts w:ascii="Times New Roman" w:eastAsia="楷体" w:hAnsi="Times New Roman" w:cs="Times New Roman" w:hint="eastAsia"/>
          <w:color w:val="000000" w:themeColor="text1"/>
        </w:rPr>
        <w:t>上周电气设备板块涨幅达到</w:t>
      </w:r>
      <w:r w:rsidRPr="000A1FAA">
        <w:rPr>
          <w:rFonts w:ascii="Times New Roman" w:eastAsia="楷体" w:hAnsi="Times New Roman" w:cs="Times New Roman" w:hint="eastAsia"/>
          <w:color w:val="000000" w:themeColor="text1"/>
        </w:rPr>
        <w:t>6.51%</w:t>
      </w:r>
      <w:r w:rsidRPr="000A1FAA">
        <w:rPr>
          <w:rFonts w:ascii="Times New Roman" w:eastAsia="楷体" w:hAnsi="Times New Roman" w:cs="Times New Roman" w:hint="eastAsia"/>
          <w:color w:val="000000" w:themeColor="text1"/>
        </w:rPr>
        <w:t>，我们认为是市场对于新能源行业强基本面的再确认。从结构来说上周电气设备的上涨主力为光伏板块，之前大家对于今年</w:t>
      </w:r>
      <w:r w:rsidR="004B0464">
        <w:rPr>
          <w:rFonts w:ascii="Times New Roman" w:eastAsia="楷体" w:hAnsi="Times New Roman" w:cs="Times New Roman" w:hint="eastAsia"/>
          <w:color w:val="000000" w:themeColor="text1"/>
        </w:rPr>
        <w:t>的</w:t>
      </w:r>
      <w:r w:rsidRPr="000A1FAA">
        <w:rPr>
          <w:rFonts w:ascii="Times New Roman" w:eastAsia="楷体" w:hAnsi="Times New Roman" w:cs="Times New Roman" w:hint="eastAsia"/>
          <w:color w:val="000000" w:themeColor="text1"/>
        </w:rPr>
        <w:t>需求存在较大的分歧，硅</w:t>
      </w:r>
      <w:proofErr w:type="gramStart"/>
      <w:r w:rsidRPr="000A1FAA">
        <w:rPr>
          <w:rFonts w:ascii="Times New Roman" w:eastAsia="楷体" w:hAnsi="Times New Roman" w:cs="Times New Roman" w:hint="eastAsia"/>
          <w:color w:val="000000" w:themeColor="text1"/>
        </w:rPr>
        <w:t>料突破</w:t>
      </w:r>
      <w:proofErr w:type="gramEnd"/>
      <w:r w:rsidRPr="000A1FAA">
        <w:rPr>
          <w:rFonts w:ascii="Times New Roman" w:eastAsia="楷体" w:hAnsi="Times New Roman" w:cs="Times New Roman" w:hint="eastAsia"/>
          <w:color w:val="000000" w:themeColor="text1"/>
        </w:rPr>
        <w:t>20</w:t>
      </w:r>
      <w:r w:rsidRPr="000A1FAA">
        <w:rPr>
          <w:rFonts w:ascii="Times New Roman" w:eastAsia="楷体" w:hAnsi="Times New Roman" w:cs="Times New Roman" w:hint="eastAsia"/>
          <w:color w:val="000000" w:themeColor="text1"/>
        </w:rPr>
        <w:t>万带来的成本压力使得</w:t>
      </w:r>
      <w:r w:rsidRPr="000A1FAA">
        <w:rPr>
          <w:rFonts w:ascii="Times New Roman" w:eastAsia="楷体" w:hAnsi="Times New Roman" w:cs="Times New Roman" w:hint="eastAsia"/>
          <w:color w:val="000000" w:themeColor="text1"/>
        </w:rPr>
        <w:t>3</w:t>
      </w:r>
      <w:r w:rsidRPr="000A1FAA">
        <w:rPr>
          <w:rFonts w:ascii="Times New Roman" w:eastAsia="楷体" w:hAnsi="Times New Roman" w:cs="Times New Roman" w:hint="eastAsia"/>
          <w:color w:val="000000" w:themeColor="text1"/>
        </w:rPr>
        <w:t>月开始的产业链博弈持续，</w:t>
      </w:r>
      <w:r w:rsidRPr="000A1FAA">
        <w:rPr>
          <w:rFonts w:ascii="Times New Roman" w:eastAsia="楷体" w:hAnsi="Times New Roman" w:cs="Times New Roman" w:hint="eastAsia"/>
          <w:color w:val="000000" w:themeColor="text1"/>
        </w:rPr>
        <w:t>SNEC</w:t>
      </w:r>
      <w:r w:rsidRPr="000A1FAA">
        <w:rPr>
          <w:rFonts w:ascii="Times New Roman" w:eastAsia="楷体" w:hAnsi="Times New Roman" w:cs="Times New Roman" w:hint="eastAsia"/>
          <w:color w:val="000000" w:themeColor="text1"/>
        </w:rPr>
        <w:t>会议后对今年需求有下修，</w:t>
      </w:r>
      <w:proofErr w:type="gramStart"/>
      <w:r w:rsidRPr="000A1FAA">
        <w:rPr>
          <w:rFonts w:ascii="Times New Roman" w:eastAsia="楷体" w:hAnsi="Times New Roman" w:cs="Times New Roman" w:hint="eastAsia"/>
          <w:color w:val="000000" w:themeColor="text1"/>
        </w:rPr>
        <w:t>随后发改委</w:t>
      </w:r>
      <w:proofErr w:type="gramEnd"/>
      <w:r w:rsidRPr="000A1FAA">
        <w:rPr>
          <w:rFonts w:ascii="Times New Roman" w:eastAsia="楷体" w:hAnsi="Times New Roman" w:cs="Times New Roman" w:hint="eastAsia"/>
          <w:color w:val="000000" w:themeColor="text1"/>
        </w:rPr>
        <w:t>发布</w:t>
      </w:r>
      <w:r w:rsidR="004B0464">
        <w:rPr>
          <w:rFonts w:ascii="Times New Roman" w:eastAsia="楷体" w:hAnsi="Times New Roman" w:cs="Times New Roman" w:hint="eastAsia"/>
          <w:color w:val="000000" w:themeColor="text1"/>
        </w:rPr>
        <w:t>20</w:t>
      </w:r>
      <w:r w:rsidRPr="000A1FAA">
        <w:rPr>
          <w:rFonts w:ascii="Times New Roman" w:eastAsia="楷体" w:hAnsi="Times New Roman" w:cs="Times New Roman" w:hint="eastAsia"/>
          <w:color w:val="000000" w:themeColor="text1"/>
        </w:rPr>
        <w:t>21</w:t>
      </w:r>
      <w:r w:rsidRPr="000A1FAA">
        <w:rPr>
          <w:rFonts w:ascii="Times New Roman" w:eastAsia="楷体" w:hAnsi="Times New Roman" w:cs="Times New Roman" w:hint="eastAsia"/>
          <w:color w:val="000000" w:themeColor="text1"/>
        </w:rPr>
        <w:t>年新能源指导电价，完全对标脱硫脱硝电价大超预期，上周推进屋顶分布式光伏也体现政策支持，硅料价格见顶，中期光</w:t>
      </w:r>
      <w:proofErr w:type="gramStart"/>
      <w:r w:rsidRPr="000A1FAA">
        <w:rPr>
          <w:rFonts w:ascii="Times New Roman" w:eastAsia="楷体" w:hAnsi="Times New Roman" w:cs="Times New Roman" w:hint="eastAsia"/>
          <w:color w:val="000000" w:themeColor="text1"/>
        </w:rPr>
        <w:t>伏需求</w:t>
      </w:r>
      <w:proofErr w:type="gramEnd"/>
      <w:r w:rsidRPr="000A1FAA">
        <w:rPr>
          <w:rFonts w:ascii="Times New Roman" w:eastAsia="楷体" w:hAnsi="Times New Roman" w:cs="Times New Roman" w:hint="eastAsia"/>
          <w:color w:val="000000" w:themeColor="text1"/>
        </w:rPr>
        <w:t>更为乐观，预计</w:t>
      </w:r>
      <w:r w:rsidR="004B0464">
        <w:rPr>
          <w:rFonts w:ascii="Times New Roman" w:eastAsia="楷体" w:hAnsi="Times New Roman" w:cs="Times New Roman" w:hint="eastAsia"/>
          <w:color w:val="000000" w:themeColor="text1"/>
        </w:rPr>
        <w:t>20</w:t>
      </w:r>
      <w:r w:rsidRPr="000A1FAA">
        <w:rPr>
          <w:rFonts w:ascii="Times New Roman" w:eastAsia="楷体" w:hAnsi="Times New Roman" w:cs="Times New Roman" w:hint="eastAsia"/>
          <w:color w:val="000000" w:themeColor="text1"/>
        </w:rPr>
        <w:t>21</w:t>
      </w:r>
      <w:r w:rsidRPr="000A1FAA">
        <w:rPr>
          <w:rFonts w:ascii="Times New Roman" w:eastAsia="楷体" w:hAnsi="Times New Roman" w:cs="Times New Roman" w:hint="eastAsia"/>
          <w:color w:val="000000" w:themeColor="text1"/>
        </w:rPr>
        <w:t>年装机</w:t>
      </w:r>
      <w:r w:rsidRPr="000A1FAA">
        <w:rPr>
          <w:rFonts w:ascii="Times New Roman" w:eastAsia="楷体" w:hAnsi="Times New Roman" w:cs="Times New Roman" w:hint="eastAsia"/>
          <w:color w:val="000000" w:themeColor="text1"/>
        </w:rPr>
        <w:t>150-170GW</w:t>
      </w:r>
      <w:r w:rsidRPr="000A1FAA">
        <w:rPr>
          <w:rFonts w:ascii="Times New Roman" w:eastAsia="楷体" w:hAnsi="Times New Roman" w:cs="Times New Roman" w:hint="eastAsia"/>
          <w:color w:val="000000" w:themeColor="text1"/>
        </w:rPr>
        <w:t>，同</w:t>
      </w:r>
      <w:r w:rsidR="004B0464">
        <w:rPr>
          <w:rFonts w:ascii="Times New Roman" w:eastAsia="楷体" w:hAnsi="Times New Roman" w:cs="Times New Roman" w:hint="eastAsia"/>
          <w:color w:val="000000" w:themeColor="text1"/>
        </w:rPr>
        <w:t>比</w:t>
      </w:r>
      <w:r w:rsidRPr="000A1FAA">
        <w:rPr>
          <w:rFonts w:ascii="Times New Roman" w:eastAsia="楷体" w:hAnsi="Times New Roman" w:cs="Times New Roman" w:hint="eastAsia"/>
          <w:color w:val="000000" w:themeColor="text1"/>
        </w:rPr>
        <w:t>增</w:t>
      </w:r>
      <w:r w:rsidR="004B0464">
        <w:rPr>
          <w:rFonts w:ascii="Times New Roman" w:eastAsia="楷体" w:hAnsi="Times New Roman" w:cs="Times New Roman" w:hint="eastAsia"/>
          <w:color w:val="000000" w:themeColor="text1"/>
        </w:rPr>
        <w:t>加</w:t>
      </w:r>
      <w:r w:rsidRPr="000A1FAA">
        <w:rPr>
          <w:rFonts w:ascii="Times New Roman" w:eastAsia="楷体" w:hAnsi="Times New Roman" w:cs="Times New Roman" w:hint="eastAsia"/>
          <w:color w:val="000000" w:themeColor="text1"/>
        </w:rPr>
        <w:t>25%</w:t>
      </w:r>
      <w:r w:rsidRPr="000A1FAA">
        <w:rPr>
          <w:rFonts w:ascii="Times New Roman" w:eastAsia="楷体" w:hAnsi="Times New Roman" w:cs="Times New Roman" w:hint="eastAsia"/>
          <w:color w:val="000000" w:themeColor="text1"/>
        </w:rPr>
        <w:t>左右，</w:t>
      </w:r>
      <w:r w:rsidR="004B0464">
        <w:rPr>
          <w:rFonts w:ascii="Times New Roman" w:eastAsia="楷体" w:hAnsi="Times New Roman" w:cs="Times New Roman" w:hint="eastAsia"/>
          <w:color w:val="000000" w:themeColor="text1"/>
        </w:rPr>
        <w:t>20</w:t>
      </w:r>
      <w:r w:rsidRPr="000A1FAA">
        <w:rPr>
          <w:rFonts w:ascii="Times New Roman" w:eastAsia="楷体" w:hAnsi="Times New Roman" w:cs="Times New Roman" w:hint="eastAsia"/>
          <w:color w:val="000000" w:themeColor="text1"/>
        </w:rPr>
        <w:t>22</w:t>
      </w:r>
      <w:r w:rsidRPr="000A1FAA">
        <w:rPr>
          <w:rFonts w:ascii="Times New Roman" w:eastAsia="楷体" w:hAnsi="Times New Roman" w:cs="Times New Roman" w:hint="eastAsia"/>
          <w:color w:val="000000" w:themeColor="text1"/>
        </w:rPr>
        <w:t>年有望超</w:t>
      </w:r>
      <w:r w:rsidR="004B0464">
        <w:rPr>
          <w:rFonts w:ascii="Times New Roman" w:eastAsia="楷体" w:hAnsi="Times New Roman" w:cs="Times New Roman" w:hint="eastAsia"/>
          <w:color w:val="000000" w:themeColor="text1"/>
        </w:rPr>
        <w:t>35%</w:t>
      </w:r>
      <w:r w:rsidR="004B0464">
        <w:rPr>
          <w:rFonts w:ascii="Times New Roman" w:eastAsia="楷体" w:hAnsi="Times New Roman" w:cs="Times New Roman" w:hint="eastAsia"/>
          <w:color w:val="000000" w:themeColor="text1"/>
        </w:rPr>
        <w:t>的</w:t>
      </w:r>
      <w:r w:rsidRPr="000A1FAA">
        <w:rPr>
          <w:rFonts w:ascii="Times New Roman" w:eastAsia="楷体" w:hAnsi="Times New Roman" w:cs="Times New Roman" w:hint="eastAsia"/>
          <w:color w:val="000000" w:themeColor="text1"/>
        </w:rPr>
        <w:t>增长，看好光伏优质龙头</w:t>
      </w:r>
      <w:r w:rsidR="004B0464">
        <w:rPr>
          <w:rFonts w:ascii="Times New Roman" w:eastAsia="楷体" w:hAnsi="Times New Roman" w:cs="Times New Roman" w:hint="eastAsia"/>
          <w:color w:val="000000" w:themeColor="text1"/>
        </w:rPr>
        <w:t>的</w:t>
      </w:r>
      <w:r w:rsidRPr="000A1FAA">
        <w:rPr>
          <w:rFonts w:ascii="Times New Roman" w:eastAsia="楷体" w:hAnsi="Times New Roman" w:cs="Times New Roman" w:hint="eastAsia"/>
          <w:color w:val="000000" w:themeColor="text1"/>
        </w:rPr>
        <w:t>成长性。而新能源</w:t>
      </w:r>
      <w:proofErr w:type="gramStart"/>
      <w:r w:rsidRPr="000A1FAA">
        <w:rPr>
          <w:rFonts w:ascii="Times New Roman" w:eastAsia="楷体" w:hAnsi="Times New Roman" w:cs="Times New Roman" w:hint="eastAsia"/>
          <w:color w:val="000000" w:themeColor="text1"/>
        </w:rPr>
        <w:t>车持续</w:t>
      </w:r>
      <w:proofErr w:type="gramEnd"/>
      <w:r w:rsidRPr="000A1FAA">
        <w:rPr>
          <w:rFonts w:ascii="Times New Roman" w:eastAsia="楷体" w:hAnsi="Times New Roman" w:cs="Times New Roman" w:hint="eastAsia"/>
          <w:color w:val="000000" w:themeColor="text1"/>
        </w:rPr>
        <w:t>高景气，中汽协预计未来五年中国新能源汽车销量年均增速</w:t>
      </w:r>
      <w:r w:rsidRPr="000A1FAA">
        <w:rPr>
          <w:rFonts w:ascii="Times New Roman" w:eastAsia="楷体" w:hAnsi="Times New Roman" w:cs="Times New Roman" w:hint="eastAsia"/>
          <w:color w:val="000000" w:themeColor="text1"/>
        </w:rPr>
        <w:t>40%</w:t>
      </w:r>
      <w:r w:rsidRPr="000A1FAA">
        <w:rPr>
          <w:rFonts w:ascii="Times New Roman" w:eastAsia="楷体" w:hAnsi="Times New Roman" w:cs="Times New Roman" w:hint="eastAsia"/>
          <w:color w:val="000000" w:themeColor="text1"/>
        </w:rPr>
        <w:t>以上，锂电环节的</w:t>
      </w:r>
      <w:proofErr w:type="gramStart"/>
      <w:r w:rsidRPr="000A1FAA">
        <w:rPr>
          <w:rFonts w:ascii="Times New Roman" w:eastAsia="楷体" w:hAnsi="Times New Roman" w:cs="Times New Roman" w:hint="eastAsia"/>
          <w:color w:val="000000" w:themeColor="text1"/>
        </w:rPr>
        <w:t>排产环比</w:t>
      </w:r>
      <w:proofErr w:type="gramEnd"/>
      <w:r w:rsidRPr="000A1FAA">
        <w:rPr>
          <w:rFonts w:ascii="Times New Roman" w:eastAsia="楷体" w:hAnsi="Times New Roman" w:cs="Times New Roman" w:hint="eastAsia"/>
          <w:color w:val="000000" w:themeColor="text1"/>
        </w:rPr>
        <w:t>增加，</w:t>
      </w:r>
      <w:r w:rsidR="004B0464">
        <w:rPr>
          <w:rFonts w:ascii="Times New Roman" w:eastAsia="楷体" w:hAnsi="Times New Roman" w:cs="Times New Roman" w:hint="eastAsia"/>
          <w:color w:val="000000" w:themeColor="text1"/>
        </w:rPr>
        <w:t>不管</w:t>
      </w:r>
      <w:r w:rsidRPr="000A1FAA">
        <w:rPr>
          <w:rFonts w:ascii="Times New Roman" w:eastAsia="楷体" w:hAnsi="Times New Roman" w:cs="Times New Roman" w:hint="eastAsia"/>
          <w:color w:val="000000" w:themeColor="text1"/>
        </w:rPr>
        <w:t>是下游的整车板块还是中游</w:t>
      </w:r>
      <w:r w:rsidR="004B0464">
        <w:rPr>
          <w:rFonts w:ascii="Times New Roman" w:eastAsia="楷体" w:hAnsi="Times New Roman" w:cs="Times New Roman" w:hint="eastAsia"/>
          <w:color w:val="000000" w:themeColor="text1"/>
        </w:rPr>
        <w:t>的</w:t>
      </w:r>
      <w:r w:rsidRPr="000A1FAA">
        <w:rPr>
          <w:rFonts w:ascii="Times New Roman" w:eastAsia="楷体" w:hAnsi="Times New Roman" w:cs="Times New Roman" w:hint="eastAsia"/>
          <w:color w:val="000000" w:themeColor="text1"/>
        </w:rPr>
        <w:t>锂</w:t>
      </w:r>
      <w:proofErr w:type="gramStart"/>
      <w:r w:rsidRPr="000A1FAA">
        <w:rPr>
          <w:rFonts w:ascii="Times New Roman" w:eastAsia="楷体" w:hAnsi="Times New Roman" w:cs="Times New Roman" w:hint="eastAsia"/>
          <w:color w:val="000000" w:themeColor="text1"/>
        </w:rPr>
        <w:t>电板块</w:t>
      </w:r>
      <w:proofErr w:type="gramEnd"/>
      <w:r w:rsidRPr="000A1FAA">
        <w:rPr>
          <w:rFonts w:ascii="Times New Roman" w:eastAsia="楷体" w:hAnsi="Times New Roman" w:cs="Times New Roman" w:hint="eastAsia"/>
          <w:color w:val="000000" w:themeColor="text1"/>
        </w:rPr>
        <w:t>景气度都在持续上升，尽管从近期行情</w:t>
      </w:r>
      <w:proofErr w:type="gramStart"/>
      <w:r w:rsidRPr="000A1FAA">
        <w:rPr>
          <w:rFonts w:ascii="Times New Roman" w:eastAsia="楷体" w:hAnsi="Times New Roman" w:cs="Times New Roman" w:hint="eastAsia"/>
          <w:color w:val="000000" w:themeColor="text1"/>
        </w:rPr>
        <w:t>来看板块</w:t>
      </w:r>
      <w:proofErr w:type="gramEnd"/>
      <w:r w:rsidRPr="000A1FAA">
        <w:rPr>
          <w:rFonts w:ascii="Times New Roman" w:eastAsia="楷体" w:hAnsi="Times New Roman" w:cs="Times New Roman" w:hint="eastAsia"/>
          <w:color w:val="000000" w:themeColor="text1"/>
        </w:rPr>
        <w:t>处在不断拔估值的过程中，但是对于下游需求高增的充分认知是本轮行情最重要的驱动因素，行业和公司的高增速能</w:t>
      </w:r>
      <w:proofErr w:type="gramStart"/>
      <w:r w:rsidRPr="000A1FAA">
        <w:rPr>
          <w:rFonts w:ascii="Times New Roman" w:eastAsia="楷体" w:hAnsi="Times New Roman" w:cs="Times New Roman" w:hint="eastAsia"/>
          <w:color w:val="000000" w:themeColor="text1"/>
        </w:rPr>
        <w:t>消化高</w:t>
      </w:r>
      <w:proofErr w:type="gramEnd"/>
      <w:r w:rsidRPr="000A1FAA">
        <w:rPr>
          <w:rFonts w:ascii="Times New Roman" w:eastAsia="楷体" w:hAnsi="Times New Roman" w:cs="Times New Roman" w:hint="eastAsia"/>
          <w:color w:val="000000" w:themeColor="text1"/>
        </w:rPr>
        <w:t>估值，当前时点依旧坚定看好新能源板块。</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二、上周市场回顾</w:t>
      </w:r>
    </w:p>
    <w:p w14:paraId="0A9AF66E" w14:textId="66F5F1E3"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F74EAD">
        <w:rPr>
          <w:rFonts w:ascii="Times New Roman" w:eastAsia="楷体" w:hAnsi="Times New Roman" w:cs="Times New Roman" w:hint="eastAsia"/>
          <w:color w:val="000000" w:themeColor="text1"/>
        </w:rPr>
        <w:t>LME</w:t>
      </w:r>
      <w:r w:rsidR="00F74EAD">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F74EAD">
        <w:rPr>
          <w:rFonts w:ascii="Times New Roman" w:eastAsia="楷体" w:hAnsi="Times New Roman" w:cs="Times New Roman" w:hint="eastAsia"/>
          <w:color w:val="000000" w:themeColor="text1"/>
        </w:rPr>
        <w:t>4.59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F74EAD">
        <w:rPr>
          <w:rFonts w:ascii="Times New Roman" w:eastAsia="楷体" w:hAnsi="Times New Roman" w:cs="Times New Roman" w:hint="eastAsia"/>
          <w:color w:val="000000" w:themeColor="text1"/>
        </w:rPr>
        <w:t>道琼斯工业指数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F74EAD">
        <w:rPr>
          <w:rFonts w:ascii="Times New Roman" w:eastAsia="楷体" w:hAnsi="Times New Roman" w:cs="Times New Roman" w:hint="eastAsia"/>
          <w:color w:val="000000" w:themeColor="text1"/>
        </w:rPr>
        <w:t>3.44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F74EAD">
        <w:rPr>
          <w:rFonts w:ascii="Times New Roman" w:eastAsia="楷体" w:hAnsi="Times New Roman" w:cs="Times New Roman" w:hint="eastAsia"/>
          <w:color w:val="000000" w:themeColor="text1"/>
        </w:rPr>
        <w:t>NYMEX</w:t>
      </w:r>
      <w:r w:rsidR="00F74EAD">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F74EAD">
        <w:rPr>
          <w:rFonts w:ascii="Times New Roman" w:eastAsia="楷体" w:hAnsi="Times New Roman" w:cs="Times New Roman" w:hint="eastAsia"/>
          <w:color w:val="000000" w:themeColor="text1"/>
        </w:rPr>
        <w:t>3.29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F74EAD">
        <w:rPr>
          <w:rFonts w:ascii="Times New Roman" w:eastAsia="楷体" w:hAnsi="Times New Roman" w:cs="Times New Roman" w:hint="eastAsia"/>
          <w:color w:val="000000" w:themeColor="text1"/>
        </w:rPr>
        <w:t>美元指数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F74EAD">
        <w:rPr>
          <w:rFonts w:ascii="Times New Roman" w:eastAsia="楷体" w:hAnsi="Times New Roman" w:cs="Times New Roman" w:hint="eastAsia"/>
          <w:color w:val="000000" w:themeColor="text1"/>
        </w:rPr>
        <w:t>0.56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F74EAD">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00F74EAD">
        <w:rPr>
          <w:rFonts w:ascii="Times New Roman" w:eastAsia="楷体" w:hAnsi="Times New Roman" w:cs="Times New Roman" w:hint="eastAsia"/>
          <w:color w:val="000000" w:themeColor="text1"/>
        </w:rPr>
        <w:t>+0.12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00F74EAD">
        <w:rPr>
          <w:rFonts w:ascii="Times New Roman" w:eastAsia="楷体" w:hAnsi="Times New Roman" w:cs="Times New Roman" w:hint="eastAsia"/>
          <w:color w:val="000000" w:themeColor="text1"/>
        </w:rPr>
        <w:t>中债总指数</w:t>
      </w:r>
      <w:proofErr w:type="gramEnd"/>
      <w:r w:rsidRPr="00D127E3">
        <w:rPr>
          <w:rFonts w:ascii="Times New Roman" w:eastAsia="楷体" w:hAnsi="Times New Roman" w:cs="Times New Roman" w:hint="eastAsia"/>
          <w:color w:val="000000" w:themeColor="text1"/>
        </w:rPr>
        <w:t>（</w:t>
      </w:r>
      <w:r w:rsidR="00F74EAD">
        <w:rPr>
          <w:rFonts w:ascii="Times New Roman" w:eastAsia="楷体" w:hAnsi="Times New Roman" w:cs="Times New Roman" w:hint="eastAsia"/>
          <w:color w:val="000000" w:themeColor="text1"/>
        </w:rPr>
        <w:t>+0.27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F74EAD">
        <w:rPr>
          <w:rFonts w:ascii="Times New Roman" w:eastAsia="楷体" w:hAnsi="Times New Roman" w:cs="Times New Roman" w:hint="eastAsia"/>
          <w:color w:val="000000" w:themeColor="text1"/>
        </w:rPr>
        <w:t>普遍上涨</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F74EAD">
        <w:rPr>
          <w:rFonts w:ascii="Times New Roman" w:eastAsia="楷体" w:hAnsi="Times New Roman" w:cs="Times New Roman" w:hint="eastAsia"/>
          <w:color w:val="000000" w:themeColor="text1"/>
        </w:rPr>
        <w:t>+1.69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F74EAD">
        <w:rPr>
          <w:rFonts w:ascii="Times New Roman" w:eastAsia="楷体" w:hAnsi="Times New Roman" w:cs="Times New Roman" w:hint="eastAsia"/>
          <w:color w:val="000000" w:themeColor="text1"/>
        </w:rPr>
        <w:t>+1.04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F74EAD">
        <w:rPr>
          <w:rFonts w:ascii="Times New Roman" w:eastAsia="楷体" w:hAnsi="Times New Roman" w:cs="Times New Roman" w:hint="eastAsia"/>
          <w:color w:val="000000" w:themeColor="text1"/>
        </w:rPr>
        <w:t>+0.82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w:t>
      </w:r>
      <w:r w:rsidR="004A3A79">
        <w:rPr>
          <w:rFonts w:ascii="Times New Roman" w:eastAsia="楷体" w:hAnsi="Times New Roman" w:cs="Times New Roman" w:hint="eastAsia"/>
          <w:color w:val="000000" w:themeColor="text1"/>
        </w:rPr>
        <w:t>较</w:t>
      </w:r>
      <w:r w:rsidR="004B0464">
        <w:rPr>
          <w:rFonts w:ascii="Times New Roman" w:eastAsia="楷体" w:hAnsi="Times New Roman" w:cs="Times New Roman" w:hint="eastAsia"/>
          <w:color w:val="000000" w:themeColor="text1"/>
        </w:rPr>
        <w:t>强</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F74EAD">
        <w:rPr>
          <w:rFonts w:ascii="Times New Roman" w:eastAsia="楷体" w:hAnsi="Times New Roman" w:cs="Times New Roman" w:hint="eastAsia"/>
          <w:color w:val="000000" w:themeColor="text1"/>
        </w:rPr>
        <w:t>+2.35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F74EAD">
        <w:rPr>
          <w:rFonts w:ascii="Times New Roman" w:eastAsia="楷体" w:hAnsi="Times New Roman" w:cs="Times New Roman" w:hint="eastAsia"/>
          <w:color w:val="000000" w:themeColor="text1"/>
        </w:rPr>
        <w:t>+2.74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F74EAD">
        <w:rPr>
          <w:rFonts w:ascii="Times New Roman" w:eastAsia="楷体" w:hAnsi="Times New Roman" w:cs="Times New Roman" w:hint="eastAsia"/>
          <w:color w:val="000000" w:themeColor="text1"/>
        </w:rPr>
        <w:t>+3.44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2823EFF4" w:rsidR="00D7571B" w:rsidRPr="00C2678E" w:rsidRDefault="00D127E3" w:rsidP="00356BF9">
      <w:pPr>
        <w:ind w:firstLineChars="200" w:firstLine="480"/>
        <w:rPr>
          <w:rFonts w:ascii="Times New Roman" w:eastAsia="楷体" w:hAnsi="Times New Roman" w:cs="Times New Roman"/>
        </w:rPr>
      </w:pPr>
      <w:bookmarkStart w:id="2"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w:t>
      </w:r>
      <w:proofErr w:type="gramStart"/>
      <w:r w:rsidR="00F74EAD">
        <w:rPr>
          <w:rFonts w:ascii="Times New Roman" w:eastAsia="楷体" w:hAnsi="Times New Roman" w:cs="Times New Roman" w:hint="eastAsia"/>
          <w:color w:val="000000" w:themeColor="text1"/>
        </w:rPr>
        <w:t>创成长</w:t>
      </w:r>
      <w:proofErr w:type="gramEnd"/>
      <w:r w:rsidR="004A3A79">
        <w:rPr>
          <w:rFonts w:ascii="Times New Roman" w:eastAsia="楷体" w:hAnsi="Times New Roman" w:cs="Times New Roman" w:hint="eastAsia"/>
          <w:color w:val="000000" w:themeColor="text1"/>
        </w:rPr>
        <w:t>指数</w:t>
      </w:r>
      <w:r w:rsidR="00820B9F">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4A3A79">
        <w:rPr>
          <w:rFonts w:ascii="Times New Roman" w:eastAsia="楷体" w:hAnsi="Times New Roman" w:cs="Times New Roman" w:hint="eastAsia"/>
          <w:color w:val="000000" w:themeColor="text1"/>
        </w:rPr>
        <w:t>+</w:t>
      </w:r>
      <w:r w:rsidR="00F74EAD">
        <w:rPr>
          <w:rFonts w:ascii="Times New Roman" w:eastAsia="楷体" w:hAnsi="Times New Roman" w:cs="Times New Roman" w:hint="eastAsia"/>
          <w:color w:val="000000" w:themeColor="text1"/>
        </w:rPr>
        <w:t>4.59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内上涨</w:t>
      </w:r>
      <w:r w:rsidR="00F74EAD">
        <w:rPr>
          <w:rFonts w:ascii="Times New Roman" w:eastAsia="楷体" w:hAnsi="Times New Roman" w:cs="Times New Roman" w:hint="eastAsia"/>
          <w:color w:val="000000" w:themeColor="text1"/>
        </w:rPr>
        <w:t>2.34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w:t>
      </w:r>
      <w:r w:rsidR="00F74EAD">
        <w:rPr>
          <w:rFonts w:ascii="Times New Roman" w:eastAsia="楷体" w:hAnsi="Times New Roman" w:cs="Times New Roman" w:hint="eastAsia"/>
          <w:color w:val="000000" w:themeColor="text1"/>
        </w:rPr>
        <w:t>607.56</w:t>
      </w:r>
      <w:r w:rsidRPr="00D127E3">
        <w:rPr>
          <w:rFonts w:ascii="Times New Roman" w:eastAsia="楷体" w:hAnsi="Times New Roman" w:cs="Times New Roman" w:hint="eastAsia"/>
          <w:color w:val="000000" w:themeColor="text1"/>
        </w:rPr>
        <w:t>点；深证成指周内</w:t>
      </w:r>
      <w:r w:rsidR="00F74EAD">
        <w:rPr>
          <w:rFonts w:ascii="Times New Roman" w:eastAsia="楷体" w:hAnsi="Times New Roman" w:cs="Times New Roman" w:hint="eastAsia"/>
          <w:color w:val="000000" w:themeColor="text1"/>
        </w:rPr>
        <w:t>上涨</w:t>
      </w:r>
      <w:r w:rsidR="00F74EAD">
        <w:rPr>
          <w:rFonts w:ascii="Times New Roman" w:eastAsia="楷体" w:hAnsi="Times New Roman" w:cs="Times New Roman" w:hint="eastAsia"/>
          <w:color w:val="000000" w:themeColor="text1"/>
        </w:rPr>
        <w:t>2.88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72498">
        <w:rPr>
          <w:rFonts w:ascii="Times New Roman" w:eastAsia="楷体" w:hAnsi="Times New Roman" w:cs="Times New Roman" w:hint="eastAsia"/>
          <w:color w:val="000000" w:themeColor="text1"/>
        </w:rPr>
        <w:t>1</w:t>
      </w:r>
      <w:r w:rsidR="00F74EAD">
        <w:rPr>
          <w:rFonts w:ascii="Times New Roman" w:eastAsia="楷体" w:hAnsi="Times New Roman" w:cs="Times New Roman" w:hint="eastAsia"/>
          <w:color w:val="000000" w:themeColor="text1"/>
        </w:rPr>
        <w:t>5003.85</w:t>
      </w:r>
      <w:r w:rsidRPr="00D127E3">
        <w:rPr>
          <w:rFonts w:ascii="Times New Roman" w:eastAsia="楷体" w:hAnsi="Times New Roman" w:cs="Times New Roman" w:hint="eastAsia"/>
          <w:color w:val="000000" w:themeColor="text1"/>
        </w:rPr>
        <w:t>点；创业板指周内</w:t>
      </w:r>
      <w:r w:rsidR="00F74EAD">
        <w:rPr>
          <w:rFonts w:ascii="Times New Roman" w:eastAsia="楷体" w:hAnsi="Times New Roman" w:cs="Times New Roman" w:hint="eastAsia"/>
          <w:color w:val="000000" w:themeColor="text1"/>
        </w:rPr>
        <w:t>上涨</w:t>
      </w:r>
      <w:r w:rsidR="00F74EAD">
        <w:rPr>
          <w:rFonts w:ascii="Times New Roman" w:eastAsia="楷体" w:hAnsi="Times New Roman" w:cs="Times New Roman" w:hint="eastAsia"/>
          <w:color w:val="000000" w:themeColor="text1"/>
        </w:rPr>
        <w:t>3.35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542421">
        <w:rPr>
          <w:rFonts w:ascii="Times New Roman" w:eastAsia="楷体" w:hAnsi="Times New Roman" w:cs="Times New Roman" w:hint="eastAsia"/>
          <w:color w:val="000000" w:themeColor="text1"/>
        </w:rPr>
        <w:t>3</w:t>
      </w:r>
      <w:r w:rsidR="00F74EAD">
        <w:rPr>
          <w:rFonts w:ascii="Times New Roman" w:eastAsia="楷体" w:hAnsi="Times New Roman" w:cs="Times New Roman" w:hint="eastAsia"/>
          <w:color w:val="000000" w:themeColor="text1"/>
        </w:rPr>
        <w:t>347.70</w:t>
      </w:r>
      <w:r w:rsidRPr="00D127E3">
        <w:rPr>
          <w:rFonts w:ascii="Times New Roman" w:eastAsia="楷体" w:hAnsi="Times New Roman" w:cs="Times New Roman" w:hint="eastAsia"/>
          <w:color w:val="000000" w:themeColor="text1"/>
        </w:rPr>
        <w:t>点。两市周内日均成交</w:t>
      </w:r>
      <w:r w:rsidR="00F74EAD">
        <w:rPr>
          <w:rFonts w:ascii="Times New Roman" w:eastAsia="楷体" w:hAnsi="Times New Roman" w:cs="Times New Roman" w:hint="eastAsia"/>
          <w:color w:val="000000" w:themeColor="text1"/>
        </w:rPr>
        <w:t>10333.11</w:t>
      </w:r>
      <w:r w:rsidRPr="00D127E3">
        <w:rPr>
          <w:rFonts w:ascii="Times New Roman" w:eastAsia="楷体" w:hAnsi="Times New Roman" w:cs="Times New Roman" w:hint="eastAsia"/>
          <w:color w:val="000000" w:themeColor="text1"/>
        </w:rPr>
        <w:t>亿元，较上</w:t>
      </w:r>
      <w:r w:rsidR="00837F0E">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F74EAD">
        <w:rPr>
          <w:rFonts w:ascii="Times New Roman" w:eastAsia="楷体" w:hAnsi="Times New Roman" w:cs="Times New Roman" w:hint="eastAsia"/>
          <w:color w:val="000000" w:themeColor="text1"/>
        </w:rPr>
        <w:t>增加</w:t>
      </w:r>
      <w:r w:rsidR="00F74EAD">
        <w:rPr>
          <w:rFonts w:ascii="Times New Roman" w:eastAsia="楷体" w:hAnsi="Times New Roman" w:cs="Times New Roman" w:hint="eastAsia"/>
          <w:color w:val="000000" w:themeColor="text1"/>
        </w:rPr>
        <w:t>746.06</w:t>
      </w:r>
      <w:r w:rsidRPr="00D127E3">
        <w:rPr>
          <w:rFonts w:ascii="Times New Roman" w:eastAsia="楷体" w:hAnsi="Times New Roman" w:cs="Times New Roman" w:hint="eastAsia"/>
          <w:color w:val="000000" w:themeColor="text1"/>
        </w:rPr>
        <w:t>亿元。两市个股周内</w:t>
      </w:r>
      <w:r w:rsidR="00F74EAD">
        <w:rPr>
          <w:rFonts w:ascii="Times New Roman" w:eastAsia="楷体" w:hAnsi="Times New Roman" w:cs="Times New Roman" w:hint="eastAsia"/>
          <w:color w:val="000000" w:themeColor="text1"/>
        </w:rPr>
        <w:t>涨多跌少</w:t>
      </w:r>
      <w:r w:rsidRPr="00D127E3">
        <w:rPr>
          <w:rFonts w:ascii="Times New Roman" w:eastAsia="楷体" w:hAnsi="Times New Roman" w:cs="Times New Roman" w:hint="eastAsia"/>
          <w:color w:val="000000" w:themeColor="text1"/>
        </w:rPr>
        <w:t>，</w:t>
      </w:r>
      <w:r w:rsidR="00F74EAD">
        <w:rPr>
          <w:rFonts w:ascii="Times New Roman" w:eastAsia="楷体" w:hAnsi="Times New Roman" w:cs="Times New Roman" w:hint="eastAsia"/>
          <w:color w:val="000000" w:themeColor="text1"/>
        </w:rPr>
        <w:t>2670</w:t>
      </w:r>
      <w:r w:rsidRPr="00D127E3">
        <w:rPr>
          <w:rFonts w:ascii="Times New Roman" w:eastAsia="楷体" w:hAnsi="Times New Roman" w:cs="Times New Roman" w:hint="eastAsia"/>
          <w:color w:val="000000" w:themeColor="text1"/>
        </w:rPr>
        <w:t>家上涨，</w:t>
      </w:r>
      <w:r w:rsidR="00F74EAD">
        <w:rPr>
          <w:rFonts w:ascii="Times New Roman" w:eastAsia="楷体" w:hAnsi="Times New Roman" w:cs="Times New Roman" w:hint="eastAsia"/>
          <w:color w:val="000000" w:themeColor="text1"/>
        </w:rPr>
        <w:t>92</w:t>
      </w:r>
      <w:r w:rsidRPr="00D127E3">
        <w:rPr>
          <w:rFonts w:ascii="Times New Roman" w:eastAsia="楷体" w:hAnsi="Times New Roman" w:cs="Times New Roman" w:hint="eastAsia"/>
          <w:color w:val="000000" w:themeColor="text1"/>
        </w:rPr>
        <w:t>家平盘，</w:t>
      </w:r>
      <w:r w:rsidR="00F74EAD">
        <w:rPr>
          <w:rFonts w:ascii="Times New Roman" w:eastAsia="楷体" w:hAnsi="Times New Roman" w:cs="Times New Roman" w:hint="eastAsia"/>
          <w:color w:val="000000" w:themeColor="text1"/>
        </w:rPr>
        <w:t>1598</w:t>
      </w:r>
      <w:r w:rsidRPr="00D127E3">
        <w:rPr>
          <w:rFonts w:ascii="Times New Roman" w:eastAsia="楷体" w:hAnsi="Times New Roman" w:cs="Times New Roman" w:hint="eastAsia"/>
          <w:color w:val="000000" w:themeColor="text1"/>
        </w:rPr>
        <w:t>家下跌；全市场</w:t>
      </w:r>
      <w:r w:rsidR="00837F0E">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F74EAD">
        <w:rPr>
          <w:rFonts w:ascii="Times New Roman" w:eastAsia="楷体" w:hAnsi="Times New Roman" w:cs="Times New Roman" w:hint="eastAsia"/>
          <w:color w:val="000000" w:themeColor="text1"/>
        </w:rPr>
        <w:t>485</w:t>
      </w:r>
      <w:r w:rsidRPr="00D127E3">
        <w:rPr>
          <w:rFonts w:ascii="Times New Roman" w:eastAsia="楷体" w:hAnsi="Times New Roman" w:cs="Times New Roman" w:hint="eastAsia"/>
          <w:color w:val="000000" w:themeColor="text1"/>
        </w:rPr>
        <w:t>家，累计跌停</w:t>
      </w:r>
      <w:r w:rsidR="00F74EAD">
        <w:rPr>
          <w:rFonts w:ascii="Times New Roman" w:eastAsia="楷体" w:hAnsi="Times New Roman" w:cs="Times New Roman" w:hint="eastAsia"/>
          <w:color w:val="000000" w:themeColor="text1"/>
        </w:rPr>
        <w:t>42</w:t>
      </w:r>
      <w:r w:rsidRPr="00D127E3">
        <w:rPr>
          <w:rFonts w:ascii="Times New Roman" w:eastAsia="楷体" w:hAnsi="Times New Roman" w:cs="Times New Roman" w:hint="eastAsia"/>
          <w:color w:val="000000" w:themeColor="text1"/>
        </w:rPr>
        <w:t>家。</w:t>
      </w:r>
    </w:p>
    <w:bookmarkEnd w:id="2"/>
    <w:p w14:paraId="001A09E6" w14:textId="1E2536A5"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proofErr w:type="gramStart"/>
      <w:r w:rsidR="00F74EAD">
        <w:rPr>
          <w:rFonts w:ascii="Times New Roman" w:eastAsia="楷体" w:hAnsi="Times New Roman" w:cs="Times New Roman" w:hint="eastAsia"/>
          <w:b/>
        </w:rPr>
        <w:t>创成长</w:t>
      </w:r>
      <w:proofErr w:type="gramEnd"/>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702E1A48" w:rsidR="007E1695" w:rsidRPr="00006470" w:rsidRDefault="00F74EAD">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10AF46DB" wp14:editId="71F57248">
            <wp:extent cx="6041390" cy="27616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0AA8F107" w:rsidR="007E1695" w:rsidRPr="00006470" w:rsidRDefault="00B41C69" w:rsidP="00B10FA6">
      <w:pPr>
        <w:ind w:firstLineChars="200" w:firstLine="480"/>
        <w:rPr>
          <w:rFonts w:ascii="Times New Roman" w:eastAsia="楷体" w:hAnsi="Times New Roman" w:cs="Times New Roman"/>
          <w:color w:val="000000" w:themeColor="text1"/>
        </w:rPr>
      </w:pPr>
      <w:bookmarkStart w:id="3" w:name="_Hlk74582272"/>
      <w:r w:rsidRPr="00B41C69">
        <w:rPr>
          <w:rFonts w:ascii="Times New Roman" w:eastAsia="楷体" w:hAnsi="Times New Roman" w:cs="Times New Roman" w:hint="eastAsia"/>
          <w:color w:val="000000" w:themeColor="text1"/>
        </w:rPr>
        <w:t>行业方面，</w:t>
      </w:r>
      <w:r w:rsidR="00F74EAD">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6.51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92296E">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6.51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92296E">
        <w:rPr>
          <w:rFonts w:ascii="Times New Roman" w:eastAsia="楷体" w:hAnsi="Times New Roman" w:cs="Times New Roman" w:hint="eastAsia"/>
          <w:color w:val="000000" w:themeColor="text1"/>
        </w:rPr>
        <w:t>电子</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4.90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92296E">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板块表现较好，钢铁（</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26.59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23.49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化工</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19.80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221597">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1</w:t>
      </w:r>
      <w:r w:rsidR="0092296E">
        <w:rPr>
          <w:rFonts w:ascii="Times New Roman" w:eastAsia="楷体" w:hAnsi="Times New Roman" w:cs="Times New Roman" w:hint="eastAsia"/>
          <w:color w:val="000000" w:themeColor="text1"/>
        </w:rPr>
        <w:t>1.19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1</w:t>
      </w:r>
      <w:r w:rsidR="0092296E">
        <w:rPr>
          <w:rFonts w:ascii="Times New Roman" w:eastAsia="楷体" w:hAnsi="Times New Roman" w:cs="Times New Roman" w:hint="eastAsia"/>
          <w:color w:val="000000" w:themeColor="text1"/>
        </w:rPr>
        <w:t>2.74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14.80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3"/>
    <w:p w14:paraId="4201FA78" w14:textId="77777777" w:rsidR="004B0464" w:rsidRPr="00006470" w:rsidRDefault="004B0464" w:rsidP="004B0464">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Pr>
          <w:rFonts w:ascii="Times New Roman" w:eastAsia="楷体" w:hAnsi="Times New Roman" w:cs="Times New Roman" w:hint="eastAsia"/>
          <w:b/>
        </w:rPr>
        <w:t>钢铁板块领涨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60F2A901" w14:textId="77777777" w:rsidR="004B0464" w:rsidRPr="00006470" w:rsidRDefault="004B0464" w:rsidP="004B0464">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C8EA5BB" wp14:editId="4778CD07">
            <wp:extent cx="6484786" cy="1550437"/>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31145" cy="1561521"/>
                    </a:xfrm>
                    <a:prstGeom prst="rect">
                      <a:avLst/>
                    </a:prstGeom>
                    <a:noFill/>
                  </pic:spPr>
                </pic:pic>
              </a:graphicData>
            </a:graphic>
          </wp:inline>
        </w:drawing>
      </w:r>
    </w:p>
    <w:p w14:paraId="584A7C47" w14:textId="77777777" w:rsidR="004B0464" w:rsidRPr="00006470" w:rsidRDefault="004B0464" w:rsidP="004B046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40F84D7" w14:textId="21909071" w:rsidR="007E1695" w:rsidRPr="004B0464" w:rsidRDefault="007E1695">
      <w:pPr>
        <w:pStyle w:val="af"/>
        <w:ind w:firstLine="320"/>
        <w:rPr>
          <w:rFonts w:ascii="Times New Roman" w:eastAsia="楷体" w:hAnsi="Times New Roman" w:cs="Times New Roman"/>
          <w:sz w:val="16"/>
        </w:rPr>
      </w:pPr>
    </w:p>
    <w:p w14:paraId="6087EFEF" w14:textId="29B71BC8" w:rsidR="00150164" w:rsidRDefault="00B41C69" w:rsidP="00637AF3">
      <w:pPr>
        <w:ind w:firstLineChars="200" w:firstLine="480"/>
        <w:rPr>
          <w:rFonts w:ascii="Times New Roman" w:eastAsia="楷体" w:hAnsi="Times New Roman" w:cs="Times New Roman"/>
          <w:color w:val="000000" w:themeColor="text1"/>
        </w:rPr>
      </w:pPr>
      <w:bookmarkStart w:id="4" w:name="_Hlk43632466"/>
      <w:r w:rsidRPr="00B41C69">
        <w:rPr>
          <w:rFonts w:ascii="Times New Roman" w:eastAsia="楷体" w:hAnsi="Times New Roman" w:cs="Times New Roman" w:hint="eastAsia"/>
          <w:color w:val="000000" w:themeColor="text1"/>
        </w:rPr>
        <w:t>资金面看，陆股通上周净</w:t>
      </w:r>
      <w:r w:rsidR="0092296E">
        <w:rPr>
          <w:rFonts w:ascii="Times New Roman" w:eastAsia="楷体" w:hAnsi="Times New Roman" w:cs="Times New Roman" w:hint="eastAsia"/>
          <w:color w:val="000000" w:themeColor="text1"/>
        </w:rPr>
        <w:t>流入</w:t>
      </w:r>
      <w:r w:rsidR="0092296E">
        <w:rPr>
          <w:rFonts w:ascii="Times New Roman" w:eastAsia="楷体" w:hAnsi="Times New Roman" w:cs="Times New Roman" w:hint="eastAsia"/>
          <w:color w:val="000000" w:themeColor="text1"/>
        </w:rPr>
        <w:t>209.77</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92296E">
        <w:rPr>
          <w:rFonts w:ascii="Times New Roman" w:eastAsia="楷体" w:hAnsi="Times New Roman" w:cs="Times New Roman" w:hint="eastAsia"/>
          <w:color w:val="000000" w:themeColor="text1"/>
        </w:rPr>
        <w:t>336.21</w:t>
      </w:r>
      <w:r w:rsidRPr="00B41C69">
        <w:rPr>
          <w:rFonts w:ascii="Times New Roman" w:eastAsia="楷体" w:hAnsi="Times New Roman" w:cs="Times New Roman" w:hint="eastAsia"/>
          <w:color w:val="000000" w:themeColor="text1"/>
        </w:rPr>
        <w:t>亿份较前一周</w:t>
      </w:r>
      <w:r w:rsidR="00BA1476">
        <w:rPr>
          <w:rFonts w:ascii="Times New Roman" w:eastAsia="楷体" w:hAnsi="Times New Roman" w:cs="Times New Roman" w:hint="eastAsia"/>
          <w:color w:val="000000" w:themeColor="text1"/>
        </w:rPr>
        <w:t>大幅</w:t>
      </w:r>
      <w:r w:rsidR="0092296E">
        <w:rPr>
          <w:rFonts w:ascii="Times New Roman" w:eastAsia="楷体" w:hAnsi="Times New Roman" w:cs="Times New Roman" w:hint="eastAsia"/>
          <w:color w:val="000000" w:themeColor="text1"/>
        </w:rPr>
        <w:t>增加</w:t>
      </w:r>
      <w:r w:rsidRPr="00B41C6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6</w:t>
      </w:r>
      <w:r w:rsidRPr="00B41C69">
        <w:rPr>
          <w:rFonts w:ascii="Times New Roman" w:eastAsia="楷体" w:hAnsi="Times New Roman" w:cs="Times New Roman" w:hint="eastAsia"/>
          <w:color w:val="000000" w:themeColor="text1"/>
        </w:rPr>
        <w:t>月最新募资合计</w:t>
      </w:r>
      <w:r w:rsidR="0092296E">
        <w:rPr>
          <w:rFonts w:ascii="Times New Roman" w:eastAsia="楷体" w:hAnsi="Times New Roman" w:cs="Times New Roman" w:hint="eastAsia"/>
          <w:color w:val="000000" w:themeColor="text1"/>
        </w:rPr>
        <w:t>1073.58</w:t>
      </w:r>
      <w:r w:rsidRPr="00B41C69">
        <w:rPr>
          <w:rFonts w:ascii="Times New Roman" w:eastAsia="楷体" w:hAnsi="Times New Roman" w:cs="Times New Roman" w:hint="eastAsia"/>
          <w:color w:val="000000" w:themeColor="text1"/>
        </w:rPr>
        <w:t>亿元；本周限售解禁市值约</w:t>
      </w:r>
      <w:r w:rsidR="00B35477">
        <w:rPr>
          <w:rFonts w:ascii="Times New Roman" w:eastAsia="楷体" w:hAnsi="Times New Roman" w:cs="Times New Roman" w:hint="eastAsia"/>
          <w:color w:val="000000" w:themeColor="text1"/>
        </w:rPr>
        <w:t>1007.72</w:t>
      </w:r>
      <w:r w:rsidRPr="00B41C69">
        <w:rPr>
          <w:rFonts w:ascii="Times New Roman" w:eastAsia="楷体" w:hAnsi="Times New Roman" w:cs="Times New Roman" w:hint="eastAsia"/>
          <w:color w:val="000000" w:themeColor="text1"/>
        </w:rPr>
        <w:t>亿元，与上周相比</w:t>
      </w:r>
      <w:r w:rsidR="00B35477">
        <w:rPr>
          <w:rFonts w:ascii="Times New Roman" w:eastAsia="楷体" w:hAnsi="Times New Roman" w:cs="Times New Roman" w:hint="eastAsia"/>
          <w:color w:val="000000" w:themeColor="text1"/>
        </w:rPr>
        <w:t>小幅减少</w:t>
      </w:r>
      <w:r w:rsidR="00BF5911">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5E53332" w:rsidR="0052683C" w:rsidRPr="00006470" w:rsidRDefault="000A1FAA"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0A1FAA">
        <w:rPr>
          <w:rFonts w:ascii="Times New Roman" w:eastAsia="楷体" w:hAnsi="Times New Roman" w:cs="Times New Roman" w:hint="eastAsia"/>
          <w:color w:val="000000"/>
          <w:shd w:val="clear" w:color="auto" w:fill="FFFFFF"/>
        </w:rPr>
        <w:t>周各大指数均出现一定上涨，近两周来市场整体处于震荡趋势但结构上成长风格表现较为突出并呈扩散趋势，板块上由高景气的</w:t>
      </w:r>
      <w:proofErr w:type="gramStart"/>
      <w:r w:rsidRPr="000A1FAA">
        <w:rPr>
          <w:rFonts w:ascii="Times New Roman" w:eastAsia="楷体" w:hAnsi="Times New Roman" w:cs="Times New Roman" w:hint="eastAsia"/>
          <w:color w:val="000000"/>
          <w:shd w:val="clear" w:color="auto" w:fill="FFFFFF"/>
        </w:rPr>
        <w:t>医</w:t>
      </w:r>
      <w:proofErr w:type="gramEnd"/>
      <w:r w:rsidRPr="000A1FAA">
        <w:rPr>
          <w:rFonts w:ascii="Times New Roman" w:eastAsia="楷体" w:hAnsi="Times New Roman" w:cs="Times New Roman" w:hint="eastAsia"/>
          <w:color w:val="000000"/>
          <w:shd w:val="clear" w:color="auto" w:fill="FFFFFF"/>
        </w:rPr>
        <w:t>美、新能源车、半导体到低估值基本面有边际变化的光伏、消费电子等。我们认为当前仍处于成长占优的阶段但内部结构上将逐步向低估值成长转移，首先随着半年报预告的临近市场对上市公司的业绩关注度将持续提升，业绩成长性为</w:t>
      </w:r>
      <w:proofErr w:type="gramStart"/>
      <w:r w:rsidRPr="000A1FAA">
        <w:rPr>
          <w:rFonts w:ascii="Times New Roman" w:eastAsia="楷体" w:hAnsi="Times New Roman" w:cs="Times New Roman" w:hint="eastAsia"/>
          <w:color w:val="000000"/>
          <w:shd w:val="clear" w:color="auto" w:fill="FFFFFF"/>
        </w:rPr>
        <w:t>重要关注</w:t>
      </w:r>
      <w:proofErr w:type="gramEnd"/>
      <w:r w:rsidRPr="000A1FAA">
        <w:rPr>
          <w:rFonts w:ascii="Times New Roman" w:eastAsia="楷体" w:hAnsi="Times New Roman" w:cs="Times New Roman" w:hint="eastAsia"/>
          <w:color w:val="000000"/>
          <w:shd w:val="clear" w:color="auto" w:fill="FFFFFF"/>
        </w:rPr>
        <w:t>指标但需警惕高估值板块业绩不及预期</w:t>
      </w:r>
      <w:r w:rsidR="00837F0E">
        <w:rPr>
          <w:rFonts w:ascii="Times New Roman" w:eastAsia="楷体" w:hAnsi="Times New Roman" w:cs="Times New Roman" w:hint="eastAsia"/>
          <w:color w:val="000000"/>
          <w:shd w:val="clear" w:color="auto" w:fill="FFFFFF"/>
        </w:rPr>
        <w:t>的</w:t>
      </w:r>
      <w:r w:rsidRPr="000A1FAA">
        <w:rPr>
          <w:rFonts w:ascii="Times New Roman" w:eastAsia="楷体" w:hAnsi="Times New Roman" w:cs="Times New Roman" w:hint="eastAsia"/>
          <w:color w:val="000000"/>
          <w:shd w:val="clear" w:color="auto" w:fill="FFFFFF"/>
        </w:rPr>
        <w:t>风险。其次，流动性层面央行</w:t>
      </w:r>
      <w:r w:rsidR="00837F0E">
        <w:rPr>
          <w:rFonts w:ascii="Times New Roman" w:eastAsia="楷体" w:hAnsi="Times New Roman" w:cs="Times New Roman" w:hint="eastAsia"/>
          <w:color w:val="000000"/>
          <w:shd w:val="clear" w:color="auto" w:fill="FFFFFF"/>
        </w:rPr>
        <w:t>2021</w:t>
      </w:r>
      <w:r w:rsidR="00837F0E">
        <w:rPr>
          <w:rFonts w:ascii="Times New Roman" w:eastAsia="楷体" w:hAnsi="Times New Roman" w:cs="Times New Roman" w:hint="eastAsia"/>
          <w:color w:val="000000"/>
          <w:shd w:val="clear" w:color="auto" w:fill="FFFFFF"/>
        </w:rPr>
        <w:t>年</w:t>
      </w:r>
      <w:r w:rsidRPr="000A1FAA">
        <w:rPr>
          <w:rFonts w:ascii="Times New Roman" w:eastAsia="楷体" w:hAnsi="Times New Roman" w:cs="Times New Roman" w:hint="eastAsia"/>
          <w:color w:val="000000"/>
          <w:shd w:val="clear" w:color="auto" w:fill="FFFFFF"/>
        </w:rPr>
        <w:t>6</w:t>
      </w:r>
      <w:r w:rsidRPr="000A1FAA">
        <w:rPr>
          <w:rFonts w:ascii="Times New Roman" w:eastAsia="楷体" w:hAnsi="Times New Roman" w:cs="Times New Roman" w:hint="eastAsia"/>
          <w:color w:val="000000"/>
          <w:shd w:val="clear" w:color="auto" w:fill="FFFFFF"/>
        </w:rPr>
        <w:t>月</w:t>
      </w:r>
      <w:r w:rsidRPr="000A1FAA">
        <w:rPr>
          <w:rFonts w:ascii="Times New Roman" w:eastAsia="楷体" w:hAnsi="Times New Roman" w:cs="Times New Roman" w:hint="eastAsia"/>
          <w:color w:val="000000"/>
          <w:shd w:val="clear" w:color="auto" w:fill="FFFFFF"/>
        </w:rPr>
        <w:t>24</w:t>
      </w:r>
      <w:r w:rsidRPr="000A1FAA">
        <w:rPr>
          <w:rFonts w:ascii="Times New Roman" w:eastAsia="楷体" w:hAnsi="Times New Roman" w:cs="Times New Roman" w:hint="eastAsia"/>
          <w:color w:val="000000"/>
          <w:shd w:val="clear" w:color="auto" w:fill="FFFFFF"/>
        </w:rPr>
        <w:t>、</w:t>
      </w:r>
      <w:r w:rsidRPr="000A1FAA">
        <w:rPr>
          <w:rFonts w:ascii="Times New Roman" w:eastAsia="楷体" w:hAnsi="Times New Roman" w:cs="Times New Roman" w:hint="eastAsia"/>
          <w:color w:val="000000"/>
          <w:shd w:val="clear" w:color="auto" w:fill="FFFFFF"/>
        </w:rPr>
        <w:t>25</w:t>
      </w:r>
      <w:r w:rsidRPr="000A1FAA">
        <w:rPr>
          <w:rFonts w:ascii="Times New Roman" w:eastAsia="楷体" w:hAnsi="Times New Roman" w:cs="Times New Roman" w:hint="eastAsia"/>
          <w:color w:val="000000"/>
          <w:shd w:val="clear" w:color="auto" w:fill="FFFFFF"/>
        </w:rPr>
        <w:t>日分别净投放</w:t>
      </w:r>
      <w:r w:rsidRPr="000A1FAA">
        <w:rPr>
          <w:rFonts w:ascii="Times New Roman" w:eastAsia="楷体" w:hAnsi="Times New Roman" w:cs="Times New Roman" w:hint="eastAsia"/>
          <w:color w:val="000000"/>
          <w:shd w:val="clear" w:color="auto" w:fill="FFFFFF"/>
        </w:rPr>
        <w:t>200</w:t>
      </w:r>
      <w:r w:rsidRPr="000A1FAA">
        <w:rPr>
          <w:rFonts w:ascii="Times New Roman" w:eastAsia="楷体" w:hAnsi="Times New Roman" w:cs="Times New Roman" w:hint="eastAsia"/>
          <w:color w:val="000000"/>
          <w:shd w:val="clear" w:color="auto" w:fill="FFFFFF"/>
        </w:rPr>
        <w:t>亿为自</w:t>
      </w:r>
      <w:r w:rsidRPr="000A1FAA">
        <w:rPr>
          <w:rFonts w:ascii="Times New Roman" w:eastAsia="楷体" w:hAnsi="Times New Roman" w:cs="Times New Roman" w:hint="eastAsia"/>
          <w:color w:val="000000"/>
          <w:shd w:val="clear" w:color="auto" w:fill="FFFFFF"/>
        </w:rPr>
        <w:t>3</w:t>
      </w:r>
      <w:r w:rsidRPr="000A1FAA">
        <w:rPr>
          <w:rFonts w:ascii="Times New Roman" w:eastAsia="楷体" w:hAnsi="Times New Roman" w:cs="Times New Roman" w:hint="eastAsia"/>
          <w:color w:val="000000"/>
          <w:shd w:val="clear" w:color="auto" w:fill="FFFFFF"/>
        </w:rPr>
        <w:t>月以来的首次</w:t>
      </w:r>
      <w:r w:rsidRPr="000A1FAA">
        <w:rPr>
          <w:rFonts w:ascii="Times New Roman" w:eastAsia="楷体" w:hAnsi="Times New Roman" w:cs="Times New Roman" w:hint="eastAsia"/>
          <w:color w:val="000000"/>
          <w:shd w:val="clear" w:color="auto" w:fill="FFFFFF"/>
        </w:rPr>
        <w:t>OMO</w:t>
      </w:r>
      <w:r w:rsidRPr="000A1FAA">
        <w:rPr>
          <w:rFonts w:ascii="Times New Roman" w:eastAsia="楷体" w:hAnsi="Times New Roman" w:cs="Times New Roman" w:hint="eastAsia"/>
          <w:color w:val="000000"/>
          <w:shd w:val="clear" w:color="auto" w:fill="FFFFFF"/>
        </w:rPr>
        <w:t>净投放，体现央行对跨季资金的呵护，流动性中短期仍处宽松区间。下半年流动性将回归常态，个股干拔估值的可能性较小，但随着当前经济复苏动能不断减弱预计流动性</w:t>
      </w:r>
      <w:r w:rsidR="00837F0E">
        <w:rPr>
          <w:rFonts w:ascii="Times New Roman" w:eastAsia="楷体" w:hAnsi="Times New Roman" w:cs="Times New Roman" w:hint="eastAsia"/>
          <w:color w:val="000000"/>
          <w:shd w:val="clear" w:color="auto" w:fill="FFFFFF"/>
        </w:rPr>
        <w:t>很</w:t>
      </w:r>
      <w:r w:rsidRPr="000A1FAA">
        <w:rPr>
          <w:rFonts w:ascii="Times New Roman" w:eastAsia="楷体" w:hAnsi="Times New Roman" w:cs="Times New Roman" w:hint="eastAsia"/>
          <w:color w:val="000000"/>
          <w:shd w:val="clear" w:color="auto" w:fill="FFFFFF"/>
        </w:rPr>
        <w:t>难出现大幅收紧，景气行业业绩成长</w:t>
      </w:r>
      <w:r w:rsidR="00C15B92">
        <w:rPr>
          <w:rFonts w:ascii="Times New Roman" w:eastAsia="楷体" w:hAnsi="Times New Roman" w:cs="Times New Roman" w:hint="eastAsia"/>
          <w:color w:val="000000"/>
          <w:shd w:val="clear" w:color="auto" w:fill="FFFFFF"/>
        </w:rPr>
        <w:t>仍是</w:t>
      </w:r>
      <w:r w:rsidRPr="000A1FAA">
        <w:rPr>
          <w:rFonts w:ascii="Times New Roman" w:eastAsia="楷体" w:hAnsi="Times New Roman" w:cs="Times New Roman" w:hint="eastAsia"/>
          <w:color w:val="000000"/>
          <w:shd w:val="clear" w:color="auto" w:fill="FFFFFF"/>
        </w:rPr>
        <w:t>核心主线。我们维持市场区间震荡的观点，主线看好高景气</w:t>
      </w:r>
      <w:r>
        <w:rPr>
          <w:rFonts w:ascii="Times New Roman" w:eastAsia="楷体" w:hAnsi="Times New Roman" w:cs="Times New Roman" w:hint="eastAsia"/>
          <w:color w:val="000000"/>
          <w:shd w:val="clear" w:color="auto" w:fill="FFFFFF"/>
        </w:rPr>
        <w:t>周期的电新、电子等，</w:t>
      </w:r>
      <w:proofErr w:type="gramStart"/>
      <w:r>
        <w:rPr>
          <w:rFonts w:ascii="Times New Roman" w:eastAsia="楷体" w:hAnsi="Times New Roman" w:cs="Times New Roman" w:hint="eastAsia"/>
          <w:color w:val="000000"/>
          <w:shd w:val="clear" w:color="auto" w:fill="FFFFFF"/>
        </w:rPr>
        <w:t>看好低</w:t>
      </w:r>
      <w:proofErr w:type="gramEnd"/>
      <w:r>
        <w:rPr>
          <w:rFonts w:ascii="Times New Roman" w:eastAsia="楷体" w:hAnsi="Times New Roman" w:cs="Times New Roman" w:hint="eastAsia"/>
          <w:color w:val="000000"/>
          <w:shd w:val="clear" w:color="auto" w:fill="FFFFFF"/>
        </w:rPr>
        <w:t>估值银行以及半年报业绩较好的周期龙头</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79BCB4A3"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0A1FAA">
        <w:rPr>
          <w:rFonts w:ascii="Times New Roman" w:eastAsia="楷体" w:hAnsi="Times New Roman" w:cs="Times New Roman" w:hint="eastAsia"/>
          <w:color w:val="000000" w:themeColor="text1"/>
        </w:rPr>
        <w:t>景气赛道：电新电子</w:t>
      </w:r>
      <w:r w:rsidRPr="00006470">
        <w:rPr>
          <w:rFonts w:ascii="Times New Roman" w:eastAsia="楷体" w:hAnsi="Times New Roman" w:cs="Times New Roman"/>
          <w:color w:val="000000" w:themeColor="text1"/>
        </w:rPr>
        <w:t>；</w:t>
      </w:r>
    </w:p>
    <w:p w14:paraId="1F660E1A" w14:textId="58DF8115"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0A1FAA">
        <w:rPr>
          <w:rFonts w:ascii="Times New Roman" w:eastAsia="楷体" w:hAnsi="Times New Roman" w:cs="Times New Roman"/>
          <w:color w:val="000000" w:themeColor="text1"/>
        </w:rPr>
        <w:t>、低估值银行及周期龙头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1EF700F6"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B35477">
        <w:rPr>
          <w:rFonts w:ascii="Times New Roman" w:eastAsia="楷体" w:hAnsi="Times New Roman" w:cs="Times New Roman" w:hint="eastAsia"/>
          <w:b/>
        </w:rPr>
        <w:t>LME</w:t>
      </w:r>
      <w:proofErr w:type="gramStart"/>
      <w:r w:rsidR="00B35477">
        <w:rPr>
          <w:rFonts w:ascii="Times New Roman" w:eastAsia="楷体" w:hAnsi="Times New Roman" w:cs="Times New Roman" w:hint="eastAsia"/>
          <w:b/>
        </w:rPr>
        <w:t>铝</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proofErr w:type="gramEnd"/>
      <w:r w:rsidR="00766688">
        <w:rPr>
          <w:rFonts w:ascii="Times New Roman" w:eastAsia="楷体" w:hAnsi="Times New Roman" w:cs="Times New Roman" w:hint="eastAsia"/>
          <w:b/>
        </w:rPr>
        <w:t>，</w:t>
      </w:r>
      <w:r w:rsidR="00B35477">
        <w:rPr>
          <w:rFonts w:ascii="Times New Roman" w:eastAsia="楷体" w:hAnsi="Times New Roman" w:cs="Times New Roman" w:hint="eastAsia"/>
          <w:b/>
        </w:rPr>
        <w:t>美元指数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B35477"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038AA456" w:rsidR="00B35477" w:rsidRPr="00D60997" w:rsidRDefault="00B35477" w:rsidP="00B35477">
            <w:pPr>
              <w:jc w:val="center"/>
              <w:rPr>
                <w:rFonts w:ascii="楷体" w:eastAsia="楷体" w:hAnsi="楷体" w:cs="Times New Roman"/>
                <w:color w:val="000000"/>
              </w:rPr>
            </w:pPr>
            <w:r w:rsidRPr="00B35477">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26436517" w14:textId="3FDA38AE"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4.59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695E4B96"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26.02</w:t>
            </w:r>
          </w:p>
        </w:tc>
      </w:tr>
      <w:tr w:rsidR="00B35477"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422936C3" w:rsidR="00B35477" w:rsidRPr="00D60997" w:rsidRDefault="00B35477" w:rsidP="00B35477">
            <w:pPr>
              <w:jc w:val="center"/>
              <w:rPr>
                <w:rFonts w:ascii="楷体" w:eastAsia="楷体" w:hAnsi="楷体" w:cs="Times New Roman"/>
                <w:color w:val="000000"/>
              </w:rPr>
            </w:pPr>
            <w:r w:rsidRPr="00B35477">
              <w:rPr>
                <w:rFonts w:ascii="楷体" w:eastAsia="楷体" w:hAnsi="楷体" w:cs="Times New Roman" w:hint="eastAsia"/>
                <w:color w:val="000000"/>
              </w:rPr>
              <w:t>道琼斯工业指数</w:t>
            </w:r>
          </w:p>
        </w:tc>
        <w:tc>
          <w:tcPr>
            <w:tcW w:w="1875" w:type="dxa"/>
            <w:noWrap/>
          </w:tcPr>
          <w:p w14:paraId="6CBF5955" w14:textId="5F9FE88A"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3.44</w:t>
            </w:r>
          </w:p>
        </w:tc>
        <w:tc>
          <w:tcPr>
            <w:tcW w:w="2293" w:type="dxa"/>
            <w:noWrap/>
          </w:tcPr>
          <w:p w14:paraId="03D306C5" w14:textId="29454975"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12.51</w:t>
            </w:r>
          </w:p>
        </w:tc>
      </w:tr>
      <w:tr w:rsidR="00B35477"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2D11002E" w:rsidR="00B35477" w:rsidRPr="00D60997" w:rsidRDefault="00B35477" w:rsidP="00B35477">
            <w:pPr>
              <w:jc w:val="center"/>
              <w:rPr>
                <w:rFonts w:ascii="楷体" w:eastAsia="楷体" w:hAnsi="楷体" w:cs="Times New Roman"/>
                <w:color w:val="000000"/>
              </w:rPr>
            </w:pPr>
            <w:r w:rsidRPr="00B35477">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40B8AF65" w14:textId="4C799450"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3.29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535E166D"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52.51</w:t>
            </w:r>
          </w:p>
        </w:tc>
      </w:tr>
      <w:tr w:rsidR="00B35477"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5B53BFC1" w:rsidR="00B35477" w:rsidRPr="00D60997" w:rsidRDefault="00B35477" w:rsidP="00B35477">
            <w:pPr>
              <w:jc w:val="center"/>
              <w:rPr>
                <w:rFonts w:ascii="楷体" w:eastAsia="楷体" w:hAnsi="楷体" w:cs="Times New Roman"/>
                <w:color w:val="000000"/>
              </w:rPr>
            </w:pPr>
            <w:r w:rsidRPr="00B35477">
              <w:rPr>
                <w:rFonts w:ascii="楷体" w:eastAsia="楷体" w:hAnsi="楷体" w:cs="Times New Roman" w:hint="eastAsia"/>
                <w:color w:val="000000"/>
              </w:rPr>
              <w:t>LME铜</w:t>
            </w:r>
          </w:p>
        </w:tc>
        <w:tc>
          <w:tcPr>
            <w:tcW w:w="1875" w:type="dxa"/>
            <w:noWrap/>
          </w:tcPr>
          <w:p w14:paraId="6E1624BD" w14:textId="3631EC62"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3.17</w:t>
            </w:r>
          </w:p>
        </w:tc>
        <w:tc>
          <w:tcPr>
            <w:tcW w:w="2293" w:type="dxa"/>
            <w:noWrap/>
          </w:tcPr>
          <w:p w14:paraId="628C5028" w14:textId="0945835A"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21.49</w:t>
            </w:r>
          </w:p>
        </w:tc>
      </w:tr>
      <w:tr w:rsidR="00B35477"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0533A520" w:rsidR="00B35477" w:rsidRPr="00D60997" w:rsidRDefault="00B35477" w:rsidP="00B35477">
            <w:pPr>
              <w:jc w:val="center"/>
              <w:rPr>
                <w:rFonts w:ascii="楷体" w:eastAsia="楷体" w:hAnsi="楷体" w:cs="Times New Roman"/>
                <w:color w:val="000000"/>
              </w:rPr>
            </w:pPr>
            <w:r w:rsidRPr="00B35477">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301BF87B" w14:textId="5B38E064"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2.66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3F8A3AA6"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4.91</w:t>
            </w:r>
          </w:p>
        </w:tc>
      </w:tr>
      <w:tr w:rsidR="00B35477"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554C06A7" w:rsidR="00B35477" w:rsidRPr="00D60997" w:rsidRDefault="00B35477" w:rsidP="00B35477">
            <w:pPr>
              <w:jc w:val="center"/>
              <w:rPr>
                <w:rFonts w:ascii="楷体" w:eastAsia="楷体" w:hAnsi="楷体" w:cs="Times New Roman"/>
                <w:color w:val="000000"/>
              </w:rPr>
            </w:pPr>
            <w:r w:rsidRPr="00B35477">
              <w:rPr>
                <w:rFonts w:ascii="楷体" w:eastAsia="楷体" w:hAnsi="楷体" w:cs="Times New Roman" w:hint="eastAsia"/>
                <w:color w:val="000000"/>
              </w:rPr>
              <w:t>纳斯达克指数</w:t>
            </w:r>
          </w:p>
        </w:tc>
        <w:tc>
          <w:tcPr>
            <w:tcW w:w="1875" w:type="dxa"/>
            <w:noWrap/>
          </w:tcPr>
          <w:p w14:paraId="3F2524D6" w14:textId="29726C36"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2.35</w:t>
            </w:r>
          </w:p>
        </w:tc>
        <w:tc>
          <w:tcPr>
            <w:tcW w:w="2293" w:type="dxa"/>
            <w:noWrap/>
          </w:tcPr>
          <w:p w14:paraId="0F02F0AC" w14:textId="1F193168"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11.42</w:t>
            </w:r>
          </w:p>
        </w:tc>
      </w:tr>
      <w:tr w:rsidR="00B35477"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247A858B" w:rsidR="00B35477" w:rsidRPr="00D60997" w:rsidRDefault="00B35477" w:rsidP="00B35477">
            <w:pPr>
              <w:jc w:val="center"/>
              <w:rPr>
                <w:rFonts w:ascii="楷体" w:eastAsia="楷体" w:hAnsi="楷体" w:cs="Times New Roman"/>
                <w:color w:val="000000"/>
              </w:rPr>
            </w:pPr>
            <w:r w:rsidRPr="00B35477">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0C654950" w14:textId="45320A18"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1.69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1DDD1334"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7.55</w:t>
            </w:r>
          </w:p>
        </w:tc>
      </w:tr>
      <w:tr w:rsidR="00B35477"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1ACAD99C" w:rsidR="00B35477" w:rsidRPr="00D60997" w:rsidRDefault="00B35477" w:rsidP="00B35477">
            <w:pPr>
              <w:jc w:val="center"/>
              <w:rPr>
                <w:rFonts w:ascii="楷体" w:eastAsia="楷体" w:hAnsi="楷体" w:cs="Times New Roman"/>
                <w:color w:val="000000"/>
              </w:rPr>
            </w:pPr>
            <w:r w:rsidRPr="00B35477">
              <w:rPr>
                <w:rFonts w:ascii="楷体" w:eastAsia="楷体" w:hAnsi="楷体" w:cs="Times New Roman" w:hint="eastAsia"/>
                <w:color w:val="000000"/>
              </w:rPr>
              <w:t>英国富时100</w:t>
            </w:r>
          </w:p>
        </w:tc>
        <w:tc>
          <w:tcPr>
            <w:tcW w:w="1875" w:type="dxa"/>
            <w:noWrap/>
          </w:tcPr>
          <w:p w14:paraId="5DA062AB" w14:textId="060F17ED"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1.69</w:t>
            </w:r>
          </w:p>
        </w:tc>
        <w:tc>
          <w:tcPr>
            <w:tcW w:w="2293" w:type="dxa"/>
            <w:noWrap/>
          </w:tcPr>
          <w:p w14:paraId="6CF61D40" w14:textId="34DC41B8"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10.46</w:t>
            </w:r>
          </w:p>
        </w:tc>
      </w:tr>
      <w:tr w:rsidR="00B35477"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3409530A" w:rsidR="00B35477" w:rsidRPr="00D60997" w:rsidRDefault="00B35477" w:rsidP="00B35477">
            <w:pPr>
              <w:jc w:val="center"/>
              <w:rPr>
                <w:rFonts w:ascii="楷体" w:eastAsia="楷体" w:hAnsi="楷体" w:cs="Times New Roman"/>
                <w:color w:val="000000"/>
              </w:rPr>
            </w:pPr>
            <w:r w:rsidRPr="00B35477">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B52684A" w14:textId="393BC99D"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1.05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34999230"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-5.63</w:t>
            </w:r>
          </w:p>
        </w:tc>
      </w:tr>
      <w:tr w:rsidR="00B35477"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696B037E" w:rsidR="00B35477" w:rsidRPr="00D60997" w:rsidRDefault="00B35477" w:rsidP="00B35477">
            <w:pPr>
              <w:jc w:val="center"/>
              <w:rPr>
                <w:rFonts w:ascii="楷体" w:eastAsia="楷体" w:hAnsi="楷体" w:cs="Times New Roman"/>
                <w:color w:val="000000"/>
              </w:rPr>
            </w:pPr>
            <w:r w:rsidRPr="00B35477">
              <w:rPr>
                <w:rFonts w:ascii="楷体" w:eastAsia="楷体" w:hAnsi="楷体" w:cs="Times New Roman" w:hint="eastAsia"/>
                <w:color w:val="000000"/>
              </w:rPr>
              <w:t>日经225</w:t>
            </w:r>
          </w:p>
        </w:tc>
        <w:tc>
          <w:tcPr>
            <w:tcW w:w="1875" w:type="dxa"/>
            <w:noWrap/>
          </w:tcPr>
          <w:p w14:paraId="07AD02DE" w14:textId="300852EE"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0.35</w:t>
            </w:r>
          </w:p>
        </w:tc>
        <w:tc>
          <w:tcPr>
            <w:tcW w:w="2293" w:type="dxa"/>
            <w:noWrap/>
          </w:tcPr>
          <w:p w14:paraId="1353B161" w14:textId="74E3B287"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5.91</w:t>
            </w:r>
          </w:p>
        </w:tc>
      </w:tr>
      <w:tr w:rsidR="00B35477"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37B63968" w:rsidR="00B35477" w:rsidRPr="00D60997" w:rsidRDefault="00B35477" w:rsidP="00B35477">
            <w:pPr>
              <w:jc w:val="center"/>
              <w:rPr>
                <w:rFonts w:ascii="楷体" w:eastAsia="楷体" w:hAnsi="楷体" w:cs="Times New Roman"/>
                <w:color w:val="000000"/>
              </w:rPr>
            </w:pPr>
            <w:proofErr w:type="gramStart"/>
            <w:r w:rsidRPr="00B35477">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495D9432" w14:textId="76D91EEF"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0.27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0EDA5468"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2.01</w:t>
            </w:r>
          </w:p>
        </w:tc>
      </w:tr>
      <w:tr w:rsidR="00B35477"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393D4FFB" w:rsidR="00B35477" w:rsidRPr="00D60997" w:rsidRDefault="00B35477" w:rsidP="00B35477">
            <w:pPr>
              <w:jc w:val="center"/>
              <w:rPr>
                <w:rFonts w:ascii="楷体" w:eastAsia="楷体" w:hAnsi="楷体" w:cs="Times New Roman"/>
                <w:color w:val="000000"/>
              </w:rPr>
            </w:pPr>
            <w:r w:rsidRPr="00B35477">
              <w:rPr>
                <w:rFonts w:ascii="楷体" w:eastAsia="楷体" w:hAnsi="楷体" w:cs="Times New Roman" w:hint="eastAsia"/>
                <w:color w:val="000000"/>
              </w:rPr>
              <w:t>螺纹指数</w:t>
            </w:r>
          </w:p>
        </w:tc>
        <w:tc>
          <w:tcPr>
            <w:tcW w:w="1875" w:type="dxa"/>
            <w:noWrap/>
          </w:tcPr>
          <w:p w14:paraId="0528E8CE" w14:textId="1C44563B"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0.12</w:t>
            </w:r>
          </w:p>
        </w:tc>
        <w:tc>
          <w:tcPr>
            <w:tcW w:w="2293" w:type="dxa"/>
            <w:noWrap/>
          </w:tcPr>
          <w:p w14:paraId="0D77D093" w14:textId="65E99875"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15.64</w:t>
            </w:r>
          </w:p>
        </w:tc>
      </w:tr>
      <w:tr w:rsidR="00B35477"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78393DEF" w:rsidR="00B35477" w:rsidRPr="00D60997" w:rsidRDefault="00B35477" w:rsidP="00B35477">
            <w:pPr>
              <w:jc w:val="center"/>
              <w:rPr>
                <w:rFonts w:ascii="楷体" w:eastAsia="楷体" w:hAnsi="楷体" w:cs="Times New Roman"/>
                <w:color w:val="000000"/>
              </w:rPr>
            </w:pPr>
            <w:r w:rsidRPr="00B35477">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3F4244CE" w14:textId="64FD6DF6" w:rsidR="00B35477" w:rsidRPr="00D60997"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5477">
              <w:rPr>
                <w:rFonts w:ascii="楷体" w:eastAsia="楷体" w:hAnsi="楷体" w:cs="Times New Roman" w:hint="eastAsia"/>
                <w:color w:val="000000"/>
              </w:rPr>
              <w:t>-0.56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33913266" w:rsidR="00B35477" w:rsidRPr="00075E3A" w:rsidRDefault="00B35477" w:rsidP="00B3547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2.05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237D82C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B35477">
        <w:rPr>
          <w:rFonts w:ascii="Times New Roman" w:eastAsia="楷体" w:hAnsi="Times New Roman" w:cs="Times New Roman" w:hint="eastAsia"/>
          <w:b/>
        </w:rPr>
        <w:t>道琼斯工业指数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1E046F6E" w:rsidR="007E1695" w:rsidRPr="00006470" w:rsidRDefault="00B35477">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B8388F0" wp14:editId="6F8A0C3D">
            <wp:extent cx="5688330" cy="2700655"/>
            <wp:effectExtent l="0" t="0" r="762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5FB8BF1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B35477">
        <w:rPr>
          <w:rFonts w:ascii="Times New Roman" w:eastAsia="楷体" w:hAnsi="Times New Roman" w:cs="Times New Roman" w:hint="eastAsia"/>
          <w:b/>
        </w:rPr>
        <w:t>上涨</w:t>
      </w:r>
    </w:p>
    <w:p w14:paraId="3AD41BC7" w14:textId="65461DA4" w:rsidR="007E1695" w:rsidRPr="00006470" w:rsidRDefault="00B35477">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4AC1CD0" wp14:editId="19AB8CD2">
            <wp:extent cx="6273165" cy="2755900"/>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1E02F3C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BE1184">
        <w:rPr>
          <w:rFonts w:ascii="Times New Roman" w:eastAsia="楷体" w:hAnsi="Times New Roman" w:cs="Times New Roman" w:hint="eastAsia"/>
          <w:b/>
        </w:rPr>
        <w:t>流</w:t>
      </w:r>
      <w:r w:rsidR="00B35477">
        <w:rPr>
          <w:rFonts w:ascii="Times New Roman" w:eastAsia="楷体" w:hAnsi="Times New Roman" w:cs="Times New Roman" w:hint="eastAsia"/>
          <w:b/>
        </w:rPr>
        <w:t>入</w:t>
      </w:r>
      <w:r w:rsidR="00B35477">
        <w:rPr>
          <w:rFonts w:ascii="Times New Roman" w:eastAsia="楷体" w:hAnsi="Times New Roman" w:cs="Times New Roman" w:hint="eastAsia"/>
          <w:b/>
        </w:rPr>
        <w:t>209.77</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7AC1298F" w:rsidR="007E1695" w:rsidRPr="00006470" w:rsidRDefault="009B173B">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3274105" wp14:editId="174986B2">
            <wp:extent cx="5913755" cy="2987040"/>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B9BBD7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A57AC7">
        <w:rPr>
          <w:rFonts w:ascii="Times New Roman" w:eastAsia="楷体" w:hAnsi="Times New Roman" w:cs="Times New Roman" w:hint="eastAsia"/>
          <w:b/>
          <w:color w:val="000000" w:themeColor="text1"/>
        </w:rPr>
        <w:t>17</w:t>
      </w:r>
      <w:r w:rsidR="009B173B">
        <w:rPr>
          <w:rFonts w:ascii="Times New Roman" w:eastAsia="楷体" w:hAnsi="Times New Roman" w:cs="Times New Roman" w:hint="eastAsia"/>
          <w:b/>
          <w:color w:val="000000" w:themeColor="text1"/>
        </w:rPr>
        <w:t>667.20</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F3D92">
        <w:rPr>
          <w:rFonts w:ascii="Times New Roman" w:eastAsia="楷体" w:hAnsi="Times New Roman" w:cs="Times New Roman" w:hint="eastAsia"/>
          <w:b/>
        </w:rPr>
        <w:t>增加</w:t>
      </w:r>
    </w:p>
    <w:p w14:paraId="3ABC9C3D" w14:textId="263194D6" w:rsidR="007E1695" w:rsidRPr="00006470" w:rsidRDefault="009B173B"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1DC54C85" wp14:editId="193BCCEE">
            <wp:extent cx="5895340" cy="293243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6614D8C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B35477">
        <w:rPr>
          <w:rFonts w:ascii="Times New Roman" w:eastAsia="楷体" w:hAnsi="Times New Roman" w:cs="Times New Roman" w:hint="eastAsia"/>
          <w:b/>
        </w:rPr>
        <w:t>1007.72</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B35477">
        <w:rPr>
          <w:rFonts w:ascii="Times New Roman" w:eastAsia="楷体" w:hAnsi="Times New Roman" w:cs="Times New Roman" w:hint="eastAsia"/>
          <w:b/>
        </w:rPr>
        <w:t>小幅减少</w:t>
      </w:r>
    </w:p>
    <w:p w14:paraId="45E40DB6" w14:textId="721706AD" w:rsidR="007E1695" w:rsidRPr="00006470" w:rsidRDefault="00B35477"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7C55DC8" wp14:editId="050A2AC2">
            <wp:extent cx="6309995" cy="268224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748DA88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E2E93">
        <w:rPr>
          <w:rFonts w:ascii="Times New Roman" w:eastAsia="楷体" w:hAnsi="Times New Roman" w:cs="Times New Roman" w:hint="eastAsia"/>
          <w:b/>
        </w:rPr>
        <w:t>6</w:t>
      </w:r>
      <w:r w:rsidRPr="00006470">
        <w:rPr>
          <w:rFonts w:ascii="Times New Roman" w:eastAsia="楷体" w:hAnsi="Times New Roman" w:cs="Times New Roman"/>
          <w:b/>
        </w:rPr>
        <w:t>月最新募资合计</w:t>
      </w:r>
      <w:r w:rsidR="00B35477">
        <w:rPr>
          <w:rFonts w:ascii="Times New Roman" w:eastAsia="楷体" w:hAnsi="Times New Roman" w:cs="Times New Roman" w:hint="eastAsia"/>
          <w:b/>
        </w:rPr>
        <w:t>1073.58</w:t>
      </w:r>
      <w:r w:rsidRPr="00006470">
        <w:rPr>
          <w:rFonts w:ascii="Times New Roman" w:eastAsia="楷体" w:hAnsi="Times New Roman" w:cs="Times New Roman"/>
          <w:b/>
        </w:rPr>
        <w:t>亿元</w:t>
      </w:r>
    </w:p>
    <w:p w14:paraId="09F800D5" w14:textId="2162284F" w:rsidR="007E1695" w:rsidRPr="00006470" w:rsidRDefault="00B35477">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C1CB47B" wp14:editId="1C87D0CE">
            <wp:extent cx="6383020" cy="3347085"/>
            <wp:effectExtent l="0" t="0" r="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5B787E0A"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BE1184">
        <w:rPr>
          <w:rFonts w:ascii="Times New Roman" w:eastAsia="楷体" w:hAnsi="Times New Roman" w:cs="Times New Roman" w:hint="eastAsia"/>
          <w:b/>
        </w:rPr>
        <w:t>267.48</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DE5BAB">
        <w:rPr>
          <w:rFonts w:ascii="Times New Roman" w:eastAsia="楷体" w:hAnsi="Times New Roman" w:cs="Times New Roman" w:hint="eastAsia"/>
          <w:b/>
        </w:rPr>
        <w:t>减少</w:t>
      </w:r>
    </w:p>
    <w:p w14:paraId="110691E2" w14:textId="0E9E3286" w:rsidR="00051381" w:rsidRPr="00006470" w:rsidRDefault="009B173B"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D34AF38" wp14:editId="50A96BED">
            <wp:extent cx="5993130" cy="3347085"/>
            <wp:effectExtent l="0" t="0" r="762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319F68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BE1184">
        <w:rPr>
          <w:rFonts w:ascii="Times New Roman" w:eastAsia="楷体" w:hAnsi="Times New Roman" w:cs="Times New Roman" w:hint="eastAsia"/>
          <w:b/>
        </w:rPr>
        <w:t>1.30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3D262C82" w:rsidR="007E1695" w:rsidRPr="00006470" w:rsidRDefault="00BE1184">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EEC98DC" wp14:editId="33BB8D3D">
            <wp:extent cx="5761355" cy="2585085"/>
            <wp:effectExtent l="0" t="0" r="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A5ECF2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BE1184">
        <w:rPr>
          <w:rFonts w:ascii="Times New Roman" w:eastAsia="楷体" w:hAnsi="Times New Roman" w:cs="Times New Roman" w:hint="eastAsia"/>
          <w:b/>
        </w:rPr>
        <w:t>9.00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0026737F" w:rsidR="007E1695" w:rsidRPr="00006470" w:rsidRDefault="00BE1184">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C643CB" wp14:editId="1FB865CF">
            <wp:extent cx="5761355" cy="25908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718D86E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E772C9">
        <w:rPr>
          <w:rFonts w:ascii="Times New Roman" w:eastAsia="楷体" w:hAnsi="Times New Roman" w:cs="Times New Roman" w:hint="eastAsia"/>
          <w:b/>
        </w:rPr>
        <w:t>1.</w:t>
      </w:r>
      <w:r w:rsidR="00BE1184">
        <w:rPr>
          <w:rFonts w:ascii="Times New Roman" w:eastAsia="楷体" w:hAnsi="Times New Roman" w:cs="Times New Roman" w:hint="eastAsia"/>
          <w:b/>
        </w:rPr>
        <w:t>0</w:t>
      </w:r>
      <w:r w:rsidR="00E772C9">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1992BC57" w:rsidR="007E1695" w:rsidRPr="00006470" w:rsidRDefault="00BE1184">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FFE34D7" wp14:editId="1EB4CFC0">
            <wp:extent cx="5834380" cy="257873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5DC9DE0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月社会融资规模</w:t>
      </w:r>
      <w:r w:rsidR="00B66C7C">
        <w:rPr>
          <w:rFonts w:ascii="Times New Roman" w:eastAsia="楷体" w:hAnsi="Times New Roman" w:cs="Times New Roman" w:hint="eastAsia"/>
          <w:b/>
        </w:rPr>
        <w:t>1.</w:t>
      </w:r>
      <w:r w:rsidR="00BE1184">
        <w:rPr>
          <w:rFonts w:ascii="Times New Roman" w:eastAsia="楷体" w:hAnsi="Times New Roman" w:cs="Times New Roman" w:hint="eastAsia"/>
          <w:b/>
        </w:rPr>
        <w:t>92</w:t>
      </w:r>
      <w:proofErr w:type="gramStart"/>
      <w:r w:rsidRPr="00006470">
        <w:rPr>
          <w:rFonts w:ascii="Times New Roman" w:eastAsia="楷体" w:hAnsi="Times New Roman" w:cs="Times New Roman"/>
          <w:b/>
        </w:rPr>
        <w:t>万亿</w:t>
      </w:r>
      <w:proofErr w:type="gramEnd"/>
    </w:p>
    <w:p w14:paraId="6F8BF5F3" w14:textId="2A3A0ECF" w:rsidR="007E1695" w:rsidRPr="00006470" w:rsidRDefault="00BE1184">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57F10F74" wp14:editId="16D95261">
            <wp:extent cx="5767070" cy="2578735"/>
            <wp:effectExtent l="0" t="0" r="508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2D1B1CE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E1184">
        <w:rPr>
          <w:rFonts w:ascii="Times New Roman" w:eastAsia="楷体" w:hAnsi="Times New Roman" w:cs="Times New Roman" w:hint="eastAsia"/>
          <w:b/>
        </w:rPr>
        <w:t>17.80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2C72C626" w:rsidR="007E1695" w:rsidRPr="00006470" w:rsidRDefault="00BE1184">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B4FA7E2" wp14:editId="3DD195F6">
            <wp:extent cx="5834380" cy="25908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C184961"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BE1184">
        <w:rPr>
          <w:rFonts w:ascii="Times New Roman" w:eastAsia="楷体" w:hAnsi="Times New Roman" w:cs="Times New Roman" w:hint="eastAsia"/>
          <w:b/>
        </w:rPr>
        <w:t>15.40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000566DC" w:rsidR="00971387" w:rsidRPr="00006470" w:rsidRDefault="00BE1184"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1D8320D4" wp14:editId="5517758C">
            <wp:extent cx="5876925" cy="2676525"/>
            <wp:effectExtent l="0" t="0" r="9525"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97FA62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w:t>
      </w:r>
      <w:r w:rsidR="00BE1184">
        <w:rPr>
          <w:rFonts w:ascii="Times New Roman" w:eastAsia="楷体" w:hAnsi="Times New Roman" w:cs="Times New Roman" w:hint="eastAsia"/>
          <w:b/>
        </w:rPr>
        <w:t>2.40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66F97C42" w:rsidR="00AD4FF0" w:rsidRPr="00006470" w:rsidRDefault="00BE1184"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7CA11E4" wp14:editId="7342DBDC">
            <wp:extent cx="5876925" cy="2682240"/>
            <wp:effectExtent l="0" t="0" r="9525" b="381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5AA49E29" w14:textId="77777777" w:rsidR="00C15B92" w:rsidRPr="001A1299" w:rsidRDefault="00C15B92" w:rsidP="00C15B92">
      <w:pPr>
        <w:pStyle w:val="Body-text"/>
        <w:ind w:firstLineChars="200" w:firstLine="400"/>
        <w:rPr>
          <w:rFonts w:ascii="华文楷体" w:hAnsi="华文楷体"/>
          <w:sz w:val="24"/>
          <w:szCs w:val="24"/>
          <w:lang w:eastAsia="zh-CN"/>
        </w:rPr>
      </w:pPr>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p w14:paraId="1A193836" w14:textId="2B78F6E6" w:rsidR="007E1695" w:rsidRPr="00006470" w:rsidRDefault="007E1695">
      <w:pPr>
        <w:pStyle w:val="af"/>
        <w:ind w:firstLine="440"/>
        <w:rPr>
          <w:rFonts w:ascii="Times New Roman" w:hAnsi="Times New Roman" w:cs="Times New Roman"/>
          <w:sz w:val="22"/>
        </w:rPr>
      </w:pP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09A37A" w14:textId="77777777" w:rsidR="008A119E" w:rsidRDefault="008A119E">
      <w:pPr>
        <w:spacing w:line="240" w:lineRule="auto"/>
      </w:pPr>
      <w:r>
        <w:separator/>
      </w:r>
    </w:p>
  </w:endnote>
  <w:endnote w:type="continuationSeparator" w:id="0">
    <w:p w14:paraId="39FD8699" w14:textId="77777777" w:rsidR="008A119E" w:rsidRDefault="008A11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C15B92">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15B92">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A71859" w14:textId="77777777" w:rsidR="008A119E" w:rsidRDefault="008A119E">
      <w:pPr>
        <w:spacing w:line="240" w:lineRule="auto"/>
      </w:pPr>
      <w:r>
        <w:separator/>
      </w:r>
    </w:p>
  </w:footnote>
  <w:footnote w:type="continuationSeparator" w:id="0">
    <w:p w14:paraId="4691CFD9" w14:textId="77777777" w:rsidR="008A119E" w:rsidRDefault="008A119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1F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20518"/>
    <w:rsid w:val="00220871"/>
    <w:rsid w:val="00220B0D"/>
    <w:rsid w:val="0022132A"/>
    <w:rsid w:val="00221597"/>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8D3"/>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464"/>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37F0E"/>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19E"/>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1F6B"/>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92"/>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 w:type="paragraph" w:customStyle="1" w:styleId="Body-text">
    <w:name w:val="Body-text"/>
    <w:basedOn w:val="a"/>
    <w:link w:val="Body-textChar"/>
    <w:qFormat/>
    <w:rsid w:val="00C15B92"/>
    <w:pPr>
      <w:adjustRightInd w:val="0"/>
      <w:snapToGrid w:val="0"/>
      <w:spacing w:after="120" w:line="240" w:lineRule="auto"/>
    </w:pPr>
    <w:rPr>
      <w:rFonts w:ascii="Arial Narrow" w:eastAsia="华文楷体" w:hAnsi="Arial Narrow" w:cs="Times New Roman"/>
      <w:kern w:val="0"/>
      <w:sz w:val="20"/>
      <w:szCs w:val="20"/>
      <w:lang w:eastAsia="zh-TW"/>
    </w:rPr>
  </w:style>
  <w:style w:type="character" w:customStyle="1" w:styleId="Body-textChar">
    <w:name w:val="Body-text Char"/>
    <w:link w:val="Body-text"/>
    <w:qFormat/>
    <w:rsid w:val="00C15B92"/>
    <w:rPr>
      <w:rFonts w:ascii="Arial Narrow" w:eastAsia="华文楷体" w:hAnsi="Arial Narrow" w:cs="Times New Roman"/>
      <w:lang w:eastAsia="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 w:type="paragraph" w:customStyle="1" w:styleId="Body-text">
    <w:name w:val="Body-text"/>
    <w:basedOn w:val="a"/>
    <w:link w:val="Body-textChar"/>
    <w:qFormat/>
    <w:rsid w:val="00C15B92"/>
    <w:pPr>
      <w:adjustRightInd w:val="0"/>
      <w:snapToGrid w:val="0"/>
      <w:spacing w:after="120" w:line="240" w:lineRule="auto"/>
    </w:pPr>
    <w:rPr>
      <w:rFonts w:ascii="Arial Narrow" w:eastAsia="华文楷体" w:hAnsi="Arial Narrow" w:cs="Times New Roman"/>
      <w:kern w:val="0"/>
      <w:sz w:val="20"/>
      <w:szCs w:val="20"/>
      <w:lang w:eastAsia="zh-TW"/>
    </w:rPr>
  </w:style>
  <w:style w:type="character" w:customStyle="1" w:styleId="Body-textChar">
    <w:name w:val="Body-text Char"/>
    <w:link w:val="Body-text"/>
    <w:qFormat/>
    <w:rsid w:val="00C15B92"/>
    <w:rPr>
      <w:rFonts w:ascii="Arial Narrow" w:eastAsia="华文楷体" w:hAnsi="Arial Narrow" w:cs="Times New Roman"/>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DC2C83-77A9-46E0-B92F-927CFE8D0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500</Words>
  <Characters>2854</Characters>
  <Application>Microsoft Office Word</Application>
  <DocSecurity>0</DocSecurity>
  <Lines>23</Lines>
  <Paragraphs>6</Paragraphs>
  <ScaleCrop>false</ScaleCrop>
  <Company>china</Company>
  <LinksUpToDate>false</LinksUpToDate>
  <CharactersWithSpaces>3348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cp:lastPrinted>2021-06-28T05:17:00Z</cp:lastPrinted>
  <dcterms:created xsi:type="dcterms:W3CDTF">2021-06-28T05:38:00Z</dcterms:created>
  <dcterms:modified xsi:type="dcterms:W3CDTF">2021-06-28T05:38:00Z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