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4D2667" w14:textId="77777777"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120F54">
        <w:rPr>
          <w:rFonts w:ascii="Verdana" w:eastAsia="宋体" w:hAnsi="Verdana" w:cs="宋体" w:hint="eastAsia"/>
          <w:b/>
          <w:bCs/>
          <w:kern w:val="36"/>
          <w:sz w:val="39"/>
          <w:szCs w:val="39"/>
        </w:rPr>
        <w:t>通华财富（上海）基金销售有限公司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14:paraId="00C72C64"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120F54">
        <w:rPr>
          <w:rFonts w:ascii="宋体" w:eastAsia="宋体" w:hAnsi="宋体" w:cs="Calibri" w:hint="eastAsia"/>
          <w:color w:val="000000"/>
          <w:kern w:val="0"/>
          <w:szCs w:val="21"/>
        </w:rPr>
        <w:t>通华财富（上海）基金销售有限公司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120F54">
        <w:rPr>
          <w:rFonts w:ascii="宋体" w:eastAsia="宋体" w:hAnsi="宋体" w:cs="Calibri" w:hint="eastAsia"/>
          <w:bCs/>
          <w:color w:val="000000"/>
          <w:kern w:val="0"/>
          <w:szCs w:val="21"/>
        </w:rPr>
        <w:t>通华财富</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4F56EE">
        <w:rPr>
          <w:rFonts w:ascii="宋体" w:eastAsia="宋体" w:hAnsi="宋体" w:cs="Calibri"/>
          <w:color w:val="000000"/>
          <w:kern w:val="0"/>
          <w:szCs w:val="21"/>
        </w:rPr>
        <w:t>20</w:t>
      </w:r>
      <w:r w:rsidR="00594061" w:rsidRPr="004F56EE">
        <w:rPr>
          <w:rFonts w:ascii="宋体" w:eastAsia="宋体" w:hAnsi="宋体" w:cs="Calibri" w:hint="eastAsia"/>
          <w:color w:val="000000"/>
          <w:kern w:val="0"/>
          <w:szCs w:val="21"/>
        </w:rPr>
        <w:t>2</w:t>
      </w:r>
      <w:r w:rsidR="00387EA3" w:rsidRPr="004F56EE">
        <w:rPr>
          <w:rFonts w:ascii="宋体" w:eastAsia="宋体" w:hAnsi="宋体" w:cs="Calibri" w:hint="eastAsia"/>
          <w:color w:val="000000"/>
          <w:kern w:val="0"/>
          <w:szCs w:val="21"/>
        </w:rPr>
        <w:t>1</w:t>
      </w:r>
      <w:r w:rsidR="005B1D53" w:rsidRPr="004F56EE">
        <w:rPr>
          <w:rFonts w:ascii="宋体" w:eastAsia="宋体" w:hAnsi="宋体" w:cs="Calibri" w:hint="eastAsia"/>
          <w:color w:val="000000"/>
          <w:kern w:val="0"/>
          <w:szCs w:val="21"/>
        </w:rPr>
        <w:t>年</w:t>
      </w:r>
      <w:r w:rsidR="00874D38" w:rsidRPr="004F56EE">
        <w:rPr>
          <w:rFonts w:ascii="宋体" w:eastAsia="宋体" w:hAnsi="宋体" w:cs="Calibri" w:hint="eastAsia"/>
          <w:color w:val="000000"/>
          <w:kern w:val="0"/>
          <w:szCs w:val="21"/>
        </w:rPr>
        <w:t>7</w:t>
      </w:r>
      <w:r w:rsidR="007E6C57" w:rsidRPr="004F56EE">
        <w:rPr>
          <w:rFonts w:ascii="宋体" w:eastAsia="宋体" w:hAnsi="宋体" w:cs="Calibri" w:hint="eastAsia"/>
          <w:color w:val="000000"/>
          <w:kern w:val="0"/>
          <w:szCs w:val="21"/>
        </w:rPr>
        <w:t>月</w:t>
      </w:r>
      <w:r w:rsidR="00874D38" w:rsidRPr="004F56EE">
        <w:rPr>
          <w:rFonts w:ascii="宋体" w:eastAsia="宋体" w:hAnsi="宋体" w:cs="Calibri" w:hint="eastAsia"/>
          <w:color w:val="000000"/>
          <w:kern w:val="0"/>
          <w:szCs w:val="21"/>
        </w:rPr>
        <w:t>2</w:t>
      </w:r>
      <w:r w:rsidRPr="004F56EE">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新增委托</w:t>
      </w:r>
      <w:r w:rsidR="00120F54">
        <w:rPr>
          <w:rFonts w:ascii="宋体" w:eastAsia="宋体" w:hAnsi="宋体" w:cs="Calibri" w:hint="eastAsia"/>
          <w:color w:val="000000"/>
          <w:kern w:val="0"/>
          <w:szCs w:val="21"/>
        </w:rPr>
        <w:t>通华财富</w:t>
      </w:r>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并开通基金“定期定额投资业务”和基金转换业务，具体的业务流程、办理时间和办理方式以</w:t>
      </w:r>
      <w:r w:rsidR="00120F54">
        <w:rPr>
          <w:rFonts w:ascii="宋体" w:eastAsia="宋体" w:hAnsi="宋体" w:cs="Calibri" w:hint="eastAsia"/>
          <w:bCs/>
          <w:color w:val="000000"/>
          <w:kern w:val="0"/>
          <w:szCs w:val="21"/>
        </w:rPr>
        <w:t>通华财富</w:t>
      </w:r>
      <w:r>
        <w:rPr>
          <w:rFonts w:ascii="宋体" w:eastAsia="宋体" w:hAnsi="宋体" w:cs="Calibri" w:hint="eastAsia"/>
          <w:color w:val="000000"/>
          <w:kern w:val="0"/>
          <w:szCs w:val="21"/>
        </w:rPr>
        <w:t>的规定为准。现将相关事项公告如下：</w:t>
      </w:r>
    </w:p>
    <w:p w14:paraId="73FEAC2D"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0C202EDE"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14:paraId="49B2A4AF" w14:textId="77777777"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）富荣福锦混合型证券投资基金（基金代码：A类005164、C类005165）；</w:t>
      </w:r>
    </w:p>
    <w:p w14:paraId="6564A397" w14:textId="77777777"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14:paraId="60E4C5C6"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3</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14:paraId="438428AD"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4</w:t>
      </w:r>
      <w:r>
        <w:rPr>
          <w:rFonts w:ascii="宋体" w:eastAsia="宋体" w:hAnsi="宋体" w:cs="Calibri" w:hint="eastAsia"/>
          <w:color w:val="000000"/>
          <w:kern w:val="0"/>
          <w:szCs w:val="21"/>
        </w:rPr>
        <w:t>） 富荣福鑫灵活配置混合型证券投资基金（基金代码：A类004794、C类004795）；</w:t>
      </w:r>
    </w:p>
    <w:p w14:paraId="40195654"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14:paraId="2711BA6C"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）富荣富祥纯债债券型证券投资基金（基金代码：003999）；</w:t>
      </w:r>
    </w:p>
    <w:p w14:paraId="6E2975E8"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7</w:t>
      </w:r>
      <w:r>
        <w:rPr>
          <w:rFonts w:ascii="宋体" w:eastAsia="宋体" w:hAnsi="宋体" w:cs="Calibri" w:hint="eastAsia"/>
          <w:color w:val="000000"/>
          <w:kern w:val="0"/>
          <w:szCs w:val="21"/>
        </w:rPr>
        <w:t>）富荣货币市场基金（基金代码：A类003467、B类003468）；</w:t>
      </w:r>
    </w:p>
    <w:p w14:paraId="479D39B8"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8</w:t>
      </w:r>
      <w:r>
        <w:rPr>
          <w:rFonts w:ascii="宋体" w:eastAsia="宋体" w:hAnsi="宋体" w:cs="Calibri" w:hint="eastAsia"/>
          <w:color w:val="000000"/>
          <w:kern w:val="0"/>
          <w:szCs w:val="21"/>
        </w:rPr>
        <w:t>）富荣福康混合型证券投资基金（基金代码：A类005104、C类005105）；</w:t>
      </w:r>
    </w:p>
    <w:p w14:paraId="75BC2C2B"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9</w:t>
      </w:r>
      <w:r>
        <w:rPr>
          <w:rFonts w:ascii="宋体" w:eastAsia="宋体" w:hAnsi="宋体" w:cs="Calibri" w:hint="eastAsia"/>
          <w:color w:val="000000"/>
          <w:kern w:val="0"/>
          <w:szCs w:val="21"/>
        </w:rPr>
        <w:t>）富荣价值精选灵活配置混合型发起式证券投资基金（基金代码：A类006109、C类006110）；</w:t>
      </w:r>
    </w:p>
    <w:p w14:paraId="4EF77624"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14:paraId="067C1B1F" w14:textId="77777777" w:rsidR="006D31A7" w:rsidRPr="00186642" w:rsidRDefault="00733EFE" w:rsidP="006D31A7">
      <w:pPr>
        <w:widowControl/>
        <w:shd w:val="clear" w:color="auto" w:fill="FFFFFF"/>
        <w:spacing w:line="360" w:lineRule="auto"/>
        <w:ind w:firstLine="420"/>
        <w:jc w:val="left"/>
        <w:rPr>
          <w:rFonts w:ascii="宋体" w:eastAsia="宋体" w:hAnsi="宋体" w:cs="Calibri"/>
          <w:color w:val="000000"/>
          <w:kern w:val="0"/>
          <w:szCs w:val="21"/>
        </w:rPr>
      </w:pPr>
      <w:r w:rsidRPr="00733EFE">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11</w:t>
      </w:r>
      <w:r w:rsidRPr="00733EFE">
        <w:rPr>
          <w:rFonts w:ascii="宋体" w:eastAsia="宋体" w:hAnsi="宋体" w:cs="Calibri" w:hint="eastAsia"/>
          <w:color w:val="000000"/>
          <w:kern w:val="0"/>
          <w:szCs w:val="21"/>
        </w:rPr>
        <w:t>）</w:t>
      </w:r>
      <w:r w:rsidRPr="00733EFE">
        <w:rPr>
          <w:rFonts w:ascii="宋体" w:eastAsia="宋体" w:hAnsi="宋体" w:cs="Calibri" w:hint="eastAsia"/>
          <w:bCs/>
          <w:color w:val="000000"/>
          <w:kern w:val="0"/>
          <w:szCs w:val="21"/>
        </w:rPr>
        <w:t>富</w:t>
      </w:r>
      <w:proofErr w:type="gramStart"/>
      <w:r w:rsidRPr="00733EFE">
        <w:rPr>
          <w:rFonts w:ascii="宋体" w:eastAsia="宋体" w:hAnsi="宋体" w:cs="Calibri" w:hint="eastAsia"/>
          <w:bCs/>
          <w:color w:val="000000"/>
          <w:kern w:val="0"/>
          <w:szCs w:val="21"/>
        </w:rPr>
        <w:t>荣富恒两年</w:t>
      </w:r>
      <w:proofErr w:type="gramEnd"/>
      <w:r w:rsidRPr="00733EFE">
        <w:rPr>
          <w:rFonts w:ascii="宋体" w:eastAsia="宋体" w:hAnsi="宋体" w:cs="Calibri" w:hint="eastAsia"/>
          <w:bCs/>
          <w:color w:val="000000"/>
          <w:kern w:val="0"/>
          <w:szCs w:val="21"/>
        </w:rPr>
        <w:t>定期开放债券型证券投资基金（基金代码：009506）</w:t>
      </w:r>
      <w:r>
        <w:rPr>
          <w:rFonts w:ascii="宋体" w:eastAsia="宋体" w:hAnsi="宋体" w:cs="Calibri" w:hint="eastAsia"/>
          <w:bCs/>
          <w:color w:val="000000"/>
          <w:kern w:val="0"/>
          <w:szCs w:val="21"/>
        </w:rPr>
        <w:t>。</w:t>
      </w:r>
    </w:p>
    <w:p w14:paraId="62293825" w14:textId="77777777"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14:paraId="625BD302" w14:textId="77777777"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14:paraId="77BADF52"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14:paraId="571646B2"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客户服务电话：</w:t>
      </w:r>
      <w:r w:rsidRPr="00EA291B">
        <w:rPr>
          <w:rFonts w:ascii="宋体" w:eastAsia="宋体" w:hAnsi="宋体" w:cs="Calibri"/>
          <w:color w:val="000000"/>
          <w:kern w:val="0"/>
          <w:szCs w:val="21"/>
        </w:rPr>
        <w:t>400</w:t>
      </w:r>
      <w:r w:rsidR="00A27EA4">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A27EA4">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14:paraId="0CA308E3"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14:paraId="6598A75B" w14:textId="77777777" w:rsidR="00C4239D" w:rsidRPr="00452D24" w:rsidRDefault="00D87D0D">
      <w:pPr>
        <w:widowControl/>
        <w:shd w:val="clear" w:color="auto" w:fill="FFFFFF"/>
        <w:spacing w:line="360" w:lineRule="auto"/>
        <w:ind w:firstLine="420"/>
        <w:jc w:val="left"/>
        <w:rPr>
          <w:rFonts w:ascii="宋体" w:eastAsia="宋体" w:hAnsi="宋体" w:cs="Calibri"/>
          <w:color w:val="000000"/>
          <w:kern w:val="0"/>
          <w:szCs w:val="21"/>
        </w:rPr>
      </w:pPr>
      <w:r w:rsidRPr="00452D24">
        <w:rPr>
          <w:rFonts w:ascii="宋体" w:eastAsia="宋体" w:hAnsi="宋体" w:cs="Calibri"/>
          <w:color w:val="000000"/>
          <w:kern w:val="0"/>
          <w:szCs w:val="21"/>
        </w:rPr>
        <w:t>2</w:t>
      </w:r>
      <w:r w:rsidRPr="00452D24">
        <w:rPr>
          <w:rFonts w:ascii="宋体" w:eastAsia="宋体" w:hAnsi="宋体" w:cs="Calibri" w:hint="eastAsia"/>
          <w:color w:val="000000"/>
          <w:kern w:val="0"/>
          <w:szCs w:val="21"/>
        </w:rPr>
        <w:t>、</w:t>
      </w:r>
      <w:r w:rsidR="00120F54">
        <w:rPr>
          <w:rFonts w:ascii="宋体" w:eastAsia="宋体" w:hAnsi="宋体" w:cs="Calibri" w:hint="eastAsia"/>
          <w:color w:val="000000"/>
          <w:kern w:val="0"/>
          <w:szCs w:val="21"/>
        </w:rPr>
        <w:t>通华财富（上海）基金销售有限公司</w:t>
      </w:r>
    </w:p>
    <w:p w14:paraId="2C59456C" w14:textId="3208502B" w:rsidR="00A4417E" w:rsidRPr="004F56EE" w:rsidRDefault="00D87D0D">
      <w:pPr>
        <w:widowControl/>
        <w:spacing w:line="360" w:lineRule="auto"/>
        <w:ind w:leftChars="200" w:left="420"/>
        <w:jc w:val="left"/>
        <w:rPr>
          <w:rFonts w:ascii="宋体" w:eastAsia="宋体" w:hAnsi="宋体" w:cs="Calibri"/>
          <w:color w:val="000000"/>
          <w:kern w:val="0"/>
          <w:szCs w:val="21"/>
        </w:rPr>
      </w:pPr>
      <w:r w:rsidRPr="004F56EE">
        <w:rPr>
          <w:rFonts w:ascii="宋体" w:eastAsia="宋体" w:hAnsi="宋体" w:cs="Calibri" w:hint="eastAsia"/>
          <w:color w:val="000000"/>
          <w:kern w:val="0"/>
          <w:szCs w:val="21"/>
        </w:rPr>
        <w:t>客服电话：</w:t>
      </w:r>
      <w:bookmarkStart w:id="0" w:name="_Hlk75856096"/>
      <w:r w:rsidR="002E3E40" w:rsidRPr="004F56EE">
        <w:rPr>
          <w:rFonts w:ascii="宋体" w:eastAsia="宋体" w:hAnsi="宋体" w:cs="Calibri"/>
          <w:color w:val="000000"/>
          <w:kern w:val="0"/>
          <w:szCs w:val="21"/>
        </w:rPr>
        <w:t>400-101-9301</w:t>
      </w:r>
      <w:bookmarkStart w:id="1" w:name="_GoBack"/>
      <w:bookmarkEnd w:id="0"/>
      <w:bookmarkEnd w:id="1"/>
    </w:p>
    <w:p w14:paraId="77C90145" w14:textId="231235CE" w:rsidR="00A4417E" w:rsidRDefault="00D87D0D" w:rsidP="007E6C57">
      <w:pPr>
        <w:widowControl/>
        <w:spacing w:line="360" w:lineRule="auto"/>
        <w:ind w:leftChars="200" w:left="420"/>
        <w:jc w:val="left"/>
        <w:rPr>
          <w:rFonts w:ascii="宋体" w:eastAsia="宋体" w:hAnsi="宋体" w:cs="Calibri"/>
          <w:color w:val="000000"/>
          <w:kern w:val="0"/>
          <w:szCs w:val="21"/>
        </w:rPr>
      </w:pPr>
      <w:r w:rsidRPr="004F56EE">
        <w:rPr>
          <w:rFonts w:ascii="宋体" w:eastAsia="宋体" w:hAnsi="宋体" w:cs="Calibri" w:hint="eastAsia"/>
          <w:color w:val="000000"/>
          <w:kern w:val="0"/>
          <w:szCs w:val="21"/>
        </w:rPr>
        <w:t>公司网站：</w:t>
      </w:r>
      <w:r w:rsidR="002E3E40" w:rsidRPr="004F56EE">
        <w:rPr>
          <w:rFonts w:ascii="宋体" w:eastAsia="宋体" w:hAnsi="宋体" w:cs="Calibri"/>
          <w:color w:val="000000"/>
          <w:kern w:val="0"/>
          <w:szCs w:val="21"/>
        </w:rPr>
        <w:t>www</w:t>
      </w:r>
      <w:r w:rsidR="002E3E40" w:rsidRPr="002E3E40">
        <w:rPr>
          <w:rFonts w:ascii="宋体" w:eastAsia="宋体" w:hAnsi="宋体" w:cs="Calibri"/>
          <w:color w:val="000000"/>
          <w:kern w:val="0"/>
          <w:szCs w:val="21"/>
        </w:rPr>
        <w:t>.tonghuafund.com</w:t>
      </w:r>
    </w:p>
    <w:p w14:paraId="7542A761" w14:textId="77777777" w:rsidR="00C4239D" w:rsidRDefault="00C4239D">
      <w:pPr>
        <w:widowControl/>
        <w:shd w:val="clear" w:color="auto" w:fill="FFFFFF"/>
        <w:spacing w:line="360" w:lineRule="auto"/>
        <w:jc w:val="left"/>
        <w:rPr>
          <w:rFonts w:ascii="宋体" w:eastAsia="宋体" w:hAnsi="宋体" w:cs="Calibri"/>
          <w:color w:val="000000"/>
          <w:kern w:val="0"/>
          <w:szCs w:val="21"/>
        </w:rPr>
      </w:pPr>
    </w:p>
    <w:p w14:paraId="191C230F"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6779C2CD"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45330FD5" w14:textId="77777777"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14:paraId="52F344A8"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14:paraId="599DB88C"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12BDB2B2"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127D165B" w14:textId="77777777"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63CF63AB" w14:textId="77777777"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874D38">
        <w:rPr>
          <w:rFonts w:ascii="宋体" w:eastAsia="宋体" w:hAnsi="宋体" w:cs="Calibri" w:hint="eastAsia"/>
          <w:color w:val="000000"/>
          <w:kern w:val="0"/>
          <w:szCs w:val="21"/>
        </w:rPr>
        <w:t>七</w:t>
      </w:r>
      <w:r w:rsidR="00387EA3">
        <w:rPr>
          <w:rFonts w:ascii="宋体" w:eastAsia="宋体" w:hAnsi="宋体" w:cs="Calibri" w:hint="eastAsia"/>
          <w:color w:val="000000"/>
          <w:kern w:val="0"/>
          <w:szCs w:val="21"/>
        </w:rPr>
        <w:t>月</w:t>
      </w:r>
      <w:r w:rsidR="00874D38">
        <w:rPr>
          <w:rFonts w:ascii="宋体" w:eastAsia="宋体" w:hAnsi="宋体" w:cs="Calibri" w:hint="eastAsia"/>
          <w:color w:val="000000"/>
          <w:kern w:val="0"/>
          <w:szCs w:val="21"/>
        </w:rPr>
        <w:t>二</w:t>
      </w:r>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9D4649" w14:textId="77777777" w:rsidR="000826AB" w:rsidRDefault="000826AB" w:rsidP="00CB23F9">
      <w:r>
        <w:separator/>
      </w:r>
    </w:p>
  </w:endnote>
  <w:endnote w:type="continuationSeparator" w:id="0">
    <w:p w14:paraId="639F9F40" w14:textId="77777777" w:rsidR="000826AB" w:rsidRDefault="000826AB"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89FF16" w14:textId="77777777" w:rsidR="000826AB" w:rsidRDefault="000826AB" w:rsidP="00CB23F9">
      <w:r>
        <w:separator/>
      </w:r>
    </w:p>
  </w:footnote>
  <w:footnote w:type="continuationSeparator" w:id="0">
    <w:p w14:paraId="00BD1538" w14:textId="77777777" w:rsidR="000826AB" w:rsidRDefault="000826AB"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2B45"/>
    <w:rsid w:val="000160F7"/>
    <w:rsid w:val="00036567"/>
    <w:rsid w:val="00041473"/>
    <w:rsid w:val="00047C93"/>
    <w:rsid w:val="0005325C"/>
    <w:rsid w:val="00053447"/>
    <w:rsid w:val="000826AB"/>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0F54"/>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D7C8B"/>
    <w:rsid w:val="002E2DEC"/>
    <w:rsid w:val="002E39DF"/>
    <w:rsid w:val="002E3E40"/>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3F3FB3"/>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4F56EE"/>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62A8E"/>
    <w:rsid w:val="00874D38"/>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27EA4"/>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15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131FAD-5174-4937-A328-38CAD1917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185</Words>
  <Characters>1059</Characters>
  <Application>Microsoft Office Word</Application>
  <DocSecurity>0</DocSecurity>
  <Lines>8</Lines>
  <Paragraphs>2</Paragraphs>
  <ScaleCrop>false</ScaleCrop>
  <Company>Microsoft</Company>
  <LinksUpToDate>false</LinksUpToDate>
  <CharactersWithSpaces>1242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3</cp:revision>
  <dcterms:created xsi:type="dcterms:W3CDTF">2021-06-29T02:51:00Z</dcterms:created>
  <dcterms:modified xsi:type="dcterms:W3CDTF">2021-06-29T02:59:00Z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