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67A" w:rsidRDefault="00F760C3">
      <w:pPr>
        <w:jc w:val="center"/>
        <w:rPr>
          <w:b/>
        </w:rPr>
      </w:pPr>
      <w:r>
        <w:rPr>
          <w:rFonts w:hint="eastAsia"/>
          <w:b/>
        </w:rPr>
        <w:t>富荣量化</w:t>
      </w:r>
      <w:r w:rsidR="00992D91">
        <w:rPr>
          <w:rFonts w:hint="eastAsia"/>
          <w:b/>
        </w:rPr>
        <w:t>：</w:t>
      </w:r>
      <w:r w:rsidR="007258F0">
        <w:rPr>
          <w:rFonts w:hint="eastAsia"/>
          <w:b/>
        </w:rPr>
        <w:t>市场回撤，风险偏好下降</w:t>
      </w:r>
    </w:p>
    <w:p w:rsidR="00A1467A" w:rsidRDefault="00A1467A">
      <w:pPr>
        <w:ind w:firstLineChars="200" w:firstLine="480"/>
      </w:pPr>
    </w:p>
    <w:p w:rsidR="00E62551" w:rsidRDefault="00992D91" w:rsidP="00E84F1E">
      <w:pPr>
        <w:ind w:firstLineChars="200" w:firstLine="480"/>
      </w:pPr>
      <w:r>
        <w:rPr>
          <w:rFonts w:hint="eastAsia"/>
        </w:rPr>
        <w:t>上</w:t>
      </w:r>
      <w:r w:rsidR="00F760C3">
        <w:rPr>
          <w:rFonts w:hint="eastAsia"/>
          <w:lang w:eastAsia="zh-Hans"/>
        </w:rPr>
        <w:t>周A</w:t>
      </w:r>
      <w:r w:rsidR="00FE7118">
        <w:rPr>
          <w:rFonts w:hint="eastAsia"/>
          <w:lang w:eastAsia="zh-Hans"/>
        </w:rPr>
        <w:t>股市场</w:t>
      </w:r>
      <w:r w:rsidR="007258F0">
        <w:rPr>
          <w:rFonts w:hint="eastAsia"/>
        </w:rPr>
        <w:t>在7月1日之前处于高位震荡的格局，周五出现巨大回撤，市场风险偏好</w:t>
      </w:r>
      <w:r>
        <w:rPr>
          <w:rFonts w:hint="eastAsia"/>
        </w:rPr>
        <w:t>大幅降温。</w:t>
      </w:r>
      <w:r w:rsidR="00F760C3">
        <w:rPr>
          <w:rFonts w:hint="eastAsia"/>
          <w:lang w:eastAsia="zh-Hans"/>
        </w:rPr>
        <w:t>从市场最终表现来看</w:t>
      </w:r>
      <w:r>
        <w:rPr>
          <w:rFonts w:hint="eastAsia"/>
        </w:rPr>
        <w:t>，上</w:t>
      </w:r>
      <w:r w:rsidR="00F760C3">
        <w:rPr>
          <w:rFonts w:hint="eastAsia"/>
          <w:lang w:eastAsia="zh-Hans"/>
        </w:rPr>
        <w:t>周各宽基指数表现如下</w:t>
      </w:r>
      <w:r w:rsidR="00F760C3">
        <w:rPr>
          <w:lang w:eastAsia="zh-Hans"/>
        </w:rPr>
        <w:t>（</w:t>
      </w:r>
      <w:r w:rsidR="00F760C3">
        <w:rPr>
          <w:rFonts w:hint="eastAsia"/>
          <w:lang w:eastAsia="zh-Hans"/>
        </w:rPr>
        <w:t>图</w:t>
      </w:r>
      <w:r w:rsidR="00F760C3">
        <w:rPr>
          <w:lang w:eastAsia="zh-Hans"/>
        </w:rPr>
        <w:t>1）：</w:t>
      </w:r>
      <w:r w:rsidR="00F760C3">
        <w:rPr>
          <w:rFonts w:hint="eastAsia"/>
          <w:lang w:eastAsia="zh-Hans"/>
        </w:rPr>
        <w:t>上证指数下跌</w:t>
      </w:r>
      <w:r w:rsidR="007258F0">
        <w:rPr>
          <w:lang w:eastAsia="zh-Hans"/>
        </w:rPr>
        <w:t>2.46</w:t>
      </w:r>
      <w:r w:rsidR="00F760C3">
        <w:rPr>
          <w:lang w:eastAsia="zh-Hans"/>
        </w:rPr>
        <w:t>%</w:t>
      </w:r>
      <w:r w:rsidR="007258F0">
        <w:rPr>
          <w:lang w:eastAsia="zh-Hans"/>
        </w:rPr>
        <w:t>（</w:t>
      </w:r>
      <w:r w:rsidR="007258F0">
        <w:rPr>
          <w:rFonts w:hint="eastAsia"/>
        </w:rPr>
        <w:t>周五下跌1.95%</w:t>
      </w:r>
      <w:r w:rsidR="007258F0">
        <w:rPr>
          <w:lang w:eastAsia="zh-Hans"/>
        </w:rPr>
        <w:t>）</w:t>
      </w:r>
      <w:r w:rsidR="00F760C3">
        <w:rPr>
          <w:lang w:eastAsia="zh-Hans"/>
        </w:rPr>
        <w:t>，</w:t>
      </w:r>
      <w:r w:rsidR="00F760C3">
        <w:rPr>
          <w:rFonts w:hint="eastAsia"/>
          <w:lang w:eastAsia="zh-Hans"/>
        </w:rPr>
        <w:t>深证成指</w:t>
      </w:r>
      <w:r w:rsidR="00FE7118">
        <w:rPr>
          <w:rFonts w:hint="eastAsia"/>
        </w:rPr>
        <w:t>下跌</w:t>
      </w:r>
      <w:r w:rsidR="007258F0">
        <w:rPr>
          <w:rFonts w:hint="eastAsia"/>
        </w:rPr>
        <w:t>2.22</w:t>
      </w:r>
      <w:r w:rsidR="00F760C3">
        <w:rPr>
          <w:lang w:eastAsia="zh-Hans"/>
        </w:rPr>
        <w:t>%</w:t>
      </w:r>
      <w:r w:rsidR="007258F0">
        <w:rPr>
          <w:lang w:eastAsia="zh-Hans"/>
        </w:rPr>
        <w:t>（</w:t>
      </w:r>
      <w:r w:rsidR="007258F0">
        <w:rPr>
          <w:rFonts w:hint="eastAsia"/>
        </w:rPr>
        <w:t>周五下跌2.45%</w:t>
      </w:r>
      <w:r w:rsidR="007258F0">
        <w:rPr>
          <w:lang w:eastAsia="zh-Hans"/>
        </w:rPr>
        <w:t>）</w:t>
      </w:r>
      <w:r w:rsidR="00F760C3">
        <w:rPr>
          <w:lang w:eastAsia="zh-Hans"/>
        </w:rPr>
        <w:t>，</w:t>
      </w:r>
      <w:r w:rsidR="00F760C3">
        <w:rPr>
          <w:rFonts w:hint="eastAsia"/>
          <w:lang w:eastAsia="zh-Hans"/>
        </w:rPr>
        <w:t>沪深</w:t>
      </w:r>
      <w:r w:rsidR="00F760C3">
        <w:rPr>
          <w:lang w:eastAsia="zh-Hans"/>
        </w:rPr>
        <w:t>300</w:t>
      </w:r>
      <w:r w:rsidR="00F760C3">
        <w:rPr>
          <w:rFonts w:hint="eastAsia"/>
          <w:lang w:eastAsia="zh-Hans"/>
        </w:rPr>
        <w:t>指数下跌</w:t>
      </w:r>
      <w:r w:rsidR="007258F0">
        <w:rPr>
          <w:lang w:eastAsia="zh-Hans"/>
        </w:rPr>
        <w:t>3.03</w:t>
      </w:r>
      <w:r w:rsidR="00F760C3">
        <w:rPr>
          <w:lang w:eastAsia="zh-Hans"/>
        </w:rPr>
        <w:t>%</w:t>
      </w:r>
      <w:r w:rsidR="007258F0">
        <w:rPr>
          <w:lang w:eastAsia="zh-Hans"/>
        </w:rPr>
        <w:t>（</w:t>
      </w:r>
      <w:r w:rsidR="007258F0">
        <w:rPr>
          <w:rFonts w:hint="eastAsia"/>
        </w:rPr>
        <w:t>周五下跌2.84%</w:t>
      </w:r>
      <w:r w:rsidR="007258F0">
        <w:rPr>
          <w:lang w:eastAsia="zh-Hans"/>
        </w:rPr>
        <w:t>）</w:t>
      </w:r>
      <w:r w:rsidR="00F760C3">
        <w:rPr>
          <w:lang w:eastAsia="zh-Hans"/>
        </w:rPr>
        <w:t>，</w:t>
      </w:r>
      <w:r w:rsidR="00F760C3">
        <w:rPr>
          <w:rFonts w:hint="eastAsia"/>
          <w:lang w:eastAsia="zh-Hans"/>
        </w:rPr>
        <w:t>中证</w:t>
      </w:r>
      <w:r w:rsidR="00F760C3">
        <w:rPr>
          <w:lang w:eastAsia="zh-Hans"/>
        </w:rPr>
        <w:t>500</w:t>
      </w:r>
      <w:r w:rsidR="00FE7118">
        <w:rPr>
          <w:rFonts w:hint="eastAsia"/>
          <w:lang w:eastAsia="zh-Hans"/>
        </w:rPr>
        <w:t>指数</w:t>
      </w:r>
      <w:r w:rsidR="00FE7118">
        <w:rPr>
          <w:rFonts w:hint="eastAsia"/>
        </w:rPr>
        <w:t>下跌</w:t>
      </w:r>
      <w:r w:rsidR="007258F0">
        <w:rPr>
          <w:rFonts w:hint="eastAsia"/>
        </w:rPr>
        <w:t>2.28</w:t>
      </w:r>
      <w:r w:rsidR="00F760C3">
        <w:rPr>
          <w:lang w:eastAsia="zh-Hans"/>
        </w:rPr>
        <w:t>%</w:t>
      </w:r>
      <w:r w:rsidR="007258F0">
        <w:rPr>
          <w:lang w:eastAsia="zh-Hans"/>
        </w:rPr>
        <w:t>（</w:t>
      </w:r>
      <w:r w:rsidR="007258F0">
        <w:rPr>
          <w:rFonts w:hint="eastAsia"/>
        </w:rPr>
        <w:t>周五下跌0.87%</w:t>
      </w:r>
      <w:r w:rsidR="007258F0">
        <w:rPr>
          <w:lang w:eastAsia="zh-Hans"/>
        </w:rPr>
        <w:t>）</w:t>
      </w:r>
      <w:r w:rsidR="00F760C3">
        <w:rPr>
          <w:lang w:eastAsia="zh-Hans"/>
        </w:rPr>
        <w:t>，</w:t>
      </w:r>
      <w:r w:rsidR="00FE7118">
        <w:rPr>
          <w:rFonts w:hint="eastAsia"/>
          <w:lang w:eastAsia="zh-Hans"/>
        </w:rPr>
        <w:t>创业板指</w:t>
      </w:r>
      <w:r w:rsidR="00FE7118">
        <w:rPr>
          <w:rFonts w:hint="eastAsia"/>
        </w:rPr>
        <w:t>下跌</w:t>
      </w:r>
      <w:r w:rsidR="007258F0">
        <w:rPr>
          <w:rFonts w:hint="eastAsia"/>
        </w:rPr>
        <w:t>0.41</w:t>
      </w:r>
      <w:r w:rsidR="00F760C3">
        <w:rPr>
          <w:lang w:eastAsia="zh-Hans"/>
        </w:rPr>
        <w:t>%</w:t>
      </w:r>
      <w:r w:rsidR="007258F0">
        <w:rPr>
          <w:lang w:eastAsia="zh-Hans"/>
        </w:rPr>
        <w:t>（</w:t>
      </w:r>
      <w:r w:rsidR="007258F0">
        <w:rPr>
          <w:rFonts w:hint="eastAsia"/>
        </w:rPr>
        <w:t>周五下跌3.52%</w:t>
      </w:r>
      <w:r w:rsidR="007258F0">
        <w:rPr>
          <w:lang w:eastAsia="zh-Hans"/>
        </w:rPr>
        <w:t>）</w:t>
      </w:r>
      <w:r>
        <w:rPr>
          <w:rFonts w:hint="eastAsia"/>
        </w:rPr>
        <w:t>。</w:t>
      </w:r>
      <w:r w:rsidR="00FE7118">
        <w:rPr>
          <w:rFonts w:hint="eastAsia"/>
          <w:lang w:eastAsia="zh-Hans"/>
        </w:rPr>
        <w:t>各宽基</w:t>
      </w:r>
      <w:r w:rsidR="007258F0">
        <w:rPr>
          <w:rFonts w:hint="eastAsia"/>
        </w:rPr>
        <w:t>指数</w:t>
      </w:r>
      <w:r>
        <w:rPr>
          <w:rFonts w:hint="eastAsia"/>
        </w:rPr>
        <w:t>上</w:t>
      </w:r>
      <w:r w:rsidR="007258F0">
        <w:rPr>
          <w:rFonts w:hint="eastAsia"/>
        </w:rPr>
        <w:t>周都出现了不同程度的跌幅，最大下跌日</w:t>
      </w:r>
      <w:r>
        <w:rPr>
          <w:rFonts w:hint="eastAsia"/>
        </w:rPr>
        <w:t>多数</w:t>
      </w:r>
      <w:r w:rsidR="007258F0">
        <w:rPr>
          <w:rFonts w:hint="eastAsia"/>
        </w:rPr>
        <w:t>集中在周五，中证500指数最大下跌日是周四（7月1日），下跌1.34%</w:t>
      </w:r>
      <w:r w:rsidR="00F760C3">
        <w:rPr>
          <w:lang w:eastAsia="zh-Hans"/>
        </w:rPr>
        <w:t>。</w:t>
      </w:r>
      <w:r w:rsidR="00F760C3">
        <w:rPr>
          <w:rFonts w:hint="eastAsia"/>
          <w:lang w:eastAsia="zh-Hans"/>
        </w:rPr>
        <w:t>从行业来看</w:t>
      </w:r>
      <w:r w:rsidR="00F760C3">
        <w:rPr>
          <w:lang w:eastAsia="zh-Hans"/>
        </w:rPr>
        <w:t>，</w:t>
      </w:r>
      <w:r>
        <w:rPr>
          <w:rFonts w:hint="eastAsia"/>
        </w:rPr>
        <w:t>上</w:t>
      </w:r>
      <w:r w:rsidR="00F760C3">
        <w:rPr>
          <w:rFonts w:hint="eastAsia"/>
          <w:lang w:eastAsia="zh-Hans"/>
        </w:rPr>
        <w:t>周</w:t>
      </w:r>
      <w:r w:rsidR="007258F0">
        <w:rPr>
          <w:rFonts w:hint="eastAsia"/>
        </w:rPr>
        <w:t>电气设备、纺织服装、商业贸易以及农林牧渔收获正涨幅，其中电气设备涨幅最大（2.04%），</w:t>
      </w:r>
      <w:r>
        <w:rPr>
          <w:rFonts w:hint="eastAsia"/>
        </w:rPr>
        <w:t>跌幅</w:t>
      </w:r>
      <w:r w:rsidR="007258F0">
        <w:rPr>
          <w:rFonts w:hint="eastAsia"/>
        </w:rPr>
        <w:t>最大的行业为国防军工（</w:t>
      </w:r>
      <w:r>
        <w:rPr>
          <w:rFonts w:hint="eastAsia"/>
        </w:rPr>
        <w:t>-</w:t>
      </w:r>
      <w:r w:rsidR="007258F0">
        <w:rPr>
          <w:rFonts w:hint="eastAsia"/>
        </w:rPr>
        <w:t>7.41%）、采掘</w:t>
      </w:r>
      <w:r w:rsidR="001D556F">
        <w:rPr>
          <w:rFonts w:hint="eastAsia"/>
        </w:rPr>
        <w:t>（</w:t>
      </w:r>
      <w:r>
        <w:rPr>
          <w:rFonts w:hint="eastAsia"/>
        </w:rPr>
        <w:t>-</w:t>
      </w:r>
      <w:r w:rsidR="001D556F">
        <w:rPr>
          <w:rFonts w:hint="eastAsia"/>
        </w:rPr>
        <w:t>6.86%）、非银金融（</w:t>
      </w:r>
      <w:r>
        <w:rPr>
          <w:rFonts w:hint="eastAsia"/>
        </w:rPr>
        <w:t>-</w:t>
      </w:r>
      <w:r w:rsidR="001D556F">
        <w:rPr>
          <w:rFonts w:hint="eastAsia"/>
        </w:rPr>
        <w:t>6.82%）以及综合（</w:t>
      </w:r>
      <w:r>
        <w:rPr>
          <w:rFonts w:hint="eastAsia"/>
        </w:rPr>
        <w:t>-</w:t>
      </w:r>
      <w:r w:rsidR="001D556F">
        <w:rPr>
          <w:rFonts w:hint="eastAsia"/>
        </w:rPr>
        <w:t>4.58%）和休闲服务（</w:t>
      </w:r>
      <w:r>
        <w:rPr>
          <w:rFonts w:hint="eastAsia"/>
        </w:rPr>
        <w:t>-</w:t>
      </w:r>
      <w:r w:rsidR="001D556F">
        <w:rPr>
          <w:rFonts w:hint="eastAsia"/>
        </w:rPr>
        <w:t>4.26%）。</w:t>
      </w:r>
      <w:r w:rsidR="00E84F1E">
        <w:rPr>
          <w:rFonts w:hint="eastAsia"/>
        </w:rPr>
        <w:t>在</w:t>
      </w:r>
      <w:r w:rsidR="00FE7118">
        <w:rPr>
          <w:rFonts w:hint="eastAsia"/>
        </w:rPr>
        <w:t>短期流动性边际</w:t>
      </w:r>
      <w:r w:rsidR="001D556F">
        <w:rPr>
          <w:rFonts w:hint="eastAsia"/>
        </w:rPr>
        <w:t>未</w:t>
      </w:r>
      <w:r w:rsidR="00FE7118">
        <w:rPr>
          <w:rFonts w:hint="eastAsia"/>
        </w:rPr>
        <w:t>发生</w:t>
      </w:r>
      <w:r w:rsidR="001D556F">
        <w:rPr>
          <w:rFonts w:hint="eastAsia"/>
        </w:rPr>
        <w:t>巨大</w:t>
      </w:r>
      <w:r w:rsidR="00FE7118">
        <w:rPr>
          <w:rFonts w:hint="eastAsia"/>
        </w:rPr>
        <w:t>改变</w:t>
      </w:r>
      <w:r w:rsidR="00E84F1E">
        <w:rPr>
          <w:rFonts w:hint="eastAsia"/>
        </w:rPr>
        <w:t>的情况下</w:t>
      </w:r>
      <w:r w:rsidR="00FE7118">
        <w:rPr>
          <w:rFonts w:hint="eastAsia"/>
        </w:rPr>
        <w:t>，</w:t>
      </w:r>
      <w:r w:rsidR="00E84F1E">
        <w:rPr>
          <w:rFonts w:hint="eastAsia"/>
        </w:rPr>
        <w:t>A</w:t>
      </w:r>
      <w:r w:rsidR="001D556F">
        <w:rPr>
          <w:rFonts w:hint="eastAsia"/>
        </w:rPr>
        <w:t>股市场以高位震荡</w:t>
      </w:r>
      <w:r w:rsidR="00FC7079">
        <w:rPr>
          <w:rFonts w:hint="eastAsia"/>
        </w:rPr>
        <w:t>，</w:t>
      </w:r>
      <w:bookmarkStart w:id="0" w:name="_GoBack"/>
      <w:bookmarkEnd w:id="0"/>
      <w:r w:rsidR="001D556F">
        <w:rPr>
          <w:rFonts w:hint="eastAsia"/>
        </w:rPr>
        <w:t>周五</w:t>
      </w:r>
      <w:r w:rsidR="00446E7B">
        <w:rPr>
          <w:rFonts w:hint="eastAsia"/>
        </w:rPr>
        <w:t>大跌</w:t>
      </w:r>
      <w:r w:rsidR="00E84F1E">
        <w:rPr>
          <w:rFonts w:hint="eastAsia"/>
        </w:rPr>
        <w:t>结束</w:t>
      </w:r>
      <w:r w:rsidR="00446E7B">
        <w:rPr>
          <w:rFonts w:hint="eastAsia"/>
        </w:rPr>
        <w:t>了</w:t>
      </w:r>
      <w:r w:rsidR="00E84F1E">
        <w:rPr>
          <w:rFonts w:hint="eastAsia"/>
        </w:rPr>
        <w:t>一周交易</w:t>
      </w:r>
      <w:r w:rsidR="00E62551">
        <w:rPr>
          <w:rFonts w:hint="eastAsia"/>
        </w:rPr>
        <w:t>。</w:t>
      </w:r>
    </w:p>
    <w:p w:rsidR="00446E7B" w:rsidRDefault="00446E7B" w:rsidP="00E84F1E">
      <w:pPr>
        <w:ind w:firstLineChars="200" w:firstLine="480"/>
      </w:pPr>
    </w:p>
    <w:p w:rsidR="00446E7B" w:rsidRPr="00446E7B" w:rsidRDefault="00446E7B" w:rsidP="00446E7B">
      <w:pPr>
        <w:jc w:val="cente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A1467A" w:rsidRDefault="001D556F" w:rsidP="00F760C3">
      <w:r>
        <w:rPr>
          <w:noProof/>
        </w:rPr>
        <w:drawing>
          <wp:inline distT="0" distB="0" distL="0" distR="0" wp14:anchorId="0C2AE1CD" wp14:editId="6425214E">
            <wp:extent cx="5274310" cy="4124217"/>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4124217"/>
                    </a:xfrm>
                    <a:prstGeom prst="rect">
                      <a:avLst/>
                    </a:prstGeom>
                  </pic:spPr>
                </pic:pic>
              </a:graphicData>
            </a:graphic>
          </wp:inline>
        </w:drawing>
      </w:r>
    </w:p>
    <w:p w:rsidR="00F760C3" w:rsidRDefault="00F760C3" w:rsidP="00F760C3">
      <w:r>
        <w:rPr>
          <w:rFonts w:hint="eastAsia"/>
        </w:rPr>
        <w:lastRenderedPageBreak/>
        <w:t>数据：Wind；整理：富荣量化</w:t>
      </w:r>
    </w:p>
    <w:p w:rsidR="00A1467A" w:rsidRDefault="00A1467A" w:rsidP="00F760C3">
      <w:pPr>
        <w:rPr>
          <w:lang w:eastAsia="zh-Hans"/>
        </w:rPr>
      </w:pPr>
    </w:p>
    <w:p w:rsidR="00A1467A" w:rsidRDefault="00A1467A">
      <w:pPr>
        <w:ind w:firstLineChars="200" w:firstLine="480"/>
        <w:rPr>
          <w:lang w:eastAsia="zh-Hans"/>
        </w:rPr>
      </w:pPr>
    </w:p>
    <w:p w:rsidR="00A1467A" w:rsidRDefault="00F760C3">
      <w:pPr>
        <w:ind w:firstLineChars="200" w:firstLine="480"/>
      </w:pPr>
      <w:r>
        <w:rPr>
          <w:rFonts w:hint="eastAsia"/>
        </w:rPr>
        <w:t>从资金流动来看（图2），</w:t>
      </w:r>
      <w:r w:rsidR="00446E7B">
        <w:rPr>
          <w:rFonts w:hint="eastAsia"/>
        </w:rPr>
        <w:t>上</w:t>
      </w:r>
      <w:r>
        <w:rPr>
          <w:rFonts w:hint="eastAsia"/>
        </w:rPr>
        <w:t>周</w:t>
      </w:r>
      <w:r>
        <w:rPr>
          <w:rFonts w:hint="eastAsia"/>
          <w:lang w:eastAsia="zh-Hans"/>
        </w:rPr>
        <w:t>北向资金</w:t>
      </w:r>
      <w:r w:rsidR="001D556F">
        <w:rPr>
          <w:rFonts w:hint="eastAsia"/>
        </w:rPr>
        <w:t>净流出不少</w:t>
      </w:r>
      <w:r>
        <w:rPr>
          <w:lang w:eastAsia="zh-Hans"/>
        </w:rPr>
        <w:t>，</w:t>
      </w:r>
      <w:r>
        <w:rPr>
          <w:rFonts w:hint="eastAsia"/>
          <w:lang w:eastAsia="zh-Hans"/>
        </w:rPr>
        <w:t>全周合计</w:t>
      </w:r>
      <w:r w:rsidR="00E84F1E">
        <w:rPr>
          <w:rFonts w:hint="eastAsia"/>
        </w:rPr>
        <w:t>流出</w:t>
      </w:r>
      <w:r w:rsidR="001D556F">
        <w:rPr>
          <w:rFonts w:hint="eastAsia"/>
        </w:rPr>
        <w:t>86.03</w:t>
      </w:r>
      <w:r>
        <w:rPr>
          <w:rFonts w:hint="eastAsia"/>
          <w:lang w:eastAsia="zh-Hans"/>
        </w:rPr>
        <w:t>亿</w:t>
      </w:r>
      <w:r>
        <w:rPr>
          <w:lang w:eastAsia="zh-Hans"/>
        </w:rPr>
        <w:t>，</w:t>
      </w:r>
      <w:r w:rsidR="00E84F1E">
        <w:rPr>
          <w:rFonts w:hint="eastAsia"/>
          <w:lang w:eastAsia="zh-Hans"/>
        </w:rPr>
        <w:t>其中沪股通流</w:t>
      </w:r>
      <w:r w:rsidR="00E84F1E">
        <w:rPr>
          <w:rFonts w:hint="eastAsia"/>
        </w:rPr>
        <w:t>出</w:t>
      </w:r>
      <w:r w:rsidR="001D556F">
        <w:rPr>
          <w:rFonts w:hint="eastAsia"/>
        </w:rPr>
        <w:t>60.51</w:t>
      </w:r>
      <w:r>
        <w:rPr>
          <w:rFonts w:hint="eastAsia"/>
          <w:lang w:eastAsia="zh-Hans"/>
        </w:rPr>
        <w:t>亿</w:t>
      </w:r>
      <w:r>
        <w:rPr>
          <w:lang w:eastAsia="zh-Hans"/>
        </w:rPr>
        <w:t>，</w:t>
      </w:r>
      <w:r>
        <w:rPr>
          <w:rFonts w:hint="eastAsia"/>
          <w:lang w:eastAsia="zh-Hans"/>
        </w:rPr>
        <w:t>深股通流入</w:t>
      </w:r>
      <w:r w:rsidR="001D556F">
        <w:rPr>
          <w:lang w:eastAsia="zh-Hans"/>
        </w:rPr>
        <w:t>25.51</w:t>
      </w:r>
      <w:r>
        <w:rPr>
          <w:rFonts w:hint="eastAsia"/>
          <w:lang w:eastAsia="zh-Hans"/>
        </w:rPr>
        <w:t>亿</w:t>
      </w:r>
      <w:r>
        <w:rPr>
          <w:lang w:eastAsia="zh-Hans"/>
        </w:rPr>
        <w:t>。</w:t>
      </w:r>
      <w:r w:rsidR="001D556F">
        <w:rPr>
          <w:rFonts w:hint="eastAsia"/>
        </w:rPr>
        <w:t>北向资金净流出以周五为主，6月30日和7月1日因香港回归24周年停止交易两个交易日。</w:t>
      </w:r>
      <w:r>
        <w:rPr>
          <w:rFonts w:hint="eastAsia"/>
          <w:lang w:eastAsia="zh-Hans"/>
        </w:rPr>
        <w:t>从</w:t>
      </w:r>
      <w:r>
        <w:rPr>
          <w:rFonts w:hint="eastAsia"/>
        </w:rPr>
        <w:t>杠杆</w:t>
      </w:r>
      <w:r>
        <w:rPr>
          <w:rFonts w:hint="eastAsia"/>
          <w:lang w:eastAsia="zh-Hans"/>
        </w:rPr>
        <w:t>资金表现来看</w:t>
      </w:r>
      <w:r>
        <w:rPr>
          <w:lang w:eastAsia="zh-Hans"/>
        </w:rPr>
        <w:t>，</w:t>
      </w:r>
      <w:r w:rsidR="00446E7B">
        <w:rPr>
          <w:rFonts w:hint="eastAsia"/>
        </w:rPr>
        <w:t>上</w:t>
      </w:r>
      <w:r>
        <w:rPr>
          <w:rFonts w:hint="eastAsia"/>
          <w:lang w:eastAsia="zh-Hans"/>
        </w:rPr>
        <w:t>周</w:t>
      </w:r>
      <w:r>
        <w:rPr>
          <w:rFonts w:hint="eastAsia"/>
        </w:rPr>
        <w:t>新增融资</w:t>
      </w:r>
      <w:r w:rsidR="002734CF">
        <w:rPr>
          <w:rFonts w:hint="eastAsia"/>
        </w:rPr>
        <w:t>不断</w:t>
      </w:r>
      <w:r w:rsidR="00446E7B">
        <w:rPr>
          <w:rFonts w:hint="eastAsia"/>
        </w:rPr>
        <w:t>下</w:t>
      </w:r>
      <w:r w:rsidR="002734CF">
        <w:rPr>
          <w:rFonts w:hint="eastAsia"/>
        </w:rPr>
        <w:t>降，杠杆资金情绪</w:t>
      </w:r>
      <w:r>
        <w:rPr>
          <w:rFonts w:hint="eastAsia"/>
        </w:rPr>
        <w:t>收敛</w:t>
      </w:r>
      <w:r w:rsidR="002734CF">
        <w:rPr>
          <w:rFonts w:hint="eastAsia"/>
        </w:rPr>
        <w:t>明显</w:t>
      </w:r>
      <w:r w:rsidR="00E84F1E">
        <w:rPr>
          <w:rFonts w:hint="eastAsia"/>
        </w:rPr>
        <w:t>。</w:t>
      </w:r>
    </w:p>
    <w:p w:rsidR="00446E7B" w:rsidRDefault="00446E7B">
      <w:pPr>
        <w:ind w:firstLineChars="200" w:firstLine="480"/>
      </w:pPr>
    </w:p>
    <w:p w:rsidR="00446E7B" w:rsidRPr="00446E7B" w:rsidRDefault="00446E7B" w:rsidP="00446E7B">
      <w:pPr>
        <w:jc w:val="center"/>
        <w:rPr>
          <w:lang w:eastAsia="zh-Hans"/>
        </w:rPr>
      </w:pPr>
      <w:r w:rsidRPr="00446E7B">
        <w:rPr>
          <w:rFonts w:hint="eastAsia"/>
          <w:lang w:eastAsia="zh-Hans"/>
        </w:rPr>
        <w:t>图 2：北向资金与新增融资余额</w:t>
      </w:r>
    </w:p>
    <w:p w:rsidR="00A1467A" w:rsidRDefault="001D556F" w:rsidP="00F760C3">
      <w:r>
        <w:rPr>
          <w:noProof/>
        </w:rPr>
        <w:drawing>
          <wp:inline distT="0" distB="0" distL="0" distR="0" wp14:anchorId="7F7B9123" wp14:editId="427BE9D2">
            <wp:extent cx="5243277" cy="1918252"/>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929606"/>
                    </a:xfrm>
                    <a:prstGeom prst="rect">
                      <a:avLst/>
                    </a:prstGeom>
                  </pic:spPr>
                </pic:pic>
              </a:graphicData>
            </a:graphic>
          </wp:inline>
        </w:drawing>
      </w:r>
    </w:p>
    <w:p w:rsidR="00F760C3" w:rsidRDefault="00F760C3" w:rsidP="00F760C3">
      <w:r>
        <w:rPr>
          <w:rFonts w:hint="eastAsia"/>
        </w:rPr>
        <w:t>数据：Wind；整理：富</w:t>
      </w:r>
      <w:proofErr w:type="gramStart"/>
      <w:r>
        <w:rPr>
          <w:rFonts w:hint="eastAsia"/>
        </w:rPr>
        <w:t>荣基金</w:t>
      </w:r>
      <w:proofErr w:type="gramEnd"/>
      <w:r>
        <w:rPr>
          <w:rFonts w:hint="eastAsia"/>
        </w:rPr>
        <w:t>量化</w:t>
      </w:r>
    </w:p>
    <w:p w:rsidR="00F760C3" w:rsidRDefault="00F760C3">
      <w:pPr>
        <w:ind w:firstLineChars="200" w:firstLine="480"/>
      </w:pPr>
    </w:p>
    <w:p w:rsidR="002734CF" w:rsidRDefault="00F760C3" w:rsidP="00F760C3">
      <w:pPr>
        <w:ind w:firstLineChars="200" w:firstLine="480"/>
      </w:pPr>
      <w:r>
        <w:rPr>
          <w:rFonts w:hint="eastAsia"/>
        </w:rPr>
        <w:t>从市场波动率来看，</w:t>
      </w:r>
      <w:r w:rsidR="00446E7B">
        <w:rPr>
          <w:rFonts w:hint="eastAsia"/>
        </w:rPr>
        <w:t>上</w:t>
      </w:r>
      <w:r w:rsidR="00E84F1E">
        <w:rPr>
          <w:rFonts w:hint="eastAsia"/>
        </w:rPr>
        <w:t>周期权隐含波动率在</w:t>
      </w:r>
      <w:r w:rsidR="002734CF">
        <w:rPr>
          <w:rFonts w:hint="eastAsia"/>
        </w:rPr>
        <w:t>先降后升。期权隐含波动率达到</w:t>
      </w:r>
      <w:r w:rsidR="00EE5498">
        <w:rPr>
          <w:rFonts w:hint="eastAsia"/>
        </w:rPr>
        <w:t>历史低位，</w:t>
      </w:r>
      <w:r w:rsidR="00446E7B">
        <w:rPr>
          <w:rFonts w:hint="eastAsia"/>
        </w:rPr>
        <w:t>上周五</w:t>
      </w:r>
      <w:r w:rsidR="00EE5498">
        <w:rPr>
          <w:rFonts w:hint="eastAsia"/>
        </w:rPr>
        <w:t>市场下跌波动率有所上升，但依然处于历史相对低位，买入认沽期权对冲的成本仍然不高，随着市场不确定性加大，投资者可能会选择买入认沽期权防范市场下行的风险，使得波动率的下行空间有限，持续维持低位震荡的概率下降。（图3）</w:t>
      </w:r>
    </w:p>
    <w:p w:rsidR="00F760C3" w:rsidRDefault="003B5122" w:rsidP="00F760C3">
      <w:pPr>
        <w:ind w:firstLineChars="200" w:firstLine="480"/>
      </w:pPr>
      <w:r>
        <w:rPr>
          <w:rFonts w:hint="eastAsia"/>
        </w:rPr>
        <w:t xml:space="preserve"> </w:t>
      </w:r>
    </w:p>
    <w:p w:rsidR="00446E7B" w:rsidRDefault="00446E7B" w:rsidP="00446E7B">
      <w:pPr>
        <w:jc w:val="center"/>
      </w:pPr>
      <w:r>
        <w:rPr>
          <w:rFonts w:hint="eastAsia"/>
        </w:rPr>
        <w:t>图 3 ：沪深300波动率指数</w:t>
      </w:r>
    </w:p>
    <w:p w:rsidR="00F760C3" w:rsidRDefault="002734CF" w:rsidP="00F760C3">
      <w:r>
        <w:rPr>
          <w:noProof/>
        </w:rPr>
        <w:lastRenderedPageBreak/>
        <w:drawing>
          <wp:inline distT="0" distB="0" distL="0" distR="0" wp14:anchorId="26C5EBBE" wp14:editId="11F19252">
            <wp:extent cx="5274310" cy="337214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3372140"/>
                    </a:xfrm>
                    <a:prstGeom prst="rect">
                      <a:avLst/>
                    </a:prstGeom>
                  </pic:spPr>
                </pic:pic>
              </a:graphicData>
            </a:graphic>
          </wp:inline>
        </w:drawing>
      </w:r>
    </w:p>
    <w:p w:rsidR="00F760C3" w:rsidRDefault="00F760C3" w:rsidP="00F760C3">
      <w:r>
        <w:rPr>
          <w:rFonts w:hint="eastAsia"/>
        </w:rPr>
        <w:t>数据：Wind；计算：富荣量化</w:t>
      </w:r>
    </w:p>
    <w:p w:rsidR="00A1467A" w:rsidRDefault="00A1467A"/>
    <w:p w:rsidR="00446E7B" w:rsidRDefault="00446E7B"/>
    <w:p w:rsidR="00446E7B" w:rsidRDefault="00446E7B"/>
    <w:p w:rsidR="00A1467A" w:rsidRPr="00446E7B" w:rsidRDefault="00446E7B">
      <w:pPr>
        <w:rPr>
          <w:sz w:val="18"/>
          <w:szCs w:val="18"/>
        </w:rPr>
      </w:pPr>
      <w:r w:rsidRPr="00446E7B">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46E7B">
        <w:rPr>
          <w:rFonts w:ascii="微软雅黑" w:eastAsia="微软雅黑" w:hAnsi="微软雅黑" w:hint="eastAsia"/>
          <w:color w:val="474747"/>
          <w:sz w:val="18"/>
          <w:szCs w:val="18"/>
          <w:shd w:val="clear" w:color="auto" w:fill="FFFFFF"/>
        </w:rPr>
        <w:t>作出</w:t>
      </w:r>
      <w:proofErr w:type="gramEnd"/>
      <w:r w:rsidRPr="00446E7B">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p w:rsidR="00A1467A" w:rsidRDefault="00A1467A">
      <w:pPr>
        <w:jc w:val="center"/>
      </w:pPr>
    </w:p>
    <w:sectPr w:rsidR="00A146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5921" w:rsidRDefault="00895921" w:rsidP="00FC7079">
      <w:pPr>
        <w:spacing w:line="240" w:lineRule="auto"/>
      </w:pPr>
      <w:r>
        <w:separator/>
      </w:r>
    </w:p>
  </w:endnote>
  <w:endnote w:type="continuationSeparator" w:id="0">
    <w:p w:rsidR="00895921" w:rsidRDefault="00895921" w:rsidP="00FC70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5921" w:rsidRDefault="00895921" w:rsidP="00FC7079">
      <w:pPr>
        <w:spacing w:line="240" w:lineRule="auto"/>
      </w:pPr>
      <w:r>
        <w:separator/>
      </w:r>
    </w:p>
  </w:footnote>
  <w:footnote w:type="continuationSeparator" w:id="0">
    <w:p w:rsidR="00895921" w:rsidRDefault="00895921" w:rsidP="00FC7079">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3F6B89"/>
    <w:rsid w:val="FFC34C89"/>
    <w:rsid w:val="0000012D"/>
    <w:rsid w:val="00023027"/>
    <w:rsid w:val="00035595"/>
    <w:rsid w:val="00070AA2"/>
    <w:rsid w:val="00074AEA"/>
    <w:rsid w:val="00161CBB"/>
    <w:rsid w:val="0018534E"/>
    <w:rsid w:val="001867FC"/>
    <w:rsid w:val="001D19B6"/>
    <w:rsid w:val="001D556F"/>
    <w:rsid w:val="001D6061"/>
    <w:rsid w:val="0020342A"/>
    <w:rsid w:val="002062DE"/>
    <w:rsid w:val="002129BA"/>
    <w:rsid w:val="002416ED"/>
    <w:rsid w:val="002563D9"/>
    <w:rsid w:val="002734CF"/>
    <w:rsid w:val="002A093A"/>
    <w:rsid w:val="002B15CF"/>
    <w:rsid w:val="002C4C07"/>
    <w:rsid w:val="002C7EF7"/>
    <w:rsid w:val="002E17CD"/>
    <w:rsid w:val="00374124"/>
    <w:rsid w:val="00386DFB"/>
    <w:rsid w:val="003B1CAC"/>
    <w:rsid w:val="003B5122"/>
    <w:rsid w:val="003D637F"/>
    <w:rsid w:val="003F6050"/>
    <w:rsid w:val="004157F5"/>
    <w:rsid w:val="00444648"/>
    <w:rsid w:val="00446E7B"/>
    <w:rsid w:val="00454A3A"/>
    <w:rsid w:val="004A5394"/>
    <w:rsid w:val="004E3614"/>
    <w:rsid w:val="004E52FE"/>
    <w:rsid w:val="00525A53"/>
    <w:rsid w:val="00531B02"/>
    <w:rsid w:val="005A2D48"/>
    <w:rsid w:val="005C4905"/>
    <w:rsid w:val="005C760F"/>
    <w:rsid w:val="006965D2"/>
    <w:rsid w:val="006B1D85"/>
    <w:rsid w:val="006C7CF6"/>
    <w:rsid w:val="006E639C"/>
    <w:rsid w:val="007258F0"/>
    <w:rsid w:val="0073379B"/>
    <w:rsid w:val="00747B9D"/>
    <w:rsid w:val="007528BE"/>
    <w:rsid w:val="00756EC7"/>
    <w:rsid w:val="007D5907"/>
    <w:rsid w:val="007D7875"/>
    <w:rsid w:val="007F6A29"/>
    <w:rsid w:val="00810078"/>
    <w:rsid w:val="00830122"/>
    <w:rsid w:val="00830C71"/>
    <w:rsid w:val="008540B7"/>
    <w:rsid w:val="008916E0"/>
    <w:rsid w:val="00893C6A"/>
    <w:rsid w:val="00895921"/>
    <w:rsid w:val="00896001"/>
    <w:rsid w:val="008A74C1"/>
    <w:rsid w:val="008B1754"/>
    <w:rsid w:val="008B27E8"/>
    <w:rsid w:val="008B4D1A"/>
    <w:rsid w:val="008D03D4"/>
    <w:rsid w:val="008F60FD"/>
    <w:rsid w:val="00907C93"/>
    <w:rsid w:val="00981BC3"/>
    <w:rsid w:val="00987C63"/>
    <w:rsid w:val="00992D91"/>
    <w:rsid w:val="009953B9"/>
    <w:rsid w:val="009A6EBC"/>
    <w:rsid w:val="009D02A8"/>
    <w:rsid w:val="00A07990"/>
    <w:rsid w:val="00A1467A"/>
    <w:rsid w:val="00A47AFD"/>
    <w:rsid w:val="00A51293"/>
    <w:rsid w:val="00A61347"/>
    <w:rsid w:val="00A842A3"/>
    <w:rsid w:val="00A90927"/>
    <w:rsid w:val="00AD037A"/>
    <w:rsid w:val="00B14C31"/>
    <w:rsid w:val="00B5310C"/>
    <w:rsid w:val="00B551D4"/>
    <w:rsid w:val="00B82632"/>
    <w:rsid w:val="00B87681"/>
    <w:rsid w:val="00B91093"/>
    <w:rsid w:val="00BA3587"/>
    <w:rsid w:val="00BA72C2"/>
    <w:rsid w:val="00BC61FC"/>
    <w:rsid w:val="00BD6BA1"/>
    <w:rsid w:val="00C24E54"/>
    <w:rsid w:val="00C53CF8"/>
    <w:rsid w:val="00CA38CF"/>
    <w:rsid w:val="00CD5494"/>
    <w:rsid w:val="00CD673E"/>
    <w:rsid w:val="00D055BF"/>
    <w:rsid w:val="00D058C0"/>
    <w:rsid w:val="00D46833"/>
    <w:rsid w:val="00DD21CB"/>
    <w:rsid w:val="00DD26E5"/>
    <w:rsid w:val="00DD2E6A"/>
    <w:rsid w:val="00DD6213"/>
    <w:rsid w:val="00DF6F9A"/>
    <w:rsid w:val="00E23413"/>
    <w:rsid w:val="00E619FD"/>
    <w:rsid w:val="00E62551"/>
    <w:rsid w:val="00E84F1E"/>
    <w:rsid w:val="00E86C8A"/>
    <w:rsid w:val="00E87750"/>
    <w:rsid w:val="00E94CFB"/>
    <w:rsid w:val="00EA7100"/>
    <w:rsid w:val="00EB7D3C"/>
    <w:rsid w:val="00EE5498"/>
    <w:rsid w:val="00EF2A7A"/>
    <w:rsid w:val="00EF75F8"/>
    <w:rsid w:val="00F1138A"/>
    <w:rsid w:val="00F13186"/>
    <w:rsid w:val="00F64709"/>
    <w:rsid w:val="00F760C3"/>
    <w:rsid w:val="00FA2748"/>
    <w:rsid w:val="00FB18F7"/>
    <w:rsid w:val="00FC0454"/>
    <w:rsid w:val="00FC5D34"/>
    <w:rsid w:val="00FC7079"/>
    <w:rsid w:val="00FD6898"/>
    <w:rsid w:val="00FE7118"/>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152</Words>
  <Characters>870</Characters>
  <Application>Microsoft Office Word</Application>
  <DocSecurity>0</DocSecurity>
  <Lines>7</Lines>
  <Paragraphs>2</Paragraphs>
  <ScaleCrop>false</ScaleCrop>
  <Company>微软中国</Company>
  <LinksUpToDate>false</LinksUpToDate>
  <CharactersWithSpaces>1020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cp:revision>
  <dcterms:created xsi:type="dcterms:W3CDTF">2021-07-05T02:02:00Z</dcterms:created>
  <dcterms:modified xsi:type="dcterms:W3CDTF">2021-07-05T03:15:00Z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