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a9"/>
        <w:tblW w:w="10111"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111"/>
      </w:tblGrid>
      <w:tr w:rsidR="007E1695" w:rsidRPr="00006470" w14:paraId="60BF30CE" w14:textId="77777777">
        <w:trPr>
          <w:trHeight w:hRule="exact" w:val="23"/>
          <w:jc w:val="center"/>
        </w:trPr>
        <w:tc>
          <w:tcPr>
            <w:tcW w:w="10111" w:type="dxa"/>
          </w:tcPr>
          <w:p w14:paraId="7F8D09D5" w14:textId="77777777" w:rsidR="007E1695" w:rsidRPr="00006470" w:rsidRDefault="007378A4">
            <w:pPr>
              <w:rPr>
                <w:rFonts w:ascii="Times New Roman" w:hAnsi="Times New Roman" w:cs="Times New Roman"/>
              </w:rPr>
            </w:pPr>
            <w:r w:rsidRPr="00006470">
              <w:rPr>
                <w:rFonts w:ascii="Times New Roman" w:hAnsi="Times New Roman" w:cs="Times New Roman"/>
              </w:rPr>
              <w:t>11111111</w:t>
            </w:r>
            <w:r w:rsidRPr="00006470">
              <w:rPr>
                <w:rFonts w:ascii="Times New Roman" w:hAnsi="Times New Roman" w:cs="Times New Roman"/>
              </w:rPr>
              <w:t>杀跌</w:t>
            </w:r>
            <w:r w:rsidRPr="00006470">
              <w:rPr>
                <w:rFonts w:ascii="Times New Roman" w:hAnsi="Times New Roman" w:cs="Times New Roman"/>
              </w:rPr>
              <w:t>[</w:t>
            </w:r>
            <w:proofErr w:type="spellStart"/>
            <w:r w:rsidRPr="00006470">
              <w:rPr>
                <w:rFonts w:ascii="Times New Roman" w:hAnsi="Times New Roman" w:cs="Times New Roman"/>
              </w:rPr>
              <w:t>Table_Title</w:t>
            </w:r>
            <w:proofErr w:type="spellEnd"/>
            <w:r w:rsidRPr="00006470">
              <w:rPr>
                <w:rFonts w:ascii="Times New Roman" w:hAnsi="Times New Roman" w:cs="Times New Roman"/>
              </w:rPr>
              <w:t>]</w:t>
            </w:r>
          </w:p>
        </w:tc>
      </w:tr>
      <w:tr w:rsidR="007E1695" w:rsidRPr="00006470" w14:paraId="65D3B046" w14:textId="77777777">
        <w:trPr>
          <w:jc w:val="center"/>
        </w:trPr>
        <w:tc>
          <w:tcPr>
            <w:tcW w:w="10111" w:type="dxa"/>
          </w:tcPr>
          <w:p w14:paraId="21C03591" w14:textId="77777777" w:rsidR="007E1695" w:rsidRPr="00006470" w:rsidRDefault="007378A4">
            <w:pPr>
              <w:rPr>
                <w:rFonts w:ascii="Times New Roman" w:hAnsi="Times New Roman" w:cs="Times New Roman"/>
                <w:b/>
                <w:color w:val="FA842D"/>
                <w:sz w:val="32"/>
                <w:szCs w:val="32"/>
              </w:rPr>
            </w:pPr>
            <w:r w:rsidRPr="00006470">
              <w:rPr>
                <w:rFonts w:ascii="Times New Roman" w:hAnsi="Times New Roman" w:cs="Times New Roman"/>
                <w:b/>
                <w:noProof/>
                <w:color w:val="FA842D"/>
                <w:sz w:val="32"/>
                <w:szCs w:val="32"/>
              </w:rPr>
              <w:drawing>
                <wp:inline distT="0" distB="0" distL="0" distR="0" wp14:anchorId="64673BF1" wp14:editId="67736B09">
                  <wp:extent cx="104775" cy="104775"/>
                  <wp:effectExtent l="0" t="0" r="9525"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04775" cy="104775"/>
                          </a:xfrm>
                          <a:prstGeom prst="rect">
                            <a:avLst/>
                          </a:prstGeom>
                        </pic:spPr>
                      </pic:pic>
                    </a:graphicData>
                  </a:graphic>
                </wp:inline>
              </w:drawing>
            </w:r>
            <w:r w:rsidRPr="00006470">
              <w:rPr>
                <w:rFonts w:ascii="Times New Roman" w:hAnsi="Times New Roman" w:cs="Times New Roman"/>
                <w:b/>
                <w:color w:val="FA842D"/>
                <w:sz w:val="32"/>
                <w:szCs w:val="32"/>
              </w:rPr>
              <w:t>权益市场一周回顾及展望</w:t>
            </w:r>
          </w:p>
        </w:tc>
      </w:tr>
      <w:tr w:rsidR="007E1695" w:rsidRPr="00CB7E22" w14:paraId="789211DA" w14:textId="77777777">
        <w:trPr>
          <w:trHeight w:val="629"/>
          <w:jc w:val="center"/>
        </w:trPr>
        <w:tc>
          <w:tcPr>
            <w:tcW w:w="10111" w:type="dxa"/>
            <w:tcBorders>
              <w:bottom w:val="single" w:sz="12" w:space="0" w:color="013F98"/>
            </w:tcBorders>
          </w:tcPr>
          <w:p w14:paraId="051E5AE7" w14:textId="0627F317" w:rsidR="007E1695" w:rsidRPr="00006470" w:rsidRDefault="009D4BD7">
            <w:pPr>
              <w:jc w:val="center"/>
              <w:rPr>
                <w:rFonts w:ascii="Times New Roman" w:hAnsi="Times New Roman" w:cs="Times New Roman"/>
                <w:b/>
                <w:sz w:val="32"/>
                <w:szCs w:val="32"/>
              </w:rPr>
            </w:pPr>
            <w:r>
              <w:rPr>
                <w:rFonts w:ascii="Times New Roman" w:hAnsi="Times New Roman" w:cs="Times New Roman" w:hint="eastAsia"/>
                <w:b/>
                <w:sz w:val="32"/>
                <w:szCs w:val="32"/>
              </w:rPr>
              <w:t>市场</w:t>
            </w:r>
            <w:r w:rsidRPr="009D4BD7">
              <w:rPr>
                <w:rFonts w:ascii="Times New Roman" w:hAnsi="Times New Roman" w:cs="Times New Roman" w:hint="eastAsia"/>
                <w:b/>
                <w:sz w:val="32"/>
                <w:szCs w:val="32"/>
              </w:rPr>
              <w:t>高位震荡，轮动加快</w:t>
            </w:r>
            <w:r w:rsidR="00470117" w:rsidRPr="009D4BD7">
              <w:rPr>
                <w:rFonts w:ascii="Times New Roman" w:hAnsi="Times New Roman" w:cs="Times New Roman" w:hint="eastAsia"/>
                <w:b/>
                <w:sz w:val="32"/>
                <w:szCs w:val="32"/>
              </w:rPr>
              <w:t xml:space="preserve"> </w:t>
            </w:r>
            <w:r w:rsidR="007378A4" w:rsidRPr="009D4BD7">
              <w:rPr>
                <w:rFonts w:ascii="Times New Roman" w:hAnsi="Times New Roman" w:cs="Times New Roman"/>
                <w:b/>
                <w:sz w:val="32"/>
                <w:szCs w:val="32"/>
              </w:rPr>
              <w:t>(</w:t>
            </w:r>
            <w:r w:rsidR="007378A4" w:rsidRPr="00006470">
              <w:rPr>
                <w:rFonts w:ascii="Times New Roman" w:hAnsi="Times New Roman" w:cs="Times New Roman"/>
                <w:b/>
                <w:sz w:val="32"/>
                <w:szCs w:val="32"/>
              </w:rPr>
              <w:t>202</w:t>
            </w:r>
            <w:r w:rsidR="00EB1C40">
              <w:rPr>
                <w:rFonts w:ascii="Times New Roman" w:hAnsi="Times New Roman" w:cs="Times New Roman"/>
                <w:b/>
                <w:sz w:val="32"/>
                <w:szCs w:val="32"/>
              </w:rPr>
              <w:t>1</w:t>
            </w:r>
            <w:r w:rsidR="007378A4" w:rsidRPr="00006470">
              <w:rPr>
                <w:rFonts w:ascii="Times New Roman" w:hAnsi="Times New Roman" w:cs="Times New Roman"/>
                <w:b/>
                <w:sz w:val="32"/>
                <w:szCs w:val="32"/>
              </w:rPr>
              <w:t>.</w:t>
            </w:r>
            <w:r w:rsidR="00BB6327">
              <w:rPr>
                <w:rFonts w:ascii="Times New Roman" w:hAnsi="Times New Roman" w:cs="Times New Roman" w:hint="eastAsia"/>
                <w:b/>
                <w:sz w:val="32"/>
                <w:szCs w:val="32"/>
              </w:rPr>
              <w:t>7</w:t>
            </w:r>
            <w:r w:rsidR="007D37E5">
              <w:rPr>
                <w:rFonts w:ascii="Times New Roman" w:hAnsi="Times New Roman" w:cs="Times New Roman" w:hint="eastAsia"/>
                <w:b/>
                <w:sz w:val="32"/>
                <w:szCs w:val="32"/>
              </w:rPr>
              <w:t>.</w:t>
            </w:r>
            <w:r w:rsidR="00BC0A74">
              <w:rPr>
                <w:rFonts w:ascii="Times New Roman" w:hAnsi="Times New Roman" w:cs="Times New Roman" w:hint="eastAsia"/>
                <w:b/>
                <w:sz w:val="32"/>
                <w:szCs w:val="32"/>
              </w:rPr>
              <w:t>12</w:t>
            </w:r>
            <w:r w:rsidR="007378A4" w:rsidRPr="00006470">
              <w:rPr>
                <w:rFonts w:ascii="Times New Roman" w:hAnsi="Times New Roman" w:cs="Times New Roman"/>
                <w:b/>
                <w:sz w:val="32"/>
                <w:szCs w:val="32"/>
              </w:rPr>
              <w:t>-202</w:t>
            </w:r>
            <w:r w:rsidR="007F578A">
              <w:rPr>
                <w:rFonts w:ascii="Times New Roman" w:hAnsi="Times New Roman" w:cs="Times New Roman" w:hint="eastAsia"/>
                <w:b/>
                <w:sz w:val="32"/>
                <w:szCs w:val="32"/>
              </w:rPr>
              <w:t>1</w:t>
            </w:r>
            <w:r w:rsidR="007378A4" w:rsidRPr="00006470">
              <w:rPr>
                <w:rFonts w:ascii="Times New Roman" w:hAnsi="Times New Roman" w:cs="Times New Roman"/>
                <w:b/>
                <w:sz w:val="32"/>
                <w:szCs w:val="32"/>
              </w:rPr>
              <w:t>.</w:t>
            </w:r>
            <w:r w:rsidR="00711680">
              <w:rPr>
                <w:rFonts w:ascii="Times New Roman" w:hAnsi="Times New Roman" w:cs="Times New Roman" w:hint="eastAsia"/>
                <w:b/>
                <w:sz w:val="32"/>
                <w:szCs w:val="32"/>
              </w:rPr>
              <w:t>7</w:t>
            </w:r>
            <w:r w:rsidR="007D37E5">
              <w:rPr>
                <w:rFonts w:ascii="Times New Roman" w:hAnsi="Times New Roman" w:cs="Times New Roman" w:hint="eastAsia"/>
                <w:b/>
                <w:sz w:val="32"/>
                <w:szCs w:val="32"/>
              </w:rPr>
              <w:t>.</w:t>
            </w:r>
            <w:r w:rsidR="00BB6327">
              <w:rPr>
                <w:rFonts w:ascii="Times New Roman" w:hAnsi="Times New Roman" w:cs="Times New Roman" w:hint="eastAsia"/>
                <w:b/>
                <w:sz w:val="32"/>
                <w:szCs w:val="32"/>
              </w:rPr>
              <w:t>1</w:t>
            </w:r>
            <w:r w:rsidR="00BC0A74">
              <w:rPr>
                <w:rFonts w:ascii="Times New Roman" w:hAnsi="Times New Roman" w:cs="Times New Roman" w:hint="eastAsia"/>
                <w:b/>
                <w:sz w:val="32"/>
                <w:szCs w:val="32"/>
              </w:rPr>
              <w:t>8</w:t>
            </w:r>
            <w:r w:rsidR="007378A4" w:rsidRPr="00006470">
              <w:rPr>
                <w:rFonts w:ascii="Times New Roman" w:hAnsi="Times New Roman" w:cs="Times New Roman"/>
                <w:b/>
                <w:sz w:val="32"/>
                <w:szCs w:val="32"/>
              </w:rPr>
              <w:t>)</w:t>
            </w:r>
          </w:p>
        </w:tc>
      </w:tr>
    </w:tbl>
    <w:p w14:paraId="16C3D268" w14:textId="6E1DB34D" w:rsidR="007E1695" w:rsidRPr="00006470" w:rsidRDefault="007378A4">
      <w:pPr>
        <w:pStyle w:val="2"/>
        <w:tabs>
          <w:tab w:val="left" w:pos="4364"/>
          <w:tab w:val="right" w:pos="10204"/>
        </w:tabs>
        <w:rPr>
          <w:rFonts w:ascii="Times New Roman" w:eastAsia="楷体" w:hAnsi="Times New Roman" w:cs="Times New Roman"/>
          <w:sz w:val="28"/>
        </w:rPr>
      </w:pPr>
      <w:r w:rsidRPr="00006470">
        <w:rPr>
          <w:rFonts w:ascii="Times New Roman" w:eastAsia="楷体" w:hAnsi="Times New Roman" w:cs="Times New Roman"/>
          <w:sz w:val="28"/>
        </w:rPr>
        <w:t>一、主要事件点评</w:t>
      </w:r>
    </w:p>
    <w:p w14:paraId="6D32157A" w14:textId="6E335D6D" w:rsidR="002D1026" w:rsidRPr="00006470" w:rsidRDefault="007378A4" w:rsidP="002D1026">
      <w:pPr>
        <w:pStyle w:val="3"/>
        <w:rPr>
          <w:rFonts w:ascii="Times New Roman" w:eastAsia="楷体" w:hAnsi="Times New Roman" w:cs="Times New Roman"/>
          <w:sz w:val="24"/>
        </w:rPr>
      </w:pPr>
      <w:bookmarkStart w:id="0" w:name="_Hlk61189714"/>
      <w:r w:rsidRPr="00006470">
        <w:rPr>
          <w:rFonts w:ascii="Times New Roman" w:eastAsia="楷体" w:hAnsi="Times New Roman" w:cs="Times New Roman"/>
          <w:sz w:val="24"/>
        </w:rPr>
        <w:t>1.1.</w:t>
      </w:r>
      <w:r w:rsidR="0040532A" w:rsidRPr="00006470">
        <w:rPr>
          <w:rFonts w:ascii="Times New Roman" w:eastAsia="楷体" w:hAnsi="Times New Roman" w:cs="Times New Roman"/>
          <w:sz w:val="24"/>
        </w:rPr>
        <w:t xml:space="preserve"> </w:t>
      </w:r>
      <w:r w:rsidR="00B17F7A">
        <w:rPr>
          <w:rFonts w:ascii="Times New Roman" w:eastAsia="楷体" w:hAnsi="Times New Roman" w:cs="Times New Roman" w:hint="eastAsia"/>
          <w:sz w:val="24"/>
        </w:rPr>
        <w:t>美国</w:t>
      </w:r>
      <w:r w:rsidR="00B17F7A">
        <w:rPr>
          <w:rFonts w:ascii="Times New Roman" w:eastAsia="楷体" w:hAnsi="Times New Roman" w:cs="Times New Roman" w:hint="eastAsia"/>
          <w:sz w:val="24"/>
        </w:rPr>
        <w:t>6</w:t>
      </w:r>
      <w:r w:rsidR="00B17F7A">
        <w:rPr>
          <w:rFonts w:ascii="Times New Roman" w:eastAsia="楷体" w:hAnsi="Times New Roman" w:cs="Times New Roman" w:hint="eastAsia"/>
          <w:sz w:val="24"/>
        </w:rPr>
        <w:t>月</w:t>
      </w:r>
      <w:r w:rsidR="00B17F7A">
        <w:rPr>
          <w:rFonts w:ascii="Times New Roman" w:eastAsia="楷体" w:hAnsi="Times New Roman" w:cs="Times New Roman" w:hint="eastAsia"/>
          <w:sz w:val="24"/>
        </w:rPr>
        <w:t>CPI</w:t>
      </w:r>
      <w:r w:rsidR="00B17F7A">
        <w:rPr>
          <w:rFonts w:ascii="Times New Roman" w:eastAsia="楷体" w:hAnsi="Times New Roman" w:cs="Times New Roman" w:hint="eastAsia"/>
          <w:sz w:val="24"/>
        </w:rPr>
        <w:t>超预期</w:t>
      </w:r>
      <w:r w:rsidR="00951651" w:rsidRPr="00006470">
        <w:rPr>
          <w:rFonts w:ascii="Times New Roman" w:eastAsia="楷体" w:hAnsi="Times New Roman" w:cs="Times New Roman"/>
          <w:sz w:val="24"/>
        </w:rPr>
        <w:t xml:space="preserve"> </w:t>
      </w:r>
    </w:p>
    <w:bookmarkEnd w:id="0"/>
    <w:p w14:paraId="4FEC8965" w14:textId="0A853EC4" w:rsidR="00951651" w:rsidRDefault="00B17F7A" w:rsidP="00D430D3">
      <w:pPr>
        <w:ind w:firstLineChars="200" w:firstLine="480"/>
        <w:rPr>
          <w:rFonts w:ascii="Times New Roman" w:eastAsia="楷体" w:hAnsi="Times New Roman" w:cs="Times New Roman"/>
          <w:color w:val="000000" w:themeColor="text1"/>
        </w:rPr>
      </w:pPr>
      <w:r w:rsidRPr="00B17F7A">
        <w:rPr>
          <w:rFonts w:ascii="Times New Roman" w:eastAsia="楷体" w:hAnsi="Times New Roman" w:cs="Times New Roman" w:hint="eastAsia"/>
          <w:color w:val="000000" w:themeColor="text1"/>
        </w:rPr>
        <w:t>美国</w:t>
      </w:r>
      <w:r w:rsidRPr="00B17F7A">
        <w:rPr>
          <w:rFonts w:ascii="Times New Roman" w:eastAsia="楷体" w:hAnsi="Times New Roman" w:cs="Times New Roman" w:hint="eastAsia"/>
          <w:color w:val="000000" w:themeColor="text1"/>
        </w:rPr>
        <w:t>6</w:t>
      </w:r>
      <w:r w:rsidRPr="00B17F7A">
        <w:rPr>
          <w:rFonts w:ascii="Times New Roman" w:eastAsia="楷体" w:hAnsi="Times New Roman" w:cs="Times New Roman" w:hint="eastAsia"/>
          <w:color w:val="000000" w:themeColor="text1"/>
        </w:rPr>
        <w:t>月</w:t>
      </w:r>
      <w:r w:rsidRPr="00B17F7A">
        <w:rPr>
          <w:rFonts w:ascii="Times New Roman" w:eastAsia="楷体" w:hAnsi="Times New Roman" w:cs="Times New Roman" w:hint="eastAsia"/>
          <w:color w:val="000000" w:themeColor="text1"/>
        </w:rPr>
        <w:t>CPI</w:t>
      </w:r>
      <w:r w:rsidRPr="00B17F7A">
        <w:rPr>
          <w:rFonts w:ascii="Times New Roman" w:eastAsia="楷体" w:hAnsi="Times New Roman" w:cs="Times New Roman" w:hint="eastAsia"/>
          <w:color w:val="000000" w:themeColor="text1"/>
        </w:rPr>
        <w:t>环比增</w:t>
      </w:r>
      <w:r w:rsidRPr="00B17F7A">
        <w:rPr>
          <w:rFonts w:ascii="Times New Roman" w:eastAsia="楷体" w:hAnsi="Times New Roman" w:cs="Times New Roman" w:hint="eastAsia"/>
          <w:color w:val="000000" w:themeColor="text1"/>
        </w:rPr>
        <w:t>0.9%</w:t>
      </w:r>
      <w:r w:rsidRPr="00B17F7A">
        <w:rPr>
          <w:rFonts w:ascii="Times New Roman" w:eastAsia="楷体" w:hAnsi="Times New Roman" w:cs="Times New Roman" w:hint="eastAsia"/>
          <w:color w:val="000000" w:themeColor="text1"/>
        </w:rPr>
        <w:t>，较</w:t>
      </w:r>
      <w:r w:rsidRPr="00B17F7A">
        <w:rPr>
          <w:rFonts w:ascii="Times New Roman" w:eastAsia="楷体" w:hAnsi="Times New Roman" w:cs="Times New Roman" w:hint="eastAsia"/>
          <w:color w:val="000000" w:themeColor="text1"/>
        </w:rPr>
        <w:t>5</w:t>
      </w:r>
      <w:r w:rsidRPr="00B17F7A">
        <w:rPr>
          <w:rFonts w:ascii="Times New Roman" w:eastAsia="楷体" w:hAnsi="Times New Roman" w:cs="Times New Roman" w:hint="eastAsia"/>
          <w:color w:val="000000" w:themeColor="text1"/>
        </w:rPr>
        <w:t>月提升</w:t>
      </w:r>
      <w:r w:rsidRPr="00B17F7A">
        <w:rPr>
          <w:rFonts w:ascii="Times New Roman" w:eastAsia="楷体" w:hAnsi="Times New Roman" w:cs="Times New Roman" w:hint="eastAsia"/>
          <w:color w:val="000000" w:themeColor="text1"/>
        </w:rPr>
        <w:t>0.3</w:t>
      </w:r>
      <w:r w:rsidRPr="00B17F7A">
        <w:rPr>
          <w:rFonts w:ascii="Times New Roman" w:eastAsia="楷体" w:hAnsi="Times New Roman" w:cs="Times New Roman" w:hint="eastAsia"/>
          <w:color w:val="000000" w:themeColor="text1"/>
        </w:rPr>
        <w:t>个百分点。同比增长</w:t>
      </w:r>
      <w:r w:rsidRPr="00B17F7A">
        <w:rPr>
          <w:rFonts w:ascii="Times New Roman" w:eastAsia="楷体" w:hAnsi="Times New Roman" w:cs="Times New Roman" w:hint="eastAsia"/>
          <w:color w:val="000000" w:themeColor="text1"/>
        </w:rPr>
        <w:t>5.4%</w:t>
      </w:r>
      <w:r w:rsidRPr="00B17F7A">
        <w:rPr>
          <w:rFonts w:ascii="Times New Roman" w:eastAsia="楷体" w:hAnsi="Times New Roman" w:cs="Times New Roman" w:hint="eastAsia"/>
          <w:color w:val="000000" w:themeColor="text1"/>
        </w:rPr>
        <w:t>，前值</w:t>
      </w:r>
      <w:r w:rsidRPr="00B17F7A">
        <w:rPr>
          <w:rFonts w:ascii="Times New Roman" w:eastAsia="楷体" w:hAnsi="Times New Roman" w:cs="Times New Roman" w:hint="eastAsia"/>
          <w:color w:val="000000" w:themeColor="text1"/>
        </w:rPr>
        <w:t>5%</w:t>
      </w:r>
      <w:r w:rsidRPr="00B17F7A">
        <w:rPr>
          <w:rFonts w:ascii="Times New Roman" w:eastAsia="楷体" w:hAnsi="Times New Roman" w:cs="Times New Roman" w:hint="eastAsia"/>
          <w:color w:val="000000" w:themeColor="text1"/>
        </w:rPr>
        <w:t>。核心通胀环比增长</w:t>
      </w:r>
      <w:r w:rsidRPr="00B17F7A">
        <w:rPr>
          <w:rFonts w:ascii="Times New Roman" w:eastAsia="楷体" w:hAnsi="Times New Roman" w:cs="Times New Roman" w:hint="eastAsia"/>
          <w:color w:val="000000" w:themeColor="text1"/>
        </w:rPr>
        <w:t>0.9%</w:t>
      </w:r>
      <w:r w:rsidRPr="00B17F7A">
        <w:rPr>
          <w:rFonts w:ascii="Times New Roman" w:eastAsia="楷体" w:hAnsi="Times New Roman" w:cs="Times New Roman" w:hint="eastAsia"/>
          <w:color w:val="000000" w:themeColor="text1"/>
        </w:rPr>
        <w:t>，较</w:t>
      </w:r>
      <w:r w:rsidRPr="00B17F7A">
        <w:rPr>
          <w:rFonts w:ascii="Times New Roman" w:eastAsia="楷体" w:hAnsi="Times New Roman" w:cs="Times New Roman" w:hint="eastAsia"/>
          <w:color w:val="000000" w:themeColor="text1"/>
        </w:rPr>
        <w:t>5</w:t>
      </w:r>
      <w:r w:rsidRPr="00B17F7A">
        <w:rPr>
          <w:rFonts w:ascii="Times New Roman" w:eastAsia="楷体" w:hAnsi="Times New Roman" w:cs="Times New Roman" w:hint="eastAsia"/>
          <w:color w:val="000000" w:themeColor="text1"/>
        </w:rPr>
        <w:t>月提升</w:t>
      </w:r>
      <w:r w:rsidRPr="00B17F7A">
        <w:rPr>
          <w:rFonts w:ascii="Times New Roman" w:eastAsia="楷体" w:hAnsi="Times New Roman" w:cs="Times New Roman" w:hint="eastAsia"/>
          <w:color w:val="000000" w:themeColor="text1"/>
        </w:rPr>
        <w:t>0.2</w:t>
      </w:r>
      <w:r w:rsidRPr="00B17F7A">
        <w:rPr>
          <w:rFonts w:ascii="Times New Roman" w:eastAsia="楷体" w:hAnsi="Times New Roman" w:cs="Times New Roman" w:hint="eastAsia"/>
          <w:color w:val="000000" w:themeColor="text1"/>
        </w:rPr>
        <w:t>个百分点，核心</w:t>
      </w:r>
      <w:r w:rsidRPr="00B17F7A">
        <w:rPr>
          <w:rFonts w:ascii="Times New Roman" w:eastAsia="楷体" w:hAnsi="Times New Roman" w:cs="Times New Roman" w:hint="eastAsia"/>
          <w:color w:val="000000" w:themeColor="text1"/>
        </w:rPr>
        <w:t>CPI</w:t>
      </w:r>
      <w:r w:rsidRPr="00B17F7A">
        <w:rPr>
          <w:rFonts w:ascii="Times New Roman" w:eastAsia="楷体" w:hAnsi="Times New Roman" w:cs="Times New Roman" w:hint="eastAsia"/>
          <w:color w:val="000000" w:themeColor="text1"/>
        </w:rPr>
        <w:t>同比增长</w:t>
      </w:r>
      <w:r w:rsidRPr="00B17F7A">
        <w:rPr>
          <w:rFonts w:ascii="Times New Roman" w:eastAsia="楷体" w:hAnsi="Times New Roman" w:cs="Times New Roman" w:hint="eastAsia"/>
          <w:color w:val="000000" w:themeColor="text1"/>
        </w:rPr>
        <w:t>4.5%</w:t>
      </w:r>
      <w:r w:rsidRPr="00B17F7A">
        <w:rPr>
          <w:rFonts w:ascii="Times New Roman" w:eastAsia="楷体" w:hAnsi="Times New Roman" w:cs="Times New Roman" w:hint="eastAsia"/>
          <w:color w:val="000000" w:themeColor="text1"/>
        </w:rPr>
        <w:t>，前值</w:t>
      </w:r>
      <w:r w:rsidRPr="00B17F7A">
        <w:rPr>
          <w:rFonts w:ascii="Times New Roman" w:eastAsia="楷体" w:hAnsi="Times New Roman" w:cs="Times New Roman" w:hint="eastAsia"/>
          <w:color w:val="000000" w:themeColor="text1"/>
        </w:rPr>
        <w:t>3.8%</w:t>
      </w:r>
      <w:r w:rsidRPr="00B17F7A">
        <w:rPr>
          <w:rFonts w:ascii="Times New Roman" w:eastAsia="楷体" w:hAnsi="Times New Roman" w:cs="Times New Roman" w:hint="eastAsia"/>
          <w:color w:val="000000" w:themeColor="text1"/>
        </w:rPr>
        <w:t>。</w:t>
      </w:r>
      <w:r w:rsidR="006C3A68" w:rsidRPr="006C3A68">
        <w:rPr>
          <w:rFonts w:ascii="Times New Roman" w:eastAsia="楷体" w:hAnsi="Times New Roman" w:cs="Times New Roman" w:hint="eastAsia"/>
          <w:color w:val="000000" w:themeColor="text1"/>
        </w:rPr>
        <w:t>。</w:t>
      </w:r>
    </w:p>
    <w:p w14:paraId="321FB140" w14:textId="0CA6E83B" w:rsidR="00675CEC" w:rsidRDefault="00B17F7A" w:rsidP="00D430D3">
      <w:pPr>
        <w:ind w:firstLineChars="200" w:firstLine="480"/>
        <w:rPr>
          <w:rFonts w:ascii="Times New Roman" w:eastAsia="楷体" w:hAnsi="Times New Roman" w:cs="Times New Roman"/>
          <w:color w:val="000000" w:themeColor="text1"/>
        </w:rPr>
      </w:pPr>
      <w:r w:rsidRPr="00B17F7A">
        <w:rPr>
          <w:rFonts w:ascii="Times New Roman" w:eastAsia="楷体" w:hAnsi="Times New Roman" w:cs="Times New Roman" w:hint="eastAsia"/>
          <w:color w:val="000000" w:themeColor="text1"/>
        </w:rPr>
        <w:t xml:space="preserve">6 </w:t>
      </w:r>
      <w:r w:rsidRPr="00B17F7A">
        <w:rPr>
          <w:rFonts w:ascii="Times New Roman" w:eastAsia="楷体" w:hAnsi="Times New Roman" w:cs="Times New Roman" w:hint="eastAsia"/>
          <w:color w:val="000000" w:themeColor="text1"/>
        </w:rPr>
        <w:t>月美国</w:t>
      </w:r>
      <w:r w:rsidRPr="00B17F7A">
        <w:rPr>
          <w:rFonts w:ascii="Times New Roman" w:eastAsia="楷体" w:hAnsi="Times New Roman" w:cs="Times New Roman" w:hint="eastAsia"/>
          <w:color w:val="000000" w:themeColor="text1"/>
        </w:rPr>
        <w:t xml:space="preserve"> CPI </w:t>
      </w:r>
      <w:r w:rsidRPr="00B17F7A">
        <w:rPr>
          <w:rFonts w:ascii="Times New Roman" w:eastAsia="楷体" w:hAnsi="Times New Roman" w:cs="Times New Roman" w:hint="eastAsia"/>
          <w:color w:val="000000" w:themeColor="text1"/>
        </w:rPr>
        <w:t>超预期主要受二手车驱动，预计未来对</w:t>
      </w:r>
      <w:r w:rsidRPr="00B17F7A">
        <w:rPr>
          <w:rFonts w:ascii="Times New Roman" w:eastAsia="楷体" w:hAnsi="Times New Roman" w:cs="Times New Roman" w:hint="eastAsia"/>
          <w:color w:val="000000" w:themeColor="text1"/>
        </w:rPr>
        <w:t xml:space="preserve"> CPI </w:t>
      </w:r>
      <w:r w:rsidRPr="00B17F7A">
        <w:rPr>
          <w:rFonts w:ascii="Times New Roman" w:eastAsia="楷体" w:hAnsi="Times New Roman" w:cs="Times New Roman" w:hint="eastAsia"/>
          <w:color w:val="000000" w:themeColor="text1"/>
        </w:rPr>
        <w:t>拉动将回落。服务业中住房以及住房外服务分项增速均已位于或接近</w:t>
      </w:r>
      <w:r w:rsidRPr="00B17F7A">
        <w:rPr>
          <w:rFonts w:ascii="Times New Roman" w:eastAsia="楷体" w:hAnsi="Times New Roman" w:cs="Times New Roman" w:hint="eastAsia"/>
          <w:color w:val="000000" w:themeColor="text1"/>
        </w:rPr>
        <w:t xml:space="preserve"> </w:t>
      </w:r>
      <w:r w:rsidR="00455DB7">
        <w:rPr>
          <w:rFonts w:ascii="Times New Roman" w:eastAsia="楷体" w:hAnsi="Times New Roman" w:cs="Times New Roman" w:hint="eastAsia"/>
          <w:color w:val="000000" w:themeColor="text1"/>
        </w:rPr>
        <w:t>20</w:t>
      </w:r>
      <w:r w:rsidRPr="00B17F7A">
        <w:rPr>
          <w:rFonts w:ascii="Times New Roman" w:eastAsia="楷体" w:hAnsi="Times New Roman" w:cs="Times New Roman" w:hint="eastAsia"/>
          <w:color w:val="000000" w:themeColor="text1"/>
        </w:rPr>
        <w:t xml:space="preserve">08 </w:t>
      </w:r>
      <w:r w:rsidRPr="00B17F7A">
        <w:rPr>
          <w:rFonts w:ascii="Times New Roman" w:eastAsia="楷体" w:hAnsi="Times New Roman" w:cs="Times New Roman" w:hint="eastAsia"/>
          <w:color w:val="000000" w:themeColor="text1"/>
        </w:rPr>
        <w:t>年以来最高水平，进一步上行空间有限</w:t>
      </w:r>
      <w:r w:rsidR="006C3A68">
        <w:rPr>
          <w:rFonts w:ascii="Times New Roman" w:eastAsia="楷体" w:hAnsi="Times New Roman" w:cs="Times New Roman" w:hint="eastAsia"/>
          <w:color w:val="000000" w:themeColor="text1"/>
        </w:rPr>
        <w:t>。</w:t>
      </w:r>
      <w:r w:rsidRPr="00B17F7A">
        <w:rPr>
          <w:rFonts w:ascii="Times New Roman" w:eastAsia="楷体" w:hAnsi="Times New Roman" w:cs="Times New Roman" w:hint="eastAsia"/>
          <w:color w:val="000000" w:themeColor="text1"/>
        </w:rPr>
        <w:t>本月</w:t>
      </w:r>
      <w:r w:rsidRPr="00B17F7A">
        <w:rPr>
          <w:rFonts w:ascii="Times New Roman" w:eastAsia="楷体" w:hAnsi="Times New Roman" w:cs="Times New Roman" w:hint="eastAsia"/>
          <w:color w:val="000000" w:themeColor="text1"/>
        </w:rPr>
        <w:t xml:space="preserve"> CPI </w:t>
      </w:r>
      <w:r w:rsidRPr="00B17F7A">
        <w:rPr>
          <w:rFonts w:ascii="Times New Roman" w:eastAsia="楷体" w:hAnsi="Times New Roman" w:cs="Times New Roman" w:hint="eastAsia"/>
          <w:color w:val="000000" w:themeColor="text1"/>
        </w:rPr>
        <w:t>超预期的核心因素</w:t>
      </w:r>
      <w:proofErr w:type="gramStart"/>
      <w:r w:rsidRPr="00B17F7A">
        <w:rPr>
          <w:rFonts w:ascii="Times New Roman" w:eastAsia="楷体" w:hAnsi="Times New Roman" w:cs="Times New Roman" w:hint="eastAsia"/>
          <w:color w:val="000000" w:themeColor="text1"/>
        </w:rPr>
        <w:t>仍是缺芯等</w:t>
      </w:r>
      <w:proofErr w:type="gramEnd"/>
      <w:r w:rsidRPr="00B17F7A">
        <w:rPr>
          <w:rFonts w:ascii="Times New Roman" w:eastAsia="楷体" w:hAnsi="Times New Roman" w:cs="Times New Roman" w:hint="eastAsia"/>
          <w:color w:val="000000" w:themeColor="text1"/>
        </w:rPr>
        <w:t>供需原因导致的二手车价格上行所引发：</w:t>
      </w:r>
      <w:r w:rsidRPr="00B17F7A">
        <w:rPr>
          <w:rFonts w:ascii="Times New Roman" w:eastAsia="楷体" w:hAnsi="Times New Roman" w:cs="Times New Roman" w:hint="eastAsia"/>
          <w:color w:val="000000" w:themeColor="text1"/>
        </w:rPr>
        <w:t xml:space="preserve">CPI </w:t>
      </w:r>
      <w:r w:rsidRPr="00B17F7A">
        <w:rPr>
          <w:rFonts w:ascii="Times New Roman" w:eastAsia="楷体" w:hAnsi="Times New Roman" w:cs="Times New Roman" w:hint="eastAsia"/>
          <w:color w:val="000000" w:themeColor="text1"/>
        </w:rPr>
        <w:t>二手车及卡车分项</w:t>
      </w:r>
      <w:r w:rsidRPr="00B17F7A">
        <w:rPr>
          <w:rFonts w:ascii="Times New Roman" w:eastAsia="楷体" w:hAnsi="Times New Roman" w:cs="Times New Roman" w:hint="eastAsia"/>
          <w:color w:val="000000" w:themeColor="text1"/>
        </w:rPr>
        <w:t xml:space="preserve"> 6 </w:t>
      </w:r>
      <w:r w:rsidRPr="00B17F7A">
        <w:rPr>
          <w:rFonts w:ascii="Times New Roman" w:eastAsia="楷体" w:hAnsi="Times New Roman" w:cs="Times New Roman" w:hint="eastAsia"/>
          <w:color w:val="000000" w:themeColor="text1"/>
        </w:rPr>
        <w:t>月环比上行</w:t>
      </w:r>
      <w:r w:rsidRPr="00B17F7A">
        <w:rPr>
          <w:rFonts w:ascii="Times New Roman" w:eastAsia="楷体" w:hAnsi="Times New Roman" w:cs="Times New Roman" w:hint="eastAsia"/>
          <w:color w:val="000000" w:themeColor="text1"/>
        </w:rPr>
        <w:t xml:space="preserve"> 10.5%</w:t>
      </w:r>
      <w:r w:rsidRPr="00B17F7A">
        <w:rPr>
          <w:rFonts w:ascii="Times New Roman" w:eastAsia="楷体" w:hAnsi="Times New Roman" w:cs="Times New Roman" w:hint="eastAsia"/>
          <w:color w:val="000000" w:themeColor="text1"/>
        </w:rPr>
        <w:t>，对环比的贡献率将近</w:t>
      </w:r>
      <w:r w:rsidRPr="00B17F7A">
        <w:rPr>
          <w:rFonts w:ascii="Times New Roman" w:eastAsia="楷体" w:hAnsi="Times New Roman" w:cs="Times New Roman" w:hint="eastAsia"/>
          <w:color w:val="000000" w:themeColor="text1"/>
        </w:rPr>
        <w:t xml:space="preserve"> 1/3</w:t>
      </w:r>
      <w:r w:rsidRPr="00B17F7A">
        <w:rPr>
          <w:rFonts w:ascii="Times New Roman" w:eastAsia="楷体" w:hAnsi="Times New Roman" w:cs="Times New Roman" w:hint="eastAsia"/>
          <w:color w:val="000000" w:themeColor="text1"/>
        </w:rPr>
        <w:t>；如果将卡车相关的服务价格计算在内（包括卡车租车服务、卡车保险等，与二手车价格高度相关），则对</w:t>
      </w:r>
      <w:r w:rsidRPr="00B17F7A">
        <w:rPr>
          <w:rFonts w:ascii="Times New Roman" w:eastAsia="楷体" w:hAnsi="Times New Roman" w:cs="Times New Roman" w:hint="eastAsia"/>
          <w:color w:val="000000" w:themeColor="text1"/>
        </w:rPr>
        <w:t xml:space="preserve"> CPI </w:t>
      </w:r>
      <w:r w:rsidRPr="00B17F7A">
        <w:rPr>
          <w:rFonts w:ascii="Times New Roman" w:eastAsia="楷体" w:hAnsi="Times New Roman" w:cs="Times New Roman" w:hint="eastAsia"/>
          <w:color w:val="000000" w:themeColor="text1"/>
        </w:rPr>
        <w:t>环比的贡献率超过</w:t>
      </w:r>
      <w:r w:rsidRPr="00B17F7A">
        <w:rPr>
          <w:rFonts w:ascii="Times New Roman" w:eastAsia="楷体" w:hAnsi="Times New Roman" w:cs="Times New Roman" w:hint="eastAsia"/>
          <w:color w:val="000000" w:themeColor="text1"/>
        </w:rPr>
        <w:t xml:space="preserve"> 40%</w:t>
      </w:r>
      <w:r w:rsidR="00455DB7">
        <w:rPr>
          <w:rFonts w:ascii="Times New Roman" w:eastAsia="楷体" w:hAnsi="Times New Roman" w:cs="Times New Roman" w:hint="eastAsia"/>
          <w:color w:val="000000" w:themeColor="text1"/>
        </w:rPr>
        <w:t>。此外，商品消费中食品和能源项</w:t>
      </w:r>
      <w:r w:rsidRPr="00B17F7A">
        <w:rPr>
          <w:rFonts w:ascii="Times New Roman" w:eastAsia="楷体" w:hAnsi="Times New Roman" w:cs="Times New Roman" w:hint="eastAsia"/>
          <w:color w:val="000000" w:themeColor="text1"/>
        </w:rPr>
        <w:t>的</w:t>
      </w:r>
      <w:r w:rsidRPr="00B17F7A">
        <w:rPr>
          <w:rFonts w:ascii="Times New Roman" w:eastAsia="楷体" w:hAnsi="Times New Roman" w:cs="Times New Roman" w:hint="eastAsia"/>
          <w:color w:val="000000" w:themeColor="text1"/>
        </w:rPr>
        <w:t xml:space="preserve"> CPI </w:t>
      </w:r>
      <w:r w:rsidRPr="00B17F7A">
        <w:rPr>
          <w:rFonts w:ascii="Times New Roman" w:eastAsia="楷体" w:hAnsi="Times New Roman" w:cs="Times New Roman" w:hint="eastAsia"/>
          <w:color w:val="000000" w:themeColor="text1"/>
        </w:rPr>
        <w:t>环比的合计贡献率也达到</w:t>
      </w:r>
      <w:r w:rsidRPr="00B17F7A">
        <w:rPr>
          <w:rFonts w:ascii="Times New Roman" w:eastAsia="楷体" w:hAnsi="Times New Roman" w:cs="Times New Roman" w:hint="eastAsia"/>
          <w:color w:val="000000" w:themeColor="text1"/>
        </w:rPr>
        <w:t xml:space="preserve"> 20%</w:t>
      </w:r>
      <w:r w:rsidRPr="00B17F7A">
        <w:rPr>
          <w:rFonts w:ascii="Times New Roman" w:eastAsia="楷体" w:hAnsi="Times New Roman" w:cs="Times New Roman" w:hint="eastAsia"/>
          <w:color w:val="000000" w:themeColor="text1"/>
        </w:rPr>
        <w:t>。</w:t>
      </w:r>
      <w:r w:rsidRPr="00B17F7A">
        <w:rPr>
          <w:rFonts w:ascii="Times New Roman" w:eastAsia="楷体" w:hAnsi="Times New Roman" w:cs="Times New Roman" w:hint="eastAsia"/>
          <w:color w:val="000000" w:themeColor="text1"/>
        </w:rPr>
        <w:t xml:space="preserve"> </w:t>
      </w:r>
      <w:r w:rsidRPr="00B17F7A">
        <w:rPr>
          <w:rFonts w:ascii="Times New Roman" w:eastAsia="楷体" w:hAnsi="Times New Roman" w:cs="Times New Roman" w:hint="eastAsia"/>
          <w:color w:val="000000" w:themeColor="text1"/>
        </w:rPr>
        <w:t>从服务分项看，</w:t>
      </w:r>
      <w:proofErr w:type="gramStart"/>
      <w:r w:rsidRPr="00B17F7A">
        <w:rPr>
          <w:rFonts w:ascii="Times New Roman" w:eastAsia="楷体" w:hAnsi="Times New Roman" w:cs="Times New Roman" w:hint="eastAsia"/>
          <w:color w:val="000000" w:themeColor="text1"/>
        </w:rPr>
        <w:t>住房环</w:t>
      </w:r>
      <w:proofErr w:type="gramEnd"/>
      <w:r w:rsidRPr="00B17F7A">
        <w:rPr>
          <w:rFonts w:ascii="Times New Roman" w:eastAsia="楷体" w:hAnsi="Times New Roman" w:cs="Times New Roman" w:hint="eastAsia"/>
          <w:color w:val="000000" w:themeColor="text1"/>
        </w:rPr>
        <w:t>比上涨</w:t>
      </w:r>
      <w:r w:rsidRPr="00B17F7A">
        <w:rPr>
          <w:rFonts w:ascii="Times New Roman" w:eastAsia="楷体" w:hAnsi="Times New Roman" w:cs="Times New Roman" w:hint="eastAsia"/>
          <w:color w:val="000000" w:themeColor="text1"/>
        </w:rPr>
        <w:t xml:space="preserve"> 0.5%</w:t>
      </w:r>
      <w:r w:rsidRPr="00B17F7A">
        <w:rPr>
          <w:rFonts w:ascii="Times New Roman" w:eastAsia="楷体" w:hAnsi="Times New Roman" w:cs="Times New Roman" w:hint="eastAsia"/>
          <w:color w:val="000000" w:themeColor="text1"/>
        </w:rPr>
        <w:t>，增速相较</w:t>
      </w:r>
      <w:proofErr w:type="gramStart"/>
      <w:r w:rsidRPr="00B17F7A">
        <w:rPr>
          <w:rFonts w:ascii="Times New Roman" w:eastAsia="楷体" w:hAnsi="Times New Roman" w:cs="Times New Roman" w:hint="eastAsia"/>
          <w:color w:val="000000" w:themeColor="text1"/>
        </w:rPr>
        <w:t>上月走阔</w:t>
      </w:r>
      <w:proofErr w:type="gramEnd"/>
      <w:r w:rsidRPr="00B17F7A">
        <w:rPr>
          <w:rFonts w:ascii="Times New Roman" w:eastAsia="楷体" w:hAnsi="Times New Roman" w:cs="Times New Roman" w:hint="eastAsia"/>
          <w:color w:val="000000" w:themeColor="text1"/>
        </w:rPr>
        <w:t xml:space="preserve"> 0.2%</w:t>
      </w:r>
      <w:r w:rsidRPr="00B17F7A">
        <w:rPr>
          <w:rFonts w:ascii="Times New Roman" w:eastAsia="楷体" w:hAnsi="Times New Roman" w:cs="Times New Roman" w:hint="eastAsia"/>
          <w:color w:val="000000" w:themeColor="text1"/>
        </w:rPr>
        <w:t>，对</w:t>
      </w:r>
      <w:r w:rsidRPr="00B17F7A">
        <w:rPr>
          <w:rFonts w:ascii="Times New Roman" w:eastAsia="楷体" w:hAnsi="Times New Roman" w:cs="Times New Roman" w:hint="eastAsia"/>
          <w:color w:val="000000" w:themeColor="text1"/>
        </w:rPr>
        <w:t xml:space="preserve"> CPI </w:t>
      </w:r>
      <w:r w:rsidRPr="00B17F7A">
        <w:rPr>
          <w:rFonts w:ascii="Times New Roman" w:eastAsia="楷体" w:hAnsi="Times New Roman" w:cs="Times New Roman" w:hint="eastAsia"/>
          <w:color w:val="000000" w:themeColor="text1"/>
        </w:rPr>
        <w:t>环比贡献率约</w:t>
      </w:r>
      <w:r w:rsidRPr="00B17F7A">
        <w:rPr>
          <w:rFonts w:ascii="Times New Roman" w:eastAsia="楷体" w:hAnsi="Times New Roman" w:cs="Times New Roman" w:hint="eastAsia"/>
          <w:color w:val="000000" w:themeColor="text1"/>
        </w:rPr>
        <w:t>16%</w:t>
      </w:r>
      <w:r w:rsidRPr="00B17F7A">
        <w:rPr>
          <w:rFonts w:ascii="Times New Roman" w:eastAsia="楷体" w:hAnsi="Times New Roman" w:cs="Times New Roman" w:hint="eastAsia"/>
          <w:color w:val="000000" w:themeColor="text1"/>
        </w:rPr>
        <w:t>；剔除住房后的</w:t>
      </w:r>
      <w:proofErr w:type="gramStart"/>
      <w:r w:rsidRPr="00B17F7A">
        <w:rPr>
          <w:rFonts w:ascii="Times New Roman" w:eastAsia="楷体" w:hAnsi="Times New Roman" w:cs="Times New Roman" w:hint="eastAsia"/>
          <w:color w:val="000000" w:themeColor="text1"/>
        </w:rPr>
        <w:t>服务项环比</w:t>
      </w:r>
      <w:proofErr w:type="gramEnd"/>
      <w:r w:rsidRPr="00B17F7A">
        <w:rPr>
          <w:rFonts w:ascii="Times New Roman" w:eastAsia="楷体" w:hAnsi="Times New Roman" w:cs="Times New Roman" w:hint="eastAsia"/>
          <w:color w:val="000000" w:themeColor="text1"/>
        </w:rPr>
        <w:t>增速</w:t>
      </w:r>
      <w:r w:rsidRPr="00B17F7A">
        <w:rPr>
          <w:rFonts w:ascii="Times New Roman" w:eastAsia="楷体" w:hAnsi="Times New Roman" w:cs="Times New Roman" w:hint="eastAsia"/>
          <w:color w:val="000000" w:themeColor="text1"/>
        </w:rPr>
        <w:t xml:space="preserve"> 0.4%</w:t>
      </w:r>
      <w:r w:rsidRPr="00B17F7A">
        <w:rPr>
          <w:rFonts w:ascii="Times New Roman" w:eastAsia="楷体" w:hAnsi="Times New Roman" w:cs="Times New Roman" w:hint="eastAsia"/>
          <w:color w:val="000000" w:themeColor="text1"/>
        </w:rPr>
        <w:t>，与上月持平</w:t>
      </w:r>
      <w:r w:rsidR="009D4BD7">
        <w:rPr>
          <w:rFonts w:ascii="Times New Roman" w:eastAsia="楷体" w:hAnsi="Times New Roman" w:cs="Times New Roman" w:hint="eastAsia"/>
          <w:color w:val="000000" w:themeColor="text1"/>
        </w:rPr>
        <w:t>。</w:t>
      </w:r>
    </w:p>
    <w:p w14:paraId="7580A46E" w14:textId="4933AA7D" w:rsidR="009D4BD7" w:rsidRPr="009D4BD7" w:rsidRDefault="009D4BD7" w:rsidP="009D4BD7">
      <w:pPr>
        <w:pStyle w:val="3"/>
        <w:rPr>
          <w:rFonts w:ascii="Times New Roman" w:eastAsia="楷体" w:hAnsi="Times New Roman" w:cs="Times New Roman"/>
          <w:sz w:val="24"/>
        </w:rPr>
      </w:pPr>
      <w:r w:rsidRPr="009D4BD7">
        <w:rPr>
          <w:rFonts w:ascii="Times New Roman" w:eastAsia="楷体" w:hAnsi="Times New Roman" w:cs="Times New Roman" w:hint="eastAsia"/>
          <w:sz w:val="24"/>
        </w:rPr>
        <w:t>1.2.</w:t>
      </w:r>
      <w:r>
        <w:rPr>
          <w:rFonts w:ascii="Times New Roman" w:eastAsia="楷体" w:hAnsi="Times New Roman" w:cs="Times New Roman" w:hint="eastAsia"/>
          <w:sz w:val="24"/>
        </w:rPr>
        <w:t>钢铁行业点评与展望</w:t>
      </w:r>
    </w:p>
    <w:p w14:paraId="6A744FD2" w14:textId="77777777" w:rsidR="009D4BD7" w:rsidRPr="009D4BD7" w:rsidRDefault="009D4BD7" w:rsidP="009D4BD7">
      <w:pPr>
        <w:pStyle w:val="ae"/>
        <w:numPr>
          <w:ilvl w:val="0"/>
          <w:numId w:val="1"/>
        </w:numPr>
        <w:ind w:firstLineChars="0"/>
        <w:rPr>
          <w:rFonts w:ascii="Times New Roman" w:eastAsia="楷体" w:hAnsi="Times New Roman" w:cs="Times New Roman"/>
          <w:color w:val="000000" w:themeColor="text1"/>
        </w:rPr>
      </w:pPr>
      <w:r w:rsidRPr="009D4BD7">
        <w:rPr>
          <w:rFonts w:ascii="Times New Roman" w:eastAsia="楷体" w:hAnsi="Times New Roman" w:cs="Times New Roman" w:hint="eastAsia"/>
          <w:color w:val="000000" w:themeColor="text1"/>
        </w:rPr>
        <w:t>行情回顾</w:t>
      </w:r>
    </w:p>
    <w:p w14:paraId="760D515A" w14:textId="315B9E32" w:rsidR="009D4BD7" w:rsidRPr="009D4BD7" w:rsidRDefault="009D4BD7" w:rsidP="009D4BD7">
      <w:pPr>
        <w:ind w:firstLineChars="200" w:firstLine="480"/>
        <w:rPr>
          <w:rFonts w:ascii="Times New Roman" w:eastAsia="楷体" w:hAnsi="Times New Roman" w:cs="Times New Roman"/>
          <w:color w:val="000000" w:themeColor="text1"/>
        </w:rPr>
      </w:pPr>
      <w:r w:rsidRPr="009D4BD7">
        <w:rPr>
          <w:rFonts w:ascii="Times New Roman" w:eastAsia="楷体" w:hAnsi="Times New Roman" w:cs="Times New Roman" w:hint="eastAsia"/>
          <w:color w:val="000000" w:themeColor="text1"/>
        </w:rPr>
        <w:t>上周在申万</w:t>
      </w:r>
      <w:proofErr w:type="gramStart"/>
      <w:r w:rsidRPr="009D4BD7">
        <w:rPr>
          <w:rFonts w:ascii="Times New Roman" w:eastAsia="楷体" w:hAnsi="Times New Roman" w:cs="Times New Roman" w:hint="eastAsia"/>
          <w:color w:val="000000" w:themeColor="text1"/>
        </w:rPr>
        <w:t>28</w:t>
      </w:r>
      <w:r w:rsidRPr="009D4BD7">
        <w:rPr>
          <w:rFonts w:ascii="Times New Roman" w:eastAsia="楷体" w:hAnsi="Times New Roman" w:cs="Times New Roman" w:hint="eastAsia"/>
          <w:color w:val="000000" w:themeColor="text1"/>
        </w:rPr>
        <w:t>个</w:t>
      </w:r>
      <w:proofErr w:type="gramEnd"/>
      <w:r w:rsidRPr="009D4BD7">
        <w:rPr>
          <w:rFonts w:ascii="Times New Roman" w:eastAsia="楷体" w:hAnsi="Times New Roman" w:cs="Times New Roman" w:hint="eastAsia"/>
          <w:color w:val="000000" w:themeColor="text1"/>
        </w:rPr>
        <w:t>行业中，钢铁</w:t>
      </w:r>
      <w:proofErr w:type="gramStart"/>
      <w:r w:rsidRPr="009D4BD7">
        <w:rPr>
          <w:rFonts w:ascii="Times New Roman" w:eastAsia="楷体" w:hAnsi="Times New Roman" w:cs="Times New Roman" w:hint="eastAsia"/>
          <w:color w:val="000000" w:themeColor="text1"/>
        </w:rPr>
        <w:t>行业涨幅</w:t>
      </w:r>
      <w:proofErr w:type="gramEnd"/>
      <w:r w:rsidRPr="009D4BD7">
        <w:rPr>
          <w:rFonts w:ascii="Times New Roman" w:eastAsia="楷体" w:hAnsi="Times New Roman" w:cs="Times New Roman" w:hint="eastAsia"/>
          <w:color w:val="000000" w:themeColor="text1"/>
        </w:rPr>
        <w:t>6.22%</w:t>
      </w:r>
      <w:r w:rsidRPr="009D4BD7">
        <w:rPr>
          <w:rFonts w:ascii="Times New Roman" w:eastAsia="楷体" w:hAnsi="Times New Roman" w:cs="Times New Roman" w:hint="eastAsia"/>
          <w:color w:val="000000" w:themeColor="text1"/>
        </w:rPr>
        <w:t>，涨幅排名第一。同期螺纹主力合约收涨</w:t>
      </w:r>
      <w:r w:rsidRPr="009D4BD7">
        <w:rPr>
          <w:rFonts w:ascii="Times New Roman" w:eastAsia="楷体" w:hAnsi="Times New Roman" w:cs="Times New Roman" w:hint="eastAsia"/>
          <w:color w:val="000000" w:themeColor="text1"/>
        </w:rPr>
        <w:t>5647</w:t>
      </w:r>
      <w:r w:rsidRPr="009D4BD7">
        <w:rPr>
          <w:rFonts w:ascii="Times New Roman" w:eastAsia="楷体" w:hAnsi="Times New Roman" w:cs="Times New Roman" w:hint="eastAsia"/>
          <w:color w:val="000000" w:themeColor="text1"/>
        </w:rPr>
        <w:t>元</w:t>
      </w:r>
      <w:r w:rsidRPr="009D4BD7">
        <w:rPr>
          <w:rFonts w:ascii="Times New Roman" w:eastAsia="楷体" w:hAnsi="Times New Roman" w:cs="Times New Roman" w:hint="eastAsia"/>
          <w:color w:val="000000" w:themeColor="text1"/>
        </w:rPr>
        <w:t>/</w:t>
      </w:r>
      <w:r w:rsidRPr="009D4BD7">
        <w:rPr>
          <w:rFonts w:ascii="Times New Roman" w:eastAsia="楷体" w:hAnsi="Times New Roman" w:cs="Times New Roman" w:hint="eastAsia"/>
          <w:color w:val="000000" w:themeColor="text1"/>
        </w:rPr>
        <w:t>吨，周涨幅</w:t>
      </w:r>
      <w:r w:rsidRPr="009D4BD7">
        <w:rPr>
          <w:rFonts w:ascii="Times New Roman" w:eastAsia="楷体" w:hAnsi="Times New Roman" w:cs="Times New Roman" w:hint="eastAsia"/>
          <w:color w:val="000000" w:themeColor="text1"/>
        </w:rPr>
        <w:t>5.43%</w:t>
      </w:r>
      <w:r w:rsidRPr="009D4BD7">
        <w:rPr>
          <w:rFonts w:ascii="Times New Roman" w:eastAsia="楷体" w:hAnsi="Times New Roman" w:cs="Times New Roman" w:hint="eastAsia"/>
          <w:color w:val="000000" w:themeColor="text1"/>
        </w:rPr>
        <w:t>。</w:t>
      </w:r>
    </w:p>
    <w:p w14:paraId="77F6DCEF" w14:textId="77777777" w:rsidR="009D4BD7" w:rsidRPr="009D4BD7" w:rsidRDefault="009D4BD7" w:rsidP="009D4BD7">
      <w:pPr>
        <w:pStyle w:val="ae"/>
        <w:numPr>
          <w:ilvl w:val="0"/>
          <w:numId w:val="1"/>
        </w:numPr>
        <w:ind w:firstLineChars="0"/>
        <w:rPr>
          <w:rFonts w:ascii="Times New Roman" w:eastAsia="楷体" w:hAnsi="Times New Roman" w:cs="Times New Roman"/>
          <w:color w:val="000000" w:themeColor="text1"/>
        </w:rPr>
      </w:pPr>
      <w:r w:rsidRPr="009D4BD7">
        <w:rPr>
          <w:rFonts w:ascii="Times New Roman" w:eastAsia="楷体" w:hAnsi="Times New Roman" w:cs="Times New Roman" w:hint="eastAsia"/>
          <w:color w:val="000000" w:themeColor="text1"/>
        </w:rPr>
        <w:t>行情解读</w:t>
      </w:r>
    </w:p>
    <w:p w14:paraId="4C6B3131" w14:textId="22D0A893" w:rsidR="009D4BD7" w:rsidRPr="009D4BD7" w:rsidRDefault="009D4BD7" w:rsidP="009D4BD7">
      <w:pPr>
        <w:ind w:firstLineChars="200" w:firstLine="480"/>
        <w:rPr>
          <w:rFonts w:ascii="Times New Roman" w:eastAsia="楷体" w:hAnsi="Times New Roman" w:cs="Times New Roman"/>
          <w:color w:val="000000" w:themeColor="text1"/>
        </w:rPr>
      </w:pPr>
      <w:r w:rsidRPr="009D4BD7">
        <w:rPr>
          <w:rFonts w:ascii="Times New Roman" w:eastAsia="楷体" w:hAnsi="Times New Roman" w:cs="Times New Roman" w:hint="eastAsia"/>
          <w:color w:val="000000" w:themeColor="text1"/>
        </w:rPr>
        <w:t>从产量与库存两个高频数据角度出发，行业整体供需格局良好。本周螺纹钢</w:t>
      </w:r>
      <w:proofErr w:type="gramStart"/>
      <w:r w:rsidRPr="009D4BD7">
        <w:rPr>
          <w:rFonts w:ascii="Times New Roman" w:eastAsia="楷体" w:hAnsi="Times New Roman" w:cs="Times New Roman" w:hint="eastAsia"/>
          <w:color w:val="000000" w:themeColor="text1"/>
        </w:rPr>
        <w:t>产量环</w:t>
      </w:r>
      <w:proofErr w:type="gramEnd"/>
      <w:r w:rsidRPr="009D4BD7">
        <w:rPr>
          <w:rFonts w:ascii="Times New Roman" w:eastAsia="楷体" w:hAnsi="Times New Roman" w:cs="Times New Roman" w:hint="eastAsia"/>
          <w:color w:val="000000" w:themeColor="text1"/>
        </w:rPr>
        <w:t>比上升，五大钢材厂库、螺纹钢厂库、螺纹钢</w:t>
      </w:r>
      <w:proofErr w:type="gramStart"/>
      <w:r w:rsidRPr="009D4BD7">
        <w:rPr>
          <w:rFonts w:ascii="Times New Roman" w:eastAsia="楷体" w:hAnsi="Times New Roman" w:cs="Times New Roman" w:hint="eastAsia"/>
          <w:color w:val="000000" w:themeColor="text1"/>
        </w:rPr>
        <w:t>社库环</w:t>
      </w:r>
      <w:proofErr w:type="gramEnd"/>
      <w:r w:rsidRPr="009D4BD7">
        <w:rPr>
          <w:rFonts w:ascii="Times New Roman" w:eastAsia="楷体" w:hAnsi="Times New Roman" w:cs="Times New Roman" w:hint="eastAsia"/>
          <w:color w:val="000000" w:themeColor="text1"/>
        </w:rPr>
        <w:t>比减少。产量方面，本周五大钢材品种产量</w:t>
      </w:r>
      <w:r w:rsidRPr="009D4BD7">
        <w:rPr>
          <w:rFonts w:ascii="Times New Roman" w:eastAsia="楷体" w:hAnsi="Times New Roman" w:cs="Times New Roman" w:hint="eastAsia"/>
          <w:color w:val="000000" w:themeColor="text1"/>
        </w:rPr>
        <w:t>1068</w:t>
      </w:r>
      <w:r w:rsidRPr="009D4BD7">
        <w:rPr>
          <w:rFonts w:ascii="Times New Roman" w:eastAsia="楷体" w:hAnsi="Times New Roman" w:cs="Times New Roman" w:hint="eastAsia"/>
          <w:color w:val="000000" w:themeColor="text1"/>
        </w:rPr>
        <w:t>万吨，环比升</w:t>
      </w:r>
      <w:r w:rsidRPr="009D4BD7">
        <w:rPr>
          <w:rFonts w:ascii="Times New Roman" w:eastAsia="楷体" w:hAnsi="Times New Roman" w:cs="Times New Roman" w:hint="eastAsia"/>
          <w:color w:val="000000" w:themeColor="text1"/>
        </w:rPr>
        <w:t>19.19</w:t>
      </w:r>
      <w:r w:rsidRPr="009D4BD7">
        <w:rPr>
          <w:rFonts w:ascii="Times New Roman" w:eastAsia="楷体" w:hAnsi="Times New Roman" w:cs="Times New Roman" w:hint="eastAsia"/>
          <w:color w:val="000000" w:themeColor="text1"/>
        </w:rPr>
        <w:t>万吨，其中建筑钢材产量周环比增</w:t>
      </w:r>
      <w:r w:rsidRPr="009D4BD7">
        <w:rPr>
          <w:rFonts w:ascii="Times New Roman" w:eastAsia="楷体" w:hAnsi="Times New Roman" w:cs="Times New Roman" w:hint="eastAsia"/>
          <w:color w:val="000000" w:themeColor="text1"/>
        </w:rPr>
        <w:t>11.48</w:t>
      </w:r>
      <w:r w:rsidRPr="009D4BD7">
        <w:rPr>
          <w:rFonts w:ascii="Times New Roman" w:eastAsia="楷体" w:hAnsi="Times New Roman" w:cs="Times New Roman" w:hint="eastAsia"/>
          <w:color w:val="000000" w:themeColor="text1"/>
        </w:rPr>
        <w:t>万吨，板材产量周环比升</w:t>
      </w:r>
      <w:r w:rsidRPr="009D4BD7">
        <w:rPr>
          <w:rFonts w:ascii="Times New Roman" w:eastAsia="楷体" w:hAnsi="Times New Roman" w:cs="Times New Roman" w:hint="eastAsia"/>
          <w:color w:val="000000" w:themeColor="text1"/>
        </w:rPr>
        <w:t>7.71</w:t>
      </w:r>
      <w:r w:rsidRPr="009D4BD7">
        <w:rPr>
          <w:rFonts w:ascii="Times New Roman" w:eastAsia="楷体" w:hAnsi="Times New Roman" w:cs="Times New Roman" w:hint="eastAsia"/>
          <w:color w:val="000000" w:themeColor="text1"/>
        </w:rPr>
        <w:t>万吨，螺纹钢本周增产</w:t>
      </w:r>
      <w:r w:rsidRPr="009D4BD7">
        <w:rPr>
          <w:rFonts w:ascii="Times New Roman" w:eastAsia="楷体" w:hAnsi="Times New Roman" w:cs="Times New Roman" w:hint="eastAsia"/>
          <w:color w:val="000000" w:themeColor="text1"/>
        </w:rPr>
        <w:t>10.21</w:t>
      </w:r>
      <w:r w:rsidRPr="009D4BD7">
        <w:rPr>
          <w:rFonts w:ascii="Times New Roman" w:eastAsia="楷体" w:hAnsi="Times New Roman" w:cs="Times New Roman" w:hint="eastAsia"/>
          <w:color w:val="000000" w:themeColor="text1"/>
        </w:rPr>
        <w:t>万吨至</w:t>
      </w:r>
      <w:r w:rsidRPr="009D4BD7">
        <w:rPr>
          <w:rFonts w:ascii="Times New Roman" w:eastAsia="楷体" w:hAnsi="Times New Roman" w:cs="Times New Roman" w:hint="eastAsia"/>
          <w:color w:val="000000" w:themeColor="text1"/>
        </w:rPr>
        <w:t>354.68</w:t>
      </w:r>
      <w:r w:rsidRPr="009D4BD7">
        <w:rPr>
          <w:rFonts w:ascii="Times New Roman" w:eastAsia="楷体" w:hAnsi="Times New Roman" w:cs="Times New Roman" w:hint="eastAsia"/>
          <w:color w:val="000000" w:themeColor="text1"/>
        </w:rPr>
        <w:t>万吨。分不同炼钢方式来看，本周长、短流程螺纹钢产量分别为</w:t>
      </w:r>
      <w:r w:rsidRPr="009D4BD7">
        <w:rPr>
          <w:rFonts w:ascii="Times New Roman" w:eastAsia="楷体" w:hAnsi="Times New Roman" w:cs="Times New Roman" w:hint="eastAsia"/>
          <w:color w:val="000000" w:themeColor="text1"/>
        </w:rPr>
        <w:t>306.29</w:t>
      </w:r>
      <w:r w:rsidRPr="009D4BD7">
        <w:rPr>
          <w:rFonts w:ascii="Times New Roman" w:eastAsia="楷体" w:hAnsi="Times New Roman" w:cs="Times New Roman" w:hint="eastAsia"/>
          <w:color w:val="000000" w:themeColor="text1"/>
        </w:rPr>
        <w:t>万吨、</w:t>
      </w:r>
      <w:r w:rsidRPr="009D4BD7">
        <w:rPr>
          <w:rFonts w:ascii="Times New Roman" w:eastAsia="楷体" w:hAnsi="Times New Roman" w:cs="Times New Roman" w:hint="eastAsia"/>
          <w:color w:val="000000" w:themeColor="text1"/>
        </w:rPr>
        <w:t>48.39</w:t>
      </w:r>
      <w:r w:rsidRPr="009D4BD7">
        <w:rPr>
          <w:rFonts w:ascii="Times New Roman" w:eastAsia="楷体" w:hAnsi="Times New Roman" w:cs="Times New Roman" w:hint="eastAsia"/>
          <w:color w:val="000000" w:themeColor="text1"/>
        </w:rPr>
        <w:t>万吨，环比分别</w:t>
      </w:r>
      <w:r w:rsidRPr="009D4BD7">
        <w:rPr>
          <w:rFonts w:ascii="Times New Roman" w:eastAsia="楷体" w:hAnsi="Times New Roman" w:cs="Times New Roman" w:hint="eastAsia"/>
          <w:color w:val="000000" w:themeColor="text1"/>
        </w:rPr>
        <w:t>+7.83</w:t>
      </w:r>
      <w:r w:rsidRPr="009D4BD7">
        <w:rPr>
          <w:rFonts w:ascii="Times New Roman" w:eastAsia="楷体" w:hAnsi="Times New Roman" w:cs="Times New Roman" w:hint="eastAsia"/>
          <w:color w:val="000000" w:themeColor="text1"/>
        </w:rPr>
        <w:t>万吨、</w:t>
      </w:r>
      <w:r w:rsidRPr="009D4BD7">
        <w:rPr>
          <w:rFonts w:ascii="Times New Roman" w:eastAsia="楷体" w:hAnsi="Times New Roman" w:cs="Times New Roman" w:hint="eastAsia"/>
          <w:color w:val="000000" w:themeColor="text1"/>
        </w:rPr>
        <w:t>+2.38</w:t>
      </w:r>
      <w:r w:rsidRPr="009D4BD7">
        <w:rPr>
          <w:rFonts w:ascii="Times New Roman" w:eastAsia="楷体" w:hAnsi="Times New Roman" w:cs="Times New Roman" w:hint="eastAsia"/>
          <w:color w:val="000000" w:themeColor="text1"/>
        </w:rPr>
        <w:t>万吨。库存方面，本周五大钢材品种社会总库存环比增</w:t>
      </w:r>
      <w:r w:rsidRPr="009D4BD7">
        <w:rPr>
          <w:rFonts w:ascii="Times New Roman" w:eastAsia="楷体" w:hAnsi="Times New Roman" w:cs="Times New Roman" w:hint="eastAsia"/>
          <w:color w:val="000000" w:themeColor="text1"/>
        </w:rPr>
        <w:t>15.46</w:t>
      </w:r>
      <w:r w:rsidRPr="009D4BD7">
        <w:rPr>
          <w:rFonts w:ascii="Times New Roman" w:eastAsia="楷体" w:hAnsi="Times New Roman" w:cs="Times New Roman" w:hint="eastAsia"/>
          <w:color w:val="000000" w:themeColor="text1"/>
        </w:rPr>
        <w:t>万吨至</w:t>
      </w:r>
      <w:r w:rsidRPr="009D4BD7">
        <w:rPr>
          <w:rFonts w:ascii="Times New Roman" w:eastAsia="楷体" w:hAnsi="Times New Roman" w:cs="Times New Roman" w:hint="eastAsia"/>
          <w:color w:val="000000" w:themeColor="text1"/>
        </w:rPr>
        <w:t>1523.94</w:t>
      </w:r>
      <w:r w:rsidRPr="009D4BD7">
        <w:rPr>
          <w:rFonts w:ascii="Times New Roman" w:eastAsia="楷体" w:hAnsi="Times New Roman" w:cs="Times New Roman" w:hint="eastAsia"/>
          <w:color w:val="000000" w:themeColor="text1"/>
        </w:rPr>
        <w:t>万吨，钢厂总库存</w:t>
      </w:r>
      <w:r w:rsidRPr="009D4BD7">
        <w:rPr>
          <w:rFonts w:ascii="Times New Roman" w:eastAsia="楷体" w:hAnsi="Times New Roman" w:cs="Times New Roman" w:hint="eastAsia"/>
          <w:color w:val="000000" w:themeColor="text1"/>
        </w:rPr>
        <w:t>631.56</w:t>
      </w:r>
      <w:r w:rsidRPr="009D4BD7">
        <w:rPr>
          <w:rFonts w:ascii="Times New Roman" w:eastAsia="楷体" w:hAnsi="Times New Roman" w:cs="Times New Roman" w:hint="eastAsia"/>
          <w:color w:val="000000" w:themeColor="text1"/>
        </w:rPr>
        <w:t>万吨，环比降</w:t>
      </w:r>
      <w:r w:rsidRPr="009D4BD7">
        <w:rPr>
          <w:rFonts w:ascii="Times New Roman" w:eastAsia="楷体" w:hAnsi="Times New Roman" w:cs="Times New Roman" w:hint="eastAsia"/>
          <w:color w:val="000000" w:themeColor="text1"/>
        </w:rPr>
        <w:t>24.31</w:t>
      </w:r>
      <w:r w:rsidRPr="009D4BD7">
        <w:rPr>
          <w:rFonts w:ascii="Times New Roman" w:eastAsia="楷体" w:hAnsi="Times New Roman" w:cs="Times New Roman" w:hint="eastAsia"/>
          <w:color w:val="000000" w:themeColor="text1"/>
        </w:rPr>
        <w:t>万吨，其中，螺纹钢</w:t>
      </w:r>
      <w:proofErr w:type="gramStart"/>
      <w:r w:rsidRPr="009D4BD7">
        <w:rPr>
          <w:rFonts w:ascii="Times New Roman" w:eastAsia="楷体" w:hAnsi="Times New Roman" w:cs="Times New Roman" w:hint="eastAsia"/>
          <w:color w:val="000000" w:themeColor="text1"/>
        </w:rPr>
        <w:t>社库降</w:t>
      </w:r>
      <w:proofErr w:type="gramEnd"/>
      <w:r w:rsidRPr="009D4BD7">
        <w:rPr>
          <w:rFonts w:ascii="Times New Roman" w:eastAsia="楷体" w:hAnsi="Times New Roman" w:cs="Times New Roman" w:hint="eastAsia"/>
          <w:color w:val="000000" w:themeColor="text1"/>
        </w:rPr>
        <w:t>14.20</w:t>
      </w:r>
      <w:r w:rsidRPr="009D4BD7">
        <w:rPr>
          <w:rFonts w:ascii="Times New Roman" w:eastAsia="楷体" w:hAnsi="Times New Roman" w:cs="Times New Roman" w:hint="eastAsia"/>
          <w:color w:val="000000" w:themeColor="text1"/>
        </w:rPr>
        <w:t>万吨，厂库降</w:t>
      </w:r>
      <w:r w:rsidRPr="009D4BD7">
        <w:rPr>
          <w:rFonts w:ascii="Times New Roman" w:eastAsia="楷体" w:hAnsi="Times New Roman" w:cs="Times New Roman" w:hint="eastAsia"/>
          <w:color w:val="000000" w:themeColor="text1"/>
        </w:rPr>
        <w:t>18.06</w:t>
      </w:r>
      <w:r w:rsidRPr="009D4BD7">
        <w:rPr>
          <w:rFonts w:ascii="Times New Roman" w:eastAsia="楷体" w:hAnsi="Times New Roman" w:cs="Times New Roman" w:hint="eastAsia"/>
          <w:color w:val="000000" w:themeColor="text1"/>
        </w:rPr>
        <w:t>万吨。表观消费量及钢材成交方面，测算本周螺纹钢表观消费量</w:t>
      </w:r>
      <w:r w:rsidRPr="009D4BD7">
        <w:rPr>
          <w:rFonts w:ascii="Times New Roman" w:eastAsia="楷体" w:hAnsi="Times New Roman" w:cs="Times New Roman" w:hint="eastAsia"/>
          <w:color w:val="000000" w:themeColor="text1"/>
        </w:rPr>
        <w:t>358.54</w:t>
      </w:r>
      <w:r w:rsidRPr="009D4BD7">
        <w:rPr>
          <w:rFonts w:ascii="Times New Roman" w:eastAsia="楷体" w:hAnsi="Times New Roman" w:cs="Times New Roman" w:hint="eastAsia"/>
          <w:color w:val="000000" w:themeColor="text1"/>
        </w:rPr>
        <w:lastRenderedPageBreak/>
        <w:t>万吨，环比升</w:t>
      </w:r>
      <w:r w:rsidRPr="009D4BD7">
        <w:rPr>
          <w:rFonts w:ascii="Times New Roman" w:eastAsia="楷体" w:hAnsi="Times New Roman" w:cs="Times New Roman" w:hint="eastAsia"/>
          <w:color w:val="000000" w:themeColor="text1"/>
        </w:rPr>
        <w:t>25.36</w:t>
      </w:r>
      <w:r w:rsidRPr="009D4BD7">
        <w:rPr>
          <w:rFonts w:ascii="Times New Roman" w:eastAsia="楷体" w:hAnsi="Times New Roman" w:cs="Times New Roman" w:hint="eastAsia"/>
          <w:color w:val="000000" w:themeColor="text1"/>
        </w:rPr>
        <w:t>万吨，本周建筑钢材成交日均值</w:t>
      </w:r>
      <w:r w:rsidRPr="009D4BD7">
        <w:rPr>
          <w:rFonts w:ascii="Times New Roman" w:eastAsia="楷体" w:hAnsi="Times New Roman" w:cs="Times New Roman" w:hint="eastAsia"/>
          <w:color w:val="000000" w:themeColor="text1"/>
        </w:rPr>
        <w:t>19.14</w:t>
      </w:r>
      <w:r w:rsidRPr="009D4BD7">
        <w:rPr>
          <w:rFonts w:ascii="Times New Roman" w:eastAsia="楷体" w:hAnsi="Times New Roman" w:cs="Times New Roman" w:hint="eastAsia"/>
          <w:color w:val="000000" w:themeColor="text1"/>
        </w:rPr>
        <w:t>万吨，环比下降</w:t>
      </w:r>
      <w:r w:rsidRPr="009D4BD7">
        <w:rPr>
          <w:rFonts w:ascii="Times New Roman" w:eastAsia="楷体" w:hAnsi="Times New Roman" w:cs="Times New Roman" w:hint="eastAsia"/>
          <w:color w:val="000000" w:themeColor="text1"/>
        </w:rPr>
        <w:t>12.28%</w:t>
      </w:r>
      <w:r w:rsidRPr="009D4BD7">
        <w:rPr>
          <w:rFonts w:ascii="Times New Roman" w:eastAsia="楷体" w:hAnsi="Times New Roman" w:cs="Times New Roman" w:hint="eastAsia"/>
          <w:color w:val="000000" w:themeColor="text1"/>
        </w:rPr>
        <w:t>。</w:t>
      </w:r>
    </w:p>
    <w:p w14:paraId="22F24CEF" w14:textId="5D152BEE" w:rsidR="009D4BD7" w:rsidRPr="009D4BD7" w:rsidRDefault="009D4BD7" w:rsidP="009D4BD7">
      <w:pPr>
        <w:ind w:firstLineChars="200" w:firstLine="480"/>
        <w:rPr>
          <w:rFonts w:ascii="Times New Roman" w:eastAsia="楷体" w:hAnsi="Times New Roman" w:cs="Times New Roman"/>
          <w:color w:val="000000" w:themeColor="text1"/>
        </w:rPr>
      </w:pPr>
      <w:r w:rsidRPr="009D4BD7">
        <w:rPr>
          <w:rFonts w:ascii="Times New Roman" w:eastAsia="楷体" w:hAnsi="Times New Roman" w:cs="Times New Roman" w:hint="eastAsia"/>
          <w:color w:val="000000" w:themeColor="text1"/>
        </w:rPr>
        <w:t>从政策角度出发，下半年钢铁行业将受益于政策带来的供给端约束，钢价预期维持强势。在</w:t>
      </w:r>
      <w:proofErr w:type="gramStart"/>
      <w:r w:rsidRPr="009D4BD7">
        <w:rPr>
          <w:rFonts w:ascii="Times New Roman" w:eastAsia="楷体" w:hAnsi="Times New Roman" w:cs="Times New Roman" w:hint="eastAsia"/>
          <w:color w:val="000000" w:themeColor="text1"/>
        </w:rPr>
        <w:t>碳达峰碳</w:t>
      </w:r>
      <w:proofErr w:type="gramEnd"/>
      <w:r w:rsidRPr="009D4BD7">
        <w:rPr>
          <w:rFonts w:ascii="Times New Roman" w:eastAsia="楷体" w:hAnsi="Times New Roman" w:cs="Times New Roman" w:hint="eastAsia"/>
          <w:color w:val="000000" w:themeColor="text1"/>
        </w:rPr>
        <w:t>中和工作领导小组统一部署下，国家发展改革委正会同有关部门</w:t>
      </w:r>
      <w:proofErr w:type="gramStart"/>
      <w:r w:rsidRPr="009D4BD7">
        <w:rPr>
          <w:rFonts w:ascii="Times New Roman" w:eastAsia="楷体" w:hAnsi="Times New Roman" w:cs="Times New Roman" w:hint="eastAsia"/>
          <w:color w:val="000000" w:themeColor="text1"/>
        </w:rPr>
        <w:t>制定碳达峰</w:t>
      </w:r>
      <w:proofErr w:type="gramEnd"/>
      <w:r w:rsidRPr="009D4BD7">
        <w:rPr>
          <w:rFonts w:ascii="Times New Roman" w:eastAsia="楷体" w:hAnsi="Times New Roman" w:cs="Times New Roman" w:hint="eastAsia"/>
          <w:color w:val="000000" w:themeColor="text1"/>
        </w:rPr>
        <w:t>、碳中和顶层设计文件，抓紧编制</w:t>
      </w:r>
      <w:r w:rsidRPr="009D4BD7">
        <w:rPr>
          <w:rFonts w:ascii="Times New Roman" w:eastAsia="楷体" w:hAnsi="Times New Roman" w:cs="Times New Roman" w:hint="eastAsia"/>
          <w:color w:val="000000" w:themeColor="text1"/>
        </w:rPr>
        <w:t>2030</w:t>
      </w:r>
      <w:r w:rsidRPr="009D4BD7">
        <w:rPr>
          <w:rFonts w:ascii="Times New Roman" w:eastAsia="楷体" w:hAnsi="Times New Roman" w:cs="Times New Roman" w:hint="eastAsia"/>
          <w:color w:val="000000" w:themeColor="text1"/>
        </w:rPr>
        <w:t>年前</w:t>
      </w:r>
      <w:proofErr w:type="gramStart"/>
      <w:r w:rsidRPr="009D4BD7">
        <w:rPr>
          <w:rFonts w:ascii="Times New Roman" w:eastAsia="楷体" w:hAnsi="Times New Roman" w:cs="Times New Roman" w:hint="eastAsia"/>
          <w:color w:val="000000" w:themeColor="text1"/>
        </w:rPr>
        <w:t>碳达峰行动</w:t>
      </w:r>
      <w:proofErr w:type="gramEnd"/>
      <w:r w:rsidRPr="009D4BD7">
        <w:rPr>
          <w:rFonts w:ascii="Times New Roman" w:eastAsia="楷体" w:hAnsi="Times New Roman" w:cs="Times New Roman" w:hint="eastAsia"/>
          <w:color w:val="000000" w:themeColor="text1"/>
        </w:rPr>
        <w:t>方案和分领域分行业实施方案，谋划金融、价格、财税、土地、政府采购、标准等保障方案，加快构建</w:t>
      </w:r>
      <w:proofErr w:type="gramStart"/>
      <w:r w:rsidRPr="009D4BD7">
        <w:rPr>
          <w:rFonts w:ascii="Times New Roman" w:eastAsia="楷体" w:hAnsi="Times New Roman" w:cs="Times New Roman" w:hint="eastAsia"/>
          <w:color w:val="000000" w:themeColor="text1"/>
        </w:rPr>
        <w:t>碳达峰碳</w:t>
      </w:r>
      <w:proofErr w:type="gramEnd"/>
      <w:r w:rsidRPr="009D4BD7">
        <w:rPr>
          <w:rFonts w:ascii="Times New Roman" w:eastAsia="楷体" w:hAnsi="Times New Roman" w:cs="Times New Roman" w:hint="eastAsia"/>
          <w:color w:val="000000" w:themeColor="text1"/>
        </w:rPr>
        <w:t>中和“</w:t>
      </w:r>
      <w:r w:rsidRPr="009D4BD7">
        <w:rPr>
          <w:rFonts w:ascii="Times New Roman" w:eastAsia="楷体" w:hAnsi="Times New Roman" w:cs="Times New Roman" w:hint="eastAsia"/>
          <w:color w:val="000000" w:themeColor="text1"/>
        </w:rPr>
        <w:t>1 N</w:t>
      </w:r>
      <w:r w:rsidRPr="009D4BD7">
        <w:rPr>
          <w:rFonts w:ascii="Times New Roman" w:eastAsia="楷体" w:hAnsi="Times New Roman" w:cs="Times New Roman" w:hint="eastAsia"/>
          <w:color w:val="000000" w:themeColor="text1"/>
        </w:rPr>
        <w:t>”政策体系。我国将强力推进产业结构调整优化，把坚决遏制“两高”项目盲目发展作为当前工作重点，严控增量项目，加快存量项目改造升级，扎实开展钢铁、煤炭去产能“回头看”，严防过剩产能死灰复燃。积极发展战略性新兴产业，加快工业、农业、服务业等绿色低碳发展。从目前各省出台的措施来看，</w:t>
      </w:r>
      <w:r w:rsidRPr="009D4BD7">
        <w:rPr>
          <w:rFonts w:ascii="Times New Roman" w:eastAsia="楷体" w:hAnsi="Times New Roman" w:cs="Times New Roman" w:hint="eastAsia"/>
          <w:color w:val="000000" w:themeColor="text1"/>
        </w:rPr>
        <w:t>2021</w:t>
      </w:r>
      <w:r w:rsidRPr="009D4BD7">
        <w:rPr>
          <w:rFonts w:ascii="Times New Roman" w:eastAsia="楷体" w:hAnsi="Times New Roman" w:cs="Times New Roman" w:hint="eastAsia"/>
          <w:color w:val="000000" w:themeColor="text1"/>
        </w:rPr>
        <w:t>年下半年钢铁“去产量”将严格执行。</w:t>
      </w:r>
    </w:p>
    <w:p w14:paraId="37E0422B" w14:textId="39DFE306" w:rsidR="009D4BD7" w:rsidRPr="009D4BD7" w:rsidRDefault="009D4BD7" w:rsidP="009D4BD7">
      <w:pPr>
        <w:ind w:firstLineChars="200" w:firstLine="480"/>
        <w:rPr>
          <w:rFonts w:ascii="Times New Roman" w:eastAsia="楷体" w:hAnsi="Times New Roman" w:cs="Times New Roman"/>
          <w:color w:val="000000" w:themeColor="text1"/>
        </w:rPr>
      </w:pPr>
      <w:r w:rsidRPr="009D4BD7">
        <w:rPr>
          <w:rFonts w:ascii="Times New Roman" w:eastAsia="楷体" w:hAnsi="Times New Roman" w:cs="Times New Roman" w:hint="eastAsia"/>
          <w:color w:val="000000" w:themeColor="text1"/>
        </w:rPr>
        <w:t>从行业内公司半年报业绩及估值的角度出发，钢铁行业</w:t>
      </w:r>
      <w:r w:rsidRPr="009D4BD7">
        <w:rPr>
          <w:rFonts w:ascii="Times New Roman" w:eastAsia="楷体" w:hAnsi="Times New Roman" w:cs="Times New Roman" w:hint="eastAsia"/>
          <w:color w:val="000000" w:themeColor="text1"/>
        </w:rPr>
        <w:t>H</w:t>
      </w:r>
      <w:r w:rsidRPr="009D4BD7">
        <w:rPr>
          <w:rFonts w:ascii="Times New Roman" w:eastAsia="楷体" w:hAnsi="Times New Roman" w:cs="Times New Roman"/>
          <w:color w:val="000000" w:themeColor="text1"/>
        </w:rPr>
        <w:t>1</w:t>
      </w:r>
      <w:r w:rsidRPr="009D4BD7">
        <w:rPr>
          <w:rFonts w:ascii="Times New Roman" w:eastAsia="楷体" w:hAnsi="Times New Roman" w:cs="Times New Roman" w:hint="eastAsia"/>
          <w:color w:val="000000" w:themeColor="text1"/>
        </w:rPr>
        <w:t>业绩再次超出市场预期。当前部分重点</w:t>
      </w:r>
      <w:proofErr w:type="gramStart"/>
      <w:r w:rsidRPr="009D4BD7">
        <w:rPr>
          <w:rFonts w:ascii="Times New Roman" w:eastAsia="楷体" w:hAnsi="Times New Roman" w:cs="Times New Roman" w:hint="eastAsia"/>
          <w:color w:val="000000" w:themeColor="text1"/>
        </w:rPr>
        <w:t>公司年化估值</w:t>
      </w:r>
      <w:proofErr w:type="gramEnd"/>
      <w:r w:rsidRPr="009D4BD7">
        <w:rPr>
          <w:rFonts w:ascii="Times New Roman" w:eastAsia="楷体" w:hAnsi="Times New Roman" w:cs="Times New Roman" w:hint="eastAsia"/>
          <w:color w:val="000000" w:themeColor="text1"/>
        </w:rPr>
        <w:t>仅在</w:t>
      </w:r>
      <w:r w:rsidRPr="009D4BD7">
        <w:rPr>
          <w:rFonts w:ascii="Times New Roman" w:eastAsia="楷体" w:hAnsi="Times New Roman" w:cs="Times New Roman" w:hint="eastAsia"/>
          <w:color w:val="000000" w:themeColor="text1"/>
        </w:rPr>
        <w:t>4-6</w:t>
      </w:r>
      <w:r w:rsidRPr="009D4BD7">
        <w:rPr>
          <w:rFonts w:ascii="Times New Roman" w:eastAsia="楷体" w:hAnsi="Times New Roman" w:cs="Times New Roman"/>
          <w:color w:val="000000" w:themeColor="text1"/>
        </w:rPr>
        <w:t>XPE</w:t>
      </w:r>
      <w:r w:rsidRPr="009D4BD7">
        <w:rPr>
          <w:rFonts w:ascii="Times New Roman" w:eastAsia="楷体" w:hAnsi="Times New Roman" w:cs="Times New Roman" w:hint="eastAsia"/>
          <w:color w:val="000000" w:themeColor="text1"/>
        </w:rPr>
        <w:t>，在</w:t>
      </w:r>
      <w:r w:rsidRPr="009D4BD7">
        <w:rPr>
          <w:rFonts w:ascii="Times New Roman" w:eastAsia="楷体" w:hAnsi="Times New Roman" w:cs="Times New Roman" w:hint="eastAsia"/>
          <w:color w:val="000000" w:themeColor="text1"/>
        </w:rPr>
        <w:t>A</w:t>
      </w:r>
      <w:r w:rsidRPr="009D4BD7">
        <w:rPr>
          <w:rFonts w:ascii="Times New Roman" w:eastAsia="楷体" w:hAnsi="Times New Roman" w:cs="Times New Roman" w:hint="eastAsia"/>
          <w:color w:val="000000" w:themeColor="text1"/>
        </w:rPr>
        <w:t>股市场的全行业对比中，属于较低的水平；同时也在其自身的历史估值水平中处于较低的水平。</w:t>
      </w:r>
    </w:p>
    <w:p w14:paraId="31573ECB" w14:textId="77777777" w:rsidR="009D4BD7" w:rsidRPr="009D4BD7" w:rsidRDefault="009D4BD7" w:rsidP="009D4BD7">
      <w:pPr>
        <w:pStyle w:val="ae"/>
        <w:numPr>
          <w:ilvl w:val="0"/>
          <w:numId w:val="1"/>
        </w:numPr>
        <w:ind w:firstLineChars="0"/>
        <w:rPr>
          <w:rFonts w:ascii="Times New Roman" w:eastAsia="楷体" w:hAnsi="Times New Roman" w:cs="Times New Roman"/>
          <w:color w:val="000000" w:themeColor="text1"/>
        </w:rPr>
      </w:pPr>
      <w:r w:rsidRPr="009D4BD7">
        <w:rPr>
          <w:rFonts w:ascii="Times New Roman" w:eastAsia="楷体" w:hAnsi="Times New Roman" w:cs="Times New Roman" w:hint="eastAsia"/>
          <w:color w:val="000000" w:themeColor="text1"/>
        </w:rPr>
        <w:t>行情展望</w:t>
      </w:r>
    </w:p>
    <w:p w14:paraId="7B10BD0C" w14:textId="77777777" w:rsidR="009D4BD7" w:rsidRPr="009D4BD7" w:rsidRDefault="009D4BD7" w:rsidP="009D4BD7">
      <w:pPr>
        <w:ind w:firstLineChars="200" w:firstLine="480"/>
        <w:rPr>
          <w:rFonts w:ascii="Times New Roman" w:eastAsia="楷体" w:hAnsi="Times New Roman" w:cs="Times New Roman"/>
          <w:color w:val="000000" w:themeColor="text1"/>
        </w:rPr>
      </w:pPr>
      <w:r w:rsidRPr="009D4BD7">
        <w:rPr>
          <w:rFonts w:ascii="Times New Roman" w:eastAsia="楷体" w:hAnsi="Times New Roman" w:cs="Times New Roman" w:hint="eastAsia"/>
          <w:color w:val="000000" w:themeColor="text1"/>
        </w:rPr>
        <w:t>从高频数据来看，需求的持续性得以验证；从政策角度出发，供给端的严控也将维持；钢价在</w:t>
      </w:r>
      <w:proofErr w:type="gramStart"/>
      <w:r w:rsidRPr="009D4BD7">
        <w:rPr>
          <w:rFonts w:ascii="Times New Roman" w:eastAsia="楷体" w:hAnsi="Times New Roman" w:cs="Times New Roman" w:hint="eastAsia"/>
          <w:color w:val="000000" w:themeColor="text1"/>
        </w:rPr>
        <w:t>供需双</w:t>
      </w:r>
      <w:proofErr w:type="gramEnd"/>
      <w:r w:rsidRPr="009D4BD7">
        <w:rPr>
          <w:rFonts w:ascii="Times New Roman" w:eastAsia="楷体" w:hAnsi="Times New Roman" w:cs="Times New Roman" w:hint="eastAsia"/>
          <w:color w:val="000000" w:themeColor="text1"/>
        </w:rPr>
        <w:t>强的格局下预期维持在一个较高的水平上，钢铁行业</w:t>
      </w:r>
      <w:r w:rsidRPr="009D4BD7">
        <w:rPr>
          <w:rFonts w:ascii="Times New Roman" w:eastAsia="楷体" w:hAnsi="Times New Roman" w:cs="Times New Roman" w:hint="eastAsia"/>
          <w:color w:val="000000" w:themeColor="text1"/>
        </w:rPr>
        <w:t>Q</w:t>
      </w:r>
      <w:r w:rsidRPr="009D4BD7">
        <w:rPr>
          <w:rFonts w:ascii="Times New Roman" w:eastAsia="楷体" w:hAnsi="Times New Roman" w:cs="Times New Roman"/>
          <w:color w:val="000000" w:themeColor="text1"/>
        </w:rPr>
        <w:t>3</w:t>
      </w:r>
      <w:r w:rsidRPr="009D4BD7">
        <w:rPr>
          <w:rFonts w:ascii="Times New Roman" w:eastAsia="楷体" w:hAnsi="Times New Roman" w:cs="Times New Roman" w:hint="eastAsia"/>
          <w:color w:val="000000" w:themeColor="text1"/>
        </w:rPr>
        <w:t>的业绩继续值得期待。叠加已经公布的</w:t>
      </w:r>
      <w:r w:rsidRPr="009D4BD7">
        <w:rPr>
          <w:rFonts w:ascii="Times New Roman" w:eastAsia="楷体" w:hAnsi="Times New Roman" w:cs="Times New Roman" w:hint="eastAsia"/>
          <w:color w:val="000000" w:themeColor="text1"/>
        </w:rPr>
        <w:t>H</w:t>
      </w:r>
      <w:r w:rsidRPr="009D4BD7">
        <w:rPr>
          <w:rFonts w:ascii="Times New Roman" w:eastAsia="楷体" w:hAnsi="Times New Roman" w:cs="Times New Roman"/>
          <w:color w:val="000000" w:themeColor="text1"/>
        </w:rPr>
        <w:t>1</w:t>
      </w:r>
      <w:r w:rsidRPr="009D4BD7">
        <w:rPr>
          <w:rFonts w:ascii="Times New Roman" w:eastAsia="楷体" w:hAnsi="Times New Roman" w:cs="Times New Roman" w:hint="eastAsia"/>
          <w:color w:val="000000" w:themeColor="text1"/>
        </w:rPr>
        <w:t>业绩预告来看，钢铁行业当前的估值水平处在合理偏低的水平上，我们维持对钢铁行业中期看好的观点。</w:t>
      </w:r>
    </w:p>
    <w:p w14:paraId="5A0E1CD0" w14:textId="77777777" w:rsidR="009D4BD7" w:rsidRPr="009D4BD7" w:rsidRDefault="009D4BD7" w:rsidP="009D4BD7">
      <w:pPr>
        <w:rPr>
          <w:rFonts w:ascii="Times New Roman" w:eastAsia="楷体" w:hAnsi="Times New Roman" w:cs="Times New Roman"/>
          <w:color w:val="000000" w:themeColor="text1"/>
        </w:rPr>
      </w:pPr>
    </w:p>
    <w:p w14:paraId="6261E9A8" w14:textId="09746407" w:rsidR="007E1695" w:rsidRPr="00006470" w:rsidRDefault="007378A4">
      <w:pPr>
        <w:pStyle w:val="2"/>
        <w:tabs>
          <w:tab w:val="left" w:pos="4364"/>
          <w:tab w:val="right" w:pos="10204"/>
        </w:tabs>
        <w:rPr>
          <w:rFonts w:ascii="Times New Roman" w:eastAsia="楷体" w:hAnsi="Times New Roman" w:cs="Times New Roman"/>
          <w:sz w:val="28"/>
        </w:rPr>
      </w:pPr>
      <w:r w:rsidRPr="00006470">
        <w:rPr>
          <w:rFonts w:ascii="Times New Roman" w:eastAsia="楷体" w:hAnsi="Times New Roman" w:cs="Times New Roman"/>
          <w:sz w:val="28"/>
        </w:rPr>
        <w:t>二、上周市场回顾</w:t>
      </w:r>
    </w:p>
    <w:p w14:paraId="0A9AF66E" w14:textId="54AAF490" w:rsidR="00F35B5E" w:rsidRDefault="00D127E3" w:rsidP="00356BF9">
      <w:pPr>
        <w:ind w:firstLineChars="200" w:firstLine="480"/>
        <w:rPr>
          <w:rFonts w:ascii="Times New Roman" w:eastAsia="楷体" w:hAnsi="Times New Roman" w:cs="Times New Roman"/>
          <w:color w:val="000000" w:themeColor="text1"/>
        </w:rPr>
      </w:pPr>
      <w:r w:rsidRPr="00D127E3">
        <w:rPr>
          <w:rFonts w:ascii="Times New Roman" w:eastAsia="楷体" w:hAnsi="Times New Roman" w:cs="Times New Roman" w:hint="eastAsia"/>
          <w:color w:val="000000" w:themeColor="text1"/>
        </w:rPr>
        <w:t>大类资产方面，</w:t>
      </w:r>
      <w:r w:rsidR="00BC0A74">
        <w:rPr>
          <w:rFonts w:ascii="Times New Roman" w:eastAsia="楷体" w:hAnsi="Times New Roman" w:cs="Times New Roman" w:hint="eastAsia"/>
          <w:color w:val="000000" w:themeColor="text1"/>
        </w:rPr>
        <w:t>恒生</w:t>
      </w:r>
      <w:r w:rsidR="00BB6327">
        <w:rPr>
          <w:rFonts w:ascii="Times New Roman" w:eastAsia="楷体" w:hAnsi="Times New Roman" w:cs="Times New Roman" w:hint="eastAsia"/>
          <w:color w:val="000000" w:themeColor="text1"/>
        </w:rPr>
        <w:t>指数（</w:t>
      </w:r>
      <w:r w:rsidRPr="00D127E3">
        <w:rPr>
          <w:rFonts w:ascii="Times New Roman" w:eastAsia="楷体" w:hAnsi="Times New Roman" w:cs="Times New Roman" w:hint="eastAsia"/>
          <w:color w:val="000000" w:themeColor="text1"/>
        </w:rPr>
        <w:t>+</w:t>
      </w:r>
      <w:r w:rsidR="00BC0A74">
        <w:rPr>
          <w:rFonts w:ascii="Times New Roman" w:eastAsia="楷体" w:hAnsi="Times New Roman" w:cs="Times New Roman" w:hint="eastAsia"/>
          <w:color w:val="000000" w:themeColor="text1"/>
        </w:rPr>
        <w:t>2.41</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）领涨</w:t>
      </w:r>
      <w:r w:rsidR="00711680">
        <w:rPr>
          <w:rFonts w:ascii="Times New Roman" w:eastAsia="楷体" w:hAnsi="Times New Roman" w:cs="Times New Roman" w:hint="eastAsia"/>
          <w:color w:val="000000" w:themeColor="text1"/>
        </w:rPr>
        <w:t>、</w:t>
      </w:r>
      <w:r w:rsidR="00BC0A74">
        <w:rPr>
          <w:rFonts w:ascii="Times New Roman" w:eastAsia="楷体" w:hAnsi="Times New Roman" w:cs="Times New Roman" w:hint="eastAsia"/>
          <w:color w:val="000000" w:themeColor="text1"/>
        </w:rPr>
        <w:t>螺纹指数</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w:t>
      </w:r>
      <w:r w:rsidR="00BC0A74">
        <w:rPr>
          <w:rFonts w:ascii="Times New Roman" w:eastAsia="楷体" w:hAnsi="Times New Roman" w:cs="Times New Roman" w:hint="eastAsia"/>
          <w:color w:val="000000" w:themeColor="text1"/>
        </w:rPr>
        <w:t>2.38</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w:t>
      </w:r>
      <w:r w:rsidR="00BB6327">
        <w:rPr>
          <w:rFonts w:ascii="Times New Roman" w:eastAsia="楷体" w:hAnsi="Times New Roman" w:cs="Times New Roman" w:hint="eastAsia"/>
          <w:color w:val="000000" w:themeColor="text1"/>
        </w:rPr>
        <w:t>万得全</w:t>
      </w:r>
      <w:r w:rsidR="00BB6327">
        <w:rPr>
          <w:rFonts w:ascii="Times New Roman" w:eastAsia="楷体" w:hAnsi="Times New Roman" w:cs="Times New Roman" w:hint="eastAsia"/>
          <w:color w:val="000000" w:themeColor="text1"/>
        </w:rPr>
        <w:t>A</w:t>
      </w:r>
      <w:r w:rsidRPr="00D127E3">
        <w:rPr>
          <w:rFonts w:ascii="Times New Roman" w:eastAsia="楷体" w:hAnsi="Times New Roman" w:cs="Times New Roman" w:hint="eastAsia"/>
          <w:color w:val="000000" w:themeColor="text1"/>
        </w:rPr>
        <w:t>（</w:t>
      </w:r>
      <w:r w:rsidR="00487E29">
        <w:rPr>
          <w:rFonts w:ascii="Times New Roman" w:eastAsia="楷体" w:hAnsi="Times New Roman" w:cs="Times New Roman" w:hint="eastAsia"/>
          <w:color w:val="000000" w:themeColor="text1"/>
        </w:rPr>
        <w:t>+</w:t>
      </w:r>
      <w:r w:rsidR="00BC0A74">
        <w:rPr>
          <w:rFonts w:ascii="Times New Roman" w:eastAsia="楷体" w:hAnsi="Times New Roman" w:cs="Times New Roman" w:hint="eastAsia"/>
          <w:color w:val="000000" w:themeColor="text1"/>
        </w:rPr>
        <w:t>0.84</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w:t>
      </w:r>
      <w:r w:rsidR="00BC0A74">
        <w:rPr>
          <w:rFonts w:ascii="Times New Roman" w:eastAsia="楷体" w:hAnsi="Times New Roman" w:cs="Times New Roman" w:hint="eastAsia"/>
          <w:color w:val="000000" w:themeColor="text1"/>
        </w:rPr>
        <w:t>而英国富时</w:t>
      </w:r>
      <w:r w:rsidR="00BC0A74">
        <w:rPr>
          <w:rFonts w:ascii="Times New Roman" w:eastAsia="楷体" w:hAnsi="Times New Roman" w:cs="Times New Roman" w:hint="eastAsia"/>
          <w:color w:val="000000" w:themeColor="text1"/>
        </w:rPr>
        <w:t>100</w:t>
      </w:r>
      <w:r w:rsidR="00BC0A74">
        <w:rPr>
          <w:rFonts w:ascii="Times New Roman" w:eastAsia="楷体" w:hAnsi="Times New Roman" w:cs="Times New Roman" w:hint="eastAsia"/>
          <w:color w:val="000000" w:themeColor="text1"/>
        </w:rPr>
        <w:t>指数</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w:t>
      </w:r>
      <w:r w:rsidR="00BC0A74">
        <w:rPr>
          <w:rFonts w:ascii="Times New Roman" w:eastAsia="楷体" w:hAnsi="Times New Roman" w:cs="Times New Roman" w:hint="eastAsia"/>
          <w:color w:val="000000" w:themeColor="text1"/>
        </w:rPr>
        <w:t>1.60</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w:t>
      </w:r>
      <w:r w:rsidR="00BC0A74">
        <w:rPr>
          <w:rFonts w:ascii="Times New Roman" w:eastAsia="楷体" w:hAnsi="Times New Roman" w:cs="Times New Roman" w:hint="eastAsia"/>
          <w:color w:val="000000" w:themeColor="text1"/>
        </w:rPr>
        <w:t>纳斯达克</w:t>
      </w:r>
      <w:r w:rsidR="00BB6327">
        <w:rPr>
          <w:rFonts w:ascii="Times New Roman" w:eastAsia="楷体" w:hAnsi="Times New Roman" w:cs="Times New Roman" w:hint="eastAsia"/>
          <w:color w:val="000000" w:themeColor="text1"/>
        </w:rPr>
        <w:t>指数</w:t>
      </w:r>
      <w:r w:rsidRPr="00D127E3">
        <w:rPr>
          <w:rFonts w:ascii="Times New Roman" w:eastAsia="楷体" w:hAnsi="Times New Roman" w:cs="Times New Roman" w:hint="eastAsia"/>
          <w:color w:val="000000" w:themeColor="text1"/>
        </w:rPr>
        <w:t>（</w:t>
      </w:r>
      <w:r w:rsidR="00711680">
        <w:rPr>
          <w:rFonts w:ascii="Times New Roman" w:eastAsia="楷体" w:hAnsi="Times New Roman" w:cs="Times New Roman" w:hint="eastAsia"/>
          <w:color w:val="000000" w:themeColor="text1"/>
        </w:rPr>
        <w:t>-</w:t>
      </w:r>
      <w:r w:rsidR="00BC0A74">
        <w:rPr>
          <w:rFonts w:ascii="Times New Roman" w:eastAsia="楷体" w:hAnsi="Times New Roman" w:cs="Times New Roman" w:hint="eastAsia"/>
          <w:color w:val="000000" w:themeColor="text1"/>
        </w:rPr>
        <w:t>1.87</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w:t>
      </w:r>
      <w:r w:rsidR="00BC0A74">
        <w:rPr>
          <w:rFonts w:ascii="Times New Roman" w:eastAsia="楷体" w:hAnsi="Times New Roman" w:cs="Times New Roman" w:hint="eastAsia"/>
          <w:color w:val="000000" w:themeColor="text1"/>
        </w:rPr>
        <w:t>NYMEX</w:t>
      </w:r>
      <w:r w:rsidR="00BC0A74">
        <w:rPr>
          <w:rFonts w:ascii="Times New Roman" w:eastAsia="楷体" w:hAnsi="Times New Roman" w:cs="Times New Roman" w:hint="eastAsia"/>
          <w:color w:val="000000" w:themeColor="text1"/>
        </w:rPr>
        <w:t>原油</w:t>
      </w:r>
      <w:r w:rsidRPr="00D127E3">
        <w:rPr>
          <w:rFonts w:ascii="Times New Roman" w:eastAsia="楷体" w:hAnsi="Times New Roman" w:cs="Times New Roman" w:hint="eastAsia"/>
          <w:color w:val="000000" w:themeColor="text1"/>
        </w:rPr>
        <w:t>（</w:t>
      </w:r>
      <w:r w:rsidR="00711680">
        <w:rPr>
          <w:rFonts w:ascii="Times New Roman" w:eastAsia="楷体" w:hAnsi="Times New Roman" w:cs="Times New Roman" w:hint="eastAsia"/>
          <w:color w:val="000000" w:themeColor="text1"/>
        </w:rPr>
        <w:t>-</w:t>
      </w:r>
      <w:r w:rsidR="00BC0A74">
        <w:rPr>
          <w:rFonts w:ascii="Times New Roman" w:eastAsia="楷体" w:hAnsi="Times New Roman" w:cs="Times New Roman" w:hint="eastAsia"/>
          <w:color w:val="000000" w:themeColor="text1"/>
        </w:rPr>
        <w:t>4.17</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）表现相对较弱；海外主要股票市场</w:t>
      </w:r>
      <w:r w:rsidR="00711680">
        <w:rPr>
          <w:rFonts w:ascii="Times New Roman" w:eastAsia="楷体" w:hAnsi="Times New Roman" w:cs="Times New Roman" w:hint="eastAsia"/>
          <w:color w:val="000000" w:themeColor="text1"/>
        </w:rPr>
        <w:t>涨跌不一</w:t>
      </w:r>
      <w:r w:rsidRPr="00D127E3">
        <w:rPr>
          <w:rFonts w:ascii="Times New Roman" w:eastAsia="楷体" w:hAnsi="Times New Roman" w:cs="Times New Roman" w:hint="eastAsia"/>
          <w:color w:val="000000" w:themeColor="text1"/>
        </w:rPr>
        <w:t>，其中欧洲市场：英国富</w:t>
      </w:r>
      <w:r w:rsidR="00772498">
        <w:rPr>
          <w:rFonts w:ascii="Times New Roman" w:eastAsia="楷体" w:hAnsi="Times New Roman" w:cs="Times New Roman" w:hint="eastAsia"/>
          <w:color w:val="000000" w:themeColor="text1"/>
        </w:rPr>
        <w:t>时</w:t>
      </w:r>
      <w:r w:rsidRPr="00D127E3">
        <w:rPr>
          <w:rFonts w:ascii="Times New Roman" w:eastAsia="楷体" w:hAnsi="Times New Roman" w:cs="Times New Roman" w:hint="eastAsia"/>
          <w:color w:val="000000" w:themeColor="text1"/>
        </w:rPr>
        <w:t>100</w:t>
      </w:r>
      <w:r w:rsidRPr="00D127E3">
        <w:rPr>
          <w:rFonts w:ascii="Times New Roman" w:eastAsia="楷体" w:hAnsi="Times New Roman" w:cs="Times New Roman" w:hint="eastAsia"/>
          <w:color w:val="000000" w:themeColor="text1"/>
        </w:rPr>
        <w:t>指数周涨幅</w:t>
      </w:r>
      <w:r w:rsidR="00711680">
        <w:rPr>
          <w:rFonts w:ascii="Times New Roman" w:eastAsia="楷体" w:hAnsi="Times New Roman" w:cs="Times New Roman" w:hint="eastAsia"/>
          <w:color w:val="000000" w:themeColor="text1"/>
        </w:rPr>
        <w:t>-</w:t>
      </w:r>
      <w:r w:rsidR="00BC0A74">
        <w:rPr>
          <w:rFonts w:ascii="Times New Roman" w:eastAsia="楷体" w:hAnsi="Times New Roman" w:cs="Times New Roman" w:hint="eastAsia"/>
          <w:color w:val="000000" w:themeColor="text1"/>
        </w:rPr>
        <w:t>1.60</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，德国</w:t>
      </w:r>
      <w:r w:rsidRPr="00D127E3">
        <w:rPr>
          <w:rFonts w:ascii="Times New Roman" w:eastAsia="楷体" w:hAnsi="Times New Roman" w:cs="Times New Roman" w:hint="eastAsia"/>
          <w:color w:val="000000" w:themeColor="text1"/>
        </w:rPr>
        <w:t>DAX</w:t>
      </w:r>
      <w:r w:rsidRPr="00D127E3">
        <w:rPr>
          <w:rFonts w:ascii="Times New Roman" w:eastAsia="楷体" w:hAnsi="Times New Roman" w:cs="Times New Roman" w:hint="eastAsia"/>
          <w:color w:val="000000" w:themeColor="text1"/>
        </w:rPr>
        <w:t>周涨幅</w:t>
      </w:r>
      <w:r w:rsidR="00BC0A74">
        <w:rPr>
          <w:rFonts w:ascii="Times New Roman" w:eastAsia="楷体" w:hAnsi="Times New Roman" w:cs="Times New Roman" w:hint="eastAsia"/>
          <w:color w:val="000000" w:themeColor="text1"/>
        </w:rPr>
        <w:t>-0.94</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，法国</w:t>
      </w:r>
      <w:r w:rsidRPr="00D127E3">
        <w:rPr>
          <w:rFonts w:ascii="Times New Roman" w:eastAsia="楷体" w:hAnsi="Times New Roman" w:cs="Times New Roman" w:hint="eastAsia"/>
          <w:color w:val="000000" w:themeColor="text1"/>
        </w:rPr>
        <w:t>CAC40</w:t>
      </w:r>
      <w:r w:rsidRPr="00D127E3">
        <w:rPr>
          <w:rFonts w:ascii="Times New Roman" w:eastAsia="楷体" w:hAnsi="Times New Roman" w:cs="Times New Roman" w:hint="eastAsia"/>
          <w:color w:val="000000" w:themeColor="text1"/>
        </w:rPr>
        <w:t>周涨幅</w:t>
      </w:r>
      <w:r w:rsidR="00711680">
        <w:rPr>
          <w:rFonts w:ascii="Times New Roman" w:eastAsia="楷体" w:hAnsi="Times New Roman" w:cs="Times New Roman" w:hint="eastAsia"/>
          <w:color w:val="000000" w:themeColor="text1"/>
        </w:rPr>
        <w:t>-</w:t>
      </w:r>
      <w:r w:rsidR="00BC0A74">
        <w:rPr>
          <w:rFonts w:ascii="Times New Roman" w:eastAsia="楷体" w:hAnsi="Times New Roman" w:cs="Times New Roman" w:hint="eastAsia"/>
          <w:color w:val="000000" w:themeColor="text1"/>
        </w:rPr>
        <w:t>1.06</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。美国股市</w:t>
      </w:r>
      <w:r w:rsidR="00231FD5">
        <w:rPr>
          <w:rFonts w:ascii="Times New Roman" w:eastAsia="楷体" w:hAnsi="Times New Roman" w:cs="Times New Roman" w:hint="eastAsia"/>
          <w:color w:val="000000" w:themeColor="text1"/>
        </w:rPr>
        <w:t>表现较差</w:t>
      </w:r>
      <w:r w:rsidRPr="00D127E3">
        <w:rPr>
          <w:rFonts w:ascii="Times New Roman" w:eastAsia="楷体" w:hAnsi="Times New Roman" w:cs="Times New Roman" w:hint="eastAsia"/>
          <w:color w:val="000000" w:themeColor="text1"/>
        </w:rPr>
        <w:t>，纳斯达克指数周内涨</w:t>
      </w:r>
      <w:r w:rsidR="00BD651E">
        <w:rPr>
          <w:rFonts w:ascii="Times New Roman" w:eastAsia="楷体" w:hAnsi="Times New Roman" w:cs="Times New Roman" w:hint="eastAsia"/>
          <w:color w:val="000000" w:themeColor="text1"/>
        </w:rPr>
        <w:t>幅</w:t>
      </w:r>
      <w:r w:rsidR="00BC0A74">
        <w:rPr>
          <w:rFonts w:ascii="Times New Roman" w:eastAsia="楷体" w:hAnsi="Times New Roman" w:cs="Times New Roman" w:hint="eastAsia"/>
          <w:color w:val="000000" w:themeColor="text1"/>
        </w:rPr>
        <w:t>-1.87</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w:t>
      </w:r>
      <w:proofErr w:type="gramStart"/>
      <w:r w:rsidRPr="00D127E3">
        <w:rPr>
          <w:rFonts w:ascii="Times New Roman" w:eastAsia="楷体" w:hAnsi="Times New Roman" w:cs="Times New Roman" w:hint="eastAsia"/>
          <w:color w:val="000000" w:themeColor="text1"/>
        </w:rPr>
        <w:t>标普</w:t>
      </w:r>
      <w:r w:rsidRPr="00D127E3">
        <w:rPr>
          <w:rFonts w:ascii="Times New Roman" w:eastAsia="楷体" w:hAnsi="Times New Roman" w:cs="Times New Roman" w:hint="eastAsia"/>
          <w:color w:val="000000" w:themeColor="text1"/>
        </w:rPr>
        <w:t>500</w:t>
      </w:r>
      <w:r w:rsidRPr="00D127E3">
        <w:rPr>
          <w:rFonts w:ascii="Times New Roman" w:eastAsia="楷体" w:hAnsi="Times New Roman" w:cs="Times New Roman" w:hint="eastAsia"/>
          <w:color w:val="000000" w:themeColor="text1"/>
        </w:rPr>
        <w:t>周内</w:t>
      </w:r>
      <w:proofErr w:type="gramEnd"/>
      <w:r w:rsidRPr="00D127E3">
        <w:rPr>
          <w:rFonts w:ascii="Times New Roman" w:eastAsia="楷体" w:hAnsi="Times New Roman" w:cs="Times New Roman" w:hint="eastAsia"/>
          <w:color w:val="000000" w:themeColor="text1"/>
        </w:rPr>
        <w:t>涨幅</w:t>
      </w:r>
      <w:r w:rsidR="00231FD5">
        <w:rPr>
          <w:rFonts w:ascii="Times New Roman" w:eastAsia="楷体" w:hAnsi="Times New Roman" w:cs="Times New Roman" w:hint="eastAsia"/>
          <w:color w:val="000000" w:themeColor="text1"/>
        </w:rPr>
        <w:t>-0.97</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，道琼斯工业指数周内涨幅</w:t>
      </w:r>
      <w:r w:rsidR="00231FD5">
        <w:rPr>
          <w:rFonts w:ascii="Times New Roman" w:eastAsia="楷体" w:hAnsi="Times New Roman" w:cs="Times New Roman" w:hint="eastAsia"/>
          <w:color w:val="000000" w:themeColor="text1"/>
        </w:rPr>
        <w:t>-0.52</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w:t>
      </w:r>
    </w:p>
    <w:p w14:paraId="4D5EC1A4" w14:textId="5FDE2563" w:rsidR="00D7571B" w:rsidRPr="00C2678E" w:rsidRDefault="00D127E3" w:rsidP="00356BF9">
      <w:pPr>
        <w:ind w:firstLineChars="200" w:firstLine="480"/>
        <w:rPr>
          <w:rFonts w:ascii="Times New Roman" w:eastAsia="楷体" w:hAnsi="Times New Roman" w:cs="Times New Roman"/>
        </w:rPr>
      </w:pPr>
      <w:bookmarkStart w:id="1" w:name="_Hlk43632418"/>
      <w:r w:rsidRPr="00D127E3">
        <w:rPr>
          <w:rFonts w:ascii="Times New Roman" w:eastAsia="楷体" w:hAnsi="Times New Roman" w:cs="Times New Roman" w:hint="eastAsia"/>
          <w:color w:val="000000" w:themeColor="text1"/>
        </w:rPr>
        <w:t>A</w:t>
      </w:r>
      <w:r w:rsidRPr="00D127E3">
        <w:rPr>
          <w:rFonts w:ascii="Times New Roman" w:eastAsia="楷体" w:hAnsi="Times New Roman" w:cs="Times New Roman" w:hint="eastAsia"/>
          <w:color w:val="000000" w:themeColor="text1"/>
        </w:rPr>
        <w:t>股方面，市场行情</w:t>
      </w:r>
      <w:r w:rsidR="00231FD5">
        <w:rPr>
          <w:rFonts w:ascii="Times New Roman" w:eastAsia="楷体" w:hAnsi="Times New Roman" w:cs="Times New Roman" w:hint="eastAsia"/>
          <w:color w:val="000000" w:themeColor="text1"/>
        </w:rPr>
        <w:t>表现较好</w:t>
      </w:r>
      <w:r w:rsidRPr="00D127E3">
        <w:rPr>
          <w:rFonts w:ascii="Times New Roman" w:eastAsia="楷体" w:hAnsi="Times New Roman" w:cs="Times New Roman" w:hint="eastAsia"/>
          <w:color w:val="000000" w:themeColor="text1"/>
        </w:rPr>
        <w:t>，</w:t>
      </w:r>
      <w:r w:rsidR="00231FD5">
        <w:rPr>
          <w:rFonts w:ascii="Times New Roman" w:eastAsia="楷体" w:hAnsi="Times New Roman" w:cs="Times New Roman" w:hint="eastAsia"/>
          <w:color w:val="000000" w:themeColor="text1"/>
        </w:rPr>
        <w:t>中证</w:t>
      </w:r>
      <w:r w:rsidR="00231FD5">
        <w:rPr>
          <w:rFonts w:ascii="Times New Roman" w:eastAsia="楷体" w:hAnsi="Times New Roman" w:cs="Times New Roman" w:hint="eastAsia"/>
          <w:color w:val="000000" w:themeColor="text1"/>
        </w:rPr>
        <w:t>500</w:t>
      </w:r>
      <w:r w:rsidR="00231FD5">
        <w:rPr>
          <w:rFonts w:ascii="Times New Roman" w:eastAsia="楷体" w:hAnsi="Times New Roman" w:cs="Times New Roman" w:hint="eastAsia"/>
          <w:color w:val="000000" w:themeColor="text1"/>
        </w:rPr>
        <w:t>指数领涨</w:t>
      </w:r>
      <w:r w:rsidRPr="00D127E3">
        <w:rPr>
          <w:rFonts w:ascii="Times New Roman" w:eastAsia="楷体" w:hAnsi="Times New Roman" w:cs="Times New Roman" w:hint="eastAsia"/>
          <w:color w:val="000000" w:themeColor="text1"/>
        </w:rPr>
        <w:t>，周涨幅</w:t>
      </w:r>
      <w:r w:rsidR="004A3A79">
        <w:rPr>
          <w:rFonts w:ascii="Times New Roman" w:eastAsia="楷体" w:hAnsi="Times New Roman" w:cs="Times New Roman" w:hint="eastAsia"/>
          <w:color w:val="000000" w:themeColor="text1"/>
        </w:rPr>
        <w:t>+</w:t>
      </w:r>
      <w:r w:rsidR="00231FD5">
        <w:rPr>
          <w:rFonts w:ascii="Times New Roman" w:eastAsia="楷体" w:hAnsi="Times New Roman" w:cs="Times New Roman" w:hint="eastAsia"/>
          <w:color w:val="000000" w:themeColor="text1"/>
        </w:rPr>
        <w:t>1.77</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。上证综指周</w:t>
      </w:r>
      <w:r w:rsidR="00F74EAD">
        <w:rPr>
          <w:rFonts w:ascii="Times New Roman" w:eastAsia="楷体" w:hAnsi="Times New Roman" w:cs="Times New Roman" w:hint="eastAsia"/>
          <w:color w:val="000000" w:themeColor="text1"/>
        </w:rPr>
        <w:t>内</w:t>
      </w:r>
      <w:r w:rsidR="00231FD5">
        <w:rPr>
          <w:rFonts w:ascii="Times New Roman" w:eastAsia="楷体" w:hAnsi="Times New Roman" w:cs="Times New Roman" w:hint="eastAsia"/>
          <w:color w:val="000000" w:themeColor="text1"/>
        </w:rPr>
        <w:t>上涨</w:t>
      </w:r>
      <w:r w:rsidR="00161D1E">
        <w:rPr>
          <w:rFonts w:ascii="Times New Roman" w:eastAsia="楷体" w:hAnsi="Times New Roman" w:cs="Times New Roman" w:hint="eastAsia"/>
          <w:color w:val="000000" w:themeColor="text1"/>
        </w:rPr>
        <w:t>0.</w:t>
      </w:r>
      <w:r w:rsidR="00231FD5">
        <w:rPr>
          <w:rFonts w:ascii="Times New Roman" w:eastAsia="楷体" w:hAnsi="Times New Roman" w:cs="Times New Roman" w:hint="eastAsia"/>
          <w:color w:val="000000" w:themeColor="text1"/>
        </w:rPr>
        <w:t>4</w:t>
      </w:r>
      <w:r w:rsidR="00161D1E">
        <w:rPr>
          <w:rFonts w:ascii="Times New Roman" w:eastAsia="楷体" w:hAnsi="Times New Roman" w:cs="Times New Roman" w:hint="eastAsia"/>
          <w:color w:val="000000" w:themeColor="text1"/>
        </w:rPr>
        <w:t>3</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，报</w:t>
      </w:r>
      <w:r w:rsidR="00231FD5">
        <w:rPr>
          <w:rFonts w:ascii="Times New Roman" w:eastAsia="楷体" w:hAnsi="Times New Roman" w:cs="Times New Roman" w:hint="eastAsia"/>
          <w:color w:val="000000" w:themeColor="text1"/>
        </w:rPr>
        <w:t>3539.30</w:t>
      </w:r>
      <w:r w:rsidRPr="00D127E3">
        <w:rPr>
          <w:rFonts w:ascii="Times New Roman" w:eastAsia="楷体" w:hAnsi="Times New Roman" w:cs="Times New Roman" w:hint="eastAsia"/>
          <w:color w:val="000000" w:themeColor="text1"/>
        </w:rPr>
        <w:t>点；深证成指周内</w:t>
      </w:r>
      <w:r w:rsidR="00161D1E">
        <w:rPr>
          <w:rFonts w:ascii="Times New Roman" w:eastAsia="楷体" w:hAnsi="Times New Roman" w:cs="Times New Roman" w:hint="eastAsia"/>
          <w:color w:val="000000" w:themeColor="text1"/>
        </w:rPr>
        <w:t>上涨</w:t>
      </w:r>
      <w:r w:rsidR="00231FD5">
        <w:rPr>
          <w:rFonts w:ascii="Times New Roman" w:eastAsia="楷体" w:hAnsi="Times New Roman" w:cs="Times New Roman" w:hint="eastAsia"/>
          <w:color w:val="000000" w:themeColor="text1"/>
        </w:rPr>
        <w:t>0.86</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，报</w:t>
      </w:r>
      <w:r w:rsidR="00711680">
        <w:rPr>
          <w:rFonts w:ascii="Times New Roman" w:eastAsia="楷体" w:hAnsi="Times New Roman" w:cs="Times New Roman" w:hint="eastAsia"/>
          <w:color w:val="000000" w:themeColor="text1"/>
        </w:rPr>
        <w:t>14</w:t>
      </w:r>
      <w:r w:rsidR="00231FD5">
        <w:rPr>
          <w:rFonts w:ascii="Times New Roman" w:eastAsia="楷体" w:hAnsi="Times New Roman" w:cs="Times New Roman" w:hint="eastAsia"/>
          <w:color w:val="000000" w:themeColor="text1"/>
        </w:rPr>
        <w:t>972.21</w:t>
      </w:r>
      <w:r w:rsidRPr="00D127E3">
        <w:rPr>
          <w:rFonts w:ascii="Times New Roman" w:eastAsia="楷体" w:hAnsi="Times New Roman" w:cs="Times New Roman" w:hint="eastAsia"/>
          <w:color w:val="000000" w:themeColor="text1"/>
        </w:rPr>
        <w:t>点；创业板指周内</w:t>
      </w:r>
      <w:r w:rsidR="00161D1E">
        <w:rPr>
          <w:rFonts w:ascii="Times New Roman" w:eastAsia="楷体" w:hAnsi="Times New Roman" w:cs="Times New Roman" w:hint="eastAsia"/>
          <w:color w:val="000000" w:themeColor="text1"/>
        </w:rPr>
        <w:t>上涨</w:t>
      </w:r>
      <w:r w:rsidR="00C85D43">
        <w:rPr>
          <w:rFonts w:ascii="Times New Roman" w:eastAsia="楷体" w:hAnsi="Times New Roman" w:cs="Times New Roman" w:hint="eastAsia"/>
          <w:color w:val="000000" w:themeColor="text1"/>
        </w:rPr>
        <w:t>0.68</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，报</w:t>
      </w:r>
      <w:r w:rsidR="00711680">
        <w:rPr>
          <w:rFonts w:ascii="Times New Roman" w:eastAsia="楷体" w:hAnsi="Times New Roman" w:cs="Times New Roman" w:hint="eastAsia"/>
          <w:color w:val="000000" w:themeColor="text1"/>
        </w:rPr>
        <w:t>3</w:t>
      </w:r>
      <w:r w:rsidR="00161D1E">
        <w:rPr>
          <w:rFonts w:ascii="Times New Roman" w:eastAsia="楷体" w:hAnsi="Times New Roman" w:cs="Times New Roman" w:hint="eastAsia"/>
          <w:color w:val="000000" w:themeColor="text1"/>
        </w:rPr>
        <w:t>4</w:t>
      </w:r>
      <w:r w:rsidR="00C85D43">
        <w:rPr>
          <w:rFonts w:ascii="Times New Roman" w:eastAsia="楷体" w:hAnsi="Times New Roman" w:cs="Times New Roman" w:hint="eastAsia"/>
          <w:color w:val="000000" w:themeColor="text1"/>
        </w:rPr>
        <w:t>32.65</w:t>
      </w:r>
      <w:r w:rsidRPr="00D127E3">
        <w:rPr>
          <w:rFonts w:ascii="Times New Roman" w:eastAsia="楷体" w:hAnsi="Times New Roman" w:cs="Times New Roman" w:hint="eastAsia"/>
          <w:color w:val="000000" w:themeColor="text1"/>
        </w:rPr>
        <w:t>点。两市周内日均成交</w:t>
      </w:r>
      <w:r w:rsidR="00C85D43">
        <w:rPr>
          <w:rFonts w:ascii="Times New Roman" w:eastAsia="楷体" w:hAnsi="Times New Roman" w:cs="Times New Roman" w:hint="eastAsia"/>
          <w:color w:val="000000" w:themeColor="text1"/>
        </w:rPr>
        <w:t>12213.29</w:t>
      </w:r>
      <w:r w:rsidRPr="00D127E3">
        <w:rPr>
          <w:rFonts w:ascii="Times New Roman" w:eastAsia="楷体" w:hAnsi="Times New Roman" w:cs="Times New Roman" w:hint="eastAsia"/>
          <w:color w:val="000000" w:themeColor="text1"/>
        </w:rPr>
        <w:t>亿元，较上周</w:t>
      </w:r>
      <w:r w:rsidR="00C85D43">
        <w:rPr>
          <w:rFonts w:ascii="Times New Roman" w:eastAsia="楷体" w:hAnsi="Times New Roman" w:cs="Times New Roman" w:hint="eastAsia"/>
          <w:color w:val="000000" w:themeColor="text1"/>
        </w:rPr>
        <w:t>增加</w:t>
      </w:r>
      <w:r w:rsidR="00C85D43">
        <w:rPr>
          <w:rFonts w:ascii="Times New Roman" w:eastAsia="楷体" w:hAnsi="Times New Roman" w:cs="Times New Roman" w:hint="eastAsia"/>
          <w:color w:val="000000" w:themeColor="text1"/>
        </w:rPr>
        <w:t>1210.2</w:t>
      </w:r>
      <w:r w:rsidRPr="00D127E3">
        <w:rPr>
          <w:rFonts w:ascii="Times New Roman" w:eastAsia="楷体" w:hAnsi="Times New Roman" w:cs="Times New Roman" w:hint="eastAsia"/>
          <w:color w:val="000000" w:themeColor="text1"/>
        </w:rPr>
        <w:t>亿元。两市个股周内</w:t>
      </w:r>
      <w:r w:rsidR="00C85D43">
        <w:rPr>
          <w:rFonts w:ascii="Times New Roman" w:eastAsia="楷体" w:hAnsi="Times New Roman" w:cs="Times New Roman" w:hint="eastAsia"/>
          <w:color w:val="000000" w:themeColor="text1"/>
        </w:rPr>
        <w:t>跌多涨少</w:t>
      </w:r>
      <w:r w:rsidRPr="00D127E3">
        <w:rPr>
          <w:rFonts w:ascii="Times New Roman" w:eastAsia="楷体" w:hAnsi="Times New Roman" w:cs="Times New Roman" w:hint="eastAsia"/>
          <w:color w:val="000000" w:themeColor="text1"/>
        </w:rPr>
        <w:t>，</w:t>
      </w:r>
      <w:r w:rsidR="00C85D43">
        <w:rPr>
          <w:rFonts w:ascii="Times New Roman" w:eastAsia="楷体" w:hAnsi="Times New Roman" w:cs="Times New Roman" w:hint="eastAsia"/>
          <w:color w:val="000000" w:themeColor="text1"/>
        </w:rPr>
        <w:t>1887</w:t>
      </w:r>
      <w:r w:rsidRPr="00D127E3">
        <w:rPr>
          <w:rFonts w:ascii="Times New Roman" w:eastAsia="楷体" w:hAnsi="Times New Roman" w:cs="Times New Roman" w:hint="eastAsia"/>
          <w:color w:val="000000" w:themeColor="text1"/>
        </w:rPr>
        <w:t>家上涨，</w:t>
      </w:r>
      <w:r w:rsidR="00C85D43">
        <w:rPr>
          <w:rFonts w:ascii="Times New Roman" w:eastAsia="楷体" w:hAnsi="Times New Roman" w:cs="Times New Roman" w:hint="eastAsia"/>
          <w:color w:val="000000" w:themeColor="text1"/>
        </w:rPr>
        <w:t>61</w:t>
      </w:r>
      <w:r w:rsidRPr="00D127E3">
        <w:rPr>
          <w:rFonts w:ascii="Times New Roman" w:eastAsia="楷体" w:hAnsi="Times New Roman" w:cs="Times New Roman" w:hint="eastAsia"/>
          <w:color w:val="000000" w:themeColor="text1"/>
        </w:rPr>
        <w:t>家平盘，</w:t>
      </w:r>
      <w:r w:rsidR="00C85D43">
        <w:rPr>
          <w:rFonts w:ascii="Times New Roman" w:eastAsia="楷体" w:hAnsi="Times New Roman" w:cs="Times New Roman" w:hint="eastAsia"/>
          <w:color w:val="000000" w:themeColor="text1"/>
        </w:rPr>
        <w:t>2444</w:t>
      </w:r>
      <w:r w:rsidRPr="00D127E3">
        <w:rPr>
          <w:rFonts w:ascii="Times New Roman" w:eastAsia="楷体" w:hAnsi="Times New Roman" w:cs="Times New Roman" w:hint="eastAsia"/>
          <w:color w:val="000000" w:themeColor="text1"/>
        </w:rPr>
        <w:t>家下跌；全市场本周累计涨停</w:t>
      </w:r>
      <w:r w:rsidR="00C85D43">
        <w:rPr>
          <w:rFonts w:ascii="Times New Roman" w:eastAsia="楷体" w:hAnsi="Times New Roman" w:cs="Times New Roman" w:hint="eastAsia"/>
          <w:color w:val="000000" w:themeColor="text1"/>
        </w:rPr>
        <w:t>396</w:t>
      </w:r>
      <w:r w:rsidRPr="00D127E3">
        <w:rPr>
          <w:rFonts w:ascii="Times New Roman" w:eastAsia="楷体" w:hAnsi="Times New Roman" w:cs="Times New Roman" w:hint="eastAsia"/>
          <w:color w:val="000000" w:themeColor="text1"/>
        </w:rPr>
        <w:t>家，本周累计跌停</w:t>
      </w:r>
      <w:r w:rsidR="00C85D43">
        <w:rPr>
          <w:rFonts w:ascii="Times New Roman" w:eastAsia="楷体" w:hAnsi="Times New Roman" w:cs="Times New Roman" w:hint="eastAsia"/>
          <w:color w:val="000000" w:themeColor="text1"/>
        </w:rPr>
        <w:t>108</w:t>
      </w:r>
      <w:r w:rsidRPr="00D127E3">
        <w:rPr>
          <w:rFonts w:ascii="Times New Roman" w:eastAsia="楷体" w:hAnsi="Times New Roman" w:cs="Times New Roman" w:hint="eastAsia"/>
          <w:color w:val="000000" w:themeColor="text1"/>
        </w:rPr>
        <w:t>家。</w:t>
      </w:r>
    </w:p>
    <w:bookmarkEnd w:id="1"/>
    <w:p w14:paraId="001A09E6" w14:textId="13A2154F" w:rsidR="007E1695" w:rsidRPr="00006470" w:rsidRDefault="007378A4">
      <w:pPr>
        <w:ind w:firstLineChars="200" w:firstLine="482"/>
        <w:jc w:val="left"/>
        <w:rPr>
          <w:rFonts w:ascii="Times New Roman" w:eastAsia="楷体" w:hAnsi="Times New Roman" w:cs="Times New Roman"/>
          <w:b/>
        </w:rPr>
      </w:pPr>
      <w:r w:rsidRPr="00006470">
        <w:rPr>
          <w:rFonts w:ascii="Times New Roman" w:eastAsia="楷体" w:hAnsi="Times New Roman" w:cs="Times New Roman"/>
          <w:b/>
        </w:rPr>
        <w:t>图：主要股指周涨跌幅</w:t>
      </w:r>
      <w:r w:rsidR="0008197A">
        <w:rPr>
          <w:rFonts w:ascii="Times New Roman" w:eastAsia="楷体" w:hAnsi="Times New Roman" w:cs="Times New Roman" w:hint="eastAsia"/>
          <w:b/>
        </w:rPr>
        <w:t>，</w:t>
      </w:r>
      <w:r w:rsidR="00C85D43">
        <w:rPr>
          <w:rFonts w:ascii="Times New Roman" w:eastAsia="楷体" w:hAnsi="Times New Roman" w:cs="Times New Roman" w:hint="eastAsia"/>
          <w:b/>
        </w:rPr>
        <w:t>中证</w:t>
      </w:r>
      <w:r w:rsidR="00C85D43">
        <w:rPr>
          <w:rFonts w:ascii="Times New Roman" w:eastAsia="楷体" w:hAnsi="Times New Roman" w:cs="Times New Roman" w:hint="eastAsia"/>
          <w:b/>
        </w:rPr>
        <w:t>500</w:t>
      </w:r>
      <w:r w:rsidR="00820B9F">
        <w:rPr>
          <w:rFonts w:ascii="Times New Roman" w:eastAsia="楷体" w:hAnsi="Times New Roman" w:cs="Times New Roman" w:hint="eastAsia"/>
          <w:b/>
        </w:rPr>
        <w:t>指数</w:t>
      </w:r>
      <w:r w:rsidR="00D50855">
        <w:rPr>
          <w:rFonts w:ascii="Times New Roman" w:eastAsia="楷体" w:hAnsi="Times New Roman" w:cs="Times New Roman" w:hint="eastAsia"/>
          <w:b/>
        </w:rPr>
        <w:t>领</w:t>
      </w:r>
      <w:r w:rsidR="00D127E3">
        <w:rPr>
          <w:rFonts w:ascii="Times New Roman" w:eastAsia="楷体" w:hAnsi="Times New Roman" w:cs="Times New Roman" w:hint="eastAsia"/>
          <w:b/>
        </w:rPr>
        <w:t>涨</w:t>
      </w:r>
      <w:r w:rsidRPr="00006470">
        <w:rPr>
          <w:rFonts w:ascii="Times New Roman" w:eastAsia="楷体" w:hAnsi="Times New Roman" w:cs="Times New Roman"/>
          <w:b/>
        </w:rPr>
        <w:t>（单位：</w:t>
      </w:r>
      <w:r w:rsidRPr="00006470">
        <w:rPr>
          <w:rFonts w:ascii="Times New Roman" w:eastAsia="楷体" w:hAnsi="Times New Roman" w:cs="Times New Roman"/>
          <w:b/>
        </w:rPr>
        <w:t>%</w:t>
      </w:r>
      <w:r w:rsidRPr="00006470">
        <w:rPr>
          <w:rFonts w:ascii="Times New Roman" w:eastAsia="楷体" w:hAnsi="Times New Roman" w:cs="Times New Roman"/>
          <w:b/>
        </w:rPr>
        <w:t>）</w:t>
      </w:r>
    </w:p>
    <w:p w14:paraId="1C284C32" w14:textId="39D3C5B2" w:rsidR="007E1695" w:rsidRPr="00006470" w:rsidRDefault="00C85D43">
      <w:pPr>
        <w:ind w:firstLineChars="200" w:firstLine="480"/>
        <w:jc w:val="center"/>
        <w:rPr>
          <w:rFonts w:ascii="Times New Roman" w:eastAsia="楷体" w:hAnsi="Times New Roman" w:cs="Times New Roman"/>
          <w:color w:val="000000" w:themeColor="text1"/>
        </w:rPr>
      </w:pPr>
      <w:r>
        <w:rPr>
          <w:rFonts w:ascii="Times New Roman" w:eastAsia="楷体" w:hAnsi="Times New Roman" w:cs="Times New Roman"/>
          <w:noProof/>
          <w:color w:val="000000" w:themeColor="text1"/>
        </w:rPr>
        <w:lastRenderedPageBreak/>
        <w:drawing>
          <wp:inline distT="0" distB="0" distL="0" distR="0" wp14:anchorId="3DF1A8CE" wp14:editId="10B2E3A4">
            <wp:extent cx="6041390" cy="2761615"/>
            <wp:effectExtent l="0" t="0" r="0" b="63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041390" cy="2761615"/>
                    </a:xfrm>
                    <a:prstGeom prst="rect">
                      <a:avLst/>
                    </a:prstGeom>
                    <a:noFill/>
                  </pic:spPr>
                </pic:pic>
              </a:graphicData>
            </a:graphic>
          </wp:inline>
        </w:drawing>
      </w:r>
    </w:p>
    <w:p w14:paraId="50FFE9AA" w14:textId="77777777" w:rsidR="007E1695" w:rsidRPr="00006470" w:rsidRDefault="007378A4">
      <w:pPr>
        <w:pStyle w:val="af"/>
        <w:ind w:firstLine="320"/>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05B9C9C0" w14:textId="5E7E5CE2" w:rsidR="007E1695" w:rsidRPr="00006470" w:rsidRDefault="00B41C69" w:rsidP="00B10FA6">
      <w:pPr>
        <w:ind w:firstLineChars="200" w:firstLine="480"/>
        <w:rPr>
          <w:rFonts w:ascii="Times New Roman" w:eastAsia="楷体" w:hAnsi="Times New Roman" w:cs="Times New Roman"/>
          <w:color w:val="000000" w:themeColor="text1"/>
        </w:rPr>
      </w:pPr>
      <w:bookmarkStart w:id="2" w:name="_Hlk74582272"/>
      <w:r w:rsidRPr="00B41C69">
        <w:rPr>
          <w:rFonts w:ascii="Times New Roman" w:eastAsia="楷体" w:hAnsi="Times New Roman" w:cs="Times New Roman" w:hint="eastAsia"/>
          <w:color w:val="000000" w:themeColor="text1"/>
        </w:rPr>
        <w:t>行业方面，</w:t>
      </w:r>
      <w:r w:rsidR="00C85D43">
        <w:rPr>
          <w:rFonts w:ascii="Times New Roman" w:eastAsia="楷体" w:hAnsi="Times New Roman" w:cs="Times New Roman" w:hint="eastAsia"/>
          <w:color w:val="000000" w:themeColor="text1"/>
        </w:rPr>
        <w:t>钢铁</w:t>
      </w:r>
      <w:r w:rsidRPr="00B41C69">
        <w:rPr>
          <w:rFonts w:ascii="Times New Roman" w:eastAsia="楷体" w:hAnsi="Times New Roman" w:cs="Times New Roman" w:hint="eastAsia"/>
          <w:color w:val="000000" w:themeColor="text1"/>
        </w:rPr>
        <w:t>板块涨幅领先，</w:t>
      </w:r>
      <w:proofErr w:type="gramStart"/>
      <w:r w:rsidRPr="00B41C69">
        <w:rPr>
          <w:rFonts w:ascii="Times New Roman" w:eastAsia="楷体" w:hAnsi="Times New Roman" w:cs="Times New Roman" w:hint="eastAsia"/>
          <w:color w:val="000000" w:themeColor="text1"/>
        </w:rPr>
        <w:t>周度涨幅</w:t>
      </w:r>
      <w:proofErr w:type="gramEnd"/>
      <w:r w:rsidRPr="00B41C69">
        <w:rPr>
          <w:rFonts w:ascii="Times New Roman" w:eastAsia="楷体" w:hAnsi="Times New Roman" w:cs="Times New Roman" w:hint="eastAsia"/>
          <w:color w:val="000000" w:themeColor="text1"/>
        </w:rPr>
        <w:t>达</w:t>
      </w:r>
      <w:r w:rsidRPr="00B41C69">
        <w:rPr>
          <w:rFonts w:ascii="Times New Roman" w:eastAsia="楷体" w:hAnsi="Times New Roman" w:cs="Times New Roman" w:hint="eastAsia"/>
          <w:color w:val="000000" w:themeColor="text1"/>
        </w:rPr>
        <w:t>+</w:t>
      </w:r>
      <w:r w:rsidR="00C85D43">
        <w:rPr>
          <w:rFonts w:ascii="Times New Roman" w:eastAsia="楷体" w:hAnsi="Times New Roman" w:cs="Times New Roman" w:hint="eastAsia"/>
          <w:color w:val="000000" w:themeColor="text1"/>
        </w:rPr>
        <w:t>6.22</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，其次是</w:t>
      </w:r>
      <w:r w:rsidR="00C85D43">
        <w:rPr>
          <w:rFonts w:ascii="Times New Roman" w:eastAsia="楷体" w:hAnsi="Times New Roman" w:cs="Times New Roman" w:hint="eastAsia"/>
          <w:color w:val="000000" w:themeColor="text1"/>
        </w:rPr>
        <w:t>通信</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w:t>
      </w:r>
      <w:r w:rsidR="00C85D43">
        <w:rPr>
          <w:rFonts w:ascii="Times New Roman" w:eastAsia="楷体" w:hAnsi="Times New Roman" w:cs="Times New Roman" w:hint="eastAsia"/>
          <w:color w:val="000000" w:themeColor="text1"/>
        </w:rPr>
        <w:t>4.21</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）和</w:t>
      </w:r>
      <w:r w:rsidR="00C85D43">
        <w:rPr>
          <w:rFonts w:ascii="Times New Roman" w:eastAsia="楷体" w:hAnsi="Times New Roman" w:cs="Times New Roman" w:hint="eastAsia"/>
          <w:color w:val="000000" w:themeColor="text1"/>
        </w:rPr>
        <w:t>采掘</w:t>
      </w:r>
      <w:r w:rsidRPr="00B41C69">
        <w:rPr>
          <w:rFonts w:ascii="Times New Roman" w:eastAsia="楷体" w:hAnsi="Times New Roman" w:cs="Times New Roman" w:hint="eastAsia"/>
          <w:color w:val="000000" w:themeColor="text1"/>
        </w:rPr>
        <w:t>（</w:t>
      </w:r>
      <w:r w:rsidR="00D66784">
        <w:rPr>
          <w:rFonts w:ascii="Times New Roman" w:eastAsia="楷体" w:hAnsi="Times New Roman" w:cs="Times New Roman" w:hint="eastAsia"/>
          <w:color w:val="000000" w:themeColor="text1"/>
        </w:rPr>
        <w:t>+</w:t>
      </w:r>
      <w:r w:rsidR="00C85D43">
        <w:rPr>
          <w:rFonts w:ascii="Times New Roman" w:eastAsia="楷体" w:hAnsi="Times New Roman" w:cs="Times New Roman" w:hint="eastAsia"/>
          <w:color w:val="000000" w:themeColor="text1"/>
        </w:rPr>
        <w:t>3.92</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）。今年以来</w:t>
      </w:r>
      <w:r w:rsidR="00C85D43">
        <w:rPr>
          <w:rFonts w:ascii="Times New Roman" w:eastAsia="楷体" w:hAnsi="Times New Roman" w:cs="Times New Roman" w:hint="eastAsia"/>
          <w:color w:val="000000" w:themeColor="text1"/>
        </w:rPr>
        <w:t>钢铁</w:t>
      </w:r>
      <w:r w:rsidRPr="00B41C69">
        <w:rPr>
          <w:rFonts w:ascii="Times New Roman" w:eastAsia="楷体" w:hAnsi="Times New Roman" w:cs="Times New Roman" w:hint="eastAsia"/>
          <w:color w:val="000000" w:themeColor="text1"/>
        </w:rPr>
        <w:t>板块表现较好，</w:t>
      </w:r>
      <w:r w:rsidR="00C85D43">
        <w:rPr>
          <w:rFonts w:ascii="Times New Roman" w:eastAsia="楷体" w:hAnsi="Times New Roman" w:cs="Times New Roman" w:hint="eastAsia"/>
          <w:color w:val="000000" w:themeColor="text1"/>
        </w:rPr>
        <w:t>钢铁</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w:t>
      </w:r>
      <w:r w:rsidR="00C85D43">
        <w:rPr>
          <w:rFonts w:ascii="Times New Roman" w:eastAsia="楷体" w:hAnsi="Times New Roman" w:cs="Times New Roman" w:hint="eastAsia"/>
          <w:color w:val="000000" w:themeColor="text1"/>
        </w:rPr>
        <w:t>35.61</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w:t>
      </w:r>
      <w:r w:rsidR="00C85D43">
        <w:rPr>
          <w:rFonts w:ascii="Times New Roman" w:eastAsia="楷体" w:hAnsi="Times New Roman" w:cs="Times New Roman" w:hint="eastAsia"/>
          <w:color w:val="000000" w:themeColor="text1"/>
        </w:rPr>
        <w:t>有色金属</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w:t>
      </w:r>
      <w:r w:rsidR="00C85D43">
        <w:rPr>
          <w:rFonts w:ascii="Times New Roman" w:eastAsia="楷体" w:hAnsi="Times New Roman" w:cs="Times New Roman" w:hint="eastAsia"/>
          <w:color w:val="000000" w:themeColor="text1"/>
        </w:rPr>
        <w:t>30.84</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w:t>
      </w:r>
      <w:r w:rsidR="00C85D43">
        <w:rPr>
          <w:rFonts w:ascii="Times New Roman" w:eastAsia="楷体" w:hAnsi="Times New Roman" w:cs="Times New Roman" w:hint="eastAsia"/>
          <w:color w:val="000000" w:themeColor="text1"/>
        </w:rPr>
        <w:t>化工</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w:t>
      </w:r>
      <w:r w:rsidR="00C85D43">
        <w:rPr>
          <w:rFonts w:ascii="Times New Roman" w:eastAsia="楷体" w:hAnsi="Times New Roman" w:cs="Times New Roman" w:hint="eastAsia"/>
          <w:color w:val="000000" w:themeColor="text1"/>
        </w:rPr>
        <w:t>30.24</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）等</w:t>
      </w:r>
      <w:proofErr w:type="gramStart"/>
      <w:r w:rsidRPr="00B41C69">
        <w:rPr>
          <w:rFonts w:ascii="Times New Roman" w:eastAsia="楷体" w:hAnsi="Times New Roman" w:cs="Times New Roman" w:hint="eastAsia"/>
          <w:color w:val="000000" w:themeColor="text1"/>
        </w:rPr>
        <w:t>行业涨幅</w:t>
      </w:r>
      <w:proofErr w:type="gramEnd"/>
      <w:r w:rsidRPr="00B41C69">
        <w:rPr>
          <w:rFonts w:ascii="Times New Roman" w:eastAsia="楷体" w:hAnsi="Times New Roman" w:cs="Times New Roman" w:hint="eastAsia"/>
          <w:color w:val="000000" w:themeColor="text1"/>
        </w:rPr>
        <w:t>居前，</w:t>
      </w:r>
      <w:r w:rsidR="00C85D43">
        <w:rPr>
          <w:rFonts w:ascii="Times New Roman" w:eastAsia="楷体" w:hAnsi="Times New Roman" w:cs="Times New Roman" w:hint="eastAsia"/>
          <w:color w:val="000000" w:themeColor="text1"/>
        </w:rPr>
        <w:t>农林牧渔</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w:t>
      </w:r>
      <w:r w:rsidR="00A814E7">
        <w:rPr>
          <w:rFonts w:ascii="Times New Roman" w:eastAsia="楷体" w:hAnsi="Times New Roman" w:cs="Times New Roman" w:hint="eastAsia"/>
          <w:color w:val="000000" w:themeColor="text1"/>
        </w:rPr>
        <w:t>12.</w:t>
      </w:r>
      <w:r w:rsidR="00C85D43">
        <w:rPr>
          <w:rFonts w:ascii="Times New Roman" w:eastAsia="楷体" w:hAnsi="Times New Roman" w:cs="Times New Roman" w:hint="eastAsia"/>
          <w:color w:val="000000" w:themeColor="text1"/>
        </w:rPr>
        <w:t>92</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w:t>
      </w:r>
      <w:r w:rsidR="00A814E7">
        <w:rPr>
          <w:rFonts w:ascii="Times New Roman" w:eastAsia="楷体" w:hAnsi="Times New Roman" w:cs="Times New Roman" w:hint="eastAsia"/>
          <w:color w:val="000000" w:themeColor="text1"/>
        </w:rPr>
        <w:t>家用电器</w:t>
      </w:r>
      <w:r w:rsidRPr="00B41C69">
        <w:rPr>
          <w:rFonts w:ascii="Times New Roman" w:eastAsia="楷体" w:hAnsi="Times New Roman" w:cs="Times New Roman" w:hint="eastAsia"/>
          <w:color w:val="000000" w:themeColor="text1"/>
        </w:rPr>
        <w:t>（</w:t>
      </w:r>
      <w:r w:rsidR="00C70619">
        <w:rPr>
          <w:rFonts w:ascii="Times New Roman" w:eastAsia="楷体" w:hAnsi="Times New Roman" w:cs="Times New Roman" w:hint="eastAsia"/>
          <w:color w:val="000000" w:themeColor="text1"/>
        </w:rPr>
        <w:t>-</w:t>
      </w:r>
      <w:r w:rsidR="00221597">
        <w:rPr>
          <w:rFonts w:ascii="Times New Roman" w:eastAsia="楷体" w:hAnsi="Times New Roman" w:cs="Times New Roman" w:hint="eastAsia"/>
          <w:color w:val="000000" w:themeColor="text1"/>
        </w:rPr>
        <w:t>1</w:t>
      </w:r>
      <w:r w:rsidR="00C85D43">
        <w:rPr>
          <w:rFonts w:ascii="Times New Roman" w:eastAsia="楷体" w:hAnsi="Times New Roman" w:cs="Times New Roman" w:hint="eastAsia"/>
          <w:color w:val="000000" w:themeColor="text1"/>
        </w:rPr>
        <w:t>7.93</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w:t>
      </w:r>
      <w:r w:rsidR="00BD0737">
        <w:rPr>
          <w:rFonts w:ascii="Times New Roman" w:eastAsia="楷体" w:hAnsi="Times New Roman" w:cs="Times New Roman" w:hint="eastAsia"/>
          <w:color w:val="000000" w:themeColor="text1"/>
        </w:rPr>
        <w:t>非银</w:t>
      </w:r>
      <w:r w:rsidR="00C85D43">
        <w:rPr>
          <w:rFonts w:ascii="Times New Roman" w:eastAsia="楷体" w:hAnsi="Times New Roman" w:cs="Times New Roman" w:hint="eastAsia"/>
          <w:color w:val="000000" w:themeColor="text1"/>
        </w:rPr>
        <w:t>金融</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w:t>
      </w:r>
      <w:r w:rsidR="0092296E">
        <w:rPr>
          <w:rFonts w:ascii="Times New Roman" w:eastAsia="楷体" w:hAnsi="Times New Roman" w:cs="Times New Roman" w:hint="eastAsia"/>
          <w:color w:val="000000" w:themeColor="text1"/>
        </w:rPr>
        <w:t>1</w:t>
      </w:r>
      <w:r w:rsidR="00C85D43">
        <w:rPr>
          <w:rFonts w:ascii="Times New Roman" w:eastAsia="楷体" w:hAnsi="Times New Roman" w:cs="Times New Roman" w:hint="eastAsia"/>
          <w:color w:val="000000" w:themeColor="text1"/>
        </w:rPr>
        <w:t>8.41</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）等行业则表现相对弱势</w:t>
      </w:r>
      <w:r w:rsidR="00065FBC">
        <w:rPr>
          <w:rFonts w:ascii="Times New Roman" w:eastAsia="楷体" w:hAnsi="Times New Roman" w:cs="Times New Roman" w:hint="eastAsia"/>
          <w:color w:val="000000" w:themeColor="text1"/>
        </w:rPr>
        <w:t>。</w:t>
      </w:r>
    </w:p>
    <w:bookmarkEnd w:id="2"/>
    <w:p w14:paraId="4262D198" w14:textId="1BE030E5" w:rsidR="007E1695" w:rsidRPr="00006470" w:rsidRDefault="007378A4" w:rsidP="000C619F">
      <w:pPr>
        <w:ind w:firstLineChars="150" w:firstLine="361"/>
        <w:rPr>
          <w:rFonts w:ascii="Times New Roman" w:eastAsia="楷体" w:hAnsi="Times New Roman" w:cs="Times New Roman"/>
          <w:b/>
        </w:rPr>
      </w:pPr>
      <w:r w:rsidRPr="00006470">
        <w:rPr>
          <w:rFonts w:ascii="Times New Roman" w:eastAsia="楷体" w:hAnsi="Times New Roman" w:cs="Times New Roman"/>
          <w:b/>
        </w:rPr>
        <w:t>图：</w:t>
      </w:r>
      <w:proofErr w:type="gramStart"/>
      <w:r w:rsidRPr="00006470">
        <w:rPr>
          <w:rFonts w:ascii="Times New Roman" w:eastAsia="楷体" w:hAnsi="Times New Roman" w:cs="Times New Roman"/>
          <w:b/>
        </w:rPr>
        <w:t>申万一级行业周涨跌</w:t>
      </w:r>
      <w:proofErr w:type="gramEnd"/>
      <w:r w:rsidRPr="00006470">
        <w:rPr>
          <w:rFonts w:ascii="Times New Roman" w:eastAsia="楷体" w:hAnsi="Times New Roman" w:cs="Times New Roman"/>
          <w:b/>
        </w:rPr>
        <w:t>幅</w:t>
      </w:r>
      <w:r w:rsidR="009D0B89" w:rsidRPr="00006470">
        <w:rPr>
          <w:rFonts w:ascii="Times New Roman" w:eastAsia="楷体" w:hAnsi="Times New Roman" w:cs="Times New Roman"/>
          <w:b/>
        </w:rPr>
        <w:t>，</w:t>
      </w:r>
      <w:r w:rsidR="00C85D43">
        <w:rPr>
          <w:rFonts w:ascii="Times New Roman" w:eastAsia="楷体" w:hAnsi="Times New Roman" w:cs="Times New Roman" w:hint="eastAsia"/>
          <w:b/>
        </w:rPr>
        <w:t>钢铁</w:t>
      </w:r>
      <w:r w:rsidR="00C72A42">
        <w:rPr>
          <w:rFonts w:ascii="Times New Roman" w:eastAsia="楷体" w:hAnsi="Times New Roman" w:cs="Times New Roman" w:hint="eastAsia"/>
          <w:b/>
        </w:rPr>
        <w:t>板块</w:t>
      </w:r>
      <w:r w:rsidR="00D01A4C">
        <w:rPr>
          <w:rFonts w:ascii="Times New Roman" w:eastAsia="楷体" w:hAnsi="Times New Roman" w:cs="Times New Roman" w:hint="eastAsia"/>
          <w:b/>
        </w:rPr>
        <w:t>领涨</w:t>
      </w:r>
      <w:r w:rsidRPr="00006470">
        <w:rPr>
          <w:rFonts w:ascii="Times New Roman" w:eastAsia="楷体" w:hAnsi="Times New Roman" w:cs="Times New Roman"/>
          <w:b/>
        </w:rPr>
        <w:t>（单位：</w:t>
      </w:r>
      <w:r w:rsidRPr="00006470">
        <w:rPr>
          <w:rFonts w:ascii="Times New Roman" w:eastAsia="楷体" w:hAnsi="Times New Roman" w:cs="Times New Roman"/>
          <w:b/>
        </w:rPr>
        <w:t>%</w:t>
      </w:r>
      <w:r w:rsidRPr="00006470">
        <w:rPr>
          <w:rFonts w:ascii="Times New Roman" w:eastAsia="楷体" w:hAnsi="Times New Roman" w:cs="Times New Roman"/>
          <w:b/>
        </w:rPr>
        <w:t>）</w:t>
      </w:r>
    </w:p>
    <w:p w14:paraId="3BAF8292" w14:textId="5C876583" w:rsidR="00C13CA5" w:rsidRPr="00006470" w:rsidRDefault="00C85D43" w:rsidP="00C13CA5">
      <w:pPr>
        <w:rPr>
          <w:rFonts w:ascii="Times New Roman" w:eastAsia="楷体" w:hAnsi="Times New Roman" w:cs="Times New Roman"/>
          <w:b/>
        </w:rPr>
      </w:pPr>
      <w:r>
        <w:rPr>
          <w:rFonts w:ascii="Times New Roman" w:eastAsia="楷体" w:hAnsi="Times New Roman" w:cs="Times New Roman"/>
          <w:b/>
          <w:noProof/>
        </w:rPr>
        <w:drawing>
          <wp:inline distT="0" distB="0" distL="0" distR="0" wp14:anchorId="406422F5" wp14:editId="7633B65B">
            <wp:extent cx="6802838" cy="1626479"/>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6852702" cy="1638401"/>
                    </a:xfrm>
                    <a:prstGeom prst="rect">
                      <a:avLst/>
                    </a:prstGeom>
                    <a:noFill/>
                  </pic:spPr>
                </pic:pic>
              </a:graphicData>
            </a:graphic>
          </wp:inline>
        </w:drawing>
      </w:r>
    </w:p>
    <w:p w14:paraId="640F84D7" w14:textId="7C2F4CE1" w:rsidR="007E1695" w:rsidRPr="00006470" w:rsidRDefault="007378A4">
      <w:pPr>
        <w:pStyle w:val="af"/>
        <w:ind w:firstLine="320"/>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6087EFEF" w14:textId="74378E21" w:rsidR="00150164" w:rsidRDefault="00B41C69" w:rsidP="00637AF3">
      <w:pPr>
        <w:ind w:firstLineChars="200" w:firstLine="480"/>
        <w:rPr>
          <w:rFonts w:ascii="Times New Roman" w:eastAsia="楷体" w:hAnsi="Times New Roman" w:cs="Times New Roman"/>
          <w:color w:val="000000" w:themeColor="text1"/>
        </w:rPr>
      </w:pPr>
      <w:bookmarkStart w:id="3" w:name="_Hlk43632466"/>
      <w:r w:rsidRPr="00B41C69">
        <w:rPr>
          <w:rFonts w:ascii="Times New Roman" w:eastAsia="楷体" w:hAnsi="Times New Roman" w:cs="Times New Roman" w:hint="eastAsia"/>
          <w:color w:val="000000" w:themeColor="text1"/>
        </w:rPr>
        <w:t>资金面看，陆股通上周净</w:t>
      </w:r>
      <w:r w:rsidR="0039175D">
        <w:rPr>
          <w:rFonts w:ascii="Times New Roman" w:eastAsia="楷体" w:hAnsi="Times New Roman" w:cs="Times New Roman" w:hint="eastAsia"/>
          <w:color w:val="000000" w:themeColor="text1"/>
        </w:rPr>
        <w:t>流入</w:t>
      </w:r>
      <w:r w:rsidR="00C85D43">
        <w:rPr>
          <w:rFonts w:ascii="Times New Roman" w:eastAsia="楷体" w:hAnsi="Times New Roman" w:cs="Times New Roman" w:hint="eastAsia"/>
          <w:color w:val="000000" w:themeColor="text1"/>
        </w:rPr>
        <w:t>16.69</w:t>
      </w:r>
      <w:r w:rsidRPr="00B41C69">
        <w:rPr>
          <w:rFonts w:ascii="Times New Roman" w:eastAsia="楷体" w:hAnsi="Times New Roman" w:cs="Times New Roman" w:hint="eastAsia"/>
          <w:color w:val="000000" w:themeColor="text1"/>
        </w:rPr>
        <w:t>亿元；全周新成立</w:t>
      </w:r>
      <w:proofErr w:type="gramStart"/>
      <w:r w:rsidRPr="00B41C69">
        <w:rPr>
          <w:rFonts w:ascii="Times New Roman" w:eastAsia="楷体" w:hAnsi="Times New Roman" w:cs="Times New Roman" w:hint="eastAsia"/>
          <w:color w:val="000000" w:themeColor="text1"/>
        </w:rPr>
        <w:t>偏股型</w:t>
      </w:r>
      <w:proofErr w:type="gramEnd"/>
      <w:r w:rsidRPr="00B41C69">
        <w:rPr>
          <w:rFonts w:ascii="Times New Roman" w:eastAsia="楷体" w:hAnsi="Times New Roman" w:cs="Times New Roman" w:hint="eastAsia"/>
          <w:color w:val="000000" w:themeColor="text1"/>
        </w:rPr>
        <w:t>基金份额共计</w:t>
      </w:r>
      <w:r w:rsidR="00C85D43">
        <w:rPr>
          <w:rFonts w:ascii="Times New Roman" w:eastAsia="楷体" w:hAnsi="Times New Roman" w:cs="Times New Roman" w:hint="eastAsia"/>
          <w:color w:val="000000" w:themeColor="text1"/>
        </w:rPr>
        <w:t>280.92</w:t>
      </w:r>
      <w:r w:rsidRPr="00B41C69">
        <w:rPr>
          <w:rFonts w:ascii="Times New Roman" w:eastAsia="楷体" w:hAnsi="Times New Roman" w:cs="Times New Roman" w:hint="eastAsia"/>
          <w:color w:val="000000" w:themeColor="text1"/>
        </w:rPr>
        <w:t>亿份较前一周</w:t>
      </w:r>
      <w:r w:rsidR="00BA1476">
        <w:rPr>
          <w:rFonts w:ascii="Times New Roman" w:eastAsia="楷体" w:hAnsi="Times New Roman" w:cs="Times New Roman" w:hint="eastAsia"/>
          <w:color w:val="000000" w:themeColor="text1"/>
        </w:rPr>
        <w:t>大幅</w:t>
      </w:r>
      <w:r w:rsidR="00C85D43">
        <w:rPr>
          <w:rFonts w:ascii="Times New Roman" w:eastAsia="楷体" w:hAnsi="Times New Roman" w:cs="Times New Roman" w:hint="eastAsia"/>
          <w:color w:val="000000" w:themeColor="text1"/>
        </w:rPr>
        <w:t>增加</w:t>
      </w:r>
      <w:r w:rsidRPr="00B41C69">
        <w:rPr>
          <w:rFonts w:ascii="Times New Roman" w:eastAsia="楷体" w:hAnsi="Times New Roman" w:cs="Times New Roman" w:hint="eastAsia"/>
          <w:color w:val="000000" w:themeColor="text1"/>
        </w:rPr>
        <w:t>；</w:t>
      </w:r>
      <w:r w:rsidR="00344544">
        <w:rPr>
          <w:rFonts w:ascii="Times New Roman" w:eastAsia="楷体" w:hAnsi="Times New Roman" w:cs="Times New Roman" w:hint="eastAsia"/>
          <w:color w:val="000000" w:themeColor="text1"/>
        </w:rPr>
        <w:t>7</w:t>
      </w:r>
      <w:r w:rsidRPr="00B41C69">
        <w:rPr>
          <w:rFonts w:ascii="Times New Roman" w:eastAsia="楷体" w:hAnsi="Times New Roman" w:cs="Times New Roman" w:hint="eastAsia"/>
          <w:color w:val="000000" w:themeColor="text1"/>
        </w:rPr>
        <w:t>月最新募资合计</w:t>
      </w:r>
      <w:r w:rsidR="0039175D">
        <w:rPr>
          <w:rFonts w:ascii="Times New Roman" w:eastAsia="楷体" w:hAnsi="Times New Roman" w:cs="Times New Roman" w:hint="eastAsia"/>
          <w:color w:val="000000" w:themeColor="text1"/>
        </w:rPr>
        <w:t>501.56</w:t>
      </w:r>
      <w:r w:rsidRPr="00B41C69">
        <w:rPr>
          <w:rFonts w:ascii="Times New Roman" w:eastAsia="楷体" w:hAnsi="Times New Roman" w:cs="Times New Roman" w:hint="eastAsia"/>
          <w:color w:val="000000" w:themeColor="text1"/>
        </w:rPr>
        <w:t>亿元；本周限售解禁市值约</w:t>
      </w:r>
      <w:r w:rsidR="00C85D43">
        <w:rPr>
          <w:rFonts w:ascii="Times New Roman" w:eastAsia="楷体" w:hAnsi="Times New Roman" w:cs="Times New Roman" w:hint="eastAsia"/>
          <w:color w:val="000000" w:themeColor="text1"/>
        </w:rPr>
        <w:t>1549.18</w:t>
      </w:r>
      <w:r w:rsidRPr="00B41C69">
        <w:rPr>
          <w:rFonts w:ascii="Times New Roman" w:eastAsia="楷体" w:hAnsi="Times New Roman" w:cs="Times New Roman" w:hint="eastAsia"/>
          <w:color w:val="000000" w:themeColor="text1"/>
        </w:rPr>
        <w:t>亿元，与上周相比</w:t>
      </w:r>
      <w:r w:rsidR="00AB21BA">
        <w:rPr>
          <w:rFonts w:ascii="Times New Roman" w:eastAsia="楷体" w:hAnsi="Times New Roman" w:cs="Times New Roman" w:hint="eastAsia"/>
          <w:color w:val="000000" w:themeColor="text1"/>
        </w:rPr>
        <w:t>小幅减少</w:t>
      </w:r>
      <w:r w:rsidR="00BF5911">
        <w:rPr>
          <w:rFonts w:ascii="Times New Roman" w:eastAsia="楷体" w:hAnsi="Times New Roman" w:cs="Times New Roman" w:hint="eastAsia"/>
          <w:color w:val="000000" w:themeColor="text1"/>
        </w:rPr>
        <w:t>。</w:t>
      </w:r>
    </w:p>
    <w:bookmarkEnd w:id="3"/>
    <w:p w14:paraId="42681707" w14:textId="77777777" w:rsidR="007E1695" w:rsidRPr="00006470" w:rsidRDefault="007378A4">
      <w:pPr>
        <w:pStyle w:val="2"/>
        <w:tabs>
          <w:tab w:val="left" w:pos="4364"/>
          <w:tab w:val="right" w:pos="10204"/>
        </w:tabs>
        <w:rPr>
          <w:rFonts w:ascii="Times New Roman" w:eastAsia="楷体" w:hAnsi="Times New Roman" w:cs="Times New Roman"/>
          <w:sz w:val="28"/>
        </w:rPr>
      </w:pPr>
      <w:r w:rsidRPr="00006470">
        <w:rPr>
          <w:rFonts w:ascii="Times New Roman" w:eastAsia="楷体" w:hAnsi="Times New Roman" w:cs="Times New Roman"/>
          <w:sz w:val="28"/>
        </w:rPr>
        <w:lastRenderedPageBreak/>
        <w:t>三、本周展望</w:t>
      </w:r>
    </w:p>
    <w:p w14:paraId="4A535F8E" w14:textId="4662F773" w:rsidR="00F37BD7" w:rsidRPr="00F37BD7" w:rsidRDefault="007378A4" w:rsidP="00F37BD7">
      <w:pPr>
        <w:pStyle w:val="3"/>
        <w:rPr>
          <w:rFonts w:ascii="Times New Roman" w:eastAsia="楷体" w:hAnsi="Times New Roman" w:cs="Times New Roman"/>
          <w:sz w:val="24"/>
        </w:rPr>
      </w:pPr>
      <w:r w:rsidRPr="00006470">
        <w:rPr>
          <w:rFonts w:ascii="Times New Roman" w:eastAsia="楷体" w:hAnsi="Times New Roman" w:cs="Times New Roman"/>
          <w:sz w:val="24"/>
        </w:rPr>
        <w:t>3.1.</w:t>
      </w:r>
      <w:r w:rsidR="00F35B5E">
        <w:rPr>
          <w:rFonts w:ascii="Times New Roman" w:eastAsia="楷体" w:hAnsi="Times New Roman" w:cs="Times New Roman" w:hint="eastAsia"/>
          <w:sz w:val="24"/>
        </w:rPr>
        <w:t>本</w:t>
      </w:r>
      <w:r w:rsidRPr="00006470">
        <w:rPr>
          <w:rFonts w:ascii="Times New Roman" w:eastAsia="楷体" w:hAnsi="Times New Roman" w:cs="Times New Roman"/>
          <w:sz w:val="24"/>
        </w:rPr>
        <w:t>周展望</w:t>
      </w:r>
      <w:r w:rsidR="006F1D33" w:rsidRPr="00006470">
        <w:rPr>
          <w:rFonts w:ascii="Times New Roman" w:eastAsia="楷体" w:hAnsi="Times New Roman" w:cs="Times New Roman"/>
          <w:sz w:val="24"/>
        </w:rPr>
        <w:t>：</w:t>
      </w:r>
      <w:r w:rsidR="009848DC" w:rsidRPr="00006470">
        <w:rPr>
          <w:rFonts w:ascii="Times New Roman" w:eastAsia="楷体" w:hAnsi="Times New Roman" w:cs="Times New Roman"/>
          <w:sz w:val="24"/>
        </w:rPr>
        <w:t xml:space="preserve"> </w:t>
      </w:r>
      <w:r w:rsidR="00F37BD7" w:rsidRPr="00F37BD7">
        <w:rPr>
          <w:rFonts w:ascii="Times New Roman" w:eastAsia="楷体" w:hAnsi="Times New Roman" w:cs="Times New Roman" w:hint="eastAsia"/>
          <w:color w:val="000000"/>
          <w:shd w:val="clear" w:color="auto" w:fill="FFFFFF"/>
        </w:rPr>
        <w:t xml:space="preserve"> </w:t>
      </w:r>
    </w:p>
    <w:p w14:paraId="1D43189C" w14:textId="063B2B6F" w:rsidR="0052683C" w:rsidRPr="00006470" w:rsidRDefault="009D4BD7" w:rsidP="00470117">
      <w:pPr>
        <w:ind w:firstLineChars="200" w:firstLine="480"/>
        <w:rPr>
          <w:rFonts w:ascii="Times New Roman" w:eastAsia="楷体" w:hAnsi="Times New Roman" w:cs="Times New Roman"/>
          <w:color w:val="000000"/>
          <w:shd w:val="clear" w:color="auto" w:fill="FFFFFF"/>
        </w:rPr>
      </w:pPr>
      <w:r>
        <w:rPr>
          <w:rFonts w:ascii="Times New Roman" w:eastAsia="楷体" w:hAnsi="Times New Roman" w:cs="Times New Roman" w:hint="eastAsia"/>
          <w:color w:val="000000"/>
          <w:shd w:val="clear" w:color="auto" w:fill="FFFFFF"/>
        </w:rPr>
        <w:t>上</w:t>
      </w:r>
      <w:r w:rsidRPr="009D4BD7">
        <w:rPr>
          <w:rFonts w:ascii="Times New Roman" w:eastAsia="楷体" w:hAnsi="Times New Roman" w:cs="Times New Roman" w:hint="eastAsia"/>
          <w:color w:val="000000"/>
          <w:shd w:val="clear" w:color="auto" w:fill="FFFFFF"/>
        </w:rPr>
        <w:t>周</w:t>
      </w:r>
      <w:proofErr w:type="gramStart"/>
      <w:r w:rsidRPr="009D4BD7">
        <w:rPr>
          <w:rFonts w:ascii="Times New Roman" w:eastAsia="楷体" w:hAnsi="Times New Roman" w:cs="Times New Roman" w:hint="eastAsia"/>
          <w:color w:val="000000"/>
          <w:shd w:val="clear" w:color="auto" w:fill="FFFFFF"/>
        </w:rPr>
        <w:t>在降准的</w:t>
      </w:r>
      <w:proofErr w:type="gramEnd"/>
      <w:r w:rsidRPr="009D4BD7">
        <w:rPr>
          <w:rFonts w:ascii="Times New Roman" w:eastAsia="楷体" w:hAnsi="Times New Roman" w:cs="Times New Roman" w:hint="eastAsia"/>
          <w:color w:val="000000"/>
          <w:shd w:val="clear" w:color="auto" w:fill="FFFFFF"/>
        </w:rPr>
        <w:t>刺激下周一高开，但此后维持震荡走势，高位景气赛道新能源车等出现调整。流动性方面，周四</w:t>
      </w:r>
      <w:r w:rsidRPr="009D4BD7">
        <w:rPr>
          <w:rFonts w:ascii="Times New Roman" w:eastAsia="楷体" w:hAnsi="Times New Roman" w:cs="Times New Roman" w:hint="eastAsia"/>
          <w:color w:val="000000"/>
          <w:shd w:val="clear" w:color="auto" w:fill="FFFFFF"/>
        </w:rPr>
        <w:t>MLF</w:t>
      </w:r>
      <w:r w:rsidRPr="009D4BD7">
        <w:rPr>
          <w:rFonts w:ascii="Times New Roman" w:eastAsia="楷体" w:hAnsi="Times New Roman" w:cs="Times New Roman" w:hint="eastAsia"/>
          <w:color w:val="000000"/>
          <w:shd w:val="clear" w:color="auto" w:fill="FFFFFF"/>
        </w:rPr>
        <w:t>续作规模缩减至</w:t>
      </w:r>
      <w:r w:rsidRPr="009D4BD7">
        <w:rPr>
          <w:rFonts w:ascii="Times New Roman" w:eastAsia="楷体" w:hAnsi="Times New Roman" w:cs="Times New Roman" w:hint="eastAsia"/>
          <w:color w:val="000000"/>
          <w:shd w:val="clear" w:color="auto" w:fill="FFFFFF"/>
        </w:rPr>
        <w:t>1000</w:t>
      </w:r>
      <w:r w:rsidRPr="009D4BD7">
        <w:rPr>
          <w:rFonts w:ascii="Times New Roman" w:eastAsia="楷体" w:hAnsi="Times New Roman" w:cs="Times New Roman" w:hint="eastAsia"/>
          <w:color w:val="000000"/>
          <w:shd w:val="clear" w:color="auto" w:fill="FFFFFF"/>
        </w:rPr>
        <w:t>亿净回笼资金</w:t>
      </w:r>
      <w:r w:rsidRPr="009D4BD7">
        <w:rPr>
          <w:rFonts w:ascii="Times New Roman" w:eastAsia="楷体" w:hAnsi="Times New Roman" w:cs="Times New Roman" w:hint="eastAsia"/>
          <w:color w:val="000000"/>
          <w:shd w:val="clear" w:color="auto" w:fill="FFFFFF"/>
        </w:rPr>
        <w:t>3000</w:t>
      </w:r>
      <w:r w:rsidRPr="009D4BD7">
        <w:rPr>
          <w:rFonts w:ascii="Times New Roman" w:eastAsia="楷体" w:hAnsi="Times New Roman" w:cs="Times New Roman" w:hint="eastAsia"/>
          <w:color w:val="000000"/>
          <w:shd w:val="clear" w:color="auto" w:fill="FFFFFF"/>
        </w:rPr>
        <w:t>亿一定程度上减弱</w:t>
      </w:r>
      <w:proofErr w:type="gramStart"/>
      <w:r w:rsidRPr="009D4BD7">
        <w:rPr>
          <w:rFonts w:ascii="Times New Roman" w:eastAsia="楷体" w:hAnsi="Times New Roman" w:cs="Times New Roman" w:hint="eastAsia"/>
          <w:color w:val="000000"/>
          <w:shd w:val="clear" w:color="auto" w:fill="FFFFFF"/>
        </w:rPr>
        <w:t>了降准的</w:t>
      </w:r>
      <w:proofErr w:type="gramEnd"/>
      <w:r w:rsidRPr="009D4BD7">
        <w:rPr>
          <w:rFonts w:ascii="Times New Roman" w:eastAsia="楷体" w:hAnsi="Times New Roman" w:cs="Times New Roman" w:hint="eastAsia"/>
          <w:color w:val="000000"/>
          <w:shd w:val="clear" w:color="auto" w:fill="FFFFFF"/>
        </w:rPr>
        <w:t>效力，央行及政府官员也再度重申了中性货币政策的基调不变，整体符合我们的预期。趋势上我们认为下半年货币政策仍将维持稳健，同时将根据经济复苏节奏进行微调。基本面方面二季度经济平稳复苏</w:t>
      </w:r>
      <w:r w:rsidRPr="009D4BD7">
        <w:rPr>
          <w:rFonts w:ascii="Times New Roman" w:eastAsia="楷体" w:hAnsi="Times New Roman" w:cs="Times New Roman" w:hint="eastAsia"/>
          <w:color w:val="000000"/>
          <w:shd w:val="clear" w:color="auto" w:fill="FFFFFF"/>
        </w:rPr>
        <w:t>GDP</w:t>
      </w:r>
      <w:r w:rsidRPr="009D4BD7">
        <w:rPr>
          <w:rFonts w:ascii="Times New Roman" w:eastAsia="楷体" w:hAnsi="Times New Roman" w:cs="Times New Roman" w:hint="eastAsia"/>
          <w:color w:val="000000"/>
          <w:shd w:val="clear" w:color="auto" w:fill="FFFFFF"/>
        </w:rPr>
        <w:t>同比增</w:t>
      </w:r>
      <w:r w:rsidRPr="009D4BD7">
        <w:rPr>
          <w:rFonts w:ascii="Times New Roman" w:eastAsia="楷体" w:hAnsi="Times New Roman" w:cs="Times New Roman" w:hint="eastAsia"/>
          <w:color w:val="000000"/>
          <w:shd w:val="clear" w:color="auto" w:fill="FFFFFF"/>
        </w:rPr>
        <w:t>7.9%</w:t>
      </w:r>
      <w:r w:rsidRPr="009D4BD7">
        <w:rPr>
          <w:rFonts w:ascii="Times New Roman" w:eastAsia="楷体" w:hAnsi="Times New Roman" w:cs="Times New Roman" w:hint="eastAsia"/>
          <w:color w:val="000000"/>
          <w:shd w:val="clear" w:color="auto" w:fill="FFFFFF"/>
        </w:rPr>
        <w:t>，其中</w:t>
      </w:r>
      <w:r w:rsidRPr="009D4BD7">
        <w:rPr>
          <w:rFonts w:ascii="Times New Roman" w:eastAsia="楷体" w:hAnsi="Times New Roman" w:cs="Times New Roman" w:hint="eastAsia"/>
          <w:color w:val="000000"/>
          <w:shd w:val="clear" w:color="auto" w:fill="FFFFFF"/>
        </w:rPr>
        <w:t>6</w:t>
      </w:r>
      <w:r w:rsidRPr="009D4BD7">
        <w:rPr>
          <w:rFonts w:ascii="Times New Roman" w:eastAsia="楷体" w:hAnsi="Times New Roman" w:cs="Times New Roman" w:hint="eastAsia"/>
          <w:color w:val="000000"/>
          <w:shd w:val="clear" w:color="auto" w:fill="FFFFFF"/>
        </w:rPr>
        <w:t>月数据边际回升社融、出口、工业、消费、固定资产投资数据均好于</w:t>
      </w:r>
      <w:r w:rsidRPr="009D4BD7">
        <w:rPr>
          <w:rFonts w:ascii="Times New Roman" w:eastAsia="楷体" w:hAnsi="Times New Roman" w:cs="Times New Roman" w:hint="eastAsia"/>
          <w:color w:val="000000"/>
          <w:shd w:val="clear" w:color="auto" w:fill="FFFFFF"/>
        </w:rPr>
        <w:t>5</w:t>
      </w:r>
      <w:r w:rsidRPr="009D4BD7">
        <w:rPr>
          <w:rFonts w:ascii="Times New Roman" w:eastAsia="楷体" w:hAnsi="Times New Roman" w:cs="Times New Roman" w:hint="eastAsia"/>
          <w:color w:val="000000"/>
          <w:shd w:val="clear" w:color="auto" w:fill="FFFFFF"/>
        </w:rPr>
        <w:t>月，虽然</w:t>
      </w:r>
      <w:r w:rsidRPr="009D4BD7">
        <w:rPr>
          <w:rFonts w:ascii="Times New Roman" w:eastAsia="楷体" w:hAnsi="Times New Roman" w:cs="Times New Roman" w:hint="eastAsia"/>
          <w:color w:val="000000"/>
          <w:shd w:val="clear" w:color="auto" w:fill="FFFFFF"/>
        </w:rPr>
        <w:t>6</w:t>
      </w:r>
      <w:r w:rsidRPr="009D4BD7">
        <w:rPr>
          <w:rFonts w:ascii="Times New Roman" w:eastAsia="楷体" w:hAnsi="Times New Roman" w:cs="Times New Roman" w:hint="eastAsia"/>
          <w:color w:val="000000"/>
          <w:shd w:val="clear" w:color="auto" w:fill="FFFFFF"/>
        </w:rPr>
        <w:t>月经济略超预期往后看海外复苏下的出口下滑压力、基数效应下</w:t>
      </w:r>
      <w:r w:rsidRPr="009D4BD7">
        <w:rPr>
          <w:rFonts w:ascii="Times New Roman" w:eastAsia="楷体" w:hAnsi="Times New Roman" w:cs="Times New Roman" w:hint="eastAsia"/>
          <w:color w:val="000000"/>
          <w:shd w:val="clear" w:color="auto" w:fill="FFFFFF"/>
        </w:rPr>
        <w:t>GDP</w:t>
      </w:r>
      <w:r w:rsidRPr="009D4BD7">
        <w:rPr>
          <w:rFonts w:ascii="Times New Roman" w:eastAsia="楷体" w:hAnsi="Times New Roman" w:cs="Times New Roman" w:hint="eastAsia"/>
          <w:color w:val="000000"/>
          <w:shd w:val="clear" w:color="auto" w:fill="FFFFFF"/>
        </w:rPr>
        <w:t>增速将逐步回落至</w:t>
      </w:r>
      <w:r w:rsidRPr="009D4BD7">
        <w:rPr>
          <w:rFonts w:ascii="Times New Roman" w:eastAsia="楷体" w:hAnsi="Times New Roman" w:cs="Times New Roman" w:hint="eastAsia"/>
          <w:color w:val="000000"/>
          <w:shd w:val="clear" w:color="auto" w:fill="FFFFFF"/>
        </w:rPr>
        <w:t>5~6%</w:t>
      </w:r>
      <w:r w:rsidRPr="009D4BD7">
        <w:rPr>
          <w:rFonts w:ascii="Times New Roman" w:eastAsia="楷体" w:hAnsi="Times New Roman" w:cs="Times New Roman" w:hint="eastAsia"/>
          <w:color w:val="000000"/>
          <w:shd w:val="clear" w:color="auto" w:fill="FFFFFF"/>
        </w:rPr>
        <w:t>区间。对于权益市场而言，短期如新能源车、芯片等赛道股高位震荡较为明显，我们认为新能源车、芯片等赛道股不断新高的核心动能来自于高景气度下的业绩上修，以及中长期的业绩高增预期。因此，需注意半年报业绩不及预期的风险，短期波动将加大。展望下半年在流动性整体偏中性的环境下，高景气赛道仍然是重点关注方向。整体我们维持市场区间震荡成长占优的观点，顺势而为。主线看好高景气周期</w:t>
      </w:r>
      <w:r>
        <w:rPr>
          <w:rFonts w:ascii="Times New Roman" w:eastAsia="楷体" w:hAnsi="Times New Roman" w:cs="Times New Roman" w:hint="eastAsia"/>
          <w:color w:val="000000"/>
          <w:shd w:val="clear" w:color="auto" w:fill="FFFFFF"/>
        </w:rPr>
        <w:t>的电新、电子等，短期重点关注半年报业绩较好，估值较低的周期龙头</w:t>
      </w:r>
      <w:r w:rsidR="0052683C" w:rsidRPr="00006470">
        <w:rPr>
          <w:rFonts w:ascii="Times New Roman" w:eastAsia="楷体" w:hAnsi="Times New Roman" w:cs="Times New Roman"/>
          <w:color w:val="000000"/>
          <w:shd w:val="clear" w:color="auto" w:fill="FFFFFF"/>
        </w:rPr>
        <w:t>。</w:t>
      </w:r>
    </w:p>
    <w:p w14:paraId="1547D78F" w14:textId="77777777" w:rsidR="007E1695" w:rsidRPr="00006470" w:rsidRDefault="007378A4">
      <w:pPr>
        <w:pStyle w:val="3"/>
        <w:tabs>
          <w:tab w:val="left" w:pos="4962"/>
        </w:tabs>
        <w:rPr>
          <w:rFonts w:ascii="Times New Roman" w:eastAsia="楷体" w:hAnsi="Times New Roman" w:cs="Times New Roman"/>
          <w:sz w:val="24"/>
        </w:rPr>
      </w:pPr>
      <w:r w:rsidRPr="00006470">
        <w:rPr>
          <w:rFonts w:ascii="Times New Roman" w:eastAsia="楷体" w:hAnsi="Times New Roman" w:cs="Times New Roman"/>
          <w:sz w:val="24"/>
        </w:rPr>
        <w:t>3.2.</w:t>
      </w:r>
      <w:r w:rsidRPr="00006470">
        <w:rPr>
          <w:rFonts w:ascii="Times New Roman" w:eastAsia="楷体" w:hAnsi="Times New Roman" w:cs="Times New Roman"/>
          <w:sz w:val="24"/>
        </w:rPr>
        <w:t>行业建议</w:t>
      </w:r>
    </w:p>
    <w:p w14:paraId="00255767" w14:textId="4E9D970F" w:rsidR="007E1695" w:rsidRPr="00006470" w:rsidRDefault="007378A4">
      <w:pPr>
        <w:ind w:firstLineChars="200" w:firstLine="480"/>
        <w:rPr>
          <w:rFonts w:ascii="Times New Roman" w:eastAsia="楷体" w:hAnsi="Times New Roman" w:cs="Times New Roman"/>
          <w:color w:val="000000" w:themeColor="text1"/>
        </w:rPr>
      </w:pPr>
      <w:r w:rsidRPr="00006470">
        <w:rPr>
          <w:rFonts w:ascii="Times New Roman" w:eastAsia="楷体" w:hAnsi="Times New Roman" w:cs="Times New Roman"/>
          <w:color w:val="000000" w:themeColor="text1"/>
        </w:rPr>
        <w:t>1</w:t>
      </w:r>
      <w:r w:rsidRPr="00006470">
        <w:rPr>
          <w:rFonts w:ascii="Times New Roman" w:eastAsia="楷体" w:hAnsi="Times New Roman" w:cs="Times New Roman"/>
          <w:color w:val="000000" w:themeColor="text1"/>
        </w:rPr>
        <w:t>、</w:t>
      </w:r>
      <w:r w:rsidR="009D4BD7">
        <w:rPr>
          <w:rFonts w:ascii="Times New Roman" w:eastAsia="楷体" w:hAnsi="Times New Roman" w:cs="Times New Roman" w:hint="eastAsia"/>
          <w:color w:val="000000" w:themeColor="text1"/>
        </w:rPr>
        <w:t>高景气</w:t>
      </w:r>
      <w:r w:rsidR="009D4BD7">
        <w:rPr>
          <w:rFonts w:ascii="Times New Roman" w:eastAsia="楷体" w:hAnsi="Times New Roman" w:cs="Times New Roman"/>
          <w:color w:val="000000" w:themeColor="text1"/>
        </w:rPr>
        <w:t>周期的电新</w:t>
      </w:r>
      <w:r w:rsidR="009D4BD7">
        <w:rPr>
          <w:rFonts w:ascii="Times New Roman" w:eastAsia="楷体" w:hAnsi="Times New Roman" w:cs="Times New Roman" w:hint="eastAsia"/>
          <w:color w:val="000000" w:themeColor="text1"/>
        </w:rPr>
        <w:t>、</w:t>
      </w:r>
      <w:r w:rsidR="009D4BD7">
        <w:rPr>
          <w:rFonts w:ascii="Times New Roman" w:eastAsia="楷体" w:hAnsi="Times New Roman" w:cs="Times New Roman"/>
          <w:color w:val="000000" w:themeColor="text1"/>
        </w:rPr>
        <w:t>电子等</w:t>
      </w:r>
      <w:r w:rsidRPr="00006470">
        <w:rPr>
          <w:rFonts w:ascii="Times New Roman" w:eastAsia="楷体" w:hAnsi="Times New Roman" w:cs="Times New Roman"/>
          <w:color w:val="000000" w:themeColor="text1"/>
        </w:rPr>
        <w:t>；</w:t>
      </w:r>
    </w:p>
    <w:p w14:paraId="1F660E1A" w14:textId="6522E6A2" w:rsidR="00B708C5" w:rsidRPr="00006470" w:rsidRDefault="00B708C5">
      <w:pPr>
        <w:ind w:firstLineChars="200" w:firstLine="480"/>
        <w:rPr>
          <w:rFonts w:ascii="Times New Roman" w:eastAsia="楷体" w:hAnsi="Times New Roman" w:cs="Times New Roman"/>
          <w:color w:val="000000" w:themeColor="text1"/>
        </w:rPr>
      </w:pPr>
      <w:r w:rsidRPr="00006470">
        <w:rPr>
          <w:rFonts w:ascii="Times New Roman" w:eastAsia="楷体" w:hAnsi="Times New Roman" w:cs="Times New Roman"/>
          <w:color w:val="000000" w:themeColor="text1"/>
        </w:rPr>
        <w:t>2</w:t>
      </w:r>
      <w:r w:rsidR="009D4BD7">
        <w:rPr>
          <w:rFonts w:ascii="Times New Roman" w:eastAsia="楷体" w:hAnsi="Times New Roman" w:cs="Times New Roman"/>
          <w:color w:val="000000" w:themeColor="text1"/>
        </w:rPr>
        <w:t>、半年报业绩较好</w:t>
      </w:r>
      <w:r w:rsidR="009D4BD7">
        <w:rPr>
          <w:rFonts w:ascii="Times New Roman" w:eastAsia="楷体" w:hAnsi="Times New Roman" w:cs="Times New Roman" w:hint="eastAsia"/>
          <w:color w:val="000000" w:themeColor="text1"/>
        </w:rPr>
        <w:t>，</w:t>
      </w:r>
      <w:r w:rsidR="009D4BD7">
        <w:rPr>
          <w:rFonts w:ascii="Times New Roman" w:eastAsia="楷体" w:hAnsi="Times New Roman" w:cs="Times New Roman"/>
          <w:color w:val="000000" w:themeColor="text1"/>
        </w:rPr>
        <w:t>估值较低的周期龙头</w:t>
      </w:r>
      <w:r w:rsidRPr="00006470">
        <w:rPr>
          <w:rFonts w:ascii="Times New Roman" w:eastAsia="楷体" w:hAnsi="Times New Roman" w:cs="Times New Roman"/>
          <w:color w:val="000000" w:themeColor="text1"/>
        </w:rPr>
        <w:t>；</w:t>
      </w:r>
    </w:p>
    <w:p w14:paraId="3396C4B7" w14:textId="3D725A90" w:rsidR="007E1695" w:rsidRPr="00006470" w:rsidRDefault="00B708C5">
      <w:pPr>
        <w:ind w:firstLineChars="200" w:firstLine="480"/>
        <w:rPr>
          <w:rFonts w:ascii="Times New Roman" w:eastAsia="楷体" w:hAnsi="Times New Roman" w:cs="Times New Roman"/>
          <w:color w:val="000000" w:themeColor="text1"/>
        </w:rPr>
      </w:pPr>
      <w:r w:rsidRPr="00006470">
        <w:rPr>
          <w:rFonts w:ascii="Times New Roman" w:eastAsia="楷体" w:hAnsi="Times New Roman" w:cs="Times New Roman"/>
          <w:color w:val="000000" w:themeColor="text1"/>
        </w:rPr>
        <w:t>3</w:t>
      </w:r>
      <w:r w:rsidR="007378A4" w:rsidRPr="00006470">
        <w:rPr>
          <w:rFonts w:ascii="Times New Roman" w:eastAsia="楷体" w:hAnsi="Times New Roman" w:cs="Times New Roman"/>
          <w:color w:val="000000" w:themeColor="text1"/>
        </w:rPr>
        <w:t>、长期配置核心资产，各行业优质龙头标的。</w:t>
      </w:r>
    </w:p>
    <w:p w14:paraId="3A056019"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3.3.</w:t>
      </w:r>
      <w:r w:rsidRPr="00006470">
        <w:rPr>
          <w:rFonts w:ascii="Times New Roman" w:eastAsia="楷体" w:hAnsi="Times New Roman" w:cs="Times New Roman"/>
          <w:sz w:val="24"/>
        </w:rPr>
        <w:t>风险提示</w:t>
      </w:r>
    </w:p>
    <w:p w14:paraId="7B44691C" w14:textId="267FC0AE" w:rsidR="007E1695" w:rsidRDefault="007378A4">
      <w:pPr>
        <w:rPr>
          <w:rFonts w:ascii="Times New Roman" w:eastAsia="楷体" w:hAnsi="Times New Roman" w:cs="Times New Roman"/>
          <w:color w:val="000000"/>
          <w:shd w:val="clear" w:color="auto" w:fill="FFFFFF"/>
        </w:rPr>
      </w:pPr>
      <w:r w:rsidRPr="00006470">
        <w:rPr>
          <w:rFonts w:ascii="Times New Roman" w:eastAsia="楷体" w:hAnsi="Times New Roman" w:cs="Times New Roman"/>
          <w:color w:val="000000"/>
          <w:shd w:val="clear" w:color="auto" w:fill="FFFFFF"/>
        </w:rPr>
        <w:t>1</w:t>
      </w:r>
      <w:r w:rsidRPr="00006470">
        <w:rPr>
          <w:rFonts w:ascii="Times New Roman" w:eastAsia="楷体" w:hAnsi="Times New Roman" w:cs="Times New Roman"/>
          <w:color w:val="000000"/>
          <w:shd w:val="clear" w:color="auto" w:fill="FFFFFF"/>
        </w:rPr>
        <w:t>、疫情控制不及预期；</w:t>
      </w:r>
      <w:r w:rsidRPr="00006470">
        <w:rPr>
          <w:rFonts w:ascii="Times New Roman" w:eastAsia="楷体" w:hAnsi="Times New Roman" w:cs="Times New Roman"/>
          <w:color w:val="000000"/>
          <w:shd w:val="clear" w:color="auto" w:fill="FFFFFF"/>
        </w:rPr>
        <w:t>2</w:t>
      </w:r>
      <w:r w:rsidRPr="00006470">
        <w:rPr>
          <w:rFonts w:ascii="Times New Roman" w:eastAsia="楷体" w:hAnsi="Times New Roman" w:cs="Times New Roman"/>
          <w:color w:val="000000"/>
          <w:shd w:val="clear" w:color="auto" w:fill="FFFFFF"/>
        </w:rPr>
        <w:t>、宏观经济超预期下行；</w:t>
      </w:r>
      <w:r w:rsidRPr="00006470">
        <w:rPr>
          <w:rFonts w:ascii="Times New Roman" w:eastAsia="楷体" w:hAnsi="Times New Roman" w:cs="Times New Roman"/>
          <w:color w:val="000000"/>
          <w:shd w:val="clear" w:color="auto" w:fill="FFFFFF"/>
        </w:rPr>
        <w:t>3</w:t>
      </w:r>
      <w:r w:rsidRPr="00006470">
        <w:rPr>
          <w:rFonts w:ascii="Times New Roman" w:eastAsia="楷体" w:hAnsi="Times New Roman" w:cs="Times New Roman"/>
          <w:color w:val="000000"/>
          <w:shd w:val="clear" w:color="auto" w:fill="FFFFFF"/>
        </w:rPr>
        <w:t>、上市公司业绩大幅下滑；</w:t>
      </w:r>
      <w:r w:rsidRPr="00006470">
        <w:rPr>
          <w:rFonts w:ascii="Times New Roman" w:eastAsia="楷体" w:hAnsi="Times New Roman" w:cs="Times New Roman"/>
          <w:color w:val="000000"/>
          <w:shd w:val="clear" w:color="auto" w:fill="FFFFFF"/>
        </w:rPr>
        <w:t>4</w:t>
      </w:r>
      <w:r w:rsidRPr="00006470">
        <w:rPr>
          <w:rFonts w:ascii="Times New Roman" w:eastAsia="楷体" w:hAnsi="Times New Roman" w:cs="Times New Roman"/>
          <w:color w:val="000000"/>
          <w:shd w:val="clear" w:color="auto" w:fill="FFFFFF"/>
        </w:rPr>
        <w:t>、政策不及预期。</w:t>
      </w:r>
    </w:p>
    <w:p w14:paraId="0E0F8A96" w14:textId="054458E3" w:rsidR="00DB6256" w:rsidRDefault="00DB6256">
      <w:pPr>
        <w:widowControl/>
        <w:spacing w:line="240" w:lineRule="auto"/>
        <w:jc w:val="left"/>
        <w:rPr>
          <w:rFonts w:ascii="Times New Roman" w:eastAsia="楷体" w:hAnsi="Times New Roman" w:cs="Times New Roman"/>
          <w:color w:val="000000"/>
          <w:shd w:val="clear" w:color="auto" w:fill="FFFFFF"/>
        </w:rPr>
      </w:pPr>
      <w:r>
        <w:rPr>
          <w:rFonts w:ascii="Times New Roman" w:eastAsia="楷体" w:hAnsi="Times New Roman" w:cs="Times New Roman"/>
          <w:color w:val="000000"/>
          <w:shd w:val="clear" w:color="auto" w:fill="FFFFFF"/>
        </w:rPr>
        <w:br w:type="page"/>
      </w:r>
    </w:p>
    <w:p w14:paraId="2A12BF61" w14:textId="77777777" w:rsidR="00DB6256" w:rsidRPr="00006470" w:rsidRDefault="00DB6256">
      <w:pPr>
        <w:rPr>
          <w:rFonts w:ascii="Times New Roman" w:eastAsia="楷体" w:hAnsi="Times New Roman" w:cs="Times New Roman"/>
          <w:color w:val="000000"/>
          <w:shd w:val="clear" w:color="auto" w:fill="FFFFFF"/>
        </w:rPr>
      </w:pPr>
    </w:p>
    <w:p w14:paraId="1BE87351" w14:textId="77777777" w:rsidR="007E1695" w:rsidRPr="00006470" w:rsidRDefault="007378A4">
      <w:pPr>
        <w:pStyle w:val="2"/>
        <w:tabs>
          <w:tab w:val="left" w:pos="4364"/>
          <w:tab w:val="right" w:pos="10204"/>
        </w:tabs>
        <w:rPr>
          <w:rFonts w:ascii="Times New Roman" w:eastAsia="楷体" w:hAnsi="Times New Roman" w:cs="Times New Roman"/>
          <w:sz w:val="28"/>
        </w:rPr>
      </w:pPr>
      <w:r w:rsidRPr="00006470">
        <w:rPr>
          <w:rFonts w:ascii="Times New Roman" w:eastAsia="楷体" w:hAnsi="Times New Roman" w:cs="Times New Roman"/>
          <w:sz w:val="28"/>
        </w:rPr>
        <w:t>附：主要数据更新</w:t>
      </w:r>
    </w:p>
    <w:p w14:paraId="3F9CBD4C"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 xml:space="preserve">1. </w:t>
      </w:r>
      <w:r w:rsidRPr="00006470">
        <w:rPr>
          <w:rFonts w:ascii="Times New Roman" w:eastAsia="楷体" w:hAnsi="Times New Roman" w:cs="Times New Roman"/>
          <w:sz w:val="24"/>
        </w:rPr>
        <w:t>全球大类资产、主要指数表现</w:t>
      </w:r>
    </w:p>
    <w:p w14:paraId="538F627F" w14:textId="0CDC7FE7" w:rsidR="00D012DD"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表：大类资产涨跌幅</w:t>
      </w:r>
      <w:r w:rsidR="00144E11" w:rsidRPr="00006470">
        <w:rPr>
          <w:rFonts w:ascii="Times New Roman" w:eastAsia="楷体" w:hAnsi="Times New Roman" w:cs="Times New Roman"/>
          <w:b/>
        </w:rPr>
        <w:t>，</w:t>
      </w:r>
      <w:r w:rsidR="00AB21BA">
        <w:rPr>
          <w:rFonts w:ascii="Times New Roman" w:eastAsia="楷体" w:hAnsi="Times New Roman" w:cs="Times New Roman" w:hint="eastAsia"/>
          <w:b/>
        </w:rPr>
        <w:t>恒生</w:t>
      </w:r>
      <w:r w:rsidR="0039175D">
        <w:rPr>
          <w:rFonts w:ascii="Times New Roman" w:eastAsia="楷体" w:hAnsi="Times New Roman" w:cs="Times New Roman" w:hint="eastAsia"/>
          <w:b/>
        </w:rPr>
        <w:t>指数</w:t>
      </w:r>
      <w:r w:rsidR="00BB7501">
        <w:rPr>
          <w:rFonts w:ascii="Times New Roman" w:eastAsia="楷体" w:hAnsi="Times New Roman" w:cs="Times New Roman" w:hint="eastAsia"/>
          <w:b/>
        </w:rPr>
        <w:t>领</w:t>
      </w:r>
      <w:r w:rsidR="00766688">
        <w:rPr>
          <w:rFonts w:ascii="Times New Roman" w:eastAsia="楷体" w:hAnsi="Times New Roman" w:cs="Times New Roman" w:hint="eastAsia"/>
          <w:b/>
        </w:rPr>
        <w:t>涨，</w:t>
      </w:r>
      <w:r w:rsidR="00AB21BA">
        <w:rPr>
          <w:rFonts w:ascii="Times New Roman" w:eastAsia="楷体" w:hAnsi="Times New Roman" w:cs="Times New Roman" w:hint="eastAsia"/>
          <w:b/>
        </w:rPr>
        <w:t>NYMEX</w:t>
      </w:r>
      <w:r w:rsidR="00AB21BA">
        <w:rPr>
          <w:rFonts w:ascii="Times New Roman" w:eastAsia="楷体" w:hAnsi="Times New Roman" w:cs="Times New Roman" w:hint="eastAsia"/>
          <w:b/>
        </w:rPr>
        <w:t>原油</w:t>
      </w:r>
      <w:r w:rsidR="00766688">
        <w:rPr>
          <w:rFonts w:ascii="Times New Roman" w:eastAsia="楷体" w:hAnsi="Times New Roman" w:cs="Times New Roman" w:hint="eastAsia"/>
          <w:b/>
        </w:rPr>
        <w:t>领跌</w:t>
      </w:r>
      <w:r w:rsidRPr="00006470">
        <w:rPr>
          <w:rFonts w:ascii="Times New Roman" w:eastAsia="楷体" w:hAnsi="Times New Roman" w:cs="Times New Roman"/>
          <w:b/>
        </w:rPr>
        <w:t>（单位：</w:t>
      </w:r>
      <w:r w:rsidRPr="00006470">
        <w:rPr>
          <w:rFonts w:ascii="Times New Roman" w:eastAsia="楷体" w:hAnsi="Times New Roman" w:cs="Times New Roman"/>
          <w:b/>
        </w:rPr>
        <w:t>%</w:t>
      </w:r>
      <w:r w:rsidRPr="00006470">
        <w:rPr>
          <w:rFonts w:ascii="Times New Roman" w:eastAsia="楷体" w:hAnsi="Times New Roman" w:cs="Times New Roman"/>
          <w:b/>
        </w:rPr>
        <w:t>）</w:t>
      </w:r>
    </w:p>
    <w:tbl>
      <w:tblPr>
        <w:tblStyle w:val="-6"/>
        <w:tblW w:w="0" w:type="auto"/>
        <w:jc w:val="center"/>
        <w:tblLook w:val="04A0" w:firstRow="1" w:lastRow="0" w:firstColumn="1" w:lastColumn="0" w:noHBand="0" w:noVBand="1"/>
      </w:tblPr>
      <w:tblGrid>
        <w:gridCol w:w="2796"/>
        <w:gridCol w:w="1875"/>
        <w:gridCol w:w="2293"/>
      </w:tblGrid>
      <w:tr w:rsidR="006E241B" w:rsidRPr="00006470" w14:paraId="37315549" w14:textId="77777777" w:rsidTr="005B0B60">
        <w:trPr>
          <w:cnfStyle w:val="100000000000" w:firstRow="1" w:lastRow="0" w:firstColumn="0" w:lastColumn="0" w:oddVBand="0" w:evenVBand="0" w:oddHBand="0" w:evenHBand="0" w:firstRowFirstColumn="0" w:firstRowLastColumn="0" w:lastRowFirstColumn="0" w:lastRowLastColumn="0"/>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vAlign w:val="center"/>
          </w:tcPr>
          <w:p w14:paraId="6830C839" w14:textId="77777777" w:rsidR="006E241B" w:rsidRPr="007D43C1" w:rsidRDefault="006E241B" w:rsidP="005B0B60">
            <w:pPr>
              <w:jc w:val="center"/>
              <w:rPr>
                <w:rFonts w:ascii="Times New Roman" w:eastAsia="楷体" w:hAnsi="Times New Roman" w:cs="Times New Roman"/>
                <w:b w:val="0"/>
                <w:bCs w:val="0"/>
                <w:color w:val="000000"/>
                <w:sz w:val="22"/>
              </w:rPr>
            </w:pPr>
          </w:p>
        </w:tc>
        <w:tc>
          <w:tcPr>
            <w:tcW w:w="1875" w:type="dxa"/>
            <w:noWrap/>
            <w:vAlign w:val="center"/>
          </w:tcPr>
          <w:p w14:paraId="327E33F6" w14:textId="77777777" w:rsidR="006E241B" w:rsidRPr="00006470" w:rsidRDefault="006E241B" w:rsidP="005B0B60">
            <w:pPr>
              <w:jc w:val="center"/>
              <w:cnfStyle w:val="100000000000" w:firstRow="1" w:lastRow="0" w:firstColumn="0" w:lastColumn="0" w:oddVBand="0" w:evenVBand="0" w:oddHBand="0" w:evenHBand="0" w:firstRowFirstColumn="0" w:firstRowLastColumn="0" w:lastRowFirstColumn="0" w:lastRowLastColumn="0"/>
              <w:rPr>
                <w:rFonts w:ascii="Times New Roman" w:eastAsia="楷体" w:hAnsi="Times New Roman" w:cs="Times New Roman"/>
                <w:b w:val="0"/>
                <w:bCs w:val="0"/>
                <w:color w:val="000000"/>
                <w:sz w:val="22"/>
              </w:rPr>
            </w:pPr>
            <w:r w:rsidRPr="00006470">
              <w:rPr>
                <w:rFonts w:ascii="Times New Roman" w:eastAsia="楷体" w:hAnsi="Times New Roman" w:cs="Times New Roman"/>
                <w:color w:val="000000"/>
                <w:sz w:val="22"/>
              </w:rPr>
              <w:t>周涨跌幅</w:t>
            </w:r>
            <w:r w:rsidRPr="00006470">
              <w:rPr>
                <w:rFonts w:ascii="Times New Roman" w:eastAsia="楷体" w:hAnsi="Times New Roman" w:cs="Times New Roman"/>
                <w:color w:val="000000"/>
                <w:sz w:val="22"/>
              </w:rPr>
              <w:t>(%)</w:t>
            </w:r>
          </w:p>
        </w:tc>
        <w:tc>
          <w:tcPr>
            <w:tcW w:w="2293" w:type="dxa"/>
            <w:noWrap/>
            <w:vAlign w:val="center"/>
          </w:tcPr>
          <w:p w14:paraId="2E9C2482" w14:textId="77777777" w:rsidR="006E241B" w:rsidRPr="00006470" w:rsidRDefault="006E241B" w:rsidP="005B0B60">
            <w:pPr>
              <w:jc w:val="center"/>
              <w:cnfStyle w:val="100000000000" w:firstRow="1" w:lastRow="0" w:firstColumn="0" w:lastColumn="0" w:oddVBand="0" w:evenVBand="0" w:oddHBand="0" w:evenHBand="0" w:firstRowFirstColumn="0" w:firstRowLastColumn="0" w:lastRowFirstColumn="0" w:lastRowLastColumn="0"/>
              <w:rPr>
                <w:rFonts w:ascii="Times New Roman" w:eastAsia="楷体" w:hAnsi="Times New Roman" w:cs="Times New Roman"/>
                <w:b w:val="0"/>
                <w:bCs w:val="0"/>
                <w:color w:val="000000"/>
                <w:sz w:val="22"/>
              </w:rPr>
            </w:pPr>
            <w:r w:rsidRPr="00006470">
              <w:rPr>
                <w:rFonts w:ascii="Times New Roman" w:eastAsia="楷体" w:hAnsi="Times New Roman" w:cs="Times New Roman"/>
                <w:color w:val="000000"/>
                <w:sz w:val="22"/>
              </w:rPr>
              <w:t>今年以来涨跌幅</w:t>
            </w:r>
            <w:r w:rsidRPr="00006470">
              <w:rPr>
                <w:rFonts w:ascii="Times New Roman" w:eastAsia="楷体" w:hAnsi="Times New Roman" w:cs="Times New Roman"/>
                <w:color w:val="000000"/>
                <w:sz w:val="22"/>
              </w:rPr>
              <w:t>(%)</w:t>
            </w:r>
          </w:p>
        </w:tc>
      </w:tr>
      <w:tr w:rsidR="00AB21BA" w:rsidRPr="00006470" w14:paraId="7DB5B307"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7AA1A4FD" w14:textId="15E97EA0" w:rsidR="00AB21BA" w:rsidRPr="00D60997" w:rsidRDefault="00AB21BA" w:rsidP="00AB21BA">
            <w:pPr>
              <w:jc w:val="center"/>
              <w:rPr>
                <w:rFonts w:ascii="楷体" w:eastAsia="楷体" w:hAnsi="楷体" w:cs="Times New Roman"/>
                <w:color w:val="000000"/>
              </w:rPr>
            </w:pPr>
            <w:r w:rsidRPr="00AB21BA">
              <w:rPr>
                <w:rFonts w:ascii="楷体" w:eastAsia="楷体" w:hAnsi="楷体" w:cs="Times New Roman" w:hint="eastAsia"/>
                <w:color w:val="000000"/>
              </w:rPr>
              <w:t>恒生指数</w:t>
            </w:r>
          </w:p>
        </w:tc>
        <w:tc>
          <w:tcPr>
            <w:tcW w:w="1875" w:type="dxa"/>
            <w:tcBorders>
              <w:top w:val="single" w:sz="8" w:space="0" w:color="F79646" w:themeColor="accent6"/>
              <w:bottom w:val="single" w:sz="8" w:space="0" w:color="F79646" w:themeColor="accent6"/>
            </w:tcBorders>
            <w:noWrap/>
          </w:tcPr>
          <w:p w14:paraId="26436517" w14:textId="00791864" w:rsidR="00AB21BA" w:rsidRPr="00D60997" w:rsidRDefault="00AB21BA" w:rsidP="00AB21BA">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AB21BA">
              <w:rPr>
                <w:rFonts w:ascii="楷体" w:eastAsia="楷体" w:hAnsi="楷体" w:cs="Times New Roman" w:hint="eastAsia"/>
                <w:color w:val="000000"/>
              </w:rPr>
              <w:t>2.41</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0289DB7B" w14:textId="5A2A01CA" w:rsidR="00AB21BA" w:rsidRPr="00075E3A" w:rsidRDefault="00AB21BA" w:rsidP="00AB21BA">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2.84</w:t>
            </w:r>
          </w:p>
        </w:tc>
      </w:tr>
      <w:tr w:rsidR="00AB21BA" w:rsidRPr="00006470" w14:paraId="51B774D4"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3EA22056" w14:textId="3CA44B28" w:rsidR="00AB21BA" w:rsidRPr="00D60997" w:rsidRDefault="00AB21BA" w:rsidP="00AB21BA">
            <w:pPr>
              <w:jc w:val="center"/>
              <w:rPr>
                <w:rFonts w:ascii="楷体" w:eastAsia="楷体" w:hAnsi="楷体" w:cs="Times New Roman"/>
                <w:color w:val="000000"/>
              </w:rPr>
            </w:pPr>
            <w:r w:rsidRPr="00AB21BA">
              <w:rPr>
                <w:rFonts w:ascii="楷体" w:eastAsia="楷体" w:hAnsi="楷体" w:cs="Times New Roman" w:hint="eastAsia"/>
                <w:color w:val="000000"/>
              </w:rPr>
              <w:t>螺纹指数</w:t>
            </w:r>
          </w:p>
        </w:tc>
        <w:tc>
          <w:tcPr>
            <w:tcW w:w="1875" w:type="dxa"/>
            <w:noWrap/>
          </w:tcPr>
          <w:p w14:paraId="6CBF5955" w14:textId="1C05164E" w:rsidR="00AB21BA" w:rsidRPr="00D60997" w:rsidRDefault="00AB21BA" w:rsidP="00AB21BA">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AB21BA">
              <w:rPr>
                <w:rFonts w:ascii="楷体" w:eastAsia="楷体" w:hAnsi="楷体" w:cs="Times New Roman" w:hint="eastAsia"/>
                <w:color w:val="000000"/>
              </w:rPr>
              <w:t>2.38</w:t>
            </w:r>
          </w:p>
        </w:tc>
        <w:tc>
          <w:tcPr>
            <w:tcW w:w="2293" w:type="dxa"/>
            <w:noWrap/>
          </w:tcPr>
          <w:p w14:paraId="03D306C5" w14:textId="3021332D" w:rsidR="00AB21BA" w:rsidRPr="00075E3A" w:rsidRDefault="00AB21BA" w:rsidP="00AB21BA">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26.98</w:t>
            </w:r>
          </w:p>
        </w:tc>
      </w:tr>
      <w:tr w:rsidR="00AB21BA" w:rsidRPr="00006470" w14:paraId="53FFA793"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0609CAE0" w14:textId="3EB6A60F" w:rsidR="00AB21BA" w:rsidRPr="00D60997" w:rsidRDefault="00AB21BA" w:rsidP="00AB21BA">
            <w:pPr>
              <w:jc w:val="center"/>
              <w:rPr>
                <w:rFonts w:ascii="楷体" w:eastAsia="楷体" w:hAnsi="楷体" w:cs="Times New Roman"/>
                <w:color w:val="000000"/>
              </w:rPr>
            </w:pPr>
            <w:r w:rsidRPr="00AB21BA">
              <w:rPr>
                <w:rFonts w:ascii="楷体" w:eastAsia="楷体" w:hAnsi="楷体" w:cs="Times New Roman" w:hint="eastAsia"/>
                <w:color w:val="000000"/>
              </w:rPr>
              <w:t>万得全A</w:t>
            </w:r>
          </w:p>
        </w:tc>
        <w:tc>
          <w:tcPr>
            <w:tcW w:w="1875" w:type="dxa"/>
            <w:tcBorders>
              <w:top w:val="single" w:sz="8" w:space="0" w:color="F79646" w:themeColor="accent6"/>
              <w:bottom w:val="single" w:sz="8" w:space="0" w:color="F79646" w:themeColor="accent6"/>
            </w:tcBorders>
            <w:noWrap/>
          </w:tcPr>
          <w:p w14:paraId="40B8AF65" w14:textId="1E93844C" w:rsidR="00AB21BA" w:rsidRPr="00D60997" w:rsidRDefault="00AB21BA" w:rsidP="00AB21BA">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AB21BA">
              <w:rPr>
                <w:rFonts w:ascii="楷体" w:eastAsia="楷体" w:hAnsi="楷体" w:cs="Times New Roman" w:hint="eastAsia"/>
                <w:color w:val="000000"/>
              </w:rPr>
              <w:t>0.84</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082D7C21" w14:textId="37EF7D91" w:rsidR="00AB21BA" w:rsidRPr="00075E3A" w:rsidRDefault="00AB21BA" w:rsidP="00AB21BA">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5.21</w:t>
            </w:r>
          </w:p>
        </w:tc>
      </w:tr>
      <w:tr w:rsidR="00AB21BA" w:rsidRPr="00006470" w14:paraId="3BEC0525"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11CC84FA" w14:textId="6E4D159B" w:rsidR="00AB21BA" w:rsidRPr="00D60997" w:rsidRDefault="00AB21BA" w:rsidP="00AB21BA">
            <w:pPr>
              <w:jc w:val="center"/>
              <w:rPr>
                <w:rFonts w:ascii="楷体" w:eastAsia="楷体" w:hAnsi="楷体" w:cs="Times New Roman"/>
                <w:color w:val="000000"/>
              </w:rPr>
            </w:pPr>
            <w:r w:rsidRPr="00AB21BA">
              <w:rPr>
                <w:rFonts w:ascii="楷体" w:eastAsia="楷体" w:hAnsi="楷体" w:cs="Times New Roman" w:hint="eastAsia"/>
                <w:color w:val="000000"/>
              </w:rPr>
              <w:t>美元指数</w:t>
            </w:r>
          </w:p>
        </w:tc>
        <w:tc>
          <w:tcPr>
            <w:tcW w:w="1875" w:type="dxa"/>
            <w:noWrap/>
          </w:tcPr>
          <w:p w14:paraId="6E1624BD" w14:textId="051D0BA7" w:rsidR="00AB21BA" w:rsidRPr="00D60997" w:rsidRDefault="00AB21BA" w:rsidP="00AB21BA">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AB21BA">
              <w:rPr>
                <w:rFonts w:ascii="楷体" w:eastAsia="楷体" w:hAnsi="楷体" w:cs="Times New Roman" w:hint="eastAsia"/>
                <w:color w:val="000000"/>
              </w:rPr>
              <w:t>0.66</w:t>
            </w:r>
          </w:p>
        </w:tc>
        <w:tc>
          <w:tcPr>
            <w:tcW w:w="2293" w:type="dxa"/>
            <w:noWrap/>
          </w:tcPr>
          <w:p w14:paraId="628C5028" w14:textId="37C19922" w:rsidR="00AB21BA" w:rsidRPr="00075E3A" w:rsidRDefault="00AB21BA" w:rsidP="00AB21BA">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3.06</w:t>
            </w:r>
          </w:p>
        </w:tc>
      </w:tr>
      <w:tr w:rsidR="00AB21BA" w:rsidRPr="00006470" w14:paraId="0B0E4AF4"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688E2485" w14:textId="3AC2B873" w:rsidR="00AB21BA" w:rsidRPr="00D60997" w:rsidRDefault="00AB21BA" w:rsidP="00AB21BA">
            <w:pPr>
              <w:jc w:val="center"/>
              <w:rPr>
                <w:rFonts w:ascii="楷体" w:eastAsia="楷体" w:hAnsi="楷体" w:cs="Times New Roman"/>
                <w:color w:val="000000"/>
              </w:rPr>
            </w:pPr>
            <w:proofErr w:type="gramStart"/>
            <w:r w:rsidRPr="00AB21BA">
              <w:rPr>
                <w:rFonts w:ascii="楷体" w:eastAsia="楷体" w:hAnsi="楷体" w:cs="Times New Roman" w:hint="eastAsia"/>
                <w:color w:val="000000"/>
              </w:rPr>
              <w:t>中债总指数</w:t>
            </w:r>
            <w:proofErr w:type="gramEnd"/>
          </w:p>
        </w:tc>
        <w:tc>
          <w:tcPr>
            <w:tcW w:w="1875" w:type="dxa"/>
            <w:tcBorders>
              <w:top w:val="single" w:sz="8" w:space="0" w:color="F79646" w:themeColor="accent6"/>
              <w:bottom w:val="single" w:sz="8" w:space="0" w:color="F79646" w:themeColor="accent6"/>
            </w:tcBorders>
            <w:noWrap/>
          </w:tcPr>
          <w:p w14:paraId="301BF87B" w14:textId="1A5D6764" w:rsidR="00AB21BA" w:rsidRPr="00D60997" w:rsidRDefault="00AB21BA" w:rsidP="00AB21BA">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AB21BA">
              <w:rPr>
                <w:rFonts w:ascii="楷体" w:eastAsia="楷体" w:hAnsi="楷体" w:cs="Times New Roman" w:hint="eastAsia"/>
                <w:color w:val="000000"/>
              </w:rPr>
              <w:t>0.39</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3C184B52" w14:textId="4DA3A798" w:rsidR="00AB21BA" w:rsidRPr="00075E3A" w:rsidRDefault="00AB21BA" w:rsidP="00AB21BA">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2.99</w:t>
            </w:r>
          </w:p>
        </w:tc>
      </w:tr>
      <w:tr w:rsidR="00AB21BA" w:rsidRPr="00006470" w14:paraId="7ED7C288"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3E5E3507" w14:textId="1255B9D9" w:rsidR="00AB21BA" w:rsidRPr="00D60997" w:rsidRDefault="00AB21BA" w:rsidP="00AB21BA">
            <w:pPr>
              <w:jc w:val="center"/>
              <w:rPr>
                <w:rFonts w:ascii="楷体" w:eastAsia="楷体" w:hAnsi="楷体" w:cs="Times New Roman"/>
                <w:color w:val="000000"/>
              </w:rPr>
            </w:pPr>
            <w:r w:rsidRPr="00AB21BA">
              <w:rPr>
                <w:rFonts w:ascii="楷体" w:eastAsia="楷体" w:hAnsi="楷体" w:cs="Times New Roman" w:hint="eastAsia"/>
                <w:color w:val="000000"/>
              </w:rPr>
              <w:t>COMEX黄金</w:t>
            </w:r>
          </w:p>
        </w:tc>
        <w:tc>
          <w:tcPr>
            <w:tcW w:w="1875" w:type="dxa"/>
            <w:noWrap/>
          </w:tcPr>
          <w:p w14:paraId="3F2524D6" w14:textId="6585AF35" w:rsidR="00AB21BA" w:rsidRPr="00D60997" w:rsidRDefault="00AB21BA" w:rsidP="00AB21BA">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AB21BA">
              <w:rPr>
                <w:rFonts w:ascii="楷体" w:eastAsia="楷体" w:hAnsi="楷体" w:cs="Times New Roman" w:hint="eastAsia"/>
                <w:color w:val="000000"/>
              </w:rPr>
              <w:t>0.32</w:t>
            </w:r>
          </w:p>
        </w:tc>
        <w:tc>
          <w:tcPr>
            <w:tcW w:w="2293" w:type="dxa"/>
            <w:noWrap/>
          </w:tcPr>
          <w:p w14:paraId="0F02F0AC" w14:textId="79269116" w:rsidR="00AB21BA" w:rsidRPr="00075E3A" w:rsidRDefault="00AB21BA" w:rsidP="00AB21BA">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-4.08</w:t>
            </w:r>
          </w:p>
        </w:tc>
      </w:tr>
      <w:tr w:rsidR="00AB21BA" w:rsidRPr="00006470" w14:paraId="1828CF59"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364EE99F" w14:textId="03B27052" w:rsidR="00AB21BA" w:rsidRPr="00D60997" w:rsidRDefault="00AB21BA" w:rsidP="00AB21BA">
            <w:pPr>
              <w:jc w:val="center"/>
              <w:rPr>
                <w:rFonts w:ascii="楷体" w:eastAsia="楷体" w:hAnsi="楷体" w:cs="Times New Roman"/>
                <w:color w:val="000000"/>
              </w:rPr>
            </w:pPr>
            <w:r w:rsidRPr="00AB21BA">
              <w:rPr>
                <w:rFonts w:ascii="楷体" w:eastAsia="楷体" w:hAnsi="楷体" w:cs="Times New Roman" w:hint="eastAsia"/>
                <w:color w:val="000000"/>
              </w:rPr>
              <w:t>日经225</w:t>
            </w:r>
          </w:p>
        </w:tc>
        <w:tc>
          <w:tcPr>
            <w:tcW w:w="1875" w:type="dxa"/>
            <w:tcBorders>
              <w:top w:val="single" w:sz="8" w:space="0" w:color="F79646" w:themeColor="accent6"/>
              <w:bottom w:val="single" w:sz="8" w:space="0" w:color="F79646" w:themeColor="accent6"/>
            </w:tcBorders>
            <w:noWrap/>
          </w:tcPr>
          <w:p w14:paraId="0C654950" w14:textId="5E82845A" w:rsidR="00AB21BA" w:rsidRPr="00D60997" w:rsidRDefault="00AB21BA" w:rsidP="00AB21BA">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AB21BA">
              <w:rPr>
                <w:rFonts w:ascii="楷体" w:eastAsia="楷体" w:hAnsi="楷体" w:cs="Times New Roman" w:hint="eastAsia"/>
                <w:color w:val="000000"/>
              </w:rPr>
              <w:t>0.22</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24BA3FA8" w14:textId="510BFCCB" w:rsidR="00AB21BA" w:rsidRPr="00075E3A" w:rsidRDefault="00AB21BA" w:rsidP="00AB21BA">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2.04</w:t>
            </w:r>
          </w:p>
        </w:tc>
      </w:tr>
      <w:tr w:rsidR="00AB21BA" w:rsidRPr="00006470" w14:paraId="38CD0601"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70A74F76" w14:textId="6D608205" w:rsidR="00AB21BA" w:rsidRPr="00D60997" w:rsidRDefault="00AB21BA" w:rsidP="00AB21BA">
            <w:pPr>
              <w:jc w:val="center"/>
              <w:rPr>
                <w:rFonts w:ascii="楷体" w:eastAsia="楷体" w:hAnsi="楷体" w:cs="Times New Roman"/>
                <w:color w:val="000000"/>
              </w:rPr>
            </w:pPr>
            <w:r w:rsidRPr="00AB21BA">
              <w:rPr>
                <w:rFonts w:ascii="楷体" w:eastAsia="楷体" w:hAnsi="楷体" w:cs="Times New Roman" w:hint="eastAsia"/>
                <w:color w:val="000000"/>
              </w:rPr>
              <w:t>道琼斯工业指数</w:t>
            </w:r>
          </w:p>
        </w:tc>
        <w:tc>
          <w:tcPr>
            <w:tcW w:w="1875" w:type="dxa"/>
            <w:noWrap/>
          </w:tcPr>
          <w:p w14:paraId="5DA062AB" w14:textId="143BD262" w:rsidR="00AB21BA" w:rsidRPr="00D60997" w:rsidRDefault="00AB21BA" w:rsidP="00AB21BA">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AB21BA">
              <w:rPr>
                <w:rFonts w:ascii="楷体" w:eastAsia="楷体" w:hAnsi="楷体" w:cs="Times New Roman" w:hint="eastAsia"/>
                <w:color w:val="000000"/>
              </w:rPr>
              <w:t>-0.52</w:t>
            </w:r>
          </w:p>
        </w:tc>
        <w:tc>
          <w:tcPr>
            <w:tcW w:w="2293" w:type="dxa"/>
            <w:noWrap/>
          </w:tcPr>
          <w:p w14:paraId="6CF61D40" w14:textId="73A4A47D" w:rsidR="00AB21BA" w:rsidRPr="00075E3A" w:rsidRDefault="00AB21BA" w:rsidP="00AB21BA">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13.33</w:t>
            </w:r>
          </w:p>
        </w:tc>
      </w:tr>
      <w:tr w:rsidR="00AB21BA" w:rsidRPr="00006470" w14:paraId="132A208E"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2C6C219E" w14:textId="400A0630" w:rsidR="00AB21BA" w:rsidRPr="00D60997" w:rsidRDefault="00AB21BA" w:rsidP="00AB21BA">
            <w:pPr>
              <w:jc w:val="center"/>
              <w:rPr>
                <w:rFonts w:ascii="楷体" w:eastAsia="楷体" w:hAnsi="楷体" w:cs="Times New Roman"/>
                <w:color w:val="000000"/>
              </w:rPr>
            </w:pPr>
            <w:r w:rsidRPr="00AB21BA">
              <w:rPr>
                <w:rFonts w:ascii="楷体" w:eastAsia="楷体" w:hAnsi="楷体" w:cs="Times New Roman" w:hint="eastAsia"/>
                <w:color w:val="000000"/>
              </w:rPr>
              <w:t>LME铝</w:t>
            </w:r>
          </w:p>
        </w:tc>
        <w:tc>
          <w:tcPr>
            <w:tcW w:w="1875" w:type="dxa"/>
            <w:tcBorders>
              <w:top w:val="single" w:sz="8" w:space="0" w:color="F79646" w:themeColor="accent6"/>
              <w:bottom w:val="single" w:sz="8" w:space="0" w:color="F79646" w:themeColor="accent6"/>
            </w:tcBorders>
            <w:noWrap/>
          </w:tcPr>
          <w:p w14:paraId="4B52684A" w14:textId="129352E0" w:rsidR="00AB21BA" w:rsidRPr="00D60997" w:rsidRDefault="00AB21BA" w:rsidP="00AB21BA">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AB21BA">
              <w:rPr>
                <w:rFonts w:ascii="楷体" w:eastAsia="楷体" w:hAnsi="楷体" w:cs="Times New Roman" w:hint="eastAsia"/>
                <w:color w:val="000000"/>
              </w:rPr>
              <w:t>-0.58</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3377BA12" w14:textId="1685C569" w:rsidR="00AB21BA" w:rsidRPr="00075E3A" w:rsidRDefault="00AB21BA" w:rsidP="00AB21BA">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25.64</w:t>
            </w:r>
          </w:p>
        </w:tc>
      </w:tr>
      <w:tr w:rsidR="00AB21BA" w:rsidRPr="00006470" w14:paraId="0CC88898"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522F9D29" w14:textId="601E74CE" w:rsidR="00AB21BA" w:rsidRPr="00D60997" w:rsidRDefault="00AB21BA" w:rsidP="00AB21BA">
            <w:pPr>
              <w:jc w:val="center"/>
              <w:rPr>
                <w:rFonts w:ascii="楷体" w:eastAsia="楷体" w:hAnsi="楷体" w:cs="Times New Roman"/>
                <w:color w:val="000000"/>
              </w:rPr>
            </w:pPr>
            <w:r w:rsidRPr="00AB21BA">
              <w:rPr>
                <w:rFonts w:ascii="楷体" w:eastAsia="楷体" w:hAnsi="楷体" w:cs="Times New Roman" w:hint="eastAsia"/>
                <w:color w:val="000000"/>
              </w:rPr>
              <w:t>LME铜</w:t>
            </w:r>
          </w:p>
        </w:tc>
        <w:tc>
          <w:tcPr>
            <w:tcW w:w="1875" w:type="dxa"/>
            <w:noWrap/>
          </w:tcPr>
          <w:p w14:paraId="07AD02DE" w14:textId="7A5822D0" w:rsidR="00AB21BA" w:rsidRPr="00D60997" w:rsidRDefault="00AB21BA" w:rsidP="00AB21BA">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AB21BA">
              <w:rPr>
                <w:rFonts w:ascii="楷体" w:eastAsia="楷体" w:hAnsi="楷体" w:cs="Times New Roman" w:hint="eastAsia"/>
                <w:color w:val="000000"/>
              </w:rPr>
              <w:t>-0.76</w:t>
            </w:r>
          </w:p>
        </w:tc>
        <w:tc>
          <w:tcPr>
            <w:tcW w:w="2293" w:type="dxa"/>
            <w:noWrap/>
          </w:tcPr>
          <w:p w14:paraId="1353B161" w14:textId="71DF1405" w:rsidR="00AB21BA" w:rsidRPr="00075E3A" w:rsidRDefault="00AB21BA" w:rsidP="00AB21BA">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21.65</w:t>
            </w:r>
          </w:p>
        </w:tc>
      </w:tr>
      <w:tr w:rsidR="00AB21BA" w:rsidRPr="00006470" w14:paraId="1668BF91"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042CE519" w14:textId="06F2E13B" w:rsidR="00AB21BA" w:rsidRPr="00D60997" w:rsidRDefault="00AB21BA" w:rsidP="00AB21BA">
            <w:pPr>
              <w:jc w:val="center"/>
              <w:rPr>
                <w:rFonts w:ascii="楷体" w:eastAsia="楷体" w:hAnsi="楷体" w:cs="Times New Roman"/>
                <w:color w:val="000000"/>
              </w:rPr>
            </w:pPr>
            <w:r w:rsidRPr="00AB21BA">
              <w:rPr>
                <w:rFonts w:ascii="楷体" w:eastAsia="楷体" w:hAnsi="楷体" w:cs="Times New Roman" w:hint="eastAsia"/>
                <w:color w:val="000000"/>
              </w:rPr>
              <w:t>英国富时100</w:t>
            </w:r>
          </w:p>
        </w:tc>
        <w:tc>
          <w:tcPr>
            <w:tcW w:w="1875" w:type="dxa"/>
            <w:tcBorders>
              <w:top w:val="single" w:sz="8" w:space="0" w:color="F79646" w:themeColor="accent6"/>
              <w:bottom w:val="single" w:sz="8" w:space="0" w:color="F79646" w:themeColor="accent6"/>
            </w:tcBorders>
            <w:noWrap/>
          </w:tcPr>
          <w:p w14:paraId="495D9432" w14:textId="4AE68971" w:rsidR="00AB21BA" w:rsidRPr="00D60997" w:rsidRDefault="00AB21BA" w:rsidP="00AB21BA">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AB21BA">
              <w:rPr>
                <w:rFonts w:ascii="楷体" w:eastAsia="楷体" w:hAnsi="楷体" w:cs="Times New Roman" w:hint="eastAsia"/>
                <w:color w:val="000000"/>
              </w:rPr>
              <w:t>-1.60</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260B3123" w14:textId="0150CD5B" w:rsidR="00AB21BA" w:rsidRPr="00075E3A" w:rsidRDefault="00AB21BA" w:rsidP="00AB21BA">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8.48</w:t>
            </w:r>
          </w:p>
        </w:tc>
      </w:tr>
      <w:tr w:rsidR="00AB21BA" w:rsidRPr="00006470" w14:paraId="4889518C"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4B89EBD3" w14:textId="1AD709FE" w:rsidR="00AB21BA" w:rsidRPr="00D60997" w:rsidRDefault="00AB21BA" w:rsidP="00AB21BA">
            <w:pPr>
              <w:jc w:val="center"/>
              <w:rPr>
                <w:rFonts w:ascii="楷体" w:eastAsia="楷体" w:hAnsi="楷体" w:cs="Times New Roman"/>
                <w:color w:val="000000"/>
              </w:rPr>
            </w:pPr>
            <w:r w:rsidRPr="00AB21BA">
              <w:rPr>
                <w:rFonts w:ascii="楷体" w:eastAsia="楷体" w:hAnsi="楷体" w:cs="Times New Roman" w:hint="eastAsia"/>
                <w:color w:val="000000"/>
              </w:rPr>
              <w:t>纳斯达克指数</w:t>
            </w:r>
          </w:p>
        </w:tc>
        <w:tc>
          <w:tcPr>
            <w:tcW w:w="1875" w:type="dxa"/>
            <w:noWrap/>
          </w:tcPr>
          <w:p w14:paraId="0528E8CE" w14:textId="137D031A" w:rsidR="00AB21BA" w:rsidRPr="00D60997" w:rsidRDefault="00AB21BA" w:rsidP="00AB21BA">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AB21BA">
              <w:rPr>
                <w:rFonts w:ascii="楷体" w:eastAsia="楷体" w:hAnsi="楷体" w:cs="Times New Roman" w:hint="eastAsia"/>
                <w:color w:val="000000"/>
              </w:rPr>
              <w:t>-1.87</w:t>
            </w:r>
          </w:p>
        </w:tc>
        <w:tc>
          <w:tcPr>
            <w:tcW w:w="2293" w:type="dxa"/>
            <w:noWrap/>
          </w:tcPr>
          <w:p w14:paraId="0D77D093" w14:textId="789117C2" w:rsidR="00AB21BA" w:rsidRPr="00075E3A" w:rsidRDefault="00AB21BA" w:rsidP="00AB21BA">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11.94</w:t>
            </w:r>
          </w:p>
        </w:tc>
      </w:tr>
      <w:tr w:rsidR="00AB21BA" w:rsidRPr="00006470" w14:paraId="4815D73B"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570A3FE6" w14:textId="3ECF03C2" w:rsidR="00AB21BA" w:rsidRPr="00D60997" w:rsidRDefault="00AB21BA" w:rsidP="00AB21BA">
            <w:pPr>
              <w:jc w:val="center"/>
              <w:rPr>
                <w:rFonts w:ascii="楷体" w:eastAsia="楷体" w:hAnsi="楷体" w:cs="Times New Roman"/>
                <w:color w:val="000000"/>
              </w:rPr>
            </w:pPr>
            <w:r w:rsidRPr="00AB21BA">
              <w:rPr>
                <w:rFonts w:ascii="楷体" w:eastAsia="楷体" w:hAnsi="楷体" w:cs="Times New Roman" w:hint="eastAsia"/>
                <w:color w:val="000000"/>
              </w:rPr>
              <w:t>NYMEX原油</w:t>
            </w:r>
          </w:p>
        </w:tc>
        <w:tc>
          <w:tcPr>
            <w:tcW w:w="1875" w:type="dxa"/>
            <w:tcBorders>
              <w:top w:val="single" w:sz="8" w:space="0" w:color="F79646" w:themeColor="accent6"/>
              <w:bottom w:val="single" w:sz="8" w:space="0" w:color="F79646" w:themeColor="accent6"/>
            </w:tcBorders>
            <w:noWrap/>
          </w:tcPr>
          <w:p w14:paraId="3F4244CE" w14:textId="12674B45" w:rsidR="00AB21BA" w:rsidRPr="00D60997" w:rsidRDefault="00AB21BA" w:rsidP="00AB21BA">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AB21BA">
              <w:rPr>
                <w:rFonts w:ascii="楷体" w:eastAsia="楷体" w:hAnsi="楷体" w:cs="Times New Roman" w:hint="eastAsia"/>
                <w:color w:val="000000"/>
              </w:rPr>
              <w:t>-4.17</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6C565C0A" w14:textId="45D3E2DF" w:rsidR="00AB21BA" w:rsidRPr="00075E3A" w:rsidRDefault="00AB21BA" w:rsidP="00AB21BA">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47.26</w:t>
            </w:r>
          </w:p>
        </w:tc>
      </w:tr>
    </w:tbl>
    <w:p w14:paraId="37E6391E" w14:textId="77777777" w:rsidR="007E1695" w:rsidRPr="00006470" w:rsidRDefault="007378A4" w:rsidP="00253BB6">
      <w:pPr>
        <w:jc w:val="left"/>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162A0413" w14:textId="77777777" w:rsidR="007E1695" w:rsidRPr="00006470" w:rsidRDefault="007E1695">
      <w:pPr>
        <w:pStyle w:val="af"/>
        <w:ind w:firstLineChars="0" w:firstLine="0"/>
        <w:rPr>
          <w:rFonts w:ascii="Times New Roman" w:eastAsia="楷体" w:hAnsi="Times New Roman" w:cs="Times New Roman"/>
          <w:sz w:val="16"/>
        </w:rPr>
      </w:pPr>
    </w:p>
    <w:p w14:paraId="64EB0E03" w14:textId="1D38FAFB"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图：全球主要</w:t>
      </w:r>
      <w:r w:rsidR="00482DCE" w:rsidRPr="00006470">
        <w:rPr>
          <w:rFonts w:ascii="Times New Roman" w:eastAsia="楷体" w:hAnsi="Times New Roman" w:cs="Times New Roman"/>
          <w:b/>
        </w:rPr>
        <w:t>股</w:t>
      </w:r>
      <w:r w:rsidRPr="00006470">
        <w:rPr>
          <w:rFonts w:ascii="Times New Roman" w:eastAsia="楷体" w:hAnsi="Times New Roman" w:cs="Times New Roman"/>
          <w:b/>
        </w:rPr>
        <w:t>指周涨跌幅</w:t>
      </w:r>
      <w:r w:rsidR="00FB31ED" w:rsidRPr="00006470">
        <w:rPr>
          <w:rFonts w:ascii="Times New Roman" w:eastAsia="楷体" w:hAnsi="Times New Roman" w:cs="Times New Roman"/>
          <w:b/>
        </w:rPr>
        <w:t>，</w:t>
      </w:r>
      <w:r w:rsidR="00AB21BA">
        <w:rPr>
          <w:rFonts w:ascii="Times New Roman" w:eastAsia="楷体" w:hAnsi="Times New Roman" w:cs="Times New Roman" w:hint="eastAsia"/>
          <w:b/>
        </w:rPr>
        <w:t>恒生</w:t>
      </w:r>
      <w:r w:rsidR="00B35477">
        <w:rPr>
          <w:rFonts w:ascii="Times New Roman" w:eastAsia="楷体" w:hAnsi="Times New Roman" w:cs="Times New Roman" w:hint="eastAsia"/>
          <w:b/>
        </w:rPr>
        <w:t>指数</w:t>
      </w:r>
      <w:r w:rsidR="00F144A5">
        <w:rPr>
          <w:rFonts w:ascii="Times New Roman" w:eastAsia="楷体" w:hAnsi="Times New Roman" w:cs="Times New Roman" w:hint="eastAsia"/>
          <w:b/>
        </w:rPr>
        <w:t>领</w:t>
      </w:r>
      <w:r w:rsidR="00ED0B50">
        <w:rPr>
          <w:rFonts w:ascii="Times New Roman" w:eastAsia="楷体" w:hAnsi="Times New Roman" w:cs="Times New Roman" w:hint="eastAsia"/>
          <w:b/>
        </w:rPr>
        <w:t>涨</w:t>
      </w:r>
      <w:r w:rsidRPr="00006470">
        <w:rPr>
          <w:rFonts w:ascii="Times New Roman" w:eastAsia="楷体" w:hAnsi="Times New Roman" w:cs="Times New Roman"/>
          <w:b/>
        </w:rPr>
        <w:t>（单位：</w:t>
      </w:r>
      <w:r w:rsidRPr="00006470">
        <w:rPr>
          <w:rFonts w:ascii="Times New Roman" w:eastAsia="楷体" w:hAnsi="Times New Roman" w:cs="Times New Roman"/>
          <w:b/>
        </w:rPr>
        <w:t>%</w:t>
      </w:r>
      <w:r w:rsidRPr="00006470">
        <w:rPr>
          <w:rFonts w:ascii="Times New Roman" w:eastAsia="楷体" w:hAnsi="Times New Roman" w:cs="Times New Roman"/>
          <w:b/>
        </w:rPr>
        <w:t>）</w:t>
      </w:r>
    </w:p>
    <w:p w14:paraId="28858360" w14:textId="11F66EE1" w:rsidR="007E1695" w:rsidRPr="00006470" w:rsidRDefault="00AB21BA">
      <w:pPr>
        <w:jc w:val="center"/>
        <w:rPr>
          <w:rFonts w:ascii="Times New Roman" w:eastAsia="楷体" w:hAnsi="Times New Roman" w:cs="Times New Roman"/>
        </w:rPr>
      </w:pPr>
      <w:r>
        <w:rPr>
          <w:rFonts w:ascii="Times New Roman" w:eastAsia="楷体" w:hAnsi="Times New Roman" w:cs="Times New Roman"/>
          <w:noProof/>
        </w:rPr>
        <w:lastRenderedPageBreak/>
        <w:drawing>
          <wp:inline distT="0" distB="0" distL="0" distR="0" wp14:anchorId="475E6530" wp14:editId="29D9574A">
            <wp:extent cx="5688330" cy="2700655"/>
            <wp:effectExtent l="0" t="0" r="7620" b="4445"/>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688330" cy="2700655"/>
                    </a:xfrm>
                    <a:prstGeom prst="rect">
                      <a:avLst/>
                    </a:prstGeom>
                    <a:noFill/>
                  </pic:spPr>
                </pic:pic>
              </a:graphicData>
            </a:graphic>
          </wp:inline>
        </w:drawing>
      </w:r>
    </w:p>
    <w:p w14:paraId="250DBE23"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1B440A67"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2.</w:t>
      </w:r>
      <w:r w:rsidRPr="00006470">
        <w:rPr>
          <w:rFonts w:ascii="Times New Roman" w:eastAsia="楷体" w:hAnsi="Times New Roman" w:cs="Times New Roman"/>
          <w:sz w:val="24"/>
        </w:rPr>
        <w:t>估值指标</w:t>
      </w:r>
    </w:p>
    <w:p w14:paraId="1C4FC20D" w14:textId="22706572"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图：主要股指市盈率</w:t>
      </w:r>
      <w:r w:rsidRPr="00006470">
        <w:rPr>
          <w:rFonts w:ascii="Times New Roman" w:eastAsia="楷体" w:hAnsi="Times New Roman" w:cs="Times New Roman"/>
          <w:b/>
        </w:rPr>
        <w:t>PE</w:t>
      </w:r>
      <w:r w:rsidRPr="00006470">
        <w:rPr>
          <w:rFonts w:ascii="Times New Roman" w:eastAsia="楷体" w:hAnsi="Times New Roman" w:cs="Times New Roman"/>
          <w:b/>
        </w:rPr>
        <w:t>（</w:t>
      </w:r>
      <w:r w:rsidRPr="00006470">
        <w:rPr>
          <w:rFonts w:ascii="Times New Roman" w:eastAsia="楷体" w:hAnsi="Times New Roman" w:cs="Times New Roman"/>
          <w:b/>
        </w:rPr>
        <w:t>TTM</w:t>
      </w:r>
      <w:r w:rsidRPr="00006470">
        <w:rPr>
          <w:rFonts w:ascii="Times New Roman" w:eastAsia="楷体" w:hAnsi="Times New Roman" w:cs="Times New Roman"/>
          <w:b/>
        </w:rPr>
        <w:t>）</w:t>
      </w:r>
      <w:r w:rsidR="000D6FFC" w:rsidRPr="00006470">
        <w:rPr>
          <w:rFonts w:ascii="Times New Roman" w:eastAsia="楷体" w:hAnsi="Times New Roman" w:cs="Times New Roman"/>
          <w:b/>
        </w:rPr>
        <w:t>，</w:t>
      </w:r>
      <w:r w:rsidR="003E2E93">
        <w:rPr>
          <w:rFonts w:ascii="Times New Roman" w:eastAsia="楷体" w:hAnsi="Times New Roman" w:cs="Times New Roman" w:hint="eastAsia"/>
          <w:b/>
        </w:rPr>
        <w:t>小幅</w:t>
      </w:r>
      <w:r w:rsidR="0039175D">
        <w:rPr>
          <w:rFonts w:ascii="Times New Roman" w:eastAsia="楷体" w:hAnsi="Times New Roman" w:cs="Times New Roman" w:hint="eastAsia"/>
          <w:b/>
        </w:rPr>
        <w:t>上升</w:t>
      </w:r>
    </w:p>
    <w:p w14:paraId="3AD41BC7" w14:textId="79849878" w:rsidR="007E1695" w:rsidRPr="00006470" w:rsidRDefault="00AB21BA">
      <w:pPr>
        <w:ind w:firstLineChars="200" w:firstLine="482"/>
        <w:jc w:val="center"/>
        <w:rPr>
          <w:rFonts w:ascii="Times New Roman" w:eastAsia="楷体" w:hAnsi="Times New Roman" w:cs="Times New Roman"/>
          <w:b/>
        </w:rPr>
      </w:pPr>
      <w:r>
        <w:rPr>
          <w:rFonts w:ascii="Times New Roman" w:eastAsia="楷体" w:hAnsi="Times New Roman" w:cs="Times New Roman"/>
          <w:b/>
          <w:noProof/>
        </w:rPr>
        <w:drawing>
          <wp:inline distT="0" distB="0" distL="0" distR="0" wp14:anchorId="03799D96" wp14:editId="4C8A87B2">
            <wp:extent cx="6273165" cy="2755900"/>
            <wp:effectExtent l="0" t="0" r="0" b="635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6273165" cy="2755900"/>
                    </a:xfrm>
                    <a:prstGeom prst="rect">
                      <a:avLst/>
                    </a:prstGeom>
                    <a:noFill/>
                  </pic:spPr>
                </pic:pic>
              </a:graphicData>
            </a:graphic>
          </wp:inline>
        </w:drawing>
      </w:r>
    </w:p>
    <w:p w14:paraId="763A7DD4" w14:textId="77777777" w:rsidR="007E1695" w:rsidRPr="00006470" w:rsidRDefault="007378A4">
      <w:pPr>
        <w:ind w:firstLineChars="200" w:firstLine="320"/>
        <w:rPr>
          <w:rFonts w:ascii="Times New Roman" w:eastAsia="楷体" w:hAnsi="Times New Roman" w:cs="Times New Roman"/>
          <w:b/>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3CFA145E"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3.</w:t>
      </w:r>
      <w:r w:rsidRPr="00006470">
        <w:rPr>
          <w:rFonts w:ascii="Times New Roman" w:eastAsia="楷体" w:hAnsi="Times New Roman" w:cs="Times New Roman"/>
          <w:sz w:val="24"/>
        </w:rPr>
        <w:t>资金面</w:t>
      </w:r>
    </w:p>
    <w:p w14:paraId="60EC38C8" w14:textId="020D6573"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图：陆股通上周净</w:t>
      </w:r>
      <w:r w:rsidR="0039175D">
        <w:rPr>
          <w:rFonts w:ascii="Times New Roman" w:eastAsia="楷体" w:hAnsi="Times New Roman" w:cs="Times New Roman" w:hint="eastAsia"/>
          <w:b/>
        </w:rPr>
        <w:t>流入</w:t>
      </w:r>
      <w:r w:rsidR="00AB21BA">
        <w:rPr>
          <w:rFonts w:ascii="Times New Roman" w:eastAsia="楷体" w:hAnsi="Times New Roman" w:cs="Times New Roman" w:hint="eastAsia"/>
          <w:b/>
        </w:rPr>
        <w:t>16.69</w:t>
      </w:r>
      <w:r w:rsidRPr="00006470">
        <w:rPr>
          <w:rFonts w:ascii="Times New Roman" w:eastAsia="楷体" w:hAnsi="Times New Roman" w:cs="Times New Roman"/>
          <w:b/>
        </w:rPr>
        <w:t>亿元</w:t>
      </w:r>
      <w:r w:rsidR="00B0433B" w:rsidRPr="00006470">
        <w:rPr>
          <w:rFonts w:ascii="Times New Roman" w:eastAsia="楷体" w:hAnsi="Times New Roman" w:cs="Times New Roman"/>
          <w:b/>
        </w:rPr>
        <w:t xml:space="preserve"> </w:t>
      </w:r>
    </w:p>
    <w:p w14:paraId="614B3A4E" w14:textId="35BC8E9D" w:rsidR="007E1695" w:rsidRPr="00006470" w:rsidRDefault="00AB21BA">
      <w:pPr>
        <w:ind w:firstLineChars="200" w:firstLine="482"/>
        <w:jc w:val="center"/>
        <w:rPr>
          <w:rFonts w:ascii="Times New Roman" w:eastAsia="楷体" w:hAnsi="Times New Roman" w:cs="Times New Roman"/>
          <w:b/>
        </w:rPr>
      </w:pPr>
      <w:r>
        <w:rPr>
          <w:rFonts w:ascii="Times New Roman" w:eastAsia="楷体" w:hAnsi="Times New Roman" w:cs="Times New Roman"/>
          <w:b/>
          <w:noProof/>
        </w:rPr>
        <w:lastRenderedPageBreak/>
        <w:drawing>
          <wp:inline distT="0" distB="0" distL="0" distR="0" wp14:anchorId="0B718719" wp14:editId="64EB6633">
            <wp:extent cx="5913755" cy="2987040"/>
            <wp:effectExtent l="0" t="0" r="0" b="381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913755" cy="2987040"/>
                    </a:xfrm>
                    <a:prstGeom prst="rect">
                      <a:avLst/>
                    </a:prstGeom>
                    <a:noFill/>
                  </pic:spPr>
                </pic:pic>
              </a:graphicData>
            </a:graphic>
          </wp:inline>
        </w:drawing>
      </w:r>
    </w:p>
    <w:p w14:paraId="1E08A086"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4C02F485" w14:textId="64BF054D" w:rsidR="007E1695" w:rsidRPr="00006470" w:rsidRDefault="0068691E" w:rsidP="0068691E">
      <w:pPr>
        <w:tabs>
          <w:tab w:val="left" w:pos="6410"/>
        </w:tabs>
        <w:rPr>
          <w:rFonts w:ascii="Times New Roman" w:eastAsia="楷体" w:hAnsi="Times New Roman" w:cs="Times New Roman"/>
          <w:sz w:val="16"/>
        </w:rPr>
      </w:pPr>
      <w:r w:rsidRPr="00006470">
        <w:rPr>
          <w:rFonts w:ascii="Times New Roman" w:eastAsia="楷体" w:hAnsi="Times New Roman" w:cs="Times New Roman"/>
          <w:sz w:val="16"/>
        </w:rPr>
        <w:tab/>
      </w:r>
    </w:p>
    <w:p w14:paraId="286B62DE" w14:textId="52C7A672"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图：最新两融</w:t>
      </w:r>
      <w:r w:rsidRPr="00006470">
        <w:rPr>
          <w:rFonts w:ascii="Times New Roman" w:eastAsia="楷体" w:hAnsi="Times New Roman" w:cs="Times New Roman"/>
          <w:b/>
          <w:color w:val="000000" w:themeColor="text1"/>
        </w:rPr>
        <w:t>余额</w:t>
      </w:r>
      <w:r w:rsidR="00AB21BA">
        <w:rPr>
          <w:rFonts w:ascii="Times New Roman" w:eastAsia="楷体" w:hAnsi="Times New Roman" w:cs="Times New Roman" w:hint="eastAsia"/>
          <w:b/>
          <w:color w:val="000000" w:themeColor="text1"/>
        </w:rPr>
        <w:t>18081.11</w:t>
      </w:r>
      <w:r w:rsidRPr="00006470">
        <w:rPr>
          <w:rFonts w:ascii="Times New Roman" w:eastAsia="楷体" w:hAnsi="Times New Roman" w:cs="Times New Roman"/>
          <w:b/>
        </w:rPr>
        <w:t>亿元</w:t>
      </w:r>
      <w:r w:rsidR="00B8086D" w:rsidRPr="00006470">
        <w:rPr>
          <w:rFonts w:ascii="Times New Roman" w:eastAsia="楷体" w:hAnsi="Times New Roman" w:cs="Times New Roman"/>
          <w:b/>
        </w:rPr>
        <w:t>，</w:t>
      </w:r>
      <w:r w:rsidR="00B161DC">
        <w:rPr>
          <w:rFonts w:ascii="Times New Roman" w:eastAsia="楷体" w:hAnsi="Times New Roman" w:cs="Times New Roman" w:hint="eastAsia"/>
          <w:b/>
        </w:rPr>
        <w:t>小</w:t>
      </w:r>
      <w:r w:rsidR="0034089A">
        <w:rPr>
          <w:rFonts w:ascii="Times New Roman" w:eastAsia="楷体" w:hAnsi="Times New Roman" w:cs="Times New Roman" w:hint="eastAsia"/>
          <w:b/>
        </w:rPr>
        <w:t>幅</w:t>
      </w:r>
      <w:r w:rsidR="00CF3D92">
        <w:rPr>
          <w:rFonts w:ascii="Times New Roman" w:eastAsia="楷体" w:hAnsi="Times New Roman" w:cs="Times New Roman" w:hint="eastAsia"/>
          <w:b/>
        </w:rPr>
        <w:t>增加</w:t>
      </w:r>
    </w:p>
    <w:p w14:paraId="3ABC9C3D" w14:textId="1F1273EC" w:rsidR="007E1695" w:rsidRPr="00006470" w:rsidRDefault="00AB21BA" w:rsidP="007555D2">
      <w:pPr>
        <w:ind w:firstLineChars="200" w:firstLine="482"/>
        <w:rPr>
          <w:rFonts w:ascii="Times New Roman" w:eastAsia="楷体" w:hAnsi="Times New Roman" w:cs="Times New Roman"/>
          <w:b/>
        </w:rPr>
      </w:pPr>
      <w:r>
        <w:rPr>
          <w:rFonts w:ascii="Times New Roman" w:eastAsia="楷体" w:hAnsi="Times New Roman" w:cs="Times New Roman"/>
          <w:b/>
          <w:noProof/>
        </w:rPr>
        <w:drawing>
          <wp:inline distT="0" distB="0" distL="0" distR="0" wp14:anchorId="4657201B" wp14:editId="21B45AF7">
            <wp:extent cx="5895340" cy="2932430"/>
            <wp:effectExtent l="0" t="0" r="0" b="127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895340" cy="2932430"/>
                    </a:xfrm>
                    <a:prstGeom prst="rect">
                      <a:avLst/>
                    </a:prstGeom>
                    <a:noFill/>
                  </pic:spPr>
                </pic:pic>
              </a:graphicData>
            </a:graphic>
          </wp:inline>
        </w:drawing>
      </w:r>
    </w:p>
    <w:p w14:paraId="70C2B5D6"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78C6BF3C" w14:textId="77777777" w:rsidR="007E1695" w:rsidRPr="00006470" w:rsidRDefault="007E1695">
      <w:pPr>
        <w:rPr>
          <w:rFonts w:ascii="Times New Roman" w:eastAsia="楷体" w:hAnsi="Times New Roman" w:cs="Times New Roman"/>
          <w:sz w:val="16"/>
        </w:rPr>
      </w:pPr>
    </w:p>
    <w:p w14:paraId="7BA36198" w14:textId="6C874B3D"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w:t>
      </w:r>
      <w:r w:rsidR="00490477">
        <w:rPr>
          <w:rFonts w:ascii="Times New Roman" w:eastAsia="楷体" w:hAnsi="Times New Roman" w:cs="Times New Roman" w:hint="eastAsia"/>
          <w:b/>
        </w:rPr>
        <w:t>本</w:t>
      </w:r>
      <w:r w:rsidRPr="00006470">
        <w:rPr>
          <w:rFonts w:ascii="Times New Roman" w:eastAsia="楷体" w:hAnsi="Times New Roman" w:cs="Times New Roman"/>
          <w:b/>
        </w:rPr>
        <w:t>周限售解禁市值</w:t>
      </w:r>
      <w:r w:rsidR="000C1C70">
        <w:rPr>
          <w:rFonts w:ascii="Times New Roman" w:eastAsia="楷体" w:hAnsi="Times New Roman" w:cs="Times New Roman" w:hint="eastAsia"/>
          <w:b/>
        </w:rPr>
        <w:t>约</w:t>
      </w:r>
      <w:r w:rsidR="00AB21BA">
        <w:rPr>
          <w:rFonts w:ascii="Times New Roman" w:eastAsia="楷体" w:hAnsi="Times New Roman" w:cs="Times New Roman" w:hint="eastAsia"/>
          <w:b/>
        </w:rPr>
        <w:t>1549.18</w:t>
      </w:r>
      <w:r w:rsidRPr="00006470">
        <w:rPr>
          <w:rFonts w:ascii="Times New Roman" w:eastAsia="楷体" w:hAnsi="Times New Roman" w:cs="Times New Roman"/>
          <w:b/>
        </w:rPr>
        <w:t>亿元</w:t>
      </w:r>
      <w:r w:rsidR="00F12BB1">
        <w:rPr>
          <w:rFonts w:ascii="Times New Roman" w:eastAsia="楷体" w:hAnsi="Times New Roman" w:cs="Times New Roman" w:hint="eastAsia"/>
          <w:b/>
        </w:rPr>
        <w:t>，较</w:t>
      </w:r>
      <w:r w:rsidR="00490477">
        <w:rPr>
          <w:rFonts w:ascii="Times New Roman" w:eastAsia="楷体" w:hAnsi="Times New Roman" w:cs="Times New Roman" w:hint="eastAsia"/>
          <w:b/>
        </w:rPr>
        <w:t>上</w:t>
      </w:r>
      <w:r w:rsidR="00F12BB1">
        <w:rPr>
          <w:rFonts w:ascii="Times New Roman" w:eastAsia="楷体" w:hAnsi="Times New Roman" w:cs="Times New Roman" w:hint="eastAsia"/>
          <w:b/>
        </w:rPr>
        <w:t>周</w:t>
      </w:r>
      <w:r w:rsidR="003F7DFF">
        <w:rPr>
          <w:rFonts w:ascii="Times New Roman" w:eastAsia="楷体" w:hAnsi="Times New Roman" w:cs="Times New Roman" w:hint="eastAsia"/>
          <w:b/>
        </w:rPr>
        <w:t>大幅</w:t>
      </w:r>
      <w:r w:rsidR="006B2F97">
        <w:rPr>
          <w:rFonts w:ascii="Times New Roman" w:eastAsia="楷体" w:hAnsi="Times New Roman" w:cs="Times New Roman" w:hint="eastAsia"/>
          <w:b/>
        </w:rPr>
        <w:t>增加</w:t>
      </w:r>
    </w:p>
    <w:p w14:paraId="45E40DB6" w14:textId="7089834C" w:rsidR="007E1695" w:rsidRPr="00006470" w:rsidRDefault="00AB21BA" w:rsidP="009B05A9">
      <w:pPr>
        <w:ind w:firstLineChars="200" w:firstLine="482"/>
        <w:rPr>
          <w:rFonts w:ascii="Times New Roman" w:eastAsia="楷体" w:hAnsi="Times New Roman" w:cs="Times New Roman"/>
          <w:b/>
        </w:rPr>
      </w:pPr>
      <w:r>
        <w:rPr>
          <w:rFonts w:ascii="Times New Roman" w:eastAsia="楷体" w:hAnsi="Times New Roman" w:cs="Times New Roman"/>
          <w:b/>
          <w:noProof/>
        </w:rPr>
        <w:lastRenderedPageBreak/>
        <w:drawing>
          <wp:inline distT="0" distB="0" distL="0" distR="0" wp14:anchorId="34FFFCB0" wp14:editId="34D528C3">
            <wp:extent cx="6309995" cy="2682240"/>
            <wp:effectExtent l="0" t="0" r="0" b="381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6309995" cy="2682240"/>
                    </a:xfrm>
                    <a:prstGeom prst="rect">
                      <a:avLst/>
                    </a:prstGeom>
                    <a:noFill/>
                  </pic:spPr>
                </pic:pic>
              </a:graphicData>
            </a:graphic>
          </wp:inline>
        </w:drawing>
      </w:r>
    </w:p>
    <w:p w14:paraId="58EEE4F2"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5FD1EBFB" w14:textId="77777777" w:rsidR="007E1695" w:rsidRPr="00006470" w:rsidRDefault="007E1695">
      <w:pPr>
        <w:rPr>
          <w:rFonts w:ascii="Times New Roman" w:eastAsia="楷体" w:hAnsi="Times New Roman" w:cs="Times New Roman"/>
          <w:sz w:val="16"/>
        </w:rPr>
      </w:pPr>
    </w:p>
    <w:p w14:paraId="1356F4BF" w14:textId="61F71BA1"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w:t>
      </w:r>
      <w:r w:rsidR="006B2F97">
        <w:rPr>
          <w:rFonts w:ascii="Times New Roman" w:eastAsia="楷体" w:hAnsi="Times New Roman" w:cs="Times New Roman" w:hint="eastAsia"/>
          <w:b/>
        </w:rPr>
        <w:t>7</w:t>
      </w:r>
      <w:r w:rsidRPr="00006470">
        <w:rPr>
          <w:rFonts w:ascii="Times New Roman" w:eastAsia="楷体" w:hAnsi="Times New Roman" w:cs="Times New Roman"/>
          <w:b/>
        </w:rPr>
        <w:t>月最新募资合计</w:t>
      </w:r>
      <w:r w:rsidR="00AB21BA">
        <w:rPr>
          <w:rFonts w:ascii="Times New Roman" w:eastAsia="楷体" w:hAnsi="Times New Roman" w:cs="Times New Roman" w:hint="eastAsia"/>
          <w:b/>
        </w:rPr>
        <w:t>669.96</w:t>
      </w:r>
      <w:r w:rsidRPr="00006470">
        <w:rPr>
          <w:rFonts w:ascii="Times New Roman" w:eastAsia="楷体" w:hAnsi="Times New Roman" w:cs="Times New Roman"/>
          <w:b/>
        </w:rPr>
        <w:t>亿元</w:t>
      </w:r>
    </w:p>
    <w:p w14:paraId="09F800D5" w14:textId="1A7438AB" w:rsidR="007E1695" w:rsidRPr="00006470" w:rsidRDefault="00AB21BA">
      <w:pPr>
        <w:ind w:firstLineChars="200" w:firstLine="482"/>
        <w:jc w:val="center"/>
        <w:rPr>
          <w:rFonts w:ascii="Times New Roman" w:eastAsia="楷体" w:hAnsi="Times New Roman" w:cs="Times New Roman"/>
          <w:b/>
        </w:rPr>
      </w:pPr>
      <w:r>
        <w:rPr>
          <w:rFonts w:ascii="Times New Roman" w:eastAsia="楷体" w:hAnsi="Times New Roman" w:cs="Times New Roman"/>
          <w:b/>
          <w:noProof/>
        </w:rPr>
        <w:drawing>
          <wp:inline distT="0" distB="0" distL="0" distR="0" wp14:anchorId="57A256B2" wp14:editId="4A82E411">
            <wp:extent cx="6383020" cy="3347085"/>
            <wp:effectExtent l="0" t="0" r="0" b="5715"/>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6383020" cy="3347085"/>
                    </a:xfrm>
                    <a:prstGeom prst="rect">
                      <a:avLst/>
                    </a:prstGeom>
                    <a:noFill/>
                  </pic:spPr>
                </pic:pic>
              </a:graphicData>
            </a:graphic>
          </wp:inline>
        </w:drawing>
      </w:r>
    </w:p>
    <w:p w14:paraId="0A449CC3" w14:textId="7500A616"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34F09F97" w14:textId="77777777" w:rsidR="00F22E8C" w:rsidRPr="00006470" w:rsidRDefault="00F22E8C">
      <w:pPr>
        <w:rPr>
          <w:rFonts w:ascii="Times New Roman" w:eastAsia="楷体" w:hAnsi="Times New Roman" w:cs="Times New Roman"/>
          <w:sz w:val="16"/>
        </w:rPr>
      </w:pPr>
    </w:p>
    <w:p w14:paraId="6F5AFF71" w14:textId="497CDAEE" w:rsidR="00051381" w:rsidRPr="00006470" w:rsidRDefault="00051381" w:rsidP="00051381">
      <w:pPr>
        <w:ind w:firstLineChars="200" w:firstLine="482"/>
        <w:rPr>
          <w:rFonts w:ascii="Times New Roman" w:eastAsia="楷体" w:hAnsi="Times New Roman" w:cs="Times New Roman"/>
          <w:b/>
        </w:rPr>
      </w:pPr>
      <w:r w:rsidRPr="00006470">
        <w:rPr>
          <w:rFonts w:ascii="Times New Roman" w:eastAsia="楷体" w:hAnsi="Times New Roman" w:cs="Times New Roman"/>
          <w:b/>
        </w:rPr>
        <w:t>图：</w:t>
      </w:r>
      <w:r w:rsidR="003A3684" w:rsidRPr="00006470">
        <w:rPr>
          <w:rFonts w:ascii="Times New Roman" w:eastAsia="楷体" w:hAnsi="Times New Roman" w:cs="Times New Roman"/>
          <w:b/>
        </w:rPr>
        <w:t>上周</w:t>
      </w:r>
      <w:r w:rsidRPr="00006470">
        <w:rPr>
          <w:rFonts w:ascii="Times New Roman" w:eastAsia="楷体" w:hAnsi="Times New Roman" w:cs="Times New Roman"/>
          <w:b/>
        </w:rPr>
        <w:t>新成立</w:t>
      </w:r>
      <w:proofErr w:type="gramStart"/>
      <w:r w:rsidR="00FA0EB1" w:rsidRPr="00006470">
        <w:rPr>
          <w:rFonts w:ascii="Times New Roman" w:eastAsia="楷体" w:hAnsi="Times New Roman" w:cs="Times New Roman"/>
          <w:b/>
        </w:rPr>
        <w:t>偏股型</w:t>
      </w:r>
      <w:proofErr w:type="gramEnd"/>
      <w:r w:rsidRPr="00006470">
        <w:rPr>
          <w:rFonts w:ascii="Times New Roman" w:eastAsia="楷体" w:hAnsi="Times New Roman" w:cs="Times New Roman"/>
          <w:b/>
        </w:rPr>
        <w:t>基金</w:t>
      </w:r>
      <w:r w:rsidR="00E8347F" w:rsidRPr="00006470">
        <w:rPr>
          <w:rFonts w:ascii="Times New Roman" w:eastAsia="楷体" w:hAnsi="Times New Roman" w:cs="Times New Roman"/>
          <w:b/>
        </w:rPr>
        <w:t>份额</w:t>
      </w:r>
      <w:r w:rsidR="0046179D" w:rsidRPr="00006470">
        <w:rPr>
          <w:rFonts w:ascii="Times New Roman" w:eastAsia="楷体" w:hAnsi="Times New Roman" w:cs="Times New Roman"/>
          <w:b/>
        </w:rPr>
        <w:t>共计</w:t>
      </w:r>
      <w:r w:rsidR="00AB21BA">
        <w:rPr>
          <w:rFonts w:ascii="Times New Roman" w:eastAsia="楷体" w:hAnsi="Times New Roman" w:cs="Times New Roman" w:hint="eastAsia"/>
          <w:b/>
        </w:rPr>
        <w:t>280.92</w:t>
      </w:r>
      <w:r w:rsidR="0046179D" w:rsidRPr="00006470">
        <w:rPr>
          <w:rFonts w:ascii="Times New Roman" w:eastAsia="楷体" w:hAnsi="Times New Roman" w:cs="Times New Roman"/>
          <w:b/>
        </w:rPr>
        <w:t>亿份</w:t>
      </w:r>
      <w:r w:rsidR="00475FF4">
        <w:rPr>
          <w:rFonts w:ascii="Times New Roman" w:eastAsia="楷体" w:hAnsi="Times New Roman" w:cs="Times New Roman" w:hint="eastAsia"/>
          <w:b/>
        </w:rPr>
        <w:t>，</w:t>
      </w:r>
      <w:r w:rsidR="007E5BEB">
        <w:rPr>
          <w:rFonts w:ascii="Times New Roman" w:eastAsia="楷体" w:hAnsi="Times New Roman" w:cs="Times New Roman" w:hint="eastAsia"/>
          <w:b/>
        </w:rPr>
        <w:t>较前一周</w:t>
      </w:r>
      <w:r w:rsidR="00C20329">
        <w:rPr>
          <w:rFonts w:ascii="Times New Roman" w:eastAsia="楷体" w:hAnsi="Times New Roman" w:cs="Times New Roman" w:hint="eastAsia"/>
          <w:b/>
        </w:rPr>
        <w:t>大</w:t>
      </w:r>
      <w:r w:rsidR="002B2D19">
        <w:rPr>
          <w:rFonts w:ascii="Times New Roman" w:eastAsia="楷体" w:hAnsi="Times New Roman" w:cs="Times New Roman" w:hint="eastAsia"/>
          <w:b/>
        </w:rPr>
        <w:t>幅</w:t>
      </w:r>
      <w:r w:rsidR="00AB21BA">
        <w:rPr>
          <w:rFonts w:ascii="Times New Roman" w:eastAsia="楷体" w:hAnsi="Times New Roman" w:cs="Times New Roman" w:hint="eastAsia"/>
          <w:b/>
        </w:rPr>
        <w:t>增加</w:t>
      </w:r>
    </w:p>
    <w:p w14:paraId="110691E2" w14:textId="31C4089E" w:rsidR="00051381" w:rsidRPr="00006470" w:rsidRDefault="00AB21BA" w:rsidP="00051381">
      <w:pPr>
        <w:ind w:firstLineChars="200" w:firstLine="482"/>
        <w:jc w:val="center"/>
        <w:rPr>
          <w:rFonts w:ascii="Times New Roman" w:eastAsia="楷体" w:hAnsi="Times New Roman" w:cs="Times New Roman"/>
          <w:b/>
        </w:rPr>
      </w:pPr>
      <w:r>
        <w:rPr>
          <w:rFonts w:ascii="Times New Roman" w:eastAsia="楷体" w:hAnsi="Times New Roman" w:cs="Times New Roman"/>
          <w:b/>
          <w:noProof/>
        </w:rPr>
        <w:lastRenderedPageBreak/>
        <w:drawing>
          <wp:inline distT="0" distB="0" distL="0" distR="0" wp14:anchorId="1785068B" wp14:editId="4FF98083">
            <wp:extent cx="5993130" cy="3347085"/>
            <wp:effectExtent l="0" t="0" r="7620" b="5715"/>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993130" cy="3347085"/>
                    </a:xfrm>
                    <a:prstGeom prst="rect">
                      <a:avLst/>
                    </a:prstGeom>
                    <a:noFill/>
                  </pic:spPr>
                </pic:pic>
              </a:graphicData>
            </a:graphic>
          </wp:inline>
        </w:drawing>
      </w:r>
    </w:p>
    <w:p w14:paraId="3C85AD6D" w14:textId="119E4854" w:rsidR="00051381" w:rsidRPr="00006470" w:rsidRDefault="00051381">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053E8CDB"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4.</w:t>
      </w:r>
      <w:r w:rsidRPr="00006470">
        <w:rPr>
          <w:rFonts w:ascii="Times New Roman" w:eastAsia="楷体" w:hAnsi="Times New Roman" w:cs="Times New Roman"/>
          <w:sz w:val="24"/>
        </w:rPr>
        <w:t>基本面</w:t>
      </w:r>
    </w:p>
    <w:p w14:paraId="4BAE60E2" w14:textId="45BF9959"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78411D">
        <w:rPr>
          <w:rFonts w:ascii="Times New Roman" w:eastAsia="楷体" w:hAnsi="Times New Roman" w:cs="Times New Roman" w:hint="eastAsia"/>
          <w:b/>
        </w:rPr>
        <w:t>6</w:t>
      </w:r>
      <w:r w:rsidRPr="00006470">
        <w:rPr>
          <w:rFonts w:ascii="Times New Roman" w:eastAsia="楷体" w:hAnsi="Times New Roman" w:cs="Times New Roman"/>
          <w:b/>
        </w:rPr>
        <w:t>月</w:t>
      </w:r>
      <w:r w:rsidRPr="00006470">
        <w:rPr>
          <w:rFonts w:ascii="Times New Roman" w:eastAsia="楷体" w:hAnsi="Times New Roman" w:cs="Times New Roman"/>
          <w:b/>
        </w:rPr>
        <w:t>CPI</w:t>
      </w:r>
      <w:r w:rsidRPr="00006470">
        <w:rPr>
          <w:rFonts w:ascii="Times New Roman" w:eastAsia="楷体" w:hAnsi="Times New Roman" w:cs="Times New Roman"/>
          <w:b/>
        </w:rPr>
        <w:t>同比</w:t>
      </w:r>
      <w:r w:rsidR="00E772C9">
        <w:rPr>
          <w:rFonts w:ascii="Times New Roman" w:eastAsia="楷体" w:hAnsi="Times New Roman" w:cs="Times New Roman" w:hint="eastAsia"/>
          <w:b/>
        </w:rPr>
        <w:t>增加</w:t>
      </w:r>
      <w:r w:rsidR="00BE1184">
        <w:rPr>
          <w:rFonts w:ascii="Times New Roman" w:eastAsia="楷体" w:hAnsi="Times New Roman" w:cs="Times New Roman" w:hint="eastAsia"/>
          <w:b/>
        </w:rPr>
        <w:t>1.</w:t>
      </w:r>
      <w:r w:rsidR="0078411D">
        <w:rPr>
          <w:rFonts w:ascii="Times New Roman" w:eastAsia="楷体" w:hAnsi="Times New Roman" w:cs="Times New Roman" w:hint="eastAsia"/>
          <w:b/>
        </w:rPr>
        <w:t>1</w:t>
      </w:r>
      <w:r w:rsidR="00BE1184">
        <w:rPr>
          <w:rFonts w:ascii="Times New Roman" w:eastAsia="楷体" w:hAnsi="Times New Roman" w:cs="Times New Roman" w:hint="eastAsia"/>
          <w:b/>
        </w:rPr>
        <w:t>0</w:t>
      </w:r>
      <w:r w:rsidRPr="00006470">
        <w:rPr>
          <w:rFonts w:ascii="Times New Roman" w:eastAsia="楷体" w:hAnsi="Times New Roman" w:cs="Times New Roman"/>
          <w:b/>
        </w:rPr>
        <w:t>%</w:t>
      </w:r>
      <w:r w:rsidRPr="00006470">
        <w:rPr>
          <w:rFonts w:ascii="Times New Roman" w:eastAsia="楷体" w:hAnsi="Times New Roman" w:cs="Times New Roman"/>
          <w:b/>
        </w:rPr>
        <w:t>，</w:t>
      </w:r>
      <w:r w:rsidR="00B66C7C">
        <w:rPr>
          <w:rFonts w:ascii="Times New Roman" w:eastAsia="楷体" w:hAnsi="Times New Roman" w:cs="Times New Roman" w:hint="eastAsia"/>
          <w:b/>
        </w:rPr>
        <w:t>维持低位</w:t>
      </w:r>
    </w:p>
    <w:p w14:paraId="7BC7A832" w14:textId="19C5682C" w:rsidR="007E1695" w:rsidRPr="00006470" w:rsidRDefault="0078411D">
      <w:pPr>
        <w:jc w:val="center"/>
        <w:rPr>
          <w:rFonts w:ascii="Times New Roman" w:eastAsia="楷体" w:hAnsi="Times New Roman" w:cs="Times New Roman"/>
        </w:rPr>
      </w:pPr>
      <w:r>
        <w:rPr>
          <w:rFonts w:ascii="Times New Roman" w:eastAsia="楷体" w:hAnsi="Times New Roman" w:cs="Times New Roman"/>
          <w:noProof/>
        </w:rPr>
        <w:drawing>
          <wp:inline distT="0" distB="0" distL="0" distR="0" wp14:anchorId="23F6481D" wp14:editId="131B4F7F">
            <wp:extent cx="5761355" cy="2585085"/>
            <wp:effectExtent l="0" t="0" r="0" b="5715"/>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761355" cy="2585085"/>
                    </a:xfrm>
                    <a:prstGeom prst="rect">
                      <a:avLst/>
                    </a:prstGeom>
                    <a:noFill/>
                  </pic:spPr>
                </pic:pic>
              </a:graphicData>
            </a:graphic>
          </wp:inline>
        </w:drawing>
      </w:r>
    </w:p>
    <w:p w14:paraId="358C8E29"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6C368871" w14:textId="77777777" w:rsidR="007E1695" w:rsidRPr="00006470" w:rsidRDefault="007E1695">
      <w:pPr>
        <w:rPr>
          <w:rFonts w:ascii="Times New Roman" w:eastAsia="楷体" w:hAnsi="Times New Roman" w:cs="Times New Roman"/>
        </w:rPr>
      </w:pPr>
    </w:p>
    <w:p w14:paraId="031D572F" w14:textId="0A352251"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78411D">
        <w:rPr>
          <w:rFonts w:ascii="Times New Roman" w:eastAsia="楷体" w:hAnsi="Times New Roman" w:cs="Times New Roman" w:hint="eastAsia"/>
          <w:b/>
        </w:rPr>
        <w:t>6</w:t>
      </w:r>
      <w:r w:rsidRPr="00006470">
        <w:rPr>
          <w:rFonts w:ascii="Times New Roman" w:eastAsia="楷体" w:hAnsi="Times New Roman" w:cs="Times New Roman"/>
          <w:b/>
        </w:rPr>
        <w:t>月</w:t>
      </w:r>
      <w:r w:rsidRPr="00006470">
        <w:rPr>
          <w:rFonts w:ascii="Times New Roman" w:eastAsia="楷体" w:hAnsi="Times New Roman" w:cs="Times New Roman"/>
          <w:b/>
        </w:rPr>
        <w:t>PPI</w:t>
      </w:r>
      <w:r w:rsidRPr="00006470">
        <w:rPr>
          <w:rFonts w:ascii="Times New Roman" w:eastAsia="楷体" w:hAnsi="Times New Roman" w:cs="Times New Roman"/>
          <w:b/>
        </w:rPr>
        <w:t>同比</w:t>
      </w:r>
      <w:r w:rsidR="00657C21">
        <w:rPr>
          <w:rFonts w:ascii="Times New Roman" w:eastAsia="楷体" w:hAnsi="Times New Roman" w:cs="Times New Roman" w:hint="eastAsia"/>
          <w:b/>
        </w:rPr>
        <w:t>增加</w:t>
      </w:r>
      <w:r w:rsidR="0078411D">
        <w:rPr>
          <w:rFonts w:ascii="Times New Roman" w:eastAsia="楷体" w:hAnsi="Times New Roman" w:cs="Times New Roman" w:hint="eastAsia"/>
          <w:b/>
        </w:rPr>
        <w:t>8.80</w:t>
      </w:r>
      <w:r w:rsidRPr="00006470">
        <w:rPr>
          <w:rFonts w:ascii="Times New Roman" w:eastAsia="楷体" w:hAnsi="Times New Roman" w:cs="Times New Roman"/>
          <w:b/>
        </w:rPr>
        <w:t>%</w:t>
      </w:r>
      <w:r w:rsidR="0051239F" w:rsidRPr="00006470">
        <w:rPr>
          <w:rFonts w:ascii="Times New Roman" w:eastAsia="楷体" w:hAnsi="Times New Roman" w:cs="Times New Roman"/>
          <w:b/>
        </w:rPr>
        <w:t xml:space="preserve"> </w:t>
      </w:r>
    </w:p>
    <w:p w14:paraId="17A64A91" w14:textId="0F82EFE4" w:rsidR="007E1695" w:rsidRPr="00006470" w:rsidRDefault="0078411D">
      <w:pPr>
        <w:jc w:val="center"/>
        <w:rPr>
          <w:rFonts w:ascii="Times New Roman" w:eastAsia="楷体" w:hAnsi="Times New Roman" w:cs="Times New Roman"/>
        </w:rPr>
      </w:pPr>
      <w:r>
        <w:rPr>
          <w:rFonts w:ascii="Times New Roman" w:eastAsia="楷体" w:hAnsi="Times New Roman" w:cs="Times New Roman"/>
          <w:noProof/>
        </w:rPr>
        <w:lastRenderedPageBreak/>
        <w:drawing>
          <wp:inline distT="0" distB="0" distL="0" distR="0" wp14:anchorId="01371B3C" wp14:editId="725DB202">
            <wp:extent cx="5761355" cy="2590800"/>
            <wp:effectExtent l="0" t="0" r="0" b="0"/>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761355" cy="2590800"/>
                    </a:xfrm>
                    <a:prstGeom prst="rect">
                      <a:avLst/>
                    </a:prstGeom>
                    <a:noFill/>
                  </pic:spPr>
                </pic:pic>
              </a:graphicData>
            </a:graphic>
          </wp:inline>
        </w:drawing>
      </w:r>
    </w:p>
    <w:p w14:paraId="618761C3"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21BE5274" w14:textId="77777777" w:rsidR="007E1695" w:rsidRPr="00006470" w:rsidRDefault="007E1695">
      <w:pPr>
        <w:rPr>
          <w:rFonts w:ascii="Times New Roman" w:eastAsia="楷体" w:hAnsi="Times New Roman" w:cs="Times New Roman"/>
          <w:sz w:val="16"/>
        </w:rPr>
      </w:pPr>
    </w:p>
    <w:p w14:paraId="1D6DF31A" w14:textId="14FD8671"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3F7DFF">
        <w:rPr>
          <w:rFonts w:ascii="Times New Roman" w:eastAsia="楷体" w:hAnsi="Times New Roman" w:cs="Times New Roman" w:hint="eastAsia"/>
          <w:b/>
        </w:rPr>
        <w:t>6</w:t>
      </w:r>
      <w:r w:rsidRPr="00006470">
        <w:rPr>
          <w:rFonts w:ascii="Times New Roman" w:eastAsia="楷体" w:hAnsi="Times New Roman" w:cs="Times New Roman"/>
          <w:b/>
        </w:rPr>
        <w:t>月</w:t>
      </w:r>
      <w:r w:rsidR="000767AB" w:rsidRPr="00006470">
        <w:rPr>
          <w:rFonts w:ascii="Times New Roman" w:eastAsia="楷体" w:hAnsi="Times New Roman" w:cs="Times New Roman"/>
          <w:b/>
        </w:rPr>
        <w:t>官方制造业</w:t>
      </w:r>
      <w:r w:rsidRPr="00006470">
        <w:rPr>
          <w:rFonts w:ascii="Times New Roman" w:eastAsia="楷体" w:hAnsi="Times New Roman" w:cs="Times New Roman"/>
          <w:b/>
        </w:rPr>
        <w:t>PMI</w:t>
      </w:r>
      <w:r w:rsidRPr="00006470">
        <w:rPr>
          <w:rFonts w:ascii="Times New Roman" w:eastAsia="楷体" w:hAnsi="Times New Roman" w:cs="Times New Roman"/>
          <w:b/>
        </w:rPr>
        <w:t>为</w:t>
      </w:r>
      <w:r w:rsidR="004B15FF">
        <w:rPr>
          <w:rFonts w:ascii="Times New Roman" w:eastAsia="楷体" w:hAnsi="Times New Roman" w:cs="Times New Roman" w:hint="eastAsia"/>
          <w:b/>
        </w:rPr>
        <w:t>5</w:t>
      </w:r>
      <w:r w:rsidR="003F7DFF">
        <w:rPr>
          <w:rFonts w:ascii="Times New Roman" w:eastAsia="楷体" w:hAnsi="Times New Roman" w:cs="Times New Roman" w:hint="eastAsia"/>
          <w:b/>
        </w:rPr>
        <w:t>0.90</w:t>
      </w:r>
      <w:r w:rsidR="007677CC" w:rsidRPr="00006470">
        <w:rPr>
          <w:rFonts w:ascii="Times New Roman" w:eastAsia="楷体" w:hAnsi="Times New Roman" w:cs="Times New Roman"/>
          <w:b/>
        </w:rPr>
        <w:t>%</w:t>
      </w:r>
      <w:r w:rsidR="00913472" w:rsidRPr="00006470">
        <w:rPr>
          <w:rFonts w:ascii="Times New Roman" w:eastAsia="楷体" w:hAnsi="Times New Roman" w:cs="Times New Roman"/>
          <w:b/>
        </w:rPr>
        <w:t>，</w:t>
      </w:r>
      <w:r w:rsidR="004B15FF">
        <w:rPr>
          <w:rFonts w:ascii="Times New Roman" w:eastAsia="楷体" w:hAnsi="Times New Roman" w:cs="Times New Roman" w:hint="eastAsia"/>
          <w:b/>
        </w:rPr>
        <w:t>持续</w:t>
      </w:r>
      <w:r w:rsidR="008523C5" w:rsidRPr="00006470">
        <w:rPr>
          <w:rFonts w:ascii="Times New Roman" w:eastAsia="楷体" w:hAnsi="Times New Roman" w:cs="Times New Roman"/>
          <w:b/>
        </w:rPr>
        <w:t>位于</w:t>
      </w:r>
      <w:r w:rsidR="00CF2E43" w:rsidRPr="00006470">
        <w:rPr>
          <w:rFonts w:ascii="Times New Roman" w:eastAsia="楷体" w:hAnsi="Times New Roman" w:cs="Times New Roman"/>
          <w:b/>
        </w:rPr>
        <w:t>荣枯</w:t>
      </w:r>
      <w:r w:rsidR="008523C5" w:rsidRPr="00006470">
        <w:rPr>
          <w:rFonts w:ascii="Times New Roman" w:eastAsia="楷体" w:hAnsi="Times New Roman" w:cs="Times New Roman"/>
          <w:b/>
        </w:rPr>
        <w:t>线上方</w:t>
      </w:r>
    </w:p>
    <w:p w14:paraId="1E13E073" w14:textId="44B948EB" w:rsidR="007E1695" w:rsidRPr="00006470" w:rsidRDefault="003F7DFF">
      <w:pPr>
        <w:jc w:val="center"/>
        <w:rPr>
          <w:rFonts w:ascii="Times New Roman" w:eastAsia="楷体" w:hAnsi="Times New Roman" w:cs="Times New Roman"/>
        </w:rPr>
      </w:pPr>
      <w:r>
        <w:rPr>
          <w:rFonts w:ascii="Times New Roman" w:eastAsia="楷体" w:hAnsi="Times New Roman" w:cs="Times New Roman"/>
          <w:noProof/>
        </w:rPr>
        <w:drawing>
          <wp:inline distT="0" distB="0" distL="0" distR="0" wp14:anchorId="58984B11" wp14:editId="2C07DD15">
            <wp:extent cx="5834380" cy="2578735"/>
            <wp:effectExtent l="0" t="0" r="0" b="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834380" cy="2578735"/>
                    </a:xfrm>
                    <a:prstGeom prst="rect">
                      <a:avLst/>
                    </a:prstGeom>
                    <a:noFill/>
                  </pic:spPr>
                </pic:pic>
              </a:graphicData>
            </a:graphic>
          </wp:inline>
        </w:drawing>
      </w:r>
    </w:p>
    <w:p w14:paraId="7B96517F"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50C17E68" w14:textId="77777777" w:rsidR="007E1695" w:rsidRPr="00006470" w:rsidRDefault="007E1695">
      <w:pPr>
        <w:pStyle w:val="af"/>
        <w:ind w:firstLine="440"/>
        <w:jc w:val="center"/>
        <w:rPr>
          <w:rFonts w:ascii="Times New Roman" w:hAnsi="Times New Roman" w:cs="Times New Roman"/>
          <w:sz w:val="22"/>
        </w:rPr>
      </w:pPr>
    </w:p>
    <w:p w14:paraId="2A1B2CA1" w14:textId="37B6E10C"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78411D">
        <w:rPr>
          <w:rFonts w:ascii="Times New Roman" w:eastAsia="楷体" w:hAnsi="Times New Roman" w:cs="Times New Roman" w:hint="eastAsia"/>
          <w:b/>
        </w:rPr>
        <w:t>6</w:t>
      </w:r>
      <w:r w:rsidRPr="00006470">
        <w:rPr>
          <w:rFonts w:ascii="Times New Roman" w:eastAsia="楷体" w:hAnsi="Times New Roman" w:cs="Times New Roman"/>
          <w:b/>
        </w:rPr>
        <w:t>月社会融资规模</w:t>
      </w:r>
      <w:r w:rsidR="0078411D">
        <w:rPr>
          <w:rFonts w:ascii="Times New Roman" w:eastAsia="楷体" w:hAnsi="Times New Roman" w:cs="Times New Roman" w:hint="eastAsia"/>
          <w:b/>
        </w:rPr>
        <w:t>3.67</w:t>
      </w:r>
      <w:proofErr w:type="gramStart"/>
      <w:r w:rsidRPr="00006470">
        <w:rPr>
          <w:rFonts w:ascii="Times New Roman" w:eastAsia="楷体" w:hAnsi="Times New Roman" w:cs="Times New Roman"/>
          <w:b/>
        </w:rPr>
        <w:t>万亿</w:t>
      </w:r>
      <w:proofErr w:type="gramEnd"/>
    </w:p>
    <w:p w14:paraId="6F8BF5F3" w14:textId="4AB20568" w:rsidR="007E1695" w:rsidRPr="00006470" w:rsidRDefault="0078411D">
      <w:pPr>
        <w:pStyle w:val="af"/>
        <w:ind w:firstLineChars="0" w:firstLine="0"/>
        <w:jc w:val="center"/>
        <w:rPr>
          <w:rFonts w:ascii="Times New Roman" w:hAnsi="Times New Roman" w:cs="Times New Roman"/>
          <w:sz w:val="22"/>
        </w:rPr>
      </w:pPr>
      <w:r>
        <w:rPr>
          <w:rFonts w:ascii="Times New Roman" w:hAnsi="Times New Roman" w:cs="Times New Roman"/>
          <w:noProof/>
          <w:sz w:val="22"/>
        </w:rPr>
        <w:lastRenderedPageBreak/>
        <w:drawing>
          <wp:inline distT="0" distB="0" distL="0" distR="0" wp14:anchorId="080F9A5B" wp14:editId="22D118D2">
            <wp:extent cx="5767070" cy="2578735"/>
            <wp:effectExtent l="0" t="0" r="5080" b="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767070" cy="2578735"/>
                    </a:xfrm>
                    <a:prstGeom prst="rect">
                      <a:avLst/>
                    </a:prstGeom>
                    <a:noFill/>
                  </pic:spPr>
                </pic:pic>
              </a:graphicData>
            </a:graphic>
          </wp:inline>
        </w:drawing>
      </w:r>
    </w:p>
    <w:p w14:paraId="676766D5" w14:textId="77777777" w:rsidR="007E1695" w:rsidRPr="00006470" w:rsidRDefault="007378A4">
      <w:pPr>
        <w:pStyle w:val="af"/>
        <w:ind w:firstLine="320"/>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04E0E774" w14:textId="77777777" w:rsidR="007E1695" w:rsidRPr="00006470" w:rsidRDefault="007E1695">
      <w:pPr>
        <w:pStyle w:val="af"/>
        <w:ind w:firstLine="440"/>
        <w:rPr>
          <w:rFonts w:ascii="Times New Roman" w:hAnsi="Times New Roman" w:cs="Times New Roman"/>
          <w:sz w:val="22"/>
        </w:rPr>
      </w:pPr>
    </w:p>
    <w:p w14:paraId="431BFA19" w14:textId="08748003"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AB21BA">
        <w:rPr>
          <w:rFonts w:ascii="Times New Roman" w:eastAsia="楷体" w:hAnsi="Times New Roman" w:cs="Times New Roman" w:hint="eastAsia"/>
          <w:b/>
        </w:rPr>
        <w:t>6</w:t>
      </w:r>
      <w:r w:rsidR="006F15A7" w:rsidRPr="00006470">
        <w:rPr>
          <w:rFonts w:ascii="Times New Roman" w:eastAsia="楷体" w:hAnsi="Times New Roman" w:cs="Times New Roman"/>
          <w:b/>
        </w:rPr>
        <w:t>月</w:t>
      </w:r>
      <w:r w:rsidRPr="00006470">
        <w:rPr>
          <w:rFonts w:ascii="Times New Roman" w:eastAsia="楷体" w:hAnsi="Times New Roman" w:cs="Times New Roman"/>
          <w:b/>
        </w:rPr>
        <w:t>工业增加值</w:t>
      </w:r>
      <w:r w:rsidR="006F15A7" w:rsidRPr="00006470">
        <w:rPr>
          <w:rFonts w:ascii="Times New Roman" w:eastAsia="楷体" w:hAnsi="Times New Roman" w:cs="Times New Roman"/>
          <w:b/>
        </w:rPr>
        <w:t>累计同比</w:t>
      </w:r>
      <w:r w:rsidR="00BB7501">
        <w:rPr>
          <w:rFonts w:ascii="Times New Roman" w:eastAsia="楷体" w:hAnsi="Times New Roman" w:cs="Times New Roman" w:hint="eastAsia"/>
          <w:b/>
        </w:rPr>
        <w:t>增加</w:t>
      </w:r>
      <w:r w:rsidR="00BE1184">
        <w:rPr>
          <w:rFonts w:ascii="Times New Roman" w:eastAsia="楷体" w:hAnsi="Times New Roman" w:cs="Times New Roman" w:hint="eastAsia"/>
          <w:b/>
        </w:rPr>
        <w:t>1</w:t>
      </w:r>
      <w:r w:rsidR="00AB21BA">
        <w:rPr>
          <w:rFonts w:ascii="Times New Roman" w:eastAsia="楷体" w:hAnsi="Times New Roman" w:cs="Times New Roman" w:hint="eastAsia"/>
          <w:b/>
        </w:rPr>
        <w:t>5.90</w:t>
      </w:r>
      <w:r w:rsidR="006F15A7" w:rsidRPr="00006470">
        <w:rPr>
          <w:rFonts w:ascii="Times New Roman" w:eastAsia="楷体" w:hAnsi="Times New Roman" w:cs="Times New Roman"/>
          <w:b/>
        </w:rPr>
        <w:t>%</w:t>
      </w:r>
      <w:r w:rsidR="004672FB" w:rsidRPr="00006470">
        <w:rPr>
          <w:rFonts w:ascii="Times New Roman" w:eastAsia="楷体" w:hAnsi="Times New Roman" w:cs="Times New Roman"/>
          <w:b/>
        </w:rPr>
        <w:t xml:space="preserve"> </w:t>
      </w:r>
      <w:r w:rsidR="00B66C7C" w:rsidRPr="00006470">
        <w:rPr>
          <w:rFonts w:ascii="Times New Roman" w:eastAsia="楷体" w:hAnsi="Times New Roman" w:cs="Times New Roman"/>
          <w:b/>
        </w:rPr>
        <w:t xml:space="preserve"> </w:t>
      </w:r>
    </w:p>
    <w:p w14:paraId="23566A53" w14:textId="5FD878EF" w:rsidR="007E1695" w:rsidRPr="00006470" w:rsidRDefault="00AB21BA">
      <w:pPr>
        <w:pStyle w:val="af"/>
        <w:ind w:firstLine="440"/>
        <w:jc w:val="center"/>
        <w:rPr>
          <w:rFonts w:ascii="Times New Roman" w:hAnsi="Times New Roman" w:cs="Times New Roman"/>
          <w:sz w:val="22"/>
        </w:rPr>
      </w:pPr>
      <w:r>
        <w:rPr>
          <w:rFonts w:ascii="Times New Roman" w:hAnsi="Times New Roman" w:cs="Times New Roman"/>
          <w:noProof/>
          <w:sz w:val="22"/>
        </w:rPr>
        <w:drawing>
          <wp:inline distT="0" distB="0" distL="0" distR="0" wp14:anchorId="3BEB81AD" wp14:editId="059C7F9E">
            <wp:extent cx="5834380" cy="2590800"/>
            <wp:effectExtent l="0" t="0" r="0" b="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834380" cy="2590800"/>
                    </a:xfrm>
                    <a:prstGeom prst="rect">
                      <a:avLst/>
                    </a:prstGeom>
                    <a:noFill/>
                  </pic:spPr>
                </pic:pic>
              </a:graphicData>
            </a:graphic>
          </wp:inline>
        </w:drawing>
      </w:r>
    </w:p>
    <w:p w14:paraId="4539B271" w14:textId="53146AA3" w:rsidR="007E1695"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514BDC9C" w14:textId="77777777" w:rsidR="00971387" w:rsidRPr="00006470" w:rsidRDefault="00971387">
      <w:pPr>
        <w:rPr>
          <w:rFonts w:ascii="Times New Roman" w:eastAsia="楷体" w:hAnsi="Times New Roman" w:cs="Times New Roman"/>
          <w:sz w:val="16"/>
        </w:rPr>
      </w:pPr>
    </w:p>
    <w:p w14:paraId="06ECF3B5" w14:textId="0A0F82EB" w:rsidR="00971387" w:rsidRPr="00006470" w:rsidRDefault="00971387" w:rsidP="00971387">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AB21BA">
        <w:rPr>
          <w:rFonts w:ascii="Times New Roman" w:eastAsia="楷体" w:hAnsi="Times New Roman" w:cs="Times New Roman" w:hint="eastAsia"/>
          <w:b/>
        </w:rPr>
        <w:t>6</w:t>
      </w:r>
      <w:r w:rsidRPr="00006470">
        <w:rPr>
          <w:rFonts w:ascii="Times New Roman" w:eastAsia="楷体" w:hAnsi="Times New Roman" w:cs="Times New Roman"/>
          <w:b/>
        </w:rPr>
        <w:t>月</w:t>
      </w:r>
      <w:r w:rsidRPr="00971387">
        <w:rPr>
          <w:rFonts w:ascii="Times New Roman" w:eastAsia="楷体" w:hAnsi="Times New Roman" w:cs="Times New Roman" w:hint="eastAsia"/>
          <w:b/>
        </w:rPr>
        <w:t>固定资产投资完成额累计同比</w:t>
      </w:r>
      <w:r w:rsidR="00001A0C">
        <w:rPr>
          <w:rFonts w:ascii="Times New Roman" w:eastAsia="楷体" w:hAnsi="Times New Roman" w:cs="Times New Roman" w:hint="eastAsia"/>
          <w:b/>
        </w:rPr>
        <w:t>上涨</w:t>
      </w:r>
      <w:r w:rsidR="00AB21BA">
        <w:rPr>
          <w:rFonts w:ascii="Times New Roman" w:eastAsia="楷体" w:hAnsi="Times New Roman" w:cs="Times New Roman" w:hint="eastAsia"/>
          <w:b/>
        </w:rPr>
        <w:t>12.60</w:t>
      </w:r>
      <w:r w:rsidRPr="00006470">
        <w:rPr>
          <w:rFonts w:ascii="Times New Roman" w:eastAsia="楷体" w:hAnsi="Times New Roman" w:cs="Times New Roman"/>
          <w:b/>
        </w:rPr>
        <w:t xml:space="preserve">% </w:t>
      </w:r>
      <w:r>
        <w:rPr>
          <w:rFonts w:ascii="Times New Roman" w:eastAsia="楷体" w:hAnsi="Times New Roman" w:cs="Times New Roman" w:hint="eastAsia"/>
          <w:b/>
        </w:rPr>
        <w:t>，</w:t>
      </w:r>
      <w:r w:rsidR="0064414B">
        <w:rPr>
          <w:rFonts w:ascii="Times New Roman" w:eastAsia="楷体" w:hAnsi="Times New Roman" w:cs="Times New Roman" w:hint="eastAsia"/>
          <w:b/>
        </w:rPr>
        <w:t>增速回落</w:t>
      </w:r>
    </w:p>
    <w:p w14:paraId="4B4E2CA9" w14:textId="3BD1612A" w:rsidR="00971387" w:rsidRPr="00006470" w:rsidRDefault="00AB21BA" w:rsidP="00971387">
      <w:pPr>
        <w:pStyle w:val="af"/>
        <w:ind w:firstLine="440"/>
        <w:jc w:val="center"/>
        <w:rPr>
          <w:rFonts w:ascii="Times New Roman" w:hAnsi="Times New Roman" w:cs="Times New Roman"/>
          <w:sz w:val="22"/>
        </w:rPr>
      </w:pPr>
      <w:r>
        <w:rPr>
          <w:rFonts w:ascii="Times New Roman" w:hAnsi="Times New Roman" w:cs="Times New Roman"/>
          <w:noProof/>
          <w:sz w:val="22"/>
        </w:rPr>
        <w:lastRenderedPageBreak/>
        <w:drawing>
          <wp:inline distT="0" distB="0" distL="0" distR="0" wp14:anchorId="3F655E74" wp14:editId="162C47F6">
            <wp:extent cx="5876925" cy="2676525"/>
            <wp:effectExtent l="0" t="0" r="9525" b="9525"/>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876925" cy="2676525"/>
                    </a:xfrm>
                    <a:prstGeom prst="rect">
                      <a:avLst/>
                    </a:prstGeom>
                    <a:noFill/>
                  </pic:spPr>
                </pic:pic>
              </a:graphicData>
            </a:graphic>
          </wp:inline>
        </w:drawing>
      </w:r>
    </w:p>
    <w:p w14:paraId="11143B4B" w14:textId="5FA0407D" w:rsidR="00971387" w:rsidRDefault="00971387" w:rsidP="00971387">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21D6E8BC" w14:textId="77777777" w:rsidR="00AD4FF0" w:rsidRPr="00006470" w:rsidRDefault="00AD4FF0" w:rsidP="00971387">
      <w:pPr>
        <w:rPr>
          <w:rFonts w:ascii="Times New Roman" w:eastAsia="楷体" w:hAnsi="Times New Roman" w:cs="Times New Roman"/>
          <w:sz w:val="16"/>
        </w:rPr>
      </w:pPr>
    </w:p>
    <w:p w14:paraId="30DB1536" w14:textId="3B2A4478" w:rsidR="00AD4FF0" w:rsidRPr="00006470" w:rsidRDefault="00AD4FF0" w:rsidP="00AD4FF0">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AB21BA">
        <w:rPr>
          <w:rFonts w:ascii="Times New Roman" w:eastAsia="楷体" w:hAnsi="Times New Roman" w:cs="Times New Roman" w:hint="eastAsia"/>
          <w:b/>
        </w:rPr>
        <w:t>6</w:t>
      </w:r>
      <w:r w:rsidRPr="00006470">
        <w:rPr>
          <w:rFonts w:ascii="Times New Roman" w:eastAsia="楷体" w:hAnsi="Times New Roman" w:cs="Times New Roman"/>
          <w:b/>
        </w:rPr>
        <w:t>月</w:t>
      </w:r>
      <w:r w:rsidRPr="00AD4FF0">
        <w:rPr>
          <w:rFonts w:ascii="Times New Roman" w:eastAsia="楷体" w:hAnsi="Times New Roman" w:cs="Times New Roman" w:hint="eastAsia"/>
          <w:b/>
        </w:rPr>
        <w:t>社会消费品零售总额同比</w:t>
      </w:r>
      <w:r w:rsidR="00BB7501">
        <w:rPr>
          <w:rFonts w:ascii="Times New Roman" w:eastAsia="楷体" w:hAnsi="Times New Roman" w:cs="Times New Roman" w:hint="eastAsia"/>
          <w:b/>
        </w:rPr>
        <w:t>增长</w:t>
      </w:r>
      <w:r w:rsidR="0064414B">
        <w:rPr>
          <w:rFonts w:ascii="Times New Roman" w:eastAsia="楷体" w:hAnsi="Times New Roman" w:cs="Times New Roman" w:hint="eastAsia"/>
          <w:b/>
        </w:rPr>
        <w:t>1</w:t>
      </w:r>
      <w:r w:rsidR="00BE1184">
        <w:rPr>
          <w:rFonts w:ascii="Times New Roman" w:eastAsia="楷体" w:hAnsi="Times New Roman" w:cs="Times New Roman" w:hint="eastAsia"/>
          <w:b/>
        </w:rPr>
        <w:t>2.</w:t>
      </w:r>
      <w:r w:rsidR="00AB21BA">
        <w:rPr>
          <w:rFonts w:ascii="Times New Roman" w:eastAsia="楷体" w:hAnsi="Times New Roman" w:cs="Times New Roman" w:hint="eastAsia"/>
          <w:b/>
        </w:rPr>
        <w:t>1</w:t>
      </w:r>
      <w:r w:rsidR="00BE1184">
        <w:rPr>
          <w:rFonts w:ascii="Times New Roman" w:eastAsia="楷体" w:hAnsi="Times New Roman" w:cs="Times New Roman" w:hint="eastAsia"/>
          <w:b/>
        </w:rPr>
        <w:t>0</w:t>
      </w:r>
      <w:r w:rsidRPr="00006470">
        <w:rPr>
          <w:rFonts w:ascii="Times New Roman" w:eastAsia="楷体" w:hAnsi="Times New Roman" w:cs="Times New Roman"/>
          <w:b/>
        </w:rPr>
        <w:t xml:space="preserve">% </w:t>
      </w:r>
      <w:r>
        <w:rPr>
          <w:rFonts w:ascii="Times New Roman" w:eastAsia="楷体" w:hAnsi="Times New Roman" w:cs="Times New Roman" w:hint="eastAsia"/>
          <w:b/>
        </w:rPr>
        <w:t>，</w:t>
      </w:r>
      <w:r w:rsidR="0064414B">
        <w:rPr>
          <w:rFonts w:ascii="Times New Roman" w:eastAsia="楷体" w:hAnsi="Times New Roman" w:cs="Times New Roman" w:hint="eastAsia"/>
          <w:b/>
        </w:rPr>
        <w:t>增速回落</w:t>
      </w:r>
    </w:p>
    <w:p w14:paraId="5FC993BA" w14:textId="48B8AF39" w:rsidR="00AD4FF0" w:rsidRPr="00006470" w:rsidRDefault="00AB21BA" w:rsidP="00AD4FF0">
      <w:pPr>
        <w:pStyle w:val="af"/>
        <w:ind w:firstLine="440"/>
        <w:jc w:val="center"/>
        <w:rPr>
          <w:rFonts w:ascii="Times New Roman" w:hAnsi="Times New Roman" w:cs="Times New Roman"/>
          <w:sz w:val="22"/>
        </w:rPr>
      </w:pPr>
      <w:r>
        <w:rPr>
          <w:rFonts w:ascii="Times New Roman" w:hAnsi="Times New Roman" w:cs="Times New Roman"/>
          <w:noProof/>
          <w:sz w:val="22"/>
        </w:rPr>
        <w:drawing>
          <wp:inline distT="0" distB="0" distL="0" distR="0" wp14:anchorId="4673EF18" wp14:editId="1E9B592C">
            <wp:extent cx="5876925" cy="2682240"/>
            <wp:effectExtent l="0" t="0" r="9525" b="381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876925" cy="2682240"/>
                    </a:xfrm>
                    <a:prstGeom prst="rect">
                      <a:avLst/>
                    </a:prstGeom>
                    <a:noFill/>
                  </pic:spPr>
                </pic:pic>
              </a:graphicData>
            </a:graphic>
          </wp:inline>
        </w:drawing>
      </w:r>
    </w:p>
    <w:p w14:paraId="533541FA" w14:textId="77777777" w:rsidR="00AD4FF0" w:rsidRPr="00006470" w:rsidRDefault="00AD4FF0" w:rsidP="00AD4FF0">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517F6D0B" w14:textId="77777777" w:rsidR="007E1695" w:rsidRPr="00AD4FF0" w:rsidRDefault="007E1695">
      <w:pPr>
        <w:pStyle w:val="af"/>
        <w:ind w:firstLine="440"/>
        <w:jc w:val="center"/>
        <w:rPr>
          <w:rFonts w:ascii="Times New Roman" w:hAnsi="Times New Roman" w:cs="Times New Roman"/>
          <w:sz w:val="22"/>
        </w:rPr>
      </w:pPr>
    </w:p>
    <w:p w14:paraId="1A193836" w14:textId="2DBFE1B3" w:rsidR="007E1695" w:rsidRPr="00BD1ECF" w:rsidRDefault="00BD1ECF" w:rsidP="00BD1ECF">
      <w:pPr>
        <w:pStyle w:val="af"/>
        <w:ind w:firstLine="420"/>
        <w:rPr>
          <w:rFonts w:ascii="Times New Roman" w:hAnsi="Times New Roman" w:cs="Times New Roman"/>
          <w:sz w:val="21"/>
          <w:szCs w:val="21"/>
        </w:rPr>
      </w:pPr>
      <w:r w:rsidRPr="00BD1ECF">
        <w:rPr>
          <w:rFonts w:ascii="微软雅黑" w:eastAsia="微软雅黑" w:hAnsi="微软雅黑" w:hint="eastAsia"/>
          <w:color w:val="474747"/>
          <w:sz w:val="21"/>
          <w:szCs w:val="21"/>
          <w:shd w:val="clear" w:color="auto" w:fill="FFFFFF"/>
        </w:rPr>
        <w:t>风险提示：1、本报告中的信息均来源于我们认为可靠的已公开资料和合作客户的研究成果，但本公司及研究人员对这些信息的准确性和完整性不作任何保证，也不保证本报告所包含的信息或建议在本报告发出后不会发生任何变更，且本报告仅反映发布时的资料、观点和预测，可能在随后会</w:t>
      </w:r>
      <w:proofErr w:type="gramStart"/>
      <w:r w:rsidRPr="00BD1ECF">
        <w:rPr>
          <w:rFonts w:ascii="微软雅黑" w:eastAsia="微软雅黑" w:hAnsi="微软雅黑" w:hint="eastAsia"/>
          <w:color w:val="474747"/>
          <w:sz w:val="21"/>
          <w:szCs w:val="21"/>
          <w:shd w:val="clear" w:color="auto" w:fill="FFFFFF"/>
        </w:rPr>
        <w:t>作出</w:t>
      </w:r>
      <w:proofErr w:type="gramEnd"/>
      <w:r w:rsidRPr="00BD1ECF">
        <w:rPr>
          <w:rFonts w:ascii="微软雅黑" w:eastAsia="微软雅黑" w:hAnsi="微软雅黑" w:hint="eastAsia"/>
          <w:color w:val="474747"/>
          <w:sz w:val="21"/>
          <w:szCs w:val="21"/>
          <w:shd w:val="clear" w:color="auto" w:fill="FFFFFF"/>
        </w:rPr>
        <w:t>调整。2、本报告中的资料、观点和预测等仅供参考，在任何时候均不构成对任何人的个人推荐。市场有风险，投资需谨慎。</w:t>
      </w:r>
    </w:p>
    <w:p w14:paraId="548E1F1F" w14:textId="77777777" w:rsidR="007E1695" w:rsidRPr="00006470" w:rsidRDefault="007E1695">
      <w:pPr>
        <w:pStyle w:val="af"/>
        <w:ind w:firstLine="440"/>
        <w:rPr>
          <w:rFonts w:ascii="Times New Roman" w:hAnsi="Times New Roman" w:cs="Times New Roman"/>
          <w:sz w:val="22"/>
        </w:rPr>
      </w:pPr>
      <w:bookmarkStart w:id="4" w:name="_GoBack"/>
      <w:bookmarkEnd w:id="4"/>
    </w:p>
    <w:sectPr w:rsidR="007E1695" w:rsidRPr="00006470">
      <w:headerReference w:type="default" r:id="rId27"/>
      <w:footerReference w:type="default" r:id="rId28"/>
      <w:pgSz w:w="11906" w:h="16838"/>
      <w:pgMar w:top="1440" w:right="851" w:bottom="1134" w:left="851" w:header="851" w:footer="567"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4F1D335" w14:textId="77777777" w:rsidR="00E8155E" w:rsidRDefault="00E8155E">
      <w:pPr>
        <w:spacing w:line="240" w:lineRule="auto"/>
      </w:pPr>
      <w:r>
        <w:separator/>
      </w:r>
    </w:p>
  </w:endnote>
  <w:endnote w:type="continuationSeparator" w:id="0">
    <w:p w14:paraId="1E0FC3C8" w14:textId="77777777" w:rsidR="00E8155E" w:rsidRDefault="00E8155E">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楷体_GB2312">
    <w:altName w:val="楷体"/>
    <w:charset w:val="86"/>
    <w:family w:val="modern"/>
    <w:pitch w:val="default"/>
    <w:sig w:usb0="00000000" w:usb1="00000000" w:usb2="00000010" w:usb3="00000000" w:csb0="00040000" w:csb1="00000000"/>
  </w:font>
  <w:font w:name="楷体">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FE82F46" w14:textId="77777777" w:rsidR="007E1695" w:rsidRDefault="007378A4">
    <w:pPr>
      <w:pStyle w:val="a5"/>
      <w:tabs>
        <w:tab w:val="center" w:pos="5102"/>
        <w:tab w:val="left" w:pos="6847"/>
      </w:tabs>
    </w:pPr>
    <w:r>
      <w:tab/>
    </w:r>
    <w:r>
      <w:tab/>
    </w:r>
    <w:sdt>
      <w:sdtPr>
        <w:id w:val="1107850672"/>
        <w:docPartObj>
          <w:docPartGallery w:val="AutoText"/>
        </w:docPartObj>
      </w:sdtPr>
      <w:sdtEndPr/>
      <w:sdtContent>
        <w:sdt>
          <w:sdtPr>
            <w:id w:val="1728636285"/>
            <w:docPartObj>
              <w:docPartGallery w:val="AutoText"/>
            </w:docPartObj>
          </w:sdtPr>
          <w:sdtEndPr/>
          <w:sdtContent>
            <w:r>
              <w:rPr>
                <w:lang w:val="zh-CN"/>
              </w:rPr>
              <w:t xml:space="preserve"> </w:t>
            </w:r>
            <w:r>
              <w:rPr>
                <w:b/>
                <w:bCs/>
                <w:sz w:val="24"/>
                <w:szCs w:val="24"/>
              </w:rPr>
              <w:fldChar w:fldCharType="begin"/>
            </w:r>
            <w:r>
              <w:rPr>
                <w:b/>
                <w:bCs/>
              </w:rPr>
              <w:instrText>PAGE</w:instrText>
            </w:r>
            <w:r>
              <w:rPr>
                <w:b/>
                <w:bCs/>
                <w:sz w:val="24"/>
                <w:szCs w:val="24"/>
              </w:rPr>
              <w:fldChar w:fldCharType="separate"/>
            </w:r>
            <w:r w:rsidR="00BD1ECF">
              <w:rPr>
                <w:b/>
                <w:bCs/>
                <w:noProof/>
              </w:rPr>
              <w:t>12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BD1ECF">
              <w:rPr>
                <w:b/>
                <w:bCs/>
                <w:noProof/>
              </w:rPr>
              <w:t>12</w:t>
            </w:r>
            <w:r>
              <w:rPr>
                <w:b/>
                <w:bCs/>
                <w:sz w:val="24"/>
                <w:szCs w:val="24"/>
              </w:rPr>
              <w:fldChar w:fldCharType="end"/>
            </w:r>
          </w:sdtContent>
        </w:sdt>
      </w:sdtContent>
    </w:sdt>
    <w:r>
      <w:tab/>
    </w:r>
  </w:p>
  <w:p w14:paraId="396A8B9D" w14:textId="77777777" w:rsidR="007E1695" w:rsidRDefault="007E1695">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1BAEC59" w14:textId="77777777" w:rsidR="00E8155E" w:rsidRDefault="00E8155E">
      <w:pPr>
        <w:spacing w:line="240" w:lineRule="auto"/>
      </w:pPr>
      <w:r>
        <w:separator/>
      </w:r>
    </w:p>
  </w:footnote>
  <w:footnote w:type="continuationSeparator" w:id="0">
    <w:p w14:paraId="274E7ECE" w14:textId="77777777" w:rsidR="00E8155E" w:rsidRDefault="00E8155E">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a9"/>
      <w:tblpPr w:leftFromText="180" w:rightFromText="180" w:vertAnchor="text" w:tblpXSpec="right" w:tblpY="1"/>
      <w:tblOverlap w:val="never"/>
      <w:tblW w:w="627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52"/>
      <w:gridCol w:w="284"/>
      <w:gridCol w:w="2335"/>
    </w:tblGrid>
    <w:tr w:rsidR="007E1695" w14:paraId="4DC0208B" w14:textId="77777777">
      <w:trPr>
        <w:trHeight w:val="424"/>
      </w:trPr>
      <w:tc>
        <w:tcPr>
          <w:tcW w:w="3652" w:type="dxa"/>
          <w:shd w:val="clear" w:color="auto" w:fill="F3F3F3"/>
          <w:vAlign w:val="center"/>
        </w:tcPr>
        <w:p w14:paraId="7BBE279A" w14:textId="77777777" w:rsidR="007E1695" w:rsidRDefault="007378A4">
          <w:pPr>
            <w:pStyle w:val="a6"/>
            <w:pBdr>
              <w:bottom w:val="none" w:sz="0" w:space="0" w:color="auto"/>
            </w:pBdr>
            <w:jc w:val="right"/>
          </w:pPr>
          <w:r>
            <w:rPr>
              <w:rFonts w:hint="eastAsia"/>
            </w:rPr>
            <w:t>证券研究报告</w:t>
          </w:r>
        </w:p>
      </w:tc>
      <w:tc>
        <w:tcPr>
          <w:tcW w:w="284" w:type="dxa"/>
          <w:shd w:val="clear" w:color="auto" w:fill="C3E2F4"/>
        </w:tcPr>
        <w:p w14:paraId="49024AE9" w14:textId="77777777" w:rsidR="007E1695" w:rsidRDefault="007E1695">
          <w:pPr>
            <w:pStyle w:val="a6"/>
            <w:pBdr>
              <w:bottom w:val="none" w:sz="0" w:space="0" w:color="auto"/>
            </w:pBdr>
            <w:jc w:val="left"/>
          </w:pPr>
        </w:p>
      </w:tc>
      <w:tc>
        <w:tcPr>
          <w:tcW w:w="2335" w:type="dxa"/>
          <w:shd w:val="clear" w:color="auto" w:fill="013F98"/>
          <w:vAlign w:val="center"/>
        </w:tcPr>
        <w:p w14:paraId="7800B22B" w14:textId="77777777" w:rsidR="007E1695" w:rsidRDefault="007378A4">
          <w:pPr>
            <w:pStyle w:val="a6"/>
            <w:pBdr>
              <w:bottom w:val="none" w:sz="0" w:space="0" w:color="auto"/>
            </w:pBdr>
          </w:pPr>
          <w:r>
            <w:rPr>
              <w:rFonts w:hint="eastAsia"/>
            </w:rPr>
            <w:t>权益周报</w:t>
          </w:r>
        </w:p>
      </w:tc>
    </w:tr>
  </w:tbl>
  <w:p w14:paraId="5EAD5753" w14:textId="77777777" w:rsidR="007E1695" w:rsidRDefault="007378A4">
    <w:pPr>
      <w:pStyle w:val="a6"/>
      <w:pBdr>
        <w:bottom w:val="single" w:sz="6" w:space="0" w:color="auto"/>
      </w:pBdr>
      <w:tabs>
        <w:tab w:val="clear" w:pos="4153"/>
        <w:tab w:val="clear" w:pos="8306"/>
        <w:tab w:val="left" w:pos="4673"/>
        <w:tab w:val="left" w:pos="8341"/>
      </w:tabs>
      <w:ind w:leftChars="-337" w:left="-809" w:rightChars="-770" w:right="-1848" w:firstLineChars="300" w:firstLine="540"/>
      <w:jc w:val="left"/>
    </w:pPr>
    <w:r>
      <w:rPr>
        <w:noProof/>
      </w:rPr>
      <w:drawing>
        <wp:inline distT="0" distB="0" distL="0" distR="0" wp14:anchorId="0086733C" wp14:editId="40FF744D">
          <wp:extent cx="883920" cy="285750"/>
          <wp:effectExtent l="0" t="0" r="0" b="0"/>
          <wp:docPr id="2" name="图片 2" descr="C:\Users\Administrator\Desktop\富荣基金SIRM-G1\{EE36CA8E-224C-471B-8096-7E812271AC7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C:\Users\Administrator\Desktop\富荣基金SIRM-G1\{EE36CA8E-224C-471B-8096-7E812271AC79}.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884041" cy="285750"/>
                  </a:xfrm>
                  <a:prstGeom prst="rect">
                    <a:avLst/>
                  </a:prstGeom>
                  <a:noFill/>
                  <a:ln>
                    <a:noFill/>
                  </a:ln>
                </pic:spPr>
              </pic:pic>
            </a:graphicData>
          </a:graphic>
        </wp:inline>
      </w:drawing>
    </w:r>
    <w:r>
      <w:tab/>
    </w: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7477EBD"/>
    <w:multiLevelType w:val="hybridMultilevel"/>
    <w:tmpl w:val="81F4EC92"/>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328D1"/>
    <w:rsid w:val="0000084A"/>
    <w:rsid w:val="000013C0"/>
    <w:rsid w:val="00001A0C"/>
    <w:rsid w:val="0000209E"/>
    <w:rsid w:val="00002208"/>
    <w:rsid w:val="000027FF"/>
    <w:rsid w:val="00002931"/>
    <w:rsid w:val="00002FAD"/>
    <w:rsid w:val="0000349D"/>
    <w:rsid w:val="0000386B"/>
    <w:rsid w:val="000047B4"/>
    <w:rsid w:val="00004C44"/>
    <w:rsid w:val="000052F8"/>
    <w:rsid w:val="00005F2E"/>
    <w:rsid w:val="00006470"/>
    <w:rsid w:val="0000677C"/>
    <w:rsid w:val="000074AB"/>
    <w:rsid w:val="000078F0"/>
    <w:rsid w:val="000102F1"/>
    <w:rsid w:val="00010C2A"/>
    <w:rsid w:val="00010FB6"/>
    <w:rsid w:val="0001165C"/>
    <w:rsid w:val="00011BB3"/>
    <w:rsid w:val="00011D09"/>
    <w:rsid w:val="00011D8F"/>
    <w:rsid w:val="00012683"/>
    <w:rsid w:val="00012BD8"/>
    <w:rsid w:val="00013053"/>
    <w:rsid w:val="000136DF"/>
    <w:rsid w:val="0001396A"/>
    <w:rsid w:val="00013C1F"/>
    <w:rsid w:val="000163BA"/>
    <w:rsid w:val="00016946"/>
    <w:rsid w:val="00016AED"/>
    <w:rsid w:val="00016C65"/>
    <w:rsid w:val="00017A6E"/>
    <w:rsid w:val="000203D8"/>
    <w:rsid w:val="00020EB1"/>
    <w:rsid w:val="000210C0"/>
    <w:rsid w:val="00021174"/>
    <w:rsid w:val="000222DC"/>
    <w:rsid w:val="00022429"/>
    <w:rsid w:val="00022530"/>
    <w:rsid w:val="00022D14"/>
    <w:rsid w:val="000248EF"/>
    <w:rsid w:val="000252D4"/>
    <w:rsid w:val="0002595F"/>
    <w:rsid w:val="000259B2"/>
    <w:rsid w:val="0002609F"/>
    <w:rsid w:val="00026688"/>
    <w:rsid w:val="00026C01"/>
    <w:rsid w:val="000277C5"/>
    <w:rsid w:val="00027A6E"/>
    <w:rsid w:val="00027A9F"/>
    <w:rsid w:val="000304E1"/>
    <w:rsid w:val="0003103B"/>
    <w:rsid w:val="00031D43"/>
    <w:rsid w:val="00032366"/>
    <w:rsid w:val="00032378"/>
    <w:rsid w:val="00032490"/>
    <w:rsid w:val="00032D55"/>
    <w:rsid w:val="000330E0"/>
    <w:rsid w:val="00033A83"/>
    <w:rsid w:val="00034288"/>
    <w:rsid w:val="000343B0"/>
    <w:rsid w:val="0003474B"/>
    <w:rsid w:val="00034EF0"/>
    <w:rsid w:val="0003538A"/>
    <w:rsid w:val="00035565"/>
    <w:rsid w:val="00035888"/>
    <w:rsid w:val="00036A87"/>
    <w:rsid w:val="00036B65"/>
    <w:rsid w:val="00036E04"/>
    <w:rsid w:val="000371F2"/>
    <w:rsid w:val="0003761C"/>
    <w:rsid w:val="00040119"/>
    <w:rsid w:val="0004047E"/>
    <w:rsid w:val="0004189B"/>
    <w:rsid w:val="00042ED1"/>
    <w:rsid w:val="00042FFB"/>
    <w:rsid w:val="000431DF"/>
    <w:rsid w:val="0004352C"/>
    <w:rsid w:val="00043783"/>
    <w:rsid w:val="00043C9C"/>
    <w:rsid w:val="00043D19"/>
    <w:rsid w:val="000447B1"/>
    <w:rsid w:val="00044F3E"/>
    <w:rsid w:val="00045283"/>
    <w:rsid w:val="00045490"/>
    <w:rsid w:val="0004688B"/>
    <w:rsid w:val="00047EA4"/>
    <w:rsid w:val="00050016"/>
    <w:rsid w:val="00050190"/>
    <w:rsid w:val="00050647"/>
    <w:rsid w:val="00050913"/>
    <w:rsid w:val="0005129A"/>
    <w:rsid w:val="0005134C"/>
    <w:rsid w:val="00051380"/>
    <w:rsid w:val="00051381"/>
    <w:rsid w:val="00051C30"/>
    <w:rsid w:val="0005210B"/>
    <w:rsid w:val="00052320"/>
    <w:rsid w:val="0005261D"/>
    <w:rsid w:val="0005290C"/>
    <w:rsid w:val="00053659"/>
    <w:rsid w:val="000539E1"/>
    <w:rsid w:val="00053E3F"/>
    <w:rsid w:val="000543AC"/>
    <w:rsid w:val="00054881"/>
    <w:rsid w:val="00054C2B"/>
    <w:rsid w:val="00054CA9"/>
    <w:rsid w:val="000554F4"/>
    <w:rsid w:val="00055822"/>
    <w:rsid w:val="00055D00"/>
    <w:rsid w:val="00055E42"/>
    <w:rsid w:val="00056427"/>
    <w:rsid w:val="0005642F"/>
    <w:rsid w:val="000565A0"/>
    <w:rsid w:val="0005742F"/>
    <w:rsid w:val="00057818"/>
    <w:rsid w:val="000579ED"/>
    <w:rsid w:val="00057B25"/>
    <w:rsid w:val="00057C7B"/>
    <w:rsid w:val="00060094"/>
    <w:rsid w:val="00060509"/>
    <w:rsid w:val="00060969"/>
    <w:rsid w:val="00060C31"/>
    <w:rsid w:val="000610BD"/>
    <w:rsid w:val="000616F0"/>
    <w:rsid w:val="0006175D"/>
    <w:rsid w:val="0006181A"/>
    <w:rsid w:val="00061F90"/>
    <w:rsid w:val="0006249A"/>
    <w:rsid w:val="00062681"/>
    <w:rsid w:val="00063DCB"/>
    <w:rsid w:val="000640C1"/>
    <w:rsid w:val="0006420D"/>
    <w:rsid w:val="0006478F"/>
    <w:rsid w:val="00064ABB"/>
    <w:rsid w:val="00065451"/>
    <w:rsid w:val="000655B8"/>
    <w:rsid w:val="000655C1"/>
    <w:rsid w:val="00065B01"/>
    <w:rsid w:val="00065F84"/>
    <w:rsid w:val="00065FBC"/>
    <w:rsid w:val="000667BF"/>
    <w:rsid w:val="00066BA1"/>
    <w:rsid w:val="00066BCF"/>
    <w:rsid w:val="00066DF5"/>
    <w:rsid w:val="00066FE4"/>
    <w:rsid w:val="000670F9"/>
    <w:rsid w:val="0006774E"/>
    <w:rsid w:val="00067972"/>
    <w:rsid w:val="00067A4D"/>
    <w:rsid w:val="00067AD8"/>
    <w:rsid w:val="00071851"/>
    <w:rsid w:val="00071A39"/>
    <w:rsid w:val="000720C0"/>
    <w:rsid w:val="00072484"/>
    <w:rsid w:val="000727DA"/>
    <w:rsid w:val="00072CA1"/>
    <w:rsid w:val="00073183"/>
    <w:rsid w:val="0007399E"/>
    <w:rsid w:val="00073CF5"/>
    <w:rsid w:val="00073E53"/>
    <w:rsid w:val="000740A2"/>
    <w:rsid w:val="0007437F"/>
    <w:rsid w:val="00074A10"/>
    <w:rsid w:val="00075196"/>
    <w:rsid w:val="000757E8"/>
    <w:rsid w:val="000759B9"/>
    <w:rsid w:val="00075BF3"/>
    <w:rsid w:val="00075C18"/>
    <w:rsid w:val="00075E3A"/>
    <w:rsid w:val="000762AF"/>
    <w:rsid w:val="00076501"/>
    <w:rsid w:val="000767AB"/>
    <w:rsid w:val="00076DD7"/>
    <w:rsid w:val="00077177"/>
    <w:rsid w:val="00077C7E"/>
    <w:rsid w:val="00077E07"/>
    <w:rsid w:val="0008098A"/>
    <w:rsid w:val="0008124B"/>
    <w:rsid w:val="00081494"/>
    <w:rsid w:val="0008197A"/>
    <w:rsid w:val="000819C5"/>
    <w:rsid w:val="00081FBC"/>
    <w:rsid w:val="00082AFE"/>
    <w:rsid w:val="00082FB0"/>
    <w:rsid w:val="00083110"/>
    <w:rsid w:val="000833B0"/>
    <w:rsid w:val="0008360C"/>
    <w:rsid w:val="000836A2"/>
    <w:rsid w:val="00083856"/>
    <w:rsid w:val="00083B7B"/>
    <w:rsid w:val="00084791"/>
    <w:rsid w:val="00084F67"/>
    <w:rsid w:val="00085052"/>
    <w:rsid w:val="00085615"/>
    <w:rsid w:val="00085846"/>
    <w:rsid w:val="00085938"/>
    <w:rsid w:val="00085B57"/>
    <w:rsid w:val="00087224"/>
    <w:rsid w:val="000876EB"/>
    <w:rsid w:val="0009045F"/>
    <w:rsid w:val="00091020"/>
    <w:rsid w:val="000912BD"/>
    <w:rsid w:val="00091777"/>
    <w:rsid w:val="000918B8"/>
    <w:rsid w:val="00091CDF"/>
    <w:rsid w:val="00092665"/>
    <w:rsid w:val="00092CBD"/>
    <w:rsid w:val="00092F03"/>
    <w:rsid w:val="000938DB"/>
    <w:rsid w:val="00093A9B"/>
    <w:rsid w:val="00093BEE"/>
    <w:rsid w:val="00093CBB"/>
    <w:rsid w:val="00093ECE"/>
    <w:rsid w:val="00094133"/>
    <w:rsid w:val="00094872"/>
    <w:rsid w:val="00094E11"/>
    <w:rsid w:val="00094F3F"/>
    <w:rsid w:val="00095391"/>
    <w:rsid w:val="00095C2F"/>
    <w:rsid w:val="00096029"/>
    <w:rsid w:val="0009699F"/>
    <w:rsid w:val="00096F7B"/>
    <w:rsid w:val="00097DFD"/>
    <w:rsid w:val="00097F19"/>
    <w:rsid w:val="000A0A26"/>
    <w:rsid w:val="000A0AD6"/>
    <w:rsid w:val="000A0CAA"/>
    <w:rsid w:val="000A34F4"/>
    <w:rsid w:val="000A39CA"/>
    <w:rsid w:val="000A41A2"/>
    <w:rsid w:val="000A5D59"/>
    <w:rsid w:val="000A5F0A"/>
    <w:rsid w:val="000A63F1"/>
    <w:rsid w:val="000A6E1D"/>
    <w:rsid w:val="000A70F6"/>
    <w:rsid w:val="000A7E57"/>
    <w:rsid w:val="000B005F"/>
    <w:rsid w:val="000B05BF"/>
    <w:rsid w:val="000B069E"/>
    <w:rsid w:val="000B0D56"/>
    <w:rsid w:val="000B15D8"/>
    <w:rsid w:val="000B25E6"/>
    <w:rsid w:val="000B2B74"/>
    <w:rsid w:val="000B3177"/>
    <w:rsid w:val="000B3BDC"/>
    <w:rsid w:val="000B43F9"/>
    <w:rsid w:val="000B44B4"/>
    <w:rsid w:val="000B490A"/>
    <w:rsid w:val="000B5357"/>
    <w:rsid w:val="000B54FA"/>
    <w:rsid w:val="000B5AA7"/>
    <w:rsid w:val="000B6D81"/>
    <w:rsid w:val="000B6F17"/>
    <w:rsid w:val="000C0444"/>
    <w:rsid w:val="000C0E97"/>
    <w:rsid w:val="000C0F56"/>
    <w:rsid w:val="000C167B"/>
    <w:rsid w:val="000C1890"/>
    <w:rsid w:val="000C1919"/>
    <w:rsid w:val="000C1C70"/>
    <w:rsid w:val="000C1F0C"/>
    <w:rsid w:val="000C2873"/>
    <w:rsid w:val="000C2FCD"/>
    <w:rsid w:val="000C35EF"/>
    <w:rsid w:val="000C396E"/>
    <w:rsid w:val="000C3C4C"/>
    <w:rsid w:val="000C54AF"/>
    <w:rsid w:val="000C57F5"/>
    <w:rsid w:val="000C619F"/>
    <w:rsid w:val="000C65CF"/>
    <w:rsid w:val="000C7071"/>
    <w:rsid w:val="000C7766"/>
    <w:rsid w:val="000C784B"/>
    <w:rsid w:val="000D003D"/>
    <w:rsid w:val="000D0BC7"/>
    <w:rsid w:val="000D0EA4"/>
    <w:rsid w:val="000D1E14"/>
    <w:rsid w:val="000D26C1"/>
    <w:rsid w:val="000D2751"/>
    <w:rsid w:val="000D2B97"/>
    <w:rsid w:val="000D2BC7"/>
    <w:rsid w:val="000D366C"/>
    <w:rsid w:val="000D36BD"/>
    <w:rsid w:val="000D3826"/>
    <w:rsid w:val="000D3F87"/>
    <w:rsid w:val="000D408C"/>
    <w:rsid w:val="000D46AC"/>
    <w:rsid w:val="000D473A"/>
    <w:rsid w:val="000D53D4"/>
    <w:rsid w:val="000D5D82"/>
    <w:rsid w:val="000D6400"/>
    <w:rsid w:val="000D6489"/>
    <w:rsid w:val="000D66E8"/>
    <w:rsid w:val="000D6FFC"/>
    <w:rsid w:val="000D743A"/>
    <w:rsid w:val="000D7593"/>
    <w:rsid w:val="000D7D16"/>
    <w:rsid w:val="000E04BC"/>
    <w:rsid w:val="000E0ED7"/>
    <w:rsid w:val="000E0F72"/>
    <w:rsid w:val="000E1311"/>
    <w:rsid w:val="000E1432"/>
    <w:rsid w:val="000E15AA"/>
    <w:rsid w:val="000E1B54"/>
    <w:rsid w:val="000E1CE7"/>
    <w:rsid w:val="000E1EF7"/>
    <w:rsid w:val="000E1F78"/>
    <w:rsid w:val="000E250A"/>
    <w:rsid w:val="000E2A2E"/>
    <w:rsid w:val="000E2EEA"/>
    <w:rsid w:val="000E4530"/>
    <w:rsid w:val="000E4C7E"/>
    <w:rsid w:val="000E5412"/>
    <w:rsid w:val="000E6024"/>
    <w:rsid w:val="000E6C87"/>
    <w:rsid w:val="000E777E"/>
    <w:rsid w:val="000F00C9"/>
    <w:rsid w:val="000F026E"/>
    <w:rsid w:val="000F1258"/>
    <w:rsid w:val="000F188B"/>
    <w:rsid w:val="000F1B52"/>
    <w:rsid w:val="000F267E"/>
    <w:rsid w:val="000F2C79"/>
    <w:rsid w:val="000F2DAC"/>
    <w:rsid w:val="000F3009"/>
    <w:rsid w:val="000F33C9"/>
    <w:rsid w:val="000F3E38"/>
    <w:rsid w:val="000F40B8"/>
    <w:rsid w:val="000F46B4"/>
    <w:rsid w:val="000F4DD6"/>
    <w:rsid w:val="000F51C7"/>
    <w:rsid w:val="000F5829"/>
    <w:rsid w:val="000F58F1"/>
    <w:rsid w:val="000F5DD9"/>
    <w:rsid w:val="000F5EA6"/>
    <w:rsid w:val="000F637D"/>
    <w:rsid w:val="000F70C4"/>
    <w:rsid w:val="000F76B1"/>
    <w:rsid w:val="000F7700"/>
    <w:rsid w:val="000F7D49"/>
    <w:rsid w:val="0010050A"/>
    <w:rsid w:val="00101004"/>
    <w:rsid w:val="0010159C"/>
    <w:rsid w:val="0010189D"/>
    <w:rsid w:val="00101A99"/>
    <w:rsid w:val="00101BF8"/>
    <w:rsid w:val="00101E50"/>
    <w:rsid w:val="00101EC0"/>
    <w:rsid w:val="0010233E"/>
    <w:rsid w:val="00102BE1"/>
    <w:rsid w:val="0010349B"/>
    <w:rsid w:val="001036B9"/>
    <w:rsid w:val="00104D6D"/>
    <w:rsid w:val="0010685A"/>
    <w:rsid w:val="00106E03"/>
    <w:rsid w:val="00106FF6"/>
    <w:rsid w:val="001075B6"/>
    <w:rsid w:val="00107F6E"/>
    <w:rsid w:val="00107FA6"/>
    <w:rsid w:val="00107FB5"/>
    <w:rsid w:val="001104E9"/>
    <w:rsid w:val="0011159C"/>
    <w:rsid w:val="001118E8"/>
    <w:rsid w:val="00111D1D"/>
    <w:rsid w:val="001122D4"/>
    <w:rsid w:val="001132FD"/>
    <w:rsid w:val="00114675"/>
    <w:rsid w:val="0011494A"/>
    <w:rsid w:val="0011495E"/>
    <w:rsid w:val="001154E2"/>
    <w:rsid w:val="00115ABE"/>
    <w:rsid w:val="00115AE9"/>
    <w:rsid w:val="00115CF2"/>
    <w:rsid w:val="00115E65"/>
    <w:rsid w:val="001166CD"/>
    <w:rsid w:val="0011681E"/>
    <w:rsid w:val="00116E80"/>
    <w:rsid w:val="00117387"/>
    <w:rsid w:val="00117970"/>
    <w:rsid w:val="00120758"/>
    <w:rsid w:val="001209B0"/>
    <w:rsid w:val="00120EE8"/>
    <w:rsid w:val="001211BA"/>
    <w:rsid w:val="00121408"/>
    <w:rsid w:val="00121918"/>
    <w:rsid w:val="001219D7"/>
    <w:rsid w:val="00122765"/>
    <w:rsid w:val="00122D07"/>
    <w:rsid w:val="001231B9"/>
    <w:rsid w:val="001231D7"/>
    <w:rsid w:val="001231DA"/>
    <w:rsid w:val="001234B0"/>
    <w:rsid w:val="001234EB"/>
    <w:rsid w:val="001240A9"/>
    <w:rsid w:val="00124360"/>
    <w:rsid w:val="00124BE4"/>
    <w:rsid w:val="001253C4"/>
    <w:rsid w:val="00125465"/>
    <w:rsid w:val="001257FB"/>
    <w:rsid w:val="00125CFC"/>
    <w:rsid w:val="00126C1E"/>
    <w:rsid w:val="00126D9B"/>
    <w:rsid w:val="00126EB0"/>
    <w:rsid w:val="00130844"/>
    <w:rsid w:val="00130F9B"/>
    <w:rsid w:val="001310E2"/>
    <w:rsid w:val="00131461"/>
    <w:rsid w:val="00132584"/>
    <w:rsid w:val="0013323D"/>
    <w:rsid w:val="001332AA"/>
    <w:rsid w:val="00133580"/>
    <w:rsid w:val="001337DF"/>
    <w:rsid w:val="00133E4C"/>
    <w:rsid w:val="00134B6B"/>
    <w:rsid w:val="00135459"/>
    <w:rsid w:val="00135519"/>
    <w:rsid w:val="001360C1"/>
    <w:rsid w:val="0013640D"/>
    <w:rsid w:val="0013658A"/>
    <w:rsid w:val="00136646"/>
    <w:rsid w:val="001366F4"/>
    <w:rsid w:val="00136A28"/>
    <w:rsid w:val="00136F27"/>
    <w:rsid w:val="00137490"/>
    <w:rsid w:val="001374DB"/>
    <w:rsid w:val="00137604"/>
    <w:rsid w:val="0014008E"/>
    <w:rsid w:val="0014069E"/>
    <w:rsid w:val="00140F66"/>
    <w:rsid w:val="001419A8"/>
    <w:rsid w:val="00141F88"/>
    <w:rsid w:val="00142166"/>
    <w:rsid w:val="001424A0"/>
    <w:rsid w:val="001439F0"/>
    <w:rsid w:val="00143A69"/>
    <w:rsid w:val="00143AE2"/>
    <w:rsid w:val="00144514"/>
    <w:rsid w:val="00144AD2"/>
    <w:rsid w:val="00144E11"/>
    <w:rsid w:val="00145882"/>
    <w:rsid w:val="001470BA"/>
    <w:rsid w:val="0014731E"/>
    <w:rsid w:val="001473CB"/>
    <w:rsid w:val="001477D6"/>
    <w:rsid w:val="00147965"/>
    <w:rsid w:val="00147D9A"/>
    <w:rsid w:val="00150164"/>
    <w:rsid w:val="00150910"/>
    <w:rsid w:val="001509A0"/>
    <w:rsid w:val="001517EB"/>
    <w:rsid w:val="00151AD2"/>
    <w:rsid w:val="00151CF0"/>
    <w:rsid w:val="00152C49"/>
    <w:rsid w:val="00152CC2"/>
    <w:rsid w:val="00152FD5"/>
    <w:rsid w:val="0015300A"/>
    <w:rsid w:val="00153385"/>
    <w:rsid w:val="00154012"/>
    <w:rsid w:val="0015468E"/>
    <w:rsid w:val="001550B0"/>
    <w:rsid w:val="00155A03"/>
    <w:rsid w:val="00155AD4"/>
    <w:rsid w:val="0015648A"/>
    <w:rsid w:val="001564F4"/>
    <w:rsid w:val="00156562"/>
    <w:rsid w:val="00156B1E"/>
    <w:rsid w:val="00156F28"/>
    <w:rsid w:val="00157890"/>
    <w:rsid w:val="001600EB"/>
    <w:rsid w:val="00160760"/>
    <w:rsid w:val="0016092B"/>
    <w:rsid w:val="00160AF6"/>
    <w:rsid w:val="00160B2A"/>
    <w:rsid w:val="001614BC"/>
    <w:rsid w:val="00161D1E"/>
    <w:rsid w:val="00161E5B"/>
    <w:rsid w:val="00162020"/>
    <w:rsid w:val="0016203A"/>
    <w:rsid w:val="0016204B"/>
    <w:rsid w:val="001622F2"/>
    <w:rsid w:val="001624CC"/>
    <w:rsid w:val="001626F1"/>
    <w:rsid w:val="00162898"/>
    <w:rsid w:val="00162D56"/>
    <w:rsid w:val="00163EBC"/>
    <w:rsid w:val="00164D1C"/>
    <w:rsid w:val="00164DB3"/>
    <w:rsid w:val="00165515"/>
    <w:rsid w:val="001655B7"/>
    <w:rsid w:val="00165812"/>
    <w:rsid w:val="00165E0A"/>
    <w:rsid w:val="001662AC"/>
    <w:rsid w:val="00166612"/>
    <w:rsid w:val="00166F16"/>
    <w:rsid w:val="00167213"/>
    <w:rsid w:val="00170060"/>
    <w:rsid w:val="00170E3E"/>
    <w:rsid w:val="00170ED3"/>
    <w:rsid w:val="00171116"/>
    <w:rsid w:val="001717C2"/>
    <w:rsid w:val="0017240B"/>
    <w:rsid w:val="00172475"/>
    <w:rsid w:val="001726DD"/>
    <w:rsid w:val="00172803"/>
    <w:rsid w:val="00173024"/>
    <w:rsid w:val="001731DC"/>
    <w:rsid w:val="001733C8"/>
    <w:rsid w:val="00173568"/>
    <w:rsid w:val="001736C9"/>
    <w:rsid w:val="00173938"/>
    <w:rsid w:val="00173A80"/>
    <w:rsid w:val="00173AE2"/>
    <w:rsid w:val="00174BDB"/>
    <w:rsid w:val="0017516B"/>
    <w:rsid w:val="0017583C"/>
    <w:rsid w:val="00176174"/>
    <w:rsid w:val="00176478"/>
    <w:rsid w:val="001765E6"/>
    <w:rsid w:val="00177113"/>
    <w:rsid w:val="00177720"/>
    <w:rsid w:val="00177CEB"/>
    <w:rsid w:val="00181386"/>
    <w:rsid w:val="0018146A"/>
    <w:rsid w:val="00181E9D"/>
    <w:rsid w:val="00182402"/>
    <w:rsid w:val="00182952"/>
    <w:rsid w:val="00182AB7"/>
    <w:rsid w:val="00182BBE"/>
    <w:rsid w:val="00182BD9"/>
    <w:rsid w:val="001835C6"/>
    <w:rsid w:val="0018399A"/>
    <w:rsid w:val="00183C26"/>
    <w:rsid w:val="00183ECA"/>
    <w:rsid w:val="00185807"/>
    <w:rsid w:val="001865CA"/>
    <w:rsid w:val="00186ACF"/>
    <w:rsid w:val="001870DD"/>
    <w:rsid w:val="001871C2"/>
    <w:rsid w:val="00190473"/>
    <w:rsid w:val="001905B6"/>
    <w:rsid w:val="0019162B"/>
    <w:rsid w:val="00191948"/>
    <w:rsid w:val="0019281E"/>
    <w:rsid w:val="00193009"/>
    <w:rsid w:val="00193348"/>
    <w:rsid w:val="00194032"/>
    <w:rsid w:val="0019420A"/>
    <w:rsid w:val="00194809"/>
    <w:rsid w:val="00194B98"/>
    <w:rsid w:val="00194C4D"/>
    <w:rsid w:val="00194ED0"/>
    <w:rsid w:val="0019549A"/>
    <w:rsid w:val="001954A3"/>
    <w:rsid w:val="00195C49"/>
    <w:rsid w:val="0019631E"/>
    <w:rsid w:val="00196AD8"/>
    <w:rsid w:val="00196CBB"/>
    <w:rsid w:val="0019763C"/>
    <w:rsid w:val="001979FE"/>
    <w:rsid w:val="00197BCF"/>
    <w:rsid w:val="001A0683"/>
    <w:rsid w:val="001A0A70"/>
    <w:rsid w:val="001A0D79"/>
    <w:rsid w:val="001A1C9D"/>
    <w:rsid w:val="001A270A"/>
    <w:rsid w:val="001A2BDC"/>
    <w:rsid w:val="001A2C58"/>
    <w:rsid w:val="001A2F85"/>
    <w:rsid w:val="001A34A6"/>
    <w:rsid w:val="001A371D"/>
    <w:rsid w:val="001A4846"/>
    <w:rsid w:val="001A4903"/>
    <w:rsid w:val="001A4D5A"/>
    <w:rsid w:val="001A520A"/>
    <w:rsid w:val="001A6295"/>
    <w:rsid w:val="001A66DC"/>
    <w:rsid w:val="001A681F"/>
    <w:rsid w:val="001A6E31"/>
    <w:rsid w:val="001A6F16"/>
    <w:rsid w:val="001A7935"/>
    <w:rsid w:val="001A7B14"/>
    <w:rsid w:val="001B0184"/>
    <w:rsid w:val="001B02F3"/>
    <w:rsid w:val="001B0364"/>
    <w:rsid w:val="001B0BA3"/>
    <w:rsid w:val="001B0CDF"/>
    <w:rsid w:val="001B1807"/>
    <w:rsid w:val="001B1912"/>
    <w:rsid w:val="001B191C"/>
    <w:rsid w:val="001B19A5"/>
    <w:rsid w:val="001B1D09"/>
    <w:rsid w:val="001B1E09"/>
    <w:rsid w:val="001B1F30"/>
    <w:rsid w:val="001B22BD"/>
    <w:rsid w:val="001B239C"/>
    <w:rsid w:val="001B26F6"/>
    <w:rsid w:val="001B2BFB"/>
    <w:rsid w:val="001B2F0A"/>
    <w:rsid w:val="001B3A80"/>
    <w:rsid w:val="001B3C0A"/>
    <w:rsid w:val="001B3EDD"/>
    <w:rsid w:val="001B4C96"/>
    <w:rsid w:val="001B4D8E"/>
    <w:rsid w:val="001B565C"/>
    <w:rsid w:val="001B7133"/>
    <w:rsid w:val="001B7233"/>
    <w:rsid w:val="001B7311"/>
    <w:rsid w:val="001B76FE"/>
    <w:rsid w:val="001C1128"/>
    <w:rsid w:val="001C15EF"/>
    <w:rsid w:val="001C1D7B"/>
    <w:rsid w:val="001C235E"/>
    <w:rsid w:val="001C2ACE"/>
    <w:rsid w:val="001C2B21"/>
    <w:rsid w:val="001C313C"/>
    <w:rsid w:val="001C3309"/>
    <w:rsid w:val="001C3865"/>
    <w:rsid w:val="001C489C"/>
    <w:rsid w:val="001C48BA"/>
    <w:rsid w:val="001C48DB"/>
    <w:rsid w:val="001C4958"/>
    <w:rsid w:val="001C4D8A"/>
    <w:rsid w:val="001C4F5C"/>
    <w:rsid w:val="001C5C44"/>
    <w:rsid w:val="001C5E8C"/>
    <w:rsid w:val="001C6389"/>
    <w:rsid w:val="001C68B7"/>
    <w:rsid w:val="001C7A64"/>
    <w:rsid w:val="001D0120"/>
    <w:rsid w:val="001D0B13"/>
    <w:rsid w:val="001D0BA8"/>
    <w:rsid w:val="001D1429"/>
    <w:rsid w:val="001D1614"/>
    <w:rsid w:val="001D183F"/>
    <w:rsid w:val="001D1DDD"/>
    <w:rsid w:val="001D2424"/>
    <w:rsid w:val="001D2439"/>
    <w:rsid w:val="001D3888"/>
    <w:rsid w:val="001D3A9B"/>
    <w:rsid w:val="001D4421"/>
    <w:rsid w:val="001D4909"/>
    <w:rsid w:val="001D4D07"/>
    <w:rsid w:val="001D4EB7"/>
    <w:rsid w:val="001D579A"/>
    <w:rsid w:val="001D5B74"/>
    <w:rsid w:val="001D6875"/>
    <w:rsid w:val="001D6A71"/>
    <w:rsid w:val="001D7BA7"/>
    <w:rsid w:val="001D7EDE"/>
    <w:rsid w:val="001D7F2B"/>
    <w:rsid w:val="001E0320"/>
    <w:rsid w:val="001E06EC"/>
    <w:rsid w:val="001E0C6A"/>
    <w:rsid w:val="001E0E2D"/>
    <w:rsid w:val="001E168D"/>
    <w:rsid w:val="001E1B17"/>
    <w:rsid w:val="001E20E8"/>
    <w:rsid w:val="001E314A"/>
    <w:rsid w:val="001E3218"/>
    <w:rsid w:val="001E38E0"/>
    <w:rsid w:val="001E3D77"/>
    <w:rsid w:val="001E3EDC"/>
    <w:rsid w:val="001E4BEC"/>
    <w:rsid w:val="001E5372"/>
    <w:rsid w:val="001E6BF7"/>
    <w:rsid w:val="001E6DFE"/>
    <w:rsid w:val="001F01D3"/>
    <w:rsid w:val="001F1889"/>
    <w:rsid w:val="001F232E"/>
    <w:rsid w:val="001F23B9"/>
    <w:rsid w:val="001F25CE"/>
    <w:rsid w:val="001F2833"/>
    <w:rsid w:val="001F2DBF"/>
    <w:rsid w:val="001F366E"/>
    <w:rsid w:val="001F3DA3"/>
    <w:rsid w:val="001F3F48"/>
    <w:rsid w:val="001F407D"/>
    <w:rsid w:val="001F443A"/>
    <w:rsid w:val="001F49D5"/>
    <w:rsid w:val="001F4EDF"/>
    <w:rsid w:val="001F538B"/>
    <w:rsid w:val="001F53DA"/>
    <w:rsid w:val="001F60ED"/>
    <w:rsid w:val="001F6395"/>
    <w:rsid w:val="001F70E6"/>
    <w:rsid w:val="001F7907"/>
    <w:rsid w:val="001F7A1B"/>
    <w:rsid w:val="001F7FD7"/>
    <w:rsid w:val="00200234"/>
    <w:rsid w:val="00200938"/>
    <w:rsid w:val="00200CDD"/>
    <w:rsid w:val="00201380"/>
    <w:rsid w:val="002015C2"/>
    <w:rsid w:val="00201BFA"/>
    <w:rsid w:val="00201DBC"/>
    <w:rsid w:val="00202693"/>
    <w:rsid w:val="00202733"/>
    <w:rsid w:val="00202F17"/>
    <w:rsid w:val="00203721"/>
    <w:rsid w:val="00203F9F"/>
    <w:rsid w:val="002042B4"/>
    <w:rsid w:val="0020432B"/>
    <w:rsid w:val="0020498D"/>
    <w:rsid w:val="00204C9C"/>
    <w:rsid w:val="00205DBE"/>
    <w:rsid w:val="00206B17"/>
    <w:rsid w:val="00206B7B"/>
    <w:rsid w:val="00207182"/>
    <w:rsid w:val="00207440"/>
    <w:rsid w:val="002075DC"/>
    <w:rsid w:val="0021039F"/>
    <w:rsid w:val="00210784"/>
    <w:rsid w:val="002112AF"/>
    <w:rsid w:val="0021188B"/>
    <w:rsid w:val="00211921"/>
    <w:rsid w:val="00211DB8"/>
    <w:rsid w:val="0021281A"/>
    <w:rsid w:val="0021321B"/>
    <w:rsid w:val="002147E8"/>
    <w:rsid w:val="00214963"/>
    <w:rsid w:val="00214A0D"/>
    <w:rsid w:val="00214A59"/>
    <w:rsid w:val="00214CAD"/>
    <w:rsid w:val="0021508C"/>
    <w:rsid w:val="00216191"/>
    <w:rsid w:val="002163E6"/>
    <w:rsid w:val="00217869"/>
    <w:rsid w:val="00217891"/>
    <w:rsid w:val="002178EE"/>
    <w:rsid w:val="00217B76"/>
    <w:rsid w:val="00220518"/>
    <w:rsid w:val="00220871"/>
    <w:rsid w:val="00220B0D"/>
    <w:rsid w:val="0022132A"/>
    <w:rsid w:val="00221597"/>
    <w:rsid w:val="00221664"/>
    <w:rsid w:val="00221665"/>
    <w:rsid w:val="00221709"/>
    <w:rsid w:val="00221800"/>
    <w:rsid w:val="00221D1D"/>
    <w:rsid w:val="00223181"/>
    <w:rsid w:val="002244FA"/>
    <w:rsid w:val="002247F4"/>
    <w:rsid w:val="00224F45"/>
    <w:rsid w:val="00225A22"/>
    <w:rsid w:val="002268D6"/>
    <w:rsid w:val="00227262"/>
    <w:rsid w:val="002277F0"/>
    <w:rsid w:val="00227A75"/>
    <w:rsid w:val="0023018F"/>
    <w:rsid w:val="00230D52"/>
    <w:rsid w:val="00230F8C"/>
    <w:rsid w:val="00231304"/>
    <w:rsid w:val="00231C68"/>
    <w:rsid w:val="00231FD5"/>
    <w:rsid w:val="00232429"/>
    <w:rsid w:val="00232C1E"/>
    <w:rsid w:val="00233602"/>
    <w:rsid w:val="00233931"/>
    <w:rsid w:val="00233E20"/>
    <w:rsid w:val="00234CE8"/>
    <w:rsid w:val="00235250"/>
    <w:rsid w:val="002352CF"/>
    <w:rsid w:val="00235789"/>
    <w:rsid w:val="00235D8B"/>
    <w:rsid w:val="00236336"/>
    <w:rsid w:val="00236703"/>
    <w:rsid w:val="002404F8"/>
    <w:rsid w:val="0024096C"/>
    <w:rsid w:val="00240E68"/>
    <w:rsid w:val="002411AA"/>
    <w:rsid w:val="00241CD7"/>
    <w:rsid w:val="002430E3"/>
    <w:rsid w:val="00243583"/>
    <w:rsid w:val="00243926"/>
    <w:rsid w:val="002439E5"/>
    <w:rsid w:val="002439EC"/>
    <w:rsid w:val="00243BCB"/>
    <w:rsid w:val="00243BD9"/>
    <w:rsid w:val="002446B8"/>
    <w:rsid w:val="00244873"/>
    <w:rsid w:val="00244D43"/>
    <w:rsid w:val="0024506C"/>
    <w:rsid w:val="00245197"/>
    <w:rsid w:val="0024550B"/>
    <w:rsid w:val="00245697"/>
    <w:rsid w:val="00245796"/>
    <w:rsid w:val="002458A9"/>
    <w:rsid w:val="002458EF"/>
    <w:rsid w:val="00245B73"/>
    <w:rsid w:val="0024603E"/>
    <w:rsid w:val="00246642"/>
    <w:rsid w:val="002466E8"/>
    <w:rsid w:val="00247261"/>
    <w:rsid w:val="00247317"/>
    <w:rsid w:val="002473E7"/>
    <w:rsid w:val="00250364"/>
    <w:rsid w:val="0025059D"/>
    <w:rsid w:val="002507DF"/>
    <w:rsid w:val="00250BED"/>
    <w:rsid w:val="00250F38"/>
    <w:rsid w:val="00250F3A"/>
    <w:rsid w:val="00251705"/>
    <w:rsid w:val="00251FAE"/>
    <w:rsid w:val="00252422"/>
    <w:rsid w:val="00252A39"/>
    <w:rsid w:val="00253888"/>
    <w:rsid w:val="002538F4"/>
    <w:rsid w:val="00253BB6"/>
    <w:rsid w:val="0025445C"/>
    <w:rsid w:val="00254D1B"/>
    <w:rsid w:val="00254FB9"/>
    <w:rsid w:val="0025535B"/>
    <w:rsid w:val="00255373"/>
    <w:rsid w:val="0025624B"/>
    <w:rsid w:val="0025637F"/>
    <w:rsid w:val="00256399"/>
    <w:rsid w:val="0025644D"/>
    <w:rsid w:val="002564F2"/>
    <w:rsid w:val="0025669C"/>
    <w:rsid w:val="00256AD2"/>
    <w:rsid w:val="002570F6"/>
    <w:rsid w:val="0025740E"/>
    <w:rsid w:val="0026003F"/>
    <w:rsid w:val="0026022B"/>
    <w:rsid w:val="002604A9"/>
    <w:rsid w:val="00261220"/>
    <w:rsid w:val="00261900"/>
    <w:rsid w:val="00262407"/>
    <w:rsid w:val="002626FA"/>
    <w:rsid w:val="00262FD8"/>
    <w:rsid w:val="00263783"/>
    <w:rsid w:val="00263A2D"/>
    <w:rsid w:val="00264187"/>
    <w:rsid w:val="00264500"/>
    <w:rsid w:val="00264693"/>
    <w:rsid w:val="002650EB"/>
    <w:rsid w:val="0026545D"/>
    <w:rsid w:val="00265460"/>
    <w:rsid w:val="0026566D"/>
    <w:rsid w:val="00266340"/>
    <w:rsid w:val="0026681C"/>
    <w:rsid w:val="00267584"/>
    <w:rsid w:val="00267C3E"/>
    <w:rsid w:val="002702D5"/>
    <w:rsid w:val="0027033F"/>
    <w:rsid w:val="00270663"/>
    <w:rsid w:val="0027066D"/>
    <w:rsid w:val="00271731"/>
    <w:rsid w:val="002726E4"/>
    <w:rsid w:val="00273432"/>
    <w:rsid w:val="00273472"/>
    <w:rsid w:val="00274100"/>
    <w:rsid w:val="002750B3"/>
    <w:rsid w:val="00275171"/>
    <w:rsid w:val="00275B96"/>
    <w:rsid w:val="00275ECB"/>
    <w:rsid w:val="00276D49"/>
    <w:rsid w:val="002770C9"/>
    <w:rsid w:val="0027730D"/>
    <w:rsid w:val="0027732C"/>
    <w:rsid w:val="00277924"/>
    <w:rsid w:val="00280169"/>
    <w:rsid w:val="00280438"/>
    <w:rsid w:val="002805E0"/>
    <w:rsid w:val="002807E9"/>
    <w:rsid w:val="0028088D"/>
    <w:rsid w:val="00280DFD"/>
    <w:rsid w:val="002810A1"/>
    <w:rsid w:val="00281421"/>
    <w:rsid w:val="002815CB"/>
    <w:rsid w:val="002819A5"/>
    <w:rsid w:val="00281CC7"/>
    <w:rsid w:val="00282024"/>
    <w:rsid w:val="002824F8"/>
    <w:rsid w:val="00282FAD"/>
    <w:rsid w:val="002830D9"/>
    <w:rsid w:val="00283C00"/>
    <w:rsid w:val="00283D0A"/>
    <w:rsid w:val="00283D7D"/>
    <w:rsid w:val="00284917"/>
    <w:rsid w:val="00284A1E"/>
    <w:rsid w:val="0028591C"/>
    <w:rsid w:val="0028604C"/>
    <w:rsid w:val="00286C0B"/>
    <w:rsid w:val="0028700D"/>
    <w:rsid w:val="0028708F"/>
    <w:rsid w:val="0028785B"/>
    <w:rsid w:val="00290521"/>
    <w:rsid w:val="00290BB5"/>
    <w:rsid w:val="00291116"/>
    <w:rsid w:val="00292162"/>
    <w:rsid w:val="002922B5"/>
    <w:rsid w:val="00292B0D"/>
    <w:rsid w:val="0029334F"/>
    <w:rsid w:val="00293684"/>
    <w:rsid w:val="00293700"/>
    <w:rsid w:val="00293774"/>
    <w:rsid w:val="00293886"/>
    <w:rsid w:val="002945C8"/>
    <w:rsid w:val="0029572D"/>
    <w:rsid w:val="00295B2D"/>
    <w:rsid w:val="00295B3E"/>
    <w:rsid w:val="002976B7"/>
    <w:rsid w:val="002A07A2"/>
    <w:rsid w:val="002A08BB"/>
    <w:rsid w:val="002A0940"/>
    <w:rsid w:val="002A0A16"/>
    <w:rsid w:val="002A16ED"/>
    <w:rsid w:val="002A1B39"/>
    <w:rsid w:val="002A289D"/>
    <w:rsid w:val="002A2DDC"/>
    <w:rsid w:val="002A43FA"/>
    <w:rsid w:val="002A48C9"/>
    <w:rsid w:val="002A4D0D"/>
    <w:rsid w:val="002A5013"/>
    <w:rsid w:val="002A53B0"/>
    <w:rsid w:val="002A569B"/>
    <w:rsid w:val="002A589D"/>
    <w:rsid w:val="002A5B75"/>
    <w:rsid w:val="002A5D1E"/>
    <w:rsid w:val="002A6A36"/>
    <w:rsid w:val="002A72CB"/>
    <w:rsid w:val="002A762B"/>
    <w:rsid w:val="002A7FF8"/>
    <w:rsid w:val="002B0F7A"/>
    <w:rsid w:val="002B1529"/>
    <w:rsid w:val="002B1666"/>
    <w:rsid w:val="002B1A8B"/>
    <w:rsid w:val="002B1DF2"/>
    <w:rsid w:val="002B1F91"/>
    <w:rsid w:val="002B2C48"/>
    <w:rsid w:val="002B2D19"/>
    <w:rsid w:val="002B31E5"/>
    <w:rsid w:val="002B3480"/>
    <w:rsid w:val="002B38FE"/>
    <w:rsid w:val="002B4210"/>
    <w:rsid w:val="002B47F1"/>
    <w:rsid w:val="002B514E"/>
    <w:rsid w:val="002B5A37"/>
    <w:rsid w:val="002B618B"/>
    <w:rsid w:val="002B651A"/>
    <w:rsid w:val="002B652B"/>
    <w:rsid w:val="002B6CD2"/>
    <w:rsid w:val="002B737F"/>
    <w:rsid w:val="002B74E7"/>
    <w:rsid w:val="002B7D2F"/>
    <w:rsid w:val="002B7EFF"/>
    <w:rsid w:val="002C01AE"/>
    <w:rsid w:val="002C0CE2"/>
    <w:rsid w:val="002C234A"/>
    <w:rsid w:val="002C4757"/>
    <w:rsid w:val="002C5AFF"/>
    <w:rsid w:val="002C5BA4"/>
    <w:rsid w:val="002C668A"/>
    <w:rsid w:val="002C68FB"/>
    <w:rsid w:val="002C69AC"/>
    <w:rsid w:val="002C6FE3"/>
    <w:rsid w:val="002C7637"/>
    <w:rsid w:val="002C7691"/>
    <w:rsid w:val="002C7C4C"/>
    <w:rsid w:val="002C7D0E"/>
    <w:rsid w:val="002D021F"/>
    <w:rsid w:val="002D0270"/>
    <w:rsid w:val="002D04CD"/>
    <w:rsid w:val="002D0758"/>
    <w:rsid w:val="002D0819"/>
    <w:rsid w:val="002D0994"/>
    <w:rsid w:val="002D09A8"/>
    <w:rsid w:val="002D0D3D"/>
    <w:rsid w:val="002D1026"/>
    <w:rsid w:val="002D1588"/>
    <w:rsid w:val="002D1B5E"/>
    <w:rsid w:val="002D1C52"/>
    <w:rsid w:val="002D24FE"/>
    <w:rsid w:val="002D4370"/>
    <w:rsid w:val="002D5007"/>
    <w:rsid w:val="002D569C"/>
    <w:rsid w:val="002D5AEC"/>
    <w:rsid w:val="002D5BDB"/>
    <w:rsid w:val="002D5D3F"/>
    <w:rsid w:val="002D610B"/>
    <w:rsid w:val="002D67B2"/>
    <w:rsid w:val="002D703E"/>
    <w:rsid w:val="002D7103"/>
    <w:rsid w:val="002D7870"/>
    <w:rsid w:val="002D787F"/>
    <w:rsid w:val="002D7B62"/>
    <w:rsid w:val="002E0204"/>
    <w:rsid w:val="002E04F1"/>
    <w:rsid w:val="002E0A7B"/>
    <w:rsid w:val="002E0EE3"/>
    <w:rsid w:val="002E1D17"/>
    <w:rsid w:val="002E2275"/>
    <w:rsid w:val="002E2FDC"/>
    <w:rsid w:val="002E33FF"/>
    <w:rsid w:val="002E37F6"/>
    <w:rsid w:val="002E4486"/>
    <w:rsid w:val="002E49DF"/>
    <w:rsid w:val="002E4DAC"/>
    <w:rsid w:val="002E4F2F"/>
    <w:rsid w:val="002E52BC"/>
    <w:rsid w:val="002E55F2"/>
    <w:rsid w:val="002E599B"/>
    <w:rsid w:val="002E5CC5"/>
    <w:rsid w:val="002E5F10"/>
    <w:rsid w:val="002E6621"/>
    <w:rsid w:val="002E6B75"/>
    <w:rsid w:val="002E6E5D"/>
    <w:rsid w:val="002E707C"/>
    <w:rsid w:val="002E7A36"/>
    <w:rsid w:val="002F0C76"/>
    <w:rsid w:val="002F147A"/>
    <w:rsid w:val="002F14CB"/>
    <w:rsid w:val="002F168B"/>
    <w:rsid w:val="002F1728"/>
    <w:rsid w:val="002F1A3C"/>
    <w:rsid w:val="002F1CEA"/>
    <w:rsid w:val="002F2F06"/>
    <w:rsid w:val="002F3380"/>
    <w:rsid w:val="002F3722"/>
    <w:rsid w:val="002F453C"/>
    <w:rsid w:val="002F49AB"/>
    <w:rsid w:val="002F4E69"/>
    <w:rsid w:val="002F553A"/>
    <w:rsid w:val="002F5C60"/>
    <w:rsid w:val="002F7239"/>
    <w:rsid w:val="002F79CA"/>
    <w:rsid w:val="002F7F2E"/>
    <w:rsid w:val="00300104"/>
    <w:rsid w:val="00300908"/>
    <w:rsid w:val="00300FB7"/>
    <w:rsid w:val="00301394"/>
    <w:rsid w:val="00301939"/>
    <w:rsid w:val="003021AF"/>
    <w:rsid w:val="0030250E"/>
    <w:rsid w:val="00302843"/>
    <w:rsid w:val="003028B6"/>
    <w:rsid w:val="00303571"/>
    <w:rsid w:val="00303913"/>
    <w:rsid w:val="00303992"/>
    <w:rsid w:val="00303A9F"/>
    <w:rsid w:val="003042B7"/>
    <w:rsid w:val="0030441A"/>
    <w:rsid w:val="0030484D"/>
    <w:rsid w:val="00304A12"/>
    <w:rsid w:val="00304B74"/>
    <w:rsid w:val="003058A2"/>
    <w:rsid w:val="00305E6C"/>
    <w:rsid w:val="0030650C"/>
    <w:rsid w:val="0031014D"/>
    <w:rsid w:val="00310BB2"/>
    <w:rsid w:val="003113B0"/>
    <w:rsid w:val="003121FF"/>
    <w:rsid w:val="0031230E"/>
    <w:rsid w:val="003127A2"/>
    <w:rsid w:val="003137D9"/>
    <w:rsid w:val="003145B2"/>
    <w:rsid w:val="003147BF"/>
    <w:rsid w:val="003147C4"/>
    <w:rsid w:val="003147FC"/>
    <w:rsid w:val="00314B29"/>
    <w:rsid w:val="00314EF9"/>
    <w:rsid w:val="00316600"/>
    <w:rsid w:val="00316AB1"/>
    <w:rsid w:val="00317B95"/>
    <w:rsid w:val="003214DE"/>
    <w:rsid w:val="00321594"/>
    <w:rsid w:val="003217AF"/>
    <w:rsid w:val="00321BC4"/>
    <w:rsid w:val="00321CC2"/>
    <w:rsid w:val="0032212D"/>
    <w:rsid w:val="00322C66"/>
    <w:rsid w:val="00323448"/>
    <w:rsid w:val="00323FE3"/>
    <w:rsid w:val="0032402F"/>
    <w:rsid w:val="003247F9"/>
    <w:rsid w:val="003248FD"/>
    <w:rsid w:val="00325B5E"/>
    <w:rsid w:val="00325F1D"/>
    <w:rsid w:val="00326039"/>
    <w:rsid w:val="00326CA1"/>
    <w:rsid w:val="00327A42"/>
    <w:rsid w:val="00327DDB"/>
    <w:rsid w:val="00330E07"/>
    <w:rsid w:val="00330E69"/>
    <w:rsid w:val="003311CE"/>
    <w:rsid w:val="0033158E"/>
    <w:rsid w:val="003315F8"/>
    <w:rsid w:val="0033189A"/>
    <w:rsid w:val="003319BF"/>
    <w:rsid w:val="00332BEB"/>
    <w:rsid w:val="00332CA5"/>
    <w:rsid w:val="00332F1B"/>
    <w:rsid w:val="00333337"/>
    <w:rsid w:val="0033347C"/>
    <w:rsid w:val="00333F35"/>
    <w:rsid w:val="00334B03"/>
    <w:rsid w:val="0033718F"/>
    <w:rsid w:val="0033735B"/>
    <w:rsid w:val="00337E0E"/>
    <w:rsid w:val="003400F6"/>
    <w:rsid w:val="0034089A"/>
    <w:rsid w:val="00340C9C"/>
    <w:rsid w:val="003414E2"/>
    <w:rsid w:val="00341CF5"/>
    <w:rsid w:val="0034256A"/>
    <w:rsid w:val="00342634"/>
    <w:rsid w:val="00342FE9"/>
    <w:rsid w:val="003437E7"/>
    <w:rsid w:val="003438F3"/>
    <w:rsid w:val="003439C1"/>
    <w:rsid w:val="00343F1B"/>
    <w:rsid w:val="00343F2B"/>
    <w:rsid w:val="00344087"/>
    <w:rsid w:val="00344091"/>
    <w:rsid w:val="00344221"/>
    <w:rsid w:val="00344544"/>
    <w:rsid w:val="00344A48"/>
    <w:rsid w:val="00344B02"/>
    <w:rsid w:val="003458A1"/>
    <w:rsid w:val="00345C3E"/>
    <w:rsid w:val="00345F7C"/>
    <w:rsid w:val="00346429"/>
    <w:rsid w:val="0034680E"/>
    <w:rsid w:val="00347342"/>
    <w:rsid w:val="00347B3D"/>
    <w:rsid w:val="00347EE8"/>
    <w:rsid w:val="00347F60"/>
    <w:rsid w:val="003500C4"/>
    <w:rsid w:val="003506BF"/>
    <w:rsid w:val="0035161C"/>
    <w:rsid w:val="00351765"/>
    <w:rsid w:val="00352353"/>
    <w:rsid w:val="003523F2"/>
    <w:rsid w:val="00353E05"/>
    <w:rsid w:val="00353F76"/>
    <w:rsid w:val="00354442"/>
    <w:rsid w:val="003562AA"/>
    <w:rsid w:val="00356832"/>
    <w:rsid w:val="00356BF9"/>
    <w:rsid w:val="00356E5C"/>
    <w:rsid w:val="00357A0E"/>
    <w:rsid w:val="00357BBE"/>
    <w:rsid w:val="00360125"/>
    <w:rsid w:val="003614E7"/>
    <w:rsid w:val="003616F6"/>
    <w:rsid w:val="003618FD"/>
    <w:rsid w:val="00361F81"/>
    <w:rsid w:val="00361FFE"/>
    <w:rsid w:val="00362493"/>
    <w:rsid w:val="0036336D"/>
    <w:rsid w:val="00363BB6"/>
    <w:rsid w:val="003648E6"/>
    <w:rsid w:val="003653BC"/>
    <w:rsid w:val="0036559B"/>
    <w:rsid w:val="003655C9"/>
    <w:rsid w:val="003658F3"/>
    <w:rsid w:val="00366003"/>
    <w:rsid w:val="003662F1"/>
    <w:rsid w:val="00366F3E"/>
    <w:rsid w:val="00367067"/>
    <w:rsid w:val="003673E1"/>
    <w:rsid w:val="003675B4"/>
    <w:rsid w:val="00367665"/>
    <w:rsid w:val="0037010C"/>
    <w:rsid w:val="003717ED"/>
    <w:rsid w:val="00372185"/>
    <w:rsid w:val="003731FC"/>
    <w:rsid w:val="0037396F"/>
    <w:rsid w:val="00373A12"/>
    <w:rsid w:val="0037433D"/>
    <w:rsid w:val="003749CC"/>
    <w:rsid w:val="00374A4D"/>
    <w:rsid w:val="00374E2D"/>
    <w:rsid w:val="00375696"/>
    <w:rsid w:val="003756F0"/>
    <w:rsid w:val="00375A34"/>
    <w:rsid w:val="00376297"/>
    <w:rsid w:val="0037649A"/>
    <w:rsid w:val="00376A6B"/>
    <w:rsid w:val="00376AC8"/>
    <w:rsid w:val="00377564"/>
    <w:rsid w:val="0038011C"/>
    <w:rsid w:val="00380695"/>
    <w:rsid w:val="00380FDC"/>
    <w:rsid w:val="003823C7"/>
    <w:rsid w:val="00382680"/>
    <w:rsid w:val="003826C9"/>
    <w:rsid w:val="00383245"/>
    <w:rsid w:val="003844D9"/>
    <w:rsid w:val="003845A7"/>
    <w:rsid w:val="00385A5B"/>
    <w:rsid w:val="00386C28"/>
    <w:rsid w:val="003877C0"/>
    <w:rsid w:val="003878E8"/>
    <w:rsid w:val="00387A3A"/>
    <w:rsid w:val="00387D7C"/>
    <w:rsid w:val="003906C3"/>
    <w:rsid w:val="00390EE1"/>
    <w:rsid w:val="003913E8"/>
    <w:rsid w:val="00391411"/>
    <w:rsid w:val="0039147B"/>
    <w:rsid w:val="00391597"/>
    <w:rsid w:val="0039175D"/>
    <w:rsid w:val="00391D09"/>
    <w:rsid w:val="0039237D"/>
    <w:rsid w:val="00392F27"/>
    <w:rsid w:val="00393137"/>
    <w:rsid w:val="00393F4C"/>
    <w:rsid w:val="003941B4"/>
    <w:rsid w:val="00394CD2"/>
    <w:rsid w:val="0039541A"/>
    <w:rsid w:val="00395679"/>
    <w:rsid w:val="00395A73"/>
    <w:rsid w:val="00395AEE"/>
    <w:rsid w:val="00396189"/>
    <w:rsid w:val="00396A65"/>
    <w:rsid w:val="00396CAF"/>
    <w:rsid w:val="0039745D"/>
    <w:rsid w:val="00397549"/>
    <w:rsid w:val="00397B93"/>
    <w:rsid w:val="00397DBB"/>
    <w:rsid w:val="00397FD7"/>
    <w:rsid w:val="003A0766"/>
    <w:rsid w:val="003A13C0"/>
    <w:rsid w:val="003A31BD"/>
    <w:rsid w:val="003A355F"/>
    <w:rsid w:val="003A366D"/>
    <w:rsid w:val="003A3684"/>
    <w:rsid w:val="003A42D0"/>
    <w:rsid w:val="003A4A74"/>
    <w:rsid w:val="003A4ABA"/>
    <w:rsid w:val="003A54E8"/>
    <w:rsid w:val="003A5CC9"/>
    <w:rsid w:val="003A66AB"/>
    <w:rsid w:val="003A67FF"/>
    <w:rsid w:val="003A6E7B"/>
    <w:rsid w:val="003A785E"/>
    <w:rsid w:val="003A7C7A"/>
    <w:rsid w:val="003A7C85"/>
    <w:rsid w:val="003A7D41"/>
    <w:rsid w:val="003B03E3"/>
    <w:rsid w:val="003B06E9"/>
    <w:rsid w:val="003B0E30"/>
    <w:rsid w:val="003B1AD3"/>
    <w:rsid w:val="003B1D92"/>
    <w:rsid w:val="003B2694"/>
    <w:rsid w:val="003B335C"/>
    <w:rsid w:val="003B33EC"/>
    <w:rsid w:val="003B433E"/>
    <w:rsid w:val="003B684C"/>
    <w:rsid w:val="003B6D34"/>
    <w:rsid w:val="003C0142"/>
    <w:rsid w:val="003C0F35"/>
    <w:rsid w:val="003C0F6C"/>
    <w:rsid w:val="003C122A"/>
    <w:rsid w:val="003C1315"/>
    <w:rsid w:val="003C13AA"/>
    <w:rsid w:val="003C1DCC"/>
    <w:rsid w:val="003C3E1D"/>
    <w:rsid w:val="003C43DC"/>
    <w:rsid w:val="003C4769"/>
    <w:rsid w:val="003C4AFF"/>
    <w:rsid w:val="003C4C71"/>
    <w:rsid w:val="003C5AFE"/>
    <w:rsid w:val="003C602B"/>
    <w:rsid w:val="003C61B4"/>
    <w:rsid w:val="003C7121"/>
    <w:rsid w:val="003C72E0"/>
    <w:rsid w:val="003C79C0"/>
    <w:rsid w:val="003D125B"/>
    <w:rsid w:val="003D1352"/>
    <w:rsid w:val="003D24E4"/>
    <w:rsid w:val="003D2BA9"/>
    <w:rsid w:val="003D2F87"/>
    <w:rsid w:val="003D3983"/>
    <w:rsid w:val="003D3A95"/>
    <w:rsid w:val="003D4972"/>
    <w:rsid w:val="003D499C"/>
    <w:rsid w:val="003D49E8"/>
    <w:rsid w:val="003D4CFD"/>
    <w:rsid w:val="003D504A"/>
    <w:rsid w:val="003D52DF"/>
    <w:rsid w:val="003D5E82"/>
    <w:rsid w:val="003D6DCD"/>
    <w:rsid w:val="003D70AA"/>
    <w:rsid w:val="003E04F4"/>
    <w:rsid w:val="003E05C7"/>
    <w:rsid w:val="003E0F5E"/>
    <w:rsid w:val="003E1147"/>
    <w:rsid w:val="003E178B"/>
    <w:rsid w:val="003E1B4A"/>
    <w:rsid w:val="003E1C14"/>
    <w:rsid w:val="003E1EDC"/>
    <w:rsid w:val="003E2844"/>
    <w:rsid w:val="003E2E93"/>
    <w:rsid w:val="003E304D"/>
    <w:rsid w:val="003E330F"/>
    <w:rsid w:val="003E35F6"/>
    <w:rsid w:val="003E3A57"/>
    <w:rsid w:val="003E4A5F"/>
    <w:rsid w:val="003E4FFD"/>
    <w:rsid w:val="003E51AA"/>
    <w:rsid w:val="003E6140"/>
    <w:rsid w:val="003E6F20"/>
    <w:rsid w:val="003E7790"/>
    <w:rsid w:val="003E7B2A"/>
    <w:rsid w:val="003F0EDC"/>
    <w:rsid w:val="003F1A0B"/>
    <w:rsid w:val="003F1A7A"/>
    <w:rsid w:val="003F2001"/>
    <w:rsid w:val="003F27D9"/>
    <w:rsid w:val="003F34CF"/>
    <w:rsid w:val="003F34FF"/>
    <w:rsid w:val="003F3C5C"/>
    <w:rsid w:val="003F3E6D"/>
    <w:rsid w:val="003F5216"/>
    <w:rsid w:val="003F5557"/>
    <w:rsid w:val="003F5C58"/>
    <w:rsid w:val="003F5DB3"/>
    <w:rsid w:val="003F70A0"/>
    <w:rsid w:val="003F7AD1"/>
    <w:rsid w:val="003F7B7B"/>
    <w:rsid w:val="003F7DFF"/>
    <w:rsid w:val="004000ED"/>
    <w:rsid w:val="004011A7"/>
    <w:rsid w:val="0040138B"/>
    <w:rsid w:val="00401392"/>
    <w:rsid w:val="004017BD"/>
    <w:rsid w:val="0040199F"/>
    <w:rsid w:val="00401F73"/>
    <w:rsid w:val="00402163"/>
    <w:rsid w:val="00402C76"/>
    <w:rsid w:val="00402CF4"/>
    <w:rsid w:val="00402E2D"/>
    <w:rsid w:val="00403053"/>
    <w:rsid w:val="00403E6E"/>
    <w:rsid w:val="00404D0B"/>
    <w:rsid w:val="0040521D"/>
    <w:rsid w:val="0040532A"/>
    <w:rsid w:val="00405336"/>
    <w:rsid w:val="0040550C"/>
    <w:rsid w:val="00405833"/>
    <w:rsid w:val="00405EE6"/>
    <w:rsid w:val="00406213"/>
    <w:rsid w:val="00406ABD"/>
    <w:rsid w:val="00406E77"/>
    <w:rsid w:val="00407C48"/>
    <w:rsid w:val="0041020A"/>
    <w:rsid w:val="00410AF2"/>
    <w:rsid w:val="00410DCE"/>
    <w:rsid w:val="00411447"/>
    <w:rsid w:val="004119DB"/>
    <w:rsid w:val="00411AB5"/>
    <w:rsid w:val="00411F83"/>
    <w:rsid w:val="004124F3"/>
    <w:rsid w:val="004133EB"/>
    <w:rsid w:val="004134E1"/>
    <w:rsid w:val="004135C0"/>
    <w:rsid w:val="00413946"/>
    <w:rsid w:val="00413956"/>
    <w:rsid w:val="00413FDE"/>
    <w:rsid w:val="004148D0"/>
    <w:rsid w:val="00414A2E"/>
    <w:rsid w:val="00414C1C"/>
    <w:rsid w:val="00414EAA"/>
    <w:rsid w:val="00415043"/>
    <w:rsid w:val="004150F7"/>
    <w:rsid w:val="00415515"/>
    <w:rsid w:val="00415539"/>
    <w:rsid w:val="00415D7E"/>
    <w:rsid w:val="00416632"/>
    <w:rsid w:val="00416A02"/>
    <w:rsid w:val="00416CC0"/>
    <w:rsid w:val="00416D0C"/>
    <w:rsid w:val="00416F14"/>
    <w:rsid w:val="00417D11"/>
    <w:rsid w:val="0042045A"/>
    <w:rsid w:val="00420667"/>
    <w:rsid w:val="004207D5"/>
    <w:rsid w:val="00420AAA"/>
    <w:rsid w:val="00420ACF"/>
    <w:rsid w:val="00420C60"/>
    <w:rsid w:val="00421286"/>
    <w:rsid w:val="004212B7"/>
    <w:rsid w:val="004227EB"/>
    <w:rsid w:val="004234F7"/>
    <w:rsid w:val="00423696"/>
    <w:rsid w:val="004240C6"/>
    <w:rsid w:val="0042414D"/>
    <w:rsid w:val="00424380"/>
    <w:rsid w:val="00424874"/>
    <w:rsid w:val="004257D6"/>
    <w:rsid w:val="00425B69"/>
    <w:rsid w:val="00425CC0"/>
    <w:rsid w:val="004266BE"/>
    <w:rsid w:val="00426B4C"/>
    <w:rsid w:val="004279DC"/>
    <w:rsid w:val="00427EEF"/>
    <w:rsid w:val="004302EB"/>
    <w:rsid w:val="00430651"/>
    <w:rsid w:val="0043091E"/>
    <w:rsid w:val="00431029"/>
    <w:rsid w:val="00431030"/>
    <w:rsid w:val="004315B8"/>
    <w:rsid w:val="0043277F"/>
    <w:rsid w:val="00432AFE"/>
    <w:rsid w:val="0043311F"/>
    <w:rsid w:val="00433170"/>
    <w:rsid w:val="00433333"/>
    <w:rsid w:val="0043362F"/>
    <w:rsid w:val="0043369A"/>
    <w:rsid w:val="004336BF"/>
    <w:rsid w:val="004339A6"/>
    <w:rsid w:val="00433B6A"/>
    <w:rsid w:val="0043406C"/>
    <w:rsid w:val="004346DF"/>
    <w:rsid w:val="0043535B"/>
    <w:rsid w:val="0043618A"/>
    <w:rsid w:val="00436B05"/>
    <w:rsid w:val="004376AD"/>
    <w:rsid w:val="00440459"/>
    <w:rsid w:val="00440465"/>
    <w:rsid w:val="004407BD"/>
    <w:rsid w:val="004411BF"/>
    <w:rsid w:val="00441F5B"/>
    <w:rsid w:val="00442158"/>
    <w:rsid w:val="00442188"/>
    <w:rsid w:val="00442218"/>
    <w:rsid w:val="00442EEA"/>
    <w:rsid w:val="00443329"/>
    <w:rsid w:val="004436E5"/>
    <w:rsid w:val="0044374B"/>
    <w:rsid w:val="00443E3A"/>
    <w:rsid w:val="00444280"/>
    <w:rsid w:val="004444EB"/>
    <w:rsid w:val="00444624"/>
    <w:rsid w:val="0044621E"/>
    <w:rsid w:val="00446419"/>
    <w:rsid w:val="00446516"/>
    <w:rsid w:val="0044699F"/>
    <w:rsid w:val="00446B30"/>
    <w:rsid w:val="00446CE0"/>
    <w:rsid w:val="00447B45"/>
    <w:rsid w:val="00447C00"/>
    <w:rsid w:val="00447D4A"/>
    <w:rsid w:val="00447DCF"/>
    <w:rsid w:val="00447E34"/>
    <w:rsid w:val="00451BEA"/>
    <w:rsid w:val="00451F2F"/>
    <w:rsid w:val="00452069"/>
    <w:rsid w:val="004521E5"/>
    <w:rsid w:val="00452B9D"/>
    <w:rsid w:val="00452EED"/>
    <w:rsid w:val="004539D9"/>
    <w:rsid w:val="00453C40"/>
    <w:rsid w:val="00454120"/>
    <w:rsid w:val="004552FA"/>
    <w:rsid w:val="00455DB7"/>
    <w:rsid w:val="00455F60"/>
    <w:rsid w:val="00455F6D"/>
    <w:rsid w:val="0045630B"/>
    <w:rsid w:val="0045656C"/>
    <w:rsid w:val="00456C6C"/>
    <w:rsid w:val="00456FB4"/>
    <w:rsid w:val="00457934"/>
    <w:rsid w:val="004603FB"/>
    <w:rsid w:val="00460420"/>
    <w:rsid w:val="004605E6"/>
    <w:rsid w:val="00460FBD"/>
    <w:rsid w:val="00460FD9"/>
    <w:rsid w:val="0046179D"/>
    <w:rsid w:val="0046190C"/>
    <w:rsid w:val="00461C62"/>
    <w:rsid w:val="00461E36"/>
    <w:rsid w:val="00462034"/>
    <w:rsid w:val="004627C8"/>
    <w:rsid w:val="00462C3C"/>
    <w:rsid w:val="0046515C"/>
    <w:rsid w:val="00465854"/>
    <w:rsid w:val="00465923"/>
    <w:rsid w:val="00465951"/>
    <w:rsid w:val="00465DB4"/>
    <w:rsid w:val="00465DB7"/>
    <w:rsid w:val="00465E2C"/>
    <w:rsid w:val="0046629D"/>
    <w:rsid w:val="004664B6"/>
    <w:rsid w:val="00466609"/>
    <w:rsid w:val="004668EE"/>
    <w:rsid w:val="00466B89"/>
    <w:rsid w:val="004670E3"/>
    <w:rsid w:val="004672A2"/>
    <w:rsid w:val="004672FB"/>
    <w:rsid w:val="004673EB"/>
    <w:rsid w:val="00467934"/>
    <w:rsid w:val="00470117"/>
    <w:rsid w:val="0047050C"/>
    <w:rsid w:val="004711ED"/>
    <w:rsid w:val="00471551"/>
    <w:rsid w:val="00471AAC"/>
    <w:rsid w:val="00471B3E"/>
    <w:rsid w:val="00471C6A"/>
    <w:rsid w:val="00471FE0"/>
    <w:rsid w:val="004720E4"/>
    <w:rsid w:val="0047258B"/>
    <w:rsid w:val="004730DE"/>
    <w:rsid w:val="00474D1F"/>
    <w:rsid w:val="0047591E"/>
    <w:rsid w:val="00475DC4"/>
    <w:rsid w:val="00475FF4"/>
    <w:rsid w:val="00476253"/>
    <w:rsid w:val="004763A6"/>
    <w:rsid w:val="00477172"/>
    <w:rsid w:val="004772F3"/>
    <w:rsid w:val="00477FEE"/>
    <w:rsid w:val="004802A2"/>
    <w:rsid w:val="00480BCE"/>
    <w:rsid w:val="00480DCC"/>
    <w:rsid w:val="0048171B"/>
    <w:rsid w:val="00481CB8"/>
    <w:rsid w:val="00482AC7"/>
    <w:rsid w:val="00482DCE"/>
    <w:rsid w:val="0048312A"/>
    <w:rsid w:val="00483A0A"/>
    <w:rsid w:val="00483A3C"/>
    <w:rsid w:val="00483C6C"/>
    <w:rsid w:val="004841CC"/>
    <w:rsid w:val="00484822"/>
    <w:rsid w:val="00484A20"/>
    <w:rsid w:val="00484D9D"/>
    <w:rsid w:val="004853E2"/>
    <w:rsid w:val="004864AA"/>
    <w:rsid w:val="00486BC2"/>
    <w:rsid w:val="00486BD2"/>
    <w:rsid w:val="0048747B"/>
    <w:rsid w:val="00487E29"/>
    <w:rsid w:val="00490477"/>
    <w:rsid w:val="004911FC"/>
    <w:rsid w:val="0049121D"/>
    <w:rsid w:val="00491B5B"/>
    <w:rsid w:val="00492BD3"/>
    <w:rsid w:val="00492D48"/>
    <w:rsid w:val="004943CD"/>
    <w:rsid w:val="00495F4D"/>
    <w:rsid w:val="00496990"/>
    <w:rsid w:val="00496A0F"/>
    <w:rsid w:val="004972B2"/>
    <w:rsid w:val="0049740B"/>
    <w:rsid w:val="0049746B"/>
    <w:rsid w:val="00497A2A"/>
    <w:rsid w:val="00497C1C"/>
    <w:rsid w:val="00497CC4"/>
    <w:rsid w:val="00497D21"/>
    <w:rsid w:val="004A06D6"/>
    <w:rsid w:val="004A0795"/>
    <w:rsid w:val="004A0AD3"/>
    <w:rsid w:val="004A1EBA"/>
    <w:rsid w:val="004A2C59"/>
    <w:rsid w:val="004A3372"/>
    <w:rsid w:val="004A3A79"/>
    <w:rsid w:val="004A3AF8"/>
    <w:rsid w:val="004A3E65"/>
    <w:rsid w:val="004A47A5"/>
    <w:rsid w:val="004A4AAB"/>
    <w:rsid w:val="004A5764"/>
    <w:rsid w:val="004A5E7E"/>
    <w:rsid w:val="004A627E"/>
    <w:rsid w:val="004A6671"/>
    <w:rsid w:val="004A6C01"/>
    <w:rsid w:val="004A783C"/>
    <w:rsid w:val="004B0C81"/>
    <w:rsid w:val="004B0D60"/>
    <w:rsid w:val="004B1461"/>
    <w:rsid w:val="004B1556"/>
    <w:rsid w:val="004B15FF"/>
    <w:rsid w:val="004B23AD"/>
    <w:rsid w:val="004B3391"/>
    <w:rsid w:val="004B36F2"/>
    <w:rsid w:val="004B3A56"/>
    <w:rsid w:val="004B3D35"/>
    <w:rsid w:val="004B3E40"/>
    <w:rsid w:val="004B3F80"/>
    <w:rsid w:val="004B444E"/>
    <w:rsid w:val="004B4782"/>
    <w:rsid w:val="004B47F3"/>
    <w:rsid w:val="004B55D4"/>
    <w:rsid w:val="004B6318"/>
    <w:rsid w:val="004B687B"/>
    <w:rsid w:val="004B6B47"/>
    <w:rsid w:val="004B6E66"/>
    <w:rsid w:val="004C007C"/>
    <w:rsid w:val="004C0DB2"/>
    <w:rsid w:val="004C1427"/>
    <w:rsid w:val="004C1DDB"/>
    <w:rsid w:val="004C2E02"/>
    <w:rsid w:val="004C333C"/>
    <w:rsid w:val="004C3446"/>
    <w:rsid w:val="004C34E6"/>
    <w:rsid w:val="004C490F"/>
    <w:rsid w:val="004C4A19"/>
    <w:rsid w:val="004C4B95"/>
    <w:rsid w:val="004C4FE1"/>
    <w:rsid w:val="004C5223"/>
    <w:rsid w:val="004C54A9"/>
    <w:rsid w:val="004C5577"/>
    <w:rsid w:val="004C5AF8"/>
    <w:rsid w:val="004C5C29"/>
    <w:rsid w:val="004C6170"/>
    <w:rsid w:val="004C6582"/>
    <w:rsid w:val="004C753B"/>
    <w:rsid w:val="004C7A48"/>
    <w:rsid w:val="004D03CE"/>
    <w:rsid w:val="004D102B"/>
    <w:rsid w:val="004D13C4"/>
    <w:rsid w:val="004D1CDA"/>
    <w:rsid w:val="004D1EB1"/>
    <w:rsid w:val="004D2378"/>
    <w:rsid w:val="004D2408"/>
    <w:rsid w:val="004D25CD"/>
    <w:rsid w:val="004D2731"/>
    <w:rsid w:val="004D2C5B"/>
    <w:rsid w:val="004D31AC"/>
    <w:rsid w:val="004D32F9"/>
    <w:rsid w:val="004D3410"/>
    <w:rsid w:val="004D3969"/>
    <w:rsid w:val="004D3A3F"/>
    <w:rsid w:val="004D3C43"/>
    <w:rsid w:val="004D3D7E"/>
    <w:rsid w:val="004D452D"/>
    <w:rsid w:val="004D45A6"/>
    <w:rsid w:val="004D4E10"/>
    <w:rsid w:val="004D556A"/>
    <w:rsid w:val="004D57FB"/>
    <w:rsid w:val="004D5D5B"/>
    <w:rsid w:val="004D660D"/>
    <w:rsid w:val="004D6C53"/>
    <w:rsid w:val="004D7271"/>
    <w:rsid w:val="004D7A77"/>
    <w:rsid w:val="004E03AF"/>
    <w:rsid w:val="004E0526"/>
    <w:rsid w:val="004E0EA4"/>
    <w:rsid w:val="004E1069"/>
    <w:rsid w:val="004E1374"/>
    <w:rsid w:val="004E1819"/>
    <w:rsid w:val="004E1BF5"/>
    <w:rsid w:val="004E1C73"/>
    <w:rsid w:val="004E21FF"/>
    <w:rsid w:val="004E3AE0"/>
    <w:rsid w:val="004E3D4C"/>
    <w:rsid w:val="004E3D53"/>
    <w:rsid w:val="004E4989"/>
    <w:rsid w:val="004E57E5"/>
    <w:rsid w:val="004E620F"/>
    <w:rsid w:val="004E63E1"/>
    <w:rsid w:val="004F052C"/>
    <w:rsid w:val="004F1546"/>
    <w:rsid w:val="004F28DA"/>
    <w:rsid w:val="004F3522"/>
    <w:rsid w:val="004F3BA9"/>
    <w:rsid w:val="004F3CE8"/>
    <w:rsid w:val="004F3E7B"/>
    <w:rsid w:val="004F3FBC"/>
    <w:rsid w:val="004F446C"/>
    <w:rsid w:val="004F5285"/>
    <w:rsid w:val="004F5377"/>
    <w:rsid w:val="004F612B"/>
    <w:rsid w:val="004F6897"/>
    <w:rsid w:val="004F6A66"/>
    <w:rsid w:val="004F70F5"/>
    <w:rsid w:val="004F7273"/>
    <w:rsid w:val="004F73D8"/>
    <w:rsid w:val="0050030A"/>
    <w:rsid w:val="005003CA"/>
    <w:rsid w:val="00500540"/>
    <w:rsid w:val="00501A33"/>
    <w:rsid w:val="00501C79"/>
    <w:rsid w:val="00501CCA"/>
    <w:rsid w:val="00502981"/>
    <w:rsid w:val="00502FC7"/>
    <w:rsid w:val="00503921"/>
    <w:rsid w:val="00503F83"/>
    <w:rsid w:val="0050412B"/>
    <w:rsid w:val="0050480F"/>
    <w:rsid w:val="005054FA"/>
    <w:rsid w:val="00505838"/>
    <w:rsid w:val="00506478"/>
    <w:rsid w:val="00506485"/>
    <w:rsid w:val="005065D6"/>
    <w:rsid w:val="0050697E"/>
    <w:rsid w:val="00507201"/>
    <w:rsid w:val="0050747B"/>
    <w:rsid w:val="0050762C"/>
    <w:rsid w:val="00507BA1"/>
    <w:rsid w:val="00510BA4"/>
    <w:rsid w:val="00510E88"/>
    <w:rsid w:val="00510FA2"/>
    <w:rsid w:val="005116EB"/>
    <w:rsid w:val="0051239F"/>
    <w:rsid w:val="0051244C"/>
    <w:rsid w:val="00514345"/>
    <w:rsid w:val="00514E64"/>
    <w:rsid w:val="0051556C"/>
    <w:rsid w:val="00516067"/>
    <w:rsid w:val="0051614B"/>
    <w:rsid w:val="0051630A"/>
    <w:rsid w:val="005169EC"/>
    <w:rsid w:val="0051753B"/>
    <w:rsid w:val="00520A31"/>
    <w:rsid w:val="00520C1B"/>
    <w:rsid w:val="005210E5"/>
    <w:rsid w:val="00521252"/>
    <w:rsid w:val="00522086"/>
    <w:rsid w:val="0052260B"/>
    <w:rsid w:val="005238A2"/>
    <w:rsid w:val="00523978"/>
    <w:rsid w:val="00523A57"/>
    <w:rsid w:val="00523AA5"/>
    <w:rsid w:val="00523C50"/>
    <w:rsid w:val="00524756"/>
    <w:rsid w:val="00524DAA"/>
    <w:rsid w:val="00524E6B"/>
    <w:rsid w:val="00525E36"/>
    <w:rsid w:val="005260B9"/>
    <w:rsid w:val="005261B0"/>
    <w:rsid w:val="005265DF"/>
    <w:rsid w:val="0052683C"/>
    <w:rsid w:val="00526C5A"/>
    <w:rsid w:val="00526D45"/>
    <w:rsid w:val="00526E7C"/>
    <w:rsid w:val="00526F72"/>
    <w:rsid w:val="0052745D"/>
    <w:rsid w:val="00527B87"/>
    <w:rsid w:val="00527DED"/>
    <w:rsid w:val="00531ABF"/>
    <w:rsid w:val="00531B75"/>
    <w:rsid w:val="005325D1"/>
    <w:rsid w:val="00534154"/>
    <w:rsid w:val="0053559C"/>
    <w:rsid w:val="00536139"/>
    <w:rsid w:val="00536D4D"/>
    <w:rsid w:val="005373CE"/>
    <w:rsid w:val="00537851"/>
    <w:rsid w:val="00537A4D"/>
    <w:rsid w:val="00540388"/>
    <w:rsid w:val="0054042C"/>
    <w:rsid w:val="0054094F"/>
    <w:rsid w:val="00540BB0"/>
    <w:rsid w:val="00540EF6"/>
    <w:rsid w:val="0054125E"/>
    <w:rsid w:val="005412D3"/>
    <w:rsid w:val="00541525"/>
    <w:rsid w:val="0054177D"/>
    <w:rsid w:val="00541CD1"/>
    <w:rsid w:val="00542044"/>
    <w:rsid w:val="00542164"/>
    <w:rsid w:val="00542361"/>
    <w:rsid w:val="00542421"/>
    <w:rsid w:val="005428EE"/>
    <w:rsid w:val="00542D70"/>
    <w:rsid w:val="00542EAD"/>
    <w:rsid w:val="00543692"/>
    <w:rsid w:val="00543D10"/>
    <w:rsid w:val="00543D82"/>
    <w:rsid w:val="00543E55"/>
    <w:rsid w:val="00544CC6"/>
    <w:rsid w:val="00545BCE"/>
    <w:rsid w:val="00546870"/>
    <w:rsid w:val="00546885"/>
    <w:rsid w:val="005473FC"/>
    <w:rsid w:val="00547BEC"/>
    <w:rsid w:val="00547C34"/>
    <w:rsid w:val="005500C3"/>
    <w:rsid w:val="00550340"/>
    <w:rsid w:val="00550C53"/>
    <w:rsid w:val="00550F37"/>
    <w:rsid w:val="005512C6"/>
    <w:rsid w:val="00551594"/>
    <w:rsid w:val="00551ABB"/>
    <w:rsid w:val="005520BB"/>
    <w:rsid w:val="005521E3"/>
    <w:rsid w:val="005522A7"/>
    <w:rsid w:val="005527CC"/>
    <w:rsid w:val="00552A27"/>
    <w:rsid w:val="005530DD"/>
    <w:rsid w:val="00553174"/>
    <w:rsid w:val="005535B4"/>
    <w:rsid w:val="005536A4"/>
    <w:rsid w:val="00553844"/>
    <w:rsid w:val="00553C8F"/>
    <w:rsid w:val="00553ED9"/>
    <w:rsid w:val="005565AE"/>
    <w:rsid w:val="00557320"/>
    <w:rsid w:val="00557A1D"/>
    <w:rsid w:val="00557A4C"/>
    <w:rsid w:val="00557A60"/>
    <w:rsid w:val="00557C4C"/>
    <w:rsid w:val="0056059C"/>
    <w:rsid w:val="00560A19"/>
    <w:rsid w:val="00560EA2"/>
    <w:rsid w:val="00561895"/>
    <w:rsid w:val="005623B4"/>
    <w:rsid w:val="005624EA"/>
    <w:rsid w:val="00562D63"/>
    <w:rsid w:val="00562DD0"/>
    <w:rsid w:val="00563E34"/>
    <w:rsid w:val="00564A4D"/>
    <w:rsid w:val="0056564B"/>
    <w:rsid w:val="00565C7E"/>
    <w:rsid w:val="00565D8D"/>
    <w:rsid w:val="00566708"/>
    <w:rsid w:val="005672D6"/>
    <w:rsid w:val="005673E1"/>
    <w:rsid w:val="00570595"/>
    <w:rsid w:val="005709FB"/>
    <w:rsid w:val="00571108"/>
    <w:rsid w:val="0057185F"/>
    <w:rsid w:val="00571AE8"/>
    <w:rsid w:val="00571BE3"/>
    <w:rsid w:val="005725CA"/>
    <w:rsid w:val="00572C5A"/>
    <w:rsid w:val="005733FE"/>
    <w:rsid w:val="00574B8D"/>
    <w:rsid w:val="00575645"/>
    <w:rsid w:val="00575DDB"/>
    <w:rsid w:val="0057667F"/>
    <w:rsid w:val="005776A3"/>
    <w:rsid w:val="00581565"/>
    <w:rsid w:val="00581BC4"/>
    <w:rsid w:val="00581D59"/>
    <w:rsid w:val="00582189"/>
    <w:rsid w:val="00582841"/>
    <w:rsid w:val="00582893"/>
    <w:rsid w:val="00582B43"/>
    <w:rsid w:val="0058389D"/>
    <w:rsid w:val="00583BEB"/>
    <w:rsid w:val="005853BD"/>
    <w:rsid w:val="00585838"/>
    <w:rsid w:val="00585B20"/>
    <w:rsid w:val="005864E2"/>
    <w:rsid w:val="00586839"/>
    <w:rsid w:val="00587645"/>
    <w:rsid w:val="0059042D"/>
    <w:rsid w:val="005907AB"/>
    <w:rsid w:val="00590914"/>
    <w:rsid w:val="00590C63"/>
    <w:rsid w:val="00591CA5"/>
    <w:rsid w:val="00591D5F"/>
    <w:rsid w:val="0059233B"/>
    <w:rsid w:val="0059256C"/>
    <w:rsid w:val="005926F0"/>
    <w:rsid w:val="005927BB"/>
    <w:rsid w:val="005929BF"/>
    <w:rsid w:val="00592BBC"/>
    <w:rsid w:val="00592D02"/>
    <w:rsid w:val="00593429"/>
    <w:rsid w:val="0059343D"/>
    <w:rsid w:val="00594334"/>
    <w:rsid w:val="00594469"/>
    <w:rsid w:val="005946C4"/>
    <w:rsid w:val="00594DDB"/>
    <w:rsid w:val="0059515F"/>
    <w:rsid w:val="00595408"/>
    <w:rsid w:val="00596CC6"/>
    <w:rsid w:val="005974E3"/>
    <w:rsid w:val="00597B95"/>
    <w:rsid w:val="005A080B"/>
    <w:rsid w:val="005A10FD"/>
    <w:rsid w:val="005A1AA9"/>
    <w:rsid w:val="005A1BA6"/>
    <w:rsid w:val="005A1D94"/>
    <w:rsid w:val="005A2A77"/>
    <w:rsid w:val="005A3F87"/>
    <w:rsid w:val="005A3FF8"/>
    <w:rsid w:val="005A4032"/>
    <w:rsid w:val="005A4102"/>
    <w:rsid w:val="005A411E"/>
    <w:rsid w:val="005A422F"/>
    <w:rsid w:val="005A46D7"/>
    <w:rsid w:val="005A53E3"/>
    <w:rsid w:val="005A5AD1"/>
    <w:rsid w:val="005A5CC0"/>
    <w:rsid w:val="005A6392"/>
    <w:rsid w:val="005A6C49"/>
    <w:rsid w:val="005A6E2B"/>
    <w:rsid w:val="005A71FF"/>
    <w:rsid w:val="005A7EE4"/>
    <w:rsid w:val="005B0C7B"/>
    <w:rsid w:val="005B122C"/>
    <w:rsid w:val="005B18D3"/>
    <w:rsid w:val="005B1FDF"/>
    <w:rsid w:val="005B2801"/>
    <w:rsid w:val="005B3482"/>
    <w:rsid w:val="005B3490"/>
    <w:rsid w:val="005B3760"/>
    <w:rsid w:val="005B3A5F"/>
    <w:rsid w:val="005B44CB"/>
    <w:rsid w:val="005B464C"/>
    <w:rsid w:val="005B4D27"/>
    <w:rsid w:val="005B57FE"/>
    <w:rsid w:val="005B5DF3"/>
    <w:rsid w:val="005B65ED"/>
    <w:rsid w:val="005B7242"/>
    <w:rsid w:val="005B775F"/>
    <w:rsid w:val="005C0111"/>
    <w:rsid w:val="005C0409"/>
    <w:rsid w:val="005C146C"/>
    <w:rsid w:val="005C156D"/>
    <w:rsid w:val="005C1AF9"/>
    <w:rsid w:val="005C1B82"/>
    <w:rsid w:val="005C2C88"/>
    <w:rsid w:val="005C2D7C"/>
    <w:rsid w:val="005C305F"/>
    <w:rsid w:val="005C37E0"/>
    <w:rsid w:val="005C3C98"/>
    <w:rsid w:val="005C3E54"/>
    <w:rsid w:val="005C583E"/>
    <w:rsid w:val="005C5C29"/>
    <w:rsid w:val="005C6E43"/>
    <w:rsid w:val="005C7403"/>
    <w:rsid w:val="005C7B61"/>
    <w:rsid w:val="005C7BE5"/>
    <w:rsid w:val="005C7FEB"/>
    <w:rsid w:val="005D091E"/>
    <w:rsid w:val="005D0BF7"/>
    <w:rsid w:val="005D0CAC"/>
    <w:rsid w:val="005D0EAF"/>
    <w:rsid w:val="005D0F4E"/>
    <w:rsid w:val="005D20DA"/>
    <w:rsid w:val="005D22AC"/>
    <w:rsid w:val="005D2517"/>
    <w:rsid w:val="005D3B86"/>
    <w:rsid w:val="005D3E44"/>
    <w:rsid w:val="005D3E90"/>
    <w:rsid w:val="005D3FE2"/>
    <w:rsid w:val="005D5838"/>
    <w:rsid w:val="005D706E"/>
    <w:rsid w:val="005D7B63"/>
    <w:rsid w:val="005E07DE"/>
    <w:rsid w:val="005E151F"/>
    <w:rsid w:val="005E1A97"/>
    <w:rsid w:val="005E1ADF"/>
    <w:rsid w:val="005E1D3E"/>
    <w:rsid w:val="005E2728"/>
    <w:rsid w:val="005E2CE0"/>
    <w:rsid w:val="005E2F70"/>
    <w:rsid w:val="005E318C"/>
    <w:rsid w:val="005E3F54"/>
    <w:rsid w:val="005E452B"/>
    <w:rsid w:val="005E5136"/>
    <w:rsid w:val="005E6154"/>
    <w:rsid w:val="005E667B"/>
    <w:rsid w:val="005E6BB8"/>
    <w:rsid w:val="005E6BDF"/>
    <w:rsid w:val="005E6F61"/>
    <w:rsid w:val="005E6F98"/>
    <w:rsid w:val="005E7080"/>
    <w:rsid w:val="005E74A9"/>
    <w:rsid w:val="005E7783"/>
    <w:rsid w:val="005E7EE4"/>
    <w:rsid w:val="005F02BA"/>
    <w:rsid w:val="005F045C"/>
    <w:rsid w:val="005F209A"/>
    <w:rsid w:val="005F2137"/>
    <w:rsid w:val="005F2579"/>
    <w:rsid w:val="005F2653"/>
    <w:rsid w:val="005F302E"/>
    <w:rsid w:val="005F44FA"/>
    <w:rsid w:val="005F4536"/>
    <w:rsid w:val="005F4634"/>
    <w:rsid w:val="005F4A88"/>
    <w:rsid w:val="005F5275"/>
    <w:rsid w:val="005F5992"/>
    <w:rsid w:val="005F6025"/>
    <w:rsid w:val="005F6362"/>
    <w:rsid w:val="005F67DF"/>
    <w:rsid w:val="005F72CB"/>
    <w:rsid w:val="005F7A60"/>
    <w:rsid w:val="00601B93"/>
    <w:rsid w:val="00601FE4"/>
    <w:rsid w:val="00602211"/>
    <w:rsid w:val="00602A42"/>
    <w:rsid w:val="00603084"/>
    <w:rsid w:val="0060321E"/>
    <w:rsid w:val="00603FA2"/>
    <w:rsid w:val="00604975"/>
    <w:rsid w:val="00605203"/>
    <w:rsid w:val="0060552E"/>
    <w:rsid w:val="00605940"/>
    <w:rsid w:val="00606663"/>
    <w:rsid w:val="00606B17"/>
    <w:rsid w:val="00606DBC"/>
    <w:rsid w:val="00606F79"/>
    <w:rsid w:val="006071BF"/>
    <w:rsid w:val="00607430"/>
    <w:rsid w:val="0060759B"/>
    <w:rsid w:val="00607A1D"/>
    <w:rsid w:val="00610171"/>
    <w:rsid w:val="0061070C"/>
    <w:rsid w:val="00610B8A"/>
    <w:rsid w:val="006116A9"/>
    <w:rsid w:val="00611D27"/>
    <w:rsid w:val="00611D31"/>
    <w:rsid w:val="00612282"/>
    <w:rsid w:val="006126F0"/>
    <w:rsid w:val="00612743"/>
    <w:rsid w:val="006134D2"/>
    <w:rsid w:val="0061351C"/>
    <w:rsid w:val="006138F8"/>
    <w:rsid w:val="006141E3"/>
    <w:rsid w:val="00614361"/>
    <w:rsid w:val="0061492F"/>
    <w:rsid w:val="00614EEE"/>
    <w:rsid w:val="006155AD"/>
    <w:rsid w:val="00615D18"/>
    <w:rsid w:val="00615EAF"/>
    <w:rsid w:val="00615F53"/>
    <w:rsid w:val="006164A6"/>
    <w:rsid w:val="00616F49"/>
    <w:rsid w:val="00617778"/>
    <w:rsid w:val="006177FC"/>
    <w:rsid w:val="006178AD"/>
    <w:rsid w:val="00620A77"/>
    <w:rsid w:val="00620B06"/>
    <w:rsid w:val="00620F78"/>
    <w:rsid w:val="00621467"/>
    <w:rsid w:val="00621D6D"/>
    <w:rsid w:val="006224BE"/>
    <w:rsid w:val="006230AB"/>
    <w:rsid w:val="006235B9"/>
    <w:rsid w:val="006236E9"/>
    <w:rsid w:val="0062473C"/>
    <w:rsid w:val="00624C88"/>
    <w:rsid w:val="0062516B"/>
    <w:rsid w:val="00625948"/>
    <w:rsid w:val="00625985"/>
    <w:rsid w:val="00625C72"/>
    <w:rsid w:val="00626640"/>
    <w:rsid w:val="00626709"/>
    <w:rsid w:val="006269B6"/>
    <w:rsid w:val="0062768F"/>
    <w:rsid w:val="006279FC"/>
    <w:rsid w:val="00627F8B"/>
    <w:rsid w:val="00630098"/>
    <w:rsid w:val="006300D5"/>
    <w:rsid w:val="00630414"/>
    <w:rsid w:val="0063080B"/>
    <w:rsid w:val="00630ECD"/>
    <w:rsid w:val="00630EF7"/>
    <w:rsid w:val="00631192"/>
    <w:rsid w:val="00631C87"/>
    <w:rsid w:val="00633875"/>
    <w:rsid w:val="006339B3"/>
    <w:rsid w:val="006340F4"/>
    <w:rsid w:val="00634C19"/>
    <w:rsid w:val="006350D1"/>
    <w:rsid w:val="006354B4"/>
    <w:rsid w:val="0063560A"/>
    <w:rsid w:val="00636ABC"/>
    <w:rsid w:val="00636B25"/>
    <w:rsid w:val="0063709C"/>
    <w:rsid w:val="006370AD"/>
    <w:rsid w:val="006373B4"/>
    <w:rsid w:val="00637AF3"/>
    <w:rsid w:val="00637FCD"/>
    <w:rsid w:val="00637FF0"/>
    <w:rsid w:val="00641AB9"/>
    <w:rsid w:val="00642C9E"/>
    <w:rsid w:val="00642DA8"/>
    <w:rsid w:val="00642DF5"/>
    <w:rsid w:val="006431B6"/>
    <w:rsid w:val="006435BD"/>
    <w:rsid w:val="0064414B"/>
    <w:rsid w:val="00644D24"/>
    <w:rsid w:val="00644D93"/>
    <w:rsid w:val="00644EB7"/>
    <w:rsid w:val="006460D7"/>
    <w:rsid w:val="00646DC7"/>
    <w:rsid w:val="006475E0"/>
    <w:rsid w:val="00650158"/>
    <w:rsid w:val="00650550"/>
    <w:rsid w:val="0065069D"/>
    <w:rsid w:val="00650BAD"/>
    <w:rsid w:val="00650D3B"/>
    <w:rsid w:val="00650E1C"/>
    <w:rsid w:val="00650E6F"/>
    <w:rsid w:val="00651365"/>
    <w:rsid w:val="00651DAA"/>
    <w:rsid w:val="006522AA"/>
    <w:rsid w:val="0065273E"/>
    <w:rsid w:val="0065286D"/>
    <w:rsid w:val="00652A5A"/>
    <w:rsid w:val="00652EE0"/>
    <w:rsid w:val="006538CD"/>
    <w:rsid w:val="00653CF3"/>
    <w:rsid w:val="00653FE9"/>
    <w:rsid w:val="00654AE4"/>
    <w:rsid w:val="00654B66"/>
    <w:rsid w:val="00654CC3"/>
    <w:rsid w:val="00655093"/>
    <w:rsid w:val="006551F7"/>
    <w:rsid w:val="00655868"/>
    <w:rsid w:val="00656389"/>
    <w:rsid w:val="00656452"/>
    <w:rsid w:val="00656937"/>
    <w:rsid w:val="00656998"/>
    <w:rsid w:val="00656B8A"/>
    <w:rsid w:val="00657C21"/>
    <w:rsid w:val="00660AC4"/>
    <w:rsid w:val="00660C44"/>
    <w:rsid w:val="00660D56"/>
    <w:rsid w:val="0066213D"/>
    <w:rsid w:val="00663234"/>
    <w:rsid w:val="00664B58"/>
    <w:rsid w:val="00664E46"/>
    <w:rsid w:val="00665204"/>
    <w:rsid w:val="00665683"/>
    <w:rsid w:val="00665DC9"/>
    <w:rsid w:val="006668E1"/>
    <w:rsid w:val="00666C70"/>
    <w:rsid w:val="00667085"/>
    <w:rsid w:val="006679BC"/>
    <w:rsid w:val="00670BCD"/>
    <w:rsid w:val="00670C72"/>
    <w:rsid w:val="006710C7"/>
    <w:rsid w:val="006717E1"/>
    <w:rsid w:val="00671AD5"/>
    <w:rsid w:val="00671BFA"/>
    <w:rsid w:val="00671CCE"/>
    <w:rsid w:val="006720AD"/>
    <w:rsid w:val="006737A9"/>
    <w:rsid w:val="006738D9"/>
    <w:rsid w:val="006739F5"/>
    <w:rsid w:val="00674332"/>
    <w:rsid w:val="00674CEB"/>
    <w:rsid w:val="00674E72"/>
    <w:rsid w:val="00674FA0"/>
    <w:rsid w:val="006752A6"/>
    <w:rsid w:val="006755F4"/>
    <w:rsid w:val="00675747"/>
    <w:rsid w:val="00675CEC"/>
    <w:rsid w:val="006761F4"/>
    <w:rsid w:val="006764D8"/>
    <w:rsid w:val="00676DD1"/>
    <w:rsid w:val="0067745E"/>
    <w:rsid w:val="00677A02"/>
    <w:rsid w:val="00677C39"/>
    <w:rsid w:val="00677D00"/>
    <w:rsid w:val="00677EDF"/>
    <w:rsid w:val="00680D52"/>
    <w:rsid w:val="00681209"/>
    <w:rsid w:val="0068137E"/>
    <w:rsid w:val="00681C18"/>
    <w:rsid w:val="00683005"/>
    <w:rsid w:val="0068367C"/>
    <w:rsid w:val="0068390E"/>
    <w:rsid w:val="00683D72"/>
    <w:rsid w:val="00683E8F"/>
    <w:rsid w:val="00683F79"/>
    <w:rsid w:val="0068495B"/>
    <w:rsid w:val="006853CE"/>
    <w:rsid w:val="006858C7"/>
    <w:rsid w:val="006858D0"/>
    <w:rsid w:val="00685C51"/>
    <w:rsid w:val="00685D2D"/>
    <w:rsid w:val="00685E95"/>
    <w:rsid w:val="0068675B"/>
    <w:rsid w:val="0068691E"/>
    <w:rsid w:val="00686D8B"/>
    <w:rsid w:val="0068750C"/>
    <w:rsid w:val="00687B03"/>
    <w:rsid w:val="00687E66"/>
    <w:rsid w:val="0069009F"/>
    <w:rsid w:val="00690831"/>
    <w:rsid w:val="00690990"/>
    <w:rsid w:val="00690B30"/>
    <w:rsid w:val="006914A4"/>
    <w:rsid w:val="006915B8"/>
    <w:rsid w:val="00691673"/>
    <w:rsid w:val="00691E7A"/>
    <w:rsid w:val="00691F05"/>
    <w:rsid w:val="00691FC0"/>
    <w:rsid w:val="006920E6"/>
    <w:rsid w:val="006929DD"/>
    <w:rsid w:val="00692EAB"/>
    <w:rsid w:val="0069322A"/>
    <w:rsid w:val="00693280"/>
    <w:rsid w:val="006934F9"/>
    <w:rsid w:val="006948DE"/>
    <w:rsid w:val="00694AED"/>
    <w:rsid w:val="00694C22"/>
    <w:rsid w:val="00694D87"/>
    <w:rsid w:val="00695059"/>
    <w:rsid w:val="0069509F"/>
    <w:rsid w:val="006955A2"/>
    <w:rsid w:val="00695E1B"/>
    <w:rsid w:val="00696787"/>
    <w:rsid w:val="0069712E"/>
    <w:rsid w:val="00697148"/>
    <w:rsid w:val="00697166"/>
    <w:rsid w:val="0069798A"/>
    <w:rsid w:val="006A0057"/>
    <w:rsid w:val="006A0829"/>
    <w:rsid w:val="006A0871"/>
    <w:rsid w:val="006A113B"/>
    <w:rsid w:val="006A1F8F"/>
    <w:rsid w:val="006A2A56"/>
    <w:rsid w:val="006A2A7C"/>
    <w:rsid w:val="006A2F1D"/>
    <w:rsid w:val="006A3500"/>
    <w:rsid w:val="006A36B2"/>
    <w:rsid w:val="006A43A0"/>
    <w:rsid w:val="006A4EA4"/>
    <w:rsid w:val="006A4F62"/>
    <w:rsid w:val="006A589C"/>
    <w:rsid w:val="006A5ABE"/>
    <w:rsid w:val="006A5D7D"/>
    <w:rsid w:val="006A68D1"/>
    <w:rsid w:val="006A6C50"/>
    <w:rsid w:val="006A7495"/>
    <w:rsid w:val="006B00F5"/>
    <w:rsid w:val="006B0410"/>
    <w:rsid w:val="006B04A7"/>
    <w:rsid w:val="006B13DE"/>
    <w:rsid w:val="006B1503"/>
    <w:rsid w:val="006B1C16"/>
    <w:rsid w:val="006B1CDA"/>
    <w:rsid w:val="006B1D7D"/>
    <w:rsid w:val="006B1FC5"/>
    <w:rsid w:val="006B29C3"/>
    <w:rsid w:val="006B2F97"/>
    <w:rsid w:val="006B36A6"/>
    <w:rsid w:val="006B3881"/>
    <w:rsid w:val="006B3A7D"/>
    <w:rsid w:val="006B4469"/>
    <w:rsid w:val="006B6124"/>
    <w:rsid w:val="006B65F0"/>
    <w:rsid w:val="006B754B"/>
    <w:rsid w:val="006B7C40"/>
    <w:rsid w:val="006B7E3A"/>
    <w:rsid w:val="006C02CE"/>
    <w:rsid w:val="006C14E6"/>
    <w:rsid w:val="006C156B"/>
    <w:rsid w:val="006C16E8"/>
    <w:rsid w:val="006C1BCE"/>
    <w:rsid w:val="006C1C26"/>
    <w:rsid w:val="006C2769"/>
    <w:rsid w:val="006C35CC"/>
    <w:rsid w:val="006C38C1"/>
    <w:rsid w:val="006C3A68"/>
    <w:rsid w:val="006C3C00"/>
    <w:rsid w:val="006C528A"/>
    <w:rsid w:val="006C5775"/>
    <w:rsid w:val="006C5998"/>
    <w:rsid w:val="006C61F3"/>
    <w:rsid w:val="006C6414"/>
    <w:rsid w:val="006C68D4"/>
    <w:rsid w:val="006C6DFC"/>
    <w:rsid w:val="006C7FB6"/>
    <w:rsid w:val="006D079E"/>
    <w:rsid w:val="006D0949"/>
    <w:rsid w:val="006D09EC"/>
    <w:rsid w:val="006D0ED8"/>
    <w:rsid w:val="006D0FCB"/>
    <w:rsid w:val="006D1E85"/>
    <w:rsid w:val="006D27A2"/>
    <w:rsid w:val="006D287F"/>
    <w:rsid w:val="006D39EF"/>
    <w:rsid w:val="006D3F47"/>
    <w:rsid w:val="006D4B4F"/>
    <w:rsid w:val="006D4D85"/>
    <w:rsid w:val="006D53F2"/>
    <w:rsid w:val="006D6BCA"/>
    <w:rsid w:val="006D6C21"/>
    <w:rsid w:val="006D73DC"/>
    <w:rsid w:val="006D76E2"/>
    <w:rsid w:val="006E02C0"/>
    <w:rsid w:val="006E1469"/>
    <w:rsid w:val="006E1ADB"/>
    <w:rsid w:val="006E1B99"/>
    <w:rsid w:val="006E241B"/>
    <w:rsid w:val="006E2C34"/>
    <w:rsid w:val="006E2F5D"/>
    <w:rsid w:val="006E2FAE"/>
    <w:rsid w:val="006E2FC2"/>
    <w:rsid w:val="006E387D"/>
    <w:rsid w:val="006E3A86"/>
    <w:rsid w:val="006E3C75"/>
    <w:rsid w:val="006E3CCB"/>
    <w:rsid w:val="006E3D44"/>
    <w:rsid w:val="006E49AA"/>
    <w:rsid w:val="006E49AF"/>
    <w:rsid w:val="006E4D97"/>
    <w:rsid w:val="006E5249"/>
    <w:rsid w:val="006E5750"/>
    <w:rsid w:val="006E6880"/>
    <w:rsid w:val="006E7622"/>
    <w:rsid w:val="006E76BB"/>
    <w:rsid w:val="006E78E9"/>
    <w:rsid w:val="006E7A21"/>
    <w:rsid w:val="006E7E26"/>
    <w:rsid w:val="006F03CE"/>
    <w:rsid w:val="006F04E7"/>
    <w:rsid w:val="006F116A"/>
    <w:rsid w:val="006F13AA"/>
    <w:rsid w:val="006F15A7"/>
    <w:rsid w:val="006F1B26"/>
    <w:rsid w:val="006F1D33"/>
    <w:rsid w:val="006F2255"/>
    <w:rsid w:val="006F22B7"/>
    <w:rsid w:val="006F23DC"/>
    <w:rsid w:val="006F2600"/>
    <w:rsid w:val="006F2651"/>
    <w:rsid w:val="006F3B19"/>
    <w:rsid w:val="006F5596"/>
    <w:rsid w:val="006F5673"/>
    <w:rsid w:val="006F588F"/>
    <w:rsid w:val="006F5B29"/>
    <w:rsid w:val="006F64AD"/>
    <w:rsid w:val="006F680F"/>
    <w:rsid w:val="006F6A17"/>
    <w:rsid w:val="006F6CBB"/>
    <w:rsid w:val="006F7114"/>
    <w:rsid w:val="007004C8"/>
    <w:rsid w:val="00700807"/>
    <w:rsid w:val="00700931"/>
    <w:rsid w:val="0070153E"/>
    <w:rsid w:val="00702439"/>
    <w:rsid w:val="007036A9"/>
    <w:rsid w:val="00703D9D"/>
    <w:rsid w:val="00704048"/>
    <w:rsid w:val="007042C2"/>
    <w:rsid w:val="007047D8"/>
    <w:rsid w:val="007051EC"/>
    <w:rsid w:val="0070580B"/>
    <w:rsid w:val="007066EE"/>
    <w:rsid w:val="00706CC3"/>
    <w:rsid w:val="00706CCF"/>
    <w:rsid w:val="00706D70"/>
    <w:rsid w:val="00706FF2"/>
    <w:rsid w:val="00707478"/>
    <w:rsid w:val="00707E8E"/>
    <w:rsid w:val="00710271"/>
    <w:rsid w:val="00710C08"/>
    <w:rsid w:val="00711680"/>
    <w:rsid w:val="007120FE"/>
    <w:rsid w:val="00712157"/>
    <w:rsid w:val="007123EB"/>
    <w:rsid w:val="00712756"/>
    <w:rsid w:val="007127B1"/>
    <w:rsid w:val="00712902"/>
    <w:rsid w:val="00712F5B"/>
    <w:rsid w:val="00713498"/>
    <w:rsid w:val="00713FC9"/>
    <w:rsid w:val="00714A60"/>
    <w:rsid w:val="00714B52"/>
    <w:rsid w:val="0071565D"/>
    <w:rsid w:val="00715C46"/>
    <w:rsid w:val="0071658C"/>
    <w:rsid w:val="00717716"/>
    <w:rsid w:val="007178AF"/>
    <w:rsid w:val="00717B93"/>
    <w:rsid w:val="00721BF6"/>
    <w:rsid w:val="00722B92"/>
    <w:rsid w:val="00722E4A"/>
    <w:rsid w:val="0072300C"/>
    <w:rsid w:val="007236A2"/>
    <w:rsid w:val="007237E2"/>
    <w:rsid w:val="00723975"/>
    <w:rsid w:val="0072488A"/>
    <w:rsid w:val="00724B8A"/>
    <w:rsid w:val="007250EB"/>
    <w:rsid w:val="007256BB"/>
    <w:rsid w:val="00725A6E"/>
    <w:rsid w:val="00726219"/>
    <w:rsid w:val="007264DC"/>
    <w:rsid w:val="007267A0"/>
    <w:rsid w:val="007269AF"/>
    <w:rsid w:val="00726A02"/>
    <w:rsid w:val="00726A0D"/>
    <w:rsid w:val="00726DE7"/>
    <w:rsid w:val="00727161"/>
    <w:rsid w:val="00727373"/>
    <w:rsid w:val="00727680"/>
    <w:rsid w:val="00727942"/>
    <w:rsid w:val="00727F1F"/>
    <w:rsid w:val="00730B63"/>
    <w:rsid w:val="00731546"/>
    <w:rsid w:val="007316A6"/>
    <w:rsid w:val="007316C0"/>
    <w:rsid w:val="00731A47"/>
    <w:rsid w:val="00732246"/>
    <w:rsid w:val="007333B8"/>
    <w:rsid w:val="00733DAF"/>
    <w:rsid w:val="00734053"/>
    <w:rsid w:val="00734BC6"/>
    <w:rsid w:val="007350FC"/>
    <w:rsid w:val="007350FF"/>
    <w:rsid w:val="007357E6"/>
    <w:rsid w:val="00735DC8"/>
    <w:rsid w:val="007365CA"/>
    <w:rsid w:val="007378A4"/>
    <w:rsid w:val="00737B8C"/>
    <w:rsid w:val="007403A6"/>
    <w:rsid w:val="00742A1A"/>
    <w:rsid w:val="00743236"/>
    <w:rsid w:val="0074341D"/>
    <w:rsid w:val="00744635"/>
    <w:rsid w:val="00745067"/>
    <w:rsid w:val="007450F9"/>
    <w:rsid w:val="0074574C"/>
    <w:rsid w:val="00745BB5"/>
    <w:rsid w:val="00745C84"/>
    <w:rsid w:val="0074664C"/>
    <w:rsid w:val="0074683B"/>
    <w:rsid w:val="00746BD2"/>
    <w:rsid w:val="007471D0"/>
    <w:rsid w:val="00747318"/>
    <w:rsid w:val="0074754D"/>
    <w:rsid w:val="00747C14"/>
    <w:rsid w:val="00750246"/>
    <w:rsid w:val="00750CF6"/>
    <w:rsid w:val="0075103C"/>
    <w:rsid w:val="00751178"/>
    <w:rsid w:val="007511ED"/>
    <w:rsid w:val="0075141E"/>
    <w:rsid w:val="00751A2B"/>
    <w:rsid w:val="00751BD2"/>
    <w:rsid w:val="00751D42"/>
    <w:rsid w:val="007525E9"/>
    <w:rsid w:val="007531C0"/>
    <w:rsid w:val="00753A6A"/>
    <w:rsid w:val="007555D2"/>
    <w:rsid w:val="0075596B"/>
    <w:rsid w:val="00755E21"/>
    <w:rsid w:val="0075600A"/>
    <w:rsid w:val="00756116"/>
    <w:rsid w:val="00756AAD"/>
    <w:rsid w:val="0075726C"/>
    <w:rsid w:val="00757394"/>
    <w:rsid w:val="00757742"/>
    <w:rsid w:val="00757C40"/>
    <w:rsid w:val="00757CF3"/>
    <w:rsid w:val="00757ED6"/>
    <w:rsid w:val="00761801"/>
    <w:rsid w:val="00761AB3"/>
    <w:rsid w:val="00761CC4"/>
    <w:rsid w:val="00762066"/>
    <w:rsid w:val="0076257D"/>
    <w:rsid w:val="00762C86"/>
    <w:rsid w:val="00762D75"/>
    <w:rsid w:val="00762DDB"/>
    <w:rsid w:val="00763047"/>
    <w:rsid w:val="007633CE"/>
    <w:rsid w:val="00763948"/>
    <w:rsid w:val="00763F26"/>
    <w:rsid w:val="00764082"/>
    <w:rsid w:val="0076408D"/>
    <w:rsid w:val="007641A3"/>
    <w:rsid w:val="007647AF"/>
    <w:rsid w:val="00764855"/>
    <w:rsid w:val="00764E99"/>
    <w:rsid w:val="007660A0"/>
    <w:rsid w:val="00766688"/>
    <w:rsid w:val="00766948"/>
    <w:rsid w:val="00767039"/>
    <w:rsid w:val="007677CC"/>
    <w:rsid w:val="00767A85"/>
    <w:rsid w:val="00767F28"/>
    <w:rsid w:val="007703E2"/>
    <w:rsid w:val="007704E1"/>
    <w:rsid w:val="007707D5"/>
    <w:rsid w:val="00770C18"/>
    <w:rsid w:val="00771478"/>
    <w:rsid w:val="00771ADD"/>
    <w:rsid w:val="00771ED9"/>
    <w:rsid w:val="00772498"/>
    <w:rsid w:val="00772788"/>
    <w:rsid w:val="00772D95"/>
    <w:rsid w:val="00772E51"/>
    <w:rsid w:val="00773325"/>
    <w:rsid w:val="0077384C"/>
    <w:rsid w:val="007739A3"/>
    <w:rsid w:val="00774534"/>
    <w:rsid w:val="00774932"/>
    <w:rsid w:val="007749E5"/>
    <w:rsid w:val="00775F91"/>
    <w:rsid w:val="00776153"/>
    <w:rsid w:val="007761F5"/>
    <w:rsid w:val="007762AA"/>
    <w:rsid w:val="00776389"/>
    <w:rsid w:val="00777A35"/>
    <w:rsid w:val="00777B9B"/>
    <w:rsid w:val="00780C45"/>
    <w:rsid w:val="00781063"/>
    <w:rsid w:val="00781471"/>
    <w:rsid w:val="00781BD5"/>
    <w:rsid w:val="00781D6B"/>
    <w:rsid w:val="00781DF3"/>
    <w:rsid w:val="007821C2"/>
    <w:rsid w:val="00782935"/>
    <w:rsid w:val="0078389D"/>
    <w:rsid w:val="0078411D"/>
    <w:rsid w:val="00784519"/>
    <w:rsid w:val="007845DD"/>
    <w:rsid w:val="00784AAE"/>
    <w:rsid w:val="00784E86"/>
    <w:rsid w:val="007857BF"/>
    <w:rsid w:val="00785C2C"/>
    <w:rsid w:val="00785F35"/>
    <w:rsid w:val="007862D4"/>
    <w:rsid w:val="00786479"/>
    <w:rsid w:val="00786CE5"/>
    <w:rsid w:val="00786F5C"/>
    <w:rsid w:val="00787C23"/>
    <w:rsid w:val="00787D4C"/>
    <w:rsid w:val="00790572"/>
    <w:rsid w:val="00791D80"/>
    <w:rsid w:val="00791F44"/>
    <w:rsid w:val="00792674"/>
    <w:rsid w:val="00792947"/>
    <w:rsid w:val="00792C1B"/>
    <w:rsid w:val="00794393"/>
    <w:rsid w:val="00794965"/>
    <w:rsid w:val="00794A82"/>
    <w:rsid w:val="00794BF4"/>
    <w:rsid w:val="00794FE4"/>
    <w:rsid w:val="00796232"/>
    <w:rsid w:val="00796854"/>
    <w:rsid w:val="00796B68"/>
    <w:rsid w:val="00796E92"/>
    <w:rsid w:val="007974FE"/>
    <w:rsid w:val="007A00DD"/>
    <w:rsid w:val="007A05A9"/>
    <w:rsid w:val="007A15F7"/>
    <w:rsid w:val="007A1C93"/>
    <w:rsid w:val="007A219A"/>
    <w:rsid w:val="007A2353"/>
    <w:rsid w:val="007A3780"/>
    <w:rsid w:val="007A3DE9"/>
    <w:rsid w:val="007A4DB7"/>
    <w:rsid w:val="007A4EA4"/>
    <w:rsid w:val="007A4EED"/>
    <w:rsid w:val="007A5226"/>
    <w:rsid w:val="007A527E"/>
    <w:rsid w:val="007A592F"/>
    <w:rsid w:val="007A6351"/>
    <w:rsid w:val="007A6C8F"/>
    <w:rsid w:val="007A756E"/>
    <w:rsid w:val="007B1021"/>
    <w:rsid w:val="007B1E79"/>
    <w:rsid w:val="007B2126"/>
    <w:rsid w:val="007B260C"/>
    <w:rsid w:val="007B2611"/>
    <w:rsid w:val="007B335E"/>
    <w:rsid w:val="007B34A6"/>
    <w:rsid w:val="007B37AD"/>
    <w:rsid w:val="007B4A69"/>
    <w:rsid w:val="007B51E6"/>
    <w:rsid w:val="007B6118"/>
    <w:rsid w:val="007B62BE"/>
    <w:rsid w:val="007B7851"/>
    <w:rsid w:val="007C00CF"/>
    <w:rsid w:val="007C0305"/>
    <w:rsid w:val="007C0489"/>
    <w:rsid w:val="007C0545"/>
    <w:rsid w:val="007C0E3B"/>
    <w:rsid w:val="007C0E67"/>
    <w:rsid w:val="007C1922"/>
    <w:rsid w:val="007C1A9E"/>
    <w:rsid w:val="007C1D5A"/>
    <w:rsid w:val="007C1E93"/>
    <w:rsid w:val="007C2B96"/>
    <w:rsid w:val="007C3603"/>
    <w:rsid w:val="007C4219"/>
    <w:rsid w:val="007C49A2"/>
    <w:rsid w:val="007C4A0C"/>
    <w:rsid w:val="007C5056"/>
    <w:rsid w:val="007C556D"/>
    <w:rsid w:val="007C64B0"/>
    <w:rsid w:val="007C733D"/>
    <w:rsid w:val="007C756E"/>
    <w:rsid w:val="007C7810"/>
    <w:rsid w:val="007D013B"/>
    <w:rsid w:val="007D0A1E"/>
    <w:rsid w:val="007D0CB9"/>
    <w:rsid w:val="007D1094"/>
    <w:rsid w:val="007D24DA"/>
    <w:rsid w:val="007D251E"/>
    <w:rsid w:val="007D2BAB"/>
    <w:rsid w:val="007D3129"/>
    <w:rsid w:val="007D34FC"/>
    <w:rsid w:val="007D37E5"/>
    <w:rsid w:val="007D3938"/>
    <w:rsid w:val="007D3A6A"/>
    <w:rsid w:val="007D3ED6"/>
    <w:rsid w:val="007D43C1"/>
    <w:rsid w:val="007D457E"/>
    <w:rsid w:val="007D47A3"/>
    <w:rsid w:val="007D5E4B"/>
    <w:rsid w:val="007D6329"/>
    <w:rsid w:val="007D645A"/>
    <w:rsid w:val="007D6925"/>
    <w:rsid w:val="007D6D7D"/>
    <w:rsid w:val="007D6DAE"/>
    <w:rsid w:val="007D796F"/>
    <w:rsid w:val="007D7F4B"/>
    <w:rsid w:val="007E0938"/>
    <w:rsid w:val="007E0BA2"/>
    <w:rsid w:val="007E0D9C"/>
    <w:rsid w:val="007E1695"/>
    <w:rsid w:val="007E2350"/>
    <w:rsid w:val="007E2AB2"/>
    <w:rsid w:val="007E2AC6"/>
    <w:rsid w:val="007E32FD"/>
    <w:rsid w:val="007E34D7"/>
    <w:rsid w:val="007E3F26"/>
    <w:rsid w:val="007E423F"/>
    <w:rsid w:val="007E58C3"/>
    <w:rsid w:val="007E5BEB"/>
    <w:rsid w:val="007E5D1C"/>
    <w:rsid w:val="007E659C"/>
    <w:rsid w:val="007E6BF8"/>
    <w:rsid w:val="007E6F20"/>
    <w:rsid w:val="007E6FC4"/>
    <w:rsid w:val="007E76D4"/>
    <w:rsid w:val="007E7A1B"/>
    <w:rsid w:val="007E7B0C"/>
    <w:rsid w:val="007E7F36"/>
    <w:rsid w:val="007F03FF"/>
    <w:rsid w:val="007F0C90"/>
    <w:rsid w:val="007F0DB4"/>
    <w:rsid w:val="007F0F8A"/>
    <w:rsid w:val="007F2FAB"/>
    <w:rsid w:val="007F3028"/>
    <w:rsid w:val="007F52A1"/>
    <w:rsid w:val="007F578A"/>
    <w:rsid w:val="007F57D4"/>
    <w:rsid w:val="007F68D8"/>
    <w:rsid w:val="007F7741"/>
    <w:rsid w:val="007F7E93"/>
    <w:rsid w:val="007F7EF1"/>
    <w:rsid w:val="0080005C"/>
    <w:rsid w:val="00800507"/>
    <w:rsid w:val="008006D4"/>
    <w:rsid w:val="00800787"/>
    <w:rsid w:val="00800C1A"/>
    <w:rsid w:val="00801551"/>
    <w:rsid w:val="00801ABE"/>
    <w:rsid w:val="00801DBC"/>
    <w:rsid w:val="00801E5B"/>
    <w:rsid w:val="00801F36"/>
    <w:rsid w:val="008024D1"/>
    <w:rsid w:val="00802662"/>
    <w:rsid w:val="00802CCE"/>
    <w:rsid w:val="00803663"/>
    <w:rsid w:val="0080372A"/>
    <w:rsid w:val="00803858"/>
    <w:rsid w:val="00803AFA"/>
    <w:rsid w:val="00803B29"/>
    <w:rsid w:val="00803DF1"/>
    <w:rsid w:val="0080435D"/>
    <w:rsid w:val="008045C4"/>
    <w:rsid w:val="008047D9"/>
    <w:rsid w:val="008065E8"/>
    <w:rsid w:val="00806FC2"/>
    <w:rsid w:val="008072D8"/>
    <w:rsid w:val="00807E6D"/>
    <w:rsid w:val="00807F92"/>
    <w:rsid w:val="008100F4"/>
    <w:rsid w:val="008104D9"/>
    <w:rsid w:val="00811166"/>
    <w:rsid w:val="00812689"/>
    <w:rsid w:val="00812BFE"/>
    <w:rsid w:val="00812CE7"/>
    <w:rsid w:val="00812E16"/>
    <w:rsid w:val="00813C8A"/>
    <w:rsid w:val="00813F30"/>
    <w:rsid w:val="00814408"/>
    <w:rsid w:val="00814A0A"/>
    <w:rsid w:val="00816AB7"/>
    <w:rsid w:val="008176AF"/>
    <w:rsid w:val="008179B2"/>
    <w:rsid w:val="00817C7E"/>
    <w:rsid w:val="0082015A"/>
    <w:rsid w:val="00820B4E"/>
    <w:rsid w:val="00820B9F"/>
    <w:rsid w:val="00820E5F"/>
    <w:rsid w:val="0082209F"/>
    <w:rsid w:val="0082266C"/>
    <w:rsid w:val="00825967"/>
    <w:rsid w:val="00825C7E"/>
    <w:rsid w:val="00826062"/>
    <w:rsid w:val="00826936"/>
    <w:rsid w:val="00826EAE"/>
    <w:rsid w:val="008276A6"/>
    <w:rsid w:val="0082786E"/>
    <w:rsid w:val="00827C33"/>
    <w:rsid w:val="00827FC8"/>
    <w:rsid w:val="00830087"/>
    <w:rsid w:val="00830675"/>
    <w:rsid w:val="00830EB2"/>
    <w:rsid w:val="008311E8"/>
    <w:rsid w:val="008314BA"/>
    <w:rsid w:val="00831580"/>
    <w:rsid w:val="008316B0"/>
    <w:rsid w:val="00832007"/>
    <w:rsid w:val="0083239E"/>
    <w:rsid w:val="00833374"/>
    <w:rsid w:val="0083386C"/>
    <w:rsid w:val="008339B9"/>
    <w:rsid w:val="00833E62"/>
    <w:rsid w:val="00833F31"/>
    <w:rsid w:val="00834B97"/>
    <w:rsid w:val="00834C59"/>
    <w:rsid w:val="00835448"/>
    <w:rsid w:val="008357E5"/>
    <w:rsid w:val="00835F36"/>
    <w:rsid w:val="00835F67"/>
    <w:rsid w:val="00836656"/>
    <w:rsid w:val="00836BD2"/>
    <w:rsid w:val="00837062"/>
    <w:rsid w:val="00837667"/>
    <w:rsid w:val="008403A3"/>
    <w:rsid w:val="00840F65"/>
    <w:rsid w:val="0084162C"/>
    <w:rsid w:val="00841CB2"/>
    <w:rsid w:val="00841DA4"/>
    <w:rsid w:val="00841F21"/>
    <w:rsid w:val="00842D0F"/>
    <w:rsid w:val="00843133"/>
    <w:rsid w:val="008433AD"/>
    <w:rsid w:val="008434F3"/>
    <w:rsid w:val="008441B4"/>
    <w:rsid w:val="008446AB"/>
    <w:rsid w:val="00844F1F"/>
    <w:rsid w:val="00845EB4"/>
    <w:rsid w:val="00846388"/>
    <w:rsid w:val="00846608"/>
    <w:rsid w:val="00846901"/>
    <w:rsid w:val="00846990"/>
    <w:rsid w:val="0084725E"/>
    <w:rsid w:val="00847459"/>
    <w:rsid w:val="00847B68"/>
    <w:rsid w:val="008513DF"/>
    <w:rsid w:val="00851723"/>
    <w:rsid w:val="00851C74"/>
    <w:rsid w:val="008523C5"/>
    <w:rsid w:val="008532F5"/>
    <w:rsid w:val="008535AD"/>
    <w:rsid w:val="00853715"/>
    <w:rsid w:val="008537ED"/>
    <w:rsid w:val="00853B2A"/>
    <w:rsid w:val="00854031"/>
    <w:rsid w:val="008546CF"/>
    <w:rsid w:val="008549B1"/>
    <w:rsid w:val="0085549A"/>
    <w:rsid w:val="0085564F"/>
    <w:rsid w:val="00855C24"/>
    <w:rsid w:val="00855ECA"/>
    <w:rsid w:val="0085603A"/>
    <w:rsid w:val="008561E4"/>
    <w:rsid w:val="00857640"/>
    <w:rsid w:val="00857B31"/>
    <w:rsid w:val="00857B71"/>
    <w:rsid w:val="00860021"/>
    <w:rsid w:val="00860410"/>
    <w:rsid w:val="00860766"/>
    <w:rsid w:val="008607FF"/>
    <w:rsid w:val="00860BED"/>
    <w:rsid w:val="00860C4E"/>
    <w:rsid w:val="008615A9"/>
    <w:rsid w:val="008615C7"/>
    <w:rsid w:val="00861DB6"/>
    <w:rsid w:val="00863A24"/>
    <w:rsid w:val="00864970"/>
    <w:rsid w:val="00864D05"/>
    <w:rsid w:val="008651F6"/>
    <w:rsid w:val="008652E1"/>
    <w:rsid w:val="0086574F"/>
    <w:rsid w:val="0086589F"/>
    <w:rsid w:val="00865AAF"/>
    <w:rsid w:val="008660DC"/>
    <w:rsid w:val="0086691D"/>
    <w:rsid w:val="00866AE0"/>
    <w:rsid w:val="00866C89"/>
    <w:rsid w:val="00866E90"/>
    <w:rsid w:val="0086799E"/>
    <w:rsid w:val="00870169"/>
    <w:rsid w:val="008705CD"/>
    <w:rsid w:val="0087124D"/>
    <w:rsid w:val="0087125F"/>
    <w:rsid w:val="008714E2"/>
    <w:rsid w:val="008714E9"/>
    <w:rsid w:val="00872D76"/>
    <w:rsid w:val="00873DBC"/>
    <w:rsid w:val="00874757"/>
    <w:rsid w:val="0087480B"/>
    <w:rsid w:val="00874978"/>
    <w:rsid w:val="0087559E"/>
    <w:rsid w:val="00875DA9"/>
    <w:rsid w:val="00876B1E"/>
    <w:rsid w:val="00876C7A"/>
    <w:rsid w:val="00877180"/>
    <w:rsid w:val="00877DE2"/>
    <w:rsid w:val="00877E21"/>
    <w:rsid w:val="008803E9"/>
    <w:rsid w:val="008817E4"/>
    <w:rsid w:val="00881B5D"/>
    <w:rsid w:val="00882091"/>
    <w:rsid w:val="00882104"/>
    <w:rsid w:val="008826AA"/>
    <w:rsid w:val="00883819"/>
    <w:rsid w:val="00883FDD"/>
    <w:rsid w:val="008851D6"/>
    <w:rsid w:val="008859F0"/>
    <w:rsid w:val="00886717"/>
    <w:rsid w:val="0088690D"/>
    <w:rsid w:val="008869D5"/>
    <w:rsid w:val="00886BA0"/>
    <w:rsid w:val="008874BC"/>
    <w:rsid w:val="00887521"/>
    <w:rsid w:val="00887794"/>
    <w:rsid w:val="0088798E"/>
    <w:rsid w:val="00887EE5"/>
    <w:rsid w:val="00890133"/>
    <w:rsid w:val="00890696"/>
    <w:rsid w:val="008915AD"/>
    <w:rsid w:val="00891DF9"/>
    <w:rsid w:val="00891E6F"/>
    <w:rsid w:val="008923A8"/>
    <w:rsid w:val="008925A8"/>
    <w:rsid w:val="00892B95"/>
    <w:rsid w:val="00892C77"/>
    <w:rsid w:val="008932E6"/>
    <w:rsid w:val="00893343"/>
    <w:rsid w:val="008938A5"/>
    <w:rsid w:val="00893BD6"/>
    <w:rsid w:val="008941A3"/>
    <w:rsid w:val="00894576"/>
    <w:rsid w:val="0089465A"/>
    <w:rsid w:val="00895970"/>
    <w:rsid w:val="00895F46"/>
    <w:rsid w:val="00896590"/>
    <w:rsid w:val="00897561"/>
    <w:rsid w:val="00897593"/>
    <w:rsid w:val="00897703"/>
    <w:rsid w:val="008A003B"/>
    <w:rsid w:val="008A042A"/>
    <w:rsid w:val="008A0499"/>
    <w:rsid w:val="008A0D69"/>
    <w:rsid w:val="008A0EC6"/>
    <w:rsid w:val="008A1055"/>
    <w:rsid w:val="008A1C16"/>
    <w:rsid w:val="008A24D2"/>
    <w:rsid w:val="008A26DB"/>
    <w:rsid w:val="008A2FC0"/>
    <w:rsid w:val="008A2FFE"/>
    <w:rsid w:val="008A3A46"/>
    <w:rsid w:val="008A4888"/>
    <w:rsid w:val="008A4D36"/>
    <w:rsid w:val="008A4DEA"/>
    <w:rsid w:val="008A4FA7"/>
    <w:rsid w:val="008A4FBF"/>
    <w:rsid w:val="008A52F2"/>
    <w:rsid w:val="008A5FF4"/>
    <w:rsid w:val="008A66BF"/>
    <w:rsid w:val="008A7994"/>
    <w:rsid w:val="008A7B27"/>
    <w:rsid w:val="008B020C"/>
    <w:rsid w:val="008B0DEC"/>
    <w:rsid w:val="008B1655"/>
    <w:rsid w:val="008B2E25"/>
    <w:rsid w:val="008B32AA"/>
    <w:rsid w:val="008B364F"/>
    <w:rsid w:val="008B3A6A"/>
    <w:rsid w:val="008B4833"/>
    <w:rsid w:val="008B5239"/>
    <w:rsid w:val="008B5785"/>
    <w:rsid w:val="008B622E"/>
    <w:rsid w:val="008B689E"/>
    <w:rsid w:val="008B68FB"/>
    <w:rsid w:val="008B6B51"/>
    <w:rsid w:val="008B6CA0"/>
    <w:rsid w:val="008B6D88"/>
    <w:rsid w:val="008B76CB"/>
    <w:rsid w:val="008B7F90"/>
    <w:rsid w:val="008B7FED"/>
    <w:rsid w:val="008C018E"/>
    <w:rsid w:val="008C1515"/>
    <w:rsid w:val="008C1669"/>
    <w:rsid w:val="008C18C4"/>
    <w:rsid w:val="008C1F13"/>
    <w:rsid w:val="008C2DE6"/>
    <w:rsid w:val="008C3382"/>
    <w:rsid w:val="008C498E"/>
    <w:rsid w:val="008C4DAE"/>
    <w:rsid w:val="008C5872"/>
    <w:rsid w:val="008C6753"/>
    <w:rsid w:val="008C6FB2"/>
    <w:rsid w:val="008C713C"/>
    <w:rsid w:val="008C731A"/>
    <w:rsid w:val="008C76C8"/>
    <w:rsid w:val="008C7B9E"/>
    <w:rsid w:val="008C7C68"/>
    <w:rsid w:val="008D039E"/>
    <w:rsid w:val="008D0A24"/>
    <w:rsid w:val="008D126C"/>
    <w:rsid w:val="008D1698"/>
    <w:rsid w:val="008D1E5A"/>
    <w:rsid w:val="008D1E8B"/>
    <w:rsid w:val="008D2285"/>
    <w:rsid w:val="008D3920"/>
    <w:rsid w:val="008D4E4C"/>
    <w:rsid w:val="008D52AF"/>
    <w:rsid w:val="008D5607"/>
    <w:rsid w:val="008D57A3"/>
    <w:rsid w:val="008D57B8"/>
    <w:rsid w:val="008D5A48"/>
    <w:rsid w:val="008D5DE3"/>
    <w:rsid w:val="008D6BD6"/>
    <w:rsid w:val="008D6CD6"/>
    <w:rsid w:val="008D7208"/>
    <w:rsid w:val="008D737F"/>
    <w:rsid w:val="008E03ED"/>
    <w:rsid w:val="008E0B56"/>
    <w:rsid w:val="008E0BAA"/>
    <w:rsid w:val="008E0CD4"/>
    <w:rsid w:val="008E1138"/>
    <w:rsid w:val="008E1149"/>
    <w:rsid w:val="008E168A"/>
    <w:rsid w:val="008E1725"/>
    <w:rsid w:val="008E1872"/>
    <w:rsid w:val="008E1D3F"/>
    <w:rsid w:val="008E2464"/>
    <w:rsid w:val="008E26DC"/>
    <w:rsid w:val="008E2AFF"/>
    <w:rsid w:val="008E30B7"/>
    <w:rsid w:val="008E316B"/>
    <w:rsid w:val="008E317A"/>
    <w:rsid w:val="008E332B"/>
    <w:rsid w:val="008E3D10"/>
    <w:rsid w:val="008E4586"/>
    <w:rsid w:val="008E4648"/>
    <w:rsid w:val="008E483D"/>
    <w:rsid w:val="008E52BF"/>
    <w:rsid w:val="008E5381"/>
    <w:rsid w:val="008E6610"/>
    <w:rsid w:val="008E78FF"/>
    <w:rsid w:val="008E7A80"/>
    <w:rsid w:val="008F020E"/>
    <w:rsid w:val="008F0AF0"/>
    <w:rsid w:val="008F10D0"/>
    <w:rsid w:val="008F166A"/>
    <w:rsid w:val="008F20F1"/>
    <w:rsid w:val="008F2597"/>
    <w:rsid w:val="008F2962"/>
    <w:rsid w:val="008F2F23"/>
    <w:rsid w:val="008F3D6A"/>
    <w:rsid w:val="008F4248"/>
    <w:rsid w:val="008F444F"/>
    <w:rsid w:val="008F4506"/>
    <w:rsid w:val="008F4523"/>
    <w:rsid w:val="008F4F64"/>
    <w:rsid w:val="008F58E5"/>
    <w:rsid w:val="008F5A0C"/>
    <w:rsid w:val="008F651D"/>
    <w:rsid w:val="008F6765"/>
    <w:rsid w:val="008F69BA"/>
    <w:rsid w:val="008F79F7"/>
    <w:rsid w:val="00900FBB"/>
    <w:rsid w:val="00900FBC"/>
    <w:rsid w:val="00902001"/>
    <w:rsid w:val="009023BE"/>
    <w:rsid w:val="009023E0"/>
    <w:rsid w:val="009027EA"/>
    <w:rsid w:val="009029F4"/>
    <w:rsid w:val="009030FD"/>
    <w:rsid w:val="009031C6"/>
    <w:rsid w:val="00903300"/>
    <w:rsid w:val="00904162"/>
    <w:rsid w:val="00904306"/>
    <w:rsid w:val="009047A7"/>
    <w:rsid w:val="00904900"/>
    <w:rsid w:val="00904914"/>
    <w:rsid w:val="00904D33"/>
    <w:rsid w:val="0090677B"/>
    <w:rsid w:val="00906895"/>
    <w:rsid w:val="00906A70"/>
    <w:rsid w:val="00906C07"/>
    <w:rsid w:val="00906C2B"/>
    <w:rsid w:val="00906E27"/>
    <w:rsid w:val="00906EA2"/>
    <w:rsid w:val="00906EBF"/>
    <w:rsid w:val="00907741"/>
    <w:rsid w:val="00910439"/>
    <w:rsid w:val="009104C4"/>
    <w:rsid w:val="00910632"/>
    <w:rsid w:val="00910A55"/>
    <w:rsid w:val="00910C8A"/>
    <w:rsid w:val="00910FA2"/>
    <w:rsid w:val="009114D9"/>
    <w:rsid w:val="00911DE9"/>
    <w:rsid w:val="009128C7"/>
    <w:rsid w:val="00912D4C"/>
    <w:rsid w:val="00913175"/>
    <w:rsid w:val="00913472"/>
    <w:rsid w:val="0091355C"/>
    <w:rsid w:val="009138E6"/>
    <w:rsid w:val="00913CFD"/>
    <w:rsid w:val="00913E31"/>
    <w:rsid w:val="009140EA"/>
    <w:rsid w:val="0091491D"/>
    <w:rsid w:val="00914E62"/>
    <w:rsid w:val="00915599"/>
    <w:rsid w:val="00916A23"/>
    <w:rsid w:val="0091760F"/>
    <w:rsid w:val="00917729"/>
    <w:rsid w:val="00917EC2"/>
    <w:rsid w:val="00920A75"/>
    <w:rsid w:val="00920B27"/>
    <w:rsid w:val="00920CF9"/>
    <w:rsid w:val="0092160A"/>
    <w:rsid w:val="009217E8"/>
    <w:rsid w:val="00921CF7"/>
    <w:rsid w:val="00921E90"/>
    <w:rsid w:val="0092281A"/>
    <w:rsid w:val="0092296E"/>
    <w:rsid w:val="00922C21"/>
    <w:rsid w:val="00922D74"/>
    <w:rsid w:val="00922EFC"/>
    <w:rsid w:val="009237FD"/>
    <w:rsid w:val="00924C8C"/>
    <w:rsid w:val="00925BFC"/>
    <w:rsid w:val="0092657D"/>
    <w:rsid w:val="00926B17"/>
    <w:rsid w:val="00926D63"/>
    <w:rsid w:val="00927051"/>
    <w:rsid w:val="0092712C"/>
    <w:rsid w:val="0092750E"/>
    <w:rsid w:val="00927737"/>
    <w:rsid w:val="00927E88"/>
    <w:rsid w:val="00930B7A"/>
    <w:rsid w:val="00930C75"/>
    <w:rsid w:val="00931726"/>
    <w:rsid w:val="00931A9D"/>
    <w:rsid w:val="00931E8E"/>
    <w:rsid w:val="009326ED"/>
    <w:rsid w:val="00932D24"/>
    <w:rsid w:val="00934418"/>
    <w:rsid w:val="009345AD"/>
    <w:rsid w:val="0093461C"/>
    <w:rsid w:val="00934863"/>
    <w:rsid w:val="00934B1E"/>
    <w:rsid w:val="00935BAD"/>
    <w:rsid w:val="00935EEB"/>
    <w:rsid w:val="0093644E"/>
    <w:rsid w:val="00936B24"/>
    <w:rsid w:val="00936D2D"/>
    <w:rsid w:val="00937543"/>
    <w:rsid w:val="0093779F"/>
    <w:rsid w:val="00937F93"/>
    <w:rsid w:val="00941074"/>
    <w:rsid w:val="00941092"/>
    <w:rsid w:val="00941FFD"/>
    <w:rsid w:val="00942000"/>
    <w:rsid w:val="00942604"/>
    <w:rsid w:val="0094284D"/>
    <w:rsid w:val="00942BC0"/>
    <w:rsid w:val="0094301E"/>
    <w:rsid w:val="009433A2"/>
    <w:rsid w:val="009433CD"/>
    <w:rsid w:val="0094372C"/>
    <w:rsid w:val="00943918"/>
    <w:rsid w:val="00943BEE"/>
    <w:rsid w:val="00943D5E"/>
    <w:rsid w:val="00943DB2"/>
    <w:rsid w:val="009458B6"/>
    <w:rsid w:val="00945ED0"/>
    <w:rsid w:val="00946003"/>
    <w:rsid w:val="0094653C"/>
    <w:rsid w:val="00946991"/>
    <w:rsid w:val="00946E84"/>
    <w:rsid w:val="0094752C"/>
    <w:rsid w:val="00947753"/>
    <w:rsid w:val="00950337"/>
    <w:rsid w:val="009503DF"/>
    <w:rsid w:val="0095065D"/>
    <w:rsid w:val="00950BF0"/>
    <w:rsid w:val="00951651"/>
    <w:rsid w:val="00951C47"/>
    <w:rsid w:val="0095201F"/>
    <w:rsid w:val="009522C2"/>
    <w:rsid w:val="0095299B"/>
    <w:rsid w:val="009538C8"/>
    <w:rsid w:val="00953FB4"/>
    <w:rsid w:val="00954105"/>
    <w:rsid w:val="00954471"/>
    <w:rsid w:val="0095454D"/>
    <w:rsid w:val="009546C0"/>
    <w:rsid w:val="00954F20"/>
    <w:rsid w:val="0095514E"/>
    <w:rsid w:val="0095750A"/>
    <w:rsid w:val="00957BFE"/>
    <w:rsid w:val="00957D4D"/>
    <w:rsid w:val="00957EB0"/>
    <w:rsid w:val="0096005B"/>
    <w:rsid w:val="00960684"/>
    <w:rsid w:val="00960E18"/>
    <w:rsid w:val="00961616"/>
    <w:rsid w:val="009622DD"/>
    <w:rsid w:val="009622FB"/>
    <w:rsid w:val="00962463"/>
    <w:rsid w:val="009630FD"/>
    <w:rsid w:val="00963306"/>
    <w:rsid w:val="009635FF"/>
    <w:rsid w:val="00963B5C"/>
    <w:rsid w:val="00963F9A"/>
    <w:rsid w:val="00965C24"/>
    <w:rsid w:val="009669B8"/>
    <w:rsid w:val="009669E1"/>
    <w:rsid w:val="00966F4D"/>
    <w:rsid w:val="00967010"/>
    <w:rsid w:val="009675C4"/>
    <w:rsid w:val="0096771A"/>
    <w:rsid w:val="00967BAF"/>
    <w:rsid w:val="00970CE2"/>
    <w:rsid w:val="00971226"/>
    <w:rsid w:val="00971387"/>
    <w:rsid w:val="009713D1"/>
    <w:rsid w:val="00971C36"/>
    <w:rsid w:val="00971F97"/>
    <w:rsid w:val="009722D6"/>
    <w:rsid w:val="0097278F"/>
    <w:rsid w:val="00974378"/>
    <w:rsid w:val="009744B3"/>
    <w:rsid w:val="00974B4B"/>
    <w:rsid w:val="00974E8A"/>
    <w:rsid w:val="00976C52"/>
    <w:rsid w:val="009775A0"/>
    <w:rsid w:val="00980639"/>
    <w:rsid w:val="009806C9"/>
    <w:rsid w:val="00980A29"/>
    <w:rsid w:val="00981184"/>
    <w:rsid w:val="00981A9A"/>
    <w:rsid w:val="009820A4"/>
    <w:rsid w:val="0098221F"/>
    <w:rsid w:val="0098237E"/>
    <w:rsid w:val="009836EA"/>
    <w:rsid w:val="00983D9F"/>
    <w:rsid w:val="0098449C"/>
    <w:rsid w:val="009848DC"/>
    <w:rsid w:val="00984A60"/>
    <w:rsid w:val="00984D09"/>
    <w:rsid w:val="0098554D"/>
    <w:rsid w:val="00985A77"/>
    <w:rsid w:val="0098657D"/>
    <w:rsid w:val="0098672D"/>
    <w:rsid w:val="00987854"/>
    <w:rsid w:val="00987C61"/>
    <w:rsid w:val="00987C83"/>
    <w:rsid w:val="0099059A"/>
    <w:rsid w:val="00990781"/>
    <w:rsid w:val="00990F7F"/>
    <w:rsid w:val="00991F3B"/>
    <w:rsid w:val="00991FD6"/>
    <w:rsid w:val="0099210D"/>
    <w:rsid w:val="0099246D"/>
    <w:rsid w:val="0099297B"/>
    <w:rsid w:val="00992EE4"/>
    <w:rsid w:val="009930E1"/>
    <w:rsid w:val="00993A06"/>
    <w:rsid w:val="00993BA9"/>
    <w:rsid w:val="00993C7F"/>
    <w:rsid w:val="009942D3"/>
    <w:rsid w:val="00994AC7"/>
    <w:rsid w:val="00995BA8"/>
    <w:rsid w:val="00996D31"/>
    <w:rsid w:val="00997650"/>
    <w:rsid w:val="00997764"/>
    <w:rsid w:val="009978CA"/>
    <w:rsid w:val="009A00CF"/>
    <w:rsid w:val="009A0CCB"/>
    <w:rsid w:val="009A19E0"/>
    <w:rsid w:val="009A2185"/>
    <w:rsid w:val="009A292C"/>
    <w:rsid w:val="009A2AE6"/>
    <w:rsid w:val="009A2BFE"/>
    <w:rsid w:val="009A3177"/>
    <w:rsid w:val="009A35BF"/>
    <w:rsid w:val="009A3A9F"/>
    <w:rsid w:val="009A4361"/>
    <w:rsid w:val="009A4AEE"/>
    <w:rsid w:val="009A4D4A"/>
    <w:rsid w:val="009A50FF"/>
    <w:rsid w:val="009A58C2"/>
    <w:rsid w:val="009A646A"/>
    <w:rsid w:val="009A6CB8"/>
    <w:rsid w:val="009A6F3B"/>
    <w:rsid w:val="009A7A60"/>
    <w:rsid w:val="009B0337"/>
    <w:rsid w:val="009B05A9"/>
    <w:rsid w:val="009B173B"/>
    <w:rsid w:val="009B1DE2"/>
    <w:rsid w:val="009B2619"/>
    <w:rsid w:val="009B2875"/>
    <w:rsid w:val="009B3D64"/>
    <w:rsid w:val="009B3F0F"/>
    <w:rsid w:val="009B425F"/>
    <w:rsid w:val="009B462C"/>
    <w:rsid w:val="009B685B"/>
    <w:rsid w:val="009B6A57"/>
    <w:rsid w:val="009B7298"/>
    <w:rsid w:val="009B73F0"/>
    <w:rsid w:val="009B7BF4"/>
    <w:rsid w:val="009C0A8A"/>
    <w:rsid w:val="009C0E48"/>
    <w:rsid w:val="009C1637"/>
    <w:rsid w:val="009C1E14"/>
    <w:rsid w:val="009C2008"/>
    <w:rsid w:val="009C21AA"/>
    <w:rsid w:val="009C225A"/>
    <w:rsid w:val="009C27A6"/>
    <w:rsid w:val="009C3103"/>
    <w:rsid w:val="009C3BB0"/>
    <w:rsid w:val="009C3E9F"/>
    <w:rsid w:val="009C3F65"/>
    <w:rsid w:val="009C432A"/>
    <w:rsid w:val="009C456B"/>
    <w:rsid w:val="009C49B2"/>
    <w:rsid w:val="009C4BCB"/>
    <w:rsid w:val="009C4FDA"/>
    <w:rsid w:val="009C598C"/>
    <w:rsid w:val="009C5BEB"/>
    <w:rsid w:val="009C6598"/>
    <w:rsid w:val="009C7927"/>
    <w:rsid w:val="009C7B7D"/>
    <w:rsid w:val="009C7DBD"/>
    <w:rsid w:val="009C7E4B"/>
    <w:rsid w:val="009D0279"/>
    <w:rsid w:val="009D0B89"/>
    <w:rsid w:val="009D215F"/>
    <w:rsid w:val="009D232D"/>
    <w:rsid w:val="009D2C0D"/>
    <w:rsid w:val="009D2D7F"/>
    <w:rsid w:val="009D3E29"/>
    <w:rsid w:val="009D4433"/>
    <w:rsid w:val="009D4BD7"/>
    <w:rsid w:val="009D4E38"/>
    <w:rsid w:val="009D53D1"/>
    <w:rsid w:val="009D62AB"/>
    <w:rsid w:val="009D63C2"/>
    <w:rsid w:val="009D7029"/>
    <w:rsid w:val="009D761A"/>
    <w:rsid w:val="009D7D87"/>
    <w:rsid w:val="009E06D7"/>
    <w:rsid w:val="009E08E0"/>
    <w:rsid w:val="009E0C5C"/>
    <w:rsid w:val="009E0F5A"/>
    <w:rsid w:val="009E1B14"/>
    <w:rsid w:val="009E2C7B"/>
    <w:rsid w:val="009E3077"/>
    <w:rsid w:val="009E34FE"/>
    <w:rsid w:val="009E38CC"/>
    <w:rsid w:val="009E3ABF"/>
    <w:rsid w:val="009E3B0D"/>
    <w:rsid w:val="009E3C7E"/>
    <w:rsid w:val="009E3D05"/>
    <w:rsid w:val="009E4AA1"/>
    <w:rsid w:val="009E4EA6"/>
    <w:rsid w:val="009E5DBF"/>
    <w:rsid w:val="009E5EDA"/>
    <w:rsid w:val="009E63FA"/>
    <w:rsid w:val="009E68F5"/>
    <w:rsid w:val="009E7015"/>
    <w:rsid w:val="009E71D7"/>
    <w:rsid w:val="009E7A23"/>
    <w:rsid w:val="009E7A5A"/>
    <w:rsid w:val="009E7E20"/>
    <w:rsid w:val="009F0745"/>
    <w:rsid w:val="009F1EFD"/>
    <w:rsid w:val="009F3221"/>
    <w:rsid w:val="009F3A2D"/>
    <w:rsid w:val="009F3DFD"/>
    <w:rsid w:val="009F466E"/>
    <w:rsid w:val="009F4EE7"/>
    <w:rsid w:val="009F512D"/>
    <w:rsid w:val="009F516B"/>
    <w:rsid w:val="009F5B1B"/>
    <w:rsid w:val="009F6669"/>
    <w:rsid w:val="009F675D"/>
    <w:rsid w:val="009F6785"/>
    <w:rsid w:val="009F6A56"/>
    <w:rsid w:val="009F6DF1"/>
    <w:rsid w:val="009F77B6"/>
    <w:rsid w:val="009F7BDB"/>
    <w:rsid w:val="009F7DCE"/>
    <w:rsid w:val="00A00807"/>
    <w:rsid w:val="00A00F6B"/>
    <w:rsid w:val="00A012EB"/>
    <w:rsid w:val="00A02524"/>
    <w:rsid w:val="00A03781"/>
    <w:rsid w:val="00A03EBC"/>
    <w:rsid w:val="00A040F0"/>
    <w:rsid w:val="00A045B2"/>
    <w:rsid w:val="00A04862"/>
    <w:rsid w:val="00A04C64"/>
    <w:rsid w:val="00A05987"/>
    <w:rsid w:val="00A05C5E"/>
    <w:rsid w:val="00A06E4F"/>
    <w:rsid w:val="00A076A8"/>
    <w:rsid w:val="00A07BFA"/>
    <w:rsid w:val="00A10133"/>
    <w:rsid w:val="00A103C3"/>
    <w:rsid w:val="00A1058A"/>
    <w:rsid w:val="00A10630"/>
    <w:rsid w:val="00A10B01"/>
    <w:rsid w:val="00A10D02"/>
    <w:rsid w:val="00A10D50"/>
    <w:rsid w:val="00A10D8E"/>
    <w:rsid w:val="00A116F1"/>
    <w:rsid w:val="00A11BE1"/>
    <w:rsid w:val="00A12061"/>
    <w:rsid w:val="00A126B3"/>
    <w:rsid w:val="00A12D8E"/>
    <w:rsid w:val="00A12F24"/>
    <w:rsid w:val="00A13A5D"/>
    <w:rsid w:val="00A13E72"/>
    <w:rsid w:val="00A14889"/>
    <w:rsid w:val="00A14BFC"/>
    <w:rsid w:val="00A1575B"/>
    <w:rsid w:val="00A158AF"/>
    <w:rsid w:val="00A16058"/>
    <w:rsid w:val="00A17146"/>
    <w:rsid w:val="00A17641"/>
    <w:rsid w:val="00A206B9"/>
    <w:rsid w:val="00A2091C"/>
    <w:rsid w:val="00A214F7"/>
    <w:rsid w:val="00A21811"/>
    <w:rsid w:val="00A218E7"/>
    <w:rsid w:val="00A22D6D"/>
    <w:rsid w:val="00A23B8F"/>
    <w:rsid w:val="00A265FE"/>
    <w:rsid w:val="00A27455"/>
    <w:rsid w:val="00A275B7"/>
    <w:rsid w:val="00A278C3"/>
    <w:rsid w:val="00A27A91"/>
    <w:rsid w:val="00A27AB3"/>
    <w:rsid w:val="00A27D86"/>
    <w:rsid w:val="00A27F6B"/>
    <w:rsid w:val="00A303EF"/>
    <w:rsid w:val="00A304FF"/>
    <w:rsid w:val="00A312A9"/>
    <w:rsid w:val="00A31372"/>
    <w:rsid w:val="00A31979"/>
    <w:rsid w:val="00A324D3"/>
    <w:rsid w:val="00A3324F"/>
    <w:rsid w:val="00A333F4"/>
    <w:rsid w:val="00A334B8"/>
    <w:rsid w:val="00A335E1"/>
    <w:rsid w:val="00A33947"/>
    <w:rsid w:val="00A33DCB"/>
    <w:rsid w:val="00A33FF5"/>
    <w:rsid w:val="00A345DE"/>
    <w:rsid w:val="00A34C00"/>
    <w:rsid w:val="00A34EE9"/>
    <w:rsid w:val="00A3602D"/>
    <w:rsid w:val="00A3775A"/>
    <w:rsid w:val="00A37FCA"/>
    <w:rsid w:val="00A40B72"/>
    <w:rsid w:val="00A42586"/>
    <w:rsid w:val="00A42C10"/>
    <w:rsid w:val="00A437F8"/>
    <w:rsid w:val="00A43A0D"/>
    <w:rsid w:val="00A44492"/>
    <w:rsid w:val="00A447B4"/>
    <w:rsid w:val="00A44C13"/>
    <w:rsid w:val="00A45035"/>
    <w:rsid w:val="00A4523F"/>
    <w:rsid w:val="00A45F81"/>
    <w:rsid w:val="00A46A13"/>
    <w:rsid w:val="00A46E48"/>
    <w:rsid w:val="00A47581"/>
    <w:rsid w:val="00A47933"/>
    <w:rsid w:val="00A47D7F"/>
    <w:rsid w:val="00A5016B"/>
    <w:rsid w:val="00A50767"/>
    <w:rsid w:val="00A50CF6"/>
    <w:rsid w:val="00A50F1C"/>
    <w:rsid w:val="00A50F33"/>
    <w:rsid w:val="00A5156F"/>
    <w:rsid w:val="00A51649"/>
    <w:rsid w:val="00A51825"/>
    <w:rsid w:val="00A51C25"/>
    <w:rsid w:val="00A525E7"/>
    <w:rsid w:val="00A52A6F"/>
    <w:rsid w:val="00A53205"/>
    <w:rsid w:val="00A5373C"/>
    <w:rsid w:val="00A5403B"/>
    <w:rsid w:val="00A54065"/>
    <w:rsid w:val="00A540AD"/>
    <w:rsid w:val="00A542A5"/>
    <w:rsid w:val="00A545DB"/>
    <w:rsid w:val="00A548A2"/>
    <w:rsid w:val="00A549DD"/>
    <w:rsid w:val="00A54F5F"/>
    <w:rsid w:val="00A5558A"/>
    <w:rsid w:val="00A555CF"/>
    <w:rsid w:val="00A55D89"/>
    <w:rsid w:val="00A562AE"/>
    <w:rsid w:val="00A567D0"/>
    <w:rsid w:val="00A56DBD"/>
    <w:rsid w:val="00A56FB8"/>
    <w:rsid w:val="00A57178"/>
    <w:rsid w:val="00A57191"/>
    <w:rsid w:val="00A57A56"/>
    <w:rsid w:val="00A57AC7"/>
    <w:rsid w:val="00A603BC"/>
    <w:rsid w:val="00A605F8"/>
    <w:rsid w:val="00A60962"/>
    <w:rsid w:val="00A60E5B"/>
    <w:rsid w:val="00A62014"/>
    <w:rsid w:val="00A6226D"/>
    <w:rsid w:val="00A63232"/>
    <w:rsid w:val="00A63641"/>
    <w:rsid w:val="00A64474"/>
    <w:rsid w:val="00A65137"/>
    <w:rsid w:val="00A66B95"/>
    <w:rsid w:val="00A6707E"/>
    <w:rsid w:val="00A6721E"/>
    <w:rsid w:val="00A675C3"/>
    <w:rsid w:val="00A707BD"/>
    <w:rsid w:val="00A709F4"/>
    <w:rsid w:val="00A7152C"/>
    <w:rsid w:val="00A7168D"/>
    <w:rsid w:val="00A7177C"/>
    <w:rsid w:val="00A72950"/>
    <w:rsid w:val="00A73162"/>
    <w:rsid w:val="00A73EFB"/>
    <w:rsid w:val="00A742CC"/>
    <w:rsid w:val="00A74439"/>
    <w:rsid w:val="00A74612"/>
    <w:rsid w:val="00A7467C"/>
    <w:rsid w:val="00A74B49"/>
    <w:rsid w:val="00A74E1C"/>
    <w:rsid w:val="00A75892"/>
    <w:rsid w:val="00A7594F"/>
    <w:rsid w:val="00A75B4B"/>
    <w:rsid w:val="00A814E7"/>
    <w:rsid w:val="00A8164D"/>
    <w:rsid w:val="00A8187E"/>
    <w:rsid w:val="00A82C55"/>
    <w:rsid w:val="00A8306E"/>
    <w:rsid w:val="00A8433E"/>
    <w:rsid w:val="00A843AA"/>
    <w:rsid w:val="00A843C5"/>
    <w:rsid w:val="00A84973"/>
    <w:rsid w:val="00A84E39"/>
    <w:rsid w:val="00A85044"/>
    <w:rsid w:val="00A86888"/>
    <w:rsid w:val="00A86A83"/>
    <w:rsid w:val="00A86E0A"/>
    <w:rsid w:val="00A871A5"/>
    <w:rsid w:val="00A87ADF"/>
    <w:rsid w:val="00A87F5F"/>
    <w:rsid w:val="00A90614"/>
    <w:rsid w:val="00A90C5E"/>
    <w:rsid w:val="00A9150A"/>
    <w:rsid w:val="00A91992"/>
    <w:rsid w:val="00A91B33"/>
    <w:rsid w:val="00A91FEC"/>
    <w:rsid w:val="00A93DC0"/>
    <w:rsid w:val="00A94467"/>
    <w:rsid w:val="00A9449D"/>
    <w:rsid w:val="00A94B9E"/>
    <w:rsid w:val="00A94BD5"/>
    <w:rsid w:val="00A95C48"/>
    <w:rsid w:val="00A95C94"/>
    <w:rsid w:val="00A97297"/>
    <w:rsid w:val="00AA01F5"/>
    <w:rsid w:val="00AA08CB"/>
    <w:rsid w:val="00AA0C5B"/>
    <w:rsid w:val="00AA11E8"/>
    <w:rsid w:val="00AA1F65"/>
    <w:rsid w:val="00AA253D"/>
    <w:rsid w:val="00AA3248"/>
    <w:rsid w:val="00AA3722"/>
    <w:rsid w:val="00AA38AE"/>
    <w:rsid w:val="00AA3B60"/>
    <w:rsid w:val="00AA44C2"/>
    <w:rsid w:val="00AA4E96"/>
    <w:rsid w:val="00AA520E"/>
    <w:rsid w:val="00AA5D59"/>
    <w:rsid w:val="00AA6A26"/>
    <w:rsid w:val="00AA6AE2"/>
    <w:rsid w:val="00AA6BE6"/>
    <w:rsid w:val="00AA724B"/>
    <w:rsid w:val="00AA73E1"/>
    <w:rsid w:val="00AB0578"/>
    <w:rsid w:val="00AB0642"/>
    <w:rsid w:val="00AB071B"/>
    <w:rsid w:val="00AB0E63"/>
    <w:rsid w:val="00AB1BBA"/>
    <w:rsid w:val="00AB21BA"/>
    <w:rsid w:val="00AB21D6"/>
    <w:rsid w:val="00AB23F4"/>
    <w:rsid w:val="00AB2898"/>
    <w:rsid w:val="00AB2CCE"/>
    <w:rsid w:val="00AB3438"/>
    <w:rsid w:val="00AB3945"/>
    <w:rsid w:val="00AB4616"/>
    <w:rsid w:val="00AB51B9"/>
    <w:rsid w:val="00AB5326"/>
    <w:rsid w:val="00AB53DC"/>
    <w:rsid w:val="00AB5633"/>
    <w:rsid w:val="00AB5A4C"/>
    <w:rsid w:val="00AB651F"/>
    <w:rsid w:val="00AB6613"/>
    <w:rsid w:val="00AB6B2E"/>
    <w:rsid w:val="00AB742A"/>
    <w:rsid w:val="00AB77F1"/>
    <w:rsid w:val="00AB7BC0"/>
    <w:rsid w:val="00AB7C3D"/>
    <w:rsid w:val="00AB7EE2"/>
    <w:rsid w:val="00AC0551"/>
    <w:rsid w:val="00AC0F38"/>
    <w:rsid w:val="00AC12D4"/>
    <w:rsid w:val="00AC1789"/>
    <w:rsid w:val="00AC18FD"/>
    <w:rsid w:val="00AC1ADA"/>
    <w:rsid w:val="00AC2F96"/>
    <w:rsid w:val="00AC3AF5"/>
    <w:rsid w:val="00AC3B8B"/>
    <w:rsid w:val="00AC443F"/>
    <w:rsid w:val="00AC4B9A"/>
    <w:rsid w:val="00AC4DBF"/>
    <w:rsid w:val="00AC6061"/>
    <w:rsid w:val="00AC61E5"/>
    <w:rsid w:val="00AC6C17"/>
    <w:rsid w:val="00AC7652"/>
    <w:rsid w:val="00AD078F"/>
    <w:rsid w:val="00AD0943"/>
    <w:rsid w:val="00AD13C5"/>
    <w:rsid w:val="00AD19C7"/>
    <w:rsid w:val="00AD245D"/>
    <w:rsid w:val="00AD255B"/>
    <w:rsid w:val="00AD2E6E"/>
    <w:rsid w:val="00AD302F"/>
    <w:rsid w:val="00AD3943"/>
    <w:rsid w:val="00AD48A6"/>
    <w:rsid w:val="00AD4B4D"/>
    <w:rsid w:val="00AD4FF0"/>
    <w:rsid w:val="00AD5008"/>
    <w:rsid w:val="00AD5EB1"/>
    <w:rsid w:val="00AD6405"/>
    <w:rsid w:val="00AD68DA"/>
    <w:rsid w:val="00AD7073"/>
    <w:rsid w:val="00AD708B"/>
    <w:rsid w:val="00AD70B2"/>
    <w:rsid w:val="00AD724C"/>
    <w:rsid w:val="00AD72EC"/>
    <w:rsid w:val="00AD7439"/>
    <w:rsid w:val="00AE1382"/>
    <w:rsid w:val="00AE1AED"/>
    <w:rsid w:val="00AE203B"/>
    <w:rsid w:val="00AE21E3"/>
    <w:rsid w:val="00AE28B4"/>
    <w:rsid w:val="00AE2BCD"/>
    <w:rsid w:val="00AE2DCD"/>
    <w:rsid w:val="00AE44C6"/>
    <w:rsid w:val="00AE47FB"/>
    <w:rsid w:val="00AE50F9"/>
    <w:rsid w:val="00AE5645"/>
    <w:rsid w:val="00AE63AD"/>
    <w:rsid w:val="00AE6E05"/>
    <w:rsid w:val="00AE7451"/>
    <w:rsid w:val="00AE7646"/>
    <w:rsid w:val="00AE76DC"/>
    <w:rsid w:val="00AF0404"/>
    <w:rsid w:val="00AF0B78"/>
    <w:rsid w:val="00AF0D52"/>
    <w:rsid w:val="00AF1392"/>
    <w:rsid w:val="00AF14C3"/>
    <w:rsid w:val="00AF1BDA"/>
    <w:rsid w:val="00AF2846"/>
    <w:rsid w:val="00AF2A88"/>
    <w:rsid w:val="00AF3E46"/>
    <w:rsid w:val="00AF3F58"/>
    <w:rsid w:val="00AF4944"/>
    <w:rsid w:val="00AF49DB"/>
    <w:rsid w:val="00AF5796"/>
    <w:rsid w:val="00AF57BC"/>
    <w:rsid w:val="00AF5AC2"/>
    <w:rsid w:val="00AF5EA7"/>
    <w:rsid w:val="00AF6247"/>
    <w:rsid w:val="00AF68AF"/>
    <w:rsid w:val="00AF6FD5"/>
    <w:rsid w:val="00B00763"/>
    <w:rsid w:val="00B0109B"/>
    <w:rsid w:val="00B01AB4"/>
    <w:rsid w:val="00B01D45"/>
    <w:rsid w:val="00B0267C"/>
    <w:rsid w:val="00B02985"/>
    <w:rsid w:val="00B02CC0"/>
    <w:rsid w:val="00B0433B"/>
    <w:rsid w:val="00B0455B"/>
    <w:rsid w:val="00B048AA"/>
    <w:rsid w:val="00B04D9F"/>
    <w:rsid w:val="00B055C4"/>
    <w:rsid w:val="00B056AB"/>
    <w:rsid w:val="00B0677F"/>
    <w:rsid w:val="00B07554"/>
    <w:rsid w:val="00B078CA"/>
    <w:rsid w:val="00B10FA6"/>
    <w:rsid w:val="00B1113D"/>
    <w:rsid w:val="00B11151"/>
    <w:rsid w:val="00B1178B"/>
    <w:rsid w:val="00B119CF"/>
    <w:rsid w:val="00B11B2E"/>
    <w:rsid w:val="00B11DBA"/>
    <w:rsid w:val="00B11FDF"/>
    <w:rsid w:val="00B12387"/>
    <w:rsid w:val="00B1258A"/>
    <w:rsid w:val="00B136DF"/>
    <w:rsid w:val="00B1398D"/>
    <w:rsid w:val="00B14852"/>
    <w:rsid w:val="00B148F1"/>
    <w:rsid w:val="00B14D66"/>
    <w:rsid w:val="00B15A70"/>
    <w:rsid w:val="00B161DC"/>
    <w:rsid w:val="00B16C5C"/>
    <w:rsid w:val="00B17319"/>
    <w:rsid w:val="00B1758F"/>
    <w:rsid w:val="00B176AA"/>
    <w:rsid w:val="00B17F7A"/>
    <w:rsid w:val="00B20095"/>
    <w:rsid w:val="00B209BF"/>
    <w:rsid w:val="00B2175F"/>
    <w:rsid w:val="00B21C2C"/>
    <w:rsid w:val="00B21D26"/>
    <w:rsid w:val="00B21DA1"/>
    <w:rsid w:val="00B21ED4"/>
    <w:rsid w:val="00B22CCA"/>
    <w:rsid w:val="00B2414C"/>
    <w:rsid w:val="00B25B61"/>
    <w:rsid w:val="00B25F6A"/>
    <w:rsid w:val="00B26239"/>
    <w:rsid w:val="00B2625D"/>
    <w:rsid w:val="00B2650F"/>
    <w:rsid w:val="00B26ADB"/>
    <w:rsid w:val="00B272B8"/>
    <w:rsid w:val="00B27E33"/>
    <w:rsid w:val="00B3072C"/>
    <w:rsid w:val="00B30C7B"/>
    <w:rsid w:val="00B30DB6"/>
    <w:rsid w:val="00B31119"/>
    <w:rsid w:val="00B318FE"/>
    <w:rsid w:val="00B31A1D"/>
    <w:rsid w:val="00B31DEB"/>
    <w:rsid w:val="00B31EFA"/>
    <w:rsid w:val="00B321BB"/>
    <w:rsid w:val="00B322A1"/>
    <w:rsid w:val="00B32652"/>
    <w:rsid w:val="00B3268F"/>
    <w:rsid w:val="00B33C76"/>
    <w:rsid w:val="00B33D0F"/>
    <w:rsid w:val="00B33EAE"/>
    <w:rsid w:val="00B34765"/>
    <w:rsid w:val="00B34B21"/>
    <w:rsid w:val="00B34EAF"/>
    <w:rsid w:val="00B35360"/>
    <w:rsid w:val="00B35477"/>
    <w:rsid w:val="00B35707"/>
    <w:rsid w:val="00B35AF5"/>
    <w:rsid w:val="00B36799"/>
    <w:rsid w:val="00B369C3"/>
    <w:rsid w:val="00B36B2A"/>
    <w:rsid w:val="00B36CB9"/>
    <w:rsid w:val="00B36D44"/>
    <w:rsid w:val="00B36ED3"/>
    <w:rsid w:val="00B37692"/>
    <w:rsid w:val="00B403D5"/>
    <w:rsid w:val="00B40470"/>
    <w:rsid w:val="00B40A18"/>
    <w:rsid w:val="00B4127B"/>
    <w:rsid w:val="00B415B3"/>
    <w:rsid w:val="00B41C69"/>
    <w:rsid w:val="00B42487"/>
    <w:rsid w:val="00B4264F"/>
    <w:rsid w:val="00B42957"/>
    <w:rsid w:val="00B43337"/>
    <w:rsid w:val="00B43480"/>
    <w:rsid w:val="00B438CD"/>
    <w:rsid w:val="00B4401D"/>
    <w:rsid w:val="00B44E7B"/>
    <w:rsid w:val="00B450C2"/>
    <w:rsid w:val="00B45179"/>
    <w:rsid w:val="00B4541E"/>
    <w:rsid w:val="00B456F2"/>
    <w:rsid w:val="00B46D0C"/>
    <w:rsid w:val="00B46FB0"/>
    <w:rsid w:val="00B470CA"/>
    <w:rsid w:val="00B4754E"/>
    <w:rsid w:val="00B51182"/>
    <w:rsid w:val="00B51A0B"/>
    <w:rsid w:val="00B52683"/>
    <w:rsid w:val="00B527BC"/>
    <w:rsid w:val="00B52BEA"/>
    <w:rsid w:val="00B52C6F"/>
    <w:rsid w:val="00B530BB"/>
    <w:rsid w:val="00B540A8"/>
    <w:rsid w:val="00B5471E"/>
    <w:rsid w:val="00B54947"/>
    <w:rsid w:val="00B54F0B"/>
    <w:rsid w:val="00B553E4"/>
    <w:rsid w:val="00B5573F"/>
    <w:rsid w:val="00B557BE"/>
    <w:rsid w:val="00B5612E"/>
    <w:rsid w:val="00B56367"/>
    <w:rsid w:val="00B56F1F"/>
    <w:rsid w:val="00B571EF"/>
    <w:rsid w:val="00B571F5"/>
    <w:rsid w:val="00B5750C"/>
    <w:rsid w:val="00B60AB1"/>
    <w:rsid w:val="00B61033"/>
    <w:rsid w:val="00B611EE"/>
    <w:rsid w:val="00B61719"/>
    <w:rsid w:val="00B61B24"/>
    <w:rsid w:val="00B61E07"/>
    <w:rsid w:val="00B61E77"/>
    <w:rsid w:val="00B62448"/>
    <w:rsid w:val="00B63438"/>
    <w:rsid w:val="00B63457"/>
    <w:rsid w:val="00B63844"/>
    <w:rsid w:val="00B645E6"/>
    <w:rsid w:val="00B646A9"/>
    <w:rsid w:val="00B6559D"/>
    <w:rsid w:val="00B660A5"/>
    <w:rsid w:val="00B661DB"/>
    <w:rsid w:val="00B66A56"/>
    <w:rsid w:val="00B66C7C"/>
    <w:rsid w:val="00B66FF6"/>
    <w:rsid w:val="00B677A0"/>
    <w:rsid w:val="00B67D83"/>
    <w:rsid w:val="00B67FD6"/>
    <w:rsid w:val="00B70204"/>
    <w:rsid w:val="00B70811"/>
    <w:rsid w:val="00B708C5"/>
    <w:rsid w:val="00B708DA"/>
    <w:rsid w:val="00B70D34"/>
    <w:rsid w:val="00B71117"/>
    <w:rsid w:val="00B7121B"/>
    <w:rsid w:val="00B71283"/>
    <w:rsid w:val="00B71CFC"/>
    <w:rsid w:val="00B720F9"/>
    <w:rsid w:val="00B749EE"/>
    <w:rsid w:val="00B753D2"/>
    <w:rsid w:val="00B75CBC"/>
    <w:rsid w:val="00B75D61"/>
    <w:rsid w:val="00B76321"/>
    <w:rsid w:val="00B76506"/>
    <w:rsid w:val="00B765F1"/>
    <w:rsid w:val="00B76E67"/>
    <w:rsid w:val="00B779D2"/>
    <w:rsid w:val="00B8004A"/>
    <w:rsid w:val="00B80122"/>
    <w:rsid w:val="00B80255"/>
    <w:rsid w:val="00B802C8"/>
    <w:rsid w:val="00B802FA"/>
    <w:rsid w:val="00B804CD"/>
    <w:rsid w:val="00B805FE"/>
    <w:rsid w:val="00B8086D"/>
    <w:rsid w:val="00B80B3C"/>
    <w:rsid w:val="00B81879"/>
    <w:rsid w:val="00B82256"/>
    <w:rsid w:val="00B8260C"/>
    <w:rsid w:val="00B8273E"/>
    <w:rsid w:val="00B828FE"/>
    <w:rsid w:val="00B82A9C"/>
    <w:rsid w:val="00B82CFE"/>
    <w:rsid w:val="00B82EF1"/>
    <w:rsid w:val="00B83392"/>
    <w:rsid w:val="00B834A6"/>
    <w:rsid w:val="00B83847"/>
    <w:rsid w:val="00B83C55"/>
    <w:rsid w:val="00B848F1"/>
    <w:rsid w:val="00B84B6A"/>
    <w:rsid w:val="00B84D56"/>
    <w:rsid w:val="00B84E49"/>
    <w:rsid w:val="00B84F81"/>
    <w:rsid w:val="00B86075"/>
    <w:rsid w:val="00B8607D"/>
    <w:rsid w:val="00B86405"/>
    <w:rsid w:val="00B86642"/>
    <w:rsid w:val="00B8710A"/>
    <w:rsid w:val="00B875CA"/>
    <w:rsid w:val="00B87B3F"/>
    <w:rsid w:val="00B87DF3"/>
    <w:rsid w:val="00B903D6"/>
    <w:rsid w:val="00B918EC"/>
    <w:rsid w:val="00B91F1B"/>
    <w:rsid w:val="00B9250F"/>
    <w:rsid w:val="00B92A66"/>
    <w:rsid w:val="00B92AFE"/>
    <w:rsid w:val="00B92C1B"/>
    <w:rsid w:val="00B9407B"/>
    <w:rsid w:val="00B9454A"/>
    <w:rsid w:val="00B949BD"/>
    <w:rsid w:val="00B94D19"/>
    <w:rsid w:val="00B951CC"/>
    <w:rsid w:val="00B95E88"/>
    <w:rsid w:val="00B96145"/>
    <w:rsid w:val="00B96582"/>
    <w:rsid w:val="00B966A7"/>
    <w:rsid w:val="00B96E68"/>
    <w:rsid w:val="00B97459"/>
    <w:rsid w:val="00B97575"/>
    <w:rsid w:val="00B9784F"/>
    <w:rsid w:val="00BA01F8"/>
    <w:rsid w:val="00BA08D9"/>
    <w:rsid w:val="00BA09F5"/>
    <w:rsid w:val="00BA1206"/>
    <w:rsid w:val="00BA12D6"/>
    <w:rsid w:val="00BA131E"/>
    <w:rsid w:val="00BA1476"/>
    <w:rsid w:val="00BA1B34"/>
    <w:rsid w:val="00BA1D4E"/>
    <w:rsid w:val="00BA1F71"/>
    <w:rsid w:val="00BA2146"/>
    <w:rsid w:val="00BA2247"/>
    <w:rsid w:val="00BA2750"/>
    <w:rsid w:val="00BA280D"/>
    <w:rsid w:val="00BA2A90"/>
    <w:rsid w:val="00BA33F9"/>
    <w:rsid w:val="00BA3597"/>
    <w:rsid w:val="00BA3CE1"/>
    <w:rsid w:val="00BA445B"/>
    <w:rsid w:val="00BA4AAE"/>
    <w:rsid w:val="00BA4C55"/>
    <w:rsid w:val="00BA5242"/>
    <w:rsid w:val="00BA5799"/>
    <w:rsid w:val="00BA57CB"/>
    <w:rsid w:val="00BA5C5F"/>
    <w:rsid w:val="00BA64AC"/>
    <w:rsid w:val="00BA7D7C"/>
    <w:rsid w:val="00BA7D9B"/>
    <w:rsid w:val="00BB0399"/>
    <w:rsid w:val="00BB0E91"/>
    <w:rsid w:val="00BB0F0A"/>
    <w:rsid w:val="00BB14E2"/>
    <w:rsid w:val="00BB188B"/>
    <w:rsid w:val="00BB1FAE"/>
    <w:rsid w:val="00BB2297"/>
    <w:rsid w:val="00BB2473"/>
    <w:rsid w:val="00BB2D14"/>
    <w:rsid w:val="00BB3336"/>
    <w:rsid w:val="00BB3875"/>
    <w:rsid w:val="00BB47F3"/>
    <w:rsid w:val="00BB4A5F"/>
    <w:rsid w:val="00BB5188"/>
    <w:rsid w:val="00BB5197"/>
    <w:rsid w:val="00BB51F0"/>
    <w:rsid w:val="00BB5A67"/>
    <w:rsid w:val="00BB5EE8"/>
    <w:rsid w:val="00BB6327"/>
    <w:rsid w:val="00BB6543"/>
    <w:rsid w:val="00BB6A22"/>
    <w:rsid w:val="00BB6E8A"/>
    <w:rsid w:val="00BB7501"/>
    <w:rsid w:val="00BB7E06"/>
    <w:rsid w:val="00BC0A74"/>
    <w:rsid w:val="00BC0A9F"/>
    <w:rsid w:val="00BC0B19"/>
    <w:rsid w:val="00BC1508"/>
    <w:rsid w:val="00BC15F6"/>
    <w:rsid w:val="00BC1763"/>
    <w:rsid w:val="00BC28EB"/>
    <w:rsid w:val="00BC2E0E"/>
    <w:rsid w:val="00BC323A"/>
    <w:rsid w:val="00BC3A66"/>
    <w:rsid w:val="00BC3B6E"/>
    <w:rsid w:val="00BC49B6"/>
    <w:rsid w:val="00BC4A20"/>
    <w:rsid w:val="00BC4F4F"/>
    <w:rsid w:val="00BC5478"/>
    <w:rsid w:val="00BC5E91"/>
    <w:rsid w:val="00BC68C2"/>
    <w:rsid w:val="00BC69FC"/>
    <w:rsid w:val="00BC6C5E"/>
    <w:rsid w:val="00BC73ED"/>
    <w:rsid w:val="00BC74E8"/>
    <w:rsid w:val="00BC7AED"/>
    <w:rsid w:val="00BD0737"/>
    <w:rsid w:val="00BD0B47"/>
    <w:rsid w:val="00BD0F05"/>
    <w:rsid w:val="00BD16A1"/>
    <w:rsid w:val="00BD18BE"/>
    <w:rsid w:val="00BD1ECF"/>
    <w:rsid w:val="00BD2725"/>
    <w:rsid w:val="00BD317C"/>
    <w:rsid w:val="00BD50D9"/>
    <w:rsid w:val="00BD516D"/>
    <w:rsid w:val="00BD56BF"/>
    <w:rsid w:val="00BD5E30"/>
    <w:rsid w:val="00BD60A8"/>
    <w:rsid w:val="00BD651E"/>
    <w:rsid w:val="00BD6589"/>
    <w:rsid w:val="00BD680F"/>
    <w:rsid w:val="00BD6C0B"/>
    <w:rsid w:val="00BD6D1E"/>
    <w:rsid w:val="00BD6F31"/>
    <w:rsid w:val="00BD7F4E"/>
    <w:rsid w:val="00BE053E"/>
    <w:rsid w:val="00BE0A25"/>
    <w:rsid w:val="00BE1184"/>
    <w:rsid w:val="00BE1B8D"/>
    <w:rsid w:val="00BE1CE7"/>
    <w:rsid w:val="00BE1E6A"/>
    <w:rsid w:val="00BE212F"/>
    <w:rsid w:val="00BE2344"/>
    <w:rsid w:val="00BE25F9"/>
    <w:rsid w:val="00BE30DC"/>
    <w:rsid w:val="00BE3292"/>
    <w:rsid w:val="00BE33F5"/>
    <w:rsid w:val="00BE3483"/>
    <w:rsid w:val="00BE375D"/>
    <w:rsid w:val="00BE3BB3"/>
    <w:rsid w:val="00BE443B"/>
    <w:rsid w:val="00BE4BE1"/>
    <w:rsid w:val="00BE4F02"/>
    <w:rsid w:val="00BE4FF4"/>
    <w:rsid w:val="00BE6604"/>
    <w:rsid w:val="00BE6629"/>
    <w:rsid w:val="00BE6FAB"/>
    <w:rsid w:val="00BE792B"/>
    <w:rsid w:val="00BE7EBC"/>
    <w:rsid w:val="00BF0F49"/>
    <w:rsid w:val="00BF1724"/>
    <w:rsid w:val="00BF177B"/>
    <w:rsid w:val="00BF1925"/>
    <w:rsid w:val="00BF1C5E"/>
    <w:rsid w:val="00BF21BF"/>
    <w:rsid w:val="00BF2528"/>
    <w:rsid w:val="00BF2765"/>
    <w:rsid w:val="00BF29C7"/>
    <w:rsid w:val="00BF334D"/>
    <w:rsid w:val="00BF37EC"/>
    <w:rsid w:val="00BF395A"/>
    <w:rsid w:val="00BF3C67"/>
    <w:rsid w:val="00BF46C8"/>
    <w:rsid w:val="00BF4840"/>
    <w:rsid w:val="00BF49C1"/>
    <w:rsid w:val="00BF50C2"/>
    <w:rsid w:val="00BF515E"/>
    <w:rsid w:val="00BF532A"/>
    <w:rsid w:val="00BF5469"/>
    <w:rsid w:val="00BF54FA"/>
    <w:rsid w:val="00BF5911"/>
    <w:rsid w:val="00BF6281"/>
    <w:rsid w:val="00BF68FF"/>
    <w:rsid w:val="00BF798B"/>
    <w:rsid w:val="00BF7F76"/>
    <w:rsid w:val="00C0049D"/>
    <w:rsid w:val="00C00802"/>
    <w:rsid w:val="00C00867"/>
    <w:rsid w:val="00C015BA"/>
    <w:rsid w:val="00C019DD"/>
    <w:rsid w:val="00C01D62"/>
    <w:rsid w:val="00C01DC1"/>
    <w:rsid w:val="00C01F78"/>
    <w:rsid w:val="00C023B7"/>
    <w:rsid w:val="00C0254D"/>
    <w:rsid w:val="00C028A5"/>
    <w:rsid w:val="00C02B78"/>
    <w:rsid w:val="00C02EE3"/>
    <w:rsid w:val="00C03BAF"/>
    <w:rsid w:val="00C04394"/>
    <w:rsid w:val="00C04E89"/>
    <w:rsid w:val="00C05017"/>
    <w:rsid w:val="00C0537C"/>
    <w:rsid w:val="00C05765"/>
    <w:rsid w:val="00C058A2"/>
    <w:rsid w:val="00C05997"/>
    <w:rsid w:val="00C05AF6"/>
    <w:rsid w:val="00C06242"/>
    <w:rsid w:val="00C06546"/>
    <w:rsid w:val="00C06AEB"/>
    <w:rsid w:val="00C06B25"/>
    <w:rsid w:val="00C101C5"/>
    <w:rsid w:val="00C101E4"/>
    <w:rsid w:val="00C112AC"/>
    <w:rsid w:val="00C11750"/>
    <w:rsid w:val="00C13BCD"/>
    <w:rsid w:val="00C13CA5"/>
    <w:rsid w:val="00C13E3D"/>
    <w:rsid w:val="00C14644"/>
    <w:rsid w:val="00C14654"/>
    <w:rsid w:val="00C14B7C"/>
    <w:rsid w:val="00C1549B"/>
    <w:rsid w:val="00C154A0"/>
    <w:rsid w:val="00C15764"/>
    <w:rsid w:val="00C15BB4"/>
    <w:rsid w:val="00C15D09"/>
    <w:rsid w:val="00C15FFC"/>
    <w:rsid w:val="00C160D2"/>
    <w:rsid w:val="00C166F7"/>
    <w:rsid w:val="00C1732B"/>
    <w:rsid w:val="00C175F2"/>
    <w:rsid w:val="00C17B9B"/>
    <w:rsid w:val="00C20205"/>
    <w:rsid w:val="00C20329"/>
    <w:rsid w:val="00C205D1"/>
    <w:rsid w:val="00C20B63"/>
    <w:rsid w:val="00C20D5D"/>
    <w:rsid w:val="00C21504"/>
    <w:rsid w:val="00C21811"/>
    <w:rsid w:val="00C21B7B"/>
    <w:rsid w:val="00C21E6F"/>
    <w:rsid w:val="00C2231F"/>
    <w:rsid w:val="00C22BAB"/>
    <w:rsid w:val="00C22DF2"/>
    <w:rsid w:val="00C23C7B"/>
    <w:rsid w:val="00C23CD2"/>
    <w:rsid w:val="00C248FB"/>
    <w:rsid w:val="00C262DB"/>
    <w:rsid w:val="00C2678E"/>
    <w:rsid w:val="00C2679C"/>
    <w:rsid w:val="00C26CA3"/>
    <w:rsid w:val="00C27387"/>
    <w:rsid w:val="00C27A4C"/>
    <w:rsid w:val="00C27C87"/>
    <w:rsid w:val="00C27DE7"/>
    <w:rsid w:val="00C3079F"/>
    <w:rsid w:val="00C310EC"/>
    <w:rsid w:val="00C31161"/>
    <w:rsid w:val="00C311CC"/>
    <w:rsid w:val="00C316AA"/>
    <w:rsid w:val="00C323DC"/>
    <w:rsid w:val="00C325BC"/>
    <w:rsid w:val="00C32AE1"/>
    <w:rsid w:val="00C331C1"/>
    <w:rsid w:val="00C332E1"/>
    <w:rsid w:val="00C33EE3"/>
    <w:rsid w:val="00C34CE1"/>
    <w:rsid w:val="00C35003"/>
    <w:rsid w:val="00C35086"/>
    <w:rsid w:val="00C350C0"/>
    <w:rsid w:val="00C3531F"/>
    <w:rsid w:val="00C35C58"/>
    <w:rsid w:val="00C35D78"/>
    <w:rsid w:val="00C36050"/>
    <w:rsid w:val="00C368CE"/>
    <w:rsid w:val="00C36B68"/>
    <w:rsid w:val="00C36D69"/>
    <w:rsid w:val="00C36D9B"/>
    <w:rsid w:val="00C37D5C"/>
    <w:rsid w:val="00C406F7"/>
    <w:rsid w:val="00C41D85"/>
    <w:rsid w:val="00C41E54"/>
    <w:rsid w:val="00C42532"/>
    <w:rsid w:val="00C43145"/>
    <w:rsid w:val="00C43AAB"/>
    <w:rsid w:val="00C448C6"/>
    <w:rsid w:val="00C44982"/>
    <w:rsid w:val="00C44B8F"/>
    <w:rsid w:val="00C453CC"/>
    <w:rsid w:val="00C453E1"/>
    <w:rsid w:val="00C4615F"/>
    <w:rsid w:val="00C464DB"/>
    <w:rsid w:val="00C468B9"/>
    <w:rsid w:val="00C47111"/>
    <w:rsid w:val="00C471E2"/>
    <w:rsid w:val="00C475CE"/>
    <w:rsid w:val="00C4760C"/>
    <w:rsid w:val="00C4764D"/>
    <w:rsid w:val="00C4780A"/>
    <w:rsid w:val="00C50CA8"/>
    <w:rsid w:val="00C5145A"/>
    <w:rsid w:val="00C51789"/>
    <w:rsid w:val="00C52009"/>
    <w:rsid w:val="00C520DA"/>
    <w:rsid w:val="00C5238E"/>
    <w:rsid w:val="00C52F61"/>
    <w:rsid w:val="00C52FA7"/>
    <w:rsid w:val="00C53C8E"/>
    <w:rsid w:val="00C5443C"/>
    <w:rsid w:val="00C54A62"/>
    <w:rsid w:val="00C56800"/>
    <w:rsid w:val="00C56856"/>
    <w:rsid w:val="00C57756"/>
    <w:rsid w:val="00C57760"/>
    <w:rsid w:val="00C57EC6"/>
    <w:rsid w:val="00C60F5C"/>
    <w:rsid w:val="00C61192"/>
    <w:rsid w:val="00C61B41"/>
    <w:rsid w:val="00C61EEE"/>
    <w:rsid w:val="00C62017"/>
    <w:rsid w:val="00C6245D"/>
    <w:rsid w:val="00C62F82"/>
    <w:rsid w:val="00C63F38"/>
    <w:rsid w:val="00C64318"/>
    <w:rsid w:val="00C659F1"/>
    <w:rsid w:val="00C6631C"/>
    <w:rsid w:val="00C67434"/>
    <w:rsid w:val="00C67CFB"/>
    <w:rsid w:val="00C67D9D"/>
    <w:rsid w:val="00C70619"/>
    <w:rsid w:val="00C708E0"/>
    <w:rsid w:val="00C70DC1"/>
    <w:rsid w:val="00C71C61"/>
    <w:rsid w:val="00C72A42"/>
    <w:rsid w:val="00C72D6F"/>
    <w:rsid w:val="00C72EAC"/>
    <w:rsid w:val="00C742AE"/>
    <w:rsid w:val="00C74CC8"/>
    <w:rsid w:val="00C75646"/>
    <w:rsid w:val="00C756FF"/>
    <w:rsid w:val="00C759B4"/>
    <w:rsid w:val="00C75C7B"/>
    <w:rsid w:val="00C75EE7"/>
    <w:rsid w:val="00C7602F"/>
    <w:rsid w:val="00C76A0F"/>
    <w:rsid w:val="00C76F08"/>
    <w:rsid w:val="00C77E53"/>
    <w:rsid w:val="00C80098"/>
    <w:rsid w:val="00C800DD"/>
    <w:rsid w:val="00C80401"/>
    <w:rsid w:val="00C817F7"/>
    <w:rsid w:val="00C81CDE"/>
    <w:rsid w:val="00C8229A"/>
    <w:rsid w:val="00C834A8"/>
    <w:rsid w:val="00C835A0"/>
    <w:rsid w:val="00C839C2"/>
    <w:rsid w:val="00C83DCD"/>
    <w:rsid w:val="00C83E91"/>
    <w:rsid w:val="00C84610"/>
    <w:rsid w:val="00C84C73"/>
    <w:rsid w:val="00C853FF"/>
    <w:rsid w:val="00C85730"/>
    <w:rsid w:val="00C85C43"/>
    <w:rsid w:val="00C85D43"/>
    <w:rsid w:val="00C8622A"/>
    <w:rsid w:val="00C86A4C"/>
    <w:rsid w:val="00C86B10"/>
    <w:rsid w:val="00C86E70"/>
    <w:rsid w:val="00C87A76"/>
    <w:rsid w:val="00C87E2E"/>
    <w:rsid w:val="00C87FED"/>
    <w:rsid w:val="00C9009A"/>
    <w:rsid w:val="00C90208"/>
    <w:rsid w:val="00C908CB"/>
    <w:rsid w:val="00C908E5"/>
    <w:rsid w:val="00C90BDA"/>
    <w:rsid w:val="00C90F7E"/>
    <w:rsid w:val="00C91248"/>
    <w:rsid w:val="00C91270"/>
    <w:rsid w:val="00C92F29"/>
    <w:rsid w:val="00C93273"/>
    <w:rsid w:val="00C94499"/>
    <w:rsid w:val="00C95908"/>
    <w:rsid w:val="00C95A8E"/>
    <w:rsid w:val="00C95BBE"/>
    <w:rsid w:val="00C95F87"/>
    <w:rsid w:val="00C971D1"/>
    <w:rsid w:val="00C973E2"/>
    <w:rsid w:val="00C97514"/>
    <w:rsid w:val="00C9780E"/>
    <w:rsid w:val="00C97EB0"/>
    <w:rsid w:val="00CA098E"/>
    <w:rsid w:val="00CA0D4E"/>
    <w:rsid w:val="00CA1497"/>
    <w:rsid w:val="00CA14D4"/>
    <w:rsid w:val="00CA19FF"/>
    <w:rsid w:val="00CA1CF0"/>
    <w:rsid w:val="00CA1F3A"/>
    <w:rsid w:val="00CA2A24"/>
    <w:rsid w:val="00CA306B"/>
    <w:rsid w:val="00CA34B4"/>
    <w:rsid w:val="00CA3A0D"/>
    <w:rsid w:val="00CA4273"/>
    <w:rsid w:val="00CA4CC5"/>
    <w:rsid w:val="00CA5F5C"/>
    <w:rsid w:val="00CA63AF"/>
    <w:rsid w:val="00CA6580"/>
    <w:rsid w:val="00CA6A66"/>
    <w:rsid w:val="00CA6EA0"/>
    <w:rsid w:val="00CB0F29"/>
    <w:rsid w:val="00CB1EC1"/>
    <w:rsid w:val="00CB25FF"/>
    <w:rsid w:val="00CB2E4F"/>
    <w:rsid w:val="00CB2EB4"/>
    <w:rsid w:val="00CB4334"/>
    <w:rsid w:val="00CB458C"/>
    <w:rsid w:val="00CB4FCD"/>
    <w:rsid w:val="00CB5315"/>
    <w:rsid w:val="00CB60CE"/>
    <w:rsid w:val="00CB61A5"/>
    <w:rsid w:val="00CB72BF"/>
    <w:rsid w:val="00CB7B10"/>
    <w:rsid w:val="00CB7E22"/>
    <w:rsid w:val="00CC086E"/>
    <w:rsid w:val="00CC0E2E"/>
    <w:rsid w:val="00CC1024"/>
    <w:rsid w:val="00CC1DF1"/>
    <w:rsid w:val="00CC1E4F"/>
    <w:rsid w:val="00CC28E2"/>
    <w:rsid w:val="00CC2C52"/>
    <w:rsid w:val="00CC2DD8"/>
    <w:rsid w:val="00CC3612"/>
    <w:rsid w:val="00CC369F"/>
    <w:rsid w:val="00CC4545"/>
    <w:rsid w:val="00CC458D"/>
    <w:rsid w:val="00CC4997"/>
    <w:rsid w:val="00CC539C"/>
    <w:rsid w:val="00CC672A"/>
    <w:rsid w:val="00CC6AFD"/>
    <w:rsid w:val="00CC6E6B"/>
    <w:rsid w:val="00CC6F7B"/>
    <w:rsid w:val="00CC7A3C"/>
    <w:rsid w:val="00CD0F85"/>
    <w:rsid w:val="00CD0FF3"/>
    <w:rsid w:val="00CD10A2"/>
    <w:rsid w:val="00CD149B"/>
    <w:rsid w:val="00CD1713"/>
    <w:rsid w:val="00CD1CAB"/>
    <w:rsid w:val="00CD21E5"/>
    <w:rsid w:val="00CD262C"/>
    <w:rsid w:val="00CD28AB"/>
    <w:rsid w:val="00CD2A6D"/>
    <w:rsid w:val="00CD2B66"/>
    <w:rsid w:val="00CD304E"/>
    <w:rsid w:val="00CD3849"/>
    <w:rsid w:val="00CD3B03"/>
    <w:rsid w:val="00CD3DBE"/>
    <w:rsid w:val="00CD4B29"/>
    <w:rsid w:val="00CD50C4"/>
    <w:rsid w:val="00CD5572"/>
    <w:rsid w:val="00CD560F"/>
    <w:rsid w:val="00CD56F9"/>
    <w:rsid w:val="00CD5FB0"/>
    <w:rsid w:val="00CD62F0"/>
    <w:rsid w:val="00CD63C3"/>
    <w:rsid w:val="00CD66B7"/>
    <w:rsid w:val="00CD6997"/>
    <w:rsid w:val="00CD7319"/>
    <w:rsid w:val="00CD7347"/>
    <w:rsid w:val="00CD74AD"/>
    <w:rsid w:val="00CD7694"/>
    <w:rsid w:val="00CD769A"/>
    <w:rsid w:val="00CD7E09"/>
    <w:rsid w:val="00CD7F77"/>
    <w:rsid w:val="00CE01CD"/>
    <w:rsid w:val="00CE02EC"/>
    <w:rsid w:val="00CE0C20"/>
    <w:rsid w:val="00CE0FB5"/>
    <w:rsid w:val="00CE169A"/>
    <w:rsid w:val="00CE1F64"/>
    <w:rsid w:val="00CE2965"/>
    <w:rsid w:val="00CE2A52"/>
    <w:rsid w:val="00CE3160"/>
    <w:rsid w:val="00CE3468"/>
    <w:rsid w:val="00CE3B25"/>
    <w:rsid w:val="00CE4771"/>
    <w:rsid w:val="00CE55F4"/>
    <w:rsid w:val="00CE5677"/>
    <w:rsid w:val="00CE580F"/>
    <w:rsid w:val="00CE6998"/>
    <w:rsid w:val="00CE6F8F"/>
    <w:rsid w:val="00CE7635"/>
    <w:rsid w:val="00CE768D"/>
    <w:rsid w:val="00CE7756"/>
    <w:rsid w:val="00CE7858"/>
    <w:rsid w:val="00CF0071"/>
    <w:rsid w:val="00CF0700"/>
    <w:rsid w:val="00CF08E8"/>
    <w:rsid w:val="00CF0DC0"/>
    <w:rsid w:val="00CF1EA1"/>
    <w:rsid w:val="00CF1F66"/>
    <w:rsid w:val="00CF1F75"/>
    <w:rsid w:val="00CF204C"/>
    <w:rsid w:val="00CF26A1"/>
    <w:rsid w:val="00CF2C6F"/>
    <w:rsid w:val="00CF2D5C"/>
    <w:rsid w:val="00CF2E43"/>
    <w:rsid w:val="00CF36A7"/>
    <w:rsid w:val="00CF3824"/>
    <w:rsid w:val="00CF3D92"/>
    <w:rsid w:val="00CF3F8F"/>
    <w:rsid w:val="00CF4BF1"/>
    <w:rsid w:val="00CF598D"/>
    <w:rsid w:val="00CF6100"/>
    <w:rsid w:val="00CF6B12"/>
    <w:rsid w:val="00CF7163"/>
    <w:rsid w:val="00CF7494"/>
    <w:rsid w:val="00CF750F"/>
    <w:rsid w:val="00CF7FA7"/>
    <w:rsid w:val="00D0003B"/>
    <w:rsid w:val="00D00DD9"/>
    <w:rsid w:val="00D012DD"/>
    <w:rsid w:val="00D01364"/>
    <w:rsid w:val="00D01703"/>
    <w:rsid w:val="00D01A4C"/>
    <w:rsid w:val="00D01ACE"/>
    <w:rsid w:val="00D01C1F"/>
    <w:rsid w:val="00D01E0C"/>
    <w:rsid w:val="00D02572"/>
    <w:rsid w:val="00D02B4C"/>
    <w:rsid w:val="00D02F43"/>
    <w:rsid w:val="00D030D6"/>
    <w:rsid w:val="00D03B9A"/>
    <w:rsid w:val="00D03FF9"/>
    <w:rsid w:val="00D048BE"/>
    <w:rsid w:val="00D04C58"/>
    <w:rsid w:val="00D05261"/>
    <w:rsid w:val="00D057D8"/>
    <w:rsid w:val="00D06F3E"/>
    <w:rsid w:val="00D074F3"/>
    <w:rsid w:val="00D1005D"/>
    <w:rsid w:val="00D100D4"/>
    <w:rsid w:val="00D1024E"/>
    <w:rsid w:val="00D10719"/>
    <w:rsid w:val="00D10B73"/>
    <w:rsid w:val="00D10FF2"/>
    <w:rsid w:val="00D1160C"/>
    <w:rsid w:val="00D11930"/>
    <w:rsid w:val="00D1197A"/>
    <w:rsid w:val="00D12533"/>
    <w:rsid w:val="00D127E3"/>
    <w:rsid w:val="00D12D5E"/>
    <w:rsid w:val="00D13971"/>
    <w:rsid w:val="00D14C2B"/>
    <w:rsid w:val="00D14FF6"/>
    <w:rsid w:val="00D156B8"/>
    <w:rsid w:val="00D16068"/>
    <w:rsid w:val="00D161B4"/>
    <w:rsid w:val="00D1687A"/>
    <w:rsid w:val="00D171AC"/>
    <w:rsid w:val="00D17560"/>
    <w:rsid w:val="00D17835"/>
    <w:rsid w:val="00D20416"/>
    <w:rsid w:val="00D217B4"/>
    <w:rsid w:val="00D219C0"/>
    <w:rsid w:val="00D21DF6"/>
    <w:rsid w:val="00D22A59"/>
    <w:rsid w:val="00D22AC5"/>
    <w:rsid w:val="00D2316E"/>
    <w:rsid w:val="00D2359F"/>
    <w:rsid w:val="00D23761"/>
    <w:rsid w:val="00D23D0E"/>
    <w:rsid w:val="00D24BE4"/>
    <w:rsid w:val="00D24C01"/>
    <w:rsid w:val="00D25A28"/>
    <w:rsid w:val="00D25B71"/>
    <w:rsid w:val="00D265BF"/>
    <w:rsid w:val="00D26A38"/>
    <w:rsid w:val="00D26EA0"/>
    <w:rsid w:val="00D2719E"/>
    <w:rsid w:val="00D27485"/>
    <w:rsid w:val="00D27D99"/>
    <w:rsid w:val="00D30BE9"/>
    <w:rsid w:val="00D312FA"/>
    <w:rsid w:val="00D31CE1"/>
    <w:rsid w:val="00D31ED5"/>
    <w:rsid w:val="00D32423"/>
    <w:rsid w:val="00D32516"/>
    <w:rsid w:val="00D32E3A"/>
    <w:rsid w:val="00D33051"/>
    <w:rsid w:val="00D33237"/>
    <w:rsid w:val="00D3326A"/>
    <w:rsid w:val="00D33CE4"/>
    <w:rsid w:val="00D3416C"/>
    <w:rsid w:val="00D3431A"/>
    <w:rsid w:val="00D346B7"/>
    <w:rsid w:val="00D3501E"/>
    <w:rsid w:val="00D35978"/>
    <w:rsid w:val="00D362BA"/>
    <w:rsid w:val="00D36420"/>
    <w:rsid w:val="00D36600"/>
    <w:rsid w:val="00D36663"/>
    <w:rsid w:val="00D36872"/>
    <w:rsid w:val="00D36C50"/>
    <w:rsid w:val="00D36EF6"/>
    <w:rsid w:val="00D3705B"/>
    <w:rsid w:val="00D37278"/>
    <w:rsid w:val="00D37BAB"/>
    <w:rsid w:val="00D37EAA"/>
    <w:rsid w:val="00D4007F"/>
    <w:rsid w:val="00D40B51"/>
    <w:rsid w:val="00D41D56"/>
    <w:rsid w:val="00D420EA"/>
    <w:rsid w:val="00D429D2"/>
    <w:rsid w:val="00D42A0A"/>
    <w:rsid w:val="00D430D3"/>
    <w:rsid w:val="00D43846"/>
    <w:rsid w:val="00D43BF4"/>
    <w:rsid w:val="00D442BA"/>
    <w:rsid w:val="00D44F1B"/>
    <w:rsid w:val="00D4547E"/>
    <w:rsid w:val="00D45E6F"/>
    <w:rsid w:val="00D468D7"/>
    <w:rsid w:val="00D46D83"/>
    <w:rsid w:val="00D46EC1"/>
    <w:rsid w:val="00D4738D"/>
    <w:rsid w:val="00D47CF6"/>
    <w:rsid w:val="00D47D7E"/>
    <w:rsid w:val="00D50374"/>
    <w:rsid w:val="00D503DB"/>
    <w:rsid w:val="00D5075B"/>
    <w:rsid w:val="00D50855"/>
    <w:rsid w:val="00D50A75"/>
    <w:rsid w:val="00D50CA1"/>
    <w:rsid w:val="00D50CC0"/>
    <w:rsid w:val="00D50CE4"/>
    <w:rsid w:val="00D50F9A"/>
    <w:rsid w:val="00D5164E"/>
    <w:rsid w:val="00D516F7"/>
    <w:rsid w:val="00D51DC1"/>
    <w:rsid w:val="00D52210"/>
    <w:rsid w:val="00D525E9"/>
    <w:rsid w:val="00D52722"/>
    <w:rsid w:val="00D527BB"/>
    <w:rsid w:val="00D52857"/>
    <w:rsid w:val="00D54038"/>
    <w:rsid w:val="00D54408"/>
    <w:rsid w:val="00D548E2"/>
    <w:rsid w:val="00D54AE7"/>
    <w:rsid w:val="00D54F43"/>
    <w:rsid w:val="00D55BA1"/>
    <w:rsid w:val="00D55CD8"/>
    <w:rsid w:val="00D55E2D"/>
    <w:rsid w:val="00D55FAA"/>
    <w:rsid w:val="00D57127"/>
    <w:rsid w:val="00D576C9"/>
    <w:rsid w:val="00D57943"/>
    <w:rsid w:val="00D60291"/>
    <w:rsid w:val="00D60997"/>
    <w:rsid w:val="00D60E9C"/>
    <w:rsid w:val="00D6119F"/>
    <w:rsid w:val="00D612AC"/>
    <w:rsid w:val="00D6147B"/>
    <w:rsid w:val="00D620A0"/>
    <w:rsid w:val="00D62204"/>
    <w:rsid w:val="00D62396"/>
    <w:rsid w:val="00D6271C"/>
    <w:rsid w:val="00D62BE3"/>
    <w:rsid w:val="00D62F9C"/>
    <w:rsid w:val="00D63329"/>
    <w:rsid w:val="00D6484D"/>
    <w:rsid w:val="00D64B1F"/>
    <w:rsid w:val="00D64D4B"/>
    <w:rsid w:val="00D6509C"/>
    <w:rsid w:val="00D65AEB"/>
    <w:rsid w:val="00D66784"/>
    <w:rsid w:val="00D668E6"/>
    <w:rsid w:val="00D67744"/>
    <w:rsid w:val="00D67C5C"/>
    <w:rsid w:val="00D7020F"/>
    <w:rsid w:val="00D70484"/>
    <w:rsid w:val="00D7059A"/>
    <w:rsid w:val="00D7085A"/>
    <w:rsid w:val="00D70972"/>
    <w:rsid w:val="00D70FD9"/>
    <w:rsid w:val="00D7103E"/>
    <w:rsid w:val="00D71232"/>
    <w:rsid w:val="00D71B71"/>
    <w:rsid w:val="00D71B83"/>
    <w:rsid w:val="00D7205A"/>
    <w:rsid w:val="00D7243F"/>
    <w:rsid w:val="00D73301"/>
    <w:rsid w:val="00D734D2"/>
    <w:rsid w:val="00D7355C"/>
    <w:rsid w:val="00D7389A"/>
    <w:rsid w:val="00D73B12"/>
    <w:rsid w:val="00D74293"/>
    <w:rsid w:val="00D7473A"/>
    <w:rsid w:val="00D752AF"/>
    <w:rsid w:val="00D7571B"/>
    <w:rsid w:val="00D7644F"/>
    <w:rsid w:val="00D76645"/>
    <w:rsid w:val="00D76C9E"/>
    <w:rsid w:val="00D76FC8"/>
    <w:rsid w:val="00D771D3"/>
    <w:rsid w:val="00D7732F"/>
    <w:rsid w:val="00D77780"/>
    <w:rsid w:val="00D80479"/>
    <w:rsid w:val="00D80EBD"/>
    <w:rsid w:val="00D811FA"/>
    <w:rsid w:val="00D81423"/>
    <w:rsid w:val="00D8145F"/>
    <w:rsid w:val="00D819ED"/>
    <w:rsid w:val="00D82417"/>
    <w:rsid w:val="00D8343C"/>
    <w:rsid w:val="00D835D5"/>
    <w:rsid w:val="00D837B9"/>
    <w:rsid w:val="00D83B05"/>
    <w:rsid w:val="00D83DB4"/>
    <w:rsid w:val="00D83FD1"/>
    <w:rsid w:val="00D8420D"/>
    <w:rsid w:val="00D84243"/>
    <w:rsid w:val="00D8437B"/>
    <w:rsid w:val="00D85B5B"/>
    <w:rsid w:val="00D8611D"/>
    <w:rsid w:val="00D8668F"/>
    <w:rsid w:val="00D871B1"/>
    <w:rsid w:val="00D87277"/>
    <w:rsid w:val="00D874E3"/>
    <w:rsid w:val="00D87A2D"/>
    <w:rsid w:val="00D9036B"/>
    <w:rsid w:val="00D9095F"/>
    <w:rsid w:val="00D9131E"/>
    <w:rsid w:val="00D91AC5"/>
    <w:rsid w:val="00D9248A"/>
    <w:rsid w:val="00D93023"/>
    <w:rsid w:val="00D930AB"/>
    <w:rsid w:val="00D93313"/>
    <w:rsid w:val="00D93418"/>
    <w:rsid w:val="00D938C7"/>
    <w:rsid w:val="00D9422B"/>
    <w:rsid w:val="00D94DFE"/>
    <w:rsid w:val="00D95A28"/>
    <w:rsid w:val="00D96411"/>
    <w:rsid w:val="00D96A7B"/>
    <w:rsid w:val="00D96D01"/>
    <w:rsid w:val="00D96D1F"/>
    <w:rsid w:val="00D97349"/>
    <w:rsid w:val="00DA0FF7"/>
    <w:rsid w:val="00DA1814"/>
    <w:rsid w:val="00DA1C24"/>
    <w:rsid w:val="00DA2E97"/>
    <w:rsid w:val="00DA34FE"/>
    <w:rsid w:val="00DA3C47"/>
    <w:rsid w:val="00DA54BF"/>
    <w:rsid w:val="00DA5D5B"/>
    <w:rsid w:val="00DA67F1"/>
    <w:rsid w:val="00DB0421"/>
    <w:rsid w:val="00DB0656"/>
    <w:rsid w:val="00DB0CDA"/>
    <w:rsid w:val="00DB0E81"/>
    <w:rsid w:val="00DB0F97"/>
    <w:rsid w:val="00DB12B2"/>
    <w:rsid w:val="00DB1371"/>
    <w:rsid w:val="00DB2E20"/>
    <w:rsid w:val="00DB3181"/>
    <w:rsid w:val="00DB3E7B"/>
    <w:rsid w:val="00DB4011"/>
    <w:rsid w:val="00DB4373"/>
    <w:rsid w:val="00DB47A8"/>
    <w:rsid w:val="00DB49BB"/>
    <w:rsid w:val="00DB4C82"/>
    <w:rsid w:val="00DB55E1"/>
    <w:rsid w:val="00DB5994"/>
    <w:rsid w:val="00DB5A49"/>
    <w:rsid w:val="00DB6256"/>
    <w:rsid w:val="00DB672A"/>
    <w:rsid w:val="00DB798F"/>
    <w:rsid w:val="00DB7AE7"/>
    <w:rsid w:val="00DC05C9"/>
    <w:rsid w:val="00DC1530"/>
    <w:rsid w:val="00DC1663"/>
    <w:rsid w:val="00DC167F"/>
    <w:rsid w:val="00DC1B55"/>
    <w:rsid w:val="00DC1D77"/>
    <w:rsid w:val="00DC1F08"/>
    <w:rsid w:val="00DC37A7"/>
    <w:rsid w:val="00DC39DB"/>
    <w:rsid w:val="00DC5661"/>
    <w:rsid w:val="00DC5A1F"/>
    <w:rsid w:val="00DC5A9B"/>
    <w:rsid w:val="00DC63A5"/>
    <w:rsid w:val="00DC67F6"/>
    <w:rsid w:val="00DC6C48"/>
    <w:rsid w:val="00DC6ED1"/>
    <w:rsid w:val="00DC7D46"/>
    <w:rsid w:val="00DC7E27"/>
    <w:rsid w:val="00DD095C"/>
    <w:rsid w:val="00DD1026"/>
    <w:rsid w:val="00DD1624"/>
    <w:rsid w:val="00DD2643"/>
    <w:rsid w:val="00DD2ACA"/>
    <w:rsid w:val="00DD338E"/>
    <w:rsid w:val="00DD3A16"/>
    <w:rsid w:val="00DD407E"/>
    <w:rsid w:val="00DD4993"/>
    <w:rsid w:val="00DD5388"/>
    <w:rsid w:val="00DD629E"/>
    <w:rsid w:val="00DD6CD1"/>
    <w:rsid w:val="00DD7685"/>
    <w:rsid w:val="00DE025A"/>
    <w:rsid w:val="00DE1A59"/>
    <w:rsid w:val="00DE2404"/>
    <w:rsid w:val="00DE2FA6"/>
    <w:rsid w:val="00DE355B"/>
    <w:rsid w:val="00DE3739"/>
    <w:rsid w:val="00DE3C5A"/>
    <w:rsid w:val="00DE3FCE"/>
    <w:rsid w:val="00DE4283"/>
    <w:rsid w:val="00DE42E2"/>
    <w:rsid w:val="00DE4475"/>
    <w:rsid w:val="00DE5AE3"/>
    <w:rsid w:val="00DE5BAB"/>
    <w:rsid w:val="00DE65ED"/>
    <w:rsid w:val="00DE6A2B"/>
    <w:rsid w:val="00DE6A5D"/>
    <w:rsid w:val="00DE73F9"/>
    <w:rsid w:val="00DF0234"/>
    <w:rsid w:val="00DF03EA"/>
    <w:rsid w:val="00DF0BDA"/>
    <w:rsid w:val="00DF0EF5"/>
    <w:rsid w:val="00DF1A11"/>
    <w:rsid w:val="00DF23D7"/>
    <w:rsid w:val="00DF28D5"/>
    <w:rsid w:val="00DF2BF1"/>
    <w:rsid w:val="00DF3B6D"/>
    <w:rsid w:val="00DF3F1F"/>
    <w:rsid w:val="00DF4666"/>
    <w:rsid w:val="00DF4692"/>
    <w:rsid w:val="00DF4793"/>
    <w:rsid w:val="00DF48C8"/>
    <w:rsid w:val="00DF492C"/>
    <w:rsid w:val="00DF4A8E"/>
    <w:rsid w:val="00DF4B82"/>
    <w:rsid w:val="00DF5392"/>
    <w:rsid w:val="00DF53A4"/>
    <w:rsid w:val="00DF53B6"/>
    <w:rsid w:val="00DF577C"/>
    <w:rsid w:val="00DF5867"/>
    <w:rsid w:val="00DF60D7"/>
    <w:rsid w:val="00DF64CF"/>
    <w:rsid w:val="00DF6CCE"/>
    <w:rsid w:val="00DF6EA5"/>
    <w:rsid w:val="00DF7C67"/>
    <w:rsid w:val="00DF7C69"/>
    <w:rsid w:val="00DF7F85"/>
    <w:rsid w:val="00E00749"/>
    <w:rsid w:val="00E018F0"/>
    <w:rsid w:val="00E0245B"/>
    <w:rsid w:val="00E02B8D"/>
    <w:rsid w:val="00E03B58"/>
    <w:rsid w:val="00E0408A"/>
    <w:rsid w:val="00E0537E"/>
    <w:rsid w:val="00E057A7"/>
    <w:rsid w:val="00E068EC"/>
    <w:rsid w:val="00E06F45"/>
    <w:rsid w:val="00E10254"/>
    <w:rsid w:val="00E105F9"/>
    <w:rsid w:val="00E10602"/>
    <w:rsid w:val="00E106CA"/>
    <w:rsid w:val="00E1103F"/>
    <w:rsid w:val="00E11442"/>
    <w:rsid w:val="00E12B0F"/>
    <w:rsid w:val="00E14622"/>
    <w:rsid w:val="00E14750"/>
    <w:rsid w:val="00E14AE9"/>
    <w:rsid w:val="00E15278"/>
    <w:rsid w:val="00E1540D"/>
    <w:rsid w:val="00E158A3"/>
    <w:rsid w:val="00E1610F"/>
    <w:rsid w:val="00E16266"/>
    <w:rsid w:val="00E16CB7"/>
    <w:rsid w:val="00E17935"/>
    <w:rsid w:val="00E17D55"/>
    <w:rsid w:val="00E209F6"/>
    <w:rsid w:val="00E20EF3"/>
    <w:rsid w:val="00E21662"/>
    <w:rsid w:val="00E2217B"/>
    <w:rsid w:val="00E22399"/>
    <w:rsid w:val="00E22508"/>
    <w:rsid w:val="00E22F8E"/>
    <w:rsid w:val="00E2333E"/>
    <w:rsid w:val="00E24BF2"/>
    <w:rsid w:val="00E24FDC"/>
    <w:rsid w:val="00E257C0"/>
    <w:rsid w:val="00E25B53"/>
    <w:rsid w:val="00E264C7"/>
    <w:rsid w:val="00E26F90"/>
    <w:rsid w:val="00E27223"/>
    <w:rsid w:val="00E277CD"/>
    <w:rsid w:val="00E27E07"/>
    <w:rsid w:val="00E309ED"/>
    <w:rsid w:val="00E318E6"/>
    <w:rsid w:val="00E319CA"/>
    <w:rsid w:val="00E31D1C"/>
    <w:rsid w:val="00E322BB"/>
    <w:rsid w:val="00E3256E"/>
    <w:rsid w:val="00E328D1"/>
    <w:rsid w:val="00E32D7D"/>
    <w:rsid w:val="00E3398F"/>
    <w:rsid w:val="00E34622"/>
    <w:rsid w:val="00E34CDC"/>
    <w:rsid w:val="00E352A3"/>
    <w:rsid w:val="00E352C3"/>
    <w:rsid w:val="00E355F8"/>
    <w:rsid w:val="00E3578E"/>
    <w:rsid w:val="00E35F93"/>
    <w:rsid w:val="00E3604E"/>
    <w:rsid w:val="00E364F8"/>
    <w:rsid w:val="00E36C32"/>
    <w:rsid w:val="00E36CF0"/>
    <w:rsid w:val="00E36E6D"/>
    <w:rsid w:val="00E36E74"/>
    <w:rsid w:val="00E37D9D"/>
    <w:rsid w:val="00E40590"/>
    <w:rsid w:val="00E4070E"/>
    <w:rsid w:val="00E40A53"/>
    <w:rsid w:val="00E40BE1"/>
    <w:rsid w:val="00E41DAB"/>
    <w:rsid w:val="00E42DD0"/>
    <w:rsid w:val="00E430D9"/>
    <w:rsid w:val="00E44A2F"/>
    <w:rsid w:val="00E44EB0"/>
    <w:rsid w:val="00E44F19"/>
    <w:rsid w:val="00E45347"/>
    <w:rsid w:val="00E455E0"/>
    <w:rsid w:val="00E4629B"/>
    <w:rsid w:val="00E463F5"/>
    <w:rsid w:val="00E47491"/>
    <w:rsid w:val="00E47AB5"/>
    <w:rsid w:val="00E47D18"/>
    <w:rsid w:val="00E47E94"/>
    <w:rsid w:val="00E47F71"/>
    <w:rsid w:val="00E5047D"/>
    <w:rsid w:val="00E5053C"/>
    <w:rsid w:val="00E513FF"/>
    <w:rsid w:val="00E514C1"/>
    <w:rsid w:val="00E51811"/>
    <w:rsid w:val="00E51F0C"/>
    <w:rsid w:val="00E52198"/>
    <w:rsid w:val="00E5243C"/>
    <w:rsid w:val="00E5276D"/>
    <w:rsid w:val="00E53124"/>
    <w:rsid w:val="00E5327C"/>
    <w:rsid w:val="00E53902"/>
    <w:rsid w:val="00E53B4C"/>
    <w:rsid w:val="00E5478C"/>
    <w:rsid w:val="00E54FE3"/>
    <w:rsid w:val="00E55A6C"/>
    <w:rsid w:val="00E5662E"/>
    <w:rsid w:val="00E56815"/>
    <w:rsid w:val="00E56AFD"/>
    <w:rsid w:val="00E56BD8"/>
    <w:rsid w:val="00E57F62"/>
    <w:rsid w:val="00E61779"/>
    <w:rsid w:val="00E62B98"/>
    <w:rsid w:val="00E62C38"/>
    <w:rsid w:val="00E63125"/>
    <w:rsid w:val="00E6353F"/>
    <w:rsid w:val="00E64A25"/>
    <w:rsid w:val="00E64C0B"/>
    <w:rsid w:val="00E6535D"/>
    <w:rsid w:val="00E65573"/>
    <w:rsid w:val="00E65C7C"/>
    <w:rsid w:val="00E65F8D"/>
    <w:rsid w:val="00E664AA"/>
    <w:rsid w:val="00E66825"/>
    <w:rsid w:val="00E66A83"/>
    <w:rsid w:val="00E66B7D"/>
    <w:rsid w:val="00E67446"/>
    <w:rsid w:val="00E67B09"/>
    <w:rsid w:val="00E7024B"/>
    <w:rsid w:val="00E7076A"/>
    <w:rsid w:val="00E7111D"/>
    <w:rsid w:val="00E711C3"/>
    <w:rsid w:val="00E72FF3"/>
    <w:rsid w:val="00E73493"/>
    <w:rsid w:val="00E73ADC"/>
    <w:rsid w:val="00E73CA8"/>
    <w:rsid w:val="00E73E94"/>
    <w:rsid w:val="00E73FD2"/>
    <w:rsid w:val="00E74012"/>
    <w:rsid w:val="00E74222"/>
    <w:rsid w:val="00E74BD8"/>
    <w:rsid w:val="00E74C21"/>
    <w:rsid w:val="00E74ECC"/>
    <w:rsid w:val="00E750A3"/>
    <w:rsid w:val="00E757EC"/>
    <w:rsid w:val="00E76250"/>
    <w:rsid w:val="00E76503"/>
    <w:rsid w:val="00E7690F"/>
    <w:rsid w:val="00E772C9"/>
    <w:rsid w:val="00E77478"/>
    <w:rsid w:val="00E7755A"/>
    <w:rsid w:val="00E77852"/>
    <w:rsid w:val="00E77855"/>
    <w:rsid w:val="00E77FA6"/>
    <w:rsid w:val="00E80199"/>
    <w:rsid w:val="00E80365"/>
    <w:rsid w:val="00E81169"/>
    <w:rsid w:val="00E8155E"/>
    <w:rsid w:val="00E81E6B"/>
    <w:rsid w:val="00E82074"/>
    <w:rsid w:val="00E82262"/>
    <w:rsid w:val="00E824C9"/>
    <w:rsid w:val="00E82653"/>
    <w:rsid w:val="00E82A24"/>
    <w:rsid w:val="00E82EC6"/>
    <w:rsid w:val="00E8347F"/>
    <w:rsid w:val="00E83E49"/>
    <w:rsid w:val="00E83F90"/>
    <w:rsid w:val="00E84675"/>
    <w:rsid w:val="00E84899"/>
    <w:rsid w:val="00E85575"/>
    <w:rsid w:val="00E85663"/>
    <w:rsid w:val="00E86151"/>
    <w:rsid w:val="00E863FD"/>
    <w:rsid w:val="00E8681A"/>
    <w:rsid w:val="00E86C3E"/>
    <w:rsid w:val="00E873B4"/>
    <w:rsid w:val="00E90CE9"/>
    <w:rsid w:val="00E90F0C"/>
    <w:rsid w:val="00E9156F"/>
    <w:rsid w:val="00E93702"/>
    <w:rsid w:val="00E94AA0"/>
    <w:rsid w:val="00E94D0D"/>
    <w:rsid w:val="00E95572"/>
    <w:rsid w:val="00E95DDE"/>
    <w:rsid w:val="00E96EA2"/>
    <w:rsid w:val="00E96EE4"/>
    <w:rsid w:val="00E97707"/>
    <w:rsid w:val="00E97E04"/>
    <w:rsid w:val="00E97FAB"/>
    <w:rsid w:val="00EA0769"/>
    <w:rsid w:val="00EA211A"/>
    <w:rsid w:val="00EA2B47"/>
    <w:rsid w:val="00EA2F62"/>
    <w:rsid w:val="00EA311D"/>
    <w:rsid w:val="00EA37C4"/>
    <w:rsid w:val="00EA391F"/>
    <w:rsid w:val="00EA3AF2"/>
    <w:rsid w:val="00EA4237"/>
    <w:rsid w:val="00EA4759"/>
    <w:rsid w:val="00EA4C45"/>
    <w:rsid w:val="00EA4CBC"/>
    <w:rsid w:val="00EA4ECB"/>
    <w:rsid w:val="00EA5A18"/>
    <w:rsid w:val="00EA5A49"/>
    <w:rsid w:val="00EA5BD3"/>
    <w:rsid w:val="00EA63B0"/>
    <w:rsid w:val="00EA789C"/>
    <w:rsid w:val="00EA7A4B"/>
    <w:rsid w:val="00EB0A46"/>
    <w:rsid w:val="00EB0B1F"/>
    <w:rsid w:val="00EB1C40"/>
    <w:rsid w:val="00EB33F8"/>
    <w:rsid w:val="00EB3402"/>
    <w:rsid w:val="00EB3D67"/>
    <w:rsid w:val="00EB3F20"/>
    <w:rsid w:val="00EB407D"/>
    <w:rsid w:val="00EB47C8"/>
    <w:rsid w:val="00EB4EAA"/>
    <w:rsid w:val="00EB60D9"/>
    <w:rsid w:val="00EB6AE5"/>
    <w:rsid w:val="00EB6CD5"/>
    <w:rsid w:val="00EB7947"/>
    <w:rsid w:val="00EB7B9C"/>
    <w:rsid w:val="00EC002B"/>
    <w:rsid w:val="00EC00E9"/>
    <w:rsid w:val="00EC00FE"/>
    <w:rsid w:val="00EC04ED"/>
    <w:rsid w:val="00EC09A5"/>
    <w:rsid w:val="00EC0D26"/>
    <w:rsid w:val="00EC1550"/>
    <w:rsid w:val="00EC2535"/>
    <w:rsid w:val="00EC261B"/>
    <w:rsid w:val="00EC3E4E"/>
    <w:rsid w:val="00EC433E"/>
    <w:rsid w:val="00EC470C"/>
    <w:rsid w:val="00EC4BF6"/>
    <w:rsid w:val="00EC6846"/>
    <w:rsid w:val="00EC6984"/>
    <w:rsid w:val="00EC6C40"/>
    <w:rsid w:val="00EC6EBB"/>
    <w:rsid w:val="00EC6EC1"/>
    <w:rsid w:val="00EC7547"/>
    <w:rsid w:val="00EC7B21"/>
    <w:rsid w:val="00ED01A8"/>
    <w:rsid w:val="00ED04DA"/>
    <w:rsid w:val="00ED060D"/>
    <w:rsid w:val="00ED0B50"/>
    <w:rsid w:val="00ED0BA1"/>
    <w:rsid w:val="00ED0D2D"/>
    <w:rsid w:val="00ED11F2"/>
    <w:rsid w:val="00ED1323"/>
    <w:rsid w:val="00ED1591"/>
    <w:rsid w:val="00ED17B1"/>
    <w:rsid w:val="00ED1E89"/>
    <w:rsid w:val="00ED225A"/>
    <w:rsid w:val="00ED26F0"/>
    <w:rsid w:val="00ED289A"/>
    <w:rsid w:val="00ED2B20"/>
    <w:rsid w:val="00ED2E63"/>
    <w:rsid w:val="00ED3F07"/>
    <w:rsid w:val="00ED449B"/>
    <w:rsid w:val="00ED537F"/>
    <w:rsid w:val="00ED5F06"/>
    <w:rsid w:val="00ED5F14"/>
    <w:rsid w:val="00ED610A"/>
    <w:rsid w:val="00ED65E3"/>
    <w:rsid w:val="00ED6A7C"/>
    <w:rsid w:val="00ED79AF"/>
    <w:rsid w:val="00ED7DAC"/>
    <w:rsid w:val="00ED7FA1"/>
    <w:rsid w:val="00EE0281"/>
    <w:rsid w:val="00EE0295"/>
    <w:rsid w:val="00EE0829"/>
    <w:rsid w:val="00EE0D27"/>
    <w:rsid w:val="00EE0FFC"/>
    <w:rsid w:val="00EE1208"/>
    <w:rsid w:val="00EE1851"/>
    <w:rsid w:val="00EE2B7A"/>
    <w:rsid w:val="00EE3E93"/>
    <w:rsid w:val="00EE4061"/>
    <w:rsid w:val="00EE4A78"/>
    <w:rsid w:val="00EE4CD7"/>
    <w:rsid w:val="00EE524B"/>
    <w:rsid w:val="00EE58B6"/>
    <w:rsid w:val="00EE5B30"/>
    <w:rsid w:val="00EE5F1D"/>
    <w:rsid w:val="00EE62B4"/>
    <w:rsid w:val="00EE655D"/>
    <w:rsid w:val="00EE7068"/>
    <w:rsid w:val="00EF070A"/>
    <w:rsid w:val="00EF0789"/>
    <w:rsid w:val="00EF0D7E"/>
    <w:rsid w:val="00EF0DCA"/>
    <w:rsid w:val="00EF1270"/>
    <w:rsid w:val="00EF1334"/>
    <w:rsid w:val="00EF1570"/>
    <w:rsid w:val="00EF17C5"/>
    <w:rsid w:val="00EF26A9"/>
    <w:rsid w:val="00EF2F5A"/>
    <w:rsid w:val="00EF3600"/>
    <w:rsid w:val="00EF3602"/>
    <w:rsid w:val="00EF399C"/>
    <w:rsid w:val="00EF3BF5"/>
    <w:rsid w:val="00EF3C7A"/>
    <w:rsid w:val="00EF4058"/>
    <w:rsid w:val="00EF4553"/>
    <w:rsid w:val="00EF48C2"/>
    <w:rsid w:val="00EF4BFD"/>
    <w:rsid w:val="00EF5631"/>
    <w:rsid w:val="00EF5AD7"/>
    <w:rsid w:val="00EF5DB8"/>
    <w:rsid w:val="00EF6437"/>
    <w:rsid w:val="00EF651A"/>
    <w:rsid w:val="00EF6E89"/>
    <w:rsid w:val="00EF6ECB"/>
    <w:rsid w:val="00EF73A5"/>
    <w:rsid w:val="00EF7A17"/>
    <w:rsid w:val="00F001A5"/>
    <w:rsid w:val="00F00442"/>
    <w:rsid w:val="00F00E1F"/>
    <w:rsid w:val="00F01D39"/>
    <w:rsid w:val="00F02047"/>
    <w:rsid w:val="00F02398"/>
    <w:rsid w:val="00F03203"/>
    <w:rsid w:val="00F04490"/>
    <w:rsid w:val="00F045CC"/>
    <w:rsid w:val="00F05502"/>
    <w:rsid w:val="00F06649"/>
    <w:rsid w:val="00F06708"/>
    <w:rsid w:val="00F07918"/>
    <w:rsid w:val="00F07A7A"/>
    <w:rsid w:val="00F07AC6"/>
    <w:rsid w:val="00F10B4C"/>
    <w:rsid w:val="00F10BFD"/>
    <w:rsid w:val="00F10CAB"/>
    <w:rsid w:val="00F10EBA"/>
    <w:rsid w:val="00F1117D"/>
    <w:rsid w:val="00F1121F"/>
    <w:rsid w:val="00F11B5F"/>
    <w:rsid w:val="00F11F58"/>
    <w:rsid w:val="00F12583"/>
    <w:rsid w:val="00F12975"/>
    <w:rsid w:val="00F12BA7"/>
    <w:rsid w:val="00F12BB1"/>
    <w:rsid w:val="00F12FF9"/>
    <w:rsid w:val="00F142C6"/>
    <w:rsid w:val="00F144A5"/>
    <w:rsid w:val="00F144C5"/>
    <w:rsid w:val="00F14B9C"/>
    <w:rsid w:val="00F15211"/>
    <w:rsid w:val="00F152ED"/>
    <w:rsid w:val="00F1587C"/>
    <w:rsid w:val="00F15B6F"/>
    <w:rsid w:val="00F15BB1"/>
    <w:rsid w:val="00F15FC0"/>
    <w:rsid w:val="00F1622D"/>
    <w:rsid w:val="00F164ED"/>
    <w:rsid w:val="00F16C3E"/>
    <w:rsid w:val="00F16C87"/>
    <w:rsid w:val="00F16EDA"/>
    <w:rsid w:val="00F16F4B"/>
    <w:rsid w:val="00F17326"/>
    <w:rsid w:val="00F1750B"/>
    <w:rsid w:val="00F204DB"/>
    <w:rsid w:val="00F20872"/>
    <w:rsid w:val="00F20E1A"/>
    <w:rsid w:val="00F220A2"/>
    <w:rsid w:val="00F22403"/>
    <w:rsid w:val="00F22E8C"/>
    <w:rsid w:val="00F23DFA"/>
    <w:rsid w:val="00F24440"/>
    <w:rsid w:val="00F2474F"/>
    <w:rsid w:val="00F249EB"/>
    <w:rsid w:val="00F24A18"/>
    <w:rsid w:val="00F26944"/>
    <w:rsid w:val="00F26BC4"/>
    <w:rsid w:val="00F274F2"/>
    <w:rsid w:val="00F27959"/>
    <w:rsid w:val="00F27C16"/>
    <w:rsid w:val="00F3046B"/>
    <w:rsid w:val="00F30907"/>
    <w:rsid w:val="00F30B88"/>
    <w:rsid w:val="00F30BF4"/>
    <w:rsid w:val="00F31B73"/>
    <w:rsid w:val="00F31F8D"/>
    <w:rsid w:val="00F32AAE"/>
    <w:rsid w:val="00F32D77"/>
    <w:rsid w:val="00F33187"/>
    <w:rsid w:val="00F34293"/>
    <w:rsid w:val="00F343EB"/>
    <w:rsid w:val="00F34571"/>
    <w:rsid w:val="00F34A62"/>
    <w:rsid w:val="00F351E9"/>
    <w:rsid w:val="00F3595C"/>
    <w:rsid w:val="00F35B5E"/>
    <w:rsid w:val="00F363C8"/>
    <w:rsid w:val="00F36B05"/>
    <w:rsid w:val="00F36DCF"/>
    <w:rsid w:val="00F370D9"/>
    <w:rsid w:val="00F37450"/>
    <w:rsid w:val="00F3782E"/>
    <w:rsid w:val="00F37BD7"/>
    <w:rsid w:val="00F40518"/>
    <w:rsid w:val="00F4066F"/>
    <w:rsid w:val="00F407EB"/>
    <w:rsid w:val="00F40C29"/>
    <w:rsid w:val="00F41639"/>
    <w:rsid w:val="00F4169E"/>
    <w:rsid w:val="00F418DA"/>
    <w:rsid w:val="00F419DF"/>
    <w:rsid w:val="00F41B1B"/>
    <w:rsid w:val="00F41C50"/>
    <w:rsid w:val="00F421AA"/>
    <w:rsid w:val="00F42223"/>
    <w:rsid w:val="00F42427"/>
    <w:rsid w:val="00F4254D"/>
    <w:rsid w:val="00F437D1"/>
    <w:rsid w:val="00F43E99"/>
    <w:rsid w:val="00F43EA5"/>
    <w:rsid w:val="00F43EBE"/>
    <w:rsid w:val="00F43EF4"/>
    <w:rsid w:val="00F44010"/>
    <w:rsid w:val="00F44473"/>
    <w:rsid w:val="00F4464E"/>
    <w:rsid w:val="00F44738"/>
    <w:rsid w:val="00F44F1D"/>
    <w:rsid w:val="00F45283"/>
    <w:rsid w:val="00F461F7"/>
    <w:rsid w:val="00F46CE0"/>
    <w:rsid w:val="00F473BD"/>
    <w:rsid w:val="00F47581"/>
    <w:rsid w:val="00F47E8E"/>
    <w:rsid w:val="00F51A89"/>
    <w:rsid w:val="00F51BD9"/>
    <w:rsid w:val="00F51EEE"/>
    <w:rsid w:val="00F52449"/>
    <w:rsid w:val="00F52977"/>
    <w:rsid w:val="00F52E59"/>
    <w:rsid w:val="00F5345F"/>
    <w:rsid w:val="00F53956"/>
    <w:rsid w:val="00F53E02"/>
    <w:rsid w:val="00F53E1C"/>
    <w:rsid w:val="00F53E65"/>
    <w:rsid w:val="00F5406A"/>
    <w:rsid w:val="00F545DA"/>
    <w:rsid w:val="00F54B1C"/>
    <w:rsid w:val="00F55870"/>
    <w:rsid w:val="00F55C5B"/>
    <w:rsid w:val="00F565E5"/>
    <w:rsid w:val="00F566E5"/>
    <w:rsid w:val="00F56900"/>
    <w:rsid w:val="00F56A75"/>
    <w:rsid w:val="00F56DCB"/>
    <w:rsid w:val="00F578C2"/>
    <w:rsid w:val="00F57D80"/>
    <w:rsid w:val="00F6033E"/>
    <w:rsid w:val="00F6098D"/>
    <w:rsid w:val="00F60A1E"/>
    <w:rsid w:val="00F61021"/>
    <w:rsid w:val="00F619B1"/>
    <w:rsid w:val="00F624FF"/>
    <w:rsid w:val="00F62C00"/>
    <w:rsid w:val="00F633F7"/>
    <w:rsid w:val="00F6355B"/>
    <w:rsid w:val="00F63AE3"/>
    <w:rsid w:val="00F64B46"/>
    <w:rsid w:val="00F64DB6"/>
    <w:rsid w:val="00F64E64"/>
    <w:rsid w:val="00F65FC8"/>
    <w:rsid w:val="00F665A3"/>
    <w:rsid w:val="00F66A55"/>
    <w:rsid w:val="00F66D8E"/>
    <w:rsid w:val="00F67D32"/>
    <w:rsid w:val="00F70491"/>
    <w:rsid w:val="00F70648"/>
    <w:rsid w:val="00F708D1"/>
    <w:rsid w:val="00F716A4"/>
    <w:rsid w:val="00F71BE8"/>
    <w:rsid w:val="00F71D1D"/>
    <w:rsid w:val="00F71ED8"/>
    <w:rsid w:val="00F7201B"/>
    <w:rsid w:val="00F73335"/>
    <w:rsid w:val="00F7335C"/>
    <w:rsid w:val="00F73921"/>
    <w:rsid w:val="00F73ACF"/>
    <w:rsid w:val="00F73DCD"/>
    <w:rsid w:val="00F73F5D"/>
    <w:rsid w:val="00F7493D"/>
    <w:rsid w:val="00F74CCB"/>
    <w:rsid w:val="00F74E9F"/>
    <w:rsid w:val="00F74EAD"/>
    <w:rsid w:val="00F75046"/>
    <w:rsid w:val="00F76270"/>
    <w:rsid w:val="00F76642"/>
    <w:rsid w:val="00F7675F"/>
    <w:rsid w:val="00F768FF"/>
    <w:rsid w:val="00F769AF"/>
    <w:rsid w:val="00F76DD3"/>
    <w:rsid w:val="00F77042"/>
    <w:rsid w:val="00F7777E"/>
    <w:rsid w:val="00F81511"/>
    <w:rsid w:val="00F815DC"/>
    <w:rsid w:val="00F816EB"/>
    <w:rsid w:val="00F81A15"/>
    <w:rsid w:val="00F8223A"/>
    <w:rsid w:val="00F825F3"/>
    <w:rsid w:val="00F8300E"/>
    <w:rsid w:val="00F83F56"/>
    <w:rsid w:val="00F840DB"/>
    <w:rsid w:val="00F846AF"/>
    <w:rsid w:val="00F84976"/>
    <w:rsid w:val="00F84ABA"/>
    <w:rsid w:val="00F84C4C"/>
    <w:rsid w:val="00F84DA0"/>
    <w:rsid w:val="00F84F80"/>
    <w:rsid w:val="00F84FCE"/>
    <w:rsid w:val="00F8537E"/>
    <w:rsid w:val="00F85544"/>
    <w:rsid w:val="00F859F4"/>
    <w:rsid w:val="00F85AA2"/>
    <w:rsid w:val="00F85C1C"/>
    <w:rsid w:val="00F861A9"/>
    <w:rsid w:val="00F86510"/>
    <w:rsid w:val="00F865FD"/>
    <w:rsid w:val="00F866C2"/>
    <w:rsid w:val="00F869EF"/>
    <w:rsid w:val="00F86BB3"/>
    <w:rsid w:val="00F86D54"/>
    <w:rsid w:val="00F871AB"/>
    <w:rsid w:val="00F871DB"/>
    <w:rsid w:val="00F8762B"/>
    <w:rsid w:val="00F908D0"/>
    <w:rsid w:val="00F90A4D"/>
    <w:rsid w:val="00F90D5E"/>
    <w:rsid w:val="00F90D99"/>
    <w:rsid w:val="00F91B84"/>
    <w:rsid w:val="00F9201B"/>
    <w:rsid w:val="00F925B8"/>
    <w:rsid w:val="00F92C57"/>
    <w:rsid w:val="00F935F3"/>
    <w:rsid w:val="00F94095"/>
    <w:rsid w:val="00F94245"/>
    <w:rsid w:val="00F95315"/>
    <w:rsid w:val="00F955F5"/>
    <w:rsid w:val="00F95E63"/>
    <w:rsid w:val="00F9644D"/>
    <w:rsid w:val="00F9654C"/>
    <w:rsid w:val="00F96623"/>
    <w:rsid w:val="00F966F9"/>
    <w:rsid w:val="00F96DEA"/>
    <w:rsid w:val="00F972AF"/>
    <w:rsid w:val="00F9731A"/>
    <w:rsid w:val="00F9749D"/>
    <w:rsid w:val="00F9752E"/>
    <w:rsid w:val="00F97B29"/>
    <w:rsid w:val="00F97CD7"/>
    <w:rsid w:val="00FA023E"/>
    <w:rsid w:val="00FA0EB1"/>
    <w:rsid w:val="00FA1E6D"/>
    <w:rsid w:val="00FA2068"/>
    <w:rsid w:val="00FA2A60"/>
    <w:rsid w:val="00FA3235"/>
    <w:rsid w:val="00FA3944"/>
    <w:rsid w:val="00FA3E72"/>
    <w:rsid w:val="00FA3E91"/>
    <w:rsid w:val="00FA4174"/>
    <w:rsid w:val="00FA52BF"/>
    <w:rsid w:val="00FA6580"/>
    <w:rsid w:val="00FA6CDC"/>
    <w:rsid w:val="00FA6E7C"/>
    <w:rsid w:val="00FA7BD5"/>
    <w:rsid w:val="00FA7EAE"/>
    <w:rsid w:val="00FB02D3"/>
    <w:rsid w:val="00FB0585"/>
    <w:rsid w:val="00FB0AA3"/>
    <w:rsid w:val="00FB1435"/>
    <w:rsid w:val="00FB1A7D"/>
    <w:rsid w:val="00FB1E36"/>
    <w:rsid w:val="00FB2126"/>
    <w:rsid w:val="00FB2426"/>
    <w:rsid w:val="00FB27AE"/>
    <w:rsid w:val="00FB31ED"/>
    <w:rsid w:val="00FB38AB"/>
    <w:rsid w:val="00FB392B"/>
    <w:rsid w:val="00FB3DCF"/>
    <w:rsid w:val="00FB4470"/>
    <w:rsid w:val="00FB5099"/>
    <w:rsid w:val="00FB579F"/>
    <w:rsid w:val="00FB6331"/>
    <w:rsid w:val="00FB63F8"/>
    <w:rsid w:val="00FB689E"/>
    <w:rsid w:val="00FB7ACB"/>
    <w:rsid w:val="00FB7DDB"/>
    <w:rsid w:val="00FC073C"/>
    <w:rsid w:val="00FC09E0"/>
    <w:rsid w:val="00FC10D9"/>
    <w:rsid w:val="00FC1A07"/>
    <w:rsid w:val="00FC1B8E"/>
    <w:rsid w:val="00FC1C87"/>
    <w:rsid w:val="00FC21F3"/>
    <w:rsid w:val="00FC2A81"/>
    <w:rsid w:val="00FC3ED7"/>
    <w:rsid w:val="00FC432B"/>
    <w:rsid w:val="00FC5380"/>
    <w:rsid w:val="00FC6228"/>
    <w:rsid w:val="00FC640E"/>
    <w:rsid w:val="00FC6738"/>
    <w:rsid w:val="00FC764C"/>
    <w:rsid w:val="00FD08B0"/>
    <w:rsid w:val="00FD1563"/>
    <w:rsid w:val="00FD175B"/>
    <w:rsid w:val="00FD1D93"/>
    <w:rsid w:val="00FD235B"/>
    <w:rsid w:val="00FD294F"/>
    <w:rsid w:val="00FD315E"/>
    <w:rsid w:val="00FD40C3"/>
    <w:rsid w:val="00FD5D2D"/>
    <w:rsid w:val="00FD6032"/>
    <w:rsid w:val="00FD7B43"/>
    <w:rsid w:val="00FD7E7B"/>
    <w:rsid w:val="00FD7F0B"/>
    <w:rsid w:val="00FD7FD1"/>
    <w:rsid w:val="00FE01CD"/>
    <w:rsid w:val="00FE09BB"/>
    <w:rsid w:val="00FE0AEB"/>
    <w:rsid w:val="00FE0FE6"/>
    <w:rsid w:val="00FE19DB"/>
    <w:rsid w:val="00FE21F4"/>
    <w:rsid w:val="00FE254F"/>
    <w:rsid w:val="00FE256D"/>
    <w:rsid w:val="00FE3090"/>
    <w:rsid w:val="00FE39A3"/>
    <w:rsid w:val="00FE4E62"/>
    <w:rsid w:val="00FE52DE"/>
    <w:rsid w:val="00FE5878"/>
    <w:rsid w:val="00FE6129"/>
    <w:rsid w:val="00FE62F5"/>
    <w:rsid w:val="00FE712C"/>
    <w:rsid w:val="00FE76B0"/>
    <w:rsid w:val="00FF0488"/>
    <w:rsid w:val="00FF07FB"/>
    <w:rsid w:val="00FF0859"/>
    <w:rsid w:val="00FF0D39"/>
    <w:rsid w:val="00FF29F0"/>
    <w:rsid w:val="00FF33E2"/>
    <w:rsid w:val="00FF3470"/>
    <w:rsid w:val="00FF34AB"/>
    <w:rsid w:val="00FF374F"/>
    <w:rsid w:val="00FF3DD4"/>
    <w:rsid w:val="00FF4FA6"/>
    <w:rsid w:val="00FF54D3"/>
    <w:rsid w:val="00FF5BFB"/>
    <w:rsid w:val="00FF5E0F"/>
    <w:rsid w:val="00FF5EB5"/>
    <w:rsid w:val="00FF641E"/>
    <w:rsid w:val="00FF678B"/>
    <w:rsid w:val="00FF774E"/>
    <w:rsid w:val="00FF78F2"/>
    <w:rsid w:val="00FF7922"/>
    <w:rsid w:val="00FF7956"/>
    <w:rsid w:val="00FF79A7"/>
    <w:rsid w:val="00FF7F9A"/>
    <w:rsid w:val="63CB42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A1A45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semiHidden="0"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lsdException w:name="Normal Table" w:qFormat="1"/>
    <w:lsdException w:name="annotation subject" w:qFormat="1"/>
    <w:lsdException w:name="Balloon Text"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spacing w:line="360" w:lineRule="auto"/>
      <w:jc w:val="both"/>
    </w:pPr>
    <w:rPr>
      <w:kern w:val="2"/>
      <w:sz w:val="24"/>
      <w:szCs w:val="22"/>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pPr>
      <w:keepNext/>
      <w:keepLines/>
      <w:spacing w:before="260" w:after="260" w:line="416" w:lineRule="auto"/>
      <w:outlineLvl w:val="2"/>
    </w:pPr>
    <w:rPr>
      <w:b/>
      <w:bCs/>
      <w:sz w:val="32"/>
      <w:szCs w:val="32"/>
    </w:rPr>
  </w:style>
  <w:style w:type="paragraph" w:styleId="4">
    <w:name w:val="heading 4"/>
    <w:basedOn w:val="a"/>
    <w:next w:val="a"/>
    <w:link w:val="4Char"/>
    <w:uiPriority w:val="9"/>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pPr>
      <w:jc w:val="left"/>
    </w:p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unhideWhenUsed/>
    <w:qFormat/>
    <w:pPr>
      <w:tabs>
        <w:tab w:val="center" w:pos="4153"/>
        <w:tab w:val="right" w:pos="8306"/>
      </w:tabs>
      <w:snapToGrid w:val="0"/>
      <w:jc w:val="left"/>
    </w:pPr>
    <w:rPr>
      <w:sz w:val="18"/>
      <w:szCs w:val="18"/>
    </w:rPr>
  </w:style>
  <w:style w:type="paragraph" w:styleId="a6">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unhideWhenUsed/>
    <w:pPr>
      <w:widowControl/>
      <w:spacing w:before="100" w:beforeAutospacing="1" w:after="100" w:afterAutospacing="1" w:line="240" w:lineRule="auto"/>
      <w:jc w:val="left"/>
    </w:pPr>
    <w:rPr>
      <w:rFonts w:ascii="宋体" w:eastAsia="宋体" w:hAnsi="宋体" w:cs="宋体"/>
      <w:kern w:val="0"/>
      <w:szCs w:val="24"/>
    </w:rPr>
  </w:style>
  <w:style w:type="paragraph" w:styleId="a8">
    <w:name w:val="annotation subject"/>
    <w:basedOn w:val="a3"/>
    <w:next w:val="a3"/>
    <w:link w:val="Char3"/>
    <w:uiPriority w:val="99"/>
    <w:semiHidden/>
    <w:unhideWhenUsed/>
    <w:qFormat/>
    <w:rPr>
      <w:b/>
      <w:bCs/>
    </w:rPr>
  </w:style>
  <w:style w:type="table" w:styleId="a9">
    <w:name w:val="Table Grid"/>
    <w:basedOn w:val="a1"/>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6">
    <w:name w:val="Light List Accent 6"/>
    <w:basedOn w:val="a1"/>
    <w:uiPriority w:val="61"/>
    <w:tblPr>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character" w:styleId="aa">
    <w:name w:val="Strong"/>
    <w:basedOn w:val="a0"/>
    <w:uiPriority w:val="22"/>
    <w:qFormat/>
    <w:rPr>
      <w:b/>
      <w:bCs/>
    </w:rPr>
  </w:style>
  <w:style w:type="character" w:styleId="ab">
    <w:name w:val="Emphasis"/>
    <w:basedOn w:val="a0"/>
    <w:uiPriority w:val="20"/>
    <w:qFormat/>
    <w:rPr>
      <w:i/>
      <w:iCs/>
    </w:rPr>
  </w:style>
  <w:style w:type="character" w:styleId="ac">
    <w:name w:val="Hyperlink"/>
    <w:basedOn w:val="a0"/>
    <w:uiPriority w:val="99"/>
    <w:semiHidden/>
    <w:unhideWhenUsed/>
    <w:rPr>
      <w:color w:val="0000FF"/>
      <w:u w:val="single"/>
    </w:rPr>
  </w:style>
  <w:style w:type="character" w:styleId="ad">
    <w:name w:val="annotation reference"/>
    <w:basedOn w:val="a0"/>
    <w:uiPriority w:val="99"/>
    <w:semiHidden/>
    <w:unhideWhenUsed/>
    <w:rPr>
      <w:sz w:val="21"/>
      <w:szCs w:val="21"/>
    </w:rPr>
  </w:style>
  <w:style w:type="character" w:customStyle="1" w:styleId="Char0">
    <w:name w:val="批注框文本 Char"/>
    <w:basedOn w:val="a0"/>
    <w:link w:val="a4"/>
    <w:uiPriority w:val="99"/>
    <w:semiHidden/>
    <w:qFormat/>
    <w:rPr>
      <w:sz w:val="18"/>
      <w:szCs w:val="18"/>
    </w:rPr>
  </w:style>
  <w:style w:type="character" w:customStyle="1" w:styleId="Char2">
    <w:name w:val="页眉 Char"/>
    <w:basedOn w:val="a0"/>
    <w:link w:val="a6"/>
    <w:uiPriority w:val="99"/>
    <w:qFormat/>
    <w:rPr>
      <w:sz w:val="18"/>
      <w:szCs w:val="18"/>
    </w:rPr>
  </w:style>
  <w:style w:type="character" w:customStyle="1" w:styleId="Char1">
    <w:name w:val="页脚 Char"/>
    <w:basedOn w:val="a0"/>
    <w:link w:val="a5"/>
    <w:uiPriority w:val="99"/>
    <w:qFormat/>
    <w:rPr>
      <w:sz w:val="18"/>
      <w:szCs w:val="18"/>
    </w:rPr>
  </w:style>
  <w:style w:type="paragraph" w:customStyle="1" w:styleId="9">
    <w:name w:val="9民生_资料来源"/>
    <w:basedOn w:val="a"/>
    <w:link w:val="9Char"/>
    <w:uiPriority w:val="99"/>
    <w:qFormat/>
    <w:pPr>
      <w:spacing w:afterLines="50" w:line="360" w:lineRule="exact"/>
    </w:pPr>
    <w:rPr>
      <w:rFonts w:ascii="Times New Roman" w:eastAsia="楷体_GB2312" w:hAnsi="Times New Roman" w:cs="Times New Roman"/>
      <w:sz w:val="16"/>
      <w:szCs w:val="16"/>
    </w:rPr>
  </w:style>
  <w:style w:type="character" w:customStyle="1" w:styleId="9Char">
    <w:name w:val="9民生_资料来源 Char"/>
    <w:basedOn w:val="a0"/>
    <w:link w:val="9"/>
    <w:uiPriority w:val="99"/>
    <w:locked/>
    <w:rPr>
      <w:rFonts w:ascii="Times New Roman" w:eastAsia="楷体_GB2312" w:hAnsi="Times New Roman" w:cs="Times New Roman"/>
      <w:sz w:val="16"/>
      <w:szCs w:val="16"/>
    </w:rPr>
  </w:style>
  <w:style w:type="paragraph" w:styleId="ae">
    <w:name w:val="List Paragraph"/>
    <w:basedOn w:val="a"/>
    <w:uiPriority w:val="34"/>
    <w:qFormat/>
    <w:pPr>
      <w:ind w:firstLineChars="200" w:firstLine="420"/>
    </w:pPr>
  </w:style>
  <w:style w:type="paragraph" w:styleId="af">
    <w:name w:val="No Spacing"/>
    <w:basedOn w:val="a7"/>
    <w:link w:val="Char4"/>
    <w:uiPriority w:val="1"/>
    <w:qFormat/>
    <w:pPr>
      <w:shd w:val="clear" w:color="auto" w:fill="FFFFFF"/>
      <w:spacing w:before="0" w:beforeAutospacing="0" w:after="0" w:afterAutospacing="0" w:line="360" w:lineRule="auto"/>
      <w:ind w:firstLineChars="200" w:firstLine="200"/>
    </w:pPr>
    <w:rPr>
      <w:rFonts w:asciiTheme="minorHAnsi" w:eastAsiaTheme="minorEastAsia" w:hAnsiTheme="minorHAnsi" w:cstheme="minorBidi"/>
      <w:szCs w:val="22"/>
    </w:rPr>
  </w:style>
  <w:style w:type="character" w:customStyle="1" w:styleId="Char4">
    <w:name w:val="无间隔 Char"/>
    <w:basedOn w:val="a0"/>
    <w:link w:val="af"/>
    <w:uiPriority w:val="1"/>
    <w:rPr>
      <w:kern w:val="0"/>
      <w:sz w:val="24"/>
      <w:shd w:val="clear" w:color="auto" w:fill="FFFFFF"/>
    </w:rPr>
  </w:style>
  <w:style w:type="character" w:customStyle="1" w:styleId="2Char">
    <w:name w:val="标题 2 Char"/>
    <w:basedOn w:val="a0"/>
    <w:link w:val="2"/>
    <w:uiPriority w:val="9"/>
    <w:rPr>
      <w:rFonts w:asciiTheme="majorHAnsi" w:eastAsiaTheme="majorEastAsia" w:hAnsiTheme="majorHAnsi" w:cstheme="majorBidi"/>
      <w:b/>
      <w:bCs/>
      <w:sz w:val="32"/>
      <w:szCs w:val="32"/>
    </w:rPr>
  </w:style>
  <w:style w:type="character" w:customStyle="1" w:styleId="3Char">
    <w:name w:val="标题 3 Char"/>
    <w:basedOn w:val="a0"/>
    <w:link w:val="3"/>
    <w:uiPriority w:val="9"/>
    <w:rPr>
      <w:b/>
      <w:bCs/>
      <w:sz w:val="32"/>
      <w:szCs w:val="32"/>
    </w:rPr>
  </w:style>
  <w:style w:type="character" w:customStyle="1" w:styleId="4Char">
    <w:name w:val="标题 4 Char"/>
    <w:basedOn w:val="a0"/>
    <w:link w:val="4"/>
    <w:uiPriority w:val="9"/>
    <w:rPr>
      <w:rFonts w:asciiTheme="majorHAnsi" w:eastAsiaTheme="majorEastAsia" w:hAnsiTheme="majorHAnsi" w:cstheme="majorBidi"/>
      <w:b/>
      <w:bCs/>
      <w:sz w:val="28"/>
      <w:szCs w:val="28"/>
    </w:rPr>
  </w:style>
  <w:style w:type="table" w:customStyle="1" w:styleId="10">
    <w:name w:val="网格型1"/>
    <w:basedOn w:val="a1"/>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pPr>
      <w:widowControl w:val="0"/>
      <w:autoSpaceDE w:val="0"/>
      <w:autoSpaceDN w:val="0"/>
      <w:adjustRightInd w:val="0"/>
    </w:pPr>
    <w:rPr>
      <w:rFonts w:ascii="宋体" w:eastAsia="宋体" w:cs="宋体"/>
      <w:color w:val="000000"/>
      <w:sz w:val="24"/>
      <w:szCs w:val="24"/>
    </w:rPr>
  </w:style>
  <w:style w:type="character" w:customStyle="1" w:styleId="richmediameta">
    <w:name w:val="rich_media_meta"/>
    <w:basedOn w:val="a0"/>
  </w:style>
  <w:style w:type="character" w:customStyle="1" w:styleId="apple-converted-space">
    <w:name w:val="apple-converted-space"/>
    <w:basedOn w:val="a0"/>
  </w:style>
  <w:style w:type="character" w:customStyle="1" w:styleId="1Char">
    <w:name w:val="标题 1 Char"/>
    <w:basedOn w:val="a0"/>
    <w:link w:val="1"/>
    <w:uiPriority w:val="9"/>
    <w:rPr>
      <w:b/>
      <w:bCs/>
      <w:kern w:val="44"/>
      <w:sz w:val="44"/>
      <w:szCs w:val="44"/>
    </w:rPr>
  </w:style>
  <w:style w:type="character" w:customStyle="1" w:styleId="mark">
    <w:name w:val="mark"/>
    <w:basedOn w:val="a0"/>
    <w:rPr>
      <w:color w:val="C6240E"/>
      <w:sz w:val="23"/>
      <w:szCs w:val="23"/>
    </w:rPr>
  </w:style>
  <w:style w:type="character" w:customStyle="1" w:styleId="Char">
    <w:name w:val="批注文字 Char"/>
    <w:basedOn w:val="a0"/>
    <w:link w:val="a3"/>
    <w:uiPriority w:val="99"/>
    <w:semiHidden/>
    <w:qFormat/>
    <w:rPr>
      <w:sz w:val="24"/>
    </w:rPr>
  </w:style>
  <w:style w:type="character" w:customStyle="1" w:styleId="Char3">
    <w:name w:val="批注主题 Char"/>
    <w:basedOn w:val="Char"/>
    <w:link w:val="a8"/>
    <w:uiPriority w:val="99"/>
    <w:semiHidden/>
    <w:rPr>
      <w:b/>
      <w:bCs/>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semiHidden="0"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lsdException w:name="Normal Table" w:qFormat="1"/>
    <w:lsdException w:name="annotation subject" w:qFormat="1"/>
    <w:lsdException w:name="Balloon Text"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spacing w:line="360" w:lineRule="auto"/>
      <w:jc w:val="both"/>
    </w:pPr>
    <w:rPr>
      <w:kern w:val="2"/>
      <w:sz w:val="24"/>
      <w:szCs w:val="22"/>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pPr>
      <w:keepNext/>
      <w:keepLines/>
      <w:spacing w:before="260" w:after="260" w:line="416" w:lineRule="auto"/>
      <w:outlineLvl w:val="2"/>
    </w:pPr>
    <w:rPr>
      <w:b/>
      <w:bCs/>
      <w:sz w:val="32"/>
      <w:szCs w:val="32"/>
    </w:rPr>
  </w:style>
  <w:style w:type="paragraph" w:styleId="4">
    <w:name w:val="heading 4"/>
    <w:basedOn w:val="a"/>
    <w:next w:val="a"/>
    <w:link w:val="4Char"/>
    <w:uiPriority w:val="9"/>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pPr>
      <w:jc w:val="left"/>
    </w:p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unhideWhenUsed/>
    <w:qFormat/>
    <w:pPr>
      <w:tabs>
        <w:tab w:val="center" w:pos="4153"/>
        <w:tab w:val="right" w:pos="8306"/>
      </w:tabs>
      <w:snapToGrid w:val="0"/>
      <w:jc w:val="left"/>
    </w:pPr>
    <w:rPr>
      <w:sz w:val="18"/>
      <w:szCs w:val="18"/>
    </w:rPr>
  </w:style>
  <w:style w:type="paragraph" w:styleId="a6">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unhideWhenUsed/>
    <w:pPr>
      <w:widowControl/>
      <w:spacing w:before="100" w:beforeAutospacing="1" w:after="100" w:afterAutospacing="1" w:line="240" w:lineRule="auto"/>
      <w:jc w:val="left"/>
    </w:pPr>
    <w:rPr>
      <w:rFonts w:ascii="宋体" w:eastAsia="宋体" w:hAnsi="宋体" w:cs="宋体"/>
      <w:kern w:val="0"/>
      <w:szCs w:val="24"/>
    </w:rPr>
  </w:style>
  <w:style w:type="paragraph" w:styleId="a8">
    <w:name w:val="annotation subject"/>
    <w:basedOn w:val="a3"/>
    <w:next w:val="a3"/>
    <w:link w:val="Char3"/>
    <w:uiPriority w:val="99"/>
    <w:semiHidden/>
    <w:unhideWhenUsed/>
    <w:qFormat/>
    <w:rPr>
      <w:b/>
      <w:bCs/>
    </w:rPr>
  </w:style>
  <w:style w:type="table" w:styleId="a9">
    <w:name w:val="Table Grid"/>
    <w:basedOn w:val="a1"/>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6">
    <w:name w:val="Light List Accent 6"/>
    <w:basedOn w:val="a1"/>
    <w:uiPriority w:val="61"/>
    <w:tblPr>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character" w:styleId="aa">
    <w:name w:val="Strong"/>
    <w:basedOn w:val="a0"/>
    <w:uiPriority w:val="22"/>
    <w:qFormat/>
    <w:rPr>
      <w:b/>
      <w:bCs/>
    </w:rPr>
  </w:style>
  <w:style w:type="character" w:styleId="ab">
    <w:name w:val="Emphasis"/>
    <w:basedOn w:val="a0"/>
    <w:uiPriority w:val="20"/>
    <w:qFormat/>
    <w:rPr>
      <w:i/>
      <w:iCs/>
    </w:rPr>
  </w:style>
  <w:style w:type="character" w:styleId="ac">
    <w:name w:val="Hyperlink"/>
    <w:basedOn w:val="a0"/>
    <w:uiPriority w:val="99"/>
    <w:semiHidden/>
    <w:unhideWhenUsed/>
    <w:rPr>
      <w:color w:val="0000FF"/>
      <w:u w:val="single"/>
    </w:rPr>
  </w:style>
  <w:style w:type="character" w:styleId="ad">
    <w:name w:val="annotation reference"/>
    <w:basedOn w:val="a0"/>
    <w:uiPriority w:val="99"/>
    <w:semiHidden/>
    <w:unhideWhenUsed/>
    <w:rPr>
      <w:sz w:val="21"/>
      <w:szCs w:val="21"/>
    </w:rPr>
  </w:style>
  <w:style w:type="character" w:customStyle="1" w:styleId="Char0">
    <w:name w:val="批注框文本 Char"/>
    <w:basedOn w:val="a0"/>
    <w:link w:val="a4"/>
    <w:uiPriority w:val="99"/>
    <w:semiHidden/>
    <w:qFormat/>
    <w:rPr>
      <w:sz w:val="18"/>
      <w:szCs w:val="18"/>
    </w:rPr>
  </w:style>
  <w:style w:type="character" w:customStyle="1" w:styleId="Char2">
    <w:name w:val="页眉 Char"/>
    <w:basedOn w:val="a0"/>
    <w:link w:val="a6"/>
    <w:uiPriority w:val="99"/>
    <w:qFormat/>
    <w:rPr>
      <w:sz w:val="18"/>
      <w:szCs w:val="18"/>
    </w:rPr>
  </w:style>
  <w:style w:type="character" w:customStyle="1" w:styleId="Char1">
    <w:name w:val="页脚 Char"/>
    <w:basedOn w:val="a0"/>
    <w:link w:val="a5"/>
    <w:uiPriority w:val="99"/>
    <w:qFormat/>
    <w:rPr>
      <w:sz w:val="18"/>
      <w:szCs w:val="18"/>
    </w:rPr>
  </w:style>
  <w:style w:type="paragraph" w:customStyle="1" w:styleId="9">
    <w:name w:val="9民生_资料来源"/>
    <w:basedOn w:val="a"/>
    <w:link w:val="9Char"/>
    <w:uiPriority w:val="99"/>
    <w:qFormat/>
    <w:pPr>
      <w:spacing w:afterLines="50" w:line="360" w:lineRule="exact"/>
    </w:pPr>
    <w:rPr>
      <w:rFonts w:ascii="Times New Roman" w:eastAsia="楷体_GB2312" w:hAnsi="Times New Roman" w:cs="Times New Roman"/>
      <w:sz w:val="16"/>
      <w:szCs w:val="16"/>
    </w:rPr>
  </w:style>
  <w:style w:type="character" w:customStyle="1" w:styleId="9Char">
    <w:name w:val="9民生_资料来源 Char"/>
    <w:basedOn w:val="a0"/>
    <w:link w:val="9"/>
    <w:uiPriority w:val="99"/>
    <w:locked/>
    <w:rPr>
      <w:rFonts w:ascii="Times New Roman" w:eastAsia="楷体_GB2312" w:hAnsi="Times New Roman" w:cs="Times New Roman"/>
      <w:sz w:val="16"/>
      <w:szCs w:val="16"/>
    </w:rPr>
  </w:style>
  <w:style w:type="paragraph" w:styleId="ae">
    <w:name w:val="List Paragraph"/>
    <w:basedOn w:val="a"/>
    <w:uiPriority w:val="34"/>
    <w:qFormat/>
    <w:pPr>
      <w:ind w:firstLineChars="200" w:firstLine="420"/>
    </w:pPr>
  </w:style>
  <w:style w:type="paragraph" w:styleId="af">
    <w:name w:val="No Spacing"/>
    <w:basedOn w:val="a7"/>
    <w:link w:val="Char4"/>
    <w:uiPriority w:val="1"/>
    <w:qFormat/>
    <w:pPr>
      <w:shd w:val="clear" w:color="auto" w:fill="FFFFFF"/>
      <w:spacing w:before="0" w:beforeAutospacing="0" w:after="0" w:afterAutospacing="0" w:line="360" w:lineRule="auto"/>
      <w:ind w:firstLineChars="200" w:firstLine="200"/>
    </w:pPr>
    <w:rPr>
      <w:rFonts w:asciiTheme="minorHAnsi" w:eastAsiaTheme="minorEastAsia" w:hAnsiTheme="minorHAnsi" w:cstheme="minorBidi"/>
      <w:szCs w:val="22"/>
    </w:rPr>
  </w:style>
  <w:style w:type="character" w:customStyle="1" w:styleId="Char4">
    <w:name w:val="无间隔 Char"/>
    <w:basedOn w:val="a0"/>
    <w:link w:val="af"/>
    <w:uiPriority w:val="1"/>
    <w:rPr>
      <w:kern w:val="0"/>
      <w:sz w:val="24"/>
      <w:shd w:val="clear" w:color="auto" w:fill="FFFFFF"/>
    </w:rPr>
  </w:style>
  <w:style w:type="character" w:customStyle="1" w:styleId="2Char">
    <w:name w:val="标题 2 Char"/>
    <w:basedOn w:val="a0"/>
    <w:link w:val="2"/>
    <w:uiPriority w:val="9"/>
    <w:rPr>
      <w:rFonts w:asciiTheme="majorHAnsi" w:eastAsiaTheme="majorEastAsia" w:hAnsiTheme="majorHAnsi" w:cstheme="majorBidi"/>
      <w:b/>
      <w:bCs/>
      <w:sz w:val="32"/>
      <w:szCs w:val="32"/>
    </w:rPr>
  </w:style>
  <w:style w:type="character" w:customStyle="1" w:styleId="3Char">
    <w:name w:val="标题 3 Char"/>
    <w:basedOn w:val="a0"/>
    <w:link w:val="3"/>
    <w:uiPriority w:val="9"/>
    <w:rPr>
      <w:b/>
      <w:bCs/>
      <w:sz w:val="32"/>
      <w:szCs w:val="32"/>
    </w:rPr>
  </w:style>
  <w:style w:type="character" w:customStyle="1" w:styleId="4Char">
    <w:name w:val="标题 4 Char"/>
    <w:basedOn w:val="a0"/>
    <w:link w:val="4"/>
    <w:uiPriority w:val="9"/>
    <w:rPr>
      <w:rFonts w:asciiTheme="majorHAnsi" w:eastAsiaTheme="majorEastAsia" w:hAnsiTheme="majorHAnsi" w:cstheme="majorBidi"/>
      <w:b/>
      <w:bCs/>
      <w:sz w:val="28"/>
      <w:szCs w:val="28"/>
    </w:rPr>
  </w:style>
  <w:style w:type="table" w:customStyle="1" w:styleId="10">
    <w:name w:val="网格型1"/>
    <w:basedOn w:val="a1"/>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pPr>
      <w:widowControl w:val="0"/>
      <w:autoSpaceDE w:val="0"/>
      <w:autoSpaceDN w:val="0"/>
      <w:adjustRightInd w:val="0"/>
    </w:pPr>
    <w:rPr>
      <w:rFonts w:ascii="宋体" w:eastAsia="宋体" w:cs="宋体"/>
      <w:color w:val="000000"/>
      <w:sz w:val="24"/>
      <w:szCs w:val="24"/>
    </w:rPr>
  </w:style>
  <w:style w:type="character" w:customStyle="1" w:styleId="richmediameta">
    <w:name w:val="rich_media_meta"/>
    <w:basedOn w:val="a0"/>
  </w:style>
  <w:style w:type="character" w:customStyle="1" w:styleId="apple-converted-space">
    <w:name w:val="apple-converted-space"/>
    <w:basedOn w:val="a0"/>
  </w:style>
  <w:style w:type="character" w:customStyle="1" w:styleId="1Char">
    <w:name w:val="标题 1 Char"/>
    <w:basedOn w:val="a0"/>
    <w:link w:val="1"/>
    <w:uiPriority w:val="9"/>
    <w:rPr>
      <w:b/>
      <w:bCs/>
      <w:kern w:val="44"/>
      <w:sz w:val="44"/>
      <w:szCs w:val="44"/>
    </w:rPr>
  </w:style>
  <w:style w:type="character" w:customStyle="1" w:styleId="mark">
    <w:name w:val="mark"/>
    <w:basedOn w:val="a0"/>
    <w:rPr>
      <w:color w:val="C6240E"/>
      <w:sz w:val="23"/>
      <w:szCs w:val="23"/>
    </w:rPr>
  </w:style>
  <w:style w:type="character" w:customStyle="1" w:styleId="Char">
    <w:name w:val="批注文字 Char"/>
    <w:basedOn w:val="a0"/>
    <w:link w:val="a3"/>
    <w:uiPriority w:val="99"/>
    <w:semiHidden/>
    <w:qFormat/>
    <w:rPr>
      <w:sz w:val="24"/>
    </w:rPr>
  </w:style>
  <w:style w:type="character" w:customStyle="1" w:styleId="Char3">
    <w:name w:val="批注主题 Char"/>
    <w:basedOn w:val="Char"/>
    <w:link w:val="a8"/>
    <w:uiPriority w:val="99"/>
    <w:semiHidden/>
    <w:rPr>
      <w:b/>
      <w:bCs/>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0778474">
      <w:bodyDiv w:val="1"/>
      <w:marLeft w:val="0"/>
      <w:marRight w:val="0"/>
      <w:marTop w:val="0"/>
      <w:marBottom w:val="0"/>
      <w:divBdr>
        <w:top w:val="none" w:sz="0" w:space="0" w:color="auto"/>
        <w:left w:val="none" w:sz="0" w:space="0" w:color="auto"/>
        <w:bottom w:val="none" w:sz="0" w:space="0" w:color="auto"/>
        <w:right w:val="none" w:sz="0" w:space="0" w:color="auto"/>
      </w:divBdr>
    </w:div>
    <w:div w:id="788356887">
      <w:bodyDiv w:val="1"/>
      <w:marLeft w:val="0"/>
      <w:marRight w:val="0"/>
      <w:marTop w:val="0"/>
      <w:marBottom w:val="0"/>
      <w:divBdr>
        <w:top w:val="none" w:sz="0" w:space="0" w:color="auto"/>
        <w:left w:val="none" w:sz="0" w:space="0" w:color="auto"/>
        <w:bottom w:val="none" w:sz="0" w:space="0" w:color="auto"/>
        <w:right w:val="none" w:sz="0" w:space="0" w:color="auto"/>
      </w:divBdr>
      <w:divsChild>
        <w:div w:id="1618413323">
          <w:blockQuote w:val="1"/>
          <w:marLeft w:val="0"/>
          <w:marRight w:val="0"/>
          <w:marTop w:val="0"/>
          <w:marBottom w:val="300"/>
          <w:divBdr>
            <w:top w:val="none" w:sz="0" w:space="0" w:color="auto"/>
            <w:left w:val="single" w:sz="36" w:space="15" w:color="EEEEEE"/>
            <w:bottom w:val="none" w:sz="0" w:space="0" w:color="auto"/>
            <w:right w:val="none" w:sz="0" w:space="0" w:color="auto"/>
          </w:divBdr>
        </w:div>
      </w:divsChild>
    </w:div>
    <w:div w:id="836965453">
      <w:bodyDiv w:val="1"/>
      <w:marLeft w:val="0"/>
      <w:marRight w:val="0"/>
      <w:marTop w:val="0"/>
      <w:marBottom w:val="0"/>
      <w:divBdr>
        <w:top w:val="none" w:sz="0" w:space="0" w:color="auto"/>
        <w:left w:val="none" w:sz="0" w:space="0" w:color="auto"/>
        <w:bottom w:val="none" w:sz="0" w:space="0" w:color="auto"/>
        <w:right w:val="none" w:sz="0" w:space="0" w:color="auto"/>
      </w:divBdr>
    </w:div>
    <w:div w:id="1456019058">
      <w:bodyDiv w:val="1"/>
      <w:marLeft w:val="0"/>
      <w:marRight w:val="0"/>
      <w:marTop w:val="0"/>
      <w:marBottom w:val="0"/>
      <w:divBdr>
        <w:top w:val="none" w:sz="0" w:space="0" w:color="auto"/>
        <w:left w:val="none" w:sz="0" w:space="0" w:color="auto"/>
        <w:bottom w:val="none" w:sz="0" w:space="0" w:color="auto"/>
        <w:right w:val="none" w:sz="0" w:space="0" w:color="auto"/>
      </w:divBdr>
    </w:div>
    <w:div w:id="211852418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4.png"/><Relationship Id="rId18" Type="http://schemas.openxmlformats.org/officeDocument/2006/relationships/image" Target="media/image9.png"/><Relationship Id="rId26" Type="http://schemas.openxmlformats.org/officeDocument/2006/relationships/image" Target="media/image17.png"/><Relationship Id="rId3" Type="http://schemas.openxmlformats.org/officeDocument/2006/relationships/numbering" Target="numbering.xml"/><Relationship Id="rId21" Type="http://schemas.openxmlformats.org/officeDocument/2006/relationships/image" Target="media/image12.png"/><Relationship Id="rId7" Type="http://schemas.openxmlformats.org/officeDocument/2006/relationships/webSettings" Target="webSettings.xml"/><Relationship Id="rId12" Type="http://schemas.openxmlformats.org/officeDocument/2006/relationships/image" Target="media/image3.png"/><Relationship Id="rId17" Type="http://schemas.openxmlformats.org/officeDocument/2006/relationships/image" Target="media/image8.png"/><Relationship Id="rId25" Type="http://schemas.openxmlformats.org/officeDocument/2006/relationships/image" Target="media/image16.png"/><Relationship Id="rId2" Type="http://schemas.openxmlformats.org/officeDocument/2006/relationships/customXml" Target="../customXml/item2.xml"/><Relationship Id="rId16" Type="http://schemas.openxmlformats.org/officeDocument/2006/relationships/image" Target="media/image7.png"/><Relationship Id="rId20" Type="http://schemas.openxmlformats.org/officeDocument/2006/relationships/image" Target="media/image11.png"/><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24" Type="http://schemas.openxmlformats.org/officeDocument/2006/relationships/image" Target="media/image15.png"/><Relationship Id="rId5" Type="http://schemas.microsoft.com/office/2007/relationships/stylesWithEffects" Target="stylesWithEffects.xml"/><Relationship Id="rId15" Type="http://schemas.openxmlformats.org/officeDocument/2006/relationships/image" Target="media/image6.png"/><Relationship Id="rId23" Type="http://schemas.openxmlformats.org/officeDocument/2006/relationships/image" Target="media/image14.png"/><Relationship Id="rId28" Type="http://schemas.openxmlformats.org/officeDocument/2006/relationships/footer" Target="footer1.xml"/><Relationship Id="rId10" Type="http://schemas.openxmlformats.org/officeDocument/2006/relationships/image" Target="media/image1.png"/><Relationship Id="rId19" Type="http://schemas.openxmlformats.org/officeDocument/2006/relationships/image" Target="media/image10.png"/><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image" Target="media/image5.png"/><Relationship Id="rId22" Type="http://schemas.openxmlformats.org/officeDocument/2006/relationships/image" Target="media/image13.png"/><Relationship Id="rId27" Type="http://schemas.openxmlformats.org/officeDocument/2006/relationships/header" Target="header1.xml"/><Relationship Id="rId30"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8.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CF5BB32-28FA-4D1D-ADD9-6E4531FB25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12</Pages>
  <Words>629</Words>
  <Characters>3586</Characters>
  <Application>Microsoft Office Word</Application>
  <DocSecurity>0</DocSecurity>
  <Lines>29</Lines>
  <Paragraphs>8</Paragraphs>
  <ScaleCrop>false</ScaleCrop>
  <Company>china</Company>
  <LinksUpToDate>false</LinksUpToDate>
  <CharactersWithSpaces>4207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AutoBVT</dc:creator>
  <cp:lastModifiedBy>Administrator</cp:lastModifiedBy>
  <cp:revision>4</cp:revision>
  <cp:lastPrinted>2018-05-20T14:50:00Z</cp:lastPrinted>
  <dcterms:created xsi:type="dcterms:W3CDTF">2021-07-19T07:53:00Z</dcterms:created>
  <dcterms:modified xsi:type="dcterms:W3CDTF">2021-07-19T09:07:00Z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