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e"/>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30572D4" w:rsidR="007E1695" w:rsidRPr="00006470" w:rsidRDefault="00FF00E7">
            <w:pPr>
              <w:jc w:val="center"/>
              <w:rPr>
                <w:rFonts w:ascii="Times New Roman" w:hAnsi="Times New Roman" w:cs="Times New Roman"/>
                <w:b/>
                <w:sz w:val="32"/>
                <w:szCs w:val="32"/>
              </w:rPr>
            </w:pPr>
            <w:r w:rsidRPr="00FF00E7">
              <w:rPr>
                <w:rFonts w:ascii="Times New Roman" w:hAnsi="Times New Roman" w:cs="Times New Roman" w:hint="eastAsia"/>
                <w:b/>
                <w:sz w:val="32"/>
                <w:szCs w:val="32"/>
              </w:rPr>
              <w:t>市场波动加大，围绕业绩</w:t>
            </w:r>
            <w:r w:rsidR="00345E3E">
              <w:rPr>
                <w:rFonts w:ascii="Times New Roman" w:hAnsi="Times New Roman" w:cs="Times New Roman" w:hint="eastAsia"/>
                <w:b/>
                <w:sz w:val="32"/>
                <w:szCs w:val="32"/>
              </w:rPr>
              <w:t>主线布局</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7D82D6D"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C22676">
        <w:rPr>
          <w:rFonts w:ascii="Times New Roman" w:eastAsia="楷体" w:hAnsi="Times New Roman" w:cs="Times New Roman" w:hint="eastAsia"/>
          <w:sz w:val="24"/>
        </w:rPr>
        <w:t>美国债务上限暂停到期</w:t>
      </w:r>
      <w:r w:rsidR="00951651" w:rsidRPr="00006470">
        <w:rPr>
          <w:rFonts w:ascii="Times New Roman" w:eastAsia="楷体" w:hAnsi="Times New Roman" w:cs="Times New Roman"/>
          <w:sz w:val="24"/>
        </w:rPr>
        <w:t xml:space="preserve"> </w:t>
      </w:r>
    </w:p>
    <w:bookmarkEnd w:id="0"/>
    <w:p w14:paraId="321FB140" w14:textId="43EBCF55" w:rsidR="00675CEC" w:rsidRDefault="00C22676"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美国债务上限暂停期已经于</w:t>
      </w:r>
      <w:r>
        <w:rPr>
          <w:rFonts w:ascii="Times New Roman" w:eastAsia="楷体" w:hAnsi="Times New Roman" w:cs="Times New Roman" w:hint="eastAsia"/>
          <w:color w:val="000000" w:themeColor="text1"/>
        </w:rPr>
        <w:t>2021</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31</w:t>
      </w:r>
      <w:r>
        <w:rPr>
          <w:rFonts w:ascii="Times New Roman" w:eastAsia="楷体" w:hAnsi="Times New Roman" w:cs="Times New Roman" w:hint="eastAsia"/>
          <w:color w:val="000000" w:themeColor="text1"/>
        </w:rPr>
        <w:t>日到期，自</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日起新的债务上限</w:t>
      </w:r>
      <w:r>
        <w:rPr>
          <w:rFonts w:ascii="Times New Roman" w:eastAsia="楷体" w:hAnsi="Times New Roman" w:cs="Times New Roman" w:hint="eastAsia"/>
          <w:color w:val="000000" w:themeColor="text1"/>
        </w:rPr>
        <w:t>28.4</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美元限制将重新生效</w:t>
      </w:r>
      <w:r w:rsidR="000E4904" w:rsidRPr="000E4904">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根据历史经验，每当债务上限被突破之后，国会将会采取行动，包括再次暂停债务上限、提高债务上限等措施。从目前情况而言，财政部还可通过</w:t>
      </w:r>
      <w:r>
        <w:rPr>
          <w:rFonts w:ascii="Times New Roman" w:eastAsia="楷体" w:hAnsi="Times New Roman" w:cs="Times New Roman" w:hint="eastAsia"/>
          <w:color w:val="000000" w:themeColor="text1"/>
        </w:rPr>
        <w:t>TGA</w:t>
      </w:r>
      <w:r>
        <w:rPr>
          <w:rFonts w:ascii="Times New Roman" w:eastAsia="楷体" w:hAnsi="Times New Roman" w:cs="Times New Roman" w:hint="eastAsia"/>
          <w:color w:val="000000" w:themeColor="text1"/>
        </w:rPr>
        <w:t>账户中的留存现金</w:t>
      </w:r>
      <w:r w:rsidR="00D66D86">
        <w:rPr>
          <w:rFonts w:ascii="Times New Roman" w:eastAsia="楷体" w:hAnsi="Times New Roman" w:cs="Times New Roman" w:hint="eastAsia"/>
          <w:color w:val="000000" w:themeColor="text1"/>
        </w:rPr>
        <w:t>以及非常规操作创造额外借款空间来支撑政府支出，当前账户余额约</w:t>
      </w:r>
      <w:r w:rsidR="00D66D86">
        <w:rPr>
          <w:rFonts w:ascii="Times New Roman" w:eastAsia="楷体" w:hAnsi="Times New Roman" w:cs="Times New Roman" w:hint="eastAsia"/>
          <w:color w:val="000000" w:themeColor="text1"/>
        </w:rPr>
        <w:t>5000</w:t>
      </w:r>
      <w:r w:rsidR="00D66D86">
        <w:rPr>
          <w:rFonts w:ascii="Times New Roman" w:eastAsia="楷体" w:hAnsi="Times New Roman" w:cs="Times New Roman" w:hint="eastAsia"/>
          <w:color w:val="000000" w:themeColor="text1"/>
        </w:rPr>
        <w:t>亿美元，或可支撑至</w:t>
      </w:r>
      <w:r w:rsidR="00D66D86">
        <w:rPr>
          <w:rFonts w:ascii="Times New Roman" w:eastAsia="楷体" w:hAnsi="Times New Roman" w:cs="Times New Roman" w:hint="eastAsia"/>
          <w:color w:val="000000" w:themeColor="text1"/>
        </w:rPr>
        <w:t>10</w:t>
      </w:r>
      <w:r w:rsidR="00D66D86">
        <w:rPr>
          <w:rFonts w:ascii="Times New Roman" w:eastAsia="楷体" w:hAnsi="Times New Roman" w:cs="Times New Roman" w:hint="eastAsia"/>
          <w:color w:val="000000" w:themeColor="text1"/>
        </w:rPr>
        <w:t>月</w:t>
      </w:r>
      <w:r w:rsidR="00D66D86">
        <w:rPr>
          <w:rFonts w:ascii="Times New Roman" w:eastAsia="楷体" w:hAnsi="Times New Roman" w:cs="Times New Roman" w:hint="eastAsia"/>
          <w:color w:val="000000" w:themeColor="text1"/>
        </w:rPr>
        <w:t>-11</w:t>
      </w:r>
      <w:r w:rsidR="00D66D86">
        <w:rPr>
          <w:rFonts w:ascii="Times New Roman" w:eastAsia="楷体" w:hAnsi="Times New Roman" w:cs="Times New Roman" w:hint="eastAsia"/>
          <w:color w:val="000000" w:themeColor="text1"/>
        </w:rPr>
        <w:t>月。</w:t>
      </w:r>
    </w:p>
    <w:p w14:paraId="4D03E9CD" w14:textId="63585F4E" w:rsidR="008C00C3" w:rsidRDefault="00D66D86"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正常情况下美国政府债务违约的概率相对较小，但是临近违约期限，若美国政府还未在债务上限问题达成一致协议，将对市场带来较大扰动</w:t>
      </w:r>
      <w:r w:rsidR="000E4904" w:rsidRPr="000E4904">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2011</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w:t>
      </w:r>
      <w:proofErr w:type="gramStart"/>
      <w:r>
        <w:rPr>
          <w:rFonts w:ascii="Times New Roman" w:eastAsia="楷体" w:hAnsi="Times New Roman" w:cs="Times New Roman" w:hint="eastAsia"/>
          <w:color w:val="000000" w:themeColor="text1"/>
        </w:rPr>
        <w:t>标普将</w:t>
      </w:r>
      <w:proofErr w:type="gramEnd"/>
      <w:r>
        <w:rPr>
          <w:rFonts w:ascii="Times New Roman" w:eastAsia="楷体" w:hAnsi="Times New Roman" w:cs="Times New Roman" w:hint="eastAsia"/>
          <w:color w:val="000000" w:themeColor="text1"/>
        </w:rPr>
        <w:t>美国长期主权信用评级从“</w:t>
      </w:r>
      <w:r>
        <w:rPr>
          <w:rFonts w:ascii="Times New Roman" w:eastAsia="楷体" w:hAnsi="Times New Roman" w:cs="Times New Roman" w:hint="eastAsia"/>
          <w:color w:val="000000" w:themeColor="text1"/>
        </w:rPr>
        <w:t>AAA</w:t>
      </w:r>
      <w:r>
        <w:rPr>
          <w:rFonts w:ascii="Times New Roman" w:eastAsia="楷体" w:hAnsi="Times New Roman" w:cs="Times New Roman" w:hint="eastAsia"/>
          <w:color w:val="000000" w:themeColor="text1"/>
        </w:rPr>
        <w:t>”下调至“</w:t>
      </w:r>
      <w:r>
        <w:rPr>
          <w:rFonts w:ascii="Times New Roman" w:eastAsia="楷体" w:hAnsi="Times New Roman" w:cs="Times New Roman" w:hint="eastAsia"/>
          <w:color w:val="000000" w:themeColor="text1"/>
        </w:rPr>
        <w:t>AA+</w:t>
      </w:r>
      <w:r>
        <w:rPr>
          <w:rFonts w:ascii="Times New Roman" w:eastAsia="楷体" w:hAnsi="Times New Roman" w:cs="Times New Roman" w:hint="eastAsia"/>
          <w:color w:val="000000" w:themeColor="text1"/>
        </w:rPr>
        <w:t>”，在此后一段时间美国股市大跌，美债收益率下行，在政府提高债务上限后，市场又重新恢复正常。</w:t>
      </w:r>
    </w:p>
    <w:p w14:paraId="03F61C55" w14:textId="77777777" w:rsidR="00CC1941" w:rsidRDefault="00CC1941" w:rsidP="00FF00E7">
      <w:pPr>
        <w:rPr>
          <w:rFonts w:ascii="Times New Roman" w:eastAsia="楷体" w:hAnsi="Times New Roman" w:cs="Times New Roman"/>
          <w:color w:val="000000" w:themeColor="text1"/>
        </w:rPr>
      </w:pPr>
    </w:p>
    <w:p w14:paraId="38448314" w14:textId="7C3C0D0C" w:rsidR="00FF00E7" w:rsidRDefault="00FF00E7" w:rsidP="00FF00E7">
      <w:pPr>
        <w:pStyle w:val="3"/>
        <w:rPr>
          <w:rFonts w:ascii="Times New Roman" w:eastAsia="楷体" w:hAnsi="Times New Roman" w:cs="Times New Roman"/>
          <w:sz w:val="24"/>
        </w:rPr>
      </w:pPr>
      <w:r w:rsidRPr="00006470">
        <w:rPr>
          <w:rFonts w:ascii="Times New Roman" w:eastAsia="楷体" w:hAnsi="Times New Roman" w:cs="Times New Roman"/>
          <w:sz w:val="24"/>
        </w:rPr>
        <w:t>1.</w:t>
      </w:r>
      <w:r>
        <w:rPr>
          <w:rFonts w:ascii="Times New Roman" w:eastAsia="楷体" w:hAnsi="Times New Roman" w:cs="Times New Roman" w:hint="eastAsia"/>
          <w:sz w:val="24"/>
        </w:rPr>
        <w:t>2</w:t>
      </w:r>
      <w:r w:rsidRPr="00006470">
        <w:rPr>
          <w:rFonts w:ascii="Times New Roman" w:eastAsia="楷体" w:hAnsi="Times New Roman" w:cs="Times New Roman"/>
          <w:sz w:val="24"/>
        </w:rPr>
        <w:t xml:space="preserve">. </w:t>
      </w:r>
      <w:r>
        <w:rPr>
          <w:rFonts w:ascii="Times New Roman" w:eastAsia="楷体" w:hAnsi="Times New Roman" w:cs="Times New Roman" w:hint="eastAsia"/>
          <w:sz w:val="24"/>
        </w:rPr>
        <w:t>景气行业点评</w:t>
      </w:r>
    </w:p>
    <w:p w14:paraId="5ABA7829" w14:textId="0A6E26F9" w:rsidR="00FF00E7" w:rsidRPr="00FF00E7" w:rsidRDefault="00FF00E7" w:rsidP="00FF00E7">
      <w:pPr>
        <w:pStyle w:val="af3"/>
        <w:numPr>
          <w:ilvl w:val="0"/>
          <w:numId w:val="1"/>
        </w:numPr>
        <w:ind w:firstLineChars="0"/>
        <w:rPr>
          <w:rFonts w:ascii="Times New Roman" w:eastAsia="楷体" w:hAnsi="Times New Roman" w:cs="Times New Roman"/>
          <w:b/>
          <w:color w:val="000000" w:themeColor="text1"/>
        </w:rPr>
      </w:pPr>
      <w:r w:rsidRPr="00FF00E7">
        <w:rPr>
          <w:rFonts w:ascii="Times New Roman" w:eastAsia="楷体" w:hAnsi="Times New Roman" w:cs="Times New Roman" w:hint="eastAsia"/>
          <w:b/>
          <w:color w:val="000000" w:themeColor="text1"/>
        </w:rPr>
        <w:t>军工</w:t>
      </w:r>
    </w:p>
    <w:p w14:paraId="26CD736F" w14:textId="0500C4A8" w:rsidR="00FF00E7" w:rsidRDefault="00FF00E7" w:rsidP="00FF00E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w:t>
      </w:r>
      <w:r w:rsidRPr="00FF00E7">
        <w:rPr>
          <w:rFonts w:ascii="Times New Roman" w:eastAsia="楷体" w:hAnsi="Times New Roman" w:cs="Times New Roman" w:hint="eastAsia"/>
          <w:color w:val="000000" w:themeColor="text1"/>
        </w:rPr>
        <w:t>周军工板块出现大幅上涨行情，最终录得周涨跌幅</w:t>
      </w:r>
      <w:r w:rsidRPr="00FF00E7">
        <w:rPr>
          <w:rFonts w:ascii="Times New Roman" w:eastAsia="楷体" w:hAnsi="Times New Roman" w:cs="Times New Roman" w:hint="eastAsia"/>
          <w:color w:val="000000" w:themeColor="text1"/>
        </w:rPr>
        <w:t>+10%</w:t>
      </w:r>
      <w:r w:rsidRPr="00FF00E7">
        <w:rPr>
          <w:rFonts w:ascii="Times New Roman" w:eastAsia="楷体" w:hAnsi="Times New Roman" w:cs="Times New Roman" w:hint="eastAsia"/>
          <w:color w:val="000000" w:themeColor="text1"/>
        </w:rPr>
        <w:t>，也是自年初冲高以来再度出现较为火热行情。我们认为本轮的军工行情与以往存在较大差异，</w:t>
      </w:r>
      <w:r w:rsidRPr="00FF00E7">
        <w:rPr>
          <w:rFonts w:ascii="Times New Roman" w:eastAsia="楷体" w:hAnsi="Times New Roman" w:cs="Times New Roman" w:hint="eastAsia"/>
          <w:color w:val="000000" w:themeColor="text1"/>
        </w:rPr>
        <w:t>2014</w:t>
      </w:r>
      <w:r w:rsidRPr="00FF00E7">
        <w:rPr>
          <w:rFonts w:ascii="Times New Roman" w:eastAsia="楷体" w:hAnsi="Times New Roman" w:cs="Times New Roman" w:hint="eastAsia"/>
          <w:color w:val="000000" w:themeColor="text1"/>
        </w:rPr>
        <w:t>年前后军工板块主要进行“资产注入”的主题炒作，而当前“十四五”期间军工行业呈现快速发展态势，行业投资方式也逐渐转向以基本面为基础，</w:t>
      </w:r>
      <w:r w:rsidR="00292B15">
        <w:rPr>
          <w:rFonts w:ascii="Times New Roman" w:eastAsia="楷体" w:hAnsi="Times New Roman" w:cs="Times New Roman" w:hint="eastAsia"/>
          <w:color w:val="000000" w:themeColor="text1"/>
        </w:rPr>
        <w:t>以</w:t>
      </w:r>
      <w:r w:rsidRPr="00FF00E7">
        <w:rPr>
          <w:rFonts w:ascii="Times New Roman" w:eastAsia="楷体" w:hAnsi="Times New Roman" w:cs="Times New Roman" w:hint="eastAsia"/>
          <w:color w:val="000000" w:themeColor="text1"/>
        </w:rPr>
        <w:t>业绩增长为驱动力。</w:t>
      </w:r>
      <w:r w:rsidRPr="00FF00E7">
        <w:rPr>
          <w:rFonts w:ascii="Times New Roman" w:eastAsia="楷体" w:hAnsi="Times New Roman" w:cs="Times New Roman" w:hint="eastAsia"/>
          <w:color w:val="000000" w:themeColor="text1"/>
        </w:rPr>
        <w:t>2020</w:t>
      </w:r>
      <w:r w:rsidRPr="00FF00E7">
        <w:rPr>
          <w:rFonts w:ascii="Times New Roman" w:eastAsia="楷体" w:hAnsi="Times New Roman" w:cs="Times New Roman" w:hint="eastAsia"/>
          <w:color w:val="000000" w:themeColor="text1"/>
        </w:rPr>
        <w:t>年</w:t>
      </w:r>
      <w:r w:rsidRPr="00FF00E7">
        <w:rPr>
          <w:rFonts w:ascii="Times New Roman" w:eastAsia="楷体" w:hAnsi="Times New Roman" w:cs="Times New Roman" w:hint="eastAsia"/>
          <w:color w:val="000000" w:themeColor="text1"/>
        </w:rPr>
        <w:t>Q3</w:t>
      </w:r>
      <w:r w:rsidRPr="00FF00E7">
        <w:rPr>
          <w:rFonts w:ascii="Times New Roman" w:eastAsia="楷体" w:hAnsi="Times New Roman" w:cs="Times New Roman" w:hint="eastAsia"/>
          <w:color w:val="000000" w:themeColor="text1"/>
        </w:rPr>
        <w:t>以来，军工行业中各家公司订单量激增，由于行业交付节奏以及收入确认程序较为特殊，业绩验证周期拉长，自</w:t>
      </w:r>
      <w:r w:rsidRPr="00FF00E7">
        <w:rPr>
          <w:rFonts w:ascii="Times New Roman" w:eastAsia="楷体" w:hAnsi="Times New Roman" w:cs="Times New Roman" w:hint="eastAsia"/>
          <w:color w:val="000000" w:themeColor="text1"/>
        </w:rPr>
        <w:t>2021</w:t>
      </w:r>
      <w:r w:rsidRPr="00FF00E7">
        <w:rPr>
          <w:rFonts w:ascii="Times New Roman" w:eastAsia="楷体" w:hAnsi="Times New Roman" w:cs="Times New Roman" w:hint="eastAsia"/>
          <w:color w:val="000000" w:themeColor="text1"/>
        </w:rPr>
        <w:t>年半年报开始，核心个股业绩</w:t>
      </w:r>
      <w:proofErr w:type="gramStart"/>
      <w:r w:rsidRPr="00FF00E7">
        <w:rPr>
          <w:rFonts w:ascii="Times New Roman" w:eastAsia="楷体" w:hAnsi="Times New Roman" w:cs="Times New Roman" w:hint="eastAsia"/>
          <w:color w:val="000000" w:themeColor="text1"/>
        </w:rPr>
        <w:t>高增将逐步</w:t>
      </w:r>
      <w:proofErr w:type="gramEnd"/>
      <w:r w:rsidRPr="00FF00E7">
        <w:rPr>
          <w:rFonts w:ascii="Times New Roman" w:eastAsia="楷体" w:hAnsi="Times New Roman" w:cs="Times New Roman" w:hint="eastAsia"/>
          <w:color w:val="000000" w:themeColor="text1"/>
        </w:rPr>
        <w:t>兑现，并且有望在未来</w:t>
      </w:r>
      <w:r w:rsidRPr="00FF00E7">
        <w:rPr>
          <w:rFonts w:ascii="Times New Roman" w:eastAsia="楷体" w:hAnsi="Times New Roman" w:cs="Times New Roman" w:hint="eastAsia"/>
          <w:color w:val="000000" w:themeColor="text1"/>
        </w:rPr>
        <w:t>2-3</w:t>
      </w:r>
      <w:r w:rsidRPr="00FF00E7">
        <w:rPr>
          <w:rFonts w:ascii="Times New Roman" w:eastAsia="楷体" w:hAnsi="Times New Roman" w:cs="Times New Roman" w:hint="eastAsia"/>
          <w:color w:val="000000" w:themeColor="text1"/>
        </w:rPr>
        <w:t>年内维持较高增速。从去年开始，行业格局出现较大变化，行业的估值体系也将随之发生重点变化，目前来看军工行业是未来一段时间内发展前景较为确定的行业，也应当给予相应的估值溢价。虽然当前军工行业市盈率看似较高，但考虑到未来</w:t>
      </w:r>
      <w:r w:rsidRPr="00FF00E7">
        <w:rPr>
          <w:rFonts w:ascii="Times New Roman" w:eastAsia="楷体" w:hAnsi="Times New Roman" w:cs="Times New Roman" w:hint="eastAsia"/>
          <w:color w:val="000000" w:themeColor="text1"/>
        </w:rPr>
        <w:t>2-3</w:t>
      </w:r>
      <w:r w:rsidRPr="00FF00E7">
        <w:rPr>
          <w:rFonts w:ascii="Times New Roman" w:eastAsia="楷体" w:hAnsi="Times New Roman" w:cs="Times New Roman" w:hint="eastAsia"/>
          <w:color w:val="000000" w:themeColor="text1"/>
        </w:rPr>
        <w:t>年的高速增长，多数军工企业</w:t>
      </w:r>
      <w:r w:rsidRPr="00FF00E7">
        <w:rPr>
          <w:rFonts w:ascii="Times New Roman" w:eastAsia="楷体" w:hAnsi="Times New Roman" w:cs="Times New Roman" w:hint="eastAsia"/>
          <w:color w:val="000000" w:themeColor="text1"/>
        </w:rPr>
        <w:t>PEG</w:t>
      </w:r>
      <w:r w:rsidRPr="00FF00E7">
        <w:rPr>
          <w:rFonts w:ascii="Times New Roman" w:eastAsia="楷体" w:hAnsi="Times New Roman" w:cs="Times New Roman" w:hint="eastAsia"/>
          <w:color w:val="000000" w:themeColor="text1"/>
        </w:rPr>
        <w:t>估值仅有</w:t>
      </w:r>
      <w:r w:rsidRPr="00FF00E7">
        <w:rPr>
          <w:rFonts w:ascii="Times New Roman" w:eastAsia="楷体" w:hAnsi="Times New Roman" w:cs="Times New Roman" w:hint="eastAsia"/>
          <w:color w:val="000000" w:themeColor="text1"/>
        </w:rPr>
        <w:t>0.6-0.8</w:t>
      </w:r>
      <w:r w:rsidRPr="00FF00E7">
        <w:rPr>
          <w:rFonts w:ascii="Times New Roman" w:eastAsia="楷体" w:hAnsi="Times New Roman" w:cs="Times New Roman" w:hint="eastAsia"/>
          <w:color w:val="000000" w:themeColor="text1"/>
        </w:rPr>
        <w:t>倍左右，还是具有较高性价比。我们认为未来随着军工企业业绩的持续兑现，市场也将逐步认可军工行业的投资机会，我们持续看好军工行业长</w:t>
      </w:r>
      <w:r w:rsidRPr="00FF00E7">
        <w:rPr>
          <w:rFonts w:ascii="Times New Roman" w:eastAsia="楷体" w:hAnsi="Times New Roman" w:cs="Times New Roman" w:hint="eastAsia"/>
          <w:color w:val="000000" w:themeColor="text1"/>
        </w:rPr>
        <w:lastRenderedPageBreak/>
        <w:t>期成长价值。</w:t>
      </w:r>
    </w:p>
    <w:p w14:paraId="266F3772" w14:textId="2C2C61E6" w:rsidR="00FF00E7" w:rsidRPr="00FF00E7" w:rsidRDefault="00FF00E7" w:rsidP="00FF00E7">
      <w:pPr>
        <w:pStyle w:val="af3"/>
        <w:numPr>
          <w:ilvl w:val="0"/>
          <w:numId w:val="1"/>
        </w:numPr>
        <w:ind w:firstLineChars="0"/>
        <w:rPr>
          <w:rFonts w:ascii="Times New Roman" w:eastAsia="楷体" w:hAnsi="Times New Roman" w:cs="Times New Roman"/>
          <w:b/>
          <w:color w:val="000000" w:themeColor="text1"/>
        </w:rPr>
      </w:pPr>
      <w:r w:rsidRPr="00FF00E7">
        <w:rPr>
          <w:rFonts w:ascii="Times New Roman" w:eastAsia="楷体" w:hAnsi="Times New Roman" w:cs="Times New Roman" w:hint="eastAsia"/>
          <w:b/>
          <w:color w:val="000000" w:themeColor="text1"/>
        </w:rPr>
        <w:t>新能源车</w:t>
      </w:r>
    </w:p>
    <w:p w14:paraId="34700989" w14:textId="457497FF" w:rsidR="00FF00E7" w:rsidRDefault="00345E3E" w:rsidP="00345E3E">
      <w:pPr>
        <w:ind w:firstLineChars="200" w:firstLine="480"/>
        <w:rPr>
          <w:rFonts w:ascii="Times New Roman" w:eastAsia="楷体" w:hAnsi="Times New Roman" w:cs="Times New Roman"/>
          <w:color w:val="000000" w:themeColor="text1"/>
        </w:rPr>
      </w:pPr>
      <w:r w:rsidRPr="00345E3E">
        <w:rPr>
          <w:rFonts w:ascii="Times New Roman" w:eastAsia="楷体" w:hAnsi="Times New Roman" w:cs="Times New Roman" w:hint="eastAsia"/>
          <w:color w:val="000000" w:themeColor="text1"/>
        </w:rPr>
        <w:t>下半年新能源依旧保持较高的景气度。尽管行情与消息面的催化相关，但是也是市场对于长期基本面的确认。一方面光</w:t>
      </w:r>
      <w:proofErr w:type="gramStart"/>
      <w:r w:rsidRPr="00345E3E">
        <w:rPr>
          <w:rFonts w:ascii="Times New Roman" w:eastAsia="楷体" w:hAnsi="Times New Roman" w:cs="Times New Roman" w:hint="eastAsia"/>
          <w:color w:val="000000" w:themeColor="text1"/>
        </w:rPr>
        <w:t>伏</w:t>
      </w:r>
      <w:proofErr w:type="gramEnd"/>
      <w:r w:rsidRPr="00345E3E">
        <w:rPr>
          <w:rFonts w:ascii="Times New Roman" w:eastAsia="楷体" w:hAnsi="Times New Roman" w:cs="Times New Roman" w:hint="eastAsia"/>
          <w:color w:val="000000" w:themeColor="text1"/>
        </w:rPr>
        <w:t>产业链博弈接近尾声，行情从量的修复转移到对利的修复，压制光</w:t>
      </w:r>
      <w:proofErr w:type="gramStart"/>
      <w:r w:rsidRPr="00345E3E">
        <w:rPr>
          <w:rFonts w:ascii="Times New Roman" w:eastAsia="楷体" w:hAnsi="Times New Roman" w:cs="Times New Roman" w:hint="eastAsia"/>
          <w:color w:val="000000" w:themeColor="text1"/>
        </w:rPr>
        <w:t>伏板块</w:t>
      </w:r>
      <w:proofErr w:type="gramEnd"/>
      <w:r w:rsidRPr="00345E3E">
        <w:rPr>
          <w:rFonts w:ascii="Times New Roman" w:eastAsia="楷体" w:hAnsi="Times New Roman" w:cs="Times New Roman" w:hint="eastAsia"/>
          <w:color w:val="000000" w:themeColor="text1"/>
        </w:rPr>
        <w:t>利润最大的因素在于硅料价格，此前硅料价格一直处于上涨通道中，对产业</w:t>
      </w:r>
      <w:proofErr w:type="gramStart"/>
      <w:r w:rsidRPr="00345E3E">
        <w:rPr>
          <w:rFonts w:ascii="Times New Roman" w:eastAsia="楷体" w:hAnsi="Times New Roman" w:cs="Times New Roman" w:hint="eastAsia"/>
          <w:color w:val="000000" w:themeColor="text1"/>
        </w:rPr>
        <w:t>链利润</w:t>
      </w:r>
      <w:proofErr w:type="gramEnd"/>
      <w:r w:rsidRPr="00345E3E">
        <w:rPr>
          <w:rFonts w:ascii="Times New Roman" w:eastAsia="楷体" w:hAnsi="Times New Roman" w:cs="Times New Roman" w:hint="eastAsia"/>
          <w:color w:val="000000" w:themeColor="text1"/>
        </w:rPr>
        <w:t>造成较大的压制，而短期来看硅料价格已经小幅回调，虽然硅料价格回调幅</w:t>
      </w:r>
      <w:proofErr w:type="gramStart"/>
      <w:r w:rsidRPr="00345E3E">
        <w:rPr>
          <w:rFonts w:ascii="Times New Roman" w:eastAsia="楷体" w:hAnsi="Times New Roman" w:cs="Times New Roman" w:hint="eastAsia"/>
          <w:color w:val="000000" w:themeColor="text1"/>
        </w:rPr>
        <w:t>度今年</w:t>
      </w:r>
      <w:proofErr w:type="gramEnd"/>
      <w:r w:rsidRPr="00345E3E">
        <w:rPr>
          <w:rFonts w:ascii="Times New Roman" w:eastAsia="楷体" w:hAnsi="Times New Roman" w:cs="Times New Roman" w:hint="eastAsia"/>
          <w:color w:val="000000" w:themeColor="text1"/>
        </w:rPr>
        <w:t>可能有限，但是板块利润底部已经明确，市场情绪逐渐回暖带动板块上涨。另一方面电动车下游的需求极为旺盛，上半年国内电动车销量大概在</w:t>
      </w:r>
      <w:r w:rsidRPr="00345E3E">
        <w:rPr>
          <w:rFonts w:ascii="Times New Roman" w:eastAsia="楷体" w:hAnsi="Times New Roman" w:cs="Times New Roman" w:hint="eastAsia"/>
          <w:color w:val="000000" w:themeColor="text1"/>
        </w:rPr>
        <w:t>130</w:t>
      </w:r>
      <w:r w:rsidRPr="00345E3E">
        <w:rPr>
          <w:rFonts w:ascii="Times New Roman" w:eastAsia="楷体" w:hAnsi="Times New Roman" w:cs="Times New Roman" w:hint="eastAsia"/>
          <w:color w:val="000000" w:themeColor="text1"/>
        </w:rPr>
        <w:t>万辆，但是下半年</w:t>
      </w:r>
      <w:r w:rsidR="00071983">
        <w:rPr>
          <w:rFonts w:ascii="Times New Roman" w:eastAsia="楷体" w:hAnsi="Times New Roman" w:cs="Times New Roman" w:hint="eastAsia"/>
          <w:color w:val="000000" w:themeColor="text1"/>
        </w:rPr>
        <w:t>销量预计达到</w:t>
      </w:r>
      <w:r w:rsidR="00071983" w:rsidRPr="00345E3E">
        <w:rPr>
          <w:rFonts w:ascii="Times New Roman" w:eastAsia="楷体" w:hAnsi="Times New Roman" w:cs="Times New Roman" w:hint="eastAsia"/>
          <w:color w:val="000000" w:themeColor="text1"/>
        </w:rPr>
        <w:t>160</w:t>
      </w:r>
      <w:r w:rsidR="00071983" w:rsidRPr="00345E3E">
        <w:rPr>
          <w:rFonts w:ascii="Times New Roman" w:eastAsia="楷体" w:hAnsi="Times New Roman" w:cs="Times New Roman" w:hint="eastAsia"/>
          <w:color w:val="000000" w:themeColor="text1"/>
        </w:rPr>
        <w:t>万辆</w:t>
      </w:r>
      <w:r w:rsidRPr="00345E3E">
        <w:rPr>
          <w:rFonts w:ascii="Times New Roman" w:eastAsia="楷体" w:hAnsi="Times New Roman" w:cs="Times New Roman" w:hint="eastAsia"/>
          <w:color w:val="000000" w:themeColor="text1"/>
        </w:rPr>
        <w:t>，环比增长较大。从排产来看，</w:t>
      </w:r>
      <w:r w:rsidRPr="00345E3E">
        <w:rPr>
          <w:rFonts w:ascii="Times New Roman" w:eastAsia="楷体" w:hAnsi="Times New Roman" w:cs="Times New Roman" w:hint="eastAsia"/>
          <w:color w:val="000000" w:themeColor="text1"/>
        </w:rPr>
        <w:t>21Q2</w:t>
      </w:r>
      <w:r w:rsidRPr="00345E3E">
        <w:rPr>
          <w:rFonts w:ascii="Times New Roman" w:eastAsia="楷体" w:hAnsi="Times New Roman" w:cs="Times New Roman" w:hint="eastAsia"/>
          <w:color w:val="000000" w:themeColor="text1"/>
        </w:rPr>
        <w:t>、</w:t>
      </w:r>
      <w:r w:rsidRPr="00345E3E">
        <w:rPr>
          <w:rFonts w:ascii="Times New Roman" w:eastAsia="楷体" w:hAnsi="Times New Roman" w:cs="Times New Roman" w:hint="eastAsia"/>
          <w:color w:val="000000" w:themeColor="text1"/>
        </w:rPr>
        <w:t>21Q</w:t>
      </w:r>
      <w:proofErr w:type="gramStart"/>
      <w:r w:rsidRPr="00345E3E">
        <w:rPr>
          <w:rFonts w:ascii="Times New Roman" w:eastAsia="楷体" w:hAnsi="Times New Roman" w:cs="Times New Roman" w:hint="eastAsia"/>
          <w:color w:val="000000" w:themeColor="text1"/>
        </w:rPr>
        <w:t>1</w:t>
      </w:r>
      <w:r w:rsidRPr="00345E3E">
        <w:rPr>
          <w:rFonts w:ascii="Times New Roman" w:eastAsia="楷体" w:hAnsi="Times New Roman" w:cs="Times New Roman" w:hint="eastAsia"/>
          <w:color w:val="000000" w:themeColor="text1"/>
        </w:rPr>
        <w:t>排产环比</w:t>
      </w:r>
      <w:proofErr w:type="gramEnd"/>
      <w:r w:rsidRPr="00345E3E">
        <w:rPr>
          <w:rFonts w:ascii="Times New Roman" w:eastAsia="楷体" w:hAnsi="Times New Roman" w:cs="Times New Roman" w:hint="eastAsia"/>
          <w:color w:val="000000" w:themeColor="text1"/>
        </w:rPr>
        <w:t>高速增长，中报业绩确定性强，高业绩增速是能消化新能源</w:t>
      </w:r>
      <w:proofErr w:type="gramStart"/>
      <w:r w:rsidRPr="00345E3E">
        <w:rPr>
          <w:rFonts w:ascii="Times New Roman" w:eastAsia="楷体" w:hAnsi="Times New Roman" w:cs="Times New Roman" w:hint="eastAsia"/>
          <w:color w:val="000000" w:themeColor="text1"/>
        </w:rPr>
        <w:t>车产业</w:t>
      </w:r>
      <w:proofErr w:type="gramEnd"/>
      <w:r w:rsidRPr="00345E3E">
        <w:rPr>
          <w:rFonts w:ascii="Times New Roman" w:eastAsia="楷体" w:hAnsi="Times New Roman" w:cs="Times New Roman" w:hint="eastAsia"/>
          <w:color w:val="000000" w:themeColor="text1"/>
        </w:rPr>
        <w:t>链的高估值，往后看今年下半年的排产情况，伴随年中产能释放行业排</w:t>
      </w:r>
      <w:proofErr w:type="gramStart"/>
      <w:r w:rsidRPr="00345E3E">
        <w:rPr>
          <w:rFonts w:ascii="Times New Roman" w:eastAsia="楷体" w:hAnsi="Times New Roman" w:cs="Times New Roman" w:hint="eastAsia"/>
          <w:color w:val="000000" w:themeColor="text1"/>
        </w:rPr>
        <w:t>产环增</w:t>
      </w:r>
      <w:proofErr w:type="gramEnd"/>
      <w:r w:rsidRPr="00345E3E">
        <w:rPr>
          <w:rFonts w:ascii="Times New Roman" w:eastAsia="楷体" w:hAnsi="Times New Roman" w:cs="Times New Roman" w:hint="eastAsia"/>
          <w:color w:val="000000" w:themeColor="text1"/>
        </w:rPr>
        <w:t>40%</w:t>
      </w:r>
      <w:r w:rsidRPr="00345E3E">
        <w:rPr>
          <w:rFonts w:ascii="Times New Roman" w:eastAsia="楷体" w:hAnsi="Times New Roman" w:cs="Times New Roman" w:hint="eastAsia"/>
          <w:color w:val="000000" w:themeColor="text1"/>
        </w:rPr>
        <w:t>以上。但是锂电产业</w:t>
      </w:r>
      <w:proofErr w:type="gramStart"/>
      <w:r w:rsidRPr="00345E3E">
        <w:rPr>
          <w:rFonts w:ascii="Times New Roman" w:eastAsia="楷体" w:hAnsi="Times New Roman" w:cs="Times New Roman" w:hint="eastAsia"/>
          <w:color w:val="000000" w:themeColor="text1"/>
        </w:rPr>
        <w:t>链当前</w:t>
      </w:r>
      <w:proofErr w:type="gramEnd"/>
      <w:r w:rsidRPr="00345E3E">
        <w:rPr>
          <w:rFonts w:ascii="Times New Roman" w:eastAsia="楷体" w:hAnsi="Times New Roman" w:cs="Times New Roman" w:hint="eastAsia"/>
          <w:color w:val="000000" w:themeColor="text1"/>
        </w:rPr>
        <w:t>产能比较紧缺，电池的缺口越来越大，隔膜、铜箔等受制于制造设备也出现明显的供需失衡。尽管下半年可能会出现某个月的排</w:t>
      </w:r>
      <w:proofErr w:type="gramStart"/>
      <w:r w:rsidRPr="00345E3E">
        <w:rPr>
          <w:rFonts w:ascii="Times New Roman" w:eastAsia="楷体" w:hAnsi="Times New Roman" w:cs="Times New Roman" w:hint="eastAsia"/>
          <w:color w:val="000000" w:themeColor="text1"/>
        </w:rPr>
        <w:t>产下降</w:t>
      </w:r>
      <w:proofErr w:type="gramEnd"/>
      <w:r w:rsidRPr="00345E3E">
        <w:rPr>
          <w:rFonts w:ascii="Times New Roman" w:eastAsia="楷体" w:hAnsi="Times New Roman" w:cs="Times New Roman" w:hint="eastAsia"/>
          <w:color w:val="000000" w:themeColor="text1"/>
        </w:rPr>
        <w:t>等数据下滑的现象，但是这是由于供给端受限引起而非需求下滑，所以锂电产业链下半年依旧会拿出强劲的业绩表现。看好下半年光</w:t>
      </w:r>
      <w:proofErr w:type="gramStart"/>
      <w:r w:rsidRPr="00345E3E">
        <w:rPr>
          <w:rFonts w:ascii="Times New Roman" w:eastAsia="楷体" w:hAnsi="Times New Roman" w:cs="Times New Roman" w:hint="eastAsia"/>
          <w:color w:val="000000" w:themeColor="text1"/>
        </w:rPr>
        <w:t>伏板块</w:t>
      </w:r>
      <w:proofErr w:type="gramEnd"/>
      <w:r w:rsidRPr="00345E3E">
        <w:rPr>
          <w:rFonts w:ascii="Times New Roman" w:eastAsia="楷体" w:hAnsi="Times New Roman" w:cs="Times New Roman" w:hint="eastAsia"/>
          <w:color w:val="000000" w:themeColor="text1"/>
        </w:rPr>
        <w:t>的业绩反转行情和电动车板块的强劲走势。</w:t>
      </w:r>
    </w:p>
    <w:p w14:paraId="13AED893" w14:textId="7F5163EB" w:rsidR="00FF00E7" w:rsidRPr="00FF00E7" w:rsidRDefault="00FF00E7" w:rsidP="00FF00E7">
      <w:pPr>
        <w:pStyle w:val="af3"/>
        <w:numPr>
          <w:ilvl w:val="0"/>
          <w:numId w:val="1"/>
        </w:numPr>
        <w:ind w:firstLineChars="0"/>
        <w:rPr>
          <w:rFonts w:ascii="Times New Roman" w:eastAsia="楷体" w:hAnsi="Times New Roman" w:cs="Times New Roman"/>
          <w:b/>
          <w:color w:val="000000" w:themeColor="text1"/>
        </w:rPr>
      </w:pPr>
      <w:r w:rsidRPr="00FF00E7">
        <w:rPr>
          <w:rFonts w:ascii="Times New Roman" w:eastAsia="楷体" w:hAnsi="Times New Roman" w:cs="Times New Roman"/>
          <w:b/>
          <w:color w:val="000000" w:themeColor="text1"/>
        </w:rPr>
        <w:t>芯片</w:t>
      </w:r>
    </w:p>
    <w:p w14:paraId="32B36F30" w14:textId="2026DC0B" w:rsidR="00FF00E7" w:rsidRPr="00FF00E7" w:rsidRDefault="00FF00E7" w:rsidP="00FF00E7">
      <w:pPr>
        <w:ind w:firstLineChars="200" w:firstLine="480"/>
        <w:rPr>
          <w:rFonts w:ascii="Times New Roman" w:eastAsia="楷体" w:hAnsi="Times New Roman" w:cs="Times New Roman"/>
          <w:color w:val="000000" w:themeColor="text1"/>
        </w:rPr>
      </w:pPr>
      <w:r w:rsidRPr="00FF00E7">
        <w:rPr>
          <w:rFonts w:ascii="Times New Roman" w:eastAsia="楷体" w:hAnsi="Times New Roman" w:cs="Times New Roman" w:hint="eastAsia"/>
          <w:color w:val="000000" w:themeColor="text1"/>
        </w:rPr>
        <w:t>近期央视财经</w:t>
      </w:r>
      <w:proofErr w:type="gramStart"/>
      <w:r w:rsidRPr="00FF00E7">
        <w:rPr>
          <w:rFonts w:ascii="Times New Roman" w:eastAsia="楷体" w:hAnsi="Times New Roman" w:cs="Times New Roman" w:hint="eastAsia"/>
          <w:color w:val="000000" w:themeColor="text1"/>
        </w:rPr>
        <w:t>发表热评《“缺芯”不是“炒芯”的理由》</w:t>
      </w:r>
      <w:proofErr w:type="gramEnd"/>
      <w:r w:rsidRPr="00FF00E7">
        <w:rPr>
          <w:rFonts w:ascii="Times New Roman" w:eastAsia="楷体" w:hAnsi="Times New Roman" w:cs="Times New Roman" w:hint="eastAsia"/>
          <w:color w:val="000000" w:themeColor="text1"/>
        </w:rPr>
        <w:t>：市场监管总局近日对涉嫌哄抬汽车芯片经销企业立案调查。我们认为短期对芯片板块或有情绪上的影响，但是打击经销商囤货和哄抬芯片终端价格有利于市场良性发展，且不影响芯片公司的出厂价格，对芯片板块景气度和基本面影响较小。</w:t>
      </w:r>
    </w:p>
    <w:p w14:paraId="1693720A" w14:textId="77777777" w:rsidR="00FF00E7" w:rsidRPr="00FF00E7" w:rsidRDefault="00FF00E7" w:rsidP="00FF00E7">
      <w:pPr>
        <w:ind w:firstLineChars="200" w:firstLine="480"/>
        <w:rPr>
          <w:rFonts w:ascii="Times New Roman" w:eastAsia="楷体" w:hAnsi="Times New Roman" w:cs="Times New Roman"/>
          <w:color w:val="000000" w:themeColor="text1"/>
        </w:rPr>
      </w:pPr>
      <w:r w:rsidRPr="00FF00E7">
        <w:rPr>
          <w:rFonts w:ascii="Times New Roman" w:eastAsia="楷体" w:hAnsi="Times New Roman" w:cs="Times New Roman" w:hint="eastAsia"/>
          <w:color w:val="000000" w:themeColor="text1"/>
        </w:rPr>
        <w:t>短期来看，一方面诸如新能源汽车，物联网设备等行业对芯片的需求十分旺盛，另一方面由于疫情影响和半导体行业本身较长的扩产周期，芯片市场出现供大于求的供需错配现象。以电源驱动芯片，</w:t>
      </w:r>
      <w:r w:rsidRPr="00FF00E7">
        <w:rPr>
          <w:rFonts w:ascii="Times New Roman" w:eastAsia="楷体" w:hAnsi="Times New Roman" w:cs="Times New Roman"/>
          <w:color w:val="000000" w:themeColor="text1"/>
        </w:rPr>
        <w:t>MCU</w:t>
      </w:r>
      <w:r w:rsidRPr="00FF00E7">
        <w:rPr>
          <w:rFonts w:ascii="Times New Roman" w:eastAsia="楷体" w:hAnsi="Times New Roman" w:cs="Times New Roman"/>
          <w:color w:val="000000" w:themeColor="text1"/>
        </w:rPr>
        <w:t>为代表的</w:t>
      </w:r>
      <w:proofErr w:type="gramStart"/>
      <w:r w:rsidRPr="00FF00E7">
        <w:rPr>
          <w:rFonts w:ascii="Times New Roman" w:eastAsia="楷体" w:hAnsi="Times New Roman" w:cs="Times New Roman"/>
          <w:color w:val="000000" w:themeColor="text1"/>
        </w:rPr>
        <w:t>成熟制程芯片</w:t>
      </w:r>
      <w:proofErr w:type="gramEnd"/>
      <w:r w:rsidRPr="00FF00E7">
        <w:rPr>
          <w:rFonts w:ascii="Times New Roman" w:eastAsia="楷体" w:hAnsi="Times New Roman" w:cs="Times New Roman"/>
          <w:color w:val="000000" w:themeColor="text1"/>
        </w:rPr>
        <w:t>涨价数倍，目前价格仍维持在高位。部分芯片设计公司受益于产品涨价，业绩高增。芯片供需错配进而带来</w:t>
      </w:r>
      <w:proofErr w:type="gramStart"/>
      <w:r w:rsidRPr="00FF00E7">
        <w:rPr>
          <w:rFonts w:ascii="Times New Roman" w:eastAsia="楷体" w:hAnsi="Times New Roman" w:cs="Times New Roman"/>
          <w:color w:val="000000" w:themeColor="text1"/>
        </w:rPr>
        <w:t>晶圆厂扩产</w:t>
      </w:r>
      <w:proofErr w:type="gramEnd"/>
      <w:r w:rsidRPr="00FF00E7">
        <w:rPr>
          <w:rFonts w:ascii="Times New Roman" w:eastAsia="楷体" w:hAnsi="Times New Roman" w:cs="Times New Roman"/>
          <w:color w:val="000000" w:themeColor="text1"/>
        </w:rPr>
        <w:t>，半导体设备和材料公司受益。叠加国家对半导体行业实现</w:t>
      </w:r>
      <w:r w:rsidRPr="00FF00E7">
        <w:rPr>
          <w:rFonts w:ascii="Times New Roman" w:eastAsia="楷体" w:hAnsi="Times New Roman" w:cs="Times New Roman"/>
          <w:color w:val="000000" w:themeColor="text1"/>
        </w:rPr>
        <w:t>“</w:t>
      </w:r>
      <w:r w:rsidRPr="00FF00E7">
        <w:rPr>
          <w:rFonts w:ascii="Times New Roman" w:eastAsia="楷体" w:hAnsi="Times New Roman" w:cs="Times New Roman"/>
          <w:color w:val="000000" w:themeColor="text1"/>
        </w:rPr>
        <w:t>自主可控</w:t>
      </w:r>
      <w:r w:rsidRPr="00FF00E7">
        <w:rPr>
          <w:rFonts w:ascii="Times New Roman" w:eastAsia="楷体" w:hAnsi="Times New Roman" w:cs="Times New Roman"/>
          <w:color w:val="000000" w:themeColor="text1"/>
        </w:rPr>
        <w:t>”</w:t>
      </w:r>
      <w:r w:rsidRPr="00FF00E7">
        <w:rPr>
          <w:rFonts w:ascii="Times New Roman" w:eastAsia="楷体" w:hAnsi="Times New Roman" w:cs="Times New Roman"/>
          <w:color w:val="000000" w:themeColor="text1"/>
        </w:rPr>
        <w:t>的支持，以及国内下游公司对于供应</w:t>
      </w:r>
      <w:proofErr w:type="gramStart"/>
      <w:r w:rsidRPr="00FF00E7">
        <w:rPr>
          <w:rFonts w:ascii="Times New Roman" w:eastAsia="楷体" w:hAnsi="Times New Roman" w:cs="Times New Roman"/>
          <w:color w:val="000000" w:themeColor="text1"/>
        </w:rPr>
        <w:t>链安全</w:t>
      </w:r>
      <w:proofErr w:type="gramEnd"/>
      <w:r w:rsidRPr="00FF00E7">
        <w:rPr>
          <w:rFonts w:ascii="Times New Roman" w:eastAsia="楷体" w:hAnsi="Times New Roman" w:cs="Times New Roman"/>
          <w:color w:val="000000" w:themeColor="text1"/>
        </w:rPr>
        <w:t>和稳定性的进一步重视，技术领先的国产半导体设备和材料公司以及</w:t>
      </w:r>
      <w:r w:rsidRPr="00FF00E7">
        <w:rPr>
          <w:rFonts w:ascii="Times New Roman" w:eastAsia="楷体" w:hAnsi="Times New Roman" w:cs="Times New Roman"/>
          <w:color w:val="000000" w:themeColor="text1"/>
        </w:rPr>
        <w:t>IC</w:t>
      </w:r>
      <w:r w:rsidRPr="00FF00E7">
        <w:rPr>
          <w:rFonts w:ascii="Times New Roman" w:eastAsia="楷体" w:hAnsi="Times New Roman" w:cs="Times New Roman"/>
          <w:color w:val="000000" w:themeColor="text1"/>
        </w:rPr>
        <w:t>设计公司有望提高市场份额。</w:t>
      </w:r>
    </w:p>
    <w:p w14:paraId="532F5103" w14:textId="4FA6F7AD" w:rsidR="00FF00E7" w:rsidRPr="00345E3E" w:rsidRDefault="00FF00E7" w:rsidP="00345E3E">
      <w:pPr>
        <w:ind w:firstLineChars="200" w:firstLine="480"/>
        <w:rPr>
          <w:rFonts w:ascii="Times New Roman" w:eastAsia="楷体" w:hAnsi="Times New Roman" w:cs="Times New Roman"/>
          <w:color w:val="000000" w:themeColor="text1"/>
        </w:rPr>
      </w:pPr>
      <w:r w:rsidRPr="00FF00E7">
        <w:rPr>
          <w:rFonts w:ascii="Times New Roman" w:eastAsia="楷体" w:hAnsi="Times New Roman" w:cs="Times New Roman"/>
          <w:color w:val="000000" w:themeColor="text1"/>
        </w:rPr>
        <w:t>我们判断，由于供需错配造成的纯涨价逻辑的芯片设计公司具有较强周期性，但是国内技术领先的芯片设计公司以及半导体设备和材料公司有望继续受益行业景气度以及国产替代带来的</w:t>
      </w:r>
      <w:r w:rsidRPr="00FF00E7">
        <w:rPr>
          <w:rFonts w:ascii="Times New Roman" w:eastAsia="楷体" w:hAnsi="Times New Roman" w:cs="Times New Roman" w:hint="eastAsia"/>
          <w:color w:val="000000" w:themeColor="text1"/>
        </w:rPr>
        <w:t>长期</w:t>
      </w:r>
      <w:r w:rsidRPr="00FF00E7">
        <w:rPr>
          <w:rFonts w:ascii="Times New Roman" w:eastAsia="楷体" w:hAnsi="Times New Roman" w:cs="Times New Roman"/>
          <w:color w:val="000000" w:themeColor="text1"/>
        </w:rPr>
        <w:t>增长</w:t>
      </w:r>
      <w:r w:rsidRPr="00FF00E7">
        <w:rPr>
          <w:rFonts w:ascii="Times New Roman" w:eastAsia="楷体" w:hAnsi="Times New Roman" w:cs="Times New Roman" w:hint="eastAsia"/>
          <w:color w:val="000000" w:themeColor="text1"/>
        </w:rPr>
        <w:t>空间</w:t>
      </w:r>
      <w:r w:rsidRPr="00FF00E7">
        <w:rPr>
          <w:rFonts w:ascii="Times New Roman" w:eastAsia="楷体" w:hAnsi="Times New Roman" w:cs="Times New Roman"/>
          <w:color w:val="000000" w:themeColor="text1"/>
        </w:rPr>
        <w:t>。我们判断半导体行业景气度目前仍然处于高位，预计至少维持到今年四季度。不过未来半导体板块可能出现分化，其原因在于部分半导体公司估值</w:t>
      </w:r>
      <w:r w:rsidRPr="00FF00E7">
        <w:rPr>
          <w:rFonts w:ascii="Times New Roman" w:eastAsia="楷体" w:hAnsi="Times New Roman" w:cs="Times New Roman" w:hint="eastAsia"/>
          <w:color w:val="000000" w:themeColor="text1"/>
        </w:rPr>
        <w:t>水平</w:t>
      </w:r>
      <w:r w:rsidRPr="00FF00E7">
        <w:rPr>
          <w:rFonts w:ascii="Times New Roman" w:eastAsia="楷体" w:hAnsi="Times New Roman" w:cs="Times New Roman"/>
          <w:color w:val="000000" w:themeColor="text1"/>
        </w:rPr>
        <w:t>达到历史高位，</w:t>
      </w:r>
      <w:r w:rsidRPr="00FF00E7">
        <w:rPr>
          <w:rFonts w:ascii="Times New Roman" w:eastAsia="楷体" w:hAnsi="Times New Roman" w:cs="Times New Roman" w:hint="eastAsia"/>
          <w:color w:val="000000" w:themeColor="text1"/>
        </w:rPr>
        <w:t>或需要时间消化，</w:t>
      </w:r>
      <w:r w:rsidRPr="00FF00E7">
        <w:rPr>
          <w:rFonts w:ascii="Times New Roman" w:eastAsia="楷体" w:hAnsi="Times New Roman" w:cs="Times New Roman"/>
          <w:color w:val="000000" w:themeColor="text1"/>
        </w:rPr>
        <w:t>但是其他基本面优秀且估值相对合理的公司有望继续</w:t>
      </w:r>
      <w:r w:rsidRPr="00FF00E7">
        <w:rPr>
          <w:rFonts w:ascii="Times New Roman" w:eastAsia="楷体" w:hAnsi="Times New Roman" w:cs="Times New Roman" w:hint="eastAsia"/>
          <w:color w:val="000000" w:themeColor="text1"/>
        </w:rPr>
        <w:t>成为</w:t>
      </w:r>
      <w:r w:rsidRPr="00FF00E7">
        <w:rPr>
          <w:rFonts w:ascii="Times New Roman" w:eastAsia="楷体" w:hAnsi="Times New Roman" w:cs="Times New Roman"/>
          <w:color w:val="000000" w:themeColor="text1"/>
        </w:rPr>
        <w:t>超额收益</w:t>
      </w:r>
      <w:r w:rsidRPr="00FF00E7">
        <w:rPr>
          <w:rFonts w:ascii="Times New Roman" w:eastAsia="楷体" w:hAnsi="Times New Roman" w:cs="Times New Roman" w:hint="eastAsia"/>
          <w:color w:val="000000" w:themeColor="text1"/>
        </w:rPr>
        <w:t>来源</w:t>
      </w:r>
      <w:r w:rsidRPr="00FF00E7">
        <w:rPr>
          <w:rFonts w:ascii="Times New Roman" w:eastAsia="楷体" w:hAnsi="Times New Roman" w:cs="Times New Roman"/>
          <w:color w:val="000000" w:themeColor="text1"/>
        </w:rPr>
        <w:t>。</w:t>
      </w:r>
    </w:p>
    <w:p w14:paraId="2C259150" w14:textId="77777777" w:rsidR="00FF00E7" w:rsidRPr="00FF00E7" w:rsidRDefault="00FF00E7" w:rsidP="00FF00E7">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18578561"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246570">
        <w:rPr>
          <w:rFonts w:ascii="Times New Roman" w:eastAsia="楷体" w:hAnsi="Times New Roman" w:cs="Times New Roman" w:hint="eastAsia"/>
          <w:color w:val="000000" w:themeColor="text1"/>
        </w:rPr>
        <w:t>万得全</w:t>
      </w:r>
      <w:r w:rsidR="00246570">
        <w:rPr>
          <w:rFonts w:ascii="Times New Roman" w:eastAsia="楷体" w:hAnsi="Times New Roman" w:cs="Times New Roman" w:hint="eastAsia"/>
          <w:color w:val="000000" w:themeColor="text1"/>
        </w:rPr>
        <w:t>A</w:t>
      </w:r>
      <w:r w:rsidR="00246570">
        <w:rPr>
          <w:rFonts w:ascii="Times New Roman" w:eastAsia="楷体" w:hAnsi="Times New Roman" w:cs="Times New Roman" w:hint="eastAsia"/>
          <w:color w:val="000000" w:themeColor="text1"/>
        </w:rPr>
        <w:t>指数</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2</w:t>
      </w:r>
      <w:r w:rsidR="00C90EB8">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日经</w:t>
      </w:r>
      <w:r w:rsidR="00246570">
        <w:rPr>
          <w:rFonts w:ascii="Times New Roman" w:eastAsia="楷体" w:hAnsi="Times New Roman" w:cs="Times New Roman" w:hint="eastAsia"/>
          <w:color w:val="000000" w:themeColor="text1"/>
        </w:rPr>
        <w:t>225</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1.97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英国富时</w:t>
      </w:r>
      <w:r w:rsidR="00246570">
        <w:rPr>
          <w:rFonts w:ascii="Times New Roman" w:eastAsia="楷体" w:hAnsi="Times New Roman" w:cs="Times New Roman" w:hint="eastAsia"/>
          <w:color w:val="000000" w:themeColor="text1"/>
        </w:rPr>
        <w:t>100</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246570">
        <w:rPr>
          <w:rFonts w:ascii="Times New Roman" w:eastAsia="楷体" w:hAnsi="Times New Roman" w:cs="Times New Roman" w:hint="eastAsia"/>
          <w:color w:val="000000" w:themeColor="text1"/>
        </w:rPr>
        <w:t>COMEX</w:t>
      </w:r>
      <w:r w:rsidR="00246570">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2.99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6.31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NYMEX</w:t>
      </w:r>
      <w:r w:rsidR="00246570">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6.28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w:t>
      </w:r>
      <w:r w:rsidR="00246570">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A96CF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246570">
        <w:rPr>
          <w:rFonts w:ascii="Times New Roman" w:eastAsia="楷体" w:hAnsi="Times New Roman" w:cs="Times New Roman" w:hint="eastAsia"/>
          <w:color w:val="000000" w:themeColor="text1"/>
        </w:rPr>
        <w:t>+1.40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A96CF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3.09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表现较差</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246570">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1.11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246570">
        <w:rPr>
          <w:rFonts w:ascii="Times New Roman" w:eastAsia="楷体" w:hAnsi="Times New Roman" w:cs="Times New Roman" w:hint="eastAsia"/>
          <w:color w:val="000000" w:themeColor="text1"/>
        </w:rPr>
        <w:t>0.94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246570">
        <w:rPr>
          <w:rFonts w:ascii="Times New Roman" w:eastAsia="楷体" w:hAnsi="Times New Roman" w:cs="Times New Roman" w:hint="eastAsia"/>
          <w:color w:val="000000" w:themeColor="text1"/>
        </w:rPr>
        <w:t>+0.78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4BF1316"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表现较</w:t>
      </w:r>
      <w:r w:rsidR="00246570">
        <w:rPr>
          <w:rFonts w:ascii="Times New Roman" w:eastAsia="楷体" w:hAnsi="Times New Roman" w:cs="Times New Roman" w:hint="eastAsia"/>
          <w:color w:val="000000" w:themeColor="text1"/>
        </w:rPr>
        <w:t>好</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中证</w:t>
      </w:r>
      <w:r w:rsidR="00246570">
        <w:rPr>
          <w:rFonts w:ascii="Times New Roman" w:eastAsia="楷体" w:hAnsi="Times New Roman" w:cs="Times New Roman" w:hint="eastAsia"/>
          <w:color w:val="000000" w:themeColor="text1"/>
        </w:rPr>
        <w:t>1000</w:t>
      </w:r>
      <w:r w:rsidR="00246570">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246570">
        <w:rPr>
          <w:rFonts w:ascii="Times New Roman" w:eastAsia="楷体" w:hAnsi="Times New Roman" w:cs="Times New Roman" w:hint="eastAsia"/>
          <w:color w:val="000000" w:themeColor="text1"/>
        </w:rPr>
        <w:t>+3.03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246570">
        <w:rPr>
          <w:rFonts w:ascii="Times New Roman" w:eastAsia="楷体" w:hAnsi="Times New Roman" w:cs="Times New Roman" w:hint="eastAsia"/>
          <w:color w:val="000000" w:themeColor="text1"/>
        </w:rPr>
        <w:t>上涨</w:t>
      </w:r>
      <w:r w:rsidR="00246570">
        <w:rPr>
          <w:rFonts w:ascii="Times New Roman" w:eastAsia="楷体" w:hAnsi="Times New Roman" w:cs="Times New Roman" w:hint="eastAsia"/>
          <w:color w:val="000000" w:themeColor="text1"/>
        </w:rPr>
        <w:t>1.79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231FD5">
        <w:rPr>
          <w:rFonts w:ascii="Times New Roman" w:eastAsia="楷体" w:hAnsi="Times New Roman" w:cs="Times New Roman" w:hint="eastAsia"/>
          <w:color w:val="000000" w:themeColor="text1"/>
        </w:rPr>
        <w:t>3</w:t>
      </w:r>
      <w:r w:rsidR="00246570">
        <w:rPr>
          <w:rFonts w:ascii="Times New Roman" w:eastAsia="楷体" w:hAnsi="Times New Roman" w:cs="Times New Roman" w:hint="eastAsia"/>
          <w:color w:val="000000" w:themeColor="text1"/>
        </w:rPr>
        <w:t>458.23</w:t>
      </w:r>
      <w:r w:rsidRPr="00D127E3">
        <w:rPr>
          <w:rFonts w:ascii="Times New Roman" w:eastAsia="楷体" w:hAnsi="Times New Roman" w:cs="Times New Roman" w:hint="eastAsia"/>
          <w:color w:val="000000" w:themeColor="text1"/>
        </w:rPr>
        <w:t>点；深证成指周内</w:t>
      </w:r>
      <w:r w:rsidR="00246570">
        <w:rPr>
          <w:rFonts w:ascii="Times New Roman" w:eastAsia="楷体" w:hAnsi="Times New Roman" w:cs="Times New Roman" w:hint="eastAsia"/>
          <w:color w:val="000000" w:themeColor="text1"/>
        </w:rPr>
        <w:t>上涨</w:t>
      </w:r>
      <w:r w:rsidR="00246570">
        <w:rPr>
          <w:rFonts w:ascii="Times New Roman" w:eastAsia="楷体" w:hAnsi="Times New Roman" w:cs="Times New Roman" w:hint="eastAsia"/>
          <w:color w:val="000000" w:themeColor="text1"/>
        </w:rPr>
        <w:t>2.45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w:t>
      </w:r>
      <w:r w:rsidR="004A1AD3">
        <w:rPr>
          <w:rFonts w:ascii="Times New Roman" w:eastAsia="楷体" w:hAnsi="Times New Roman" w:cs="Times New Roman" w:hint="eastAsia"/>
          <w:color w:val="000000" w:themeColor="text1"/>
        </w:rPr>
        <w:t>4</w:t>
      </w:r>
      <w:r w:rsidR="00246570">
        <w:rPr>
          <w:rFonts w:ascii="Times New Roman" w:eastAsia="楷体" w:hAnsi="Times New Roman" w:cs="Times New Roman" w:hint="eastAsia"/>
          <w:color w:val="000000" w:themeColor="text1"/>
        </w:rPr>
        <w:t>827.41</w:t>
      </w:r>
      <w:r w:rsidRPr="00D127E3">
        <w:rPr>
          <w:rFonts w:ascii="Times New Roman" w:eastAsia="楷体" w:hAnsi="Times New Roman" w:cs="Times New Roman" w:hint="eastAsia"/>
          <w:color w:val="000000" w:themeColor="text1"/>
        </w:rPr>
        <w:t>点；创业板指周内</w:t>
      </w:r>
      <w:r w:rsidR="007272C0">
        <w:rPr>
          <w:rFonts w:ascii="Times New Roman" w:eastAsia="楷体" w:hAnsi="Times New Roman" w:cs="Times New Roman" w:hint="eastAsia"/>
          <w:color w:val="000000" w:themeColor="text1"/>
        </w:rPr>
        <w:t>上涨</w:t>
      </w:r>
      <w:r w:rsidR="007272C0">
        <w:rPr>
          <w:rFonts w:ascii="Times New Roman" w:eastAsia="楷体" w:hAnsi="Times New Roman" w:cs="Times New Roman" w:hint="eastAsia"/>
          <w:color w:val="000000" w:themeColor="text1"/>
        </w:rPr>
        <w:t>1.47</w:t>
      </w:r>
      <w:r w:rsidR="00B1283A">
        <w:rPr>
          <w:rFonts w:ascii="Times New Roman" w:eastAsia="楷体" w:hAnsi="Times New Roman" w:cs="Times New Roman"/>
          <w:color w:val="000000" w:themeColor="text1"/>
        </w:rPr>
        <w:t>%</w:t>
      </w:r>
      <w:r w:rsidRPr="00D127E3">
        <w:rPr>
          <w:rFonts w:ascii="Times New Roman" w:eastAsia="楷体" w:hAnsi="Times New Roman" w:cs="Times New Roman" w:hint="eastAsia"/>
          <w:color w:val="000000" w:themeColor="text1"/>
        </w:rPr>
        <w:t>，报</w:t>
      </w:r>
      <w:r w:rsidR="007272C0">
        <w:rPr>
          <w:rFonts w:ascii="Times New Roman" w:eastAsia="楷体" w:hAnsi="Times New Roman" w:cs="Times New Roman" w:hint="eastAsia"/>
          <w:color w:val="000000" w:themeColor="text1"/>
        </w:rPr>
        <w:t>3490.90</w:t>
      </w:r>
      <w:r w:rsidRPr="00D127E3">
        <w:rPr>
          <w:rFonts w:ascii="Times New Roman" w:eastAsia="楷体" w:hAnsi="Times New Roman" w:cs="Times New Roman" w:hint="eastAsia"/>
          <w:color w:val="000000" w:themeColor="text1"/>
        </w:rPr>
        <w:t>点。两市周内日均成交</w:t>
      </w:r>
      <w:r w:rsidR="007272C0">
        <w:rPr>
          <w:rFonts w:ascii="Times New Roman" w:eastAsia="楷体" w:hAnsi="Times New Roman" w:cs="Times New Roman" w:hint="eastAsia"/>
          <w:color w:val="000000" w:themeColor="text1"/>
        </w:rPr>
        <w:t>13467.61</w:t>
      </w:r>
      <w:r w:rsidRPr="00D127E3">
        <w:rPr>
          <w:rFonts w:ascii="Times New Roman" w:eastAsia="楷体" w:hAnsi="Times New Roman" w:cs="Times New Roman" w:hint="eastAsia"/>
          <w:color w:val="000000" w:themeColor="text1"/>
        </w:rPr>
        <w:t>亿元，较上周</w:t>
      </w:r>
      <w:r w:rsidR="007272C0">
        <w:rPr>
          <w:rFonts w:ascii="Times New Roman" w:eastAsia="楷体" w:hAnsi="Times New Roman" w:cs="Times New Roman" w:hint="eastAsia"/>
          <w:color w:val="000000" w:themeColor="text1"/>
        </w:rPr>
        <w:t>减少</w:t>
      </w:r>
      <w:r w:rsidR="007272C0">
        <w:rPr>
          <w:rFonts w:ascii="Times New Roman" w:eastAsia="楷体" w:hAnsi="Times New Roman" w:cs="Times New Roman" w:hint="eastAsia"/>
          <w:color w:val="000000" w:themeColor="text1"/>
        </w:rPr>
        <w:t>156.9</w:t>
      </w:r>
      <w:r w:rsidRPr="00D127E3">
        <w:rPr>
          <w:rFonts w:ascii="Times New Roman" w:eastAsia="楷体" w:hAnsi="Times New Roman" w:cs="Times New Roman" w:hint="eastAsia"/>
          <w:color w:val="000000" w:themeColor="text1"/>
        </w:rPr>
        <w:t>亿元。两市个股周内</w:t>
      </w:r>
      <w:r w:rsidR="00C85D43">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2706</w:t>
      </w:r>
      <w:r w:rsidRPr="00D127E3">
        <w:rPr>
          <w:rFonts w:ascii="Times New Roman" w:eastAsia="楷体" w:hAnsi="Times New Roman" w:cs="Times New Roman" w:hint="eastAsia"/>
          <w:color w:val="000000" w:themeColor="text1"/>
        </w:rPr>
        <w:t>家上涨，</w:t>
      </w:r>
      <w:r w:rsidR="007272C0">
        <w:rPr>
          <w:rFonts w:ascii="Times New Roman" w:eastAsia="楷体" w:hAnsi="Times New Roman" w:cs="Times New Roman" w:hint="eastAsia"/>
          <w:color w:val="000000" w:themeColor="text1"/>
        </w:rPr>
        <w:t>85</w:t>
      </w:r>
      <w:r w:rsidRPr="00D127E3">
        <w:rPr>
          <w:rFonts w:ascii="Times New Roman" w:eastAsia="楷体" w:hAnsi="Times New Roman" w:cs="Times New Roman" w:hint="eastAsia"/>
          <w:color w:val="000000" w:themeColor="text1"/>
        </w:rPr>
        <w:t>家平盘，</w:t>
      </w:r>
      <w:r w:rsidR="007272C0">
        <w:rPr>
          <w:rFonts w:ascii="Times New Roman" w:eastAsia="楷体" w:hAnsi="Times New Roman" w:cs="Times New Roman" w:hint="eastAsia"/>
          <w:color w:val="000000" w:themeColor="text1"/>
        </w:rPr>
        <w:t>1633</w:t>
      </w:r>
      <w:r w:rsidRPr="00D127E3">
        <w:rPr>
          <w:rFonts w:ascii="Times New Roman" w:eastAsia="楷体" w:hAnsi="Times New Roman" w:cs="Times New Roman" w:hint="eastAsia"/>
          <w:color w:val="000000" w:themeColor="text1"/>
        </w:rPr>
        <w:t>家下跌；全市场本周累计涨停</w:t>
      </w:r>
      <w:r w:rsidR="007272C0">
        <w:rPr>
          <w:rFonts w:ascii="Times New Roman" w:eastAsia="楷体" w:hAnsi="Times New Roman" w:cs="Times New Roman" w:hint="eastAsia"/>
          <w:color w:val="000000" w:themeColor="text1"/>
        </w:rPr>
        <w:t>440</w:t>
      </w:r>
      <w:r w:rsidRPr="00D127E3">
        <w:rPr>
          <w:rFonts w:ascii="Times New Roman" w:eastAsia="楷体" w:hAnsi="Times New Roman" w:cs="Times New Roman" w:hint="eastAsia"/>
          <w:color w:val="000000" w:themeColor="text1"/>
        </w:rPr>
        <w:t>家，本周累计跌停</w:t>
      </w:r>
      <w:r w:rsidR="007272C0">
        <w:rPr>
          <w:rFonts w:ascii="Times New Roman" w:eastAsia="楷体" w:hAnsi="Times New Roman" w:cs="Times New Roman" w:hint="eastAsia"/>
          <w:color w:val="000000" w:themeColor="text1"/>
        </w:rPr>
        <w:t>84</w:t>
      </w:r>
      <w:r w:rsidRPr="00D127E3">
        <w:rPr>
          <w:rFonts w:ascii="Times New Roman" w:eastAsia="楷体" w:hAnsi="Times New Roman" w:cs="Times New Roman" w:hint="eastAsia"/>
          <w:color w:val="000000" w:themeColor="text1"/>
        </w:rPr>
        <w:t>家。</w:t>
      </w:r>
    </w:p>
    <w:bookmarkEnd w:id="1"/>
    <w:p w14:paraId="001A09E6" w14:textId="191F955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7272C0">
        <w:rPr>
          <w:rFonts w:ascii="Times New Roman" w:eastAsia="楷体" w:hAnsi="Times New Roman" w:cs="Times New Roman" w:hint="eastAsia"/>
          <w:b/>
        </w:rPr>
        <w:t>中证</w:t>
      </w:r>
      <w:r w:rsidR="007272C0">
        <w:rPr>
          <w:rFonts w:ascii="Times New Roman" w:eastAsia="楷体" w:hAnsi="Times New Roman" w:cs="Times New Roman" w:hint="eastAsia"/>
          <w:b/>
        </w:rPr>
        <w:t>1000</w:t>
      </w:r>
      <w:r w:rsidR="007272C0">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3DED484" w:rsidR="007E1695" w:rsidRPr="00006470" w:rsidRDefault="007272C0">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3B4BA8F8" wp14:editId="20DB9B3A">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4"/>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26126DC9"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7272C0">
        <w:rPr>
          <w:rFonts w:ascii="Times New Roman" w:eastAsia="楷体" w:hAnsi="Times New Roman" w:cs="Times New Roman" w:hint="eastAsia"/>
          <w:color w:val="000000" w:themeColor="text1"/>
        </w:rPr>
        <w:t>国防军</w:t>
      </w:r>
      <w:proofErr w:type="gramStart"/>
      <w:r w:rsidR="007272C0">
        <w:rPr>
          <w:rFonts w:ascii="Times New Roman" w:eastAsia="楷体" w:hAnsi="Times New Roman" w:cs="Times New Roman" w:hint="eastAsia"/>
          <w:color w:val="000000" w:themeColor="text1"/>
        </w:rPr>
        <w:t>工</w:t>
      </w:r>
      <w:r w:rsidRPr="00B41C69">
        <w:rPr>
          <w:rFonts w:ascii="Times New Roman" w:eastAsia="楷体" w:hAnsi="Times New Roman" w:cs="Times New Roman" w:hint="eastAsia"/>
          <w:color w:val="000000" w:themeColor="text1"/>
        </w:rPr>
        <w:t>板块</w:t>
      </w:r>
      <w:proofErr w:type="gramEnd"/>
      <w:r w:rsidRPr="00B41C69">
        <w:rPr>
          <w:rFonts w:ascii="Times New Roman" w:eastAsia="楷体" w:hAnsi="Times New Roman" w:cs="Times New Roman" w:hint="eastAsia"/>
          <w:color w:val="000000" w:themeColor="text1"/>
        </w:rPr>
        <w:t>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10.42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7272C0">
        <w:rPr>
          <w:rFonts w:ascii="Times New Roman" w:eastAsia="楷体" w:hAnsi="Times New Roman" w:cs="Times New Roman" w:hint="eastAsia"/>
          <w:color w:val="000000" w:themeColor="text1"/>
        </w:rPr>
        <w:t>汽车</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8.16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7272C0">
        <w:rPr>
          <w:rFonts w:ascii="Times New Roman" w:eastAsia="楷体" w:hAnsi="Times New Roman" w:cs="Times New Roman" w:hint="eastAsia"/>
          <w:color w:val="000000" w:themeColor="text1"/>
        </w:rPr>
        <w:t>建筑材料</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7.71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7272C0">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板块表现较好，</w:t>
      </w:r>
      <w:r w:rsidR="007272C0">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44.80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42.92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40.37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7272C0">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19.07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20.64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22.42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5A949A5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7272C0">
        <w:rPr>
          <w:rFonts w:ascii="Times New Roman" w:eastAsia="楷体" w:hAnsi="Times New Roman" w:cs="Times New Roman" w:hint="eastAsia"/>
          <w:b/>
        </w:rPr>
        <w:t>国防军</w:t>
      </w:r>
      <w:proofErr w:type="gramStart"/>
      <w:r w:rsidR="007272C0">
        <w:rPr>
          <w:rFonts w:ascii="Times New Roman" w:eastAsia="楷体" w:hAnsi="Times New Roman" w:cs="Times New Roman" w:hint="eastAsia"/>
          <w:b/>
        </w:rPr>
        <w:t>工</w:t>
      </w:r>
      <w:r w:rsidR="00C72A42">
        <w:rPr>
          <w:rFonts w:ascii="Times New Roman" w:eastAsia="楷体" w:hAnsi="Times New Roman" w:cs="Times New Roman" w:hint="eastAsia"/>
          <w:b/>
        </w:rPr>
        <w:t>板块</w:t>
      </w:r>
      <w:proofErr w:type="gramEnd"/>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4142090F" w:rsidR="00C13CA5" w:rsidRPr="00006470" w:rsidRDefault="007272C0"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FEA33C5" wp14:editId="0F92BF9C">
            <wp:extent cx="6628981" cy="1584912"/>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13701" cy="1605168"/>
                    </a:xfrm>
                    <a:prstGeom prst="rect">
                      <a:avLst/>
                    </a:prstGeom>
                    <a:noFill/>
                  </pic:spPr>
                </pic:pic>
              </a:graphicData>
            </a:graphic>
          </wp:inline>
        </w:drawing>
      </w:r>
    </w:p>
    <w:p w14:paraId="640F84D7" w14:textId="7C2F4CE1" w:rsidR="007E1695" w:rsidRPr="00006470" w:rsidRDefault="007378A4">
      <w:pPr>
        <w:pStyle w:val="af4"/>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74774CCD"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7272C0">
        <w:rPr>
          <w:rFonts w:ascii="Times New Roman" w:eastAsia="楷体" w:hAnsi="Times New Roman" w:cs="Times New Roman" w:hint="eastAsia"/>
          <w:color w:val="000000" w:themeColor="text1"/>
        </w:rPr>
        <w:t>流入</w:t>
      </w:r>
      <w:r w:rsidR="007272C0">
        <w:rPr>
          <w:rFonts w:ascii="Times New Roman" w:eastAsia="楷体" w:hAnsi="Times New Roman" w:cs="Times New Roman" w:hint="eastAsia"/>
          <w:color w:val="000000" w:themeColor="text1"/>
        </w:rPr>
        <w:t>100.89</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7272C0">
        <w:rPr>
          <w:rFonts w:ascii="Times New Roman" w:eastAsia="楷体" w:hAnsi="Times New Roman" w:cs="Times New Roman" w:hint="eastAsia"/>
          <w:color w:val="000000" w:themeColor="text1"/>
        </w:rPr>
        <w:t>263.31</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C85D43">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344544">
        <w:rPr>
          <w:rFonts w:ascii="Times New Roman" w:eastAsia="楷体" w:hAnsi="Times New Roman" w:cs="Times New Roman" w:hint="eastAsia"/>
          <w:color w:val="000000" w:themeColor="text1"/>
        </w:rPr>
        <w:t>7</w:t>
      </w:r>
      <w:r w:rsidRPr="00B41C69">
        <w:rPr>
          <w:rFonts w:ascii="Times New Roman" w:eastAsia="楷体" w:hAnsi="Times New Roman" w:cs="Times New Roman" w:hint="eastAsia"/>
          <w:color w:val="000000" w:themeColor="text1"/>
        </w:rPr>
        <w:t>月最新募资合计</w:t>
      </w:r>
      <w:r w:rsidR="007272C0">
        <w:rPr>
          <w:rFonts w:ascii="Times New Roman" w:eastAsia="楷体" w:hAnsi="Times New Roman" w:cs="Times New Roman" w:hint="eastAsia"/>
          <w:color w:val="000000" w:themeColor="text1"/>
        </w:rPr>
        <w:t>208.62</w:t>
      </w:r>
      <w:r w:rsidRPr="00B41C69">
        <w:rPr>
          <w:rFonts w:ascii="Times New Roman" w:eastAsia="楷体" w:hAnsi="Times New Roman" w:cs="Times New Roman" w:hint="eastAsia"/>
          <w:color w:val="000000" w:themeColor="text1"/>
        </w:rPr>
        <w:t>亿元；本周限售解禁市值约</w:t>
      </w:r>
      <w:r w:rsidR="00C646A7">
        <w:rPr>
          <w:rFonts w:ascii="Times New Roman" w:eastAsia="楷体" w:hAnsi="Times New Roman" w:cs="Times New Roman" w:hint="eastAsia"/>
          <w:color w:val="000000" w:themeColor="text1"/>
        </w:rPr>
        <w:t>1523.55</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w:t>
      </w:r>
      <w:r w:rsidR="00C646A7">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1D29F005" w:rsidR="0052683C" w:rsidRPr="00006470" w:rsidRDefault="00FF00E7"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FF00E7">
        <w:rPr>
          <w:rFonts w:ascii="Times New Roman" w:eastAsia="楷体" w:hAnsi="Times New Roman" w:cs="Times New Roman" w:hint="eastAsia"/>
          <w:color w:val="000000"/>
          <w:shd w:val="clear" w:color="auto" w:fill="FFFFFF"/>
        </w:rPr>
        <w:t>周市场情绪较上</w:t>
      </w:r>
      <w:r w:rsidR="00E127E7">
        <w:rPr>
          <w:rFonts w:ascii="Times New Roman" w:eastAsia="楷体" w:hAnsi="Times New Roman" w:cs="Times New Roman" w:hint="eastAsia"/>
          <w:color w:val="000000"/>
          <w:shd w:val="clear" w:color="auto" w:fill="FFFFFF"/>
        </w:rPr>
        <w:t>一</w:t>
      </w:r>
      <w:r w:rsidRPr="00FF00E7">
        <w:rPr>
          <w:rFonts w:ascii="Times New Roman" w:eastAsia="楷体" w:hAnsi="Times New Roman" w:cs="Times New Roman" w:hint="eastAsia"/>
          <w:color w:val="000000"/>
          <w:shd w:val="clear" w:color="auto" w:fill="FFFFFF"/>
        </w:rPr>
        <w:t>周出现一定修复，结构上成长风格继续占优，军工、新能源、</w:t>
      </w:r>
      <w:proofErr w:type="gramStart"/>
      <w:r w:rsidRPr="00FF00E7">
        <w:rPr>
          <w:rFonts w:ascii="Times New Roman" w:eastAsia="楷体" w:hAnsi="Times New Roman" w:cs="Times New Roman" w:hint="eastAsia"/>
          <w:color w:val="000000"/>
          <w:shd w:val="clear" w:color="auto" w:fill="FFFFFF"/>
        </w:rPr>
        <w:t>光伏等热门</w:t>
      </w:r>
      <w:proofErr w:type="gramEnd"/>
      <w:r w:rsidRPr="00FF00E7">
        <w:rPr>
          <w:rFonts w:ascii="Times New Roman" w:eastAsia="楷体" w:hAnsi="Times New Roman" w:cs="Times New Roman" w:hint="eastAsia"/>
          <w:color w:val="000000"/>
          <w:shd w:val="clear" w:color="auto" w:fill="FFFFFF"/>
        </w:rPr>
        <w:t>板块涨幅仍然靠前。政策对市场情绪的冲击仍在扩散，在之前教育行业“双减”政策过后</w:t>
      </w:r>
      <w:r w:rsidR="00717650">
        <w:rPr>
          <w:rFonts w:ascii="Times New Roman" w:eastAsia="楷体" w:hAnsi="Times New Roman" w:cs="Times New Roman" w:hint="eastAsia"/>
          <w:color w:val="000000"/>
          <w:shd w:val="clear" w:color="auto" w:fill="FFFFFF"/>
        </w:rPr>
        <w:t>上</w:t>
      </w:r>
      <w:r w:rsidRPr="00FF00E7">
        <w:rPr>
          <w:rFonts w:ascii="Times New Roman" w:eastAsia="楷体" w:hAnsi="Times New Roman" w:cs="Times New Roman" w:hint="eastAsia"/>
          <w:color w:val="000000"/>
          <w:shd w:val="clear" w:color="auto" w:fill="FFFFFF"/>
        </w:rPr>
        <w:t>周</w:t>
      </w:r>
      <w:proofErr w:type="gramStart"/>
      <w:r w:rsidRPr="00FF00E7">
        <w:rPr>
          <w:rFonts w:ascii="Times New Roman" w:eastAsia="楷体" w:hAnsi="Times New Roman" w:cs="Times New Roman" w:hint="eastAsia"/>
          <w:color w:val="000000"/>
          <w:shd w:val="clear" w:color="auto" w:fill="FFFFFF"/>
        </w:rPr>
        <w:t>如央媒对</w:t>
      </w:r>
      <w:proofErr w:type="gramEnd"/>
      <w:r w:rsidRPr="00FF00E7">
        <w:rPr>
          <w:rFonts w:ascii="Times New Roman" w:eastAsia="楷体" w:hAnsi="Times New Roman" w:cs="Times New Roman" w:hint="eastAsia"/>
          <w:color w:val="000000"/>
          <w:shd w:val="clear" w:color="auto" w:fill="FFFFFF"/>
        </w:rPr>
        <w:t>“生长素”、“芯片经销商炒货”等点评对相关板块产生了较大的冲击。我们认为应客观看待政策的影响，是影响情绪、短期利润还是板块的中长期逻辑，整体而言我们认为当前政策导向处于在追求效率的同时兼顾公平，政策端</w:t>
      </w:r>
      <w:r w:rsidR="00717650">
        <w:rPr>
          <w:rFonts w:ascii="Times New Roman" w:eastAsia="楷体" w:hAnsi="Times New Roman" w:cs="Times New Roman" w:hint="eastAsia"/>
          <w:color w:val="000000"/>
          <w:shd w:val="clear" w:color="auto" w:fill="FFFFFF"/>
        </w:rPr>
        <w:t>在</w:t>
      </w:r>
      <w:r w:rsidRPr="00FF00E7">
        <w:rPr>
          <w:rFonts w:ascii="Times New Roman" w:eastAsia="楷体" w:hAnsi="Times New Roman" w:cs="Times New Roman" w:hint="eastAsia"/>
          <w:color w:val="000000"/>
          <w:shd w:val="clear" w:color="auto" w:fill="FFFFFF"/>
        </w:rPr>
        <w:t>碳中和、反垄断、压地产、降低教育支出等的同时大力支持高端制造业、扶持中小</w:t>
      </w:r>
      <w:proofErr w:type="gramStart"/>
      <w:r w:rsidRPr="00FF00E7">
        <w:rPr>
          <w:rFonts w:ascii="Times New Roman" w:eastAsia="楷体" w:hAnsi="Times New Roman" w:cs="Times New Roman" w:hint="eastAsia"/>
          <w:color w:val="000000"/>
          <w:shd w:val="clear" w:color="auto" w:fill="FFFFFF"/>
        </w:rPr>
        <w:t>微企业</w:t>
      </w:r>
      <w:proofErr w:type="gramEnd"/>
      <w:r w:rsidRPr="00FF00E7">
        <w:rPr>
          <w:rFonts w:ascii="Times New Roman" w:eastAsia="楷体" w:hAnsi="Times New Roman" w:cs="Times New Roman" w:hint="eastAsia"/>
          <w:color w:val="000000"/>
          <w:shd w:val="clear" w:color="auto" w:fill="FFFFFF"/>
        </w:rPr>
        <w:t>等“有压有拉”，将对市场大的投资方</w:t>
      </w:r>
      <w:proofErr w:type="gramStart"/>
      <w:r w:rsidRPr="00FF00E7">
        <w:rPr>
          <w:rFonts w:ascii="Times New Roman" w:eastAsia="楷体" w:hAnsi="Times New Roman" w:cs="Times New Roman" w:hint="eastAsia"/>
          <w:color w:val="000000"/>
          <w:shd w:val="clear" w:color="auto" w:fill="FFFFFF"/>
        </w:rPr>
        <w:t>向产生</w:t>
      </w:r>
      <w:proofErr w:type="gramEnd"/>
      <w:r w:rsidRPr="00FF00E7">
        <w:rPr>
          <w:rFonts w:ascii="Times New Roman" w:eastAsia="楷体" w:hAnsi="Times New Roman" w:cs="Times New Roman" w:hint="eastAsia"/>
          <w:color w:val="000000"/>
          <w:shd w:val="clear" w:color="auto" w:fill="FFFFFF"/>
        </w:rPr>
        <w:t>深远影响</w:t>
      </w:r>
      <w:r w:rsidR="00717650">
        <w:rPr>
          <w:rFonts w:ascii="Times New Roman" w:eastAsia="楷体" w:hAnsi="Times New Roman" w:cs="Times New Roman" w:hint="eastAsia"/>
          <w:color w:val="000000"/>
          <w:shd w:val="clear" w:color="auto" w:fill="FFFFFF"/>
        </w:rPr>
        <w:t>，</w:t>
      </w:r>
      <w:r w:rsidRPr="00FF00E7">
        <w:rPr>
          <w:rFonts w:ascii="Times New Roman" w:eastAsia="楷体" w:hAnsi="Times New Roman" w:cs="Times New Roman" w:hint="eastAsia"/>
          <w:color w:val="000000"/>
          <w:shd w:val="clear" w:color="auto" w:fill="FFFFFF"/>
        </w:rPr>
        <w:t>需逐一区分。短期当前仍处于半年报业绩密集披露期，我们认为景气板块在当前时点仍然具备一定优势，但随着部分公司业绩预告</w:t>
      </w:r>
      <w:r w:rsidRPr="00FF00E7">
        <w:rPr>
          <w:rFonts w:ascii="Times New Roman" w:eastAsia="楷体" w:hAnsi="Times New Roman" w:cs="Times New Roman" w:hint="eastAsia"/>
          <w:color w:val="000000"/>
          <w:shd w:val="clear" w:color="auto" w:fill="FFFFFF"/>
        </w:rPr>
        <w:t>7</w:t>
      </w:r>
      <w:r w:rsidRPr="00FF00E7">
        <w:rPr>
          <w:rFonts w:ascii="Times New Roman" w:eastAsia="楷体" w:hAnsi="Times New Roman" w:cs="Times New Roman" w:hint="eastAsia"/>
          <w:color w:val="000000"/>
          <w:shd w:val="clear" w:color="auto" w:fill="FFFFFF"/>
        </w:rPr>
        <w:t>月底的密集披露</w:t>
      </w:r>
      <w:r w:rsidR="00717650">
        <w:rPr>
          <w:rFonts w:ascii="Times New Roman" w:eastAsia="楷体" w:hAnsi="Times New Roman" w:cs="Times New Roman" w:hint="eastAsia"/>
          <w:color w:val="000000"/>
          <w:shd w:val="clear" w:color="auto" w:fill="FFFFFF"/>
        </w:rPr>
        <w:t>，</w:t>
      </w:r>
      <w:r w:rsidRPr="00FF00E7">
        <w:rPr>
          <w:rFonts w:ascii="Times New Roman" w:eastAsia="楷体" w:hAnsi="Times New Roman" w:cs="Times New Roman" w:hint="eastAsia"/>
          <w:color w:val="000000"/>
          <w:shd w:val="clear" w:color="auto" w:fill="FFFFFF"/>
        </w:rPr>
        <w:t>预计当前已处于半年报行情的中后期，在大幅上涨的背景下需重点跟踪相关行业的月度数据以衡量景气度的边际变化情况。在下半年宏观经济增速有压力流动性稳中趋松的大背景下，我们维持市场区间震荡成长占优的观点，围绕景气行业顺势而为。主线看好高景气周期的电新、电子、军工等，短期重点关注半年报业绩较好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FBCB28E"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FF00E7">
        <w:rPr>
          <w:rFonts w:ascii="Times New Roman" w:eastAsia="楷体" w:hAnsi="Times New Roman" w:cs="Times New Roman"/>
          <w:color w:val="000000" w:themeColor="text1"/>
        </w:rPr>
        <w:t>军工</w:t>
      </w:r>
      <w:r w:rsidR="00FF00E7">
        <w:rPr>
          <w:rFonts w:ascii="Times New Roman" w:eastAsia="楷体" w:hAnsi="Times New Roman" w:cs="Times New Roman" w:hint="eastAsia"/>
          <w:color w:val="000000" w:themeColor="text1"/>
        </w:rPr>
        <w:t>、</w:t>
      </w:r>
      <w:r w:rsidR="00FF00E7">
        <w:rPr>
          <w:rFonts w:ascii="Times New Roman" w:eastAsia="楷体" w:hAnsi="Times New Roman" w:cs="Times New Roman"/>
          <w:color w:val="000000" w:themeColor="text1"/>
        </w:rPr>
        <w:t>电新</w:t>
      </w:r>
      <w:r w:rsidR="00FF00E7">
        <w:rPr>
          <w:rFonts w:ascii="Times New Roman" w:eastAsia="楷体" w:hAnsi="Times New Roman" w:cs="Times New Roman" w:hint="eastAsia"/>
          <w:color w:val="000000" w:themeColor="text1"/>
        </w:rPr>
        <w:t>、</w:t>
      </w:r>
      <w:r w:rsidR="00FF00E7">
        <w:rPr>
          <w:rFonts w:ascii="Times New Roman" w:eastAsia="楷体" w:hAnsi="Times New Roman" w:cs="Times New Roman"/>
          <w:color w:val="000000" w:themeColor="text1"/>
        </w:rPr>
        <w:t>电子</w:t>
      </w:r>
      <w:r w:rsidRPr="00006470">
        <w:rPr>
          <w:rFonts w:ascii="Times New Roman" w:eastAsia="楷体" w:hAnsi="Times New Roman" w:cs="Times New Roman"/>
          <w:color w:val="000000" w:themeColor="text1"/>
        </w:rPr>
        <w:t>；</w:t>
      </w:r>
    </w:p>
    <w:p w14:paraId="1F660E1A" w14:textId="1D51648E"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FF00E7">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AC42E71"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C646A7">
        <w:rPr>
          <w:rFonts w:ascii="Times New Roman" w:eastAsia="楷体" w:hAnsi="Times New Roman" w:cs="Times New Roman" w:hint="eastAsia"/>
          <w:b/>
        </w:rPr>
        <w:t>万得全</w:t>
      </w:r>
      <w:r w:rsidR="00C646A7">
        <w:rPr>
          <w:rFonts w:ascii="Times New Roman" w:eastAsia="楷体" w:hAnsi="Times New Roman" w:cs="Times New Roman" w:hint="eastAsia"/>
          <w:b/>
        </w:rPr>
        <w:t>A</w:t>
      </w:r>
      <w:r w:rsidR="00C646A7">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C646A7">
        <w:rPr>
          <w:rFonts w:ascii="Times New Roman" w:eastAsia="楷体" w:hAnsi="Times New Roman" w:cs="Times New Roman" w:hint="eastAsia"/>
          <w:b/>
        </w:rPr>
        <w:t>NYMEX</w:t>
      </w:r>
      <w:r w:rsidR="00C646A7">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646A7"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BBFAD44"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26436517" w14:textId="5CB882BA"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2.34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F6FC4CF"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4.58</w:t>
            </w:r>
          </w:p>
        </w:tc>
      </w:tr>
      <w:tr w:rsidR="00C646A7"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0AB3CC99"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日经225</w:t>
            </w:r>
          </w:p>
        </w:tc>
        <w:tc>
          <w:tcPr>
            <w:tcW w:w="1875" w:type="dxa"/>
            <w:noWrap/>
          </w:tcPr>
          <w:p w14:paraId="6CBF5955" w14:textId="1D0373B7"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1.97</w:t>
            </w:r>
          </w:p>
        </w:tc>
        <w:tc>
          <w:tcPr>
            <w:tcW w:w="2293" w:type="dxa"/>
            <w:noWrap/>
          </w:tcPr>
          <w:p w14:paraId="03D306C5" w14:textId="724E5FAC"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1.37</w:t>
            </w:r>
          </w:p>
        </w:tc>
      </w:tr>
      <w:tr w:rsidR="00C646A7"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E76B11E"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0B8AF65" w14:textId="0AC39F1C"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1.29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05ADC39"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10.25</w:t>
            </w:r>
          </w:p>
        </w:tc>
      </w:tr>
      <w:tr w:rsidR="00C646A7"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175CEAA"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纳斯达克指数</w:t>
            </w:r>
          </w:p>
        </w:tc>
        <w:tc>
          <w:tcPr>
            <w:tcW w:w="1875" w:type="dxa"/>
            <w:noWrap/>
          </w:tcPr>
          <w:p w14:paraId="6E1624BD" w14:textId="6FB91679"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1.11</w:t>
            </w:r>
          </w:p>
        </w:tc>
        <w:tc>
          <w:tcPr>
            <w:tcW w:w="2293" w:type="dxa"/>
            <w:noWrap/>
          </w:tcPr>
          <w:p w14:paraId="628C5028" w14:textId="7D9DF09C"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15.11</w:t>
            </w:r>
          </w:p>
        </w:tc>
      </w:tr>
      <w:tr w:rsidR="00C646A7"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921978B"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01BF87B" w14:textId="693500B1"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0.84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3B5F116"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-3.86</w:t>
            </w:r>
          </w:p>
        </w:tc>
      </w:tr>
      <w:tr w:rsidR="00C646A7"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23C11B1"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道琼斯工业指数</w:t>
            </w:r>
          </w:p>
        </w:tc>
        <w:tc>
          <w:tcPr>
            <w:tcW w:w="1875" w:type="dxa"/>
            <w:noWrap/>
          </w:tcPr>
          <w:p w14:paraId="3F2524D6" w14:textId="272E8895"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0.78</w:t>
            </w:r>
          </w:p>
        </w:tc>
        <w:tc>
          <w:tcPr>
            <w:tcW w:w="2293" w:type="dxa"/>
            <w:noWrap/>
          </w:tcPr>
          <w:p w14:paraId="0F02F0AC" w14:textId="28D3E21A"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15.04</w:t>
            </w:r>
          </w:p>
        </w:tc>
      </w:tr>
      <w:tr w:rsidR="00C646A7"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35EF65F"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05DDE14D"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0.74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3372DC1"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3.14</w:t>
            </w:r>
          </w:p>
        </w:tc>
      </w:tr>
      <w:tr w:rsidR="00C646A7"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4332C1F" w:rsidR="00C646A7" w:rsidRPr="00D60997" w:rsidRDefault="00C646A7" w:rsidP="00C646A7">
            <w:pPr>
              <w:jc w:val="center"/>
              <w:rPr>
                <w:rFonts w:ascii="楷体" w:eastAsia="楷体" w:hAnsi="楷体" w:cs="Times New Roman"/>
                <w:color w:val="000000"/>
              </w:rPr>
            </w:pPr>
            <w:proofErr w:type="gramStart"/>
            <w:r w:rsidRPr="00C646A7">
              <w:rPr>
                <w:rFonts w:ascii="楷体" w:eastAsia="楷体" w:hAnsi="楷体" w:cs="Times New Roman" w:hint="eastAsia"/>
                <w:color w:val="000000"/>
              </w:rPr>
              <w:t>中债总指数</w:t>
            </w:r>
            <w:proofErr w:type="gramEnd"/>
          </w:p>
        </w:tc>
        <w:tc>
          <w:tcPr>
            <w:tcW w:w="1875" w:type="dxa"/>
            <w:noWrap/>
          </w:tcPr>
          <w:p w14:paraId="5DA062AB" w14:textId="43E643FA"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0.23</w:t>
            </w:r>
          </w:p>
        </w:tc>
        <w:tc>
          <w:tcPr>
            <w:tcW w:w="2293" w:type="dxa"/>
            <w:noWrap/>
          </w:tcPr>
          <w:p w14:paraId="6CF61D40" w14:textId="46A8FB15"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3.91</w:t>
            </w:r>
          </w:p>
        </w:tc>
      </w:tr>
      <w:tr w:rsidR="00C646A7"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E6CA8A4"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15C60361"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-0.25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73156CD"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30.51</w:t>
            </w:r>
          </w:p>
        </w:tc>
      </w:tr>
      <w:tr w:rsidR="00C646A7"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511A03E"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LME铜</w:t>
            </w:r>
          </w:p>
        </w:tc>
        <w:tc>
          <w:tcPr>
            <w:tcW w:w="1875" w:type="dxa"/>
            <w:noWrap/>
          </w:tcPr>
          <w:p w14:paraId="07AD02DE" w14:textId="132ABDE2"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-2.65</w:t>
            </w:r>
          </w:p>
        </w:tc>
        <w:tc>
          <w:tcPr>
            <w:tcW w:w="2293" w:type="dxa"/>
            <w:noWrap/>
          </w:tcPr>
          <w:p w14:paraId="1353B161" w14:textId="0A1761AB"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21.94</w:t>
            </w:r>
          </w:p>
        </w:tc>
      </w:tr>
      <w:tr w:rsidR="00C646A7"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27FC7DF"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95D9432" w14:textId="18CC2F80"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-2.99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61B4798"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-7.12</w:t>
            </w:r>
          </w:p>
        </w:tc>
      </w:tr>
      <w:tr w:rsidR="00C646A7"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BBA8F43"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螺纹指数</w:t>
            </w:r>
          </w:p>
        </w:tc>
        <w:tc>
          <w:tcPr>
            <w:tcW w:w="1875" w:type="dxa"/>
            <w:noWrap/>
          </w:tcPr>
          <w:p w14:paraId="0528E8CE" w14:textId="6E602261"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-6.31</w:t>
            </w:r>
          </w:p>
        </w:tc>
        <w:tc>
          <w:tcPr>
            <w:tcW w:w="2293" w:type="dxa"/>
            <w:noWrap/>
          </w:tcPr>
          <w:p w14:paraId="0D77D093" w14:textId="62B55562"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23.50</w:t>
            </w:r>
          </w:p>
        </w:tc>
      </w:tr>
      <w:tr w:rsidR="00C646A7"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0B6DD35A" w:rsidR="00C646A7" w:rsidRPr="00D60997" w:rsidRDefault="00C646A7" w:rsidP="00C646A7">
            <w:pPr>
              <w:jc w:val="center"/>
              <w:rPr>
                <w:rFonts w:ascii="楷体" w:eastAsia="楷体" w:hAnsi="楷体" w:cs="Times New Roman"/>
                <w:color w:val="000000"/>
              </w:rPr>
            </w:pPr>
            <w:r w:rsidRPr="00C646A7">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4F629F8E" w:rsidR="00C646A7" w:rsidRPr="00D60997"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646A7">
              <w:rPr>
                <w:rFonts w:ascii="楷体" w:eastAsia="楷体" w:hAnsi="楷体" w:cs="Times New Roman" w:hint="eastAsia"/>
                <w:color w:val="000000"/>
              </w:rPr>
              <w:t>-8.28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7200F0FF" w:rsidR="00C646A7" w:rsidRPr="00075E3A" w:rsidRDefault="00C646A7" w:rsidP="00C646A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39.80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4"/>
        <w:ind w:firstLineChars="0" w:firstLine="0"/>
        <w:rPr>
          <w:rFonts w:ascii="Times New Roman" w:eastAsia="楷体" w:hAnsi="Times New Roman" w:cs="Times New Roman"/>
          <w:sz w:val="16"/>
        </w:rPr>
      </w:pPr>
    </w:p>
    <w:p w14:paraId="64EB0E03" w14:textId="0869CA74"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646A7">
        <w:rPr>
          <w:rFonts w:ascii="Times New Roman" w:eastAsia="楷体" w:hAnsi="Times New Roman" w:cs="Times New Roman" w:hint="eastAsia"/>
          <w:b/>
        </w:rPr>
        <w:t>印度</w:t>
      </w:r>
      <w:r w:rsidR="00C646A7">
        <w:rPr>
          <w:rFonts w:ascii="Times New Roman" w:eastAsia="楷体" w:hAnsi="Times New Roman" w:cs="Times New Roman" w:hint="eastAsia"/>
          <w:b/>
        </w:rPr>
        <w:t>SENSEX30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7DFD22FB" w:rsidR="007E1695" w:rsidRPr="00006470" w:rsidRDefault="00C646A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252EBF0" wp14:editId="1CDDA484">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90E4CE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DF4D84">
        <w:rPr>
          <w:rFonts w:ascii="Times New Roman" w:eastAsia="楷体" w:hAnsi="Times New Roman" w:cs="Times New Roman" w:hint="eastAsia"/>
          <w:b/>
        </w:rPr>
        <w:t>下降</w:t>
      </w:r>
    </w:p>
    <w:p w14:paraId="3AD41BC7" w14:textId="3A72AACC" w:rsidR="007E1695" w:rsidRPr="00006470" w:rsidRDefault="00C646A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AB264E9" wp14:editId="0F4DE5B9">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470EB3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646A7">
        <w:rPr>
          <w:rFonts w:ascii="Times New Roman" w:eastAsia="楷体" w:hAnsi="Times New Roman" w:cs="Times New Roman" w:hint="eastAsia"/>
          <w:b/>
        </w:rPr>
        <w:t>流入</w:t>
      </w:r>
      <w:r w:rsidR="00C646A7">
        <w:rPr>
          <w:rFonts w:ascii="Times New Roman" w:eastAsia="楷体" w:hAnsi="Times New Roman" w:cs="Times New Roman" w:hint="eastAsia"/>
          <w:b/>
        </w:rPr>
        <w:t>100.89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6B427336" w:rsidR="007E1695" w:rsidRPr="00006470" w:rsidRDefault="00C646A7">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202DB80" wp14:editId="586D116D">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2DCB5E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C646A7">
        <w:rPr>
          <w:rFonts w:ascii="Times New Roman" w:eastAsia="楷体" w:hAnsi="Times New Roman" w:cs="Times New Roman" w:hint="eastAsia"/>
          <w:b/>
          <w:color w:val="000000" w:themeColor="text1"/>
        </w:rPr>
        <w:t>18317.34</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646A7">
        <w:rPr>
          <w:rFonts w:ascii="Times New Roman" w:eastAsia="楷体" w:hAnsi="Times New Roman" w:cs="Times New Roman" w:hint="eastAsia"/>
          <w:b/>
        </w:rPr>
        <w:t>增加</w:t>
      </w:r>
    </w:p>
    <w:p w14:paraId="3ABC9C3D" w14:textId="7EEAC5FD" w:rsidR="007E1695" w:rsidRPr="00006470" w:rsidRDefault="00C646A7"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410359B2" wp14:editId="154B2583">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703C0C8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C646A7">
        <w:rPr>
          <w:rFonts w:ascii="Times New Roman" w:eastAsia="楷体" w:hAnsi="Times New Roman" w:cs="Times New Roman" w:hint="eastAsia"/>
          <w:b/>
        </w:rPr>
        <w:t>1523.55</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C646A7">
        <w:rPr>
          <w:rFonts w:ascii="Times New Roman" w:eastAsia="楷体" w:hAnsi="Times New Roman" w:cs="Times New Roman" w:hint="eastAsia"/>
          <w:b/>
        </w:rPr>
        <w:t>增加</w:t>
      </w:r>
    </w:p>
    <w:p w14:paraId="45E40DB6" w14:textId="3014949A" w:rsidR="007E1695" w:rsidRPr="00006470" w:rsidRDefault="00C646A7"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78967C8" wp14:editId="2990B8F7">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77D6948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6B2F97">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404AB5">
        <w:rPr>
          <w:rFonts w:ascii="Times New Roman" w:eastAsia="楷体" w:hAnsi="Times New Roman" w:cs="Times New Roman" w:hint="eastAsia"/>
          <w:b/>
        </w:rPr>
        <w:t>1160.35</w:t>
      </w:r>
      <w:r w:rsidRPr="00006470">
        <w:rPr>
          <w:rFonts w:ascii="Times New Roman" w:eastAsia="楷体" w:hAnsi="Times New Roman" w:cs="Times New Roman"/>
          <w:b/>
        </w:rPr>
        <w:t>亿元</w:t>
      </w:r>
    </w:p>
    <w:p w14:paraId="09F800D5" w14:textId="3CE78E57" w:rsidR="007E1695" w:rsidRPr="00006470" w:rsidRDefault="00C646A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348D8F9" wp14:editId="792C8B43">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2ACCDC61"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646A7">
        <w:rPr>
          <w:rFonts w:ascii="Times New Roman" w:eastAsia="楷体" w:hAnsi="Times New Roman" w:cs="Times New Roman" w:hint="eastAsia"/>
          <w:b/>
        </w:rPr>
        <w:t>263.31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404AB5">
        <w:rPr>
          <w:rFonts w:ascii="Times New Roman" w:eastAsia="楷体" w:hAnsi="Times New Roman" w:cs="Times New Roman" w:hint="eastAsia"/>
          <w:b/>
        </w:rPr>
        <w:t>减少</w:t>
      </w:r>
    </w:p>
    <w:p w14:paraId="110691E2" w14:textId="2D0CA4F2" w:rsidR="00051381" w:rsidRPr="00006470" w:rsidRDefault="00C646A7"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D12FA30" wp14:editId="3F25ED47">
            <wp:extent cx="5993130" cy="3347085"/>
            <wp:effectExtent l="0" t="0" r="7620" b="571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5BF9959"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78411D">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9C5682C"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3F6481D" wp14:editId="131B4F7F">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0A352251"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8411D">
        <w:rPr>
          <w:rFonts w:ascii="Times New Roman" w:eastAsia="楷体" w:hAnsi="Times New Roman" w:cs="Times New Roman" w:hint="eastAsia"/>
          <w:b/>
        </w:rPr>
        <w:t>8.80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F82EFE4"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371B3C" wp14:editId="725DB202">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4"/>
        <w:ind w:firstLine="440"/>
        <w:jc w:val="center"/>
        <w:rPr>
          <w:rFonts w:ascii="Times New Roman" w:hAnsi="Times New Roman" w:cs="Times New Roman"/>
          <w:sz w:val="22"/>
        </w:rPr>
      </w:pPr>
    </w:p>
    <w:p w14:paraId="2A1B2CA1" w14:textId="37B6E10C"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78411D">
        <w:rPr>
          <w:rFonts w:ascii="Times New Roman" w:eastAsia="楷体" w:hAnsi="Times New Roman" w:cs="Times New Roman" w:hint="eastAsia"/>
          <w:b/>
        </w:rPr>
        <w:t>3.67</w:t>
      </w:r>
      <w:proofErr w:type="gramStart"/>
      <w:r w:rsidRPr="00006470">
        <w:rPr>
          <w:rFonts w:ascii="Times New Roman" w:eastAsia="楷体" w:hAnsi="Times New Roman" w:cs="Times New Roman"/>
          <w:b/>
        </w:rPr>
        <w:t>万亿</w:t>
      </w:r>
      <w:proofErr w:type="gramEnd"/>
    </w:p>
    <w:p w14:paraId="6F8BF5F3" w14:textId="4AB20568" w:rsidR="007E1695" w:rsidRPr="00006470" w:rsidRDefault="0078411D">
      <w:pPr>
        <w:pStyle w:val="af4"/>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0F9A5B" wp14:editId="22D118D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4"/>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4"/>
        <w:ind w:firstLine="440"/>
        <w:rPr>
          <w:rFonts w:ascii="Times New Roman" w:hAnsi="Times New Roman" w:cs="Times New Roman"/>
          <w:sz w:val="22"/>
        </w:rPr>
      </w:pPr>
    </w:p>
    <w:p w14:paraId="431BFA19" w14:textId="08748003" w:rsidR="007E1695" w:rsidRPr="00006470" w:rsidRDefault="007378A4">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AB21BA">
        <w:rPr>
          <w:rFonts w:ascii="Times New Roman" w:eastAsia="楷体" w:hAnsi="Times New Roman" w:cs="Times New Roman" w:hint="eastAsia"/>
          <w:b/>
        </w:rPr>
        <w:t>5.90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5FD878EF" w:rsidR="007E1695" w:rsidRPr="00006470" w:rsidRDefault="00AB21BA">
      <w:pPr>
        <w:pStyle w:val="af4"/>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EB81AD" wp14:editId="059C7F9E">
            <wp:extent cx="5834380"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0A0F82EB" w:rsidR="00971387" w:rsidRPr="00006470" w:rsidRDefault="00971387" w:rsidP="00971387">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AB21BA">
        <w:rPr>
          <w:rFonts w:ascii="Times New Roman" w:eastAsia="楷体" w:hAnsi="Times New Roman" w:cs="Times New Roman" w:hint="eastAsia"/>
          <w:b/>
        </w:rPr>
        <w:t>12.60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BD1612A" w:rsidR="00971387" w:rsidRPr="00006470" w:rsidRDefault="00AB21BA" w:rsidP="00971387">
      <w:pPr>
        <w:pStyle w:val="af4"/>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655E74" wp14:editId="162C47F6">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B2A4478" w:rsidR="00AD4FF0" w:rsidRPr="00006470" w:rsidRDefault="00AD4FF0" w:rsidP="00AD4FF0">
      <w:pPr>
        <w:pStyle w:val="af4"/>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w:t>
      </w:r>
      <w:r w:rsidR="00AB21BA">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8B8AF39" w:rsidR="00AD4FF0" w:rsidRPr="00006470" w:rsidRDefault="00AB21BA" w:rsidP="00AD4FF0">
      <w:pPr>
        <w:pStyle w:val="af4"/>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73EF18" wp14:editId="1E9B592C">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B4FE147" w14:textId="77777777" w:rsidR="00E127E7" w:rsidRDefault="00E127E7" w:rsidP="00E127E7">
      <w:pPr>
        <w:rPr>
          <w:rFonts w:ascii="微软雅黑" w:eastAsia="微软雅黑" w:hAnsi="微软雅黑"/>
          <w:color w:val="474747"/>
          <w:shd w:val="clear" w:color="auto" w:fill="FFFFFF"/>
        </w:rPr>
      </w:pPr>
    </w:p>
    <w:p w14:paraId="3251ED26" w14:textId="3EB18534" w:rsidR="00E127E7" w:rsidRDefault="00E127E7" w:rsidP="00E127E7">
      <w:bookmarkStart w:id="4" w:name="_Hlk79411041"/>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w:t>
      </w:r>
      <w:r>
        <w:rPr>
          <w:rFonts w:ascii="微软雅黑" w:eastAsia="微软雅黑" w:hAnsi="微软雅黑" w:hint="eastAsia"/>
          <w:color w:val="474747"/>
          <w:shd w:val="clear" w:color="auto" w:fill="FFFFFF"/>
        </w:rPr>
        <w:lastRenderedPageBreak/>
        <w:t>市场有风险，投资需谨慎。</w:t>
      </w:r>
    </w:p>
    <w:bookmarkEnd w:id="4"/>
    <w:p w14:paraId="548E1F1F" w14:textId="77777777" w:rsidR="007E1695" w:rsidRPr="00006470" w:rsidRDefault="007E1695">
      <w:pPr>
        <w:pStyle w:val="af4"/>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DBA45" w14:textId="77777777" w:rsidR="000455AB" w:rsidRDefault="000455AB">
      <w:pPr>
        <w:spacing w:line="240" w:lineRule="auto"/>
      </w:pPr>
      <w:r>
        <w:separator/>
      </w:r>
    </w:p>
  </w:endnote>
  <w:endnote w:type="continuationSeparator" w:id="0">
    <w:p w14:paraId="246A42C4" w14:textId="77777777" w:rsidR="000455AB" w:rsidRDefault="000455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82F46" w14:textId="77777777" w:rsidR="007E1695" w:rsidRDefault="007378A4">
    <w:pPr>
      <w:pStyle w:val="a7"/>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C1A5B">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C1A5B">
              <w:rPr>
                <w:b/>
                <w:bCs/>
                <w:noProof/>
              </w:rPr>
              <w:t>14</w:t>
            </w:r>
            <w:r>
              <w:rPr>
                <w:b/>
                <w:bCs/>
                <w:sz w:val="24"/>
                <w:szCs w:val="24"/>
              </w:rPr>
              <w:fldChar w:fldCharType="end"/>
            </w:r>
          </w:sdtContent>
        </w:sdt>
      </w:sdtContent>
    </w:sdt>
    <w:r>
      <w:tab/>
    </w:r>
  </w:p>
  <w:p w14:paraId="396A8B9D" w14:textId="77777777" w:rsidR="007E1695" w:rsidRDefault="007E16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A977E" w14:textId="77777777" w:rsidR="000455AB" w:rsidRDefault="000455AB">
      <w:pPr>
        <w:spacing w:line="240" w:lineRule="auto"/>
      </w:pPr>
      <w:r>
        <w:separator/>
      </w:r>
    </w:p>
  </w:footnote>
  <w:footnote w:type="continuationSeparator" w:id="0">
    <w:p w14:paraId="5782946F" w14:textId="77777777" w:rsidR="000455AB" w:rsidRDefault="000455A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e"/>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9"/>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9"/>
            <w:pBdr>
              <w:bottom w:val="none" w:sz="0" w:space="0" w:color="auto"/>
            </w:pBdr>
            <w:jc w:val="left"/>
          </w:pPr>
        </w:p>
      </w:tc>
      <w:tc>
        <w:tcPr>
          <w:tcW w:w="2335" w:type="dxa"/>
          <w:shd w:val="clear" w:color="auto" w:fill="013F98"/>
          <w:vAlign w:val="center"/>
        </w:tcPr>
        <w:p w14:paraId="7800B22B" w14:textId="77777777" w:rsidR="007E1695" w:rsidRDefault="007378A4">
          <w:pPr>
            <w:pStyle w:val="a9"/>
            <w:pBdr>
              <w:bottom w:val="none" w:sz="0" w:space="0" w:color="auto"/>
            </w:pBdr>
          </w:pPr>
          <w:r>
            <w:rPr>
              <w:rFonts w:hint="eastAsia"/>
            </w:rPr>
            <w:t>权益周报</w:t>
          </w:r>
        </w:p>
      </w:tc>
    </w:tr>
  </w:tbl>
  <w:p w14:paraId="5EAD5753" w14:textId="77777777" w:rsidR="007E1695" w:rsidRDefault="007378A4">
    <w:pPr>
      <w:pStyle w:val="a9"/>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13D00"/>
    <w:multiLevelType w:val="hybridMultilevel"/>
    <w:tmpl w:val="B76644F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55AB"/>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983"/>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AF3"/>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507"/>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2B15"/>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E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9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D22"/>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650"/>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77C"/>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6F4F"/>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5B"/>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283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6C0E"/>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1D6"/>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428"/>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941"/>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7E7"/>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0E7"/>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15:docId w15:val="{F76D736D-2CE8-42A6-838E-7703B2784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f">
    <w:name w:val="Strong"/>
    <w:basedOn w:val="a0"/>
    <w:uiPriority w:val="22"/>
    <w:qFormat/>
    <w:rPr>
      <w:b/>
      <w:bCs/>
    </w:rPr>
  </w:style>
  <w:style w:type="character" w:styleId="af0">
    <w:name w:val="Emphasis"/>
    <w:basedOn w:val="a0"/>
    <w:uiPriority w:val="20"/>
    <w:qFormat/>
    <w:rPr>
      <w:i/>
      <w:iCs/>
    </w:rPr>
  </w:style>
  <w:style w:type="character" w:styleId="af1">
    <w:name w:val="Hyperlink"/>
    <w:basedOn w:val="a0"/>
    <w:uiPriority w:val="99"/>
    <w:semiHidden/>
    <w:unhideWhenUsed/>
    <w:rPr>
      <w:color w:val="0000FF"/>
      <w:u w:val="single"/>
    </w:rPr>
  </w:style>
  <w:style w:type="character" w:styleId="af2">
    <w:name w:val="annotation reference"/>
    <w:basedOn w:val="a0"/>
    <w:uiPriority w:val="99"/>
    <w:semiHidden/>
    <w:unhideWhenUsed/>
    <w:rPr>
      <w:sz w:val="21"/>
      <w:szCs w:val="21"/>
    </w:rPr>
  </w:style>
  <w:style w:type="character" w:customStyle="1" w:styleId="a6">
    <w:name w:val="批注框文本 字符"/>
    <w:basedOn w:val="a0"/>
    <w:link w:val="a5"/>
    <w:uiPriority w:val="99"/>
    <w:semiHidden/>
    <w:qFormat/>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f3">
    <w:name w:val="List Paragraph"/>
    <w:basedOn w:val="a"/>
    <w:uiPriority w:val="34"/>
    <w:qFormat/>
    <w:pPr>
      <w:ind w:firstLineChars="200" w:firstLine="420"/>
    </w:pPr>
  </w:style>
  <w:style w:type="paragraph" w:styleId="af4">
    <w:name w:val="No Spacing"/>
    <w:basedOn w:val="ab"/>
    <w:link w:val="af5"/>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af5">
    <w:name w:val="无间隔 字符"/>
    <w:basedOn w:val="a0"/>
    <w:link w:val="af4"/>
    <w:uiPriority w:val="1"/>
    <w:rPr>
      <w:kern w:val="0"/>
      <w:sz w:val="24"/>
      <w:shd w:val="clear" w:color="auto" w:fill="FFFFFF"/>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30">
    <w:name w:val="标题 3 字符"/>
    <w:basedOn w:val="a0"/>
    <w:link w:val="3"/>
    <w:uiPriority w:val="9"/>
    <w:rPr>
      <w:b/>
      <w:bCs/>
      <w:sz w:val="32"/>
      <w:szCs w:val="32"/>
    </w:rPr>
  </w:style>
  <w:style w:type="character" w:customStyle="1" w:styleId="40">
    <w:name w:val="标题 4 字符"/>
    <w:basedOn w:val="a0"/>
    <w:link w:val="4"/>
    <w:uiPriority w:val="9"/>
    <w:rPr>
      <w:rFonts w:asciiTheme="majorHAnsi" w:eastAsiaTheme="majorEastAsia" w:hAnsiTheme="majorHAnsi" w:cstheme="majorBidi"/>
      <w:b/>
      <w:bCs/>
      <w:sz w:val="28"/>
      <w:szCs w:val="28"/>
    </w:rPr>
  </w:style>
  <w:style w:type="table" w:customStyle="1" w:styleId="11">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0">
    <w:name w:val="标题 1 字符"/>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a4">
    <w:name w:val="批注文字 字符"/>
    <w:basedOn w:val="a0"/>
    <w:link w:val="a3"/>
    <w:uiPriority w:val="99"/>
    <w:semiHidden/>
    <w:qFormat/>
    <w:rPr>
      <w:sz w:val="24"/>
    </w:rPr>
  </w:style>
  <w:style w:type="character" w:customStyle="1" w:styleId="ad">
    <w:name w:val="批注主题 字符"/>
    <w:basedOn w:val="a4"/>
    <w:link w:val="ac"/>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BA1209C-22A3-40CD-99C3-1C764387E7C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685</Words>
  <Characters>3910</Characters>
  <Application>Microsoft Office Word</Application>
  <DocSecurity>0</DocSecurity>
  <Lines>32</Lines>
  <Paragraphs>9</Paragraphs>
  <ScaleCrop>false</ScaleCrop>
  <Company>china</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程潇潇</cp:lastModifiedBy>
  <cp:revision>2</cp:revision>
  <cp:lastPrinted>2018-05-20T14:50:00Z</cp:lastPrinted>
  <dcterms:created xsi:type="dcterms:W3CDTF">2021-08-09T08:47:00Z</dcterms:created>
  <dcterms:modified xsi:type="dcterms:W3CDTF">2021-08-09T08:47:00Z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