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r>
        <w:rPr>
          <w:rFonts w:hint="eastAsia"/>
          <w:b/>
        </w:rPr>
        <w:t>富荣量化</w:t>
      </w:r>
      <w:r w:rsidR="00014AF9">
        <w:rPr>
          <w:rFonts w:hint="eastAsia"/>
          <w:b/>
        </w:rPr>
        <w:t>：市场极致分化风格的明显</w:t>
      </w:r>
      <w:r w:rsidR="00C20DD8">
        <w:rPr>
          <w:rFonts w:hint="eastAsia"/>
          <w:b/>
        </w:rPr>
        <w:t>收敛</w:t>
      </w:r>
    </w:p>
    <w:p w:rsidR="00014AF9" w:rsidRDefault="00014AF9">
      <w:pPr>
        <w:jc w:val="center"/>
        <w:rPr>
          <w:b/>
        </w:rPr>
      </w:pPr>
    </w:p>
    <w:p w:rsidR="000F78C3" w:rsidRDefault="00C20DD8" w:rsidP="009F3844">
      <w:pPr>
        <w:ind w:firstLineChars="200" w:firstLine="480"/>
      </w:pPr>
      <w:r>
        <w:rPr>
          <w:rFonts w:hint="eastAsia"/>
        </w:rPr>
        <w:t>前两周市场极致分化的风格在</w:t>
      </w:r>
      <w:r w:rsidR="00014AF9">
        <w:rPr>
          <w:rFonts w:hint="eastAsia"/>
        </w:rPr>
        <w:t>上</w:t>
      </w:r>
      <w:r>
        <w:rPr>
          <w:rFonts w:hint="eastAsia"/>
        </w:rPr>
        <w:t>周出现了明显的收敛，市场在震荡</w:t>
      </w:r>
      <w:r w:rsidR="00AA3B77">
        <w:rPr>
          <w:rFonts w:hint="eastAsia"/>
        </w:rPr>
        <w:t>中寻找新的平衡状态。从</w:t>
      </w:r>
      <w:r w:rsidR="00014AF9">
        <w:rPr>
          <w:rFonts w:hint="eastAsia"/>
        </w:rPr>
        <w:t>上周</w:t>
      </w:r>
      <w:r w:rsidR="00AA3B77">
        <w:rPr>
          <w:rFonts w:hint="eastAsia"/>
        </w:rPr>
        <w:t>最终表现来看，</w:t>
      </w:r>
      <w:proofErr w:type="gramStart"/>
      <w:r w:rsidR="00F456DD">
        <w:rPr>
          <w:rFonts w:hint="eastAsia"/>
        </w:rPr>
        <w:t>各宽基指数</w:t>
      </w:r>
      <w:proofErr w:type="gramEnd"/>
      <w:r w:rsidR="000717A9">
        <w:rPr>
          <w:rFonts w:hint="eastAsia"/>
        </w:rPr>
        <w:t>表现如下</w:t>
      </w:r>
      <w:r w:rsidR="001F293D">
        <w:rPr>
          <w:rFonts w:hint="eastAsia"/>
        </w:rPr>
        <w:t>（图1）</w:t>
      </w:r>
      <w:r w:rsidR="00F456DD">
        <w:rPr>
          <w:rFonts w:hint="eastAsia"/>
        </w:rPr>
        <w:t>：</w:t>
      </w:r>
      <w:r w:rsidR="00C95D8B">
        <w:rPr>
          <w:rFonts w:hint="eastAsia"/>
        </w:rPr>
        <w:t>上证指数收涨</w:t>
      </w:r>
      <w:r w:rsidR="00AA3B77">
        <w:rPr>
          <w:rFonts w:hint="eastAsia"/>
        </w:rPr>
        <w:t>1.68</w:t>
      </w:r>
      <w:r w:rsidR="00C95D8B">
        <w:rPr>
          <w:rFonts w:hint="eastAsia"/>
        </w:rPr>
        <w:t>%、沪深300指数</w:t>
      </w:r>
      <w:r w:rsidR="00AA3B77">
        <w:rPr>
          <w:rFonts w:hint="eastAsia"/>
        </w:rPr>
        <w:t>收涨0.50</w:t>
      </w:r>
      <w:r w:rsidR="00C95D8B">
        <w:rPr>
          <w:rFonts w:hint="eastAsia"/>
        </w:rPr>
        <w:t>%、上证50</w:t>
      </w:r>
      <w:r w:rsidR="00AA3B77">
        <w:rPr>
          <w:rFonts w:hint="eastAsia"/>
        </w:rPr>
        <w:t>收涨0.69%、深证成</w:t>
      </w:r>
      <w:proofErr w:type="gramStart"/>
      <w:r w:rsidR="00AA3B77">
        <w:rPr>
          <w:rFonts w:hint="eastAsia"/>
        </w:rPr>
        <w:t>指收跌</w:t>
      </w:r>
      <w:proofErr w:type="gramEnd"/>
      <w:r w:rsidR="00AA3B77">
        <w:rPr>
          <w:rFonts w:hint="eastAsia"/>
        </w:rPr>
        <w:t>0.19</w:t>
      </w:r>
      <w:r w:rsidR="00C95D8B">
        <w:rPr>
          <w:rFonts w:hint="eastAsia"/>
        </w:rPr>
        <w:t>%、创业板</w:t>
      </w:r>
      <w:proofErr w:type="gramStart"/>
      <w:r w:rsidR="00C95D8B">
        <w:rPr>
          <w:rFonts w:hint="eastAsia"/>
        </w:rPr>
        <w:t>指</w:t>
      </w:r>
      <w:r w:rsidR="00AA3B77">
        <w:rPr>
          <w:rFonts w:hint="eastAsia"/>
        </w:rPr>
        <w:t>收跌</w:t>
      </w:r>
      <w:proofErr w:type="gramEnd"/>
      <w:r w:rsidR="00AA3B77">
        <w:rPr>
          <w:rFonts w:hint="eastAsia"/>
        </w:rPr>
        <w:t>4.18</w:t>
      </w:r>
      <w:r w:rsidR="00C95D8B">
        <w:rPr>
          <w:rFonts w:hint="eastAsia"/>
        </w:rPr>
        <w:t>%、中证500和中证1000分别收涨</w:t>
      </w:r>
      <w:r w:rsidR="00AA3B77">
        <w:rPr>
          <w:rFonts w:hint="eastAsia"/>
        </w:rPr>
        <w:t>2.16</w:t>
      </w:r>
      <w:r w:rsidR="00C95D8B">
        <w:rPr>
          <w:rFonts w:hint="eastAsia"/>
        </w:rPr>
        <w:t>%、</w:t>
      </w:r>
      <w:r w:rsidR="00E42D25">
        <w:rPr>
          <w:rFonts w:hint="eastAsia"/>
        </w:rPr>
        <w:t>2.</w:t>
      </w:r>
      <w:r w:rsidR="00DE3FE0">
        <w:rPr>
          <w:rFonts w:hint="eastAsia"/>
        </w:rPr>
        <w:t>13</w:t>
      </w:r>
      <w:r w:rsidR="00C95D8B">
        <w:rPr>
          <w:rFonts w:hint="eastAsia"/>
        </w:rPr>
        <w:t>%</w:t>
      </w:r>
      <w:r w:rsidR="00DE3FE0">
        <w:rPr>
          <w:rFonts w:hint="eastAsia"/>
        </w:rPr>
        <w:t>、</w:t>
      </w:r>
      <w:bookmarkStart w:id="0" w:name="_GoBack"/>
      <w:bookmarkEnd w:id="0"/>
      <w:proofErr w:type="gramStart"/>
      <w:r w:rsidR="00E42D25">
        <w:rPr>
          <w:rFonts w:hint="eastAsia"/>
        </w:rPr>
        <w:t>科创板</w:t>
      </w:r>
      <w:proofErr w:type="gramEnd"/>
      <w:r w:rsidR="00014AF9">
        <w:rPr>
          <w:rFonts w:hint="eastAsia"/>
        </w:rPr>
        <w:t>上周</w:t>
      </w:r>
      <w:r w:rsidR="00AA3B77">
        <w:rPr>
          <w:rFonts w:hint="eastAsia"/>
        </w:rPr>
        <w:t>继续调整，</w:t>
      </w:r>
      <w:proofErr w:type="gramStart"/>
      <w:r w:rsidR="00AA3B77">
        <w:rPr>
          <w:rFonts w:hint="eastAsia"/>
        </w:rPr>
        <w:t>最终收跌</w:t>
      </w:r>
      <w:proofErr w:type="gramEnd"/>
      <w:r w:rsidR="00AA3B77">
        <w:rPr>
          <w:rFonts w:hint="eastAsia"/>
        </w:rPr>
        <w:t>2.14</w:t>
      </w:r>
      <w:r w:rsidR="00C25817">
        <w:rPr>
          <w:rFonts w:hint="eastAsia"/>
        </w:rPr>
        <w:t>%。</w:t>
      </w:r>
      <w:proofErr w:type="gramStart"/>
      <w:r w:rsidR="00AA3B77">
        <w:rPr>
          <w:rFonts w:hint="eastAsia"/>
        </w:rPr>
        <w:t>从宽基</w:t>
      </w:r>
      <w:proofErr w:type="gramEnd"/>
      <w:r w:rsidR="00AA3B77">
        <w:rPr>
          <w:rFonts w:hint="eastAsia"/>
        </w:rPr>
        <w:t>指数的表现来看，中证500估值和盈利的相对优势正在逐渐兑现。上证50和沪深300指数前期大跌和近期超强</w:t>
      </w:r>
      <w:r w:rsidR="00014AF9">
        <w:rPr>
          <w:rFonts w:hint="eastAsia"/>
        </w:rPr>
        <w:t>反弹</w:t>
      </w:r>
      <w:r w:rsidR="009F3844">
        <w:rPr>
          <w:rFonts w:hint="eastAsia"/>
        </w:rPr>
        <w:t>带来的剧烈震荡也</w:t>
      </w:r>
      <w:r w:rsidR="00AA3B77">
        <w:rPr>
          <w:rFonts w:hint="eastAsia"/>
        </w:rPr>
        <w:t>有明显的</w:t>
      </w:r>
      <w:r w:rsidR="009F3844">
        <w:rPr>
          <w:rFonts w:hint="eastAsia"/>
        </w:rPr>
        <w:t>收敛态势</w:t>
      </w:r>
      <w:r w:rsidR="00AA3B77">
        <w:rPr>
          <w:rFonts w:hint="eastAsia"/>
        </w:rPr>
        <w:t>，创业板和</w:t>
      </w:r>
      <w:proofErr w:type="gramStart"/>
      <w:r w:rsidR="00AA3B77">
        <w:rPr>
          <w:rFonts w:hint="eastAsia"/>
        </w:rPr>
        <w:t>科创板</w:t>
      </w:r>
      <w:proofErr w:type="gramEnd"/>
      <w:r w:rsidR="00AA3B77">
        <w:rPr>
          <w:rFonts w:hint="eastAsia"/>
        </w:rPr>
        <w:t>则在不断创出新高后进入了高位震荡调整的</w:t>
      </w:r>
      <w:r w:rsidR="009F3844">
        <w:rPr>
          <w:rFonts w:hint="eastAsia"/>
        </w:rPr>
        <w:t>状态，市场风格平衡收敛是一个过程，并不是一蹴而就的事，预计这个风格平衡还将持续一段时间。</w:t>
      </w:r>
      <w:r w:rsidR="00C95D8B">
        <w:rPr>
          <w:rFonts w:hint="eastAsia"/>
        </w:rPr>
        <w:t>从行业指数表现来看，收益率前5的行业为：</w:t>
      </w:r>
      <w:r w:rsidR="009F3844">
        <w:rPr>
          <w:rFonts w:hint="eastAsia"/>
        </w:rPr>
        <w:t>钢铁</w:t>
      </w:r>
      <w:r w:rsidR="00C95D8B">
        <w:rPr>
          <w:rFonts w:hint="eastAsia"/>
        </w:rPr>
        <w:t>（</w:t>
      </w:r>
      <w:r w:rsidR="009F3844">
        <w:rPr>
          <w:rFonts w:hint="eastAsia"/>
        </w:rPr>
        <w:t>6.19</w:t>
      </w:r>
      <w:r w:rsidR="00C95D8B">
        <w:rPr>
          <w:rFonts w:hint="eastAsia"/>
        </w:rPr>
        <w:t>%）、</w:t>
      </w:r>
      <w:r w:rsidR="009F3844">
        <w:rPr>
          <w:rFonts w:hint="eastAsia"/>
        </w:rPr>
        <w:t>采掘</w:t>
      </w:r>
      <w:r w:rsidR="00C95D8B">
        <w:rPr>
          <w:rFonts w:hint="eastAsia"/>
        </w:rPr>
        <w:t>（</w:t>
      </w:r>
      <w:r w:rsidR="009F3844">
        <w:rPr>
          <w:rFonts w:hint="eastAsia"/>
        </w:rPr>
        <w:t>6.03</w:t>
      </w:r>
      <w:r w:rsidR="00C95D8B">
        <w:rPr>
          <w:rFonts w:hint="eastAsia"/>
        </w:rPr>
        <w:t>%）、</w:t>
      </w:r>
      <w:r w:rsidR="009F3844">
        <w:rPr>
          <w:rFonts w:hint="eastAsia"/>
        </w:rPr>
        <w:t>银行</w:t>
      </w:r>
      <w:r w:rsidR="00C95D8B">
        <w:rPr>
          <w:rFonts w:hint="eastAsia"/>
        </w:rPr>
        <w:t>（</w:t>
      </w:r>
      <w:r w:rsidR="009F3844">
        <w:rPr>
          <w:rFonts w:hint="eastAsia"/>
        </w:rPr>
        <w:t>5.20</w:t>
      </w:r>
      <w:r w:rsidR="00C95D8B">
        <w:rPr>
          <w:rFonts w:hint="eastAsia"/>
        </w:rPr>
        <w:t>%）、</w:t>
      </w:r>
      <w:r w:rsidR="009F3844">
        <w:rPr>
          <w:rFonts w:hint="eastAsia"/>
        </w:rPr>
        <w:t>房地产</w:t>
      </w:r>
      <w:r w:rsidR="00C95D8B">
        <w:rPr>
          <w:rFonts w:hint="eastAsia"/>
        </w:rPr>
        <w:t>（</w:t>
      </w:r>
      <w:r w:rsidR="009F3844">
        <w:rPr>
          <w:rFonts w:hint="eastAsia"/>
        </w:rPr>
        <w:t>5.15</w:t>
      </w:r>
      <w:r w:rsidR="00C95D8B">
        <w:rPr>
          <w:rFonts w:hint="eastAsia"/>
        </w:rPr>
        <w:t>%）以及</w:t>
      </w:r>
      <w:r w:rsidR="009F3844">
        <w:rPr>
          <w:rFonts w:hint="eastAsia"/>
        </w:rPr>
        <w:t>轻工制造</w:t>
      </w:r>
      <w:r w:rsidR="00C95D8B">
        <w:rPr>
          <w:rFonts w:hint="eastAsia"/>
        </w:rPr>
        <w:t>（</w:t>
      </w:r>
      <w:r w:rsidR="009F3844">
        <w:rPr>
          <w:rFonts w:hint="eastAsia"/>
        </w:rPr>
        <w:t>4.05</w:t>
      </w:r>
      <w:r w:rsidR="00C95D8B">
        <w:rPr>
          <w:rFonts w:hint="eastAsia"/>
        </w:rPr>
        <w:t>%），跌幅最大的行业为</w:t>
      </w:r>
      <w:r w:rsidR="009F3844">
        <w:rPr>
          <w:rFonts w:hint="eastAsia"/>
        </w:rPr>
        <w:t>电气设备</w:t>
      </w:r>
      <w:r w:rsidR="00C95D8B">
        <w:rPr>
          <w:rFonts w:hint="eastAsia"/>
        </w:rPr>
        <w:t>（-</w:t>
      </w:r>
      <w:r w:rsidR="009F3844">
        <w:rPr>
          <w:rFonts w:hint="eastAsia"/>
        </w:rPr>
        <w:t>3.32</w:t>
      </w:r>
      <w:r w:rsidR="00C95D8B">
        <w:rPr>
          <w:rFonts w:hint="eastAsia"/>
        </w:rPr>
        <w:t>%）、</w:t>
      </w:r>
      <w:r w:rsidR="009F3844">
        <w:rPr>
          <w:rFonts w:hint="eastAsia"/>
        </w:rPr>
        <w:t>电子</w:t>
      </w:r>
      <w:r w:rsidR="00C95D8B">
        <w:rPr>
          <w:rFonts w:hint="eastAsia"/>
        </w:rPr>
        <w:t>（-</w:t>
      </w:r>
      <w:r w:rsidR="009F3844">
        <w:rPr>
          <w:rFonts w:hint="eastAsia"/>
        </w:rPr>
        <w:t>2.52</w:t>
      </w:r>
      <w:r w:rsidR="00C95D8B">
        <w:rPr>
          <w:rFonts w:hint="eastAsia"/>
        </w:rPr>
        <w:t>%）、</w:t>
      </w:r>
      <w:r w:rsidR="009F3844">
        <w:rPr>
          <w:rFonts w:hint="eastAsia"/>
        </w:rPr>
        <w:t>通信</w:t>
      </w:r>
      <w:r w:rsidR="00C95D8B">
        <w:rPr>
          <w:rFonts w:hint="eastAsia"/>
        </w:rPr>
        <w:t>（-</w:t>
      </w:r>
      <w:r w:rsidR="009F3844">
        <w:rPr>
          <w:rFonts w:hint="eastAsia"/>
        </w:rPr>
        <w:t>1.79</w:t>
      </w:r>
      <w:r w:rsidR="00C95D8B">
        <w:rPr>
          <w:rFonts w:hint="eastAsia"/>
        </w:rPr>
        <w:t>%）、</w:t>
      </w:r>
      <w:r w:rsidR="009F3844">
        <w:rPr>
          <w:rFonts w:hint="eastAsia"/>
        </w:rPr>
        <w:t>医药生物</w:t>
      </w:r>
      <w:r w:rsidR="00C95D8B">
        <w:rPr>
          <w:rFonts w:hint="eastAsia"/>
        </w:rPr>
        <w:t>（-</w:t>
      </w:r>
      <w:r w:rsidR="009F3844">
        <w:rPr>
          <w:rFonts w:hint="eastAsia"/>
        </w:rPr>
        <w:t>1.47</w:t>
      </w:r>
      <w:r w:rsidR="00C95D8B">
        <w:rPr>
          <w:rFonts w:hint="eastAsia"/>
        </w:rPr>
        <w:t>%）以及</w:t>
      </w:r>
      <w:r w:rsidR="009F3844">
        <w:rPr>
          <w:rFonts w:hint="eastAsia"/>
        </w:rPr>
        <w:t>计算机（</w:t>
      </w:r>
      <w:r w:rsidR="00601B58">
        <w:rPr>
          <w:rFonts w:hint="eastAsia"/>
        </w:rPr>
        <w:t>-</w:t>
      </w:r>
      <w:r w:rsidR="009F3844">
        <w:rPr>
          <w:rFonts w:hint="eastAsia"/>
        </w:rPr>
        <w:t>0.46</w:t>
      </w:r>
      <w:r w:rsidR="00C25817">
        <w:rPr>
          <w:rFonts w:hint="eastAsia"/>
        </w:rPr>
        <w:t>%</w:t>
      </w:r>
      <w:r w:rsidR="009F3844">
        <w:rPr>
          <w:rFonts w:hint="eastAsia"/>
        </w:rPr>
        <w:t>）。</w:t>
      </w:r>
    </w:p>
    <w:p w:rsidR="00014AF9" w:rsidRDefault="00014AF9" w:rsidP="009F3844">
      <w:pPr>
        <w:ind w:firstLineChars="200" w:firstLine="480"/>
      </w:pPr>
    </w:p>
    <w:p w:rsidR="00014AF9" w:rsidRPr="00014AF9" w:rsidRDefault="00014AF9" w:rsidP="00014AF9">
      <w:pPr>
        <w:jc w:val="center"/>
      </w:pPr>
      <w:r>
        <w:rPr>
          <w:rFonts w:hint="eastAsia"/>
          <w:lang w:eastAsia="zh-Hans"/>
        </w:rPr>
        <w:t>图</w:t>
      </w:r>
      <w:r>
        <w:rPr>
          <w:lang w:eastAsia="zh-Hans"/>
        </w:rPr>
        <w:t>1</w:t>
      </w:r>
      <w:r>
        <w:rPr>
          <w:rFonts w:hint="eastAsia"/>
        </w:rPr>
        <w:t>：</w:t>
      </w:r>
      <w:r>
        <w:rPr>
          <w:lang w:eastAsia="zh-Hans"/>
        </w:rPr>
        <w:t xml:space="preserve"> </w:t>
      </w:r>
      <w:r>
        <w:rPr>
          <w:rFonts w:hint="eastAsia"/>
          <w:lang w:eastAsia="zh-Hans"/>
        </w:rPr>
        <w:t>各宽基指数以及行业表现</w:t>
      </w:r>
    </w:p>
    <w:p w:rsidR="000D4EC5" w:rsidRDefault="009F3844" w:rsidP="005801FF">
      <w:r>
        <w:rPr>
          <w:noProof/>
        </w:rPr>
        <w:drawing>
          <wp:inline distT="0" distB="0" distL="0" distR="0">
            <wp:extent cx="5274310" cy="3955733"/>
            <wp:effectExtent l="0" t="0" r="2540" b="6985"/>
            <wp:docPr id="3" name="图片 3" descr="C:\Users\qiuzh\AppData\Roaming\Foxmail7\Temp-2884-20210816080851\fox(08-16-08-5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2884-20210816080851\fox(08-16-08-51-03).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r>
        <w:rPr>
          <w:rFonts w:hint="eastAsia"/>
        </w:rPr>
        <w:lastRenderedPageBreak/>
        <w:t>数据来源：</w:t>
      </w:r>
      <w:proofErr w:type="gramStart"/>
      <w:r>
        <w:rPr>
          <w:rFonts w:hint="eastAsia"/>
        </w:rPr>
        <w:t>wind</w:t>
      </w:r>
      <w:proofErr w:type="gramEnd"/>
    </w:p>
    <w:p w:rsidR="00EB73E9" w:rsidRDefault="00EB73E9">
      <w:pPr>
        <w:ind w:firstLineChars="200" w:firstLine="480"/>
        <w:rPr>
          <w:lang w:eastAsia="zh-Hans"/>
        </w:rPr>
      </w:pPr>
    </w:p>
    <w:p w:rsidR="00EB73E9" w:rsidRDefault="005801FF">
      <w:pPr>
        <w:ind w:firstLineChars="200" w:firstLine="480"/>
        <w:rPr>
          <w:lang w:eastAsia="zh-Hans"/>
        </w:rPr>
      </w:pPr>
      <w:r>
        <w:rPr>
          <w:rFonts w:hint="eastAsia"/>
        </w:rPr>
        <w:t>从资金流动来看，</w:t>
      </w:r>
      <w:r w:rsidR="00014AF9">
        <w:rPr>
          <w:rFonts w:hint="eastAsia"/>
        </w:rPr>
        <w:t>上周</w:t>
      </w:r>
      <w:r w:rsidR="00EA4688">
        <w:rPr>
          <w:rFonts w:hint="eastAsia"/>
          <w:lang w:eastAsia="zh-Hans"/>
        </w:rPr>
        <w:t>北向资金</w:t>
      </w:r>
      <w:r w:rsidR="000F78C3">
        <w:rPr>
          <w:rFonts w:hint="eastAsia"/>
        </w:rPr>
        <w:t>继续维持</w:t>
      </w:r>
      <w:r w:rsidR="000D4EC5">
        <w:rPr>
          <w:rFonts w:hint="eastAsia"/>
        </w:rPr>
        <w:t>净</w:t>
      </w:r>
      <w:r w:rsidR="000F78C3">
        <w:rPr>
          <w:rFonts w:hint="eastAsia"/>
        </w:rPr>
        <w:t>流入状态</w:t>
      </w:r>
      <w:r>
        <w:rPr>
          <w:lang w:eastAsia="zh-Hans"/>
        </w:rPr>
        <w:t>，</w:t>
      </w:r>
      <w:r>
        <w:rPr>
          <w:rFonts w:hint="eastAsia"/>
          <w:lang w:eastAsia="zh-Hans"/>
        </w:rPr>
        <w:t>全周合计流入</w:t>
      </w:r>
      <w:r w:rsidR="009F3844">
        <w:rPr>
          <w:rFonts w:hint="eastAsia"/>
          <w:lang w:eastAsia="zh-Hans"/>
        </w:rPr>
        <w:t>12.76</w:t>
      </w:r>
      <w:r>
        <w:rPr>
          <w:rFonts w:hint="eastAsia"/>
          <w:lang w:eastAsia="zh-Hans"/>
        </w:rPr>
        <w:t>亿</w:t>
      </w:r>
      <w:r>
        <w:rPr>
          <w:lang w:eastAsia="zh-Hans"/>
        </w:rPr>
        <w:t>，</w:t>
      </w:r>
      <w:r>
        <w:rPr>
          <w:rFonts w:hint="eastAsia"/>
          <w:lang w:eastAsia="zh-Hans"/>
        </w:rPr>
        <w:t>其中沪股通流入</w:t>
      </w:r>
      <w:r w:rsidR="009F3844">
        <w:rPr>
          <w:rFonts w:hint="eastAsia"/>
          <w:lang w:eastAsia="zh-Hans"/>
        </w:rPr>
        <w:t>8.37</w:t>
      </w:r>
      <w:r>
        <w:rPr>
          <w:rFonts w:hint="eastAsia"/>
          <w:lang w:eastAsia="zh-Hans"/>
        </w:rPr>
        <w:t>亿</w:t>
      </w:r>
      <w:r>
        <w:rPr>
          <w:lang w:eastAsia="zh-Hans"/>
        </w:rPr>
        <w:t>，</w:t>
      </w:r>
      <w:r>
        <w:rPr>
          <w:rFonts w:hint="eastAsia"/>
          <w:lang w:eastAsia="zh-Hans"/>
        </w:rPr>
        <w:t>深股通流入</w:t>
      </w:r>
      <w:r w:rsidR="009F3844">
        <w:rPr>
          <w:rFonts w:hint="eastAsia"/>
        </w:rPr>
        <w:t>4.39</w:t>
      </w:r>
      <w:r>
        <w:rPr>
          <w:rFonts w:hint="eastAsia"/>
          <w:lang w:eastAsia="zh-Hans"/>
        </w:rPr>
        <w:t>亿</w:t>
      </w:r>
      <w:r w:rsidR="000F78C3">
        <w:rPr>
          <w:rFonts w:hint="eastAsia"/>
        </w:rPr>
        <w:t>。</w:t>
      </w:r>
      <w:r w:rsidR="009F3844">
        <w:rPr>
          <w:rFonts w:hint="eastAsia"/>
        </w:rPr>
        <w:t>市场在巨幅震荡的过程中，连续多日的万亿成交主要源于场内存量的博弈。</w:t>
      </w:r>
    </w:p>
    <w:p w:rsidR="000D4EC5" w:rsidRDefault="005801FF" w:rsidP="00FE6E65">
      <w:pPr>
        <w:ind w:firstLineChars="200" w:firstLine="480"/>
      </w:pPr>
      <w:r>
        <w:rPr>
          <w:rFonts w:hint="eastAsia"/>
        </w:rPr>
        <w:t>从</w:t>
      </w:r>
      <w:r w:rsidR="005329C4">
        <w:rPr>
          <w:rFonts w:hint="eastAsia"/>
        </w:rPr>
        <w:t>期权</w:t>
      </w:r>
      <w:r w:rsidR="009F3844">
        <w:rPr>
          <w:rFonts w:hint="eastAsia"/>
        </w:rPr>
        <w:t>市场来看市场情绪同样在收敛</w:t>
      </w:r>
      <w:r w:rsidR="005329C4">
        <w:rPr>
          <w:rFonts w:hint="eastAsia"/>
        </w:rPr>
        <w:t>，</w:t>
      </w:r>
      <w:r w:rsidR="009F3844">
        <w:rPr>
          <w:rFonts w:hint="eastAsia"/>
        </w:rPr>
        <w:t>三个股指期货从巨幅贴水开始收敛，</w:t>
      </w:r>
      <w:r w:rsidR="005329C4">
        <w:rPr>
          <w:rFonts w:hint="eastAsia"/>
        </w:rPr>
        <w:t>沪深300、上证50的相关期权成交量表现平稳，标的历史波动率</w:t>
      </w:r>
      <w:r w:rsidR="009F3844">
        <w:rPr>
          <w:rFonts w:hint="eastAsia"/>
        </w:rPr>
        <w:t>在情绪收敛下开始回落，隐含波动率继续</w:t>
      </w:r>
      <w:r w:rsidR="005329C4">
        <w:rPr>
          <w:rFonts w:hint="eastAsia"/>
        </w:rPr>
        <w:t>持续在较低位置徘徊震荡</w:t>
      </w:r>
      <w:r>
        <w:rPr>
          <w:rFonts w:hint="eastAsia"/>
        </w:rPr>
        <w:t>（图</w:t>
      </w:r>
      <w:r w:rsidR="009F3844">
        <w:rPr>
          <w:rFonts w:hint="eastAsia"/>
        </w:rPr>
        <w:t>2</w:t>
      </w:r>
      <w:r>
        <w:rPr>
          <w:rFonts w:hint="eastAsia"/>
        </w:rPr>
        <w:t>）</w:t>
      </w:r>
      <w:r w:rsidR="009F3844">
        <w:rPr>
          <w:rFonts w:hint="eastAsia"/>
        </w:rPr>
        <w:t>。</w:t>
      </w:r>
    </w:p>
    <w:p w:rsidR="00014AF9" w:rsidRDefault="00014AF9" w:rsidP="00FE6E65">
      <w:pPr>
        <w:ind w:firstLineChars="200" w:firstLine="480"/>
      </w:pPr>
    </w:p>
    <w:p w:rsidR="00014AF9" w:rsidRDefault="00014AF9" w:rsidP="00014AF9">
      <w:pPr>
        <w:jc w:val="center"/>
      </w:pPr>
      <w:r>
        <w:rPr>
          <w:rFonts w:hint="eastAsia"/>
        </w:rPr>
        <w:t>图 2 ：期权市场隐含波动率</w:t>
      </w:r>
    </w:p>
    <w:p w:rsidR="00E86135" w:rsidRDefault="009F3844">
      <w:r>
        <w:rPr>
          <w:noProof/>
        </w:rPr>
        <w:drawing>
          <wp:inline distT="0" distB="0" distL="0" distR="0" wp14:anchorId="3E9C9B7E" wp14:editId="620355A7">
            <wp:extent cx="5274310" cy="3844630"/>
            <wp:effectExtent l="0" t="0" r="254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844630"/>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EB73E9" w:rsidRDefault="00EB73E9"/>
    <w:p w:rsidR="00EB73E9" w:rsidRDefault="00EB73E9" w:rsidP="00014AF9"/>
    <w:p w:rsidR="00014AF9" w:rsidRPr="00014AF9" w:rsidRDefault="00014AF9" w:rsidP="00014AF9">
      <w:pPr>
        <w:rPr>
          <w:sz w:val="13"/>
          <w:szCs w:val="13"/>
        </w:rPr>
      </w:pPr>
      <w:r w:rsidRPr="00014AF9">
        <w:rPr>
          <w:rFonts w:ascii="微软雅黑" w:eastAsia="微软雅黑" w:hAnsi="微软雅黑" w:hint="eastAsia"/>
          <w:color w:val="808080"/>
          <w:sz w:val="13"/>
          <w:szCs w:val="13"/>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14AF9">
        <w:rPr>
          <w:rFonts w:ascii="微软雅黑" w:eastAsia="微软雅黑" w:hAnsi="微软雅黑" w:hint="eastAsia"/>
          <w:color w:val="808080"/>
          <w:sz w:val="13"/>
          <w:szCs w:val="13"/>
          <w:shd w:val="clear" w:color="auto" w:fill="FFFFFF"/>
        </w:rPr>
        <w:t>作出</w:t>
      </w:r>
      <w:proofErr w:type="gramEnd"/>
      <w:r w:rsidRPr="00014AF9">
        <w:rPr>
          <w:rFonts w:ascii="微软雅黑" w:eastAsia="微软雅黑" w:hAnsi="微软雅黑" w:hint="eastAsia"/>
          <w:color w:val="808080"/>
          <w:sz w:val="13"/>
          <w:szCs w:val="13"/>
          <w:shd w:val="clear" w:color="auto" w:fill="FFFFFF"/>
        </w:rPr>
        <w:t>调整。2、本报告中的资料、观点和预测等仅供参考，在任何时候均不构成对任何人的个人推荐。市场有风险，投资需谨慎。</w:t>
      </w:r>
    </w:p>
    <w:sectPr w:rsidR="00014AF9" w:rsidRPr="00014A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14AF9"/>
    <w:rsid w:val="00023027"/>
    <w:rsid w:val="00035595"/>
    <w:rsid w:val="00070AA2"/>
    <w:rsid w:val="000717A9"/>
    <w:rsid w:val="00074AEA"/>
    <w:rsid w:val="000D4EC5"/>
    <w:rsid w:val="000F78C3"/>
    <w:rsid w:val="00161CBB"/>
    <w:rsid w:val="0018534E"/>
    <w:rsid w:val="001867FC"/>
    <w:rsid w:val="001D19B6"/>
    <w:rsid w:val="001D6061"/>
    <w:rsid w:val="001F293D"/>
    <w:rsid w:val="001F6B4C"/>
    <w:rsid w:val="0020342A"/>
    <w:rsid w:val="002062DE"/>
    <w:rsid w:val="002129BA"/>
    <w:rsid w:val="002416ED"/>
    <w:rsid w:val="002563D9"/>
    <w:rsid w:val="002A093A"/>
    <w:rsid w:val="002B15CF"/>
    <w:rsid w:val="002C4C07"/>
    <w:rsid w:val="002C7EF7"/>
    <w:rsid w:val="002E17CD"/>
    <w:rsid w:val="00331EFD"/>
    <w:rsid w:val="00374124"/>
    <w:rsid w:val="00386DFB"/>
    <w:rsid w:val="003B1CAC"/>
    <w:rsid w:val="003D637F"/>
    <w:rsid w:val="003F6050"/>
    <w:rsid w:val="004157F5"/>
    <w:rsid w:val="00444648"/>
    <w:rsid w:val="00454A3A"/>
    <w:rsid w:val="004A5394"/>
    <w:rsid w:val="004E3614"/>
    <w:rsid w:val="004E52FE"/>
    <w:rsid w:val="00525A53"/>
    <w:rsid w:val="00531B02"/>
    <w:rsid w:val="005329C4"/>
    <w:rsid w:val="0054419C"/>
    <w:rsid w:val="005801FF"/>
    <w:rsid w:val="005841A3"/>
    <w:rsid w:val="005A2D48"/>
    <w:rsid w:val="005C4905"/>
    <w:rsid w:val="005C760F"/>
    <w:rsid w:val="00601B58"/>
    <w:rsid w:val="006965D2"/>
    <w:rsid w:val="006B1D85"/>
    <w:rsid w:val="006C7CF6"/>
    <w:rsid w:val="006E639C"/>
    <w:rsid w:val="0073379B"/>
    <w:rsid w:val="00747B9D"/>
    <w:rsid w:val="007528BE"/>
    <w:rsid w:val="00756EC7"/>
    <w:rsid w:val="00776B87"/>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EBC"/>
    <w:rsid w:val="009D02A8"/>
    <w:rsid w:val="009F3844"/>
    <w:rsid w:val="00A07990"/>
    <w:rsid w:val="00A47AFD"/>
    <w:rsid w:val="00A51293"/>
    <w:rsid w:val="00A61347"/>
    <w:rsid w:val="00A842A3"/>
    <w:rsid w:val="00A90927"/>
    <w:rsid w:val="00AA3B77"/>
    <w:rsid w:val="00AC6D36"/>
    <w:rsid w:val="00AD037A"/>
    <w:rsid w:val="00B14C31"/>
    <w:rsid w:val="00B5310C"/>
    <w:rsid w:val="00B82632"/>
    <w:rsid w:val="00B87681"/>
    <w:rsid w:val="00B91093"/>
    <w:rsid w:val="00BA3587"/>
    <w:rsid w:val="00BA72C2"/>
    <w:rsid w:val="00BC61FC"/>
    <w:rsid w:val="00BD6BA1"/>
    <w:rsid w:val="00BE0398"/>
    <w:rsid w:val="00C20DD8"/>
    <w:rsid w:val="00C24E54"/>
    <w:rsid w:val="00C25817"/>
    <w:rsid w:val="00C53CF8"/>
    <w:rsid w:val="00C95D8B"/>
    <w:rsid w:val="00CA38CF"/>
    <w:rsid w:val="00CD5494"/>
    <w:rsid w:val="00CD673E"/>
    <w:rsid w:val="00D055BF"/>
    <w:rsid w:val="00D058C0"/>
    <w:rsid w:val="00D46833"/>
    <w:rsid w:val="00DB5833"/>
    <w:rsid w:val="00DD21CB"/>
    <w:rsid w:val="00DD26E5"/>
    <w:rsid w:val="00DD2E6A"/>
    <w:rsid w:val="00DD6213"/>
    <w:rsid w:val="00DE3FE0"/>
    <w:rsid w:val="00DE7F1F"/>
    <w:rsid w:val="00DF6F9A"/>
    <w:rsid w:val="00E23413"/>
    <w:rsid w:val="00E40DCE"/>
    <w:rsid w:val="00E42D25"/>
    <w:rsid w:val="00E619FD"/>
    <w:rsid w:val="00E765AD"/>
    <w:rsid w:val="00E86135"/>
    <w:rsid w:val="00E86C8A"/>
    <w:rsid w:val="00E87750"/>
    <w:rsid w:val="00E94481"/>
    <w:rsid w:val="00E94CFB"/>
    <w:rsid w:val="00EA4688"/>
    <w:rsid w:val="00EA7100"/>
    <w:rsid w:val="00EB73E9"/>
    <w:rsid w:val="00EB7D3C"/>
    <w:rsid w:val="00EF2A7A"/>
    <w:rsid w:val="00EF75F8"/>
    <w:rsid w:val="00F1138A"/>
    <w:rsid w:val="00F13186"/>
    <w:rsid w:val="00F456DD"/>
    <w:rsid w:val="00F4730F"/>
    <w:rsid w:val="00F64709"/>
    <w:rsid w:val="00FA2748"/>
    <w:rsid w:val="00FB18F7"/>
    <w:rsid w:val="00FC0454"/>
    <w:rsid w:val="00FC5D34"/>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2</Pages>
  <Words>137</Words>
  <Characters>786</Characters>
  <Application>Microsoft Office Word</Application>
  <DocSecurity>0</DocSecurity>
  <Lines>6</Lines>
  <Paragraphs>1</Paragraphs>
  <ScaleCrop>false</ScaleCrop>
  <Company>微软中国</Company>
  <LinksUpToDate>false</LinksUpToDate>
  <CharactersWithSpaces>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4</cp:revision>
  <dcterms:created xsi:type="dcterms:W3CDTF">2021-08-16T01:19:00Z</dcterms:created>
  <dcterms:modified xsi:type="dcterms:W3CDTF">2021-08-16T03:27:00Z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