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3E9" w:rsidRDefault="005801FF">
      <w:pPr>
        <w:jc w:val="center"/>
        <w:rPr>
          <w:b/>
        </w:rPr>
      </w:pPr>
      <w:r>
        <w:rPr>
          <w:rFonts w:hint="eastAsia"/>
          <w:b/>
        </w:rPr>
        <w:t>富荣量化</w:t>
      </w:r>
      <w:r w:rsidR="00CD5DE1">
        <w:rPr>
          <w:rFonts w:hint="eastAsia"/>
          <w:b/>
        </w:rPr>
        <w:t>：</w:t>
      </w:r>
      <w:r w:rsidR="00196E4C">
        <w:rPr>
          <w:rFonts w:hint="eastAsia"/>
          <w:b/>
        </w:rPr>
        <w:t>情绪消极</w:t>
      </w:r>
    </w:p>
    <w:p w:rsidR="000F78C3" w:rsidRDefault="008A3EFA" w:rsidP="009F3844">
      <w:pPr>
        <w:ind w:firstLineChars="200" w:firstLine="480"/>
        <w:rPr>
          <w:rFonts w:hint="eastAsia"/>
        </w:rPr>
      </w:pPr>
      <w:r>
        <w:rPr>
          <w:rFonts w:hint="eastAsia"/>
        </w:rPr>
        <w:t>上</w:t>
      </w:r>
      <w:r w:rsidR="00196E4C">
        <w:rPr>
          <w:rFonts w:hint="eastAsia"/>
        </w:rPr>
        <w:t>周市场全线下挫，市场情绪比较糟糕。各宽基指数最终表现如下（图1）：</w:t>
      </w:r>
      <w:r w:rsidR="00C95D8B">
        <w:rPr>
          <w:rFonts w:hint="eastAsia"/>
        </w:rPr>
        <w:t>上证指数</w:t>
      </w:r>
      <w:r w:rsidR="00196E4C">
        <w:rPr>
          <w:rFonts w:hint="eastAsia"/>
        </w:rPr>
        <w:t>下跌2.53</w:t>
      </w:r>
      <w:r w:rsidR="00C95D8B">
        <w:rPr>
          <w:rFonts w:hint="eastAsia"/>
        </w:rPr>
        <w:t>%、沪深300指数</w:t>
      </w:r>
      <w:r w:rsidR="00196E4C">
        <w:rPr>
          <w:rFonts w:hint="eastAsia"/>
        </w:rPr>
        <w:t>下跌3.57</w:t>
      </w:r>
      <w:r w:rsidR="00C95D8B">
        <w:rPr>
          <w:rFonts w:hint="eastAsia"/>
        </w:rPr>
        <w:t>%、上证50</w:t>
      </w:r>
      <w:r w:rsidR="00196E4C">
        <w:rPr>
          <w:rFonts w:hint="eastAsia"/>
        </w:rPr>
        <w:t>下跌4.51%</w:t>
      </w:r>
      <w:r w:rsidR="00AA3B77">
        <w:rPr>
          <w:rFonts w:hint="eastAsia"/>
        </w:rPr>
        <w:t>、深证成指收跌</w:t>
      </w:r>
      <w:r w:rsidR="00196E4C">
        <w:rPr>
          <w:rFonts w:hint="eastAsia"/>
        </w:rPr>
        <w:t>3.69</w:t>
      </w:r>
      <w:r w:rsidR="00C95D8B">
        <w:rPr>
          <w:rFonts w:hint="eastAsia"/>
        </w:rPr>
        <w:t>%、创业板指</w:t>
      </w:r>
      <w:r w:rsidR="00AA3B77">
        <w:rPr>
          <w:rFonts w:hint="eastAsia"/>
        </w:rPr>
        <w:t>收跌4.</w:t>
      </w:r>
      <w:r w:rsidR="00196E4C">
        <w:rPr>
          <w:rFonts w:hint="eastAsia"/>
        </w:rPr>
        <w:t>55</w:t>
      </w:r>
      <w:r w:rsidR="00C95D8B">
        <w:rPr>
          <w:rFonts w:hint="eastAsia"/>
        </w:rPr>
        <w:t>%、中证500和中证1000分别</w:t>
      </w:r>
      <w:r w:rsidR="00196E4C">
        <w:rPr>
          <w:rFonts w:hint="eastAsia"/>
        </w:rPr>
        <w:t>收跌2.38</w:t>
      </w:r>
      <w:r w:rsidR="00C95D8B">
        <w:rPr>
          <w:rFonts w:hint="eastAsia"/>
        </w:rPr>
        <w:t>%、</w:t>
      </w:r>
      <w:r w:rsidR="00E42D25">
        <w:rPr>
          <w:rFonts w:hint="eastAsia"/>
        </w:rPr>
        <w:t>2.</w:t>
      </w:r>
      <w:r w:rsidR="00196E4C">
        <w:rPr>
          <w:rFonts w:hint="eastAsia"/>
        </w:rPr>
        <w:t>28</w:t>
      </w:r>
      <w:r w:rsidR="00C95D8B">
        <w:rPr>
          <w:rFonts w:hint="eastAsia"/>
        </w:rPr>
        <w:t>%</w:t>
      </w:r>
      <w:r w:rsidR="00F456DD">
        <w:rPr>
          <w:rFonts w:hint="eastAsia"/>
        </w:rPr>
        <w:t>，</w:t>
      </w:r>
      <w:r w:rsidR="00E42D25">
        <w:rPr>
          <w:rFonts w:hint="eastAsia"/>
        </w:rPr>
        <w:t>科创板</w:t>
      </w:r>
      <w:r w:rsidR="00196E4C">
        <w:rPr>
          <w:rFonts w:hint="eastAsia"/>
        </w:rPr>
        <w:t>50表现最强，</w:t>
      </w:r>
      <w:r w:rsidR="00AA3B77">
        <w:rPr>
          <w:rFonts w:hint="eastAsia"/>
        </w:rPr>
        <w:t>最终</w:t>
      </w:r>
      <w:r w:rsidR="00196E4C">
        <w:rPr>
          <w:rFonts w:hint="eastAsia"/>
        </w:rPr>
        <w:t>同样</w:t>
      </w:r>
      <w:r w:rsidR="00AA3B77">
        <w:rPr>
          <w:rFonts w:hint="eastAsia"/>
        </w:rPr>
        <w:t>收跌</w:t>
      </w:r>
      <w:r w:rsidR="00196E4C">
        <w:rPr>
          <w:rFonts w:hint="eastAsia"/>
        </w:rPr>
        <w:t>1.53</w:t>
      </w:r>
      <w:r w:rsidR="00C25817">
        <w:rPr>
          <w:rFonts w:hint="eastAsia"/>
        </w:rPr>
        <w:t>%。</w:t>
      </w:r>
      <w:r w:rsidR="00196E4C">
        <w:rPr>
          <w:rFonts w:hint="eastAsia"/>
        </w:rPr>
        <w:t>北向资金在周四、周五大幅度流出，权重蓝筹惨遭大幅度抛售，指数下跌引发市场情绪恐慌，盘中波动率指数不断升高。</w:t>
      </w:r>
      <w:r w:rsidR="00AA3B77">
        <w:rPr>
          <w:rFonts w:hint="eastAsia"/>
        </w:rPr>
        <w:t>从宽基指数的表现来看，中证500</w:t>
      </w:r>
      <w:r w:rsidR="00196E4C">
        <w:rPr>
          <w:rFonts w:hint="eastAsia"/>
        </w:rPr>
        <w:t>、中证1000估值和盈利的相对优势受到市场认可，周五在全市场暴跌的情况下跌幅最小</w:t>
      </w:r>
      <w:r w:rsidR="00AA3B77">
        <w:rPr>
          <w:rFonts w:hint="eastAsia"/>
        </w:rPr>
        <w:t>。</w:t>
      </w:r>
      <w:r w:rsidR="00196E4C">
        <w:rPr>
          <w:rFonts w:hint="eastAsia"/>
        </w:rPr>
        <w:t>7月底市场暴跌后，全市场在风格切换的呼声下延续接近两周的强力反扑</w:t>
      </w:r>
      <w:r w:rsidR="00AA3B77">
        <w:rPr>
          <w:rFonts w:hint="eastAsia"/>
        </w:rPr>
        <w:t>，</w:t>
      </w:r>
      <w:r w:rsidR="00196E4C">
        <w:rPr>
          <w:rFonts w:hint="eastAsia"/>
        </w:rPr>
        <w:t>我们在</w:t>
      </w:r>
      <w:r>
        <w:rPr>
          <w:rFonts w:hint="eastAsia"/>
        </w:rPr>
        <w:t>之前</w:t>
      </w:r>
      <w:r w:rsidR="00196E4C">
        <w:rPr>
          <w:rFonts w:hint="eastAsia"/>
        </w:rPr>
        <w:t>的周报总结内指出</w:t>
      </w:r>
      <w:r w:rsidR="009F3844">
        <w:rPr>
          <w:rFonts w:hint="eastAsia"/>
        </w:rPr>
        <w:t>市场风格平衡收敛是一个过程，</w:t>
      </w:r>
      <w:r w:rsidR="00B756A9">
        <w:rPr>
          <w:rFonts w:hint="eastAsia"/>
        </w:rPr>
        <w:t>市场需要在不断的震荡中寻找平衡</w:t>
      </w:r>
      <w:r w:rsidR="009F3844">
        <w:rPr>
          <w:rFonts w:hint="eastAsia"/>
        </w:rPr>
        <w:t>。</w:t>
      </w:r>
      <w:r w:rsidR="00C95D8B">
        <w:rPr>
          <w:rFonts w:hint="eastAsia"/>
        </w:rPr>
        <w:t>从行业指数表现来看，收益率前5的行业为：</w:t>
      </w:r>
      <w:r w:rsidR="00B756A9">
        <w:rPr>
          <w:rFonts w:hint="eastAsia"/>
        </w:rPr>
        <w:t>非银金融</w:t>
      </w:r>
      <w:r w:rsidR="00C95D8B">
        <w:rPr>
          <w:rFonts w:hint="eastAsia"/>
        </w:rPr>
        <w:t>（</w:t>
      </w:r>
      <w:r w:rsidR="00B756A9">
        <w:rPr>
          <w:rFonts w:hint="eastAsia"/>
        </w:rPr>
        <w:t>2.21</w:t>
      </w:r>
      <w:r w:rsidR="00C95D8B">
        <w:rPr>
          <w:rFonts w:hint="eastAsia"/>
        </w:rPr>
        <w:t>%）、</w:t>
      </w:r>
      <w:r w:rsidR="00B756A9">
        <w:rPr>
          <w:rFonts w:hint="eastAsia"/>
        </w:rPr>
        <w:t>国防军工</w:t>
      </w:r>
      <w:r w:rsidR="00C95D8B">
        <w:rPr>
          <w:rFonts w:hint="eastAsia"/>
        </w:rPr>
        <w:t>（</w:t>
      </w:r>
      <w:r w:rsidR="00B756A9">
        <w:rPr>
          <w:rFonts w:hint="eastAsia"/>
        </w:rPr>
        <w:t>1.56</w:t>
      </w:r>
      <w:r w:rsidR="00C95D8B">
        <w:rPr>
          <w:rFonts w:hint="eastAsia"/>
        </w:rPr>
        <w:t>%）、</w:t>
      </w:r>
      <w:r w:rsidR="00B756A9">
        <w:rPr>
          <w:rFonts w:hint="eastAsia"/>
        </w:rPr>
        <w:t>综合</w:t>
      </w:r>
      <w:r w:rsidR="00C95D8B">
        <w:rPr>
          <w:rFonts w:hint="eastAsia"/>
        </w:rPr>
        <w:t>（</w:t>
      </w:r>
      <w:r w:rsidR="00B756A9">
        <w:rPr>
          <w:rFonts w:hint="eastAsia"/>
        </w:rPr>
        <w:t>0.50</w:t>
      </w:r>
      <w:r w:rsidR="00C95D8B">
        <w:rPr>
          <w:rFonts w:hint="eastAsia"/>
        </w:rPr>
        <w:t>%）、</w:t>
      </w:r>
      <w:r w:rsidR="00B756A9">
        <w:rPr>
          <w:rFonts w:hint="eastAsia"/>
        </w:rPr>
        <w:t>公用事业</w:t>
      </w:r>
      <w:r w:rsidR="00C95D8B">
        <w:rPr>
          <w:rFonts w:hint="eastAsia"/>
        </w:rPr>
        <w:t>（</w:t>
      </w:r>
      <w:r w:rsidR="00B756A9">
        <w:rPr>
          <w:rFonts w:hint="eastAsia"/>
        </w:rPr>
        <w:t>0.15</w:t>
      </w:r>
      <w:r w:rsidR="00C95D8B">
        <w:rPr>
          <w:rFonts w:hint="eastAsia"/>
        </w:rPr>
        <w:t>%）以及</w:t>
      </w:r>
      <w:r w:rsidR="00B756A9">
        <w:rPr>
          <w:rFonts w:hint="eastAsia"/>
        </w:rPr>
        <w:t>房地产</w:t>
      </w:r>
      <w:r w:rsidR="00C95D8B">
        <w:rPr>
          <w:rFonts w:hint="eastAsia"/>
        </w:rPr>
        <w:t>（</w:t>
      </w:r>
      <w:r w:rsidR="00B756A9">
        <w:rPr>
          <w:rFonts w:hint="eastAsia"/>
        </w:rPr>
        <w:t>0.13</w:t>
      </w:r>
      <w:r w:rsidR="00C95D8B">
        <w:rPr>
          <w:rFonts w:hint="eastAsia"/>
        </w:rPr>
        <w:t>%），跌幅最大的行业为</w:t>
      </w:r>
      <w:r w:rsidR="00B756A9">
        <w:rPr>
          <w:rFonts w:hint="eastAsia"/>
        </w:rPr>
        <w:t>食品饮料</w:t>
      </w:r>
      <w:r w:rsidR="00C95D8B">
        <w:rPr>
          <w:rFonts w:hint="eastAsia"/>
        </w:rPr>
        <w:t>（-</w:t>
      </w:r>
      <w:r w:rsidR="00B756A9">
        <w:rPr>
          <w:rFonts w:hint="eastAsia"/>
        </w:rPr>
        <w:t>9.80</w:t>
      </w:r>
      <w:r w:rsidR="00C95D8B">
        <w:rPr>
          <w:rFonts w:hint="eastAsia"/>
        </w:rPr>
        <w:t>%）、</w:t>
      </w:r>
      <w:r w:rsidR="00B756A9">
        <w:rPr>
          <w:rFonts w:hint="eastAsia"/>
        </w:rPr>
        <w:t>医药生物</w:t>
      </w:r>
      <w:r w:rsidR="00C95D8B">
        <w:rPr>
          <w:rFonts w:hint="eastAsia"/>
        </w:rPr>
        <w:t>（-</w:t>
      </w:r>
      <w:r w:rsidR="00B756A9">
        <w:rPr>
          <w:rFonts w:hint="eastAsia"/>
        </w:rPr>
        <w:t>7.28</w:t>
      </w:r>
      <w:r w:rsidR="00C95D8B">
        <w:rPr>
          <w:rFonts w:hint="eastAsia"/>
        </w:rPr>
        <w:t>%）、</w:t>
      </w:r>
      <w:r w:rsidR="00B756A9">
        <w:rPr>
          <w:rFonts w:hint="eastAsia"/>
        </w:rPr>
        <w:t>休闲服务</w:t>
      </w:r>
      <w:r w:rsidR="00C95D8B">
        <w:rPr>
          <w:rFonts w:hint="eastAsia"/>
        </w:rPr>
        <w:t>（-</w:t>
      </w:r>
      <w:r w:rsidR="00B756A9">
        <w:rPr>
          <w:rFonts w:hint="eastAsia"/>
        </w:rPr>
        <w:t>6.82</w:t>
      </w:r>
      <w:r w:rsidR="00C95D8B">
        <w:rPr>
          <w:rFonts w:hint="eastAsia"/>
        </w:rPr>
        <w:t>%）、</w:t>
      </w:r>
      <w:r w:rsidR="00B756A9">
        <w:rPr>
          <w:rFonts w:hint="eastAsia"/>
        </w:rPr>
        <w:t>农林牧渔</w:t>
      </w:r>
      <w:r w:rsidR="00C95D8B">
        <w:rPr>
          <w:rFonts w:hint="eastAsia"/>
        </w:rPr>
        <w:t>（-</w:t>
      </w:r>
      <w:r w:rsidR="00B756A9">
        <w:rPr>
          <w:rFonts w:hint="eastAsia"/>
        </w:rPr>
        <w:t>5.40</w:t>
      </w:r>
      <w:r w:rsidR="00C95D8B">
        <w:rPr>
          <w:rFonts w:hint="eastAsia"/>
        </w:rPr>
        <w:t>%）以及</w:t>
      </w:r>
      <w:r w:rsidR="00B756A9">
        <w:rPr>
          <w:rFonts w:hint="eastAsia"/>
        </w:rPr>
        <w:t>汽车</w:t>
      </w:r>
      <w:r w:rsidR="009F3844">
        <w:rPr>
          <w:rFonts w:hint="eastAsia"/>
        </w:rPr>
        <w:t>（</w:t>
      </w:r>
      <w:r w:rsidR="00601B58">
        <w:rPr>
          <w:rFonts w:hint="eastAsia"/>
        </w:rPr>
        <w:t>-</w:t>
      </w:r>
      <w:r w:rsidR="00B756A9">
        <w:rPr>
          <w:rFonts w:hint="eastAsia"/>
        </w:rPr>
        <w:t>3.87</w:t>
      </w:r>
      <w:r w:rsidR="00C25817">
        <w:rPr>
          <w:rFonts w:hint="eastAsia"/>
        </w:rPr>
        <w:t>%</w:t>
      </w:r>
      <w:r w:rsidR="009F3844">
        <w:rPr>
          <w:rFonts w:hint="eastAsia"/>
        </w:rPr>
        <w:t>）。</w:t>
      </w:r>
    </w:p>
    <w:p w:rsidR="008A3EFA" w:rsidRDefault="008A3EFA" w:rsidP="009F3844">
      <w:pPr>
        <w:ind w:firstLineChars="200" w:firstLine="480"/>
        <w:rPr>
          <w:rFonts w:hint="eastAsia"/>
        </w:rPr>
      </w:pPr>
    </w:p>
    <w:p w:rsidR="008A3EFA" w:rsidRDefault="008A3EFA" w:rsidP="008A3EFA">
      <w:pPr>
        <w:jc w:val="center"/>
        <w:rPr>
          <w:lang w:eastAsia="zh-Hans"/>
        </w:rPr>
      </w:pPr>
      <w:r>
        <w:rPr>
          <w:rFonts w:hint="eastAsia"/>
          <w:lang w:eastAsia="zh-Hans"/>
        </w:rPr>
        <w:t>图</w:t>
      </w:r>
      <w:r>
        <w:rPr>
          <w:lang w:eastAsia="zh-Hans"/>
        </w:rPr>
        <w:t xml:space="preserve">1 </w:t>
      </w:r>
      <w:r>
        <w:rPr>
          <w:rFonts w:hint="eastAsia"/>
        </w:rPr>
        <w:t>：</w:t>
      </w:r>
      <w:r>
        <w:rPr>
          <w:rFonts w:hint="eastAsia"/>
          <w:lang w:eastAsia="zh-Hans"/>
        </w:rPr>
        <w:t>各宽基指数以及行业表现</w:t>
      </w:r>
    </w:p>
    <w:p w:rsidR="000D4EC5" w:rsidRDefault="00B756A9" w:rsidP="005801FF">
      <w:r>
        <w:rPr>
          <w:noProof/>
        </w:rPr>
        <w:drawing>
          <wp:inline distT="0" distB="0" distL="0" distR="0">
            <wp:extent cx="5274310" cy="3955733"/>
            <wp:effectExtent l="0" t="0" r="2540" b="6985"/>
            <wp:docPr id="2" name="图片 2" descr="C:\Users\qiuzh\AppData\Roaming\Foxmail7\Temp-8260-20210823081309\fox(08-23-08-5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8260-20210823081309\fox(08-23-08-51-18).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F4730F" w:rsidRDefault="00F4730F" w:rsidP="005801FF">
      <w:r>
        <w:rPr>
          <w:rFonts w:hint="eastAsia"/>
        </w:rPr>
        <w:lastRenderedPageBreak/>
        <w:t>数据来源：wind</w:t>
      </w:r>
    </w:p>
    <w:p w:rsidR="000D4EC5" w:rsidRDefault="005801FF" w:rsidP="00FE6E65">
      <w:pPr>
        <w:ind w:firstLineChars="200" w:firstLine="480"/>
        <w:rPr>
          <w:rFonts w:hint="eastAsia"/>
        </w:rPr>
      </w:pPr>
      <w:r>
        <w:rPr>
          <w:rFonts w:hint="eastAsia"/>
        </w:rPr>
        <w:t>从资金流动来看，</w:t>
      </w:r>
      <w:r w:rsidR="008A3EFA">
        <w:rPr>
          <w:rFonts w:hint="eastAsia"/>
        </w:rPr>
        <w:t>上</w:t>
      </w:r>
      <w:r>
        <w:rPr>
          <w:rFonts w:hint="eastAsia"/>
        </w:rPr>
        <w:t>周</w:t>
      </w:r>
      <w:r w:rsidR="00EA4688">
        <w:rPr>
          <w:rFonts w:hint="eastAsia"/>
          <w:lang w:eastAsia="zh-Hans"/>
        </w:rPr>
        <w:t>北向资金</w:t>
      </w:r>
      <w:r w:rsidR="00B756A9">
        <w:rPr>
          <w:rFonts w:hint="eastAsia"/>
        </w:rPr>
        <w:t>大幅度流出</w:t>
      </w:r>
      <w:r>
        <w:rPr>
          <w:lang w:eastAsia="zh-Hans"/>
        </w:rPr>
        <w:t>，</w:t>
      </w:r>
      <w:r w:rsidR="00B756A9">
        <w:rPr>
          <w:rFonts w:hint="eastAsia"/>
          <w:lang w:eastAsia="zh-Hans"/>
        </w:rPr>
        <w:t>全周合计</w:t>
      </w:r>
      <w:r w:rsidR="00B756A9">
        <w:rPr>
          <w:rFonts w:hint="eastAsia"/>
        </w:rPr>
        <w:t>流出104.91</w:t>
      </w:r>
      <w:r>
        <w:rPr>
          <w:rFonts w:hint="eastAsia"/>
          <w:lang w:eastAsia="zh-Hans"/>
        </w:rPr>
        <w:t>亿</w:t>
      </w:r>
      <w:r>
        <w:rPr>
          <w:lang w:eastAsia="zh-Hans"/>
        </w:rPr>
        <w:t>，</w:t>
      </w:r>
      <w:r w:rsidR="00B756A9">
        <w:rPr>
          <w:rFonts w:hint="eastAsia"/>
          <w:lang w:eastAsia="zh-Hans"/>
        </w:rPr>
        <w:t>其中沪股通</w:t>
      </w:r>
      <w:r w:rsidR="00B756A9">
        <w:rPr>
          <w:rFonts w:hint="eastAsia"/>
        </w:rPr>
        <w:t>流出50.05</w:t>
      </w:r>
      <w:r>
        <w:rPr>
          <w:rFonts w:hint="eastAsia"/>
          <w:lang w:eastAsia="zh-Hans"/>
        </w:rPr>
        <w:t>亿</w:t>
      </w:r>
      <w:r>
        <w:rPr>
          <w:lang w:eastAsia="zh-Hans"/>
        </w:rPr>
        <w:t>，</w:t>
      </w:r>
      <w:r w:rsidR="00B756A9">
        <w:rPr>
          <w:rFonts w:hint="eastAsia"/>
          <w:lang w:eastAsia="zh-Hans"/>
        </w:rPr>
        <w:t>深股通</w:t>
      </w:r>
      <w:r w:rsidR="00B756A9">
        <w:rPr>
          <w:rFonts w:hint="eastAsia"/>
        </w:rPr>
        <w:t>流出54.86</w:t>
      </w:r>
      <w:r>
        <w:rPr>
          <w:rFonts w:hint="eastAsia"/>
          <w:lang w:eastAsia="zh-Hans"/>
        </w:rPr>
        <w:t>亿</w:t>
      </w:r>
      <w:r w:rsidR="000F78C3">
        <w:rPr>
          <w:rFonts w:hint="eastAsia"/>
        </w:rPr>
        <w:t>。</w:t>
      </w:r>
      <w:r w:rsidR="00B756A9">
        <w:rPr>
          <w:rFonts w:hint="eastAsia"/>
        </w:rPr>
        <w:t>北向资金主要流出都是周四和周五两个交易日，两个交易日日均流出超过100亿，这在过去几年都非常少见。</w:t>
      </w:r>
      <w:r>
        <w:rPr>
          <w:rFonts w:hint="eastAsia"/>
        </w:rPr>
        <w:t>从</w:t>
      </w:r>
      <w:r w:rsidR="005329C4">
        <w:rPr>
          <w:rFonts w:hint="eastAsia"/>
        </w:rPr>
        <w:t>期权</w:t>
      </w:r>
      <w:r w:rsidR="00B756A9">
        <w:rPr>
          <w:rFonts w:hint="eastAsia"/>
        </w:rPr>
        <w:t>市场来看市场大跌引发情绪恐慌，三个股指期货处于大幅度贴水状态</w:t>
      </w:r>
      <w:r w:rsidR="009F3844">
        <w:rPr>
          <w:rFonts w:hint="eastAsia"/>
        </w:rPr>
        <w:t>，</w:t>
      </w:r>
      <w:r w:rsidR="005329C4">
        <w:rPr>
          <w:rFonts w:hint="eastAsia"/>
        </w:rPr>
        <w:t>沪深300、上证50</w:t>
      </w:r>
      <w:r w:rsidR="00B756A9">
        <w:rPr>
          <w:rFonts w:hint="eastAsia"/>
        </w:rPr>
        <w:t>的相关期权成交量大幅增加</w:t>
      </w:r>
      <w:r w:rsidR="005329C4">
        <w:rPr>
          <w:rFonts w:hint="eastAsia"/>
        </w:rPr>
        <w:t>，标的历史波动率</w:t>
      </w:r>
      <w:r w:rsidR="00B756A9">
        <w:rPr>
          <w:rFonts w:hint="eastAsia"/>
        </w:rPr>
        <w:t>在大幅度震荡下快速上扬</w:t>
      </w:r>
      <w:r w:rsidR="009F3844">
        <w:rPr>
          <w:rFonts w:hint="eastAsia"/>
        </w:rPr>
        <w:t>，隐含波动率</w:t>
      </w:r>
      <w:r w:rsidR="00B756A9">
        <w:rPr>
          <w:rFonts w:hint="eastAsia"/>
        </w:rPr>
        <w:t>则在市场快速下跌的过程中迅速上升，本周作为期权卖方的投资者面临较大的压力，市场如果再度开启大跌模式，那么隐含波动率可能进一步升高。</w:t>
      </w:r>
      <w:r>
        <w:rPr>
          <w:rFonts w:hint="eastAsia"/>
        </w:rPr>
        <w:t>（图</w:t>
      </w:r>
      <w:r w:rsidR="009F3844">
        <w:rPr>
          <w:rFonts w:hint="eastAsia"/>
        </w:rPr>
        <w:t>2</w:t>
      </w:r>
      <w:r>
        <w:rPr>
          <w:rFonts w:hint="eastAsia"/>
        </w:rPr>
        <w:t>）</w:t>
      </w:r>
    </w:p>
    <w:p w:rsidR="009B1AED" w:rsidRDefault="009B1AED" w:rsidP="00FE6E65">
      <w:pPr>
        <w:ind w:firstLineChars="200" w:firstLine="480"/>
        <w:rPr>
          <w:rFonts w:hint="eastAsia"/>
        </w:rPr>
      </w:pPr>
      <w:bookmarkStart w:id="0" w:name="_GoBack"/>
      <w:bookmarkEnd w:id="0"/>
    </w:p>
    <w:p w:rsidR="008A3EFA" w:rsidRDefault="008A3EFA" w:rsidP="008A3EFA">
      <w:pPr>
        <w:ind w:firstLineChars="200" w:firstLine="480"/>
        <w:jc w:val="center"/>
      </w:pPr>
      <w:r>
        <w:rPr>
          <w:rFonts w:hint="eastAsia"/>
        </w:rPr>
        <w:t xml:space="preserve">图 2 </w:t>
      </w:r>
      <w:r>
        <w:rPr>
          <w:rFonts w:hint="eastAsia"/>
        </w:rPr>
        <w:t>：</w:t>
      </w:r>
      <w:r>
        <w:rPr>
          <w:rFonts w:hint="eastAsia"/>
        </w:rPr>
        <w:t>期权市场隐含波动率</w:t>
      </w:r>
    </w:p>
    <w:p w:rsidR="00E86135" w:rsidRDefault="00B756A9">
      <w:r>
        <w:rPr>
          <w:noProof/>
        </w:rPr>
        <w:drawing>
          <wp:inline distT="0" distB="0" distL="0" distR="0" wp14:anchorId="6FEE984E" wp14:editId="0A90ACDF">
            <wp:extent cx="5274310" cy="4013115"/>
            <wp:effectExtent l="0" t="0" r="254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4013115"/>
                    </a:xfrm>
                    <a:prstGeom prst="rect">
                      <a:avLst/>
                    </a:prstGeom>
                  </pic:spPr>
                </pic:pic>
              </a:graphicData>
            </a:graphic>
          </wp:inline>
        </w:drawing>
      </w:r>
    </w:p>
    <w:p w:rsidR="00F4730F" w:rsidRDefault="00F4730F">
      <w:r>
        <w:rPr>
          <w:rFonts w:hint="eastAsia"/>
        </w:rPr>
        <w:t>数据来源：富荣基金量化组</w:t>
      </w:r>
    </w:p>
    <w:p w:rsidR="00F4730F" w:rsidRDefault="00F4730F" w:rsidP="005801FF">
      <w:pPr>
        <w:jc w:val="center"/>
      </w:pPr>
    </w:p>
    <w:p w:rsidR="00EB73E9" w:rsidRDefault="008A3EFA" w:rsidP="008A3EFA">
      <w:r w:rsidRPr="008A3EFA">
        <w:rPr>
          <w:rFonts w:ascii="微软雅黑" w:eastAsia="微软雅黑" w:hAnsi="微软雅黑" w:hint="eastAsia"/>
          <w:color w:val="808080"/>
          <w:sz w:val="13"/>
          <w:szCs w:val="13"/>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sectPr w:rsidR="00EB73E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C34C89"/>
    <w:rsid w:val="0000012D"/>
    <w:rsid w:val="00023027"/>
    <w:rsid w:val="00035595"/>
    <w:rsid w:val="00070AA2"/>
    <w:rsid w:val="000717A9"/>
    <w:rsid w:val="00074AEA"/>
    <w:rsid w:val="000D4EC5"/>
    <w:rsid w:val="000F78C3"/>
    <w:rsid w:val="00161CBB"/>
    <w:rsid w:val="0018534E"/>
    <w:rsid w:val="001867FC"/>
    <w:rsid w:val="00196E4C"/>
    <w:rsid w:val="001D19B6"/>
    <w:rsid w:val="001D6061"/>
    <w:rsid w:val="001F293D"/>
    <w:rsid w:val="0020342A"/>
    <w:rsid w:val="002062DE"/>
    <w:rsid w:val="002129BA"/>
    <w:rsid w:val="002416ED"/>
    <w:rsid w:val="002563D9"/>
    <w:rsid w:val="002A093A"/>
    <w:rsid w:val="002B15CF"/>
    <w:rsid w:val="002C4C07"/>
    <w:rsid w:val="002C7EF7"/>
    <w:rsid w:val="002E17CD"/>
    <w:rsid w:val="00331EFD"/>
    <w:rsid w:val="00374124"/>
    <w:rsid w:val="00386DFB"/>
    <w:rsid w:val="003B1CAC"/>
    <w:rsid w:val="003D637F"/>
    <w:rsid w:val="003F6050"/>
    <w:rsid w:val="004157F5"/>
    <w:rsid w:val="00444648"/>
    <w:rsid w:val="00454A3A"/>
    <w:rsid w:val="004A5394"/>
    <w:rsid w:val="004E3614"/>
    <w:rsid w:val="004E52FE"/>
    <w:rsid w:val="00525A53"/>
    <w:rsid w:val="00531B02"/>
    <w:rsid w:val="005329C4"/>
    <w:rsid w:val="0054419C"/>
    <w:rsid w:val="005801FF"/>
    <w:rsid w:val="005841A3"/>
    <w:rsid w:val="005A2D48"/>
    <w:rsid w:val="005C4905"/>
    <w:rsid w:val="005C760F"/>
    <w:rsid w:val="00601B58"/>
    <w:rsid w:val="006965D2"/>
    <w:rsid w:val="006B1D85"/>
    <w:rsid w:val="006C7CF6"/>
    <w:rsid w:val="006E639C"/>
    <w:rsid w:val="0073379B"/>
    <w:rsid w:val="00747B9D"/>
    <w:rsid w:val="007528BE"/>
    <w:rsid w:val="00756EC7"/>
    <w:rsid w:val="00776B87"/>
    <w:rsid w:val="007D5907"/>
    <w:rsid w:val="007D7875"/>
    <w:rsid w:val="007F6A29"/>
    <w:rsid w:val="00810078"/>
    <w:rsid w:val="00830122"/>
    <w:rsid w:val="00830C71"/>
    <w:rsid w:val="008540B7"/>
    <w:rsid w:val="008916E0"/>
    <w:rsid w:val="00893C6A"/>
    <w:rsid w:val="00896001"/>
    <w:rsid w:val="008A3EFA"/>
    <w:rsid w:val="008A74C1"/>
    <w:rsid w:val="008B1754"/>
    <w:rsid w:val="008B27E8"/>
    <w:rsid w:val="008B4D1A"/>
    <w:rsid w:val="008D03D4"/>
    <w:rsid w:val="008F60FD"/>
    <w:rsid w:val="00907C93"/>
    <w:rsid w:val="00981BC3"/>
    <w:rsid w:val="00987C63"/>
    <w:rsid w:val="009953B9"/>
    <w:rsid w:val="009A6EBC"/>
    <w:rsid w:val="009B1AED"/>
    <w:rsid w:val="009D02A8"/>
    <w:rsid w:val="009F3844"/>
    <w:rsid w:val="00A07990"/>
    <w:rsid w:val="00A47AFD"/>
    <w:rsid w:val="00A51293"/>
    <w:rsid w:val="00A61347"/>
    <w:rsid w:val="00A842A3"/>
    <w:rsid w:val="00A90927"/>
    <w:rsid w:val="00AA3B77"/>
    <w:rsid w:val="00AC6D36"/>
    <w:rsid w:val="00AD037A"/>
    <w:rsid w:val="00B14C31"/>
    <w:rsid w:val="00B5310C"/>
    <w:rsid w:val="00B756A9"/>
    <w:rsid w:val="00B82632"/>
    <w:rsid w:val="00B87681"/>
    <w:rsid w:val="00B91093"/>
    <w:rsid w:val="00BA3587"/>
    <w:rsid w:val="00BA72C2"/>
    <w:rsid w:val="00BC61FC"/>
    <w:rsid w:val="00BD6BA1"/>
    <w:rsid w:val="00BE0398"/>
    <w:rsid w:val="00C20DD8"/>
    <w:rsid w:val="00C24E54"/>
    <w:rsid w:val="00C25817"/>
    <w:rsid w:val="00C53CF8"/>
    <w:rsid w:val="00C95D8B"/>
    <w:rsid w:val="00CA38CF"/>
    <w:rsid w:val="00CD5494"/>
    <w:rsid w:val="00CD5DE1"/>
    <w:rsid w:val="00CD673E"/>
    <w:rsid w:val="00D055BF"/>
    <w:rsid w:val="00D058C0"/>
    <w:rsid w:val="00D46833"/>
    <w:rsid w:val="00DB5833"/>
    <w:rsid w:val="00DD21CB"/>
    <w:rsid w:val="00DD26E5"/>
    <w:rsid w:val="00DD2E6A"/>
    <w:rsid w:val="00DD6213"/>
    <w:rsid w:val="00DE7F1F"/>
    <w:rsid w:val="00DF6F9A"/>
    <w:rsid w:val="00E23413"/>
    <w:rsid w:val="00E40DCE"/>
    <w:rsid w:val="00E42D25"/>
    <w:rsid w:val="00E619FD"/>
    <w:rsid w:val="00E765AD"/>
    <w:rsid w:val="00E86135"/>
    <w:rsid w:val="00E86C8A"/>
    <w:rsid w:val="00E87750"/>
    <w:rsid w:val="00E94481"/>
    <w:rsid w:val="00E94CFB"/>
    <w:rsid w:val="00EA4688"/>
    <w:rsid w:val="00EA7100"/>
    <w:rsid w:val="00EB73E9"/>
    <w:rsid w:val="00EB7D3C"/>
    <w:rsid w:val="00EF2A7A"/>
    <w:rsid w:val="00EF75F8"/>
    <w:rsid w:val="00F1138A"/>
    <w:rsid w:val="00F13186"/>
    <w:rsid w:val="00F456DD"/>
    <w:rsid w:val="00F4730F"/>
    <w:rsid w:val="00F64709"/>
    <w:rsid w:val="00FA2748"/>
    <w:rsid w:val="00FB18F7"/>
    <w:rsid w:val="00FC0454"/>
    <w:rsid w:val="00FC5D34"/>
    <w:rsid w:val="00FD6898"/>
    <w:rsid w:val="00FE6E65"/>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Pages>
  <Words>149</Words>
  <Characters>852</Characters>
  <Application>Microsoft Office Word</Application>
  <DocSecurity>0</DocSecurity>
  <Lines>7</Lines>
  <Paragraphs>1</Paragraphs>
  <ScaleCrop>false</ScaleCrop>
  <Company>微软中国</Company>
  <LinksUpToDate>false</LinksUpToDate>
  <CharactersWithSpaces>1000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4</cp:revision>
  <dcterms:created xsi:type="dcterms:W3CDTF">2021-08-23T01:03:00Z</dcterms:created>
  <dcterms:modified xsi:type="dcterms:W3CDTF">2021-08-23T02:02:00Z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