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3E9" w:rsidRDefault="005801FF">
      <w:pPr>
        <w:jc w:val="center"/>
        <w:rPr>
          <w:b/>
        </w:rPr>
      </w:pPr>
      <w:r>
        <w:rPr>
          <w:rFonts w:hint="eastAsia"/>
          <w:b/>
        </w:rPr>
        <w:t>富荣量化</w:t>
      </w:r>
      <w:r w:rsidR="00A16F79">
        <w:rPr>
          <w:rFonts w:hint="eastAsia"/>
          <w:b/>
        </w:rPr>
        <w:t>：</w:t>
      </w:r>
      <w:r w:rsidR="00A91D61">
        <w:rPr>
          <w:rFonts w:hint="eastAsia"/>
          <w:b/>
        </w:rPr>
        <w:t>反弹</w:t>
      </w:r>
      <w:r w:rsidR="00F129A3">
        <w:rPr>
          <w:rFonts w:hint="eastAsia"/>
          <w:b/>
        </w:rPr>
        <w:t>回落</w:t>
      </w:r>
    </w:p>
    <w:p w:rsidR="000F78C3" w:rsidRDefault="004536E5" w:rsidP="009F3844">
      <w:pPr>
        <w:ind w:firstLineChars="200" w:firstLine="480"/>
        <w:rPr>
          <w:rFonts w:hint="eastAsia"/>
        </w:rPr>
      </w:pPr>
      <w:r>
        <w:rPr>
          <w:rFonts w:hint="eastAsia"/>
        </w:rPr>
        <w:t>上</w:t>
      </w:r>
      <w:r w:rsidR="00F129A3">
        <w:rPr>
          <w:rFonts w:hint="eastAsia"/>
        </w:rPr>
        <w:t>周市场反弹后回落，</w:t>
      </w:r>
      <w:proofErr w:type="gramStart"/>
      <w:r w:rsidR="00196E4C">
        <w:rPr>
          <w:rFonts w:hint="eastAsia"/>
        </w:rPr>
        <w:t>各宽基指数</w:t>
      </w:r>
      <w:proofErr w:type="gramEnd"/>
      <w:r w:rsidR="00196E4C">
        <w:rPr>
          <w:rFonts w:hint="eastAsia"/>
        </w:rPr>
        <w:t>最终表现如下（图1）：</w:t>
      </w:r>
      <w:r w:rsidR="00C95D8B">
        <w:rPr>
          <w:rFonts w:hint="eastAsia"/>
        </w:rPr>
        <w:t>上证指数</w:t>
      </w:r>
      <w:r w:rsidR="00E2071F">
        <w:rPr>
          <w:rFonts w:hint="eastAsia"/>
        </w:rPr>
        <w:t>上涨2.77</w:t>
      </w:r>
      <w:r w:rsidR="00C95D8B">
        <w:rPr>
          <w:rFonts w:hint="eastAsia"/>
        </w:rPr>
        <w:t>%、沪深300指数</w:t>
      </w:r>
      <w:r w:rsidR="00E2071F">
        <w:rPr>
          <w:rFonts w:hint="eastAsia"/>
        </w:rPr>
        <w:t>上涨1.21</w:t>
      </w:r>
      <w:r w:rsidR="00C95D8B">
        <w:rPr>
          <w:rFonts w:hint="eastAsia"/>
        </w:rPr>
        <w:t>%、上证50</w:t>
      </w:r>
      <w:r w:rsidR="00E2071F">
        <w:rPr>
          <w:rFonts w:hint="eastAsia"/>
        </w:rPr>
        <w:t>反弹1.64</w:t>
      </w:r>
      <w:r w:rsidR="00196E4C">
        <w:rPr>
          <w:rFonts w:hint="eastAsia"/>
        </w:rPr>
        <w:t>%</w:t>
      </w:r>
      <w:r w:rsidR="00AA3B77">
        <w:rPr>
          <w:rFonts w:hint="eastAsia"/>
        </w:rPr>
        <w:t>、深证成</w:t>
      </w:r>
      <w:proofErr w:type="gramStart"/>
      <w:r w:rsidR="00AA3B77">
        <w:rPr>
          <w:rFonts w:hint="eastAsia"/>
        </w:rPr>
        <w:t>指</w:t>
      </w:r>
      <w:r w:rsidR="00E2071F">
        <w:rPr>
          <w:rFonts w:hint="eastAsia"/>
        </w:rPr>
        <w:t>反弹</w:t>
      </w:r>
      <w:proofErr w:type="gramEnd"/>
      <w:r w:rsidR="00E2071F">
        <w:rPr>
          <w:rFonts w:hint="eastAsia"/>
        </w:rPr>
        <w:t>1.29</w:t>
      </w:r>
      <w:r w:rsidR="00C95D8B">
        <w:rPr>
          <w:rFonts w:hint="eastAsia"/>
        </w:rPr>
        <w:t>%、创业板指</w:t>
      </w:r>
      <w:r w:rsidR="00E2071F">
        <w:rPr>
          <w:rFonts w:hint="eastAsia"/>
        </w:rPr>
        <w:t>收涨2.01</w:t>
      </w:r>
      <w:r w:rsidR="00C95D8B">
        <w:rPr>
          <w:rFonts w:hint="eastAsia"/>
        </w:rPr>
        <w:t>%、中证500和中证1000分别</w:t>
      </w:r>
      <w:r w:rsidR="00E2071F">
        <w:rPr>
          <w:rFonts w:hint="eastAsia"/>
        </w:rPr>
        <w:t>上涨3.76</w:t>
      </w:r>
      <w:r w:rsidR="00C95D8B">
        <w:rPr>
          <w:rFonts w:hint="eastAsia"/>
        </w:rPr>
        <w:t>%、</w:t>
      </w:r>
      <w:r w:rsidR="00E42D25">
        <w:rPr>
          <w:rFonts w:hint="eastAsia"/>
        </w:rPr>
        <w:t>2.</w:t>
      </w:r>
      <w:r w:rsidR="00E2071F">
        <w:rPr>
          <w:rFonts w:hint="eastAsia"/>
        </w:rPr>
        <w:t>85</w:t>
      </w:r>
      <w:r w:rsidR="00C95D8B">
        <w:rPr>
          <w:rFonts w:hint="eastAsia"/>
        </w:rPr>
        <w:t>%</w:t>
      </w:r>
      <w:r w:rsidR="00F456DD">
        <w:rPr>
          <w:rFonts w:hint="eastAsia"/>
        </w:rPr>
        <w:t>，</w:t>
      </w:r>
      <w:proofErr w:type="gramStart"/>
      <w:r w:rsidR="00E42D25">
        <w:rPr>
          <w:rFonts w:hint="eastAsia"/>
        </w:rPr>
        <w:t>科创板</w:t>
      </w:r>
      <w:proofErr w:type="gramEnd"/>
      <w:r w:rsidR="00196E4C">
        <w:rPr>
          <w:rFonts w:hint="eastAsia"/>
        </w:rPr>
        <w:t>50表现</w:t>
      </w:r>
      <w:r w:rsidR="00E2071F">
        <w:rPr>
          <w:rFonts w:hint="eastAsia"/>
        </w:rPr>
        <w:t>最弱，</w:t>
      </w:r>
      <w:proofErr w:type="gramStart"/>
      <w:r w:rsidR="00AA3B77">
        <w:rPr>
          <w:rFonts w:hint="eastAsia"/>
        </w:rPr>
        <w:t>最终收跌</w:t>
      </w:r>
      <w:proofErr w:type="gramEnd"/>
      <w:r w:rsidR="00E2071F">
        <w:rPr>
          <w:rFonts w:hint="eastAsia"/>
        </w:rPr>
        <w:t>3.19</w:t>
      </w:r>
      <w:r w:rsidR="00C25817">
        <w:rPr>
          <w:rFonts w:hint="eastAsia"/>
        </w:rPr>
        <w:t>%</w:t>
      </w:r>
      <w:r w:rsidR="00E2071F">
        <w:rPr>
          <w:rFonts w:hint="eastAsia"/>
        </w:rPr>
        <w:t>，是</w:t>
      </w:r>
      <w:r>
        <w:rPr>
          <w:rFonts w:hint="eastAsia"/>
        </w:rPr>
        <w:t>上</w:t>
      </w:r>
      <w:r w:rsidR="00E2071F">
        <w:rPr>
          <w:rFonts w:hint="eastAsia"/>
        </w:rPr>
        <w:t>周</w:t>
      </w:r>
      <w:proofErr w:type="gramStart"/>
      <w:r w:rsidR="00E2071F">
        <w:rPr>
          <w:rFonts w:hint="eastAsia"/>
        </w:rPr>
        <w:t>唯一收跌的</w:t>
      </w:r>
      <w:proofErr w:type="gramEnd"/>
      <w:r w:rsidR="00E2071F">
        <w:rPr>
          <w:rFonts w:hint="eastAsia"/>
        </w:rPr>
        <w:t>指数</w:t>
      </w:r>
      <w:r w:rsidR="00C25817">
        <w:rPr>
          <w:rFonts w:hint="eastAsia"/>
        </w:rPr>
        <w:t>。</w:t>
      </w:r>
      <w:proofErr w:type="gramStart"/>
      <w:r w:rsidR="00AA3B77">
        <w:rPr>
          <w:rFonts w:hint="eastAsia"/>
        </w:rPr>
        <w:t>从宽基</w:t>
      </w:r>
      <w:proofErr w:type="gramEnd"/>
      <w:r w:rsidR="00AA3B77">
        <w:rPr>
          <w:rFonts w:hint="eastAsia"/>
        </w:rPr>
        <w:t>指数的表现来看，中证500</w:t>
      </w:r>
      <w:r w:rsidR="00196E4C">
        <w:rPr>
          <w:rFonts w:hint="eastAsia"/>
        </w:rPr>
        <w:t>受到市场认可</w:t>
      </w:r>
      <w:r w:rsidR="001C4BEF">
        <w:rPr>
          <w:rFonts w:hint="eastAsia"/>
        </w:rPr>
        <w:t>和追捧</w:t>
      </w:r>
      <w:r w:rsidR="00196E4C">
        <w:rPr>
          <w:rFonts w:hint="eastAsia"/>
        </w:rPr>
        <w:t>，</w:t>
      </w:r>
      <w:r>
        <w:rPr>
          <w:rFonts w:hint="eastAsia"/>
        </w:rPr>
        <w:t>上</w:t>
      </w:r>
      <w:r w:rsidR="001C4BEF">
        <w:rPr>
          <w:rFonts w:hint="eastAsia"/>
        </w:rPr>
        <w:t>周中证500指数创出2015年股市剧烈波动后的新高，我们继续维持对中证500的推荐建议</w:t>
      </w:r>
      <w:r w:rsidR="009F3844">
        <w:rPr>
          <w:rFonts w:hint="eastAsia"/>
        </w:rPr>
        <w:t>。</w:t>
      </w:r>
      <w:r w:rsidR="00C95D8B">
        <w:rPr>
          <w:rFonts w:hint="eastAsia"/>
        </w:rPr>
        <w:t>从行业指数表现来看，收益率前5的行业为：</w:t>
      </w:r>
      <w:r w:rsidR="001C4BEF">
        <w:rPr>
          <w:rFonts w:hint="eastAsia"/>
        </w:rPr>
        <w:t>采掘</w:t>
      </w:r>
      <w:r w:rsidR="00C95D8B">
        <w:rPr>
          <w:rFonts w:hint="eastAsia"/>
        </w:rPr>
        <w:t>（</w:t>
      </w:r>
      <w:r w:rsidR="001C4BEF">
        <w:rPr>
          <w:rFonts w:hint="eastAsia"/>
        </w:rPr>
        <w:t>12.19</w:t>
      </w:r>
      <w:r w:rsidR="00C95D8B">
        <w:rPr>
          <w:rFonts w:hint="eastAsia"/>
        </w:rPr>
        <w:t>%）、</w:t>
      </w:r>
      <w:r w:rsidR="001C4BEF">
        <w:rPr>
          <w:rFonts w:hint="eastAsia"/>
        </w:rPr>
        <w:t>有色金属（11.36</w:t>
      </w:r>
      <w:r w:rsidR="00C95D8B">
        <w:rPr>
          <w:rFonts w:hint="eastAsia"/>
        </w:rPr>
        <w:t>%）、</w:t>
      </w:r>
      <w:r w:rsidR="001C4BEF">
        <w:rPr>
          <w:rFonts w:hint="eastAsia"/>
        </w:rPr>
        <w:t>电气设备</w:t>
      </w:r>
      <w:r w:rsidR="00C95D8B">
        <w:rPr>
          <w:rFonts w:hint="eastAsia"/>
        </w:rPr>
        <w:t>（</w:t>
      </w:r>
      <w:r w:rsidR="001C4BEF">
        <w:rPr>
          <w:rFonts w:hint="eastAsia"/>
        </w:rPr>
        <w:t>7.10</w:t>
      </w:r>
      <w:r w:rsidR="00C95D8B">
        <w:rPr>
          <w:rFonts w:hint="eastAsia"/>
        </w:rPr>
        <w:t>%）、</w:t>
      </w:r>
      <w:r w:rsidR="001C4BEF">
        <w:rPr>
          <w:rFonts w:hint="eastAsia"/>
        </w:rPr>
        <w:t>钢铁</w:t>
      </w:r>
      <w:r w:rsidR="00C95D8B">
        <w:rPr>
          <w:rFonts w:hint="eastAsia"/>
        </w:rPr>
        <w:t>（</w:t>
      </w:r>
      <w:r w:rsidR="001C4BEF">
        <w:rPr>
          <w:rFonts w:hint="eastAsia"/>
        </w:rPr>
        <w:t>7.06</w:t>
      </w:r>
      <w:r w:rsidR="00C95D8B">
        <w:rPr>
          <w:rFonts w:hint="eastAsia"/>
        </w:rPr>
        <w:t>%）以及</w:t>
      </w:r>
      <w:r w:rsidR="001C4BEF">
        <w:rPr>
          <w:rFonts w:hint="eastAsia"/>
        </w:rPr>
        <w:t>化工</w:t>
      </w:r>
      <w:r w:rsidR="00C95D8B">
        <w:rPr>
          <w:rFonts w:hint="eastAsia"/>
        </w:rPr>
        <w:t>（</w:t>
      </w:r>
      <w:r w:rsidR="001C4BEF">
        <w:rPr>
          <w:rFonts w:hint="eastAsia"/>
        </w:rPr>
        <w:t>5.44</w:t>
      </w:r>
      <w:r w:rsidR="00C95D8B">
        <w:rPr>
          <w:rFonts w:hint="eastAsia"/>
        </w:rPr>
        <w:t>%），跌幅最大的行业为</w:t>
      </w:r>
      <w:r w:rsidR="001C4BEF">
        <w:rPr>
          <w:rFonts w:hint="eastAsia"/>
        </w:rPr>
        <w:t>家用电器</w:t>
      </w:r>
      <w:r w:rsidR="00C95D8B">
        <w:rPr>
          <w:rFonts w:hint="eastAsia"/>
        </w:rPr>
        <w:t>（</w:t>
      </w:r>
      <w:r w:rsidR="001C4BEF">
        <w:rPr>
          <w:rFonts w:hint="eastAsia"/>
        </w:rPr>
        <w:t>-3.35</w:t>
      </w:r>
      <w:r w:rsidR="00C95D8B">
        <w:rPr>
          <w:rFonts w:hint="eastAsia"/>
        </w:rPr>
        <w:t>%）、</w:t>
      </w:r>
      <w:r w:rsidR="001C4BEF">
        <w:rPr>
          <w:rFonts w:hint="eastAsia"/>
        </w:rPr>
        <w:t>通信</w:t>
      </w:r>
      <w:r w:rsidR="00C95D8B">
        <w:rPr>
          <w:rFonts w:hint="eastAsia"/>
        </w:rPr>
        <w:t>（</w:t>
      </w:r>
      <w:r w:rsidR="001C4BEF">
        <w:rPr>
          <w:rFonts w:hint="eastAsia"/>
        </w:rPr>
        <w:t>-2.30</w:t>
      </w:r>
      <w:r w:rsidR="00C95D8B">
        <w:rPr>
          <w:rFonts w:hint="eastAsia"/>
        </w:rPr>
        <w:t>%）、</w:t>
      </w:r>
      <w:r w:rsidR="001C4BEF">
        <w:rPr>
          <w:rFonts w:hint="eastAsia"/>
        </w:rPr>
        <w:t>房地产</w:t>
      </w:r>
      <w:r w:rsidR="00C95D8B">
        <w:rPr>
          <w:rFonts w:hint="eastAsia"/>
        </w:rPr>
        <w:t>（-</w:t>
      </w:r>
      <w:r w:rsidR="001C4BEF">
        <w:rPr>
          <w:rFonts w:hint="eastAsia"/>
        </w:rPr>
        <w:t>2.04</w:t>
      </w:r>
      <w:r w:rsidR="00C95D8B">
        <w:rPr>
          <w:rFonts w:hint="eastAsia"/>
        </w:rPr>
        <w:t>%）、</w:t>
      </w:r>
      <w:r w:rsidR="001C4BEF">
        <w:rPr>
          <w:rFonts w:hint="eastAsia"/>
        </w:rPr>
        <w:t>银行</w:t>
      </w:r>
      <w:r w:rsidR="00C95D8B">
        <w:rPr>
          <w:rFonts w:hint="eastAsia"/>
        </w:rPr>
        <w:t>（-</w:t>
      </w:r>
      <w:r w:rsidR="001C4BEF">
        <w:rPr>
          <w:rFonts w:hint="eastAsia"/>
        </w:rPr>
        <w:t>1.66</w:t>
      </w:r>
      <w:r w:rsidR="00C95D8B">
        <w:rPr>
          <w:rFonts w:hint="eastAsia"/>
        </w:rPr>
        <w:t>%）以及</w:t>
      </w:r>
      <w:r w:rsidR="001C4BEF">
        <w:rPr>
          <w:rFonts w:hint="eastAsia"/>
        </w:rPr>
        <w:t>农林牧渔</w:t>
      </w:r>
      <w:r w:rsidR="009F3844">
        <w:rPr>
          <w:rFonts w:hint="eastAsia"/>
        </w:rPr>
        <w:t>（</w:t>
      </w:r>
      <w:r w:rsidR="00601B58">
        <w:rPr>
          <w:rFonts w:hint="eastAsia"/>
        </w:rPr>
        <w:t>-</w:t>
      </w:r>
      <w:r w:rsidR="001C4BEF">
        <w:rPr>
          <w:rFonts w:hint="eastAsia"/>
        </w:rPr>
        <w:t>1.31</w:t>
      </w:r>
      <w:r w:rsidR="00C25817">
        <w:rPr>
          <w:rFonts w:hint="eastAsia"/>
        </w:rPr>
        <w:t>%</w:t>
      </w:r>
      <w:r w:rsidR="009F3844">
        <w:rPr>
          <w:rFonts w:hint="eastAsia"/>
        </w:rPr>
        <w:t>）。</w:t>
      </w:r>
    </w:p>
    <w:p w:rsidR="004536E5" w:rsidRDefault="004536E5" w:rsidP="009F3844">
      <w:pPr>
        <w:ind w:firstLineChars="200" w:firstLine="480"/>
        <w:rPr>
          <w:rFonts w:hint="eastAsia"/>
        </w:rPr>
      </w:pPr>
    </w:p>
    <w:p w:rsidR="004536E5" w:rsidRDefault="004536E5" w:rsidP="004536E5">
      <w:pPr>
        <w:jc w:val="center"/>
        <w:rPr>
          <w:lang w:eastAsia="zh-Hans"/>
        </w:rPr>
      </w:pPr>
      <w:r>
        <w:rPr>
          <w:rFonts w:hint="eastAsia"/>
          <w:lang w:eastAsia="zh-Hans"/>
        </w:rPr>
        <w:t>图</w:t>
      </w:r>
      <w:r>
        <w:rPr>
          <w:lang w:eastAsia="zh-Hans"/>
        </w:rPr>
        <w:t>1</w:t>
      </w:r>
      <w:r>
        <w:rPr>
          <w:rFonts w:hint="eastAsia"/>
        </w:rPr>
        <w:t>：</w:t>
      </w:r>
      <w:r>
        <w:rPr>
          <w:lang w:eastAsia="zh-Hans"/>
        </w:rPr>
        <w:t xml:space="preserve"> </w:t>
      </w:r>
      <w:r>
        <w:rPr>
          <w:rFonts w:hint="eastAsia"/>
          <w:lang w:eastAsia="zh-Hans"/>
        </w:rPr>
        <w:t>各宽基指数以及行业表现</w:t>
      </w:r>
    </w:p>
    <w:p w:rsidR="000D4EC5" w:rsidRDefault="001C4BEF" w:rsidP="005801FF">
      <w:r>
        <w:rPr>
          <w:noProof/>
        </w:rPr>
        <w:drawing>
          <wp:inline distT="0" distB="0" distL="0" distR="0">
            <wp:extent cx="5274310" cy="3955733"/>
            <wp:effectExtent l="0" t="0" r="2540" b="6985"/>
            <wp:docPr id="3" name="图片 3" descr="C:\Users\qiuzh\AppData\Roaming\Foxmail7\Temp-2848-20210830081645\fox(08-30-08-45-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2848-20210830081645\fox(08-30-08-45-45).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F4730F" w:rsidRDefault="00F4730F" w:rsidP="005801FF">
      <w:pPr>
        <w:rPr>
          <w:rFonts w:hint="eastAsia"/>
        </w:rPr>
      </w:pPr>
      <w:r>
        <w:rPr>
          <w:rFonts w:hint="eastAsia"/>
        </w:rPr>
        <w:t>数据来源：</w:t>
      </w:r>
      <w:proofErr w:type="gramStart"/>
      <w:r>
        <w:rPr>
          <w:rFonts w:hint="eastAsia"/>
        </w:rPr>
        <w:t>wind</w:t>
      </w:r>
      <w:proofErr w:type="gramEnd"/>
    </w:p>
    <w:p w:rsidR="004536E5" w:rsidRDefault="004536E5" w:rsidP="005801FF"/>
    <w:p w:rsidR="000D4EC5" w:rsidRDefault="005801FF" w:rsidP="00FE6E65">
      <w:pPr>
        <w:ind w:firstLineChars="200" w:firstLine="480"/>
        <w:rPr>
          <w:rFonts w:hint="eastAsia"/>
        </w:rPr>
      </w:pPr>
      <w:r>
        <w:rPr>
          <w:rFonts w:hint="eastAsia"/>
        </w:rPr>
        <w:t>从资金流动来看，</w:t>
      </w:r>
      <w:r w:rsidR="004536E5">
        <w:rPr>
          <w:rFonts w:hint="eastAsia"/>
        </w:rPr>
        <w:t>上</w:t>
      </w:r>
      <w:r>
        <w:rPr>
          <w:rFonts w:hint="eastAsia"/>
        </w:rPr>
        <w:t>周</w:t>
      </w:r>
      <w:r w:rsidR="00EA4688">
        <w:rPr>
          <w:rFonts w:hint="eastAsia"/>
          <w:lang w:eastAsia="zh-Hans"/>
        </w:rPr>
        <w:t>北向资金</w:t>
      </w:r>
      <w:r w:rsidR="001C4BEF">
        <w:rPr>
          <w:rFonts w:hint="eastAsia"/>
        </w:rPr>
        <w:t>持续净流入</w:t>
      </w:r>
      <w:r>
        <w:rPr>
          <w:lang w:eastAsia="zh-Hans"/>
        </w:rPr>
        <w:t>，</w:t>
      </w:r>
      <w:r w:rsidR="00B756A9">
        <w:rPr>
          <w:rFonts w:hint="eastAsia"/>
          <w:lang w:eastAsia="zh-Hans"/>
        </w:rPr>
        <w:t>全周合计</w:t>
      </w:r>
      <w:r w:rsidR="001C4BEF">
        <w:rPr>
          <w:rFonts w:hint="eastAsia"/>
        </w:rPr>
        <w:t>流入179.97</w:t>
      </w:r>
      <w:r>
        <w:rPr>
          <w:rFonts w:hint="eastAsia"/>
          <w:lang w:eastAsia="zh-Hans"/>
        </w:rPr>
        <w:t>亿</w:t>
      </w:r>
      <w:r>
        <w:rPr>
          <w:lang w:eastAsia="zh-Hans"/>
        </w:rPr>
        <w:t>，</w:t>
      </w:r>
      <w:r w:rsidR="00B756A9">
        <w:rPr>
          <w:rFonts w:hint="eastAsia"/>
          <w:lang w:eastAsia="zh-Hans"/>
        </w:rPr>
        <w:t>其</w:t>
      </w:r>
      <w:r w:rsidR="00B756A9">
        <w:rPr>
          <w:rFonts w:hint="eastAsia"/>
          <w:lang w:eastAsia="zh-Hans"/>
        </w:rPr>
        <w:lastRenderedPageBreak/>
        <w:t>中沪股通</w:t>
      </w:r>
      <w:r w:rsidR="001C4BEF">
        <w:rPr>
          <w:rFonts w:hint="eastAsia"/>
        </w:rPr>
        <w:t>流入134.31</w:t>
      </w:r>
      <w:r>
        <w:rPr>
          <w:rFonts w:hint="eastAsia"/>
          <w:lang w:eastAsia="zh-Hans"/>
        </w:rPr>
        <w:t>亿</w:t>
      </w:r>
      <w:r>
        <w:rPr>
          <w:lang w:eastAsia="zh-Hans"/>
        </w:rPr>
        <w:t>，</w:t>
      </w:r>
      <w:r w:rsidR="00B756A9">
        <w:rPr>
          <w:rFonts w:hint="eastAsia"/>
          <w:lang w:eastAsia="zh-Hans"/>
        </w:rPr>
        <w:t>深股通</w:t>
      </w:r>
      <w:r w:rsidR="001C4BEF">
        <w:rPr>
          <w:rFonts w:hint="eastAsia"/>
        </w:rPr>
        <w:t>流入45.66</w:t>
      </w:r>
      <w:r>
        <w:rPr>
          <w:rFonts w:hint="eastAsia"/>
          <w:lang w:eastAsia="zh-Hans"/>
        </w:rPr>
        <w:t>亿</w:t>
      </w:r>
      <w:r w:rsidR="000F78C3">
        <w:rPr>
          <w:rFonts w:hint="eastAsia"/>
        </w:rPr>
        <w:t>。</w:t>
      </w:r>
      <w:r>
        <w:rPr>
          <w:rFonts w:hint="eastAsia"/>
        </w:rPr>
        <w:t>从</w:t>
      </w:r>
      <w:r w:rsidR="005329C4">
        <w:rPr>
          <w:rFonts w:hint="eastAsia"/>
        </w:rPr>
        <w:t>期权</w:t>
      </w:r>
      <w:r w:rsidR="00B756A9">
        <w:rPr>
          <w:rFonts w:hint="eastAsia"/>
        </w:rPr>
        <w:t>市场来看</w:t>
      </w:r>
      <w:r w:rsidR="001C4BEF">
        <w:rPr>
          <w:rFonts w:hint="eastAsia"/>
        </w:rPr>
        <w:t>前期</w:t>
      </w:r>
      <w:r w:rsidR="00B756A9">
        <w:rPr>
          <w:rFonts w:hint="eastAsia"/>
        </w:rPr>
        <w:t>市场大跌引发情绪恐慌</w:t>
      </w:r>
      <w:r w:rsidR="001C4BEF">
        <w:rPr>
          <w:rFonts w:hint="eastAsia"/>
        </w:rPr>
        <w:t>在</w:t>
      </w:r>
      <w:r w:rsidR="004536E5">
        <w:rPr>
          <w:rFonts w:hint="eastAsia"/>
        </w:rPr>
        <w:t>上</w:t>
      </w:r>
      <w:r w:rsidR="001C4BEF">
        <w:rPr>
          <w:rFonts w:hint="eastAsia"/>
        </w:rPr>
        <w:t>周反弹中明显缓解</w:t>
      </w:r>
      <w:r w:rsidR="00B756A9">
        <w:rPr>
          <w:rFonts w:hint="eastAsia"/>
        </w:rPr>
        <w:t>，</w:t>
      </w:r>
      <w:r w:rsidR="005329C4">
        <w:rPr>
          <w:rFonts w:hint="eastAsia"/>
        </w:rPr>
        <w:t>沪深300、上证50</w:t>
      </w:r>
      <w:r w:rsidR="009F3844">
        <w:rPr>
          <w:rFonts w:hint="eastAsia"/>
        </w:rPr>
        <w:t>隐含波动率</w:t>
      </w:r>
      <w:r w:rsidR="00B756A9">
        <w:rPr>
          <w:rFonts w:hint="eastAsia"/>
        </w:rPr>
        <w:t>则在市场快速</w:t>
      </w:r>
      <w:r w:rsidR="001C4BEF">
        <w:rPr>
          <w:rFonts w:hint="eastAsia"/>
        </w:rPr>
        <w:t>反弹</w:t>
      </w:r>
      <w:r w:rsidR="00B756A9">
        <w:rPr>
          <w:rFonts w:hint="eastAsia"/>
        </w:rPr>
        <w:t>的过程中</w:t>
      </w:r>
      <w:r w:rsidR="001C4BEF">
        <w:rPr>
          <w:rFonts w:hint="eastAsia"/>
        </w:rPr>
        <w:t>随之回落。</w:t>
      </w:r>
      <w:r w:rsidR="009A6B50">
        <w:rPr>
          <w:rFonts w:hint="eastAsia"/>
        </w:rPr>
        <w:t>不过，</w:t>
      </w:r>
      <w:r w:rsidR="004536E5">
        <w:rPr>
          <w:rFonts w:hint="eastAsia"/>
        </w:rPr>
        <w:t>上</w:t>
      </w:r>
      <w:r w:rsidR="001C4BEF">
        <w:rPr>
          <w:rFonts w:hint="eastAsia"/>
        </w:rPr>
        <w:t>周四市场冲高回落以及周五</w:t>
      </w:r>
      <w:r w:rsidR="009A6B50">
        <w:rPr>
          <w:rFonts w:hint="eastAsia"/>
        </w:rPr>
        <w:t>对美联储讲话的担忧</w:t>
      </w:r>
      <w:r w:rsidR="00B756A9">
        <w:rPr>
          <w:rFonts w:hint="eastAsia"/>
        </w:rPr>
        <w:t>，隐含波动率</w:t>
      </w:r>
      <w:r w:rsidR="009A6B50">
        <w:rPr>
          <w:rFonts w:hint="eastAsia"/>
        </w:rPr>
        <w:t>没有进一步下降，在周五尾盘一度拉高</w:t>
      </w:r>
      <w:r>
        <w:rPr>
          <w:rFonts w:hint="eastAsia"/>
        </w:rPr>
        <w:t>（图</w:t>
      </w:r>
      <w:r w:rsidR="009F3844">
        <w:rPr>
          <w:rFonts w:hint="eastAsia"/>
        </w:rPr>
        <w:t>2</w:t>
      </w:r>
      <w:r>
        <w:rPr>
          <w:rFonts w:hint="eastAsia"/>
        </w:rPr>
        <w:t>）</w:t>
      </w:r>
      <w:r w:rsidR="009A6B50">
        <w:rPr>
          <w:rFonts w:hint="eastAsia"/>
        </w:rPr>
        <w:t>。本周进入9月的第一个交易日，周五美联储讲话偏向鸽派，市场情绪大幅修复，隐含波动率可能进一步下降，预计本周市场维持震荡调整。</w:t>
      </w:r>
    </w:p>
    <w:p w:rsidR="004536E5" w:rsidRDefault="004536E5" w:rsidP="00FE6E65">
      <w:pPr>
        <w:ind w:firstLineChars="200" w:firstLine="480"/>
        <w:rPr>
          <w:rFonts w:hint="eastAsia"/>
        </w:rPr>
      </w:pPr>
    </w:p>
    <w:p w:rsidR="004536E5" w:rsidRDefault="004536E5" w:rsidP="004536E5">
      <w:pPr>
        <w:ind w:firstLineChars="200" w:firstLine="480"/>
        <w:jc w:val="center"/>
      </w:pPr>
      <w:r>
        <w:rPr>
          <w:rFonts w:hint="eastAsia"/>
        </w:rPr>
        <w:t xml:space="preserve">图 2 </w:t>
      </w:r>
      <w:r>
        <w:rPr>
          <w:rFonts w:hint="eastAsia"/>
        </w:rPr>
        <w:t>：</w:t>
      </w:r>
      <w:r>
        <w:rPr>
          <w:rFonts w:hint="eastAsia"/>
        </w:rPr>
        <w:t>期权市场隐含波动率</w:t>
      </w:r>
    </w:p>
    <w:p w:rsidR="00E86135" w:rsidRDefault="009A6B50">
      <w:r>
        <w:rPr>
          <w:noProof/>
        </w:rPr>
        <w:drawing>
          <wp:inline distT="0" distB="0" distL="0" distR="0" wp14:anchorId="4267150C" wp14:editId="04786155">
            <wp:extent cx="5274310" cy="3994801"/>
            <wp:effectExtent l="0" t="0" r="254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994801"/>
                    </a:xfrm>
                    <a:prstGeom prst="rect">
                      <a:avLst/>
                    </a:prstGeom>
                  </pic:spPr>
                </pic:pic>
              </a:graphicData>
            </a:graphic>
          </wp:inline>
        </w:drawing>
      </w:r>
    </w:p>
    <w:p w:rsidR="00F4730F" w:rsidRDefault="00F4730F">
      <w:r>
        <w:rPr>
          <w:rFonts w:hint="eastAsia"/>
        </w:rPr>
        <w:t>数据来源：富</w:t>
      </w:r>
      <w:proofErr w:type="gramStart"/>
      <w:r>
        <w:rPr>
          <w:rFonts w:hint="eastAsia"/>
        </w:rPr>
        <w:t>荣基金</w:t>
      </w:r>
      <w:proofErr w:type="gramEnd"/>
      <w:r>
        <w:rPr>
          <w:rFonts w:hint="eastAsia"/>
        </w:rPr>
        <w:t>量化组</w:t>
      </w:r>
    </w:p>
    <w:p w:rsidR="00F4730F" w:rsidRDefault="00F4730F" w:rsidP="005801FF">
      <w:pPr>
        <w:jc w:val="center"/>
      </w:pPr>
    </w:p>
    <w:p w:rsidR="00EB73E9" w:rsidRPr="004536E5" w:rsidRDefault="004536E5">
      <w:pPr>
        <w:rPr>
          <w:sz w:val="18"/>
          <w:szCs w:val="18"/>
        </w:rPr>
      </w:pPr>
      <w:bookmarkStart w:id="0" w:name="_GoBack"/>
      <w:r w:rsidRPr="004536E5">
        <w:rPr>
          <w:rFonts w:ascii="微软雅黑" w:eastAsia="微软雅黑" w:hAnsi="微软雅黑" w:hint="eastAsia"/>
          <w:color w:val="808080"/>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4536E5">
        <w:rPr>
          <w:rFonts w:ascii="微软雅黑" w:eastAsia="微软雅黑" w:hAnsi="微软雅黑" w:hint="eastAsia"/>
          <w:color w:val="808080"/>
          <w:sz w:val="18"/>
          <w:szCs w:val="18"/>
          <w:shd w:val="clear" w:color="auto" w:fill="FFFFFF"/>
        </w:rPr>
        <w:t>作出</w:t>
      </w:r>
      <w:proofErr w:type="gramEnd"/>
      <w:r w:rsidRPr="004536E5">
        <w:rPr>
          <w:rFonts w:ascii="微软雅黑" w:eastAsia="微软雅黑" w:hAnsi="微软雅黑" w:hint="eastAsia"/>
          <w:color w:val="808080"/>
          <w:sz w:val="18"/>
          <w:szCs w:val="18"/>
          <w:shd w:val="clear" w:color="auto" w:fill="FFFFFF"/>
        </w:rPr>
        <w:t>调整。2、本报告中的资料、观点和预测等仅供参考，在任何时候均不构成对任何人的个人推荐。市场有风险，投资需谨慎。</w:t>
      </w:r>
    </w:p>
    <w:bookmarkEnd w:id="0"/>
    <w:p w:rsidR="00EB73E9" w:rsidRDefault="00EB73E9">
      <w:pPr>
        <w:jc w:val="center"/>
      </w:pPr>
    </w:p>
    <w:sectPr w:rsidR="00EB73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614A" w:rsidRDefault="00E5614A" w:rsidP="00AF1EF5">
      <w:pPr>
        <w:spacing w:line="240" w:lineRule="auto"/>
      </w:pPr>
      <w:r>
        <w:separator/>
      </w:r>
    </w:p>
  </w:endnote>
  <w:endnote w:type="continuationSeparator" w:id="0">
    <w:p w:rsidR="00E5614A" w:rsidRDefault="00E5614A" w:rsidP="00AF1E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614A" w:rsidRDefault="00E5614A" w:rsidP="00AF1EF5">
      <w:pPr>
        <w:spacing w:line="240" w:lineRule="auto"/>
      </w:pPr>
      <w:r>
        <w:separator/>
      </w:r>
    </w:p>
  </w:footnote>
  <w:footnote w:type="continuationSeparator" w:id="0">
    <w:p w:rsidR="00E5614A" w:rsidRDefault="00E5614A" w:rsidP="00AF1EF5">
      <w:pPr>
        <w:spacing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C34C89"/>
    <w:rsid w:val="0000012D"/>
    <w:rsid w:val="00023027"/>
    <w:rsid w:val="00035595"/>
    <w:rsid w:val="00070AA2"/>
    <w:rsid w:val="000717A9"/>
    <w:rsid w:val="00074AEA"/>
    <w:rsid w:val="000D4EC5"/>
    <w:rsid w:val="000F78C3"/>
    <w:rsid w:val="00161CBB"/>
    <w:rsid w:val="0018534E"/>
    <w:rsid w:val="001867FC"/>
    <w:rsid w:val="00196E4C"/>
    <w:rsid w:val="001C4BEF"/>
    <w:rsid w:val="001D19B6"/>
    <w:rsid w:val="001D6061"/>
    <w:rsid w:val="001F293D"/>
    <w:rsid w:val="0020342A"/>
    <w:rsid w:val="002062DE"/>
    <w:rsid w:val="002129BA"/>
    <w:rsid w:val="002416ED"/>
    <w:rsid w:val="002563D9"/>
    <w:rsid w:val="002A093A"/>
    <w:rsid w:val="002B15CF"/>
    <w:rsid w:val="002C4C07"/>
    <w:rsid w:val="002C7EF7"/>
    <w:rsid w:val="002E17CD"/>
    <w:rsid w:val="00331EFD"/>
    <w:rsid w:val="00374124"/>
    <w:rsid w:val="00386DFB"/>
    <w:rsid w:val="003B1CAC"/>
    <w:rsid w:val="003D637F"/>
    <w:rsid w:val="003F6050"/>
    <w:rsid w:val="004157F5"/>
    <w:rsid w:val="00444648"/>
    <w:rsid w:val="004536E5"/>
    <w:rsid w:val="00454A3A"/>
    <w:rsid w:val="004A5394"/>
    <w:rsid w:val="004E3614"/>
    <w:rsid w:val="004E52FE"/>
    <w:rsid w:val="00525A53"/>
    <w:rsid w:val="00531B02"/>
    <w:rsid w:val="005329C4"/>
    <w:rsid w:val="0054419C"/>
    <w:rsid w:val="005801FF"/>
    <w:rsid w:val="005841A3"/>
    <w:rsid w:val="005A2D48"/>
    <w:rsid w:val="005C4905"/>
    <w:rsid w:val="005C760F"/>
    <w:rsid w:val="00601B58"/>
    <w:rsid w:val="006965D2"/>
    <w:rsid w:val="006B1D85"/>
    <w:rsid w:val="006C7CF6"/>
    <w:rsid w:val="006E639C"/>
    <w:rsid w:val="0073379B"/>
    <w:rsid w:val="00747B9D"/>
    <w:rsid w:val="007528BE"/>
    <w:rsid w:val="00756EC7"/>
    <w:rsid w:val="00776B87"/>
    <w:rsid w:val="007D5907"/>
    <w:rsid w:val="007D7875"/>
    <w:rsid w:val="007F6A29"/>
    <w:rsid w:val="00810078"/>
    <w:rsid w:val="00830122"/>
    <w:rsid w:val="00830C71"/>
    <w:rsid w:val="008540B7"/>
    <w:rsid w:val="008916E0"/>
    <w:rsid w:val="00893C6A"/>
    <w:rsid w:val="00896001"/>
    <w:rsid w:val="008A74C1"/>
    <w:rsid w:val="008B1754"/>
    <w:rsid w:val="008B27E8"/>
    <w:rsid w:val="008B4D1A"/>
    <w:rsid w:val="008D03D4"/>
    <w:rsid w:val="008F60FD"/>
    <w:rsid w:val="00907C93"/>
    <w:rsid w:val="00981BC3"/>
    <w:rsid w:val="00987C63"/>
    <w:rsid w:val="009953B9"/>
    <w:rsid w:val="009A6B50"/>
    <w:rsid w:val="009A6EBC"/>
    <w:rsid w:val="009D02A8"/>
    <w:rsid w:val="009F3844"/>
    <w:rsid w:val="00A07990"/>
    <w:rsid w:val="00A16F79"/>
    <w:rsid w:val="00A47AFD"/>
    <w:rsid w:val="00A51293"/>
    <w:rsid w:val="00A61347"/>
    <w:rsid w:val="00A842A3"/>
    <w:rsid w:val="00A90927"/>
    <w:rsid w:val="00A91D61"/>
    <w:rsid w:val="00AA3B77"/>
    <w:rsid w:val="00AC6D36"/>
    <w:rsid w:val="00AD037A"/>
    <w:rsid w:val="00AF1EF5"/>
    <w:rsid w:val="00B14C31"/>
    <w:rsid w:val="00B5310C"/>
    <w:rsid w:val="00B756A9"/>
    <w:rsid w:val="00B82632"/>
    <w:rsid w:val="00B87681"/>
    <w:rsid w:val="00B91093"/>
    <w:rsid w:val="00BA3587"/>
    <w:rsid w:val="00BA72C2"/>
    <w:rsid w:val="00BC61FC"/>
    <w:rsid w:val="00BD6BA1"/>
    <w:rsid w:val="00BE0398"/>
    <w:rsid w:val="00C20DD8"/>
    <w:rsid w:val="00C24E54"/>
    <w:rsid w:val="00C25817"/>
    <w:rsid w:val="00C53CF8"/>
    <w:rsid w:val="00C95D8B"/>
    <w:rsid w:val="00CA38CF"/>
    <w:rsid w:val="00CD5494"/>
    <w:rsid w:val="00CD673E"/>
    <w:rsid w:val="00D055BF"/>
    <w:rsid w:val="00D058C0"/>
    <w:rsid w:val="00D46833"/>
    <w:rsid w:val="00DB5833"/>
    <w:rsid w:val="00DD21CB"/>
    <w:rsid w:val="00DD26E5"/>
    <w:rsid w:val="00DD2E6A"/>
    <w:rsid w:val="00DD6213"/>
    <w:rsid w:val="00DE7F1F"/>
    <w:rsid w:val="00DF6F9A"/>
    <w:rsid w:val="00E2071F"/>
    <w:rsid w:val="00E23413"/>
    <w:rsid w:val="00E40DCE"/>
    <w:rsid w:val="00E42D25"/>
    <w:rsid w:val="00E5614A"/>
    <w:rsid w:val="00E619FD"/>
    <w:rsid w:val="00E765AD"/>
    <w:rsid w:val="00E86135"/>
    <w:rsid w:val="00E86C8A"/>
    <w:rsid w:val="00E87750"/>
    <w:rsid w:val="00E94481"/>
    <w:rsid w:val="00E94CFB"/>
    <w:rsid w:val="00EA4688"/>
    <w:rsid w:val="00EA7100"/>
    <w:rsid w:val="00EB73E9"/>
    <w:rsid w:val="00EB7D3C"/>
    <w:rsid w:val="00EF2A7A"/>
    <w:rsid w:val="00EF75F8"/>
    <w:rsid w:val="00F1138A"/>
    <w:rsid w:val="00F129A3"/>
    <w:rsid w:val="00F13186"/>
    <w:rsid w:val="00F456DD"/>
    <w:rsid w:val="00F4730F"/>
    <w:rsid w:val="00F64709"/>
    <w:rsid w:val="00FA2748"/>
    <w:rsid w:val="00FB18F7"/>
    <w:rsid w:val="00FC0454"/>
    <w:rsid w:val="00FC5D34"/>
    <w:rsid w:val="00FD6898"/>
    <w:rsid w:val="00FE6E65"/>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128</Words>
  <Characters>735</Characters>
  <Application>Microsoft Office Word</Application>
  <DocSecurity>0</DocSecurity>
  <Lines>6</Lines>
  <Paragraphs>1</Paragraphs>
  <ScaleCrop>false</ScaleCrop>
  <Company>微软中国</Company>
  <LinksUpToDate>false</LinksUpToDate>
  <CharactersWithSpaces>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4</cp:revision>
  <dcterms:created xsi:type="dcterms:W3CDTF">2021-08-30T02:05:00Z</dcterms:created>
  <dcterms:modified xsi:type="dcterms:W3CDTF">2021-08-30T02:15:00Z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