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7EC1908F" w:rsidR="00AC3A9B" w:rsidRDefault="000F4E57">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w:t>
      </w:r>
      <w:r w:rsidR="00B94070">
        <w:rPr>
          <w:rFonts w:ascii="Arial" w:eastAsia="宋体" w:hAnsi="宋体" w:cs="Arial" w:hint="eastAsia"/>
          <w:b/>
          <w:sz w:val="48"/>
          <w:szCs w:val="48"/>
        </w:rPr>
        <w:t>信息技术混合型</w:t>
      </w:r>
      <w:r w:rsidR="002C3C29">
        <w:rPr>
          <w:rFonts w:ascii="Arial" w:eastAsia="宋体" w:hAnsi="宋体" w:cs="Arial" w:hint="eastAsia"/>
          <w:b/>
          <w:sz w:val="48"/>
          <w:szCs w:val="48"/>
        </w:rPr>
        <w:t>证券投资基金</w:t>
      </w:r>
    </w:p>
    <w:p w14:paraId="3681C4A8" w14:textId="1A293845"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招募说明书</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D052E5"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7360FC0"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0F4E57">
        <w:rPr>
          <w:rFonts w:ascii="Arial" w:eastAsia="宋体" w:hAnsi="Arial" w:cs="Times New Roman" w:hint="eastAsia"/>
          <w:b/>
          <w:sz w:val="36"/>
          <w:szCs w:val="36"/>
        </w:rPr>
        <w:t>浙商银行股份有限公司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636B4153"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1A0F3B">
        <w:rPr>
          <w:rFonts w:asciiTheme="minorEastAsia" w:hAnsiTheme="minorEastAsia" w:cs="Arial" w:hint="eastAsia"/>
          <w:bCs/>
          <w:color w:val="000000"/>
          <w:sz w:val="24"/>
          <w:szCs w:val="24"/>
        </w:rPr>
        <w:t>2</w:t>
      </w:r>
      <w:r w:rsidR="001A0F3B">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D266E1">
        <w:rPr>
          <w:rFonts w:asciiTheme="minorEastAsia" w:hAnsiTheme="minorEastAsia" w:cs="Arial"/>
          <w:bCs/>
          <w:color w:val="000000"/>
          <w:sz w:val="24"/>
          <w:szCs w:val="24"/>
        </w:rPr>
        <w:t>7</w:t>
      </w:r>
      <w:r w:rsidR="002C3C29">
        <w:rPr>
          <w:rFonts w:asciiTheme="minorEastAsia" w:hAnsiTheme="minorEastAsia" w:cs="Arial" w:hint="eastAsia"/>
          <w:bCs/>
          <w:color w:val="000000"/>
          <w:sz w:val="24"/>
          <w:szCs w:val="24"/>
        </w:rPr>
        <w:t>月</w:t>
      </w:r>
      <w:r w:rsidR="00D266E1">
        <w:rPr>
          <w:rFonts w:asciiTheme="minorEastAsia" w:hAnsiTheme="minorEastAsia" w:cs="Arial"/>
          <w:bCs/>
          <w:color w:val="000000"/>
          <w:sz w:val="24"/>
          <w:szCs w:val="24"/>
        </w:rPr>
        <w:t>30</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0F4E57">
        <w:rPr>
          <w:rFonts w:asciiTheme="minorEastAsia" w:hAnsiTheme="minorEastAsia" w:cs="Arial" w:hint="eastAsia"/>
          <w:kern w:val="0"/>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kern w:val="0"/>
          <w:sz w:val="24"/>
          <w:szCs w:val="24"/>
        </w:rPr>
        <w:t>证券投资基金注册的批复》（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2556</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流动性风险、合规风险、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41AEFD52" w:rsidR="00D040E4" w:rsidRDefault="00D040E4"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，可能面临市场风险、流动性风险、基差风险、保证金风险、信用风险和操作风险等。</w:t>
      </w:r>
    </w:p>
    <w:p w14:paraId="5DFBD045" w14:textId="72B474CF"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59656435"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54D5EFC0" w14:textId="77777777" w:rsidR="00AC3A9B"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6D746D02" w14:textId="7A5D62AC" w:rsidR="00974B2D"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68783429" w:history="1">
        <w:r w:rsidR="00974B2D" w:rsidRPr="00E80921">
          <w:rPr>
            <w:rStyle w:val="afc"/>
            <w:noProof/>
          </w:rPr>
          <w:t>第一部分</w:t>
        </w:r>
        <w:r w:rsidR="00974B2D" w:rsidRPr="00E80921">
          <w:rPr>
            <w:rStyle w:val="afc"/>
            <w:noProof/>
          </w:rPr>
          <w:t xml:space="preserve">  </w:t>
        </w:r>
        <w:r w:rsidR="00974B2D" w:rsidRPr="00E80921">
          <w:rPr>
            <w:rStyle w:val="afc"/>
            <w:noProof/>
          </w:rPr>
          <w:t>绪言</w:t>
        </w:r>
        <w:r w:rsidR="00974B2D">
          <w:rPr>
            <w:noProof/>
            <w:webHidden/>
          </w:rPr>
          <w:tab/>
        </w:r>
        <w:r w:rsidR="00974B2D">
          <w:rPr>
            <w:noProof/>
            <w:webHidden/>
          </w:rPr>
          <w:fldChar w:fldCharType="begin"/>
        </w:r>
        <w:r w:rsidR="00974B2D">
          <w:rPr>
            <w:noProof/>
            <w:webHidden/>
          </w:rPr>
          <w:instrText xml:space="preserve"> PAGEREF _Toc68783429 \h </w:instrText>
        </w:r>
        <w:r w:rsidR="00974B2D">
          <w:rPr>
            <w:noProof/>
            <w:webHidden/>
          </w:rPr>
        </w:r>
        <w:r w:rsidR="00974B2D">
          <w:rPr>
            <w:noProof/>
            <w:webHidden/>
          </w:rPr>
          <w:fldChar w:fldCharType="separate"/>
        </w:r>
        <w:r w:rsidR="00461F51">
          <w:rPr>
            <w:noProof/>
            <w:webHidden/>
          </w:rPr>
          <w:t>4</w:t>
        </w:r>
        <w:r w:rsidR="00974B2D">
          <w:rPr>
            <w:noProof/>
            <w:webHidden/>
          </w:rPr>
          <w:fldChar w:fldCharType="end"/>
        </w:r>
      </w:hyperlink>
    </w:p>
    <w:p w14:paraId="2686DFA3" w14:textId="6F770B1C" w:rsidR="00974B2D" w:rsidRDefault="00326E04">
      <w:pPr>
        <w:pStyle w:val="TOC1"/>
        <w:rPr>
          <w:rFonts w:asciiTheme="minorHAnsi" w:eastAsiaTheme="minorEastAsia" w:hAnsiTheme="minorHAnsi" w:cstheme="minorBidi"/>
          <w:noProof/>
          <w:szCs w:val="22"/>
        </w:rPr>
      </w:pPr>
      <w:hyperlink w:anchor="_Toc68783430" w:history="1">
        <w:r w:rsidR="00974B2D" w:rsidRPr="00E80921">
          <w:rPr>
            <w:rStyle w:val="afc"/>
            <w:noProof/>
          </w:rPr>
          <w:t>第二部分</w:t>
        </w:r>
        <w:r w:rsidR="00974B2D" w:rsidRPr="00E80921">
          <w:rPr>
            <w:rStyle w:val="afc"/>
            <w:noProof/>
          </w:rPr>
          <w:t xml:space="preserve">  </w:t>
        </w:r>
        <w:r w:rsidR="00974B2D" w:rsidRPr="00E80921">
          <w:rPr>
            <w:rStyle w:val="afc"/>
            <w:noProof/>
          </w:rPr>
          <w:t>释义</w:t>
        </w:r>
        <w:r w:rsidR="00974B2D">
          <w:rPr>
            <w:noProof/>
            <w:webHidden/>
          </w:rPr>
          <w:tab/>
        </w:r>
        <w:r w:rsidR="00974B2D">
          <w:rPr>
            <w:noProof/>
            <w:webHidden/>
          </w:rPr>
          <w:fldChar w:fldCharType="begin"/>
        </w:r>
        <w:r w:rsidR="00974B2D">
          <w:rPr>
            <w:noProof/>
            <w:webHidden/>
          </w:rPr>
          <w:instrText xml:space="preserve"> PAGEREF _Toc68783430 \h </w:instrText>
        </w:r>
        <w:r w:rsidR="00974B2D">
          <w:rPr>
            <w:noProof/>
            <w:webHidden/>
          </w:rPr>
        </w:r>
        <w:r w:rsidR="00974B2D">
          <w:rPr>
            <w:noProof/>
            <w:webHidden/>
          </w:rPr>
          <w:fldChar w:fldCharType="separate"/>
        </w:r>
        <w:r w:rsidR="00461F51">
          <w:rPr>
            <w:noProof/>
            <w:webHidden/>
          </w:rPr>
          <w:t>5</w:t>
        </w:r>
        <w:r w:rsidR="00974B2D">
          <w:rPr>
            <w:noProof/>
            <w:webHidden/>
          </w:rPr>
          <w:fldChar w:fldCharType="end"/>
        </w:r>
      </w:hyperlink>
    </w:p>
    <w:p w14:paraId="1F3E3813" w14:textId="1788A237" w:rsidR="00974B2D" w:rsidRDefault="00326E04">
      <w:pPr>
        <w:pStyle w:val="TOC1"/>
        <w:rPr>
          <w:rFonts w:asciiTheme="minorHAnsi" w:eastAsiaTheme="minorEastAsia" w:hAnsiTheme="minorHAnsi" w:cstheme="minorBidi"/>
          <w:noProof/>
          <w:szCs w:val="22"/>
        </w:rPr>
      </w:pPr>
      <w:hyperlink w:anchor="_Toc68783431" w:history="1">
        <w:r w:rsidR="00974B2D" w:rsidRPr="00E80921">
          <w:rPr>
            <w:rStyle w:val="afc"/>
            <w:noProof/>
          </w:rPr>
          <w:t>第三部分</w:t>
        </w:r>
        <w:r w:rsidR="00974B2D" w:rsidRPr="00E80921">
          <w:rPr>
            <w:rStyle w:val="afc"/>
            <w:noProof/>
          </w:rPr>
          <w:t xml:space="preserve">  </w:t>
        </w:r>
        <w:r w:rsidR="00974B2D" w:rsidRPr="00E80921">
          <w:rPr>
            <w:rStyle w:val="afc"/>
            <w:noProof/>
          </w:rPr>
          <w:t>基金管理人</w:t>
        </w:r>
        <w:r w:rsidR="00974B2D">
          <w:rPr>
            <w:noProof/>
            <w:webHidden/>
          </w:rPr>
          <w:tab/>
        </w:r>
        <w:r w:rsidR="00974B2D">
          <w:rPr>
            <w:noProof/>
            <w:webHidden/>
          </w:rPr>
          <w:fldChar w:fldCharType="begin"/>
        </w:r>
        <w:r w:rsidR="00974B2D">
          <w:rPr>
            <w:noProof/>
            <w:webHidden/>
          </w:rPr>
          <w:instrText xml:space="preserve"> PAGEREF _Toc68783431 \h </w:instrText>
        </w:r>
        <w:r w:rsidR="00974B2D">
          <w:rPr>
            <w:noProof/>
            <w:webHidden/>
          </w:rPr>
        </w:r>
        <w:r w:rsidR="00974B2D">
          <w:rPr>
            <w:noProof/>
            <w:webHidden/>
          </w:rPr>
          <w:fldChar w:fldCharType="separate"/>
        </w:r>
        <w:r w:rsidR="00461F51">
          <w:rPr>
            <w:noProof/>
            <w:webHidden/>
          </w:rPr>
          <w:t>10</w:t>
        </w:r>
        <w:r w:rsidR="00974B2D">
          <w:rPr>
            <w:noProof/>
            <w:webHidden/>
          </w:rPr>
          <w:fldChar w:fldCharType="end"/>
        </w:r>
      </w:hyperlink>
    </w:p>
    <w:p w14:paraId="30F9EBCC" w14:textId="46C2A945" w:rsidR="00974B2D" w:rsidRDefault="00326E04">
      <w:pPr>
        <w:pStyle w:val="TOC1"/>
        <w:rPr>
          <w:rFonts w:asciiTheme="minorHAnsi" w:eastAsiaTheme="minorEastAsia" w:hAnsiTheme="minorHAnsi" w:cstheme="minorBidi"/>
          <w:noProof/>
          <w:szCs w:val="22"/>
        </w:rPr>
      </w:pPr>
      <w:hyperlink w:anchor="_Toc68783432" w:history="1">
        <w:r w:rsidR="00974B2D" w:rsidRPr="00E80921">
          <w:rPr>
            <w:rStyle w:val="afc"/>
            <w:noProof/>
          </w:rPr>
          <w:t>第四部分</w:t>
        </w:r>
        <w:r w:rsidR="00974B2D" w:rsidRPr="00E80921">
          <w:rPr>
            <w:rStyle w:val="afc"/>
            <w:noProof/>
          </w:rPr>
          <w:t xml:space="preserve">  </w:t>
        </w:r>
        <w:r w:rsidR="00974B2D" w:rsidRPr="00E80921">
          <w:rPr>
            <w:rStyle w:val="afc"/>
            <w:noProof/>
          </w:rPr>
          <w:t>基金托管人</w:t>
        </w:r>
        <w:r w:rsidR="00974B2D">
          <w:rPr>
            <w:noProof/>
            <w:webHidden/>
          </w:rPr>
          <w:tab/>
        </w:r>
        <w:r w:rsidR="00974B2D">
          <w:rPr>
            <w:noProof/>
            <w:webHidden/>
          </w:rPr>
          <w:fldChar w:fldCharType="begin"/>
        </w:r>
        <w:r w:rsidR="00974B2D">
          <w:rPr>
            <w:noProof/>
            <w:webHidden/>
          </w:rPr>
          <w:instrText xml:space="preserve"> PAGEREF _Toc68783432 \h </w:instrText>
        </w:r>
        <w:r w:rsidR="00974B2D">
          <w:rPr>
            <w:noProof/>
            <w:webHidden/>
          </w:rPr>
        </w:r>
        <w:r w:rsidR="00974B2D">
          <w:rPr>
            <w:noProof/>
            <w:webHidden/>
          </w:rPr>
          <w:fldChar w:fldCharType="separate"/>
        </w:r>
        <w:r w:rsidR="00461F51">
          <w:rPr>
            <w:noProof/>
            <w:webHidden/>
          </w:rPr>
          <w:t>20</w:t>
        </w:r>
        <w:r w:rsidR="00974B2D">
          <w:rPr>
            <w:noProof/>
            <w:webHidden/>
          </w:rPr>
          <w:fldChar w:fldCharType="end"/>
        </w:r>
      </w:hyperlink>
    </w:p>
    <w:p w14:paraId="7ED7C21A" w14:textId="3F1005B2" w:rsidR="00974B2D" w:rsidRDefault="00326E04">
      <w:pPr>
        <w:pStyle w:val="TOC1"/>
        <w:rPr>
          <w:rFonts w:asciiTheme="minorHAnsi" w:eastAsiaTheme="minorEastAsia" w:hAnsiTheme="minorHAnsi" w:cstheme="minorBidi"/>
          <w:noProof/>
          <w:szCs w:val="22"/>
        </w:rPr>
      </w:pPr>
      <w:hyperlink w:anchor="_Toc68783433" w:history="1">
        <w:r w:rsidR="00974B2D" w:rsidRPr="00E80921">
          <w:rPr>
            <w:rStyle w:val="afc"/>
            <w:noProof/>
          </w:rPr>
          <w:t>第五部分</w:t>
        </w:r>
        <w:r w:rsidR="00974B2D" w:rsidRPr="00E80921">
          <w:rPr>
            <w:rStyle w:val="afc"/>
            <w:noProof/>
          </w:rPr>
          <w:t xml:space="preserve">  </w:t>
        </w:r>
        <w:r w:rsidR="00974B2D" w:rsidRPr="00E80921">
          <w:rPr>
            <w:rStyle w:val="afc"/>
            <w:noProof/>
          </w:rPr>
          <w:t>相关服务机构</w:t>
        </w:r>
        <w:r w:rsidR="00974B2D">
          <w:rPr>
            <w:noProof/>
            <w:webHidden/>
          </w:rPr>
          <w:tab/>
        </w:r>
        <w:r w:rsidR="00974B2D">
          <w:rPr>
            <w:noProof/>
            <w:webHidden/>
          </w:rPr>
          <w:fldChar w:fldCharType="begin"/>
        </w:r>
        <w:r w:rsidR="00974B2D">
          <w:rPr>
            <w:noProof/>
            <w:webHidden/>
          </w:rPr>
          <w:instrText xml:space="preserve"> PAGEREF _Toc68783433 \h </w:instrText>
        </w:r>
        <w:r w:rsidR="00974B2D">
          <w:rPr>
            <w:noProof/>
            <w:webHidden/>
          </w:rPr>
        </w:r>
        <w:r w:rsidR="00974B2D">
          <w:rPr>
            <w:noProof/>
            <w:webHidden/>
          </w:rPr>
          <w:fldChar w:fldCharType="separate"/>
        </w:r>
        <w:r w:rsidR="00461F51">
          <w:rPr>
            <w:noProof/>
            <w:webHidden/>
          </w:rPr>
          <w:t>24</w:t>
        </w:r>
        <w:r w:rsidR="00974B2D">
          <w:rPr>
            <w:noProof/>
            <w:webHidden/>
          </w:rPr>
          <w:fldChar w:fldCharType="end"/>
        </w:r>
      </w:hyperlink>
    </w:p>
    <w:p w14:paraId="363E6D36" w14:textId="69FDB204" w:rsidR="00974B2D" w:rsidRDefault="00326E04">
      <w:pPr>
        <w:pStyle w:val="TOC1"/>
        <w:rPr>
          <w:rFonts w:asciiTheme="minorHAnsi" w:eastAsiaTheme="minorEastAsia" w:hAnsiTheme="minorHAnsi" w:cstheme="minorBidi"/>
          <w:noProof/>
          <w:szCs w:val="22"/>
        </w:rPr>
      </w:pPr>
      <w:hyperlink w:anchor="_Toc68783434" w:history="1">
        <w:r w:rsidR="00974B2D" w:rsidRPr="00E80921">
          <w:rPr>
            <w:rStyle w:val="afc"/>
            <w:noProof/>
          </w:rPr>
          <w:t>第六部分</w:t>
        </w:r>
        <w:r w:rsidR="00974B2D" w:rsidRPr="00E80921">
          <w:rPr>
            <w:rStyle w:val="afc"/>
            <w:noProof/>
          </w:rPr>
          <w:t xml:space="preserve">  </w:t>
        </w:r>
        <w:r w:rsidR="00974B2D" w:rsidRPr="00E80921">
          <w:rPr>
            <w:rStyle w:val="afc"/>
            <w:noProof/>
          </w:rPr>
          <w:t>基金份额的发售</w:t>
        </w:r>
        <w:r w:rsidR="00974B2D">
          <w:rPr>
            <w:noProof/>
            <w:webHidden/>
          </w:rPr>
          <w:tab/>
        </w:r>
        <w:r w:rsidR="00974B2D">
          <w:rPr>
            <w:noProof/>
            <w:webHidden/>
          </w:rPr>
          <w:fldChar w:fldCharType="begin"/>
        </w:r>
        <w:r w:rsidR="00974B2D">
          <w:rPr>
            <w:noProof/>
            <w:webHidden/>
          </w:rPr>
          <w:instrText xml:space="preserve"> PAGEREF _Toc68783434 \h </w:instrText>
        </w:r>
        <w:r w:rsidR="00974B2D">
          <w:rPr>
            <w:noProof/>
            <w:webHidden/>
          </w:rPr>
        </w:r>
        <w:r w:rsidR="00974B2D">
          <w:rPr>
            <w:noProof/>
            <w:webHidden/>
          </w:rPr>
          <w:fldChar w:fldCharType="separate"/>
        </w:r>
        <w:r w:rsidR="00461F51">
          <w:rPr>
            <w:noProof/>
            <w:webHidden/>
          </w:rPr>
          <w:t>26</w:t>
        </w:r>
        <w:r w:rsidR="00974B2D">
          <w:rPr>
            <w:noProof/>
            <w:webHidden/>
          </w:rPr>
          <w:fldChar w:fldCharType="end"/>
        </w:r>
      </w:hyperlink>
    </w:p>
    <w:p w14:paraId="13F07D92" w14:textId="41375174" w:rsidR="00974B2D" w:rsidRDefault="00326E04">
      <w:pPr>
        <w:pStyle w:val="TOC1"/>
        <w:rPr>
          <w:rFonts w:asciiTheme="minorHAnsi" w:eastAsiaTheme="minorEastAsia" w:hAnsiTheme="minorHAnsi" w:cstheme="minorBidi"/>
          <w:noProof/>
          <w:szCs w:val="22"/>
        </w:rPr>
      </w:pPr>
      <w:hyperlink w:anchor="_Toc68783435" w:history="1">
        <w:r w:rsidR="00974B2D" w:rsidRPr="00E80921">
          <w:rPr>
            <w:rStyle w:val="afc"/>
            <w:noProof/>
          </w:rPr>
          <w:t>第七部分</w:t>
        </w:r>
        <w:r w:rsidR="00974B2D" w:rsidRPr="00E80921">
          <w:rPr>
            <w:rStyle w:val="afc"/>
            <w:noProof/>
          </w:rPr>
          <w:t xml:space="preserve">  </w:t>
        </w:r>
        <w:r w:rsidR="00974B2D" w:rsidRPr="00E80921">
          <w:rPr>
            <w:rStyle w:val="afc"/>
            <w:noProof/>
          </w:rPr>
          <w:t>基金备案</w:t>
        </w:r>
        <w:r w:rsidR="00974B2D">
          <w:rPr>
            <w:noProof/>
            <w:webHidden/>
          </w:rPr>
          <w:tab/>
        </w:r>
        <w:r w:rsidR="00974B2D">
          <w:rPr>
            <w:noProof/>
            <w:webHidden/>
          </w:rPr>
          <w:fldChar w:fldCharType="begin"/>
        </w:r>
        <w:r w:rsidR="00974B2D">
          <w:rPr>
            <w:noProof/>
            <w:webHidden/>
          </w:rPr>
          <w:instrText xml:space="preserve"> PAGEREF _Toc68783435 \h </w:instrText>
        </w:r>
        <w:r w:rsidR="00974B2D">
          <w:rPr>
            <w:noProof/>
            <w:webHidden/>
          </w:rPr>
        </w:r>
        <w:r w:rsidR="00974B2D">
          <w:rPr>
            <w:noProof/>
            <w:webHidden/>
          </w:rPr>
          <w:fldChar w:fldCharType="separate"/>
        </w:r>
        <w:r w:rsidR="00461F51">
          <w:rPr>
            <w:noProof/>
            <w:webHidden/>
          </w:rPr>
          <w:t>30</w:t>
        </w:r>
        <w:r w:rsidR="00974B2D">
          <w:rPr>
            <w:noProof/>
            <w:webHidden/>
          </w:rPr>
          <w:fldChar w:fldCharType="end"/>
        </w:r>
      </w:hyperlink>
    </w:p>
    <w:p w14:paraId="0C0E126C" w14:textId="69F81033" w:rsidR="00974B2D" w:rsidRDefault="00326E04">
      <w:pPr>
        <w:pStyle w:val="TOC1"/>
        <w:rPr>
          <w:rFonts w:asciiTheme="minorHAnsi" w:eastAsiaTheme="minorEastAsia" w:hAnsiTheme="minorHAnsi" w:cstheme="minorBidi"/>
          <w:noProof/>
          <w:szCs w:val="22"/>
        </w:rPr>
      </w:pPr>
      <w:hyperlink w:anchor="_Toc68783436" w:history="1">
        <w:r w:rsidR="00974B2D" w:rsidRPr="00E80921">
          <w:rPr>
            <w:rStyle w:val="afc"/>
            <w:noProof/>
          </w:rPr>
          <w:t>第八部分</w:t>
        </w:r>
        <w:r w:rsidR="00974B2D" w:rsidRPr="00E80921">
          <w:rPr>
            <w:rStyle w:val="afc"/>
            <w:noProof/>
          </w:rPr>
          <w:t xml:space="preserve">  </w:t>
        </w:r>
        <w:r w:rsidR="00974B2D" w:rsidRPr="00E80921">
          <w:rPr>
            <w:rStyle w:val="afc"/>
            <w:noProof/>
          </w:rPr>
          <w:t>基金份额的申购与赎回</w:t>
        </w:r>
        <w:r w:rsidR="00974B2D">
          <w:rPr>
            <w:noProof/>
            <w:webHidden/>
          </w:rPr>
          <w:tab/>
        </w:r>
        <w:r w:rsidR="00974B2D">
          <w:rPr>
            <w:noProof/>
            <w:webHidden/>
          </w:rPr>
          <w:fldChar w:fldCharType="begin"/>
        </w:r>
        <w:r w:rsidR="00974B2D">
          <w:rPr>
            <w:noProof/>
            <w:webHidden/>
          </w:rPr>
          <w:instrText xml:space="preserve"> PAGEREF _Toc68783436 \h </w:instrText>
        </w:r>
        <w:r w:rsidR="00974B2D">
          <w:rPr>
            <w:noProof/>
            <w:webHidden/>
          </w:rPr>
        </w:r>
        <w:r w:rsidR="00974B2D">
          <w:rPr>
            <w:noProof/>
            <w:webHidden/>
          </w:rPr>
          <w:fldChar w:fldCharType="separate"/>
        </w:r>
        <w:r w:rsidR="00461F51">
          <w:rPr>
            <w:noProof/>
            <w:webHidden/>
          </w:rPr>
          <w:t>31</w:t>
        </w:r>
        <w:r w:rsidR="00974B2D">
          <w:rPr>
            <w:noProof/>
            <w:webHidden/>
          </w:rPr>
          <w:fldChar w:fldCharType="end"/>
        </w:r>
      </w:hyperlink>
    </w:p>
    <w:p w14:paraId="12E57E8C" w14:textId="49D44FC3" w:rsidR="00974B2D" w:rsidRDefault="00326E04">
      <w:pPr>
        <w:pStyle w:val="TOC1"/>
        <w:rPr>
          <w:rFonts w:asciiTheme="minorHAnsi" w:eastAsiaTheme="minorEastAsia" w:hAnsiTheme="minorHAnsi" w:cstheme="minorBidi"/>
          <w:noProof/>
          <w:szCs w:val="22"/>
        </w:rPr>
      </w:pPr>
      <w:hyperlink w:anchor="_Toc68783437" w:history="1">
        <w:r w:rsidR="00974B2D" w:rsidRPr="00E80921">
          <w:rPr>
            <w:rStyle w:val="afc"/>
            <w:noProof/>
          </w:rPr>
          <w:t>第九部分</w:t>
        </w:r>
        <w:r w:rsidR="00974B2D" w:rsidRPr="00E80921">
          <w:rPr>
            <w:rStyle w:val="afc"/>
            <w:noProof/>
          </w:rPr>
          <w:t xml:space="preserve">  </w:t>
        </w:r>
        <w:r w:rsidR="00974B2D" w:rsidRPr="00E80921">
          <w:rPr>
            <w:rStyle w:val="afc"/>
            <w:noProof/>
          </w:rPr>
          <w:t>基金的投资</w:t>
        </w:r>
        <w:r w:rsidR="00974B2D">
          <w:rPr>
            <w:noProof/>
            <w:webHidden/>
          </w:rPr>
          <w:tab/>
        </w:r>
        <w:r w:rsidR="00974B2D">
          <w:rPr>
            <w:noProof/>
            <w:webHidden/>
          </w:rPr>
          <w:fldChar w:fldCharType="begin"/>
        </w:r>
        <w:r w:rsidR="00974B2D">
          <w:rPr>
            <w:noProof/>
            <w:webHidden/>
          </w:rPr>
          <w:instrText xml:space="preserve"> PAGEREF _Toc68783437 \h </w:instrText>
        </w:r>
        <w:r w:rsidR="00974B2D">
          <w:rPr>
            <w:noProof/>
            <w:webHidden/>
          </w:rPr>
        </w:r>
        <w:r w:rsidR="00974B2D">
          <w:rPr>
            <w:noProof/>
            <w:webHidden/>
          </w:rPr>
          <w:fldChar w:fldCharType="separate"/>
        </w:r>
        <w:r w:rsidR="00461F51">
          <w:rPr>
            <w:noProof/>
            <w:webHidden/>
          </w:rPr>
          <w:t>42</w:t>
        </w:r>
        <w:r w:rsidR="00974B2D">
          <w:rPr>
            <w:noProof/>
            <w:webHidden/>
          </w:rPr>
          <w:fldChar w:fldCharType="end"/>
        </w:r>
      </w:hyperlink>
    </w:p>
    <w:p w14:paraId="09347503" w14:textId="615F5C04" w:rsidR="00974B2D" w:rsidRDefault="00326E04">
      <w:pPr>
        <w:pStyle w:val="TOC1"/>
        <w:rPr>
          <w:rFonts w:asciiTheme="minorHAnsi" w:eastAsiaTheme="minorEastAsia" w:hAnsiTheme="minorHAnsi" w:cstheme="minorBidi"/>
          <w:noProof/>
          <w:szCs w:val="22"/>
        </w:rPr>
      </w:pPr>
      <w:hyperlink w:anchor="_Toc68783438" w:history="1">
        <w:r w:rsidR="00974B2D" w:rsidRPr="00E80921">
          <w:rPr>
            <w:rStyle w:val="afc"/>
            <w:noProof/>
          </w:rPr>
          <w:t>第十部分</w:t>
        </w:r>
        <w:r w:rsidR="00974B2D" w:rsidRPr="00E80921">
          <w:rPr>
            <w:rStyle w:val="afc"/>
            <w:noProof/>
          </w:rPr>
          <w:t xml:space="preserve">  </w:t>
        </w:r>
        <w:r w:rsidR="00974B2D" w:rsidRPr="00E80921">
          <w:rPr>
            <w:rStyle w:val="afc"/>
            <w:noProof/>
          </w:rPr>
          <w:t>基金的财产</w:t>
        </w:r>
        <w:r w:rsidR="00974B2D">
          <w:rPr>
            <w:noProof/>
            <w:webHidden/>
          </w:rPr>
          <w:tab/>
        </w:r>
        <w:r w:rsidR="00974B2D">
          <w:rPr>
            <w:noProof/>
            <w:webHidden/>
          </w:rPr>
          <w:fldChar w:fldCharType="begin"/>
        </w:r>
        <w:r w:rsidR="00974B2D">
          <w:rPr>
            <w:noProof/>
            <w:webHidden/>
          </w:rPr>
          <w:instrText xml:space="preserve"> PAGEREF _Toc68783438 \h </w:instrText>
        </w:r>
        <w:r w:rsidR="00974B2D">
          <w:rPr>
            <w:noProof/>
            <w:webHidden/>
          </w:rPr>
        </w:r>
        <w:r w:rsidR="00974B2D">
          <w:rPr>
            <w:noProof/>
            <w:webHidden/>
          </w:rPr>
          <w:fldChar w:fldCharType="separate"/>
        </w:r>
        <w:r w:rsidR="00461F51">
          <w:rPr>
            <w:noProof/>
            <w:webHidden/>
          </w:rPr>
          <w:t>52</w:t>
        </w:r>
        <w:r w:rsidR="00974B2D">
          <w:rPr>
            <w:noProof/>
            <w:webHidden/>
          </w:rPr>
          <w:fldChar w:fldCharType="end"/>
        </w:r>
      </w:hyperlink>
    </w:p>
    <w:p w14:paraId="3C79B7C0" w14:textId="6FC3704A" w:rsidR="00974B2D" w:rsidRDefault="00326E04">
      <w:pPr>
        <w:pStyle w:val="TOC1"/>
        <w:rPr>
          <w:rFonts w:asciiTheme="minorHAnsi" w:eastAsiaTheme="minorEastAsia" w:hAnsiTheme="minorHAnsi" w:cstheme="minorBidi"/>
          <w:noProof/>
          <w:szCs w:val="22"/>
        </w:rPr>
      </w:pPr>
      <w:hyperlink w:anchor="_Toc68783439" w:history="1">
        <w:r w:rsidR="00974B2D" w:rsidRPr="00E80921">
          <w:rPr>
            <w:rStyle w:val="afc"/>
            <w:noProof/>
          </w:rPr>
          <w:t>第十一部分</w:t>
        </w:r>
        <w:r w:rsidR="00974B2D" w:rsidRPr="00E80921">
          <w:rPr>
            <w:rStyle w:val="afc"/>
            <w:noProof/>
          </w:rPr>
          <w:t xml:space="preserve">  </w:t>
        </w:r>
        <w:r w:rsidR="00974B2D" w:rsidRPr="00E80921">
          <w:rPr>
            <w:rStyle w:val="afc"/>
            <w:noProof/>
          </w:rPr>
          <w:t>基金资产的估值</w:t>
        </w:r>
        <w:r w:rsidR="00974B2D">
          <w:rPr>
            <w:noProof/>
            <w:webHidden/>
          </w:rPr>
          <w:tab/>
        </w:r>
        <w:r w:rsidR="00974B2D">
          <w:rPr>
            <w:noProof/>
            <w:webHidden/>
          </w:rPr>
          <w:fldChar w:fldCharType="begin"/>
        </w:r>
        <w:r w:rsidR="00974B2D">
          <w:rPr>
            <w:noProof/>
            <w:webHidden/>
          </w:rPr>
          <w:instrText xml:space="preserve"> PAGEREF _Toc68783439 \h </w:instrText>
        </w:r>
        <w:r w:rsidR="00974B2D">
          <w:rPr>
            <w:noProof/>
            <w:webHidden/>
          </w:rPr>
        </w:r>
        <w:r w:rsidR="00974B2D">
          <w:rPr>
            <w:noProof/>
            <w:webHidden/>
          </w:rPr>
          <w:fldChar w:fldCharType="separate"/>
        </w:r>
        <w:r w:rsidR="00461F51">
          <w:rPr>
            <w:noProof/>
            <w:webHidden/>
          </w:rPr>
          <w:t>53</w:t>
        </w:r>
        <w:r w:rsidR="00974B2D">
          <w:rPr>
            <w:noProof/>
            <w:webHidden/>
          </w:rPr>
          <w:fldChar w:fldCharType="end"/>
        </w:r>
      </w:hyperlink>
    </w:p>
    <w:p w14:paraId="248B1B6A" w14:textId="20B3A4DD" w:rsidR="00974B2D" w:rsidRDefault="00326E04">
      <w:pPr>
        <w:pStyle w:val="TOC1"/>
        <w:rPr>
          <w:rFonts w:asciiTheme="minorHAnsi" w:eastAsiaTheme="minorEastAsia" w:hAnsiTheme="minorHAnsi" w:cstheme="minorBidi"/>
          <w:noProof/>
          <w:szCs w:val="22"/>
        </w:rPr>
      </w:pPr>
      <w:hyperlink w:anchor="_Toc68783440" w:history="1">
        <w:r w:rsidR="00974B2D" w:rsidRPr="00E80921">
          <w:rPr>
            <w:rStyle w:val="afc"/>
            <w:noProof/>
          </w:rPr>
          <w:t>第十二部分</w:t>
        </w:r>
        <w:r w:rsidR="00974B2D" w:rsidRPr="00E80921">
          <w:rPr>
            <w:rStyle w:val="afc"/>
            <w:noProof/>
          </w:rPr>
          <w:t xml:space="preserve">  </w:t>
        </w:r>
        <w:r w:rsidR="00974B2D" w:rsidRPr="00E80921">
          <w:rPr>
            <w:rStyle w:val="afc"/>
            <w:noProof/>
          </w:rPr>
          <w:t>基金的收益分配</w:t>
        </w:r>
        <w:r w:rsidR="00974B2D">
          <w:rPr>
            <w:noProof/>
            <w:webHidden/>
          </w:rPr>
          <w:tab/>
        </w:r>
        <w:r w:rsidR="00974B2D">
          <w:rPr>
            <w:noProof/>
            <w:webHidden/>
          </w:rPr>
          <w:fldChar w:fldCharType="begin"/>
        </w:r>
        <w:r w:rsidR="00974B2D">
          <w:rPr>
            <w:noProof/>
            <w:webHidden/>
          </w:rPr>
          <w:instrText xml:space="preserve"> PAGEREF _Toc68783440 \h </w:instrText>
        </w:r>
        <w:r w:rsidR="00974B2D">
          <w:rPr>
            <w:noProof/>
            <w:webHidden/>
          </w:rPr>
        </w:r>
        <w:r w:rsidR="00974B2D">
          <w:rPr>
            <w:noProof/>
            <w:webHidden/>
          </w:rPr>
          <w:fldChar w:fldCharType="separate"/>
        </w:r>
        <w:r w:rsidR="00461F51">
          <w:rPr>
            <w:noProof/>
            <w:webHidden/>
          </w:rPr>
          <w:t>59</w:t>
        </w:r>
        <w:r w:rsidR="00974B2D">
          <w:rPr>
            <w:noProof/>
            <w:webHidden/>
          </w:rPr>
          <w:fldChar w:fldCharType="end"/>
        </w:r>
      </w:hyperlink>
    </w:p>
    <w:p w14:paraId="07A7831C" w14:textId="70A71F00" w:rsidR="00974B2D" w:rsidRDefault="00326E04">
      <w:pPr>
        <w:pStyle w:val="TOC1"/>
        <w:rPr>
          <w:rFonts w:asciiTheme="minorHAnsi" w:eastAsiaTheme="minorEastAsia" w:hAnsiTheme="minorHAnsi" w:cstheme="minorBidi"/>
          <w:noProof/>
          <w:szCs w:val="22"/>
        </w:rPr>
      </w:pPr>
      <w:hyperlink w:anchor="_Toc68783441" w:history="1">
        <w:r w:rsidR="00974B2D" w:rsidRPr="00E80921">
          <w:rPr>
            <w:rStyle w:val="afc"/>
            <w:noProof/>
          </w:rPr>
          <w:t>第十三部分</w:t>
        </w:r>
        <w:r w:rsidR="00974B2D" w:rsidRPr="00E80921">
          <w:rPr>
            <w:rStyle w:val="afc"/>
            <w:noProof/>
          </w:rPr>
          <w:t xml:space="preserve">  </w:t>
        </w:r>
        <w:r w:rsidR="00974B2D" w:rsidRPr="00E80921">
          <w:rPr>
            <w:rStyle w:val="afc"/>
            <w:noProof/>
          </w:rPr>
          <w:t>基金费用与税收</w:t>
        </w:r>
        <w:r w:rsidR="00974B2D">
          <w:rPr>
            <w:noProof/>
            <w:webHidden/>
          </w:rPr>
          <w:tab/>
        </w:r>
        <w:r w:rsidR="00974B2D">
          <w:rPr>
            <w:noProof/>
            <w:webHidden/>
          </w:rPr>
          <w:fldChar w:fldCharType="begin"/>
        </w:r>
        <w:r w:rsidR="00974B2D">
          <w:rPr>
            <w:noProof/>
            <w:webHidden/>
          </w:rPr>
          <w:instrText xml:space="preserve"> PAGEREF _Toc68783441 \h </w:instrText>
        </w:r>
        <w:r w:rsidR="00974B2D">
          <w:rPr>
            <w:noProof/>
            <w:webHidden/>
          </w:rPr>
        </w:r>
        <w:r w:rsidR="00974B2D">
          <w:rPr>
            <w:noProof/>
            <w:webHidden/>
          </w:rPr>
          <w:fldChar w:fldCharType="separate"/>
        </w:r>
        <w:r w:rsidR="00461F51">
          <w:rPr>
            <w:noProof/>
            <w:webHidden/>
          </w:rPr>
          <w:t>61</w:t>
        </w:r>
        <w:r w:rsidR="00974B2D">
          <w:rPr>
            <w:noProof/>
            <w:webHidden/>
          </w:rPr>
          <w:fldChar w:fldCharType="end"/>
        </w:r>
      </w:hyperlink>
    </w:p>
    <w:p w14:paraId="405D753B" w14:textId="52441B15" w:rsidR="00974B2D" w:rsidRDefault="00326E04">
      <w:pPr>
        <w:pStyle w:val="TOC1"/>
        <w:rPr>
          <w:rFonts w:asciiTheme="minorHAnsi" w:eastAsiaTheme="minorEastAsia" w:hAnsiTheme="minorHAnsi" w:cstheme="minorBidi"/>
          <w:noProof/>
          <w:szCs w:val="22"/>
        </w:rPr>
      </w:pPr>
      <w:hyperlink w:anchor="_Toc68783442" w:history="1">
        <w:r w:rsidR="00974B2D" w:rsidRPr="00E80921">
          <w:rPr>
            <w:rStyle w:val="afc"/>
            <w:noProof/>
          </w:rPr>
          <w:t>第十四部分</w:t>
        </w:r>
        <w:r w:rsidR="00974B2D" w:rsidRPr="00E80921">
          <w:rPr>
            <w:rStyle w:val="afc"/>
            <w:noProof/>
          </w:rPr>
          <w:t xml:space="preserve">  </w:t>
        </w:r>
        <w:r w:rsidR="00974B2D" w:rsidRPr="00E80921">
          <w:rPr>
            <w:rStyle w:val="afc"/>
            <w:noProof/>
          </w:rPr>
          <w:t>基金的会计与审计</w:t>
        </w:r>
        <w:r w:rsidR="00974B2D">
          <w:rPr>
            <w:noProof/>
            <w:webHidden/>
          </w:rPr>
          <w:tab/>
        </w:r>
        <w:r w:rsidR="00974B2D">
          <w:rPr>
            <w:noProof/>
            <w:webHidden/>
          </w:rPr>
          <w:fldChar w:fldCharType="begin"/>
        </w:r>
        <w:r w:rsidR="00974B2D">
          <w:rPr>
            <w:noProof/>
            <w:webHidden/>
          </w:rPr>
          <w:instrText xml:space="preserve"> PAGEREF _Toc68783442 \h </w:instrText>
        </w:r>
        <w:r w:rsidR="00974B2D">
          <w:rPr>
            <w:noProof/>
            <w:webHidden/>
          </w:rPr>
        </w:r>
        <w:r w:rsidR="00974B2D">
          <w:rPr>
            <w:noProof/>
            <w:webHidden/>
          </w:rPr>
          <w:fldChar w:fldCharType="separate"/>
        </w:r>
        <w:r w:rsidR="00461F51">
          <w:rPr>
            <w:noProof/>
            <w:webHidden/>
          </w:rPr>
          <w:t>64</w:t>
        </w:r>
        <w:r w:rsidR="00974B2D">
          <w:rPr>
            <w:noProof/>
            <w:webHidden/>
          </w:rPr>
          <w:fldChar w:fldCharType="end"/>
        </w:r>
      </w:hyperlink>
    </w:p>
    <w:p w14:paraId="5C672AC7" w14:textId="56EB23D7" w:rsidR="00974B2D" w:rsidRDefault="00326E04">
      <w:pPr>
        <w:pStyle w:val="TOC1"/>
        <w:rPr>
          <w:rFonts w:asciiTheme="minorHAnsi" w:eastAsiaTheme="minorEastAsia" w:hAnsiTheme="minorHAnsi" w:cstheme="minorBidi"/>
          <w:noProof/>
          <w:szCs w:val="22"/>
        </w:rPr>
      </w:pPr>
      <w:hyperlink w:anchor="_Toc68783443" w:history="1">
        <w:r w:rsidR="00974B2D" w:rsidRPr="00E80921">
          <w:rPr>
            <w:rStyle w:val="afc"/>
            <w:noProof/>
          </w:rPr>
          <w:t>第十五部分</w:t>
        </w:r>
        <w:r w:rsidR="00974B2D" w:rsidRPr="00E80921">
          <w:rPr>
            <w:rStyle w:val="afc"/>
            <w:noProof/>
          </w:rPr>
          <w:t xml:space="preserve">  </w:t>
        </w:r>
        <w:r w:rsidR="00974B2D" w:rsidRPr="00E80921">
          <w:rPr>
            <w:rStyle w:val="afc"/>
            <w:noProof/>
          </w:rPr>
          <w:t>基金的信息披露</w:t>
        </w:r>
        <w:r w:rsidR="00974B2D">
          <w:rPr>
            <w:noProof/>
            <w:webHidden/>
          </w:rPr>
          <w:tab/>
        </w:r>
        <w:r w:rsidR="00974B2D">
          <w:rPr>
            <w:noProof/>
            <w:webHidden/>
          </w:rPr>
          <w:fldChar w:fldCharType="begin"/>
        </w:r>
        <w:r w:rsidR="00974B2D">
          <w:rPr>
            <w:noProof/>
            <w:webHidden/>
          </w:rPr>
          <w:instrText xml:space="preserve"> PAGEREF _Toc68783443 \h </w:instrText>
        </w:r>
        <w:r w:rsidR="00974B2D">
          <w:rPr>
            <w:noProof/>
            <w:webHidden/>
          </w:rPr>
        </w:r>
        <w:r w:rsidR="00974B2D">
          <w:rPr>
            <w:noProof/>
            <w:webHidden/>
          </w:rPr>
          <w:fldChar w:fldCharType="separate"/>
        </w:r>
        <w:r w:rsidR="00461F51">
          <w:rPr>
            <w:noProof/>
            <w:webHidden/>
          </w:rPr>
          <w:t>65</w:t>
        </w:r>
        <w:r w:rsidR="00974B2D">
          <w:rPr>
            <w:noProof/>
            <w:webHidden/>
          </w:rPr>
          <w:fldChar w:fldCharType="end"/>
        </w:r>
      </w:hyperlink>
    </w:p>
    <w:p w14:paraId="7CE10608" w14:textId="1EE22538" w:rsidR="00974B2D" w:rsidRDefault="00326E04">
      <w:pPr>
        <w:pStyle w:val="TOC1"/>
        <w:rPr>
          <w:rFonts w:asciiTheme="minorHAnsi" w:eastAsiaTheme="minorEastAsia" w:hAnsiTheme="minorHAnsi" w:cstheme="minorBidi"/>
          <w:noProof/>
          <w:szCs w:val="22"/>
        </w:rPr>
      </w:pPr>
      <w:hyperlink w:anchor="_Toc68783444" w:history="1">
        <w:r w:rsidR="00974B2D" w:rsidRPr="00E80921">
          <w:rPr>
            <w:rStyle w:val="afc"/>
            <w:noProof/>
          </w:rPr>
          <w:t>第十六部分</w:t>
        </w:r>
        <w:r w:rsidR="00974B2D" w:rsidRPr="00E80921">
          <w:rPr>
            <w:rStyle w:val="afc"/>
            <w:noProof/>
          </w:rPr>
          <w:t xml:space="preserve">  </w:t>
        </w:r>
        <w:r w:rsidR="00974B2D" w:rsidRPr="00E80921">
          <w:rPr>
            <w:rStyle w:val="afc"/>
            <w:noProof/>
          </w:rPr>
          <w:t>侧袋机制</w:t>
        </w:r>
        <w:r w:rsidR="00974B2D">
          <w:rPr>
            <w:noProof/>
            <w:webHidden/>
          </w:rPr>
          <w:tab/>
        </w:r>
        <w:r w:rsidR="00974B2D">
          <w:rPr>
            <w:noProof/>
            <w:webHidden/>
          </w:rPr>
          <w:fldChar w:fldCharType="begin"/>
        </w:r>
        <w:r w:rsidR="00974B2D">
          <w:rPr>
            <w:noProof/>
            <w:webHidden/>
          </w:rPr>
          <w:instrText xml:space="preserve"> PAGEREF _Toc68783444 \h </w:instrText>
        </w:r>
        <w:r w:rsidR="00974B2D">
          <w:rPr>
            <w:noProof/>
            <w:webHidden/>
          </w:rPr>
        </w:r>
        <w:r w:rsidR="00974B2D">
          <w:rPr>
            <w:noProof/>
            <w:webHidden/>
          </w:rPr>
          <w:fldChar w:fldCharType="separate"/>
        </w:r>
        <w:r w:rsidR="00461F51">
          <w:rPr>
            <w:noProof/>
            <w:webHidden/>
          </w:rPr>
          <w:t>73</w:t>
        </w:r>
        <w:r w:rsidR="00974B2D">
          <w:rPr>
            <w:noProof/>
            <w:webHidden/>
          </w:rPr>
          <w:fldChar w:fldCharType="end"/>
        </w:r>
      </w:hyperlink>
    </w:p>
    <w:p w14:paraId="5FB156C4" w14:textId="64FFBC5D" w:rsidR="00974B2D" w:rsidRDefault="00326E04">
      <w:pPr>
        <w:pStyle w:val="TOC1"/>
        <w:rPr>
          <w:rFonts w:asciiTheme="minorHAnsi" w:eastAsiaTheme="minorEastAsia" w:hAnsiTheme="minorHAnsi" w:cstheme="minorBidi"/>
          <w:noProof/>
          <w:szCs w:val="22"/>
        </w:rPr>
      </w:pPr>
      <w:hyperlink w:anchor="_Toc68783445" w:history="1">
        <w:r w:rsidR="00974B2D" w:rsidRPr="00E80921">
          <w:rPr>
            <w:rStyle w:val="afc"/>
            <w:noProof/>
          </w:rPr>
          <w:t>第十七部分</w:t>
        </w:r>
        <w:r w:rsidR="00974B2D" w:rsidRPr="00E80921">
          <w:rPr>
            <w:rStyle w:val="afc"/>
            <w:noProof/>
          </w:rPr>
          <w:t xml:space="preserve">  </w:t>
        </w:r>
        <w:r w:rsidR="00974B2D" w:rsidRPr="00E80921">
          <w:rPr>
            <w:rStyle w:val="afc"/>
            <w:noProof/>
          </w:rPr>
          <w:t>风险揭示</w:t>
        </w:r>
        <w:r w:rsidR="00974B2D">
          <w:rPr>
            <w:noProof/>
            <w:webHidden/>
          </w:rPr>
          <w:tab/>
        </w:r>
        <w:r w:rsidR="00974B2D">
          <w:rPr>
            <w:noProof/>
            <w:webHidden/>
          </w:rPr>
          <w:fldChar w:fldCharType="begin"/>
        </w:r>
        <w:r w:rsidR="00974B2D">
          <w:rPr>
            <w:noProof/>
            <w:webHidden/>
          </w:rPr>
          <w:instrText xml:space="preserve"> PAGEREF _Toc68783445 \h </w:instrText>
        </w:r>
        <w:r w:rsidR="00974B2D">
          <w:rPr>
            <w:noProof/>
            <w:webHidden/>
          </w:rPr>
        </w:r>
        <w:r w:rsidR="00974B2D">
          <w:rPr>
            <w:noProof/>
            <w:webHidden/>
          </w:rPr>
          <w:fldChar w:fldCharType="separate"/>
        </w:r>
        <w:r w:rsidR="00461F51">
          <w:rPr>
            <w:noProof/>
            <w:webHidden/>
          </w:rPr>
          <w:t>76</w:t>
        </w:r>
        <w:r w:rsidR="00974B2D">
          <w:rPr>
            <w:noProof/>
            <w:webHidden/>
          </w:rPr>
          <w:fldChar w:fldCharType="end"/>
        </w:r>
      </w:hyperlink>
    </w:p>
    <w:p w14:paraId="315A92C4" w14:textId="4C944990" w:rsidR="00974B2D" w:rsidRDefault="00326E04">
      <w:pPr>
        <w:pStyle w:val="TOC1"/>
        <w:rPr>
          <w:rFonts w:asciiTheme="minorHAnsi" w:eastAsiaTheme="minorEastAsia" w:hAnsiTheme="minorHAnsi" w:cstheme="minorBidi"/>
          <w:noProof/>
          <w:szCs w:val="22"/>
        </w:rPr>
      </w:pPr>
      <w:hyperlink w:anchor="_Toc68783446" w:history="1">
        <w:r w:rsidR="00974B2D" w:rsidRPr="00E80921">
          <w:rPr>
            <w:rStyle w:val="afc"/>
            <w:noProof/>
          </w:rPr>
          <w:t>第十八部分</w:t>
        </w:r>
        <w:r w:rsidR="00974B2D" w:rsidRPr="00E80921">
          <w:rPr>
            <w:rStyle w:val="afc"/>
            <w:noProof/>
          </w:rPr>
          <w:t xml:space="preserve">  </w:t>
        </w:r>
        <w:r w:rsidR="00974B2D" w:rsidRPr="00E80921">
          <w:rPr>
            <w:rStyle w:val="afc"/>
            <w:noProof/>
          </w:rPr>
          <w:t>基金合同的变更、终止与基金财产的清算</w:t>
        </w:r>
        <w:r w:rsidR="00974B2D">
          <w:rPr>
            <w:noProof/>
            <w:webHidden/>
          </w:rPr>
          <w:tab/>
        </w:r>
        <w:r w:rsidR="00974B2D">
          <w:rPr>
            <w:noProof/>
            <w:webHidden/>
          </w:rPr>
          <w:fldChar w:fldCharType="begin"/>
        </w:r>
        <w:r w:rsidR="00974B2D">
          <w:rPr>
            <w:noProof/>
            <w:webHidden/>
          </w:rPr>
          <w:instrText xml:space="preserve"> PAGEREF _Toc68783446 \h </w:instrText>
        </w:r>
        <w:r w:rsidR="00974B2D">
          <w:rPr>
            <w:noProof/>
            <w:webHidden/>
          </w:rPr>
        </w:r>
        <w:r w:rsidR="00974B2D">
          <w:rPr>
            <w:noProof/>
            <w:webHidden/>
          </w:rPr>
          <w:fldChar w:fldCharType="separate"/>
        </w:r>
        <w:r w:rsidR="00461F51">
          <w:rPr>
            <w:noProof/>
            <w:webHidden/>
          </w:rPr>
          <w:t>81</w:t>
        </w:r>
        <w:r w:rsidR="00974B2D">
          <w:rPr>
            <w:noProof/>
            <w:webHidden/>
          </w:rPr>
          <w:fldChar w:fldCharType="end"/>
        </w:r>
      </w:hyperlink>
    </w:p>
    <w:p w14:paraId="7ABD42D0" w14:textId="25F87CCC" w:rsidR="00974B2D" w:rsidRDefault="00326E04">
      <w:pPr>
        <w:pStyle w:val="TOC1"/>
        <w:rPr>
          <w:rFonts w:asciiTheme="minorHAnsi" w:eastAsiaTheme="minorEastAsia" w:hAnsiTheme="minorHAnsi" w:cstheme="minorBidi"/>
          <w:noProof/>
          <w:szCs w:val="22"/>
        </w:rPr>
      </w:pPr>
      <w:hyperlink w:anchor="_Toc68783447" w:history="1">
        <w:r w:rsidR="00974B2D" w:rsidRPr="00E80921">
          <w:rPr>
            <w:rStyle w:val="afc"/>
            <w:noProof/>
          </w:rPr>
          <w:t>第十九部分</w:t>
        </w:r>
        <w:r w:rsidR="00974B2D" w:rsidRPr="00E80921">
          <w:rPr>
            <w:rStyle w:val="afc"/>
            <w:noProof/>
          </w:rPr>
          <w:t xml:space="preserve">  </w:t>
        </w:r>
        <w:r w:rsidR="00974B2D" w:rsidRPr="00E80921">
          <w:rPr>
            <w:rStyle w:val="afc"/>
            <w:noProof/>
          </w:rPr>
          <w:t>基金合同的内容摘要</w:t>
        </w:r>
        <w:r w:rsidR="00974B2D">
          <w:rPr>
            <w:noProof/>
            <w:webHidden/>
          </w:rPr>
          <w:tab/>
        </w:r>
        <w:r w:rsidR="00974B2D">
          <w:rPr>
            <w:noProof/>
            <w:webHidden/>
          </w:rPr>
          <w:fldChar w:fldCharType="begin"/>
        </w:r>
        <w:r w:rsidR="00974B2D">
          <w:rPr>
            <w:noProof/>
            <w:webHidden/>
          </w:rPr>
          <w:instrText xml:space="preserve"> PAGEREF _Toc68783447 \h </w:instrText>
        </w:r>
        <w:r w:rsidR="00974B2D">
          <w:rPr>
            <w:noProof/>
            <w:webHidden/>
          </w:rPr>
        </w:r>
        <w:r w:rsidR="00974B2D">
          <w:rPr>
            <w:noProof/>
            <w:webHidden/>
          </w:rPr>
          <w:fldChar w:fldCharType="separate"/>
        </w:r>
        <w:r w:rsidR="00461F51">
          <w:rPr>
            <w:noProof/>
            <w:webHidden/>
          </w:rPr>
          <w:t>83</w:t>
        </w:r>
        <w:r w:rsidR="00974B2D">
          <w:rPr>
            <w:noProof/>
            <w:webHidden/>
          </w:rPr>
          <w:fldChar w:fldCharType="end"/>
        </w:r>
      </w:hyperlink>
    </w:p>
    <w:p w14:paraId="49B92F0E" w14:textId="2FB2E2AA" w:rsidR="00974B2D" w:rsidRDefault="00326E04">
      <w:pPr>
        <w:pStyle w:val="TOC1"/>
        <w:rPr>
          <w:rFonts w:asciiTheme="minorHAnsi" w:eastAsiaTheme="minorEastAsia" w:hAnsiTheme="minorHAnsi" w:cstheme="minorBidi"/>
          <w:noProof/>
          <w:szCs w:val="22"/>
        </w:rPr>
      </w:pPr>
      <w:hyperlink w:anchor="_Toc68783448" w:history="1">
        <w:r w:rsidR="00974B2D" w:rsidRPr="00E80921">
          <w:rPr>
            <w:rStyle w:val="afc"/>
            <w:noProof/>
          </w:rPr>
          <w:t>第二十部分</w:t>
        </w:r>
        <w:r w:rsidR="00974B2D" w:rsidRPr="00E80921">
          <w:rPr>
            <w:rStyle w:val="afc"/>
            <w:noProof/>
          </w:rPr>
          <w:t xml:space="preserve">  </w:t>
        </w:r>
        <w:r w:rsidR="00974B2D" w:rsidRPr="00E80921">
          <w:rPr>
            <w:rStyle w:val="afc"/>
            <w:noProof/>
          </w:rPr>
          <w:t>基金托管协议的内容摘要</w:t>
        </w:r>
        <w:r w:rsidR="00974B2D">
          <w:rPr>
            <w:noProof/>
            <w:webHidden/>
          </w:rPr>
          <w:tab/>
        </w:r>
        <w:r w:rsidR="00974B2D">
          <w:rPr>
            <w:noProof/>
            <w:webHidden/>
          </w:rPr>
          <w:fldChar w:fldCharType="begin"/>
        </w:r>
        <w:r w:rsidR="00974B2D">
          <w:rPr>
            <w:noProof/>
            <w:webHidden/>
          </w:rPr>
          <w:instrText xml:space="preserve"> PAGEREF _Toc68783448 \h </w:instrText>
        </w:r>
        <w:r w:rsidR="00974B2D">
          <w:rPr>
            <w:noProof/>
            <w:webHidden/>
          </w:rPr>
        </w:r>
        <w:r w:rsidR="00974B2D">
          <w:rPr>
            <w:noProof/>
            <w:webHidden/>
          </w:rPr>
          <w:fldChar w:fldCharType="separate"/>
        </w:r>
        <w:r w:rsidR="00461F51">
          <w:rPr>
            <w:noProof/>
            <w:webHidden/>
          </w:rPr>
          <w:t>101</w:t>
        </w:r>
        <w:r w:rsidR="00974B2D">
          <w:rPr>
            <w:noProof/>
            <w:webHidden/>
          </w:rPr>
          <w:fldChar w:fldCharType="end"/>
        </w:r>
      </w:hyperlink>
    </w:p>
    <w:p w14:paraId="604F11E9" w14:textId="46A486D0" w:rsidR="00974B2D" w:rsidRDefault="00326E04">
      <w:pPr>
        <w:pStyle w:val="TOC1"/>
        <w:rPr>
          <w:rFonts w:asciiTheme="minorHAnsi" w:eastAsiaTheme="minorEastAsia" w:hAnsiTheme="minorHAnsi" w:cstheme="minorBidi"/>
          <w:noProof/>
          <w:szCs w:val="22"/>
        </w:rPr>
      </w:pPr>
      <w:hyperlink w:anchor="_Toc68783449" w:history="1">
        <w:r w:rsidR="00974B2D" w:rsidRPr="00E80921">
          <w:rPr>
            <w:rStyle w:val="afc"/>
            <w:noProof/>
          </w:rPr>
          <w:t>第二十一部分</w:t>
        </w:r>
        <w:r w:rsidR="00974B2D" w:rsidRPr="00E80921">
          <w:rPr>
            <w:rStyle w:val="afc"/>
            <w:noProof/>
          </w:rPr>
          <w:t xml:space="preserve">  </w:t>
        </w:r>
        <w:r w:rsidR="00974B2D" w:rsidRPr="00E80921">
          <w:rPr>
            <w:rStyle w:val="afc"/>
            <w:noProof/>
          </w:rPr>
          <w:t>对基金份额持有人的服务</w:t>
        </w:r>
        <w:r w:rsidR="00974B2D">
          <w:rPr>
            <w:noProof/>
            <w:webHidden/>
          </w:rPr>
          <w:tab/>
        </w:r>
        <w:r w:rsidR="00974B2D">
          <w:rPr>
            <w:noProof/>
            <w:webHidden/>
          </w:rPr>
          <w:fldChar w:fldCharType="begin"/>
        </w:r>
        <w:r w:rsidR="00974B2D">
          <w:rPr>
            <w:noProof/>
            <w:webHidden/>
          </w:rPr>
          <w:instrText xml:space="preserve"> PAGEREF _Toc68783449 \h </w:instrText>
        </w:r>
        <w:r w:rsidR="00974B2D">
          <w:rPr>
            <w:noProof/>
            <w:webHidden/>
          </w:rPr>
        </w:r>
        <w:r w:rsidR="00974B2D">
          <w:rPr>
            <w:noProof/>
            <w:webHidden/>
          </w:rPr>
          <w:fldChar w:fldCharType="separate"/>
        </w:r>
        <w:r w:rsidR="00461F51">
          <w:rPr>
            <w:noProof/>
            <w:webHidden/>
          </w:rPr>
          <w:t>123</w:t>
        </w:r>
        <w:r w:rsidR="00974B2D">
          <w:rPr>
            <w:noProof/>
            <w:webHidden/>
          </w:rPr>
          <w:fldChar w:fldCharType="end"/>
        </w:r>
      </w:hyperlink>
    </w:p>
    <w:p w14:paraId="546F1214" w14:textId="6904DE55" w:rsidR="00974B2D" w:rsidRDefault="00326E04">
      <w:pPr>
        <w:pStyle w:val="TOC1"/>
        <w:rPr>
          <w:rFonts w:asciiTheme="minorHAnsi" w:eastAsiaTheme="minorEastAsia" w:hAnsiTheme="minorHAnsi" w:cstheme="minorBidi"/>
          <w:noProof/>
          <w:szCs w:val="22"/>
        </w:rPr>
      </w:pPr>
      <w:hyperlink w:anchor="_Toc68783450" w:history="1">
        <w:r w:rsidR="00974B2D" w:rsidRPr="00E80921">
          <w:rPr>
            <w:rStyle w:val="afc"/>
            <w:noProof/>
          </w:rPr>
          <w:t>第二十二部分</w:t>
        </w:r>
        <w:r w:rsidR="00974B2D" w:rsidRPr="00E80921">
          <w:rPr>
            <w:rStyle w:val="afc"/>
            <w:noProof/>
          </w:rPr>
          <w:t xml:space="preserve">  </w:t>
        </w:r>
        <w:r w:rsidR="00974B2D" w:rsidRPr="00E80921">
          <w:rPr>
            <w:rStyle w:val="afc"/>
            <w:noProof/>
          </w:rPr>
          <w:t>招募说明书存放及查阅方式</w:t>
        </w:r>
        <w:r w:rsidR="00974B2D">
          <w:rPr>
            <w:noProof/>
            <w:webHidden/>
          </w:rPr>
          <w:tab/>
        </w:r>
        <w:r w:rsidR="00974B2D">
          <w:rPr>
            <w:noProof/>
            <w:webHidden/>
          </w:rPr>
          <w:fldChar w:fldCharType="begin"/>
        </w:r>
        <w:r w:rsidR="00974B2D">
          <w:rPr>
            <w:noProof/>
            <w:webHidden/>
          </w:rPr>
          <w:instrText xml:space="preserve"> PAGEREF _Toc68783450 \h </w:instrText>
        </w:r>
        <w:r w:rsidR="00974B2D">
          <w:rPr>
            <w:noProof/>
            <w:webHidden/>
          </w:rPr>
        </w:r>
        <w:r w:rsidR="00974B2D">
          <w:rPr>
            <w:noProof/>
            <w:webHidden/>
          </w:rPr>
          <w:fldChar w:fldCharType="separate"/>
        </w:r>
        <w:r w:rsidR="00461F51">
          <w:rPr>
            <w:noProof/>
            <w:webHidden/>
          </w:rPr>
          <w:t>125</w:t>
        </w:r>
        <w:r w:rsidR="00974B2D">
          <w:rPr>
            <w:noProof/>
            <w:webHidden/>
          </w:rPr>
          <w:fldChar w:fldCharType="end"/>
        </w:r>
      </w:hyperlink>
    </w:p>
    <w:p w14:paraId="44155B76" w14:textId="711C51BC" w:rsidR="00974B2D" w:rsidRPr="007D5378" w:rsidRDefault="00326E04">
      <w:pPr>
        <w:pStyle w:val="TOC1"/>
        <w:rPr>
          <w:rFonts w:asciiTheme="minorHAnsi" w:eastAsiaTheme="minorEastAsia" w:hAnsiTheme="minorHAnsi" w:cstheme="minorBidi"/>
          <w:noProof/>
          <w:color w:val="000000" w:themeColor="text1"/>
          <w:szCs w:val="22"/>
        </w:rPr>
      </w:pPr>
      <w:hyperlink w:anchor="_Toc68783451" w:history="1">
        <w:r w:rsidR="00974B2D" w:rsidRPr="007D5378">
          <w:rPr>
            <w:rStyle w:val="afc"/>
            <w:noProof/>
            <w:color w:val="000000" w:themeColor="text1"/>
            <w:u w:val="none"/>
          </w:rPr>
          <w:t>第二十三部分</w:t>
        </w:r>
        <w:r w:rsidR="00974B2D" w:rsidRPr="007D5378">
          <w:rPr>
            <w:rStyle w:val="afc"/>
            <w:noProof/>
            <w:color w:val="000000" w:themeColor="text1"/>
            <w:u w:val="none"/>
          </w:rPr>
          <w:t xml:space="preserve">  </w:t>
        </w:r>
        <w:r w:rsidR="00974B2D" w:rsidRPr="007D5378">
          <w:rPr>
            <w:rStyle w:val="afc"/>
            <w:noProof/>
            <w:color w:val="000000" w:themeColor="text1"/>
            <w:u w:val="none"/>
          </w:rPr>
          <w:t>备查文件</w:t>
        </w:r>
        <w:r w:rsidR="00974B2D" w:rsidRPr="007D5378">
          <w:rPr>
            <w:noProof/>
            <w:webHidden/>
            <w:color w:val="000000" w:themeColor="text1"/>
          </w:rPr>
          <w:tab/>
        </w:r>
        <w:r w:rsidR="00974B2D" w:rsidRPr="007D5378">
          <w:rPr>
            <w:noProof/>
            <w:webHidden/>
            <w:color w:val="000000" w:themeColor="text1"/>
          </w:rPr>
          <w:fldChar w:fldCharType="begin"/>
        </w:r>
        <w:r w:rsidR="00974B2D" w:rsidRPr="007D5378">
          <w:rPr>
            <w:noProof/>
            <w:webHidden/>
            <w:color w:val="000000" w:themeColor="text1"/>
          </w:rPr>
          <w:instrText xml:space="preserve"> PAGEREF _Toc68783451 \h </w:instrText>
        </w:r>
        <w:r w:rsidR="00974B2D" w:rsidRPr="007D5378">
          <w:rPr>
            <w:noProof/>
            <w:webHidden/>
            <w:color w:val="000000" w:themeColor="text1"/>
          </w:rPr>
        </w:r>
        <w:r w:rsidR="00974B2D" w:rsidRPr="007D5378">
          <w:rPr>
            <w:noProof/>
            <w:webHidden/>
            <w:color w:val="000000" w:themeColor="text1"/>
          </w:rPr>
          <w:fldChar w:fldCharType="separate"/>
        </w:r>
        <w:r w:rsidR="00461F51">
          <w:rPr>
            <w:noProof/>
            <w:webHidden/>
            <w:color w:val="000000" w:themeColor="text1"/>
          </w:rPr>
          <w:t>1</w:t>
        </w:r>
        <w:r w:rsidR="00974B2D" w:rsidRPr="007D5378">
          <w:rPr>
            <w:noProof/>
            <w:webHidden/>
            <w:color w:val="000000" w:themeColor="text1"/>
          </w:rPr>
          <w:fldChar w:fldCharType="end"/>
        </w:r>
      </w:hyperlink>
      <w:r w:rsidR="00B9156C" w:rsidRPr="007D5378">
        <w:rPr>
          <w:rStyle w:val="afc"/>
          <w:noProof/>
          <w:color w:val="000000" w:themeColor="text1"/>
          <w:u w:val="none"/>
        </w:rPr>
        <w:t>26</w:t>
      </w:r>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68783429"/>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6F4C5BF8"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0F4E57">
        <w:rPr>
          <w:rFonts w:asciiTheme="minorEastAsia" w:hAnsiTheme="minorEastAsia" w:cs="Arial" w:hint="eastAsia"/>
          <w:sz w:val="24"/>
          <w:szCs w:val="24"/>
        </w:rPr>
        <w:t>富荣</w:t>
      </w:r>
      <w:r w:rsidR="00B94070">
        <w:rPr>
          <w:rFonts w:asciiTheme="minorEastAsia" w:hAnsiTheme="minorEastAsia" w:cs="Arial" w:hint="eastAsia"/>
          <w:sz w:val="24"/>
          <w:szCs w:val="24"/>
        </w:rPr>
        <w:t>信息技术混合型</w:t>
      </w:r>
      <w:r>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w:t>
      </w:r>
      <w:r w:rsidR="000F4E57">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hint="eastAsia"/>
          <w:sz w:val="24"/>
          <w:szCs w:val="24"/>
        </w:rPr>
        <w:t>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1609066D" w:rsidR="00AC3A9B" w:rsidRDefault="000F4E5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68783430"/>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3495442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17E02415" w14:textId="25BFA85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r w:rsidR="000F4E57">
        <w:rPr>
          <w:rFonts w:asciiTheme="minorEastAsia" w:hAnsiTheme="minorEastAsia" w:cs="Times New Roman" w:hint="eastAsia"/>
          <w:sz w:val="24"/>
          <w:szCs w:val="24"/>
        </w:rPr>
        <w:t>浙商银行股份有限公司</w:t>
      </w:r>
    </w:p>
    <w:p w14:paraId="0CD501CA" w14:textId="6E907912"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证券投资基金基金合同》及对基金合同的任何有效修订和补充</w:t>
      </w:r>
    </w:p>
    <w:p w14:paraId="62B252C9" w14:textId="014415D9"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证券投资基金托管协议》及对该托管协议的任何有效修订和补充</w:t>
      </w:r>
    </w:p>
    <w:p w14:paraId="6E1ECFE5" w14:textId="1CB4A9EB"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证券投资基金招募说明书》及其更新</w:t>
      </w:r>
    </w:p>
    <w:p w14:paraId="23D7F096" w14:textId="1E010AA0"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sidR="002C3C29">
        <w:rPr>
          <w:rFonts w:asciiTheme="minorEastAsia" w:hAnsiTheme="minorEastAsia" w:cs="Times New Roman" w:hint="eastAsia"/>
          <w:sz w:val="24"/>
          <w:szCs w:val="24"/>
        </w:rPr>
        <w:t>、基金份额发售公告：指《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Times New Roman" w:hint="eastAsia"/>
          <w:sz w:val="24"/>
          <w:szCs w:val="24"/>
        </w:rPr>
        <w:t>证券投资基金基金份额发售公告》</w:t>
      </w:r>
    </w:p>
    <w:p w14:paraId="2E356D2E" w14:textId="2A95836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2C3C2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2C3C29">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B96AA3">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2C3C29">
        <w:rPr>
          <w:rFonts w:asciiTheme="minorEastAsia" w:hAnsiTheme="minorEastAsia" w:cs="Times New Roman" w:hint="eastAsia"/>
          <w:sz w:val="24"/>
          <w:szCs w:val="24"/>
        </w:rPr>
        <w:t>、《销售办法》：指中国证监会</w:t>
      </w:r>
      <w:r w:rsidR="00364E7A" w:rsidRPr="00364E7A">
        <w:rPr>
          <w:rFonts w:asciiTheme="minorEastAsia" w:hAnsiTheme="minorEastAsia" w:cs="Times New Roman" w:hint="eastAsia"/>
          <w:sz w:val="24"/>
          <w:szCs w:val="24"/>
        </w:rPr>
        <w:t>2020年8月28日</w:t>
      </w:r>
      <w:r w:rsidR="002C3C29">
        <w:rPr>
          <w:rFonts w:asciiTheme="minorEastAsia" w:hAnsiTheme="minorEastAsia" w:cs="Times New Roman" w:hint="eastAsia"/>
          <w:sz w:val="24"/>
          <w:szCs w:val="24"/>
        </w:rPr>
        <w:t>颁布、同年</w:t>
      </w:r>
      <w:r w:rsidR="00364E7A">
        <w:rPr>
          <w:rFonts w:asciiTheme="minorEastAsia" w:hAnsiTheme="minorEastAsia" w:cs="Times New Roman"/>
          <w:sz w:val="24"/>
          <w:szCs w:val="24"/>
        </w:rPr>
        <w:t>10</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1</w:t>
      </w:r>
      <w:r w:rsidR="002C3C29">
        <w:rPr>
          <w:rFonts w:asciiTheme="minorEastAsia" w:hAnsiTheme="minorEastAsia" w:cs="Times New Roman" w:hint="eastAsia"/>
          <w:sz w:val="24"/>
          <w:szCs w:val="24"/>
        </w:rPr>
        <w:t>日实施的《</w:t>
      </w:r>
      <w:r w:rsidR="00364E7A">
        <w:rPr>
          <w:rFonts w:asciiTheme="minorEastAsia" w:hAnsiTheme="minorEastAsia" w:cs="Times New Roman" w:hint="eastAsia"/>
          <w:sz w:val="24"/>
          <w:szCs w:val="24"/>
        </w:rPr>
        <w:t>公开募集</w:t>
      </w:r>
      <w:r w:rsidR="002C3C29">
        <w:rPr>
          <w:rFonts w:asciiTheme="minorEastAsia" w:hAnsiTheme="minorEastAsia" w:cs="Times New Roman" w:hint="eastAsia"/>
          <w:sz w:val="24"/>
          <w:szCs w:val="24"/>
        </w:rPr>
        <w:t>证券投资基金销售</w:t>
      </w:r>
      <w:r w:rsidR="00364E7A">
        <w:rPr>
          <w:rFonts w:asciiTheme="minorEastAsia" w:hAnsiTheme="minorEastAsia" w:cs="Times New Roman" w:hint="eastAsia"/>
          <w:sz w:val="24"/>
          <w:szCs w:val="24"/>
        </w:rPr>
        <w:t>机构监督</w:t>
      </w:r>
      <w:r w:rsidR="002C3C29">
        <w:rPr>
          <w:rFonts w:asciiTheme="minorEastAsia" w:hAnsiTheme="minorEastAsia" w:cs="Times New Roman" w:hint="eastAsia"/>
          <w:sz w:val="24"/>
          <w:szCs w:val="24"/>
        </w:rPr>
        <w:t>管理办法》及颁布机关对其不时做出的修订</w:t>
      </w:r>
    </w:p>
    <w:p w14:paraId="1F8D6A9C" w14:textId="549482E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sidR="002C3C29">
        <w:rPr>
          <w:rFonts w:asciiTheme="minorEastAsia" w:hAnsiTheme="minorEastAsia" w:cs="Times New Roman" w:hint="eastAsia"/>
          <w:sz w:val="24"/>
          <w:szCs w:val="24"/>
        </w:rPr>
        <w:t>、《信息披露办法》：</w:t>
      </w:r>
      <w:r w:rsidR="002C3C29">
        <w:rPr>
          <w:rFonts w:hint="eastAsia"/>
          <w:bCs/>
          <w:kern w:val="0"/>
          <w:sz w:val="24"/>
        </w:rPr>
        <w:t>指中国证监会</w:t>
      </w:r>
      <w:r w:rsidR="002C3C29">
        <w:rPr>
          <w:bCs/>
          <w:kern w:val="0"/>
          <w:sz w:val="24"/>
        </w:rPr>
        <w:t>2019</w:t>
      </w:r>
      <w:r w:rsidR="002C3C29">
        <w:rPr>
          <w:rFonts w:hint="eastAsia"/>
          <w:bCs/>
          <w:kern w:val="0"/>
          <w:sz w:val="24"/>
        </w:rPr>
        <w:t>年</w:t>
      </w:r>
      <w:r w:rsidR="002C3C29">
        <w:rPr>
          <w:bCs/>
          <w:kern w:val="0"/>
          <w:sz w:val="24"/>
        </w:rPr>
        <w:t>7</w:t>
      </w:r>
      <w:r w:rsidR="002C3C29">
        <w:rPr>
          <w:rFonts w:hint="eastAsia"/>
          <w:bCs/>
          <w:kern w:val="0"/>
          <w:sz w:val="24"/>
        </w:rPr>
        <w:t>月</w:t>
      </w:r>
      <w:r w:rsidR="002C3C29">
        <w:rPr>
          <w:bCs/>
          <w:kern w:val="0"/>
          <w:sz w:val="24"/>
        </w:rPr>
        <w:t>26</w:t>
      </w:r>
      <w:r w:rsidR="002C3C29">
        <w:rPr>
          <w:rFonts w:hint="eastAsia"/>
          <w:bCs/>
          <w:kern w:val="0"/>
          <w:sz w:val="24"/>
        </w:rPr>
        <w:t>日颁布、同年</w:t>
      </w:r>
      <w:r w:rsidR="002C3C29">
        <w:rPr>
          <w:bCs/>
          <w:kern w:val="0"/>
          <w:sz w:val="24"/>
        </w:rPr>
        <w:t>9</w:t>
      </w:r>
      <w:r w:rsidR="002C3C29">
        <w:rPr>
          <w:rFonts w:hint="eastAsia"/>
          <w:bCs/>
          <w:kern w:val="0"/>
          <w:sz w:val="24"/>
        </w:rPr>
        <w:t>月</w:t>
      </w:r>
      <w:r w:rsidR="002C3C29">
        <w:rPr>
          <w:bCs/>
          <w:kern w:val="0"/>
          <w:sz w:val="24"/>
        </w:rPr>
        <w:t>1</w:t>
      </w:r>
      <w:r w:rsidR="002C3C29">
        <w:rPr>
          <w:rFonts w:hint="eastAsia"/>
          <w:bCs/>
          <w:kern w:val="0"/>
          <w:sz w:val="24"/>
        </w:rPr>
        <w:t>日实施的</w:t>
      </w:r>
      <w:r w:rsidR="00364E7A" w:rsidRPr="00364E7A">
        <w:rPr>
          <w:rFonts w:hint="eastAsia"/>
          <w:bCs/>
          <w:kern w:val="0"/>
          <w:sz w:val="24"/>
        </w:rPr>
        <w:t>，并经中国证监会</w:t>
      </w:r>
      <w:r w:rsidR="00364E7A" w:rsidRPr="00364E7A">
        <w:rPr>
          <w:rFonts w:hint="eastAsia"/>
          <w:bCs/>
          <w:kern w:val="0"/>
          <w:sz w:val="24"/>
        </w:rPr>
        <w:t>2020</w:t>
      </w:r>
      <w:r w:rsidR="00364E7A" w:rsidRPr="00364E7A">
        <w:rPr>
          <w:rFonts w:hint="eastAsia"/>
          <w:bCs/>
          <w:kern w:val="0"/>
          <w:sz w:val="24"/>
        </w:rPr>
        <w:t>年</w:t>
      </w:r>
      <w:r w:rsidR="00364E7A" w:rsidRPr="00364E7A">
        <w:rPr>
          <w:rFonts w:hint="eastAsia"/>
          <w:bCs/>
          <w:kern w:val="0"/>
          <w:sz w:val="24"/>
        </w:rPr>
        <w:t>3</w:t>
      </w:r>
      <w:r w:rsidR="00364E7A" w:rsidRPr="00364E7A">
        <w:rPr>
          <w:rFonts w:hint="eastAsia"/>
          <w:bCs/>
          <w:kern w:val="0"/>
          <w:sz w:val="24"/>
        </w:rPr>
        <w:t>月</w:t>
      </w:r>
      <w:r w:rsidR="00364E7A" w:rsidRPr="00364E7A">
        <w:rPr>
          <w:rFonts w:hint="eastAsia"/>
          <w:bCs/>
          <w:kern w:val="0"/>
          <w:sz w:val="24"/>
        </w:rPr>
        <w:t>20</w:t>
      </w:r>
      <w:r w:rsidR="00364E7A" w:rsidRPr="00364E7A">
        <w:rPr>
          <w:rFonts w:hint="eastAsia"/>
          <w:bCs/>
          <w:kern w:val="0"/>
          <w:sz w:val="24"/>
        </w:rPr>
        <w:t>日发布的《关于修改部分证券期货规章的决定》修正的</w:t>
      </w:r>
      <w:r w:rsidR="002C3C29">
        <w:rPr>
          <w:rFonts w:hint="eastAsia"/>
          <w:bCs/>
          <w:kern w:val="0"/>
          <w:sz w:val="24"/>
        </w:rPr>
        <w:t>《公开募集证券投资基金信息披露管理办法》</w:t>
      </w:r>
      <w:r w:rsidR="002C3C29">
        <w:rPr>
          <w:rFonts w:asciiTheme="minorEastAsia" w:hAnsiTheme="minorEastAsia" w:cs="Times New Roman" w:hint="eastAsia"/>
          <w:sz w:val="24"/>
          <w:szCs w:val="24"/>
        </w:rPr>
        <w:t>及颁布机关对其不时做出的修订</w:t>
      </w:r>
    </w:p>
    <w:p w14:paraId="0F3F9613" w14:textId="606E37FD"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sidR="002C3C29">
        <w:rPr>
          <w:rFonts w:asciiTheme="minorEastAsia" w:hAnsiTheme="minorEastAsia" w:cs="Times New Roman" w:hint="eastAsia"/>
          <w:sz w:val="24"/>
          <w:szCs w:val="24"/>
        </w:rPr>
        <w:t>、《运作办法》：指中国证监会</w:t>
      </w:r>
      <w:r w:rsidR="002C3C29">
        <w:rPr>
          <w:rFonts w:asciiTheme="minorEastAsia" w:hAnsiTheme="minorEastAsia" w:cs="Times New Roman"/>
          <w:sz w:val="24"/>
          <w:szCs w:val="24"/>
        </w:rPr>
        <w:t>2014</w:t>
      </w:r>
      <w:r w:rsidR="002C3C29">
        <w:rPr>
          <w:rFonts w:asciiTheme="minorEastAsia" w:hAnsiTheme="minorEastAsia" w:cs="Times New Roman" w:hint="eastAsia"/>
          <w:sz w:val="24"/>
          <w:szCs w:val="24"/>
        </w:rPr>
        <w:t>年</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日颁布、同年</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日实施</w:t>
      </w:r>
      <w:r w:rsidR="002C3C2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sidR="002C3C29">
        <w:rPr>
          <w:rFonts w:asciiTheme="minorEastAsia" w:hAnsiTheme="minorEastAsia" w:cs="Times New Roman" w:hint="eastAsia"/>
          <w:sz w:val="24"/>
          <w:szCs w:val="24"/>
        </w:rPr>
        <w:t>、《</w:t>
      </w:r>
      <w:r w:rsidR="00364E7A">
        <w:rPr>
          <w:rFonts w:asciiTheme="minorEastAsia" w:hAnsiTheme="minorEastAsia" w:cs="Times New Roman" w:hint="eastAsia"/>
          <w:sz w:val="24"/>
          <w:szCs w:val="24"/>
        </w:rPr>
        <w:t>流动性风险</w:t>
      </w:r>
      <w:r w:rsidR="002C3C29">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sidR="002C3C29">
        <w:rPr>
          <w:rFonts w:asciiTheme="minorEastAsia" w:hAnsiTheme="minorEastAsia" w:cs="Times New Roman" w:hint="eastAsia"/>
          <w:sz w:val="24"/>
          <w:szCs w:val="24"/>
        </w:rPr>
        <w:t>、中国证监会：指中国证券监督管理委员会</w:t>
      </w:r>
    </w:p>
    <w:p w14:paraId="55BE8A23" w14:textId="4870AC7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sidR="002C3C29">
        <w:rPr>
          <w:rFonts w:asciiTheme="minorEastAsia" w:hAnsiTheme="minorEastAsia" w:cs="Times New Roman" w:hint="eastAsia"/>
          <w:sz w:val="24"/>
          <w:szCs w:val="24"/>
        </w:rPr>
        <w:t>、银行业监督管理机构：指中国人民银行和</w:t>
      </w:r>
      <w:r w:rsidR="002C3C29">
        <w:rPr>
          <w:rFonts w:asciiTheme="minorEastAsia" w:hAnsiTheme="minorEastAsia" w:cs="Times New Roman"/>
          <w:sz w:val="24"/>
          <w:szCs w:val="24"/>
        </w:rPr>
        <w:t>/</w:t>
      </w:r>
      <w:r w:rsidR="002C3C29">
        <w:rPr>
          <w:rFonts w:asciiTheme="minorEastAsia" w:hAnsiTheme="minorEastAsia" w:cs="Times New Roman" w:hint="eastAsia"/>
          <w:sz w:val="24"/>
          <w:szCs w:val="24"/>
        </w:rPr>
        <w:t>或中国银行保险监督管理委员会</w:t>
      </w:r>
    </w:p>
    <w:p w14:paraId="09C6565B" w14:textId="2595318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sidR="002C3C2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sidR="002C3C29">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sidR="002C3C2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sidR="002C3C29">
        <w:rPr>
          <w:rFonts w:asciiTheme="minorEastAsia" w:hAnsiTheme="minorEastAsia" w:cs="Times New Roman" w:hint="eastAsia"/>
          <w:sz w:val="24"/>
          <w:szCs w:val="24"/>
        </w:rPr>
        <w:t>、合格境外机构投资者：指符合《</w:t>
      </w:r>
      <w:r w:rsidR="00364E7A" w:rsidRPr="00364E7A">
        <w:rPr>
          <w:rFonts w:asciiTheme="minorEastAsia" w:hAnsiTheme="minorEastAsia" w:cs="Times New Roman" w:hint="eastAsia"/>
          <w:sz w:val="24"/>
          <w:szCs w:val="24"/>
        </w:rPr>
        <w:t>合格境外机构投资者和人民币合格境外机构投资者境内证券期货投资管理办法</w:t>
      </w:r>
      <w:r w:rsidR="002C3C29">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Default="003A2622">
      <w:pPr>
        <w:adjustRightInd w:val="0"/>
        <w:snapToGrid w:val="0"/>
        <w:spacing w:line="360" w:lineRule="auto"/>
        <w:ind w:firstLineChars="200" w:firstLine="480"/>
        <w:rPr>
          <w:rFonts w:asciiTheme="minorEastAsia" w:hAnsiTheme="minorEastAsia" w:cs="Times New Roman"/>
          <w:sz w:val="24"/>
          <w:szCs w:val="24"/>
        </w:rPr>
      </w:pPr>
      <w:r w:rsidRPr="003A2622">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2507F82C"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w:t>
      </w:r>
      <w:r w:rsidR="003A2622" w:rsidRPr="003A2622">
        <w:rPr>
          <w:rFonts w:asciiTheme="minorEastAsia" w:hAnsiTheme="minorEastAsia" w:cs="Times New Roman" w:hint="eastAsia"/>
          <w:sz w:val="24"/>
          <w:szCs w:val="24"/>
        </w:rPr>
        <w:t>、投资者</w:t>
      </w:r>
      <w:r>
        <w:rPr>
          <w:rFonts w:asciiTheme="minorEastAsia" w:hAnsiTheme="minorEastAsia" w:cs="Times New Roman" w:hint="eastAsia"/>
          <w:sz w:val="24"/>
          <w:szCs w:val="24"/>
        </w:rPr>
        <w:t>：指个人投资者、机构投资者</w:t>
      </w:r>
      <w:r w:rsidR="00364E7A" w:rsidRPr="00364E7A">
        <w:rPr>
          <w:rFonts w:asciiTheme="minorEastAsia" w:hAnsiTheme="minorEastAsia" w:cs="Times New Roman" w:hint="eastAsia"/>
          <w:sz w:val="24"/>
          <w:szCs w:val="24"/>
        </w:rPr>
        <w:t>、合格境外机构投资者</w:t>
      </w:r>
      <w:r>
        <w:rPr>
          <w:rFonts w:asciiTheme="minorEastAsia" w:hAnsiTheme="minorEastAsia" w:cs="Times New Roman" w:hint="eastAsia"/>
          <w:sz w:val="24"/>
          <w:szCs w:val="24"/>
        </w:rPr>
        <w:t>和</w:t>
      </w:r>
      <w:r w:rsidR="00364E7A">
        <w:rPr>
          <w:rFonts w:asciiTheme="minorEastAsia" w:hAnsiTheme="minorEastAsia" w:cs="Times New Roman" w:hint="eastAsia"/>
          <w:sz w:val="24"/>
          <w:szCs w:val="24"/>
        </w:rPr>
        <w:t>人民币</w:t>
      </w:r>
      <w:r>
        <w:rPr>
          <w:rFonts w:asciiTheme="minorEastAsia" w:hAnsiTheme="minorEastAsia" w:cs="Times New Roman" w:hint="eastAsia"/>
          <w:sz w:val="24"/>
          <w:szCs w:val="24"/>
        </w:rPr>
        <w:t>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投资人基金账户的建立和管理、基金份额登记、基金销售业务的确认、清算和结算、代理发放红利、建立并保管基金份额持有人名册和办理非交易过户等</w:t>
      </w:r>
    </w:p>
    <w:p w14:paraId="2AD09064" w14:textId="1D6EA670"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sidR="00364E7A" w:rsidRPr="00364E7A">
        <w:rPr>
          <w:rFonts w:asciiTheme="minorEastAsia" w:hAnsiTheme="minorEastAsia" w:cs="Times New Roman" w:hint="eastAsia"/>
          <w:sz w:val="24"/>
          <w:szCs w:val="24"/>
        </w:rPr>
        <w:t>，n为自然数</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sidR="002C3C29">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sidR="002C3C29">
        <w:rPr>
          <w:rFonts w:asciiTheme="minorEastAsia" w:hAnsiTheme="minorEastAsia" w:cs="Times New Roman" w:hint="eastAsia"/>
          <w:sz w:val="24"/>
          <w:szCs w:val="24"/>
        </w:rPr>
        <w:t>、基金资产净值：指基金资产总值减去基金负债后的价值</w:t>
      </w:r>
    </w:p>
    <w:p w14:paraId="457D15AA" w14:textId="5C117BD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sidR="002C3C29">
        <w:rPr>
          <w:rFonts w:asciiTheme="minorEastAsia" w:hAnsiTheme="minorEastAsia" w:cs="Times New Roman" w:hint="eastAsia"/>
          <w:sz w:val="24"/>
          <w:szCs w:val="24"/>
        </w:rPr>
        <w:t>、基金份额净值：指计算日基金资产净值除以计算日基金份额总数</w:t>
      </w:r>
    </w:p>
    <w:p w14:paraId="6AB4FE43" w14:textId="3C805FF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sidR="002C3C29">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Default="00592ACD">
      <w:pPr>
        <w:adjustRightInd w:val="0"/>
        <w:snapToGrid w:val="0"/>
        <w:spacing w:line="360" w:lineRule="auto"/>
        <w:ind w:firstLineChars="200" w:firstLine="480"/>
        <w:rPr>
          <w:rFonts w:asciiTheme="minorEastAsia" w:hAnsiTheme="minorEastAsia" w:cs="Times New Roman"/>
          <w:sz w:val="24"/>
          <w:szCs w:val="24"/>
        </w:rPr>
      </w:pPr>
      <w:r w:rsidRPr="00592ACD">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Default="002C3C29" w:rsidP="00D4110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w:t>
      </w:r>
      <w:r w:rsidR="00592ACD">
        <w:rPr>
          <w:rFonts w:asciiTheme="minorEastAsia" w:hAnsiTheme="minorEastAsia" w:cs="Times New Roman" w:hint="eastAsia"/>
          <w:sz w:val="24"/>
          <w:szCs w:val="24"/>
        </w:rPr>
        <w:t>不可抗力：指</w:t>
      </w:r>
      <w:r w:rsidR="00592ACD" w:rsidRPr="00592ACD">
        <w:rPr>
          <w:rFonts w:asciiTheme="minorEastAsia" w:hAnsiTheme="minorEastAsia" w:cs="Times New Roman" w:hint="eastAsia"/>
          <w:sz w:val="24"/>
          <w:szCs w:val="24"/>
        </w:rPr>
        <w:t>基金合同当事人不能预见、不能避免且不能克服的客观事件</w:t>
      </w:r>
    </w:p>
    <w:p w14:paraId="1B261536" w14:textId="465E877F" w:rsidR="00AC3A9B" w:rsidRDefault="00592ACD">
      <w:pPr>
        <w:spacing w:line="360" w:lineRule="auto"/>
        <w:ind w:firstLineChars="200" w:firstLine="480"/>
        <w:rPr>
          <w:bCs/>
          <w:sz w:val="24"/>
          <w:szCs w:val="24"/>
        </w:rPr>
      </w:pPr>
      <w:r>
        <w:rPr>
          <w:rFonts w:hint="eastAsia"/>
          <w:bCs/>
          <w:sz w:val="24"/>
          <w:szCs w:val="24"/>
        </w:rPr>
        <w:t>5</w:t>
      </w:r>
      <w:r>
        <w:rPr>
          <w:bCs/>
          <w:sz w:val="24"/>
          <w:szCs w:val="24"/>
        </w:rPr>
        <w:t>4</w:t>
      </w:r>
      <w:r w:rsidR="002C3C29">
        <w:rPr>
          <w:rFonts w:hint="eastAsia"/>
          <w:bCs/>
          <w:sz w:val="24"/>
          <w:szCs w:val="24"/>
        </w:rPr>
        <w:t>、流动性受限资产：指由于法律法规、监管、合同或操作障碍等原因无法以合理价格予以变现的资产，包括但不限于到期日在</w:t>
      </w:r>
      <w:r w:rsidR="002C3C29">
        <w:rPr>
          <w:rFonts w:hint="eastAsia"/>
          <w:bCs/>
          <w:sz w:val="24"/>
          <w:szCs w:val="24"/>
        </w:rPr>
        <w:t xml:space="preserve">10 </w:t>
      </w:r>
      <w:r w:rsidR="002C3C29">
        <w:rPr>
          <w:rFonts w:hint="eastAsia"/>
          <w:bCs/>
          <w:sz w:val="24"/>
          <w:szCs w:val="24"/>
        </w:rPr>
        <w:t>个交易日以上的逆回购与银行定期存款（含协议约定有条件提前支取的银行存款）、停牌股票、流通受</w:t>
      </w:r>
      <w:r w:rsidR="002C3C29">
        <w:rPr>
          <w:rFonts w:hint="eastAsia"/>
          <w:bCs/>
          <w:sz w:val="24"/>
          <w:szCs w:val="24"/>
        </w:rPr>
        <w:lastRenderedPageBreak/>
        <w:t>限的新股及非公开发行股票、资产支持证券、因发行人债务违约无法进行转让或交易的债券等</w:t>
      </w:r>
    </w:p>
    <w:p w14:paraId="370EF762" w14:textId="7B287A58" w:rsidR="00592ACD" w:rsidRDefault="00592ACD">
      <w:pPr>
        <w:spacing w:line="360" w:lineRule="auto"/>
        <w:ind w:firstLineChars="200" w:firstLine="480"/>
        <w:rPr>
          <w:bCs/>
          <w:sz w:val="24"/>
          <w:szCs w:val="24"/>
        </w:rPr>
      </w:pPr>
      <w:r>
        <w:rPr>
          <w:rFonts w:hint="eastAsia"/>
          <w:bCs/>
          <w:sz w:val="24"/>
          <w:szCs w:val="24"/>
        </w:rPr>
        <w:t>5</w:t>
      </w:r>
      <w:r>
        <w:rPr>
          <w:bCs/>
          <w:sz w:val="24"/>
          <w:szCs w:val="24"/>
        </w:rPr>
        <w:t>5</w:t>
      </w:r>
      <w:r w:rsidR="002C3C29">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56</w:t>
      </w:r>
      <w:r w:rsidRPr="00592ACD">
        <w:rPr>
          <w:rFonts w:hint="eastAsia"/>
          <w:bCs/>
          <w:sz w:val="24"/>
          <w:szCs w:val="24"/>
        </w:rPr>
        <w:t>、基金份额类别：指根据认购</w:t>
      </w:r>
      <w:r w:rsidRPr="00592ACD">
        <w:rPr>
          <w:rFonts w:hint="eastAsia"/>
          <w:bCs/>
          <w:sz w:val="24"/>
          <w:szCs w:val="24"/>
        </w:rPr>
        <w:t>/</w:t>
      </w:r>
      <w:r w:rsidRPr="00592ACD">
        <w:rPr>
          <w:rFonts w:hint="eastAsia"/>
          <w:bCs/>
          <w:sz w:val="24"/>
          <w:szCs w:val="24"/>
        </w:rPr>
        <w:t>申购费用、赎回费用、销售服务费用收取方式的不同将本基金基金份额分为不同的类别，各基金份额类别分别设置代码，并分别计算和公告基金份额净值</w:t>
      </w:r>
    </w:p>
    <w:p w14:paraId="0102E483"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57</w:t>
      </w:r>
      <w:r w:rsidRPr="00592ACD">
        <w:rPr>
          <w:rFonts w:hint="eastAsia"/>
          <w:bCs/>
          <w:sz w:val="24"/>
          <w:szCs w:val="24"/>
        </w:rPr>
        <w:t>、</w:t>
      </w:r>
      <w:r w:rsidRPr="00592ACD">
        <w:rPr>
          <w:rFonts w:hint="eastAsia"/>
          <w:bCs/>
          <w:sz w:val="24"/>
          <w:szCs w:val="24"/>
        </w:rPr>
        <w:t>A</w:t>
      </w:r>
      <w:r w:rsidRPr="00592ACD">
        <w:rPr>
          <w:rFonts w:hint="eastAsia"/>
          <w:bCs/>
          <w:sz w:val="24"/>
          <w:szCs w:val="24"/>
        </w:rPr>
        <w:t>类基金份额：指在投资人认购</w:t>
      </w:r>
      <w:r w:rsidRPr="00592ACD">
        <w:rPr>
          <w:rFonts w:hint="eastAsia"/>
          <w:bCs/>
          <w:sz w:val="24"/>
          <w:szCs w:val="24"/>
        </w:rPr>
        <w:t>/</w:t>
      </w:r>
      <w:r w:rsidRPr="00592ACD">
        <w:rPr>
          <w:rFonts w:hint="eastAsia"/>
          <w:bCs/>
          <w:sz w:val="24"/>
          <w:szCs w:val="24"/>
        </w:rPr>
        <w:t>申购时收取认购</w:t>
      </w:r>
      <w:r w:rsidRPr="00592ACD">
        <w:rPr>
          <w:rFonts w:hint="eastAsia"/>
          <w:bCs/>
          <w:sz w:val="24"/>
          <w:szCs w:val="24"/>
        </w:rPr>
        <w:t>/</w:t>
      </w:r>
      <w:r w:rsidRPr="00592ACD">
        <w:rPr>
          <w:rFonts w:hint="eastAsia"/>
          <w:bCs/>
          <w:sz w:val="24"/>
          <w:szCs w:val="24"/>
        </w:rPr>
        <w:t>申购费用但不从本类别基金资产中计提销售服务费、赎回时根据持有期限收取赎回费用的基金份额类别</w:t>
      </w:r>
    </w:p>
    <w:p w14:paraId="64AC5237" w14:textId="243A7A9F" w:rsidR="00592ACD" w:rsidRDefault="00592ACD" w:rsidP="00592ACD">
      <w:pPr>
        <w:spacing w:line="360" w:lineRule="auto"/>
        <w:ind w:firstLineChars="200" w:firstLine="480"/>
        <w:rPr>
          <w:bCs/>
          <w:sz w:val="24"/>
          <w:szCs w:val="24"/>
        </w:rPr>
      </w:pPr>
      <w:r w:rsidRPr="00592ACD">
        <w:rPr>
          <w:rFonts w:hint="eastAsia"/>
          <w:bCs/>
          <w:sz w:val="24"/>
          <w:szCs w:val="24"/>
        </w:rPr>
        <w:t>58</w:t>
      </w:r>
      <w:r w:rsidRPr="00592ACD">
        <w:rPr>
          <w:rFonts w:hint="eastAsia"/>
          <w:bCs/>
          <w:sz w:val="24"/>
          <w:szCs w:val="24"/>
        </w:rPr>
        <w:t>、</w:t>
      </w:r>
      <w:r w:rsidRPr="00592ACD">
        <w:rPr>
          <w:rFonts w:hint="eastAsia"/>
          <w:bCs/>
          <w:sz w:val="24"/>
          <w:szCs w:val="24"/>
        </w:rPr>
        <w:t>C</w:t>
      </w:r>
      <w:r w:rsidRPr="00592ACD">
        <w:rPr>
          <w:rFonts w:hint="eastAsia"/>
          <w:bCs/>
          <w:sz w:val="24"/>
          <w:szCs w:val="24"/>
        </w:rPr>
        <w:t>类基金份额：指从本类别基金资产中计提销售服务费而不收取认购</w:t>
      </w:r>
      <w:r w:rsidRPr="00592ACD">
        <w:rPr>
          <w:rFonts w:hint="eastAsia"/>
          <w:bCs/>
          <w:sz w:val="24"/>
          <w:szCs w:val="24"/>
        </w:rPr>
        <w:t>/</w:t>
      </w:r>
      <w:r w:rsidRPr="00592ACD">
        <w:rPr>
          <w:rFonts w:hint="eastAsia"/>
          <w:bCs/>
          <w:sz w:val="24"/>
          <w:szCs w:val="24"/>
        </w:rPr>
        <w:t>申购费用、赎回时根据持有期限收取赎回费用的基金份额类别</w:t>
      </w:r>
    </w:p>
    <w:p w14:paraId="4733C78F" w14:textId="4FFDE411" w:rsidR="00592ACD" w:rsidRPr="00592ACD" w:rsidRDefault="00592ACD" w:rsidP="00592ACD">
      <w:pPr>
        <w:spacing w:line="360" w:lineRule="auto"/>
        <w:ind w:firstLineChars="200" w:firstLine="480"/>
        <w:rPr>
          <w:bCs/>
          <w:sz w:val="24"/>
          <w:szCs w:val="24"/>
        </w:rPr>
      </w:pPr>
      <w:r>
        <w:rPr>
          <w:rFonts w:hint="eastAsia"/>
          <w:bCs/>
          <w:sz w:val="24"/>
          <w:szCs w:val="24"/>
        </w:rPr>
        <w:t>59</w:t>
      </w:r>
      <w:r>
        <w:rPr>
          <w:rFonts w:hint="eastAsia"/>
          <w:bCs/>
          <w:sz w:val="24"/>
          <w:szCs w:val="24"/>
        </w:rPr>
        <w:t>、</w:t>
      </w:r>
      <w:r w:rsidRPr="00592ACD">
        <w:rPr>
          <w:rFonts w:hint="eastAsia"/>
          <w:bCs/>
          <w:sz w:val="24"/>
          <w:szCs w:val="24"/>
        </w:rPr>
        <w:t>销售服务费：指从基金资产中计提的，用于本基金市场推广、销售以及基金份额持有人服务的费用</w:t>
      </w:r>
    </w:p>
    <w:p w14:paraId="287B9BC8" w14:textId="357F5447" w:rsidR="00592ACD" w:rsidRPr="00592ACD" w:rsidRDefault="00592ACD" w:rsidP="00592ACD">
      <w:pPr>
        <w:spacing w:line="360" w:lineRule="auto"/>
        <w:ind w:firstLineChars="200" w:firstLine="480"/>
        <w:rPr>
          <w:bCs/>
          <w:sz w:val="24"/>
          <w:szCs w:val="24"/>
        </w:rPr>
      </w:pPr>
      <w:r w:rsidRPr="00592ACD">
        <w:rPr>
          <w:rFonts w:hint="eastAsia"/>
          <w:bCs/>
          <w:sz w:val="24"/>
          <w:szCs w:val="24"/>
        </w:rPr>
        <w:t>60</w:t>
      </w:r>
      <w:r w:rsidRPr="00592ACD">
        <w:rPr>
          <w:rFonts w:hint="eastAsia"/>
          <w:bCs/>
          <w:sz w:val="24"/>
          <w:szCs w:val="24"/>
        </w:rPr>
        <w:t>、基金产品资料概要：指《富荣</w:t>
      </w:r>
      <w:r w:rsidR="00B94070">
        <w:rPr>
          <w:rFonts w:hint="eastAsia"/>
          <w:bCs/>
          <w:sz w:val="24"/>
          <w:szCs w:val="24"/>
        </w:rPr>
        <w:t>信息技术混合型</w:t>
      </w:r>
      <w:r w:rsidRPr="00592ACD">
        <w:rPr>
          <w:rFonts w:hint="eastAsia"/>
          <w:bCs/>
          <w:sz w:val="24"/>
          <w:szCs w:val="24"/>
        </w:rPr>
        <w:t>证券投资基金基金产品资料概要》及其更新</w:t>
      </w:r>
    </w:p>
    <w:p w14:paraId="2914118A"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61</w:t>
      </w:r>
      <w:r w:rsidRPr="00592ACD">
        <w:rPr>
          <w:rFonts w:hint="eastAsia"/>
          <w:bCs/>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727EF4E2" w14:textId="01F1925C" w:rsidR="00592ACD" w:rsidRPr="006B4675" w:rsidRDefault="00592ACD" w:rsidP="00592ACD">
      <w:pPr>
        <w:spacing w:line="360" w:lineRule="auto"/>
        <w:ind w:firstLineChars="200" w:firstLine="480"/>
        <w:rPr>
          <w:bCs/>
          <w:sz w:val="24"/>
          <w:szCs w:val="24"/>
        </w:rPr>
      </w:pPr>
      <w:r w:rsidRPr="00592ACD">
        <w:rPr>
          <w:rFonts w:hint="eastAsia"/>
          <w:bCs/>
          <w:sz w:val="24"/>
          <w:szCs w:val="24"/>
        </w:rPr>
        <w:t>62</w:t>
      </w:r>
      <w:r w:rsidRPr="00592ACD">
        <w:rPr>
          <w:rFonts w:hint="eastAsia"/>
          <w:bCs/>
          <w:sz w:val="24"/>
          <w:szCs w:val="24"/>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12A9980A" w14:textId="438206C7" w:rsidR="00AC3A9B" w:rsidRDefault="00AC3A9B">
      <w:pPr>
        <w:spacing w:line="360" w:lineRule="auto"/>
        <w:ind w:firstLineChars="200" w:firstLine="422"/>
        <w:rPr>
          <w:b/>
          <w:bCs/>
        </w:rPr>
        <w:sectPr w:rsidR="00AC3A9B">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Default="002C3C29">
      <w:pPr>
        <w:pStyle w:val="1"/>
        <w:jc w:val="center"/>
        <w:rPr>
          <w:sz w:val="30"/>
          <w:szCs w:val="30"/>
        </w:rPr>
      </w:pPr>
      <w:bookmarkStart w:id="63" w:name="_Toc263092311"/>
      <w:bookmarkStart w:id="64" w:name="_Toc416264539"/>
      <w:bookmarkStart w:id="65" w:name="_Toc68783431"/>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9A0CFC0" w14:textId="233A0D70"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477CC7">
        <w:rPr>
          <w:rFonts w:asciiTheme="minorEastAsia" w:hAnsiTheme="minorEastAsia" w:cs="Times New Roman"/>
          <w:kern w:val="0"/>
          <w:sz w:val="24"/>
          <w:szCs w:val="24"/>
        </w:rPr>
        <w:t>6633</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2EFB445"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77777777" w:rsidR="00D24D4A" w:rsidRDefault="00D24D4A">
      <w:pPr>
        <w:adjustRightInd w:val="0"/>
        <w:snapToGrid w:val="0"/>
        <w:spacing w:line="360" w:lineRule="auto"/>
        <w:ind w:firstLineChars="200" w:firstLine="480"/>
        <w:rPr>
          <w:rFonts w:asciiTheme="minorEastAsia" w:hAnsiTheme="minorEastAsia" w:cs="Arial"/>
          <w:kern w:val="0"/>
          <w:sz w:val="24"/>
          <w:szCs w:val="24"/>
        </w:rPr>
      </w:pPr>
      <w:r w:rsidRPr="00D24D4A">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高峰先生，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7B3EC8D6" w14:textId="71DFA5F7" w:rsidR="006869A7" w:rsidRDefault="008A3D44" w:rsidP="008A3D44">
      <w:pPr>
        <w:adjustRightInd w:val="0"/>
        <w:snapToGrid w:val="0"/>
        <w:spacing w:line="360" w:lineRule="auto"/>
        <w:ind w:firstLineChars="200" w:firstLine="480"/>
        <w:rPr>
          <w:rFonts w:asciiTheme="minorEastAsia" w:hAnsiTheme="minorEastAsia" w:cs="Arial"/>
          <w:kern w:val="0"/>
          <w:sz w:val="24"/>
          <w:szCs w:val="24"/>
        </w:rPr>
      </w:pPr>
      <w:r w:rsidRPr="008A3D44">
        <w:rPr>
          <w:rFonts w:ascii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摩根士丹利华鑫基金另类投资小组副组长、专户投资经理、专户理财部副总监。现任富荣基金管理有限公司研究部总监，基金经理。</w:t>
      </w:r>
    </w:p>
    <w:p w14:paraId="2BEEF742" w14:textId="003196AC" w:rsidR="008A3D44" w:rsidRDefault="0060620F" w:rsidP="0060620F">
      <w:pPr>
        <w:adjustRightInd w:val="0"/>
        <w:snapToGrid w:val="0"/>
        <w:spacing w:line="360" w:lineRule="auto"/>
        <w:ind w:firstLineChars="200" w:firstLine="480"/>
        <w:rPr>
          <w:rFonts w:asciiTheme="minorEastAsia" w:hAnsiTheme="minorEastAsia" w:cs="Arial"/>
          <w:kern w:val="0"/>
          <w:sz w:val="24"/>
          <w:szCs w:val="24"/>
        </w:rPr>
      </w:pPr>
      <w:r w:rsidRPr="0060620F">
        <w:rPr>
          <w:rFonts w:asciiTheme="minorEastAsia" w:hAnsiTheme="minorEastAsia" w:cs="Arial" w:hint="eastAsia"/>
          <w:kern w:val="0"/>
          <w:sz w:val="24"/>
          <w:szCs w:val="24"/>
        </w:rPr>
        <w:t>李延峥</w:t>
      </w:r>
      <w:r>
        <w:rPr>
          <w:rFonts w:asciiTheme="minorEastAsia" w:hAnsiTheme="minorEastAsia" w:cs="Arial" w:hint="eastAsia"/>
          <w:kern w:val="0"/>
          <w:sz w:val="24"/>
          <w:szCs w:val="24"/>
        </w:rPr>
        <w:t>先生，</w:t>
      </w:r>
      <w:r w:rsidR="00B0678B" w:rsidRPr="00B0678B">
        <w:rPr>
          <w:rFonts w:asciiTheme="minorEastAsia" w:hAnsiTheme="minorEastAsia" w:cs="Arial" w:hint="eastAsia"/>
          <w:kern w:val="0"/>
          <w:sz w:val="24"/>
          <w:szCs w:val="24"/>
        </w:rPr>
        <w:t>西南财经大学金融学硕士</w:t>
      </w:r>
      <w:r w:rsidR="00FD0980">
        <w:rPr>
          <w:rFonts w:asciiTheme="minorEastAsia" w:hAnsiTheme="minorEastAsia" w:cs="Arial" w:hint="eastAsia"/>
          <w:kern w:val="0"/>
          <w:sz w:val="24"/>
          <w:szCs w:val="24"/>
        </w:rPr>
        <w:t>。</w:t>
      </w:r>
      <w:r w:rsidR="00FB0928">
        <w:rPr>
          <w:rFonts w:asciiTheme="minorEastAsia" w:hAnsiTheme="minorEastAsia" w:cs="Arial" w:hint="eastAsia"/>
          <w:kern w:val="0"/>
          <w:sz w:val="24"/>
          <w:szCs w:val="24"/>
        </w:rPr>
        <w:t>201</w:t>
      </w:r>
      <w:r w:rsidR="0060438B">
        <w:rPr>
          <w:rFonts w:asciiTheme="minorEastAsia" w:hAnsiTheme="minorEastAsia" w:cs="Arial" w:hint="eastAsia"/>
          <w:kern w:val="0"/>
          <w:sz w:val="24"/>
          <w:szCs w:val="24"/>
        </w:rPr>
        <w:t>7</w:t>
      </w:r>
      <w:r w:rsidR="00FB0928">
        <w:rPr>
          <w:rFonts w:asciiTheme="minorEastAsia" w:hAnsiTheme="minorEastAsia" w:cs="Arial" w:hint="eastAsia"/>
          <w:kern w:val="0"/>
          <w:sz w:val="24"/>
          <w:szCs w:val="24"/>
        </w:rPr>
        <w:t>年进入富荣基金管理有限公司，历任</w:t>
      </w:r>
      <w:r w:rsidR="00B0678B" w:rsidRPr="00B0678B">
        <w:rPr>
          <w:rFonts w:asciiTheme="minorEastAsia" w:hAnsiTheme="minorEastAsia" w:cs="Arial" w:hint="eastAsia"/>
          <w:kern w:val="0"/>
          <w:sz w:val="24"/>
          <w:szCs w:val="24"/>
        </w:rPr>
        <w:t>富荣基金管理有限公司研究部TMT研究员</w:t>
      </w:r>
      <w:r w:rsidR="00553C15">
        <w:rPr>
          <w:rFonts w:asciiTheme="minorEastAsia" w:hAnsiTheme="minorEastAsia" w:cs="Arial" w:hint="eastAsia"/>
          <w:kern w:val="0"/>
          <w:sz w:val="24"/>
          <w:szCs w:val="24"/>
        </w:rPr>
        <w:t>，</w:t>
      </w:r>
      <w:r w:rsidR="00D04116">
        <w:rPr>
          <w:rFonts w:asciiTheme="minorEastAsia" w:hAnsiTheme="minorEastAsia" w:cs="Arial" w:hint="eastAsia"/>
          <w:kern w:val="0"/>
          <w:sz w:val="24"/>
          <w:szCs w:val="24"/>
        </w:rPr>
        <w:t>基金经理。</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39A3C51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高峰先生，投资决策委员会主任委员、总经理。</w:t>
      </w:r>
    </w:p>
    <w:p w14:paraId="5ACD3130"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吕晓蓉女士，投资决策委员会委员、固定收益部总监、基金经理。</w:t>
      </w:r>
    </w:p>
    <w:p w14:paraId="0CE4E7DD"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邓宇翔先生，投资决策委员会委员、权益投资部总监、基金经理。</w:t>
      </w:r>
    </w:p>
    <w:p w14:paraId="449FD291"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郎骋成先生，投资决策委员会委员、研究部总监、基金经理。</w:t>
      </w:r>
    </w:p>
    <w:p w14:paraId="425DD0E1"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邱紫华先生，投资决策委员会委员、投资决策委员会秘书、基金经理。</w:t>
      </w:r>
    </w:p>
    <w:p w14:paraId="4B2D9F89" w14:textId="4155FDDD" w:rsidR="00AC3A9B"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王丹女士，投资决策委员会委员、基金经理。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w:t>
      </w:r>
      <w:r>
        <w:rPr>
          <w:rFonts w:asciiTheme="minorEastAsia" w:hAnsiTheme="minorEastAsia" w:cs="Times New Roman" w:hint="eastAsia"/>
          <w:sz w:val="24"/>
          <w:szCs w:val="24"/>
        </w:rPr>
        <w:lastRenderedPageBreak/>
        <w:t>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，但依法向监管机构、司法机关及审计、法律等外部专业顾问提供的除外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lastRenderedPageBreak/>
        <w:t>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w:t>
      </w:r>
      <w:r>
        <w:rPr>
          <w:rFonts w:asciiTheme="minorEastAsia" w:hAnsiTheme="minorEastAsia" w:cs="Arial" w:hint="eastAsia"/>
          <w:sz w:val="24"/>
          <w:szCs w:val="24"/>
        </w:rPr>
        <w:lastRenderedPageBreak/>
        <w:t>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w:t>
      </w:r>
      <w:r>
        <w:rPr>
          <w:rFonts w:asciiTheme="minorEastAsia" w:hAnsiTheme="minorEastAsia" w:cs="Arial" w:hint="eastAsia"/>
          <w:sz w:val="24"/>
          <w:szCs w:val="24"/>
        </w:rPr>
        <w:lastRenderedPageBreak/>
        <w:t>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68783432"/>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6361F1FA"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名称：浙商银行股份有限公司</w:t>
      </w:r>
    </w:p>
    <w:p w14:paraId="3F8CFCD4"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住所：浙江省杭州市萧山区鸿宁路1788号</w:t>
      </w:r>
    </w:p>
    <w:p w14:paraId="1ECC3845"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法定代表人：沈仁康</w:t>
      </w:r>
    </w:p>
    <w:p w14:paraId="1B976E15"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联系人：林彬</w:t>
      </w:r>
    </w:p>
    <w:p w14:paraId="1B66EC41"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电话：0571-88269636</w:t>
      </w:r>
    </w:p>
    <w:p w14:paraId="56823E2C"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传真：0571-88268688</w:t>
      </w:r>
    </w:p>
    <w:p w14:paraId="5D97FF8A"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成立时间：1993年04月16日</w:t>
      </w:r>
    </w:p>
    <w:p w14:paraId="2B333E01"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组织形式：股份有限公司</w:t>
      </w:r>
    </w:p>
    <w:p w14:paraId="67DE8347"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注册资本：人民币21,268,696,778元</w:t>
      </w:r>
    </w:p>
    <w:p w14:paraId="5E5F2F9B"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存续期间：持续经营</w:t>
      </w:r>
    </w:p>
    <w:p w14:paraId="04B22DF8"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批准设立机关和批准设立文号：中国银行业监督管理委员会银监复〔2004〕91号</w:t>
      </w:r>
    </w:p>
    <w:p w14:paraId="429A42B5"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6A00A1F0" w14:textId="77777777" w:rsidR="00982B15" w:rsidRDefault="00982B15"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中国人民银行批准，可以经营结汇、售汇业务。</w:t>
      </w:r>
    </w:p>
    <w:p w14:paraId="4C5B4F12" w14:textId="37DB0FF9"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2、主要人员情况</w:t>
      </w:r>
    </w:p>
    <w:p w14:paraId="1843C1D4"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沈仁康先生，浙商银行党委书记、董事长、执行董事。硕士研究生、正高级经济师。沈先生曾任浙江省青田县委常委、副县长，县委副书记、代县长、县长；浙江省丽水市副市长，副市长、丽水经济开发区管委会党工委书记，市委常委、副市长、丽水经济开发区管委会党工委书记，市委常委、副市长，市委副书记、市委政法委书记；浙江省衢州市委副书记、代市长、市长。</w:t>
      </w:r>
    </w:p>
    <w:p w14:paraId="6E8548FB" w14:textId="41E42144" w:rsidR="00CA55C9" w:rsidRPr="00CA55C9" w:rsidRDefault="00982B15"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lastRenderedPageBreak/>
        <w:t>徐仁艳先生，浙商银行党委副书记、执行董事、行长。研究生、高级会计师、注册税务师。徐先生曾任中国人民银行浙江省分行会计处财务科副科长、科长、会计处副处长，中国人民银行杭州中心支行会计财务处副处长、处长，中国人民银行杭州中心支行党委委员、副行长，浙商银行股份有限公司党委委员、副行长，期间兼任浙江浙银金融租赁股份有限公司董事、董事长。</w:t>
      </w:r>
    </w:p>
    <w:p w14:paraId="0A4DBE0C"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二、发展概况及财务状况</w:t>
      </w:r>
    </w:p>
    <w:p w14:paraId="4F1D3BF0"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浙商银行股份有限公司（简称“浙商银行”）是12家全国性股份制商业银行之一，于2004年8月18日正式开业，总行设在浙江杭州。2016年3月30日，在香港联交所上市，股票代码“2016.HK”；2019年11月26日，在上海证券交易所上市，股票代码“601916”，成为全国第13家A+H两地上市银行。</w:t>
      </w:r>
    </w:p>
    <w:p w14:paraId="2F9142A6" w14:textId="77777777"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开业以来，浙商银行始终按照习近平总书记在浙江工作时对本行提出的要求，立足浙江，面向全国，稳健发展，已成为一家基础扎实、效益优良、成长迅速、风控完善的优质商业银行。</w:t>
      </w:r>
    </w:p>
    <w:p w14:paraId="72B6B9B0" w14:textId="7B09D753" w:rsidR="00982B15" w:rsidRPr="00982B15" w:rsidRDefault="00982B15" w:rsidP="00982B15">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面对经济新常态，浙商银行顺应互联网信息技术发展新趋势和客户价值创造新需求，确立了“两最”总目标和平台化服务战略，坚持“服务实体经济、创新转型、合规经营、防化风险、提质增效”五项经营原则，打造平台化服务银行，为客户提供开放、高效、灵活、共享、极致的综合金融服务。截至2019年9月30日，浙商银行在全国18个省(直辖市)和香港特别行政区设立了253家营业分支机构，实现了对长三角、环渤海、珠三角以及部分中西部地区的有效覆盖。2017年4月21日，首家控股子公司——浙江浙银金融租赁股份有限公司正式开业，迈出了综合化经营的第一步。2018年4月10日，香港分行正式开业，迈出了国际化布局的第一步。</w:t>
      </w:r>
    </w:p>
    <w:p w14:paraId="73D7278F" w14:textId="7131ACA3" w:rsidR="00CA55C9" w:rsidRPr="00CA55C9" w:rsidRDefault="00982B15"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982B15">
        <w:rPr>
          <w:rFonts w:asciiTheme="minorEastAsia" w:hAnsiTheme="minorEastAsia" w:cs="Arial" w:hint="eastAsia"/>
          <w:bCs/>
          <w:sz w:val="24"/>
          <w:szCs w:val="24"/>
        </w:rPr>
        <w:t>2019年，集团实现归属于本行股东的净利润129.25亿元，同比增长12.48%，平均总资产收益率0.76%，平均权益回报率12.21%。营业收入463.64亿元，同比增长19.06%，其中：利息净收入338.74亿元，同比增长28.38%；非利息净收入124.90亿元，同比下降0.54%。业务及管理费121.68亿元，同比增长5.23%，成本收入比26.24%。计提信用减值损失189.02亿元，同比增长45.07%。所得税费用15.37亿元，同比下降32.87%。截至2019年12月31日，集团总资产1.80万亿元，吸收存款余额1.14万亿元，发放贷款及垫款总额1.03万亿元，较上年末分别增长9.36%、17.33%、19.06%；不良贷款率1.37%，资产质量保持同业领</w:t>
      </w:r>
      <w:r w:rsidRPr="00982B15">
        <w:rPr>
          <w:rFonts w:asciiTheme="minorEastAsia" w:hAnsiTheme="minorEastAsia" w:cs="Arial" w:hint="eastAsia"/>
          <w:bCs/>
          <w:sz w:val="24"/>
          <w:szCs w:val="24"/>
        </w:rPr>
        <w:lastRenderedPageBreak/>
        <w:t>先水平。在英国《银行家》(The Banker)杂志“2020年全球银行1000强(Top 1000 World Banks 2019)”榜单上，按一级资本位列第97位、按总资产位列第97位。中诚信国际给予浙商银行金融机构评级中最高等级AAA主体信用评级。</w:t>
      </w:r>
    </w:p>
    <w:p w14:paraId="2015A032"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三、托管业务部的部门设置及员工情况 </w:t>
      </w:r>
    </w:p>
    <w:p w14:paraId="5A8311E3" w14:textId="77777777" w:rsidR="00F42888" w:rsidRPr="00F42888" w:rsidRDefault="00F42888" w:rsidP="00F42888">
      <w:pPr>
        <w:tabs>
          <w:tab w:val="left" w:pos="1110"/>
        </w:tabs>
        <w:adjustRightInd w:val="0"/>
        <w:snapToGrid w:val="0"/>
        <w:spacing w:line="360" w:lineRule="auto"/>
        <w:ind w:firstLineChars="200" w:firstLine="480"/>
        <w:rPr>
          <w:rFonts w:asciiTheme="minorEastAsia" w:hAnsiTheme="minorEastAsia" w:cs="Arial"/>
          <w:bCs/>
          <w:sz w:val="24"/>
          <w:szCs w:val="24"/>
        </w:rPr>
      </w:pPr>
      <w:r w:rsidRPr="00F42888">
        <w:rPr>
          <w:rFonts w:asciiTheme="minorEastAsia" w:hAnsiTheme="minorEastAsia" w:cs="Arial" w:hint="eastAsia"/>
          <w:bCs/>
          <w:sz w:val="24"/>
          <w:szCs w:val="24"/>
        </w:rPr>
        <w:t>浙商银行资产托管部是总行独立的一级管理部门，根据业务条线下设业务管理中心、营销中心、运营中心、监督中心，保证了托管业务前、中、后台的完整与独立。截至2020年6月30日,资产托管部从业人员共35名。</w:t>
      </w:r>
    </w:p>
    <w:p w14:paraId="09B08E51" w14:textId="39C56C78" w:rsidR="00CA55C9" w:rsidRPr="00CA55C9" w:rsidRDefault="00F42888"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F42888">
        <w:rPr>
          <w:rFonts w:asciiTheme="minorEastAsia" w:hAnsiTheme="minorEastAsia" w:cs="Arial" w:hint="eastAsia"/>
          <w:bCs/>
          <w:sz w:val="24"/>
          <w:szCs w:val="24"/>
        </w:rPr>
        <w:t>浙商银行资产托管部遵照法律法规要求，根据业务的发展模式、运营方式以及内部控制、风险防范等各方面发展的需要，制定了一系列完善的内部管理制度，包括业务管理、操作规程、基金会计核算、清算管理、信息披露、内部稽核监控、内控与风险防范、信息系统管理、保密与档案管理、重大可疑情况报告及应急处理等制度，系统性地覆盖了托管业务开展的方方面面，能够有效地控制、防范托管业务的政策风险、操作风险和经营风险。</w:t>
      </w:r>
    </w:p>
    <w:p w14:paraId="55506D80"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四、证券投资基金托管业务经营情况 </w:t>
      </w:r>
    </w:p>
    <w:p w14:paraId="2E52903A" w14:textId="77777777" w:rsidR="005E0189" w:rsidRPr="005E0189" w:rsidRDefault="005E0189" w:rsidP="005E0189">
      <w:pPr>
        <w:tabs>
          <w:tab w:val="left" w:pos="1110"/>
        </w:tabs>
        <w:adjustRightInd w:val="0"/>
        <w:snapToGrid w:val="0"/>
        <w:spacing w:line="360" w:lineRule="auto"/>
        <w:ind w:firstLineChars="200" w:firstLine="480"/>
        <w:rPr>
          <w:rFonts w:asciiTheme="minorEastAsia" w:hAnsiTheme="minorEastAsia" w:cs="Arial"/>
          <w:bCs/>
          <w:sz w:val="24"/>
          <w:szCs w:val="24"/>
        </w:rPr>
      </w:pPr>
      <w:r w:rsidRPr="005E0189">
        <w:rPr>
          <w:rFonts w:asciiTheme="minorEastAsia" w:hAnsiTheme="minorEastAsia" w:cs="Arial" w:hint="eastAsia"/>
          <w:bCs/>
          <w:sz w:val="24"/>
          <w:szCs w:val="24"/>
        </w:rPr>
        <w:t>中国证监会、银监会于2013年11月13日核准浙商银行开办证券投资基金托管业务，批准文号：证监许可〔2013〕1519号。</w:t>
      </w:r>
    </w:p>
    <w:p w14:paraId="397B437B" w14:textId="746A4A32" w:rsidR="00CA55C9" w:rsidRPr="00CA55C9" w:rsidRDefault="005E018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5E0189">
        <w:rPr>
          <w:rFonts w:asciiTheme="minorEastAsia" w:hAnsiTheme="minorEastAsia" w:cs="Arial" w:hint="eastAsia"/>
          <w:bCs/>
          <w:sz w:val="24"/>
          <w:szCs w:val="24"/>
        </w:rPr>
        <w:t>截至2020年6月30日，浙商银行托管证券投资基金108只，规模合计2022.86亿元，且目前已经与数十家公募基金管理公司达成托管合作意向。</w:t>
      </w:r>
    </w:p>
    <w:p w14:paraId="069B55BD"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五、基金托管人内部风险控制制度说明 </w:t>
      </w:r>
    </w:p>
    <w:p w14:paraId="1034E33E"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1、内部控制目标</w:t>
      </w:r>
    </w:p>
    <w:p w14:paraId="57FE821C"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59D25C0A"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2、内部控制组织结构</w:t>
      </w:r>
    </w:p>
    <w:p w14:paraId="7621CCBD"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浙商银行股份有限公司总行下设资产托管部，是全行资产托管业务的管理和运营部门，专门设置了监督稽核团队，配备了专职内部监察稽核人员负责托管业务的内部控制和风险管理工作，具有独立行使监督稽核工作的职权和能力。</w:t>
      </w:r>
    </w:p>
    <w:p w14:paraId="09B85817"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3、内部风险控制原则</w:t>
      </w:r>
    </w:p>
    <w:p w14:paraId="00180D5A"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资产托管部建立了托管系统和完善的制度控制体系。制度体系包含管理制度、</w:t>
      </w:r>
      <w:r w:rsidRPr="00CA55C9">
        <w:rPr>
          <w:rFonts w:asciiTheme="minorEastAsia" w:hAnsiTheme="minorEastAsia" w:cs="Arial" w:hint="eastAsia"/>
          <w:bCs/>
          <w:sz w:val="24"/>
          <w:szCs w:val="24"/>
        </w:rPr>
        <w:lastRenderedPageBreak/>
        <w:t>控制制度、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35C4E281"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4、基金托管人对基金管理人运作基金进行监督的方法和程序</w:t>
      </w:r>
    </w:p>
    <w:p w14:paraId="5D323A2B" w14:textId="35B5DBD2"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基金托管人负有对基金管理人的投资运作行使监督权的职责。根据《基金法》、《运作办法》、基金合同及其他有关规定，</w:t>
      </w:r>
      <w:r w:rsidR="002F097C">
        <w:rPr>
          <w:rFonts w:asciiTheme="minorEastAsia" w:hAnsiTheme="minorEastAsia" w:cs="Arial" w:hint="eastAsia"/>
          <w:bCs/>
          <w:sz w:val="24"/>
          <w:szCs w:val="24"/>
        </w:rPr>
        <w:t>基金</w:t>
      </w:r>
      <w:r w:rsidRPr="00CA55C9">
        <w:rPr>
          <w:rFonts w:asciiTheme="minorEastAsia" w:hAnsiTheme="minorEastAsia" w:cs="Arial" w:hint="eastAsia"/>
          <w:bCs/>
          <w:sz w:val="24"/>
          <w:szCs w:val="24"/>
        </w:rPr>
        <w:t>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6AEE59C9"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54F76FE0"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338BC7F5"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基金托管人发现基金管理人的指令违反法律、行政法规和其他有关规定，或者违反基金合同约定的，应当拒绝执行，立即通知基金管理人，并有权向中国证监会报告。</w:t>
      </w:r>
    </w:p>
    <w:p w14:paraId="1482C4D8"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基金托管人发现基金管理人依据交易程序已经生效的指令违反法律、行政法规和其他有关规定，或者违反基金合同约定的，应当立即通知基金管理人，并有权向中国证监会报告。</w:t>
      </w:r>
    </w:p>
    <w:p w14:paraId="4A1B2954"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68783433"/>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72D3153E"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r w:rsidR="00CC661A" w:rsidRPr="00CC661A">
        <w:rPr>
          <w:rFonts w:asciiTheme="minorEastAsia" w:hAnsiTheme="minorEastAsia" w:cs="Arial" w:hint="eastAsia"/>
          <w:sz w:val="24"/>
          <w:szCs w:val="24"/>
        </w:rPr>
        <w:t>具体名单详见本基金份额发售公告以及基金管理人网站。</w:t>
      </w: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DA4A126"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w:t>
      </w:r>
      <w:r w:rsidR="00D41102">
        <w:rPr>
          <w:rFonts w:asciiTheme="minorEastAsia" w:hAnsiTheme="minorEastAsia" w:cs="Arial" w:hint="eastAsia"/>
          <w:kern w:val="0"/>
          <w:sz w:val="24"/>
          <w:szCs w:val="24"/>
        </w:rPr>
        <w:t>韩炯</w:t>
      </w:r>
    </w:p>
    <w:p w14:paraId="6C7F4264"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95A9DDF"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4"/>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4673820" w14:textId="0626A2DF" w:rsidR="00AC3A9B" w:rsidRDefault="002C3C29">
      <w:pPr>
        <w:pStyle w:val="1"/>
        <w:jc w:val="center"/>
        <w:rPr>
          <w:sz w:val="30"/>
          <w:szCs w:val="30"/>
        </w:rPr>
      </w:pPr>
      <w:bookmarkStart w:id="134" w:name="_Toc68783434"/>
      <w:r>
        <w:rPr>
          <w:rFonts w:hint="eastAsia"/>
          <w:sz w:val="30"/>
          <w:szCs w:val="30"/>
        </w:rPr>
        <w:lastRenderedPageBreak/>
        <w:t>第六部分</w:t>
      </w:r>
      <w:r>
        <w:rPr>
          <w:sz w:val="30"/>
          <w:szCs w:val="30"/>
        </w:rPr>
        <w:t xml:space="preserve">  </w:t>
      </w:r>
      <w:r>
        <w:rPr>
          <w:rFonts w:hint="eastAsia"/>
          <w:sz w:val="30"/>
          <w:szCs w:val="30"/>
        </w:rPr>
        <w:t>基金</w:t>
      </w:r>
      <w:bookmarkEnd w:id="114"/>
      <w:bookmarkEnd w:id="115"/>
      <w:r w:rsidR="003C12F6">
        <w:rPr>
          <w:rFonts w:hint="eastAsia"/>
          <w:sz w:val="30"/>
          <w:szCs w:val="30"/>
        </w:rPr>
        <w:t>份额的发售</w:t>
      </w:r>
      <w:bookmarkEnd w:id="134"/>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3547A5B6"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543AAE">
        <w:rPr>
          <w:rFonts w:ascii="宋体" w:eastAsia="宋体" w:hAnsi="宋体" w:cs="Arial" w:hint="eastAsia"/>
          <w:sz w:val="24"/>
          <w:szCs w:val="24"/>
        </w:rPr>
        <w:t>基金管理人按照《基金法》、《运作办法》、《销售办法》、基金合同及其他有关规定募集本基金，并于</w:t>
      </w:r>
      <w:r w:rsidR="001209F5">
        <w:rPr>
          <w:rFonts w:ascii="宋体" w:eastAsia="宋体" w:hAnsi="宋体" w:cs="Arial"/>
          <w:sz w:val="24"/>
          <w:szCs w:val="24"/>
        </w:rPr>
        <w:t>2021</w:t>
      </w:r>
      <w:r w:rsidRPr="00543AAE">
        <w:rPr>
          <w:rFonts w:ascii="宋体" w:eastAsia="宋体" w:hAnsi="宋体" w:cs="Arial" w:hint="eastAsia"/>
          <w:sz w:val="24"/>
          <w:szCs w:val="24"/>
        </w:rPr>
        <w:t>年</w:t>
      </w:r>
      <w:r w:rsidR="001209F5">
        <w:rPr>
          <w:rFonts w:ascii="宋体" w:eastAsia="宋体" w:hAnsi="宋体" w:cs="Arial" w:hint="eastAsia"/>
          <w:sz w:val="24"/>
          <w:szCs w:val="24"/>
        </w:rPr>
        <w:t>7</w:t>
      </w:r>
      <w:r w:rsidRPr="00543AAE">
        <w:rPr>
          <w:rFonts w:ascii="宋体" w:eastAsia="宋体" w:hAnsi="宋体" w:cs="Arial" w:hint="eastAsia"/>
          <w:sz w:val="24"/>
          <w:szCs w:val="24"/>
        </w:rPr>
        <w:t>月</w:t>
      </w:r>
      <w:r w:rsidR="001209F5">
        <w:rPr>
          <w:rFonts w:ascii="宋体" w:eastAsia="宋体" w:hAnsi="宋体" w:cs="Arial" w:hint="eastAsia"/>
          <w:sz w:val="24"/>
          <w:szCs w:val="24"/>
        </w:rPr>
        <w:t>3</w:t>
      </w:r>
      <w:r w:rsidR="001209F5">
        <w:rPr>
          <w:rFonts w:ascii="宋体" w:eastAsia="宋体" w:hAnsi="宋体" w:cs="Arial"/>
          <w:sz w:val="24"/>
          <w:szCs w:val="24"/>
        </w:rPr>
        <w:t>0</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sidR="001209F5">
        <w:rPr>
          <w:rFonts w:ascii="宋体" w:eastAsia="宋体" w:hAnsi="宋体" w:cs="Arial" w:hint="eastAsia"/>
          <w:kern w:val="0"/>
          <w:sz w:val="24"/>
          <w:szCs w:val="24"/>
        </w:rPr>
        <w:t>【2</w:t>
      </w:r>
      <w:r w:rsidR="001209F5">
        <w:rPr>
          <w:rFonts w:ascii="宋体" w:eastAsia="宋体" w:hAnsi="宋体" w:cs="Arial"/>
          <w:kern w:val="0"/>
          <w:sz w:val="24"/>
          <w:szCs w:val="24"/>
        </w:rPr>
        <w:t>021</w:t>
      </w:r>
      <w:r w:rsidR="001209F5">
        <w:rPr>
          <w:rFonts w:ascii="宋体" w:eastAsia="宋体" w:hAnsi="宋体" w:cs="Arial" w:hint="eastAsia"/>
          <w:kern w:val="0"/>
          <w:sz w:val="24"/>
          <w:szCs w:val="24"/>
        </w:rPr>
        <w:t>】2</w:t>
      </w:r>
      <w:r w:rsidR="001209F5">
        <w:rPr>
          <w:rFonts w:ascii="宋体" w:eastAsia="宋体" w:hAnsi="宋体" w:cs="Arial"/>
          <w:kern w:val="0"/>
          <w:sz w:val="24"/>
          <w:szCs w:val="24"/>
        </w:rPr>
        <w:t>556</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p>
    <w:p w14:paraId="3EA0B58A"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一、基金名称</w:t>
      </w:r>
    </w:p>
    <w:p w14:paraId="36613677" w14:textId="1C162296"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富荣</w:t>
      </w:r>
      <w:r w:rsidR="00B94070">
        <w:rPr>
          <w:rFonts w:asciiTheme="minorEastAsia" w:hAnsiTheme="minorEastAsia" w:cs="Arial" w:hint="eastAsia"/>
          <w:kern w:val="0"/>
          <w:sz w:val="24"/>
          <w:szCs w:val="24"/>
        </w:rPr>
        <w:t>信息技术混合型</w:t>
      </w:r>
      <w:r w:rsidRPr="00543AAE">
        <w:rPr>
          <w:rFonts w:ascii="宋体" w:eastAsia="宋体" w:hAnsi="宋体" w:cs="Arial" w:hint="eastAsia"/>
          <w:sz w:val="24"/>
          <w:szCs w:val="24"/>
        </w:rPr>
        <w:t>证券投资基金</w:t>
      </w:r>
    </w:p>
    <w:p w14:paraId="4A734A12"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二、基金类别</w:t>
      </w:r>
    </w:p>
    <w:p w14:paraId="43ED8262" w14:textId="724065A4" w:rsidR="00543AAE" w:rsidRPr="00543AAE" w:rsidRDefault="000F685B" w:rsidP="00543AAE">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混合</w:t>
      </w:r>
      <w:r w:rsidR="00543AAE" w:rsidRPr="00543AAE">
        <w:rPr>
          <w:rFonts w:ascii="宋体" w:eastAsia="宋体" w:hAnsi="宋体" w:cs="Arial" w:hint="eastAsia"/>
          <w:sz w:val="24"/>
          <w:szCs w:val="24"/>
        </w:rPr>
        <w:t>型证券投资基金</w:t>
      </w:r>
    </w:p>
    <w:p w14:paraId="09AFCE62"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三、基金的运作方式</w:t>
      </w:r>
    </w:p>
    <w:p w14:paraId="388D44D8" w14:textId="0CDB0A66" w:rsidR="00543AAE" w:rsidRPr="00543AAE" w:rsidRDefault="00543AAE" w:rsidP="00543AAE">
      <w:pPr>
        <w:adjustRightInd w:val="0"/>
        <w:snapToGrid w:val="0"/>
        <w:spacing w:line="360" w:lineRule="auto"/>
        <w:ind w:firstLineChars="200" w:firstLine="480"/>
        <w:rPr>
          <w:rFonts w:ascii="宋体" w:eastAsia="宋体" w:hAnsi="宋体" w:cs="Arial"/>
          <w:bCs/>
          <w:sz w:val="24"/>
          <w:szCs w:val="24"/>
        </w:rPr>
      </w:pPr>
      <w:r w:rsidRPr="00543AAE">
        <w:rPr>
          <w:rFonts w:ascii="宋体" w:eastAsia="宋体" w:hAnsi="宋体" w:cs="Arial" w:hint="eastAsia"/>
          <w:bCs/>
          <w:sz w:val="24"/>
          <w:szCs w:val="24"/>
        </w:rPr>
        <w:t>契约型开放式</w:t>
      </w:r>
    </w:p>
    <w:p w14:paraId="3ABB08F5"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四、基金存续期限</w:t>
      </w:r>
    </w:p>
    <w:p w14:paraId="345384D5"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不定期</w:t>
      </w:r>
    </w:p>
    <w:p w14:paraId="031BB374" w14:textId="77777777" w:rsidR="00543AAE" w:rsidRPr="00543AAE" w:rsidRDefault="00543AAE" w:rsidP="00543AAE">
      <w:pPr>
        <w:adjustRightInd w:val="0"/>
        <w:snapToGrid w:val="0"/>
        <w:spacing w:line="360" w:lineRule="auto"/>
        <w:ind w:firstLineChars="200" w:firstLine="482"/>
        <w:rPr>
          <w:rFonts w:ascii="宋体" w:eastAsia="宋体" w:hAnsi="宋体" w:cs="Arial"/>
          <w:b/>
          <w:bCs/>
          <w:sz w:val="24"/>
          <w:szCs w:val="24"/>
        </w:rPr>
      </w:pPr>
      <w:r w:rsidRPr="00543AAE">
        <w:rPr>
          <w:rFonts w:ascii="宋体" w:eastAsia="宋体" w:hAnsi="宋体" w:cs="Arial" w:hint="eastAsia"/>
          <w:b/>
          <w:bCs/>
          <w:sz w:val="24"/>
          <w:szCs w:val="24"/>
        </w:rPr>
        <w:t>五、募集对象与募集期</w:t>
      </w:r>
    </w:p>
    <w:p w14:paraId="58C014F9" w14:textId="52975AAE"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本基金募集对象为符合法律法规规定的可投资于证券投资基金的个人投资者、机构投资者、合格境外</w:t>
      </w:r>
      <w:r w:rsidR="00D41102">
        <w:rPr>
          <w:rFonts w:ascii="宋体" w:eastAsia="宋体" w:hAnsi="宋体" w:cs="Arial" w:hint="eastAsia"/>
          <w:sz w:val="24"/>
          <w:szCs w:val="24"/>
        </w:rPr>
        <w:t>机构</w:t>
      </w:r>
      <w:r w:rsidRPr="00543AAE">
        <w:rPr>
          <w:rFonts w:ascii="宋体" w:eastAsia="宋体" w:hAnsi="宋体" w:cs="Arial" w:hint="eastAsia"/>
          <w:sz w:val="24"/>
          <w:szCs w:val="24"/>
        </w:rPr>
        <w:t>投资者</w:t>
      </w:r>
      <w:r w:rsidR="00D41102" w:rsidRPr="00D41102">
        <w:rPr>
          <w:rFonts w:ascii="宋体" w:eastAsia="宋体" w:hAnsi="宋体" w:cs="Arial" w:hint="eastAsia"/>
          <w:sz w:val="24"/>
          <w:szCs w:val="24"/>
        </w:rPr>
        <w:t>和人民币合格境外机构投资者</w:t>
      </w:r>
      <w:r w:rsidRPr="00543AAE">
        <w:rPr>
          <w:rFonts w:ascii="宋体" w:eastAsia="宋体" w:hAnsi="宋体" w:cs="Arial" w:hint="eastAsia"/>
          <w:sz w:val="24"/>
          <w:szCs w:val="24"/>
        </w:rPr>
        <w:t>以及法律法规或中国证监会允许购买证券投资基金的其他投资者。募集期自基金份额发售之日起不超过3个月，具体发售时间见基金份额发售公告。</w:t>
      </w:r>
    </w:p>
    <w:p w14:paraId="5BF17843" w14:textId="77777777" w:rsidR="00543AAE" w:rsidRPr="00543AAE" w:rsidRDefault="00543AAE" w:rsidP="00543AAE">
      <w:pPr>
        <w:adjustRightInd w:val="0"/>
        <w:snapToGrid w:val="0"/>
        <w:spacing w:line="360" w:lineRule="auto"/>
        <w:ind w:firstLineChars="200" w:firstLine="482"/>
        <w:rPr>
          <w:rFonts w:ascii="宋体" w:eastAsia="宋体" w:hAnsi="宋体" w:cs="Arial"/>
          <w:b/>
          <w:bCs/>
          <w:sz w:val="24"/>
          <w:szCs w:val="24"/>
        </w:rPr>
      </w:pPr>
      <w:r w:rsidRPr="00543AAE">
        <w:rPr>
          <w:rFonts w:ascii="宋体" w:eastAsia="宋体" w:hAnsi="宋体" w:cs="Arial" w:hint="eastAsia"/>
          <w:b/>
          <w:bCs/>
          <w:sz w:val="24"/>
          <w:szCs w:val="24"/>
        </w:rPr>
        <w:t>六、募集场所</w:t>
      </w:r>
    </w:p>
    <w:p w14:paraId="599F9115" w14:textId="77777777" w:rsidR="00543AAE" w:rsidRPr="00543AAE" w:rsidRDefault="00543AAE" w:rsidP="00543AAE">
      <w:pPr>
        <w:snapToGrid w:val="0"/>
        <w:spacing w:line="360" w:lineRule="auto"/>
        <w:ind w:firstLineChars="200" w:firstLine="480"/>
        <w:rPr>
          <w:rFonts w:ascii="宋体" w:eastAsia="宋体" w:hAnsi="宋体" w:cs="Arial"/>
          <w:kern w:val="0"/>
          <w:sz w:val="24"/>
          <w:szCs w:val="24"/>
        </w:rPr>
      </w:pPr>
      <w:r w:rsidRPr="00543AAE">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598DBE4D" w14:textId="0073C278" w:rsidR="00543AAE" w:rsidRDefault="00543AAE" w:rsidP="00543AAE">
      <w:pPr>
        <w:snapToGrid w:val="0"/>
        <w:spacing w:line="360" w:lineRule="auto"/>
        <w:ind w:firstLineChars="200" w:firstLine="480"/>
        <w:rPr>
          <w:rFonts w:ascii="宋体" w:eastAsia="宋体" w:hAnsi="宋体" w:cs="Arial"/>
          <w:kern w:val="0"/>
          <w:sz w:val="24"/>
          <w:szCs w:val="24"/>
        </w:rPr>
      </w:pPr>
      <w:r w:rsidRPr="00543AAE">
        <w:rPr>
          <w:rFonts w:ascii="宋体" w:eastAsia="宋体" w:hAnsi="宋体" w:cs="Arial" w:hint="eastAsia"/>
          <w:kern w:val="0"/>
          <w:sz w:val="24"/>
          <w:szCs w:val="24"/>
        </w:rPr>
        <w:t>基金管理人可以根据情况增减或变更基金销售机构</w:t>
      </w:r>
      <w:r w:rsidR="002F097C" w:rsidRPr="002F097C">
        <w:rPr>
          <w:rFonts w:ascii="宋体" w:eastAsia="宋体" w:hAnsi="宋体" w:cs="Arial" w:hint="eastAsia"/>
          <w:kern w:val="0"/>
          <w:sz w:val="24"/>
          <w:szCs w:val="24"/>
        </w:rPr>
        <w:t>，并在基金管理人网站公示</w:t>
      </w:r>
      <w:r w:rsidRPr="00543AAE">
        <w:rPr>
          <w:rFonts w:ascii="宋体" w:eastAsia="宋体" w:hAnsi="宋体" w:cs="Arial" w:hint="eastAsia"/>
          <w:kern w:val="0"/>
          <w:sz w:val="24"/>
          <w:szCs w:val="24"/>
        </w:rPr>
        <w:t>。</w:t>
      </w:r>
    </w:p>
    <w:p w14:paraId="37236880" w14:textId="65C5AEC4" w:rsidR="00EA440C" w:rsidRPr="00EA440C" w:rsidRDefault="00EA440C" w:rsidP="00EA440C">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七</w:t>
      </w:r>
      <w:r w:rsidRPr="00EA440C">
        <w:rPr>
          <w:rFonts w:ascii="宋体" w:eastAsia="宋体" w:hAnsi="宋体" w:cs="Arial" w:hint="eastAsia"/>
          <w:b/>
          <w:bCs/>
          <w:sz w:val="24"/>
          <w:szCs w:val="24"/>
        </w:rPr>
        <w:t>、基金募集规模上限</w:t>
      </w:r>
    </w:p>
    <w:p w14:paraId="646CDAE7" w14:textId="77777777" w:rsidR="00EA440C"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EA440C">
        <w:rPr>
          <w:rFonts w:ascii="宋体" w:eastAsia="宋体" w:hAnsi="宋体" w:cs="Arial" w:hint="eastAsia"/>
          <w:sz w:val="24"/>
          <w:szCs w:val="24"/>
        </w:rPr>
        <w:t>本基金可以设募集规模上限，具体详见基金份额发售公告。</w:t>
      </w:r>
    </w:p>
    <w:p w14:paraId="762CFEA8" w14:textId="693F209E" w:rsidR="00EA440C" w:rsidRPr="00EA440C" w:rsidRDefault="00EA440C" w:rsidP="00EA440C">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八</w:t>
      </w:r>
      <w:r w:rsidRPr="00EA440C">
        <w:rPr>
          <w:rFonts w:ascii="宋体" w:eastAsia="宋体" w:hAnsi="宋体" w:cs="Arial" w:hint="eastAsia"/>
          <w:b/>
          <w:bCs/>
          <w:sz w:val="24"/>
          <w:szCs w:val="24"/>
        </w:rPr>
        <w:t xml:space="preserve">、基金份额的类别 </w:t>
      </w:r>
    </w:p>
    <w:p w14:paraId="4F87DC89" w14:textId="77777777" w:rsidR="00D41102" w:rsidRDefault="00D41102" w:rsidP="00EA440C">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本基金根据认购/申购费用、赎回费用、销售服务费收取方式的不同，将基</w:t>
      </w:r>
      <w:r w:rsidRPr="00D41102">
        <w:rPr>
          <w:rFonts w:ascii="宋体" w:eastAsia="宋体" w:hAnsi="宋体" w:cs="Arial" w:hint="eastAsia"/>
          <w:sz w:val="24"/>
          <w:szCs w:val="24"/>
        </w:rPr>
        <w:lastRenderedPageBreak/>
        <w:t>金份额分为不同的类别。在投资人认购/申购时收取认购/申购费用但不从本类别基金资产中计提销售服务费、赎回时根据持有期限收取赎回费用的，称为A类基金份额；从本类别基金资产中计提销售服务费而不收取认购/申购费用、赎回时根据持有期限收取赎回费用的，称为C 类基金份额。</w:t>
      </w:r>
    </w:p>
    <w:p w14:paraId="2104BC1D" w14:textId="77777777" w:rsidR="00D41102" w:rsidRPr="00D41102" w:rsidRDefault="00D41102" w:rsidP="00D41102">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本基金A类和C类基金份额分别设置代码。由于基金费用的不同，本基金A类和C类基金份额将分别计算基金份额净值，计算公式为：计算日某类别基金份额净值＝该计算日该类别基金份额的基金资产净值/该计算日发售在外的该类别基金份额总数。</w:t>
      </w:r>
    </w:p>
    <w:p w14:paraId="37326F1D" w14:textId="3DE8860D" w:rsidR="00EA440C" w:rsidRPr="00EA440C" w:rsidRDefault="00D41102" w:rsidP="00D41102">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投资人可自行选择认购/申购的基金份额类别。</w:t>
      </w:r>
    </w:p>
    <w:p w14:paraId="24DD7D95" w14:textId="60EB07C3" w:rsidR="00EA440C" w:rsidRPr="00EA440C" w:rsidRDefault="00D41102" w:rsidP="00EA440C">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前基金管理人需及时公告并报中国证监会备案。</w:t>
      </w:r>
    </w:p>
    <w:p w14:paraId="3363AA45"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八、基金的发售面值、认购价格和认购费用</w:t>
      </w:r>
    </w:p>
    <w:p w14:paraId="1187E9B1"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1、发售面值：人民币1.00元</w:t>
      </w:r>
    </w:p>
    <w:p w14:paraId="261CEFDD"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2、认购费用：</w:t>
      </w:r>
    </w:p>
    <w:p w14:paraId="3F2AAC7B" w14:textId="77777777"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sz w:val="24"/>
          <w:szCs w:val="24"/>
        </w:rPr>
        <w:t>本基金基金份额采用前端收费模式收取基金认购费用。投资人在一天之内如果有多笔认购，适用费率按单笔分别计算。</w:t>
      </w:r>
    </w:p>
    <w:p w14:paraId="6327B130" w14:textId="77777777" w:rsidR="00543AAE" w:rsidRPr="00543AAE" w:rsidRDefault="00543AAE" w:rsidP="00543AAE">
      <w:pPr>
        <w:snapToGrid w:val="0"/>
        <w:spacing w:line="360" w:lineRule="auto"/>
        <w:jc w:val="center"/>
        <w:rPr>
          <w:rFonts w:ascii="宋体" w:eastAsia="宋体" w:hAnsi="宋体" w:cs="Arial"/>
          <w:sz w:val="24"/>
          <w:szCs w:val="24"/>
        </w:rPr>
      </w:pPr>
      <w:r w:rsidRPr="00543AAE">
        <w:rPr>
          <w:rFonts w:ascii="宋体" w:eastAsia="宋体" w:hAnsi="宋体" w:cs="Arial" w:hint="eastAsia"/>
          <w:sz w:val="24"/>
          <w:szCs w:val="24"/>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43AAE" w:rsidRPr="00543AAE" w14:paraId="4705EDE7"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04C57BB9"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2728104C"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认购费率</w:t>
            </w:r>
          </w:p>
        </w:tc>
      </w:tr>
      <w:tr w:rsidR="00543AAE" w:rsidRPr="00543AAE" w14:paraId="0116717C"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9849CE5"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hideMark/>
          </w:tcPr>
          <w:p w14:paraId="7F83DF32" w14:textId="3DF22901"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1.2</w:t>
            </w:r>
            <w:r w:rsidR="00543AAE" w:rsidRPr="00543AAE">
              <w:rPr>
                <w:rFonts w:ascii="宋体" w:eastAsia="宋体" w:hAnsi="宋体" w:cs="Times New Roman" w:hint="eastAsia"/>
                <w:bCs/>
                <w:kern w:val="0"/>
                <w:sz w:val="24"/>
                <w:szCs w:val="24"/>
              </w:rPr>
              <w:t>0%</w:t>
            </w:r>
          </w:p>
        </w:tc>
      </w:tr>
      <w:tr w:rsidR="00543AAE" w:rsidRPr="00543AAE" w14:paraId="2C3D3CCE"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550C6050" w14:textId="60937DC8"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100万元≤M＜</w:t>
            </w:r>
            <w:r w:rsidR="00CB6A88">
              <w:rPr>
                <w:rFonts w:ascii="宋体" w:eastAsia="宋体" w:hAnsi="宋体" w:cs="Times New Roman" w:hint="eastAsia"/>
                <w:bCs/>
                <w:kern w:val="0"/>
                <w:sz w:val="24"/>
                <w:szCs w:val="24"/>
              </w:rPr>
              <w:t>2</w:t>
            </w:r>
            <w:r w:rsidRPr="00543AAE">
              <w:rPr>
                <w:rFonts w:ascii="宋体" w:eastAsia="宋体" w:hAnsi="宋体" w:cs="Times New Roman" w:hint="eastAsia"/>
                <w:bCs/>
                <w:kern w:val="0"/>
                <w:sz w:val="24"/>
                <w:szCs w:val="24"/>
              </w:rPr>
              <w:t>00万元</w:t>
            </w:r>
          </w:p>
        </w:tc>
        <w:tc>
          <w:tcPr>
            <w:tcW w:w="2915" w:type="dxa"/>
            <w:tcBorders>
              <w:top w:val="single" w:sz="4" w:space="0" w:color="auto"/>
              <w:left w:val="single" w:sz="4" w:space="0" w:color="auto"/>
              <w:bottom w:val="single" w:sz="4" w:space="0" w:color="auto"/>
              <w:right w:val="single" w:sz="4" w:space="0" w:color="auto"/>
            </w:tcBorders>
            <w:hideMark/>
          </w:tcPr>
          <w:p w14:paraId="56D7B4BB" w14:textId="62AE3D2A"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0.8</w:t>
            </w:r>
            <w:r w:rsidR="00543AAE" w:rsidRPr="00543AAE">
              <w:rPr>
                <w:rFonts w:ascii="宋体" w:eastAsia="宋体" w:hAnsi="宋体" w:cs="Times New Roman" w:hint="eastAsia"/>
                <w:bCs/>
                <w:kern w:val="0"/>
                <w:sz w:val="24"/>
                <w:szCs w:val="24"/>
              </w:rPr>
              <w:t>0%</w:t>
            </w:r>
          </w:p>
        </w:tc>
      </w:tr>
      <w:tr w:rsidR="00543AAE" w:rsidRPr="00543AAE" w14:paraId="01CB1B9D"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45280A1" w14:textId="54038E5A"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2</w:t>
            </w:r>
            <w:r w:rsidR="00543AAE" w:rsidRPr="00543AAE">
              <w:rPr>
                <w:rFonts w:ascii="宋体" w:eastAsia="宋体" w:hAnsi="宋体" w:cs="Times New Roman" w:hint="eastAsia"/>
                <w:bCs/>
                <w:kern w:val="0"/>
                <w:sz w:val="24"/>
                <w:szCs w:val="24"/>
              </w:rPr>
              <w:t>00万元≤M＜500万元</w:t>
            </w:r>
          </w:p>
        </w:tc>
        <w:tc>
          <w:tcPr>
            <w:tcW w:w="2915" w:type="dxa"/>
            <w:tcBorders>
              <w:top w:val="single" w:sz="4" w:space="0" w:color="auto"/>
              <w:left w:val="single" w:sz="4" w:space="0" w:color="auto"/>
              <w:bottom w:val="single" w:sz="4" w:space="0" w:color="auto"/>
              <w:right w:val="single" w:sz="4" w:space="0" w:color="auto"/>
            </w:tcBorders>
            <w:hideMark/>
          </w:tcPr>
          <w:p w14:paraId="2C1D7981" w14:textId="0CCF9112"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0.4</w:t>
            </w:r>
            <w:r w:rsidR="00543AAE" w:rsidRPr="00543AAE">
              <w:rPr>
                <w:rFonts w:ascii="宋体" w:eastAsia="宋体" w:hAnsi="宋体" w:cs="Times New Roman" w:hint="eastAsia"/>
                <w:bCs/>
                <w:kern w:val="0"/>
                <w:sz w:val="24"/>
                <w:szCs w:val="24"/>
              </w:rPr>
              <w:t>0%</w:t>
            </w:r>
          </w:p>
        </w:tc>
      </w:tr>
      <w:tr w:rsidR="00543AAE" w:rsidRPr="00543AAE" w14:paraId="0C33CF39"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7EF1007"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hideMark/>
          </w:tcPr>
          <w:p w14:paraId="5946CD03"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每笔1000元</w:t>
            </w:r>
          </w:p>
        </w:tc>
      </w:tr>
    </w:tbl>
    <w:p w14:paraId="3AA17D19" w14:textId="36AEED82" w:rsidR="00543AAE" w:rsidRPr="00543AAE" w:rsidRDefault="002F097C" w:rsidP="00543AAE">
      <w:pPr>
        <w:adjustRightInd w:val="0"/>
        <w:snapToGrid w:val="0"/>
        <w:spacing w:line="360" w:lineRule="auto"/>
        <w:ind w:firstLineChars="200" w:firstLine="480"/>
        <w:rPr>
          <w:rFonts w:ascii="宋体" w:eastAsia="宋体" w:hAnsi="宋体" w:cs="Arial"/>
          <w:color w:val="000000"/>
          <w:sz w:val="24"/>
          <w:szCs w:val="24"/>
        </w:rPr>
      </w:pPr>
      <w:r w:rsidRPr="002F097C">
        <w:rPr>
          <w:rFonts w:ascii="宋体" w:eastAsia="宋体" w:hAnsi="宋体" w:cs="Arial" w:hint="eastAsia"/>
          <w:color w:val="000000"/>
          <w:sz w:val="24"/>
          <w:szCs w:val="24"/>
        </w:rPr>
        <w:t>本基金A类基金份额的</w:t>
      </w:r>
      <w:r w:rsidR="00543AAE" w:rsidRPr="00543AAE">
        <w:rPr>
          <w:rFonts w:ascii="宋体" w:eastAsia="宋体" w:hAnsi="宋体" w:cs="Arial" w:hint="eastAsia"/>
          <w:color w:val="000000"/>
          <w:sz w:val="24"/>
          <w:szCs w:val="24"/>
        </w:rPr>
        <w:t>认购费用由认购</w:t>
      </w:r>
      <w:r>
        <w:rPr>
          <w:rFonts w:ascii="宋体" w:eastAsia="宋体" w:hAnsi="宋体" w:cs="Arial" w:hint="eastAsia"/>
          <w:color w:val="000000"/>
          <w:sz w:val="24"/>
          <w:szCs w:val="24"/>
        </w:rPr>
        <w:t>A类</w:t>
      </w:r>
      <w:r w:rsidR="00543AAE" w:rsidRPr="00543AAE">
        <w:rPr>
          <w:rFonts w:ascii="宋体" w:eastAsia="宋体" w:hAnsi="宋体" w:cs="Arial" w:hint="eastAsia"/>
          <w:color w:val="000000"/>
          <w:sz w:val="24"/>
          <w:szCs w:val="24"/>
        </w:rPr>
        <w:t>基金份额的投资人承担，主要用于本基金募集期间发生的市场推广、销售、登记等各项费用。</w:t>
      </w:r>
      <w:r w:rsidRPr="002F097C">
        <w:rPr>
          <w:rFonts w:ascii="宋体" w:eastAsia="宋体" w:hAnsi="宋体" w:cs="Arial" w:hint="eastAsia"/>
          <w:color w:val="000000"/>
          <w:sz w:val="24"/>
          <w:szCs w:val="24"/>
        </w:rPr>
        <w:t>C类基金份额不收取认购费。</w:t>
      </w:r>
    </w:p>
    <w:p w14:paraId="6048F52E" w14:textId="77777777" w:rsidR="00543AAE" w:rsidRPr="00543AAE"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3、认购份额的计算</w:t>
      </w:r>
    </w:p>
    <w:p w14:paraId="69F2E264"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本基金的认购份额计算公式为：</w:t>
      </w:r>
    </w:p>
    <w:p w14:paraId="25E3F9C3"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lastRenderedPageBreak/>
        <w:t>（1）认购费用适用比例费率的情形下：</w:t>
      </w:r>
    </w:p>
    <w:p w14:paraId="35F162BD"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净认购金额＝认购金额/（1＋认购费率）</w:t>
      </w:r>
    </w:p>
    <w:p w14:paraId="0865CFA5"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认购费用＝认购金额－净认购金额</w:t>
      </w:r>
    </w:p>
    <w:p w14:paraId="44DB9E65"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认购份额＝（净认购金额＋认购期间利息）/基金份额发售面值</w:t>
      </w:r>
    </w:p>
    <w:p w14:paraId="38585E09"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（2）认购费用适用固定金额的情形下：</w:t>
      </w:r>
    </w:p>
    <w:p w14:paraId="311C54D7"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认购费用＝固定金额</w:t>
      </w:r>
    </w:p>
    <w:p w14:paraId="26EF8038"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净认购金额＝认购金额-认购费用</w:t>
      </w:r>
    </w:p>
    <w:p w14:paraId="4D169C17"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认购份额＝（净认购金额＋认购期间利息）/基金份额发售面值</w:t>
      </w:r>
    </w:p>
    <w:p w14:paraId="776EFD96"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4、计算举例</w:t>
      </w:r>
    </w:p>
    <w:p w14:paraId="78035E85" w14:textId="3395A14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例1：某投资人投资30万元认购本基金</w:t>
      </w:r>
      <w:r w:rsidR="002F097C">
        <w:rPr>
          <w:rFonts w:ascii="宋体" w:eastAsia="宋体" w:hAnsi="宋体" w:cs="Arial" w:hint="eastAsia"/>
          <w:sz w:val="24"/>
          <w:szCs w:val="24"/>
        </w:rPr>
        <w:t>A类基金份额</w:t>
      </w:r>
      <w:r w:rsidRPr="00543AAE">
        <w:rPr>
          <w:rFonts w:ascii="宋体" w:eastAsia="宋体" w:hAnsi="宋体" w:cs="Arial" w:hint="eastAsia"/>
          <w:sz w:val="24"/>
          <w:szCs w:val="24"/>
        </w:rPr>
        <w:t>，假设其认购资金的利息为30元，其对应的认购费率为</w:t>
      </w:r>
      <w:r w:rsidR="004B5348">
        <w:rPr>
          <w:rFonts w:ascii="宋体" w:eastAsia="宋体" w:hAnsi="宋体" w:cs="Arial"/>
          <w:sz w:val="24"/>
          <w:szCs w:val="24"/>
        </w:rPr>
        <w:t>1.20</w:t>
      </w:r>
      <w:r w:rsidRPr="00543AAE">
        <w:rPr>
          <w:rFonts w:ascii="宋体" w:eastAsia="宋体" w:hAnsi="宋体" w:cs="Arial" w:hint="eastAsia"/>
          <w:sz w:val="24"/>
          <w:szCs w:val="24"/>
        </w:rPr>
        <w:t>%，则其可得到的认购份额为：</w:t>
      </w:r>
    </w:p>
    <w:p w14:paraId="344E1E43" w14:textId="0AD36D7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净认购金额＝</w:t>
      </w:r>
      <w:r w:rsidRPr="00543AAE">
        <w:rPr>
          <w:rFonts w:ascii="宋体" w:eastAsia="宋体" w:hAnsi="宋体" w:cs="Arial" w:hint="eastAsia"/>
          <w:bCs/>
          <w:sz w:val="24"/>
          <w:szCs w:val="24"/>
        </w:rPr>
        <w:t>300,000.00/</w:t>
      </w:r>
      <w:r w:rsidRPr="00543AAE">
        <w:rPr>
          <w:rFonts w:ascii="宋体" w:eastAsia="宋体" w:hAnsi="宋体" w:cs="Arial" w:hint="eastAsia"/>
          <w:sz w:val="24"/>
          <w:szCs w:val="24"/>
        </w:rPr>
        <w:t>（</w:t>
      </w:r>
      <w:r w:rsidRPr="00543AAE">
        <w:rPr>
          <w:rFonts w:ascii="宋体" w:eastAsia="宋体" w:hAnsi="宋体" w:cs="Arial" w:hint="eastAsia"/>
          <w:bCs/>
          <w:sz w:val="24"/>
          <w:szCs w:val="24"/>
        </w:rPr>
        <w:t>1+</w:t>
      </w:r>
      <w:r w:rsidR="004B5348">
        <w:rPr>
          <w:rFonts w:ascii="宋体" w:eastAsia="宋体" w:hAnsi="宋体" w:cs="Arial"/>
          <w:bCs/>
          <w:sz w:val="24"/>
          <w:szCs w:val="24"/>
        </w:rPr>
        <w:t>1.20</w:t>
      </w:r>
      <w:r w:rsidRPr="00543AAE">
        <w:rPr>
          <w:rFonts w:ascii="宋体" w:eastAsia="宋体" w:hAnsi="宋体" w:cs="Arial" w:hint="eastAsia"/>
          <w:bCs/>
          <w:sz w:val="24"/>
          <w:szCs w:val="24"/>
        </w:rPr>
        <w:t>%</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Pr="00543AAE">
        <w:rPr>
          <w:rFonts w:ascii="宋体" w:eastAsia="宋体" w:hAnsi="宋体" w:cs="Arial" w:hint="eastAsia"/>
          <w:sz w:val="24"/>
          <w:szCs w:val="24"/>
        </w:rPr>
        <w:t>,</w:t>
      </w:r>
      <w:r w:rsidR="004B5348">
        <w:rPr>
          <w:rFonts w:ascii="宋体" w:eastAsia="宋体" w:hAnsi="宋体" w:cs="Arial"/>
          <w:sz w:val="24"/>
          <w:szCs w:val="24"/>
        </w:rPr>
        <w:t>442</w:t>
      </w:r>
      <w:r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元</w:t>
      </w:r>
    </w:p>
    <w:p w14:paraId="33EBB340" w14:textId="6CD9B585"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认购费用＝</w:t>
      </w:r>
      <w:r w:rsidRPr="00543AAE">
        <w:rPr>
          <w:rFonts w:ascii="宋体" w:eastAsia="宋体" w:hAnsi="宋体" w:cs="Arial" w:hint="eastAsia"/>
          <w:bCs/>
          <w:sz w:val="24"/>
          <w:szCs w:val="24"/>
        </w:rPr>
        <w:t>300,000.00</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442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w:t>
      </w:r>
      <w:r w:rsidR="004B5348" w:rsidRPr="00543AAE">
        <w:rPr>
          <w:rFonts w:ascii="宋体" w:eastAsia="宋体" w:hAnsi="宋体" w:cs="Arial" w:hint="eastAsia"/>
          <w:bCs/>
          <w:sz w:val="24"/>
          <w:szCs w:val="24"/>
        </w:rPr>
        <w:t>3</w:t>
      </w:r>
      <w:r w:rsidR="004B5348" w:rsidRPr="00543AAE">
        <w:rPr>
          <w:rFonts w:ascii="宋体" w:eastAsia="宋体" w:hAnsi="宋体" w:cs="Arial" w:hint="eastAsia"/>
          <w:sz w:val="24"/>
          <w:szCs w:val="24"/>
        </w:rPr>
        <w:t>,</w:t>
      </w:r>
      <w:r w:rsidR="004B5348">
        <w:rPr>
          <w:rFonts w:ascii="宋体" w:eastAsia="宋体" w:hAnsi="宋体" w:cs="Arial"/>
          <w:sz w:val="24"/>
          <w:szCs w:val="24"/>
        </w:rPr>
        <w:t>557</w:t>
      </w:r>
      <w:r w:rsidR="004B5348" w:rsidRPr="00543AAE">
        <w:rPr>
          <w:rFonts w:ascii="宋体" w:eastAsia="宋体" w:hAnsi="宋体" w:cs="Arial" w:hint="eastAsia"/>
          <w:sz w:val="24"/>
          <w:szCs w:val="24"/>
        </w:rPr>
        <w:t>.</w:t>
      </w:r>
      <w:r w:rsidR="004B5348">
        <w:rPr>
          <w:rFonts w:ascii="宋体" w:eastAsia="宋体" w:hAnsi="宋体" w:cs="Arial"/>
          <w:sz w:val="24"/>
          <w:szCs w:val="24"/>
        </w:rPr>
        <w:t>31</w:t>
      </w:r>
      <w:r w:rsidRPr="00543AAE">
        <w:rPr>
          <w:rFonts w:ascii="宋体" w:eastAsia="宋体" w:hAnsi="宋体" w:cs="Arial" w:hint="eastAsia"/>
          <w:sz w:val="24"/>
          <w:szCs w:val="24"/>
        </w:rPr>
        <w:t>元</w:t>
      </w:r>
    </w:p>
    <w:p w14:paraId="74487FF4" w14:textId="21E5FE93"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认购份额＝（</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442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bCs/>
          <w:sz w:val="24"/>
          <w:szCs w:val="24"/>
        </w:rPr>
        <w:t>+30）</w:t>
      </w:r>
      <w:r w:rsidRPr="00543AAE">
        <w:rPr>
          <w:rFonts w:ascii="宋体" w:eastAsia="宋体" w:hAnsi="宋体" w:cs="Arial" w:hint="eastAsia"/>
          <w:sz w:val="24"/>
          <w:szCs w:val="24"/>
        </w:rPr>
        <w:t>/</w:t>
      </w:r>
      <w:r w:rsidRPr="00543AAE">
        <w:rPr>
          <w:rFonts w:ascii="宋体" w:eastAsia="宋体" w:hAnsi="宋体" w:cs="Arial" w:hint="eastAsia"/>
          <w:bCs/>
          <w:sz w:val="24"/>
          <w:szCs w:val="24"/>
        </w:rPr>
        <w:t>1.00</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Pr="00543AAE">
        <w:rPr>
          <w:rFonts w:ascii="宋体" w:eastAsia="宋体" w:hAnsi="宋体" w:cs="Arial" w:hint="eastAsia"/>
          <w:sz w:val="24"/>
          <w:szCs w:val="24"/>
        </w:rPr>
        <w:t>,</w:t>
      </w:r>
      <w:r w:rsidR="004B5348">
        <w:rPr>
          <w:rFonts w:ascii="宋体" w:eastAsia="宋体" w:hAnsi="宋体" w:cs="Arial"/>
          <w:sz w:val="24"/>
          <w:szCs w:val="24"/>
        </w:rPr>
        <w:t>472</w:t>
      </w:r>
      <w:r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份</w:t>
      </w:r>
    </w:p>
    <w:p w14:paraId="1C61AE73" w14:textId="0F640FB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即：投资人投资30万元认购本基金</w:t>
      </w:r>
      <w:r w:rsidR="002F097C" w:rsidRPr="002F097C">
        <w:rPr>
          <w:rFonts w:ascii="宋体" w:eastAsia="宋体" w:hAnsi="宋体" w:cs="Arial" w:hint="eastAsia"/>
          <w:sz w:val="24"/>
          <w:szCs w:val="24"/>
        </w:rPr>
        <w:t>A类基金份额</w:t>
      </w:r>
      <w:r w:rsidRPr="00543AAE">
        <w:rPr>
          <w:rFonts w:ascii="宋体" w:eastAsia="宋体" w:hAnsi="宋体" w:cs="Arial" w:hint="eastAsia"/>
          <w:sz w:val="24"/>
          <w:szCs w:val="24"/>
        </w:rPr>
        <w:t>，假设其认购资金的利息为30元，则其可得到</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472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份</w:t>
      </w:r>
      <w:r w:rsidR="002F097C" w:rsidRPr="002F097C">
        <w:rPr>
          <w:rFonts w:ascii="宋体" w:eastAsia="宋体" w:hAnsi="宋体" w:cs="Arial" w:hint="eastAsia"/>
          <w:sz w:val="24"/>
          <w:szCs w:val="24"/>
        </w:rPr>
        <w:t>A类</w:t>
      </w:r>
      <w:r w:rsidRPr="00543AAE">
        <w:rPr>
          <w:rFonts w:ascii="宋体" w:eastAsia="宋体" w:hAnsi="宋体" w:cs="Arial" w:hint="eastAsia"/>
          <w:sz w:val="24"/>
          <w:szCs w:val="24"/>
        </w:rPr>
        <w:t>基金份额。</w:t>
      </w:r>
    </w:p>
    <w:p w14:paraId="6A6E4086" w14:textId="29786D52"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例2：某投资人投资550万元认购本基金</w:t>
      </w:r>
      <w:r w:rsidR="002F097C" w:rsidRPr="002F097C">
        <w:rPr>
          <w:rFonts w:ascii="宋体" w:eastAsia="宋体" w:hAnsi="宋体" w:cs="Times New Roman" w:hint="eastAsia"/>
          <w:sz w:val="24"/>
          <w:szCs w:val="24"/>
        </w:rPr>
        <w:t>A类基金份额</w:t>
      </w:r>
      <w:r w:rsidRPr="00543AAE">
        <w:rPr>
          <w:rFonts w:ascii="宋体" w:eastAsia="宋体" w:hAnsi="宋体" w:cs="Times New Roman" w:hint="eastAsia"/>
          <w:sz w:val="24"/>
          <w:szCs w:val="24"/>
        </w:rPr>
        <w:t>，假设其认购资金的利息为550元，其对应的认购费用为1000元，则其可得到的认购份额为：</w:t>
      </w:r>
    </w:p>
    <w:p w14:paraId="22AE5136"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认购费用＝1000.00元</w:t>
      </w:r>
    </w:p>
    <w:p w14:paraId="146E5A1D"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净认购金额＝5,500,000.00－1000.00＝5,499,000.00元</w:t>
      </w:r>
    </w:p>
    <w:p w14:paraId="6883C7AD"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认购份额＝（5,499,000.00+550.00）/1.00＝5,499,550.00份</w:t>
      </w:r>
    </w:p>
    <w:p w14:paraId="22901A15" w14:textId="68DE8630"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即：投资人投资550万元认购本基金</w:t>
      </w:r>
      <w:r w:rsidR="002F097C" w:rsidRPr="002F097C">
        <w:rPr>
          <w:rFonts w:ascii="宋体" w:eastAsia="宋体" w:hAnsi="宋体" w:cs="Times New Roman" w:hint="eastAsia"/>
          <w:sz w:val="24"/>
          <w:szCs w:val="24"/>
        </w:rPr>
        <w:t>A类基金份额</w:t>
      </w:r>
      <w:r w:rsidRPr="00543AAE">
        <w:rPr>
          <w:rFonts w:ascii="宋体" w:eastAsia="宋体" w:hAnsi="宋体" w:cs="Times New Roman" w:hint="eastAsia"/>
          <w:sz w:val="24"/>
          <w:szCs w:val="24"/>
        </w:rPr>
        <w:t>，假设其认购资金的利息为550元，则其可得到5,499,550.00份</w:t>
      </w:r>
      <w:r w:rsidR="002F097C" w:rsidRPr="002F097C">
        <w:rPr>
          <w:rFonts w:ascii="宋体" w:eastAsia="宋体" w:hAnsi="宋体" w:cs="Times New Roman" w:hint="eastAsia"/>
          <w:sz w:val="24"/>
          <w:szCs w:val="24"/>
        </w:rPr>
        <w:t>A类</w:t>
      </w:r>
      <w:r w:rsidRPr="00543AAE">
        <w:rPr>
          <w:rFonts w:ascii="宋体" w:eastAsia="宋体" w:hAnsi="宋体" w:cs="Times New Roman" w:hint="eastAsia"/>
          <w:sz w:val="24"/>
          <w:szCs w:val="24"/>
        </w:rPr>
        <w:t>基金份额。</w:t>
      </w:r>
    </w:p>
    <w:p w14:paraId="0D455021"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5、募集期利息的处理方式</w:t>
      </w:r>
    </w:p>
    <w:p w14:paraId="371FB3D1" w14:textId="0CBBAFCF" w:rsidR="00543AAE" w:rsidRPr="00543AAE" w:rsidRDefault="00543AAE" w:rsidP="00543AAE">
      <w:pPr>
        <w:adjustRightInd w:val="0"/>
        <w:snapToGrid w:val="0"/>
        <w:spacing w:line="360" w:lineRule="auto"/>
        <w:ind w:firstLineChars="200" w:firstLine="480"/>
        <w:rPr>
          <w:rFonts w:ascii="宋体" w:eastAsia="宋体" w:hAnsi="宋体" w:cs="Arial"/>
          <w:color w:val="000000"/>
          <w:kern w:val="0"/>
          <w:sz w:val="24"/>
          <w:szCs w:val="24"/>
          <w:lang w:val="zh-CN"/>
        </w:rPr>
      </w:pPr>
      <w:r w:rsidRPr="00543AAE">
        <w:rPr>
          <w:rFonts w:ascii="宋体" w:eastAsia="宋体" w:hAnsi="宋体" w:cs="Arial" w:hint="eastAsia"/>
          <w:color w:val="000000"/>
          <w:kern w:val="0"/>
          <w:sz w:val="24"/>
          <w:szCs w:val="24"/>
          <w:lang w:val="zh-CN"/>
        </w:rPr>
        <w:t>有效认购款项在募集期间产生的利息将折算为基金份额归基金份额持有人所有，其中利息转份额以登记机构的记录为准。</w:t>
      </w:r>
    </w:p>
    <w:p w14:paraId="56422ABF" w14:textId="77777777" w:rsidR="00543AAE" w:rsidRPr="00543AAE"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543AAE">
        <w:rPr>
          <w:rFonts w:ascii="宋体" w:eastAsia="宋体" w:hAnsi="宋体" w:cs="Arial" w:hint="eastAsia"/>
          <w:bCs/>
          <w:color w:val="000000"/>
          <w:kern w:val="0"/>
          <w:sz w:val="24"/>
          <w:szCs w:val="24"/>
          <w:lang w:val="zh-CN"/>
        </w:rPr>
        <w:t>6、认购份额余额的处理方式</w:t>
      </w:r>
    </w:p>
    <w:p w14:paraId="436EC8B7" w14:textId="77777777" w:rsidR="00543AAE" w:rsidRPr="00543AAE"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543AAE">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14:paraId="0C16DA78" w14:textId="77777777" w:rsidR="00543AAE" w:rsidRPr="00543AAE" w:rsidRDefault="00543AAE" w:rsidP="00543AAE">
      <w:pPr>
        <w:adjustRightInd w:val="0"/>
        <w:snapToGrid w:val="0"/>
        <w:spacing w:line="360" w:lineRule="auto"/>
        <w:ind w:firstLineChars="200" w:firstLine="482"/>
        <w:rPr>
          <w:rFonts w:ascii="宋体" w:eastAsia="宋体" w:hAnsi="宋体" w:cs="Arial"/>
          <w:color w:val="000000"/>
          <w:sz w:val="24"/>
          <w:szCs w:val="24"/>
        </w:rPr>
      </w:pPr>
      <w:r w:rsidRPr="00543AAE">
        <w:rPr>
          <w:rFonts w:ascii="宋体" w:eastAsia="宋体" w:hAnsi="宋体" w:cs="Arial" w:hint="eastAsia"/>
          <w:b/>
          <w:bCs/>
          <w:color w:val="000000"/>
          <w:sz w:val="24"/>
          <w:szCs w:val="24"/>
        </w:rPr>
        <w:t>九、投资者对基金份额的认购</w:t>
      </w:r>
    </w:p>
    <w:p w14:paraId="63C7D3BB"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lastRenderedPageBreak/>
        <w:t>1、本基金的认购时间安排、投资者认购应提交的文件和办理的手续届时将依据有关规定进行公告。</w:t>
      </w:r>
    </w:p>
    <w:p w14:paraId="0412983C"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2、认购方式</w:t>
      </w:r>
    </w:p>
    <w:p w14:paraId="5866ED78"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本基金认购采取金额认购的方式。</w:t>
      </w:r>
    </w:p>
    <w:p w14:paraId="7FB0ECDB"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（1）投资者认购时，需按销售机构规定的方式全额缴款。</w:t>
      </w:r>
    </w:p>
    <w:p w14:paraId="417B8CB6"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（2）募集期内，投资者可多次认购基金份额，但已受理的认购申请不允许撤销。认购费用按照单笔认购金额分别计算。</w:t>
      </w:r>
    </w:p>
    <w:p w14:paraId="3BD20566"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Arial" w:hint="eastAsia"/>
          <w:sz w:val="24"/>
          <w:szCs w:val="24"/>
        </w:rPr>
        <w:t>3、认购确认</w:t>
      </w:r>
    </w:p>
    <w:p w14:paraId="0325E762" w14:textId="325A2074"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基金销售机构对认购申请的受理并不代表申请一定成功，而仅代表销售机构确实接收到认购申请。认购的确认以</w:t>
      </w:r>
      <w:r w:rsidR="00606E9A">
        <w:rPr>
          <w:rFonts w:ascii="宋体" w:eastAsia="宋体" w:hAnsi="宋体" w:cs="Arial" w:hint="eastAsia"/>
          <w:sz w:val="24"/>
          <w:szCs w:val="24"/>
        </w:rPr>
        <w:t>基金份额</w:t>
      </w:r>
      <w:r w:rsidRPr="00543AAE">
        <w:rPr>
          <w:rFonts w:ascii="宋体" w:eastAsia="宋体" w:hAnsi="宋体" w:cs="Arial" w:hint="eastAsia"/>
          <w:sz w:val="24"/>
          <w:szCs w:val="24"/>
        </w:rPr>
        <w:t>登记机构的确认结果为准。对于认购申请及认购份额的确认情况，投资人应及时查询并妥善行使合法权利，否则，由此产生的</w:t>
      </w:r>
      <w:r w:rsidR="00606E9A">
        <w:rPr>
          <w:rFonts w:ascii="宋体" w:eastAsia="宋体" w:hAnsi="宋体" w:cs="Arial" w:hint="eastAsia"/>
          <w:sz w:val="24"/>
          <w:szCs w:val="24"/>
        </w:rPr>
        <w:t>投资人</w:t>
      </w:r>
      <w:r w:rsidRPr="00543AAE">
        <w:rPr>
          <w:rFonts w:ascii="宋体" w:eastAsia="宋体" w:hAnsi="宋体" w:cs="Arial" w:hint="eastAsia"/>
          <w:sz w:val="24"/>
          <w:szCs w:val="24"/>
        </w:rPr>
        <w:t>任何损失由</w:t>
      </w:r>
      <w:r w:rsidR="00606E9A">
        <w:rPr>
          <w:rFonts w:ascii="宋体" w:eastAsia="宋体" w:hAnsi="宋体" w:cs="Arial" w:hint="eastAsia"/>
          <w:sz w:val="24"/>
          <w:szCs w:val="24"/>
        </w:rPr>
        <w:t>投资人</w:t>
      </w:r>
      <w:r w:rsidRPr="00543AAE">
        <w:rPr>
          <w:rFonts w:ascii="宋体" w:eastAsia="宋体" w:hAnsi="宋体" w:cs="Arial" w:hint="eastAsia"/>
          <w:sz w:val="24"/>
          <w:szCs w:val="24"/>
        </w:rPr>
        <w:t>自行承担。</w:t>
      </w:r>
    </w:p>
    <w:p w14:paraId="602A5F76" w14:textId="77777777" w:rsidR="00543AAE" w:rsidRPr="00543AAE"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4、认购限制</w:t>
      </w:r>
    </w:p>
    <w:p w14:paraId="549D08EF" w14:textId="77777777" w:rsidR="00543AAE" w:rsidRPr="00543AAE" w:rsidRDefault="00543AAE" w:rsidP="00543AAE">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首次认购最低金额不低于1.00元，追加认购每笔最低金额为1.00元，详情请见当地销售机构公告。募集期间的单个投资人的累计认购金额不受限制，但法律法规或监管机构另有规定或基金合同另有约定的除外。</w:t>
      </w:r>
    </w:p>
    <w:p w14:paraId="276CAC37" w14:textId="77777777" w:rsidR="00543AAE" w:rsidRPr="00543AAE" w:rsidRDefault="00543AAE" w:rsidP="00543AAE">
      <w:pPr>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bCs/>
          <w:color w:val="000000"/>
          <w:kern w:val="0"/>
          <w:sz w:val="24"/>
          <w:szCs w:val="24"/>
        </w:rPr>
        <w:t>十、基金募集期间募集的资金存入专门账户，在基金募集行为结束前，任何人不得动用。</w:t>
      </w:r>
    </w:p>
    <w:p w14:paraId="0B4CAAC0" w14:textId="77777777" w:rsidR="00AC3A9B" w:rsidRPr="00543AAE"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543AAE">
          <w:footerReference w:type="default" r:id="rId15"/>
          <w:pgSz w:w="11906" w:h="16838"/>
          <w:pgMar w:top="1440" w:right="1800" w:bottom="1440" w:left="1800" w:header="851" w:footer="992" w:gutter="0"/>
          <w:pgNumType w:chapStyle="1"/>
          <w:cols w:space="720"/>
          <w:docGrid w:type="lines" w:linePitch="312"/>
        </w:sectPr>
      </w:pPr>
    </w:p>
    <w:p w14:paraId="173F360F" w14:textId="469BC0C8" w:rsidR="00AC3A9B" w:rsidRDefault="002C3C29">
      <w:pPr>
        <w:pStyle w:val="1"/>
        <w:jc w:val="center"/>
        <w:rPr>
          <w:sz w:val="30"/>
          <w:szCs w:val="30"/>
        </w:rPr>
      </w:pPr>
      <w:bookmarkStart w:id="157" w:name="_Toc68783435"/>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r w:rsidR="002F097C">
        <w:rPr>
          <w:rFonts w:hint="eastAsia"/>
          <w:sz w:val="30"/>
          <w:szCs w:val="30"/>
        </w:rPr>
        <w:t>备案</w:t>
      </w:r>
      <w:bookmarkEnd w:id="137"/>
      <w:bookmarkEnd w:id="157"/>
    </w:p>
    <w:p w14:paraId="4767A8CC"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一、基金备案的条件</w:t>
      </w:r>
    </w:p>
    <w:p w14:paraId="6EC371D9" w14:textId="77777777" w:rsidR="00DA6AD8" w:rsidRPr="00DA6AD8" w:rsidRDefault="00DA6AD8" w:rsidP="00DA6AD8">
      <w:pPr>
        <w:spacing w:line="360" w:lineRule="auto"/>
        <w:ind w:firstLineChars="200" w:firstLine="480"/>
        <w:rPr>
          <w:rFonts w:ascii="宋体" w:eastAsia="宋体" w:hAnsi="宋体" w:cs="Times New Roman"/>
          <w:bCs/>
          <w:sz w:val="24"/>
          <w:szCs w:val="21"/>
        </w:rPr>
      </w:pPr>
      <w:r w:rsidRPr="00DA6AD8">
        <w:rPr>
          <w:rFonts w:ascii="宋体" w:eastAsia="宋体" w:hAnsi="宋体" w:cs="Times New Roman" w:hint="eastAsia"/>
          <w:bCs/>
          <w:sz w:val="24"/>
          <w:szCs w:val="21"/>
        </w:rPr>
        <w:t>本基金自基金份额发售之日起 3个月内，在基金募集份额总额不少于2亿份，基金募集金额不少于 2亿元人民币且基金认购人数不少于 200人的条件下，基金募集期届满或基金管理人依据法律法规及招募说明书可以决定停止基金发售，并在10日内聘请法定验资机构验资，自收到验资报告之日起 10日内，向中国证监会办理基金备案手续。</w:t>
      </w:r>
    </w:p>
    <w:p w14:paraId="5AF38692" w14:textId="77777777" w:rsidR="00DA6AD8" w:rsidRPr="00DA6AD8" w:rsidRDefault="00DA6AD8" w:rsidP="00DA6AD8">
      <w:pPr>
        <w:spacing w:line="360" w:lineRule="auto"/>
        <w:ind w:firstLineChars="200" w:firstLine="480"/>
        <w:jc w:val="left"/>
        <w:rPr>
          <w:rFonts w:ascii="宋体" w:eastAsia="宋体" w:hAnsi="宋体" w:cs="Times New Roman"/>
          <w:bCs/>
          <w:sz w:val="24"/>
          <w:szCs w:val="21"/>
        </w:rPr>
      </w:pPr>
      <w:r w:rsidRPr="00DA6AD8">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B7E68BA"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二、基金合同不能生效时募集资金的处理方式</w:t>
      </w:r>
    </w:p>
    <w:p w14:paraId="4B8491AB" w14:textId="6C1B66F6" w:rsidR="00DA6AD8" w:rsidRPr="00DA6AD8" w:rsidRDefault="00DA6AD8" w:rsidP="00DA6AD8">
      <w:pPr>
        <w:spacing w:line="360" w:lineRule="auto"/>
        <w:ind w:firstLine="480"/>
        <w:rPr>
          <w:rFonts w:ascii="宋体" w:eastAsia="宋体" w:hAnsi="宋体" w:cs="Times New Roman"/>
          <w:bCs/>
          <w:sz w:val="24"/>
          <w:szCs w:val="21"/>
        </w:rPr>
      </w:pPr>
      <w:r w:rsidRPr="00DA6AD8">
        <w:rPr>
          <w:rFonts w:ascii="宋体" w:eastAsia="宋体" w:hAnsi="宋体" w:cs="Times New Roman" w:hint="eastAsia"/>
          <w:bCs/>
          <w:sz w:val="24"/>
          <w:szCs w:val="21"/>
        </w:rPr>
        <w:t>如果募集期限届满，未满足基金备案</w:t>
      </w:r>
      <w:r w:rsidR="00606E9A">
        <w:rPr>
          <w:rFonts w:ascii="宋体" w:eastAsia="宋体" w:hAnsi="宋体" w:cs="Times New Roman" w:hint="eastAsia"/>
          <w:bCs/>
          <w:sz w:val="24"/>
          <w:szCs w:val="21"/>
        </w:rPr>
        <w:t>的</w:t>
      </w:r>
      <w:r w:rsidRPr="00DA6AD8">
        <w:rPr>
          <w:rFonts w:ascii="宋体" w:eastAsia="宋体" w:hAnsi="宋体" w:cs="Times New Roman" w:hint="eastAsia"/>
          <w:bCs/>
          <w:sz w:val="24"/>
          <w:szCs w:val="21"/>
        </w:rPr>
        <w:t>条件，基金管理人应当承担下列责任：</w:t>
      </w:r>
    </w:p>
    <w:p w14:paraId="37D52EC1" w14:textId="77777777" w:rsidR="00DA6AD8" w:rsidRPr="00DA6AD8" w:rsidRDefault="00DA6AD8" w:rsidP="00DA6AD8">
      <w:pPr>
        <w:spacing w:line="360" w:lineRule="auto"/>
        <w:ind w:firstLine="480"/>
        <w:rPr>
          <w:rFonts w:ascii="宋体" w:eastAsia="宋体" w:hAnsi="宋体" w:cs="Times New Roman"/>
          <w:bCs/>
          <w:sz w:val="24"/>
          <w:szCs w:val="21"/>
        </w:rPr>
      </w:pPr>
      <w:r w:rsidRPr="00DA6AD8">
        <w:rPr>
          <w:rFonts w:ascii="宋体" w:eastAsia="宋体" w:hAnsi="宋体" w:cs="Times New Roman" w:hint="eastAsia"/>
          <w:bCs/>
          <w:sz w:val="24"/>
          <w:szCs w:val="21"/>
        </w:rPr>
        <w:t>1、以其固有财产承担因募集行为而产生的债务和费用；</w:t>
      </w:r>
    </w:p>
    <w:p w14:paraId="086F6F98" w14:textId="77777777" w:rsidR="00DA6AD8" w:rsidRPr="00DA6AD8" w:rsidRDefault="00DA6AD8" w:rsidP="00DA6AD8">
      <w:pPr>
        <w:spacing w:line="360" w:lineRule="auto"/>
        <w:ind w:firstLineChars="200" w:firstLine="480"/>
        <w:rPr>
          <w:rFonts w:ascii="宋体" w:eastAsia="宋体" w:hAnsi="宋体" w:cs="Times New Roman"/>
          <w:bCs/>
          <w:sz w:val="24"/>
          <w:szCs w:val="21"/>
        </w:rPr>
      </w:pPr>
      <w:r w:rsidRPr="00DA6AD8">
        <w:rPr>
          <w:rFonts w:ascii="宋体" w:eastAsia="宋体" w:hAnsi="宋体" w:cs="Times New Roman" w:hint="eastAsia"/>
          <w:bCs/>
          <w:sz w:val="24"/>
          <w:szCs w:val="21"/>
        </w:rPr>
        <w:t>2、在基金募集期限届满后30日内返还投资者已缴纳的款项，并加计银行同期活期存款利息；</w:t>
      </w:r>
    </w:p>
    <w:p w14:paraId="3618C6A7" w14:textId="77777777" w:rsidR="00DA6AD8" w:rsidRPr="00DA6AD8" w:rsidRDefault="00DA6AD8" w:rsidP="00DA6AD8">
      <w:pPr>
        <w:spacing w:line="360" w:lineRule="auto"/>
        <w:ind w:firstLineChars="200" w:firstLine="480"/>
        <w:rPr>
          <w:rFonts w:ascii="宋体" w:eastAsia="宋体" w:hAnsi="宋体" w:cs="Times New Roman"/>
          <w:bCs/>
          <w:sz w:val="24"/>
          <w:szCs w:val="21"/>
        </w:rPr>
      </w:pPr>
      <w:r w:rsidRPr="00DA6AD8">
        <w:rPr>
          <w:rFonts w:ascii="宋体" w:eastAsia="宋体" w:hAnsi="宋体" w:cs="Times New Roman" w:hint="eastAsia"/>
          <w:bCs/>
          <w:sz w:val="24"/>
          <w:szCs w:val="21"/>
        </w:rPr>
        <w:t>3、如基金募集失败，基金管理人、基金托管人及销售机构不得请求报酬。基金管理人、基金托管人和销售机构为基金募集支付之一切费用应由各方各自承担。</w:t>
      </w:r>
    </w:p>
    <w:p w14:paraId="6F89C37D"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三、基金存续期内的基金份额持有人数量和资产规模</w:t>
      </w:r>
    </w:p>
    <w:p w14:paraId="5E7F54F5" w14:textId="594E533D" w:rsidR="00AC3A9B" w:rsidRDefault="002C3C29">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6个月内召开基金份额持有人大会。</w:t>
      </w:r>
    </w:p>
    <w:p w14:paraId="55EB15BE" w14:textId="46743790"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16"/>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36ADF297" w14:textId="77777777" w:rsidR="00AC3A9B" w:rsidRDefault="002C3C29">
      <w:pPr>
        <w:pStyle w:val="1"/>
        <w:jc w:val="center"/>
        <w:rPr>
          <w:rFonts w:ascii="Arial" w:hAnsi="Arial" w:cs="Arial"/>
          <w:bCs/>
          <w:sz w:val="30"/>
          <w:szCs w:val="30"/>
        </w:rPr>
      </w:pPr>
      <w:bookmarkStart w:id="182" w:name="_Toc68783436"/>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01096DA4"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19E380A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641AB87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基金管理人自基金合同生效之日起不超过三个月开始办理申购，具体业务办理时间在申购开始公告中规定。</w:t>
      </w:r>
    </w:p>
    <w:p w14:paraId="7022A19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基金管理人自基金合同生效之日起不超过三个月开始办理赎回，具体业务办理时间在赎回开始公告中规定。</w:t>
      </w:r>
    </w:p>
    <w:p w14:paraId="7B9CFB55" w14:textId="47CC1CC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在确定申购开始与赎回开始时间后，基金管理人应在申购、赎回开放日前依照《信息披露办法》的有关规定在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媒介上公告申购与赎回的开始时间。</w:t>
      </w:r>
    </w:p>
    <w:p w14:paraId="7E2A31D2"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3、当日的申购与赎回申请可以在基金管理人规定的时间以内撤销；</w:t>
      </w:r>
    </w:p>
    <w:p w14:paraId="1CF94E2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100B609C"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F85FB7E" w14:textId="23D0FBD8"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720DDACD"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w:t>
      </w:r>
      <w:r w:rsidRPr="00E57A93">
        <w:rPr>
          <w:rFonts w:asciiTheme="minorEastAsia" w:hAnsiTheme="minorEastAsia" w:cs="Arial" w:hint="eastAsia"/>
          <w:sz w:val="24"/>
          <w:szCs w:val="24"/>
        </w:rPr>
        <w:lastRenderedPageBreak/>
        <w:t>权利。</w:t>
      </w:r>
    </w:p>
    <w:p w14:paraId="57429F5F" w14:textId="235A4CDC"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50C783F"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30EA0392"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lastRenderedPageBreak/>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75896090"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51CFB6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18FB1CD3"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w:t>
      </w:r>
      <w:r w:rsidR="002262B3">
        <w:rPr>
          <w:rFonts w:asciiTheme="minorEastAsia" w:hAnsiTheme="minorEastAsia" w:cs="Times New Roman" w:hint="eastAsia"/>
          <w:sz w:val="24"/>
          <w:szCs w:val="24"/>
        </w:rPr>
        <w:lastRenderedPageBreak/>
        <w:t>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适当调低基金申购</w:t>
      </w:r>
      <w:r w:rsidR="002262B3">
        <w:rPr>
          <w:rFonts w:asciiTheme="minorEastAsia" w:hAnsiTheme="minorEastAsia" w:cs="Times New Roman" w:hint="eastAsia"/>
          <w:sz w:val="24"/>
          <w:szCs w:val="24"/>
        </w:rPr>
        <w:t>费率</w:t>
      </w:r>
      <w:r>
        <w:rPr>
          <w:rFonts w:asciiTheme="minorEastAsia" w:hAnsiTheme="minorEastAsia" w:cs="Times New Roman" w:hint="eastAsia"/>
          <w:sz w:val="24"/>
          <w:szCs w:val="24"/>
        </w:rPr>
        <w:t>、赎回费率。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5403DC5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4065040.65</w:t>
      </w:r>
      <w:r>
        <w:rPr>
          <w:rFonts w:asciiTheme="minorEastAsia" w:hAnsiTheme="minorEastAsia" w:cs="Arial" w:hint="eastAsia"/>
          <w:sz w:val="24"/>
          <w:szCs w:val="24"/>
        </w:rPr>
        <w:t>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B9CD79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37EA927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本基金基金份额净值的计算，保留到小数点后4位，小数点后第5位四舍五入，由此产生的收益或损失由基金财产承</w:t>
      </w:r>
      <w:r>
        <w:rPr>
          <w:rFonts w:asciiTheme="minorEastAsia" w:hAnsiTheme="minorEastAsia" w:cs="Times New Roman" w:hint="eastAsia"/>
          <w:sz w:val="24"/>
          <w:szCs w:val="24"/>
        </w:rPr>
        <w:lastRenderedPageBreak/>
        <w:t>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42B9F8E"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6、当前一估值日基金资产净值50%以上的资产出现无可参考的活跃市场价格且采用估值技术仍导致公允价值存在重大不确定性时，经与基金托管人协商确认后，基金管理人应当暂停接受基金申购申请。</w:t>
      </w:r>
    </w:p>
    <w:p w14:paraId="5894DFA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254038B"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8、法律法规规定或中国证监会认定的其他情形。</w:t>
      </w:r>
    </w:p>
    <w:p w14:paraId="724DCCC0" w14:textId="10D28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发生上述第1、2、3、5、6、8项暂停申购情形之一且基金管理人决定暂停接受投资人的申购申请时，基金管理人应当根据有关规定在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媒介上刊登暂停申购公告。如果投资人的申购申请被拒绝，被拒绝的申购款项将退还给投资人。</w:t>
      </w:r>
      <w:r w:rsidRPr="00E57A93">
        <w:rPr>
          <w:rFonts w:asciiTheme="minorEastAsia" w:hAnsiTheme="minorEastAsia" w:cs="Arial" w:hint="eastAsia"/>
          <w:sz w:val="24"/>
          <w:szCs w:val="24"/>
        </w:rPr>
        <w:lastRenderedPageBreak/>
        <w:t>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3" w:name="_Toc416264545"/>
      <w:bookmarkStart w:id="184" w:name="_Toc17920"/>
      <w:bookmarkStart w:id="185" w:name="_Toc739"/>
      <w:bookmarkStart w:id="186" w:name="_Toc352229756"/>
      <w:bookmarkStart w:id="187" w:name="_Toc139991740"/>
      <w:bookmarkStart w:id="188" w:name="_Toc20976"/>
      <w:bookmarkStart w:id="189" w:name="_Toc123102457"/>
      <w:bookmarkStart w:id="190" w:name="_Toc17198"/>
      <w:bookmarkStart w:id="191" w:name="_Toc29408"/>
      <w:bookmarkStart w:id="192" w:name="_Toc123051456"/>
      <w:bookmarkStart w:id="193" w:name="_Toc32092"/>
      <w:bookmarkStart w:id="194" w:name="_Toc79392622"/>
      <w:bookmarkStart w:id="195" w:name="_Toc98560356"/>
      <w:bookmarkStart w:id="196" w:name="_Toc123112238"/>
      <w:bookmarkStart w:id="197" w:name="_Toc141703890"/>
      <w:bookmarkStart w:id="198" w:name="_Toc32584"/>
      <w:bookmarkStart w:id="199" w:name="_Toc3329"/>
      <w:bookmarkStart w:id="200" w:name="_Toc48649708"/>
      <w:bookmarkStart w:id="201" w:name="_Toc21237"/>
      <w:bookmarkStart w:id="202" w:name="_Toc5170"/>
      <w:bookmarkStart w:id="203"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w:t>
      </w:r>
      <w:r w:rsidRPr="00E57A93">
        <w:rPr>
          <w:rFonts w:asciiTheme="minorEastAsia" w:hAnsiTheme="minorEastAsia" w:cs="Arial" w:hint="eastAsia"/>
          <w:sz w:val="24"/>
          <w:szCs w:val="24"/>
        </w:rPr>
        <w:lastRenderedPageBreak/>
        <w:t>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1604BD65"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3、如发生暂停的时间超过1 日，基金管理人应提前1 个工作日在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十二、基金的非交易过户</w:t>
      </w:r>
    </w:p>
    <w:p w14:paraId="68F1356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十五、基金份额的冻结和解冻</w:t>
      </w:r>
    </w:p>
    <w:p w14:paraId="15555F08"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十七、实施侧袋机制期间本基金的申购与赎回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本基金实施侧袋机制的，本基金的申购和赎回安排详见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4" w:name="_Toc68783437"/>
      <w:r>
        <w:rPr>
          <w:rFonts w:hint="eastAsia"/>
          <w:sz w:val="30"/>
          <w:szCs w:val="30"/>
        </w:rPr>
        <w:lastRenderedPageBreak/>
        <w:t>第九部分</w:t>
      </w:r>
      <w:r>
        <w:rPr>
          <w:sz w:val="30"/>
          <w:szCs w:val="30"/>
        </w:rPr>
        <w:t xml:space="preserve">  </w:t>
      </w:r>
      <w:r>
        <w:rPr>
          <w:rFonts w:hint="eastAsia"/>
          <w:sz w:val="30"/>
          <w:szCs w:val="30"/>
        </w:rPr>
        <w:t>基金的投资</w:t>
      </w:r>
      <w:bookmarkEnd w:id="183"/>
      <w:bookmarkEnd w:id="204"/>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301F7A0B" w14:textId="68F15C76"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本基金主要投资于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相关的优质</w:t>
      </w:r>
      <w:r w:rsidR="00D50BF6">
        <w:rPr>
          <w:rFonts w:asciiTheme="minorEastAsia" w:hAnsiTheme="minorEastAsia" w:cs="Times New Roman" w:hint="eastAsia"/>
          <w:bCs/>
          <w:sz w:val="24"/>
          <w:szCs w:val="24"/>
        </w:rPr>
        <w:t>企业</w:t>
      </w:r>
      <w:r w:rsidRPr="00947662">
        <w:rPr>
          <w:rFonts w:asciiTheme="minorEastAsia" w:hAnsiTheme="minorEastAsia" w:cs="Times New Roman" w:hint="eastAsia"/>
          <w:bCs/>
          <w:sz w:val="24"/>
          <w:szCs w:val="24"/>
        </w:rPr>
        <w:t>，本基金通过对多种投资策略的有机结合，在有效控制风险的前提下，力争实现基金资产的长期稳健增值。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6BB9030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含科创板、创业板、存托凭证及其他经中国证监会核准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08F2B8D5"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非现金</w:t>
      </w:r>
      <w:r w:rsidRPr="00947662">
        <w:rPr>
          <w:rFonts w:asciiTheme="minorEastAsia" w:hAnsiTheme="minorEastAsia" w:cs="Times New Roman" w:hint="eastAsia"/>
          <w:bCs/>
          <w:sz w:val="24"/>
          <w:szCs w:val="24"/>
        </w:rPr>
        <w:t>基金资产的比例不低于80%。每个交易日日终在扣除股指期货、国债期货、股票期权合约需缴纳的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0C857204" w14:textId="182AD94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的界定</w:t>
      </w:r>
    </w:p>
    <w:p w14:paraId="69950296"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本基金所界定的信息技术主题是指主要投资于提供信息产品或信息服务的行业，以及传统行业中利用信息技术手段实现产品升级的公司。具体相关主题行业主要包括以下层面：</w:t>
      </w:r>
    </w:p>
    <w:p w14:paraId="149111B5"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1）电子信息传媒（TMT）产业中具备核心技术竞争优势和研发潜力，未来可能持续增长的企业。具体行业包括但不限于半导体和集成电路、电子信息、下一代信息网络、人工智能、大数据、云计算、新兴软件、互联网、物联网和智能硬件等。</w:t>
      </w:r>
    </w:p>
    <w:p w14:paraId="1C60FEBC" w14:textId="6BB8E83F"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（2）其他新兴行业内信息技术在价值链中占据主导地位、并依靠信息技术迅速成长的企业。</w:t>
      </w:r>
    </w:p>
    <w:p w14:paraId="50192BB1" w14:textId="7BB761D2"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（3）</w:t>
      </w:r>
      <w:r w:rsidR="00E41440" w:rsidRPr="00E41440">
        <w:rPr>
          <w:rFonts w:asciiTheme="minorEastAsia" w:hAnsiTheme="minorEastAsia" w:cs="Times New Roman" w:hint="eastAsia"/>
          <w:bCs/>
          <w:sz w:val="24"/>
          <w:szCs w:val="24"/>
        </w:rPr>
        <w:t>当前非主营业务提供的产品或服务隶属于信息产业，且未来这些产品或服务有望成为主要收入或利润来源的公司</w:t>
      </w:r>
      <w:r w:rsidRPr="00FB0F8C">
        <w:rPr>
          <w:rFonts w:asciiTheme="minorEastAsia" w:hAnsiTheme="minorEastAsia" w:cs="Times New Roman" w:hint="eastAsia"/>
          <w:bCs/>
          <w:sz w:val="24"/>
          <w:szCs w:val="24"/>
        </w:rPr>
        <w:t>。</w:t>
      </w:r>
    </w:p>
    <w:p w14:paraId="2A43F940" w14:textId="1755AEFF" w:rsid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未来随着政策或市场环境发生变化导致本基金对信息技术主题相关行业的界定范围发生变动，本基金可调整对上述主题界定的标准，并在更新的招募说明书中进行公告。</w:t>
      </w:r>
    </w:p>
    <w:p w14:paraId="657357D7" w14:textId="17015C7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3、个股精选策略</w:t>
      </w:r>
    </w:p>
    <w:p w14:paraId="14FDCF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81EF53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06B12BD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①公司主营业务收入在未来一段时间的变化趋势，例如主营业务收入增速超越所在行业平均增速；</w:t>
      </w:r>
    </w:p>
    <w:p w14:paraId="55EAFB0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32ACBF9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283ED6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DB2140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3B67E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0B19EC3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w:t>
      </w:r>
      <w:r w:rsidRPr="00947662">
        <w:rPr>
          <w:rFonts w:asciiTheme="minorEastAsia" w:hAnsiTheme="minorEastAsia" w:cs="Times New Roman" w:hint="eastAsia"/>
          <w:bCs/>
          <w:sz w:val="24"/>
          <w:szCs w:val="24"/>
        </w:rPr>
        <w:lastRenderedPageBreak/>
        <w:t>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14EF835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394470A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7、衍生品投资策略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w:t>
      </w:r>
      <w:r w:rsidRPr="00947662">
        <w:rPr>
          <w:rFonts w:asciiTheme="minorEastAsia" w:hAnsiTheme="minorEastAsia" w:cs="Times New Roman" w:hint="eastAsia"/>
          <w:bCs/>
          <w:sz w:val="24"/>
          <w:szCs w:val="24"/>
        </w:rPr>
        <w:lastRenderedPageBreak/>
        <w:t>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635DCD1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D666029"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w:t>
      </w:r>
      <w:r w:rsidRPr="00947662">
        <w:rPr>
          <w:rFonts w:asciiTheme="minorEastAsia" w:hAnsiTheme="minorEastAsia" w:cs="Times New Roman" w:hint="eastAsia"/>
          <w:bCs/>
          <w:sz w:val="24"/>
          <w:szCs w:val="24"/>
        </w:rPr>
        <w:t>基金</w:t>
      </w:r>
      <w:r w:rsidR="001B0FE2">
        <w:rPr>
          <w:rFonts w:asciiTheme="minorEastAsia" w:hAnsiTheme="minorEastAsia" w:cs="Times New Roman" w:hint="eastAsia"/>
          <w:bCs/>
          <w:sz w:val="24"/>
          <w:szCs w:val="24"/>
        </w:rPr>
        <w:t>现金</w:t>
      </w:r>
      <w:r w:rsidRPr="00947662">
        <w:rPr>
          <w:rFonts w:asciiTheme="minorEastAsia" w:hAnsiTheme="minorEastAsia" w:cs="Times New Roman" w:hint="eastAsia"/>
          <w:bCs/>
          <w:sz w:val="24"/>
          <w:szCs w:val="24"/>
        </w:rPr>
        <w:t>资产的比例不低于80%；</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w:t>
      </w:r>
      <w:r w:rsidRPr="00947662">
        <w:rPr>
          <w:rFonts w:asciiTheme="minorEastAsia" w:hAnsiTheme="minorEastAsia" w:cs="Times New Roman" w:hint="eastAsia"/>
          <w:bCs/>
          <w:sz w:val="24"/>
          <w:szCs w:val="24"/>
        </w:rPr>
        <w:lastRenderedPageBreak/>
        <w:t>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642C1E11"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w:t>
      </w:r>
      <w:r w:rsidRPr="00947662">
        <w:rPr>
          <w:rFonts w:asciiTheme="minorEastAsia" w:hAnsiTheme="minorEastAsia" w:cs="Times New Roman" w:hint="eastAsia"/>
          <w:bCs/>
          <w:sz w:val="24"/>
          <w:szCs w:val="24"/>
        </w:rPr>
        <w:lastRenderedPageBreak/>
        <w:t>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（17）本基金与私募类证券资管产品及中国证监会认定的其他主体为交易对手开展逆回购交易的，可接受质押品的资质要求应当与基金合同约定的投资范围保持一致；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上市公司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sidRPr="00947662">
        <w:rPr>
          <w:rFonts w:asciiTheme="minorEastAsia" w:hAnsiTheme="minorEastAsia" w:cs="Times New Roman" w:hint="eastAsia"/>
          <w:bCs/>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7AA380CF" w14:textId="09900416" w:rsidR="00477CC7" w:rsidRDefault="000324C3" w:rsidP="00947662">
      <w:pPr>
        <w:spacing w:line="360" w:lineRule="auto"/>
        <w:ind w:firstLineChars="200" w:firstLine="480"/>
        <w:rPr>
          <w:rFonts w:asciiTheme="minorEastAsia" w:hAnsiTheme="minorEastAsia" w:cs="Times New Roman"/>
          <w:bCs/>
          <w:sz w:val="24"/>
          <w:szCs w:val="24"/>
        </w:rPr>
      </w:pPr>
      <w:r w:rsidRPr="000324C3">
        <w:rPr>
          <w:rFonts w:asciiTheme="minorEastAsia" w:hAnsiTheme="minorEastAsia" w:cs="Times New Roman" w:hint="eastAsia"/>
          <w:bCs/>
          <w:sz w:val="24"/>
          <w:szCs w:val="24"/>
        </w:rPr>
        <w:t>中证全指信息技术指数收益率</w:t>
      </w:r>
      <w:r w:rsidR="00947662" w:rsidRPr="00947662">
        <w:rPr>
          <w:rFonts w:asciiTheme="minorEastAsia" w:hAnsiTheme="minorEastAsia" w:cs="Times New Roman" w:hint="eastAsia"/>
          <w:bCs/>
          <w:sz w:val="24"/>
          <w:szCs w:val="24"/>
        </w:rPr>
        <w:t>×70%+中债综合指数收益率×30%</w:t>
      </w:r>
    </w:p>
    <w:p w14:paraId="6A8E3113" w14:textId="33A2765C"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2FA3908E" w14:textId="35087795" w:rsidR="002C29A4" w:rsidRDefault="002C29A4" w:rsidP="00947662">
      <w:pPr>
        <w:spacing w:line="360" w:lineRule="auto"/>
        <w:ind w:firstLineChars="200" w:firstLine="480"/>
        <w:rPr>
          <w:rFonts w:asciiTheme="minorEastAsia" w:hAnsiTheme="minorEastAsia" w:cs="Times New Roman"/>
          <w:bCs/>
          <w:sz w:val="24"/>
          <w:szCs w:val="24"/>
        </w:rPr>
      </w:pPr>
      <w:r w:rsidRPr="002C29A4">
        <w:rPr>
          <w:rFonts w:asciiTheme="minorEastAsia" w:hAnsiTheme="minorEastAsia" w:cs="Times New Roman" w:hint="eastAsia"/>
          <w:bCs/>
          <w:sz w:val="24"/>
          <w:szCs w:val="24"/>
        </w:rPr>
        <w:t>中证全指信息技术指数由中证指数有限公司在2011年7月11日发布，选取中证全指指数全部样本股中属于信息技术行业的个股组成中证全指信息技术指数样本。中证全指信息技术指数以2004年12月31日为基日，基点为1000点，旨在反映沪深两市A股中信息技术行业类股票的整体表现，为投资人投资信息技术行业提供投资标的。</w:t>
      </w:r>
    </w:p>
    <w:p w14:paraId="7ABAE3EB" w14:textId="1F9DDF13"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3AA810D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1、基金管理人按照国家有关规定代表基金独立行使股东或债权人权利，保</w:t>
      </w:r>
      <w:r w:rsidRPr="00947662">
        <w:rPr>
          <w:rFonts w:asciiTheme="minorEastAsia" w:hAnsiTheme="minorEastAsia" w:cs="Times New Roman" w:hint="eastAsia"/>
          <w:bCs/>
          <w:sz w:val="24"/>
          <w:szCs w:val="24"/>
        </w:rPr>
        <w:lastRenderedPageBreak/>
        <w:t xml:space="preserve">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八、侧袋机制的实施和投资运作安排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77777777" w:rsidR="00AC3A9B" w:rsidRDefault="00AC3A9B">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05" w:name="_Toc416264546"/>
      <w:bookmarkStart w:id="206" w:name="_Toc68783438"/>
      <w:bookmarkStart w:id="207" w:name="_Toc31469"/>
      <w:bookmarkStart w:id="208" w:name="_Toc123102458"/>
      <w:bookmarkStart w:id="209" w:name="_Toc14725"/>
      <w:bookmarkStart w:id="210" w:name="_Toc26152"/>
      <w:bookmarkStart w:id="211" w:name="_Toc139991741"/>
      <w:bookmarkStart w:id="212" w:name="_Toc123112239"/>
      <w:bookmarkStart w:id="213" w:name="_Toc79392624"/>
      <w:bookmarkStart w:id="214" w:name="_Toc19520"/>
      <w:bookmarkStart w:id="215" w:name="_Toc141703891"/>
      <w:bookmarkStart w:id="216" w:name="_Toc48649710"/>
      <w:bookmarkStart w:id="217" w:name="_Toc123051457"/>
      <w:bookmarkStart w:id="218" w:name="_Toc22674"/>
      <w:bookmarkStart w:id="219" w:name="_Toc21886"/>
      <w:bookmarkStart w:id="220" w:name="_Toc16789"/>
      <w:bookmarkStart w:id="221" w:name="_Toc352229757"/>
      <w:bookmarkStart w:id="222" w:name="_Toc98560357"/>
      <w:bookmarkStart w:id="223" w:name="_Toc26383"/>
      <w:bookmarkStart w:id="224" w:name="_Toc26084"/>
      <w:bookmarkStart w:id="225" w:name="_Toc2255"/>
      <w:bookmarkStart w:id="226" w:name="_Toc3244"/>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Pr>
          <w:rFonts w:hint="eastAsia"/>
          <w:sz w:val="30"/>
          <w:szCs w:val="30"/>
        </w:rPr>
        <w:lastRenderedPageBreak/>
        <w:t>第十部分</w:t>
      </w:r>
      <w:r>
        <w:rPr>
          <w:sz w:val="30"/>
          <w:szCs w:val="30"/>
        </w:rPr>
        <w:t xml:space="preserve">  </w:t>
      </w:r>
      <w:r>
        <w:rPr>
          <w:rFonts w:hint="eastAsia"/>
          <w:sz w:val="30"/>
          <w:szCs w:val="30"/>
        </w:rPr>
        <w:t>基金的财产</w:t>
      </w:r>
      <w:bookmarkEnd w:id="205"/>
      <w:bookmarkEnd w:id="206"/>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27" w:name="_Toc214873600"/>
      <w:bookmarkStart w:id="228" w:name="_Toc263092319"/>
      <w:bookmarkStart w:id="229" w:name="_Toc416264547"/>
      <w:bookmarkStart w:id="230" w:name="_Toc2981"/>
      <w:bookmarkStart w:id="231" w:name="_Toc801"/>
      <w:bookmarkStart w:id="232" w:name="_Toc22538"/>
      <w:bookmarkStart w:id="233" w:name="_Toc11351"/>
      <w:bookmarkStart w:id="234" w:name="_Toc3872"/>
      <w:bookmarkStart w:id="235" w:name="_Toc578"/>
      <w:bookmarkStart w:id="236" w:name="_Toc13343"/>
      <w:bookmarkStart w:id="237" w:name="_Toc16437"/>
      <w:bookmarkStart w:id="238" w:name="_Toc21917"/>
      <w:bookmarkStart w:id="239" w:name="_Toc11395"/>
      <w:bookmarkStart w:id="240" w:name="_Toc5477"/>
      <w:bookmarkStart w:id="241" w:name="_Toc352229758"/>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r w:rsidRPr="006C7F55">
        <w:rPr>
          <w:rFonts w:hint="eastAsia"/>
          <w:bCs/>
          <w:sz w:val="24"/>
        </w:rPr>
        <w:t>一、基金资产总值</w:t>
      </w:r>
    </w:p>
    <w:p w14:paraId="348B0BCD"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基金资产总值是指购买的各类证券及票据价值、银行存款本息和基金应收的申购基金款以及其他投资所形成的价值总和。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6AEB3284"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w:t>
      </w:r>
      <w:r w:rsidR="000213BB" w:rsidRPr="000213BB">
        <w:rPr>
          <w:rFonts w:hint="eastAsia"/>
          <w:bCs/>
          <w:sz w:val="24"/>
        </w:rPr>
        <w:t>、期货账户</w:t>
      </w:r>
      <w:r w:rsidRPr="006C7F55">
        <w:rPr>
          <w:rFonts w:hint="eastAsia"/>
          <w:bCs/>
          <w:sz w:val="24"/>
        </w:rPr>
        <w:t>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42" w:name="_Toc68783439"/>
      <w:r>
        <w:rPr>
          <w:rFonts w:hint="eastAsia"/>
          <w:sz w:val="30"/>
          <w:szCs w:val="30"/>
        </w:rPr>
        <w:lastRenderedPageBreak/>
        <w:t>第十一部分</w:t>
      </w:r>
      <w:r>
        <w:rPr>
          <w:sz w:val="30"/>
          <w:szCs w:val="30"/>
        </w:rPr>
        <w:t xml:space="preserve">  </w:t>
      </w:r>
      <w:r>
        <w:rPr>
          <w:rFonts w:hint="eastAsia"/>
          <w:sz w:val="30"/>
          <w:szCs w:val="30"/>
        </w:rPr>
        <w:t>基金资产的估值</w:t>
      </w:r>
      <w:bookmarkEnd w:id="227"/>
      <w:bookmarkEnd w:id="228"/>
      <w:bookmarkEnd w:id="229"/>
      <w:bookmarkEnd w:id="242"/>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本基金的估值日为本基金相关的证券交易场所的交易日以及国家法律法规规定需要对外披露基金净值的非交易日。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基金所拥有的股票、股指期货合约、国债期货合约、债券和银行存款本息、应收款项、其它投资、股票期权等资产及负债。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0C4ED4B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2CAD46E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257F94">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2D38EA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、全国银行间债券市场交易的债券、资产支持证券等固定收益品种，以第三方估值机构提供的价格数据估值。</w:t>
      </w:r>
    </w:p>
    <w:p w14:paraId="4913FCA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、同一债券同时在两个或两个以上市场交易的，按债券所处的市场分别估值。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6EB1E1C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、各类基金份额净值是按照每个工作日闭市后，该类基金资产净值除以当日该类基金份额的余额数量计算，精确到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基金管理人每个工作日计算基金资产净值及各类基金份额净值，经基金托管人复核，并按规定公告。</w:t>
      </w:r>
    </w:p>
    <w:p w14:paraId="570083B3" w14:textId="392FE45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4B821332" w14:textId="76F336E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基金管理人和基金托管人将采取必要、适当、合理的措施确保基金资产估值的准确性、及时性。当</w:t>
      </w:r>
      <w:r w:rsidR="000213BB" w:rsidRPr="000213BB">
        <w:rPr>
          <w:rFonts w:hint="eastAsia"/>
          <w:bCs/>
          <w:sz w:val="24"/>
        </w:rPr>
        <w:t>某一类</w:t>
      </w:r>
      <w:r w:rsidRPr="00794997">
        <w:rPr>
          <w:rFonts w:hint="eastAsia"/>
          <w:bCs/>
          <w:sz w:val="24"/>
        </w:rPr>
        <w:t>基金份额净值小数点后</w:t>
      </w:r>
      <w:r w:rsidRPr="00794997">
        <w:rPr>
          <w:rFonts w:hint="eastAsia"/>
          <w:bCs/>
          <w:sz w:val="24"/>
        </w:rPr>
        <w:t>4</w:t>
      </w:r>
      <w:r w:rsidRPr="00794997">
        <w:rPr>
          <w:rFonts w:hint="eastAsia"/>
          <w:bCs/>
          <w:sz w:val="24"/>
        </w:rPr>
        <w:t>位以内</w:t>
      </w:r>
      <w:r w:rsidRPr="00794997">
        <w:rPr>
          <w:rFonts w:hint="eastAsia"/>
          <w:bCs/>
          <w:sz w:val="24"/>
        </w:rPr>
        <w:t>(</w:t>
      </w:r>
      <w:r w:rsidRPr="00794997">
        <w:rPr>
          <w:rFonts w:hint="eastAsia"/>
          <w:bCs/>
          <w:sz w:val="24"/>
        </w:rPr>
        <w:t>含第</w:t>
      </w:r>
      <w:r w:rsidRPr="00794997">
        <w:rPr>
          <w:rFonts w:hint="eastAsia"/>
          <w:bCs/>
          <w:sz w:val="24"/>
        </w:rPr>
        <w:t>4</w:t>
      </w:r>
      <w:r w:rsidRPr="00794997">
        <w:rPr>
          <w:rFonts w:hint="eastAsia"/>
          <w:bCs/>
          <w:sz w:val="24"/>
        </w:rPr>
        <w:t>位</w:t>
      </w:r>
      <w:r w:rsidRPr="00794997">
        <w:rPr>
          <w:rFonts w:hint="eastAsia"/>
          <w:bCs/>
          <w:sz w:val="24"/>
        </w:rPr>
        <w:t>)</w:t>
      </w:r>
      <w:r w:rsidRPr="00794997">
        <w:rPr>
          <w:rFonts w:hint="eastAsia"/>
          <w:bCs/>
          <w:sz w:val="24"/>
        </w:rPr>
        <w:t>发生估值错误时，视为</w:t>
      </w:r>
      <w:r w:rsidR="000213BB">
        <w:rPr>
          <w:rFonts w:hint="eastAsia"/>
          <w:bCs/>
          <w:sz w:val="24"/>
        </w:rPr>
        <w:t>该类</w:t>
      </w:r>
      <w:r w:rsidRPr="00794997">
        <w:rPr>
          <w:rFonts w:hint="eastAsia"/>
          <w:bCs/>
          <w:sz w:val="24"/>
        </w:rPr>
        <w:t>基金份额净值错误。</w:t>
      </w:r>
    </w:p>
    <w:p w14:paraId="58274A17" w14:textId="7D56BA7C"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基金合同的当事人应按照以下约定处理：</w:t>
      </w:r>
    </w:p>
    <w:p w14:paraId="765247E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、估值错误类型</w:t>
      </w:r>
    </w:p>
    <w:p w14:paraId="4D9CF9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的直接损失按下述“估值错误处理原则”给予赔偿，承担赔偿责任。</w:t>
      </w:r>
    </w:p>
    <w:p w14:paraId="1A1B9CB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w:t>
      </w:r>
      <w:r w:rsidRPr="00794997">
        <w:rPr>
          <w:rFonts w:hint="eastAsia"/>
          <w:bCs/>
          <w:sz w:val="24"/>
        </w:rPr>
        <w:lastRenderedPageBreak/>
        <w:t>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47358B75"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时，基金管理人应当公告，并报中国证监会备案。</w:t>
      </w:r>
    </w:p>
    <w:p w14:paraId="0DCD4C5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7B82C609"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十、实施侧袋机制期间的基金资产估值</w:t>
      </w:r>
    </w:p>
    <w:p w14:paraId="62F42F7E" w14:textId="3D4F8C36"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本基金实施侧袋机制的，应根据本部分的约定对主袋账户资产进行估值并披露主袋账户的基金净值信息，暂停披露侧袋账户份额净值。</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43" w:name="_Toc416264548"/>
      <w:bookmarkStart w:id="244" w:name="_Toc263092320"/>
      <w:bookmarkStart w:id="245" w:name="_Toc68783440"/>
      <w:bookmarkEnd w:id="230"/>
      <w:bookmarkEnd w:id="231"/>
      <w:bookmarkEnd w:id="232"/>
      <w:bookmarkEnd w:id="233"/>
      <w:bookmarkEnd w:id="234"/>
      <w:bookmarkEnd w:id="235"/>
      <w:bookmarkEnd w:id="236"/>
      <w:bookmarkEnd w:id="237"/>
      <w:bookmarkEnd w:id="238"/>
      <w:bookmarkEnd w:id="239"/>
      <w:bookmarkEnd w:id="240"/>
      <w:bookmarkEnd w:id="241"/>
      <w:r>
        <w:rPr>
          <w:rFonts w:hint="eastAsia"/>
          <w:sz w:val="30"/>
          <w:szCs w:val="30"/>
        </w:rPr>
        <w:lastRenderedPageBreak/>
        <w:t>第十二部分</w:t>
      </w:r>
      <w:r>
        <w:rPr>
          <w:sz w:val="30"/>
          <w:szCs w:val="30"/>
        </w:rPr>
        <w:t xml:space="preserve">  </w:t>
      </w:r>
      <w:r>
        <w:rPr>
          <w:rFonts w:hint="eastAsia"/>
          <w:sz w:val="30"/>
          <w:szCs w:val="30"/>
        </w:rPr>
        <w:t>基金的收益分配</w:t>
      </w:r>
      <w:bookmarkEnd w:id="243"/>
      <w:bookmarkEnd w:id="244"/>
      <w:bookmarkEnd w:id="245"/>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46" w:name="_Toc214873602"/>
      <w:bookmarkStart w:id="247" w:name="_Toc147463128"/>
      <w:bookmarkStart w:id="248" w:name="_Toc21073401"/>
      <w:bookmarkStart w:id="249" w:name="_Toc416264549"/>
      <w:bookmarkStart w:id="250" w:name="_Toc12357181"/>
      <w:bookmarkStart w:id="251" w:name="_Toc263092321"/>
      <w:bookmarkStart w:id="252" w:name="_Toc7802"/>
      <w:bookmarkStart w:id="253" w:name="_Toc17782"/>
      <w:bookmarkStart w:id="254" w:name="_Toc139991744"/>
      <w:bookmarkStart w:id="255" w:name="_Toc27832"/>
      <w:bookmarkStart w:id="256" w:name="_Toc31917"/>
      <w:bookmarkStart w:id="257" w:name="_Toc141703894"/>
      <w:bookmarkStart w:id="258" w:name="_Toc352229760"/>
      <w:bookmarkStart w:id="259" w:name="_Toc19714"/>
      <w:bookmarkStart w:id="260" w:name="_Toc2623"/>
      <w:bookmarkStart w:id="261"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91F660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1</w:t>
      </w:r>
      <w:r w:rsidRPr="00E02500">
        <w:rPr>
          <w:rFonts w:hint="eastAsia"/>
          <w:bCs/>
          <w:sz w:val="24"/>
        </w:rPr>
        <w:t>、在符合有关基金分红条件的前提下，本基金管理人可以根据实际情况进行收益分配，具体分配方案以公告为准，若《基金合同》生效不满</w:t>
      </w:r>
      <w:r w:rsidRPr="00E02500">
        <w:rPr>
          <w:rFonts w:hint="eastAsia"/>
          <w:bCs/>
          <w:sz w:val="24"/>
        </w:rPr>
        <w:t>3</w:t>
      </w:r>
      <w:r w:rsidRPr="00E02500">
        <w:rPr>
          <w:rFonts w:hint="eastAsia"/>
          <w:bCs/>
          <w:sz w:val="24"/>
        </w:rPr>
        <w:t>个月可不进行收益分配；</w:t>
      </w:r>
    </w:p>
    <w:p w14:paraId="6499D11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2</w:t>
      </w:r>
      <w:r w:rsidRPr="00E02500">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E02500">
        <w:rPr>
          <w:rFonts w:hint="eastAsia"/>
          <w:bCs/>
          <w:sz w:val="24"/>
        </w:rPr>
        <w:t xml:space="preserve">A </w:t>
      </w:r>
      <w:r w:rsidRPr="00E02500">
        <w:rPr>
          <w:rFonts w:hint="eastAsia"/>
          <w:bCs/>
          <w:sz w:val="24"/>
        </w:rPr>
        <w:t>类和</w:t>
      </w:r>
      <w:r w:rsidRPr="00E02500">
        <w:rPr>
          <w:rFonts w:hint="eastAsia"/>
          <w:bCs/>
          <w:sz w:val="24"/>
        </w:rPr>
        <w:t>C</w:t>
      </w:r>
      <w:r w:rsidRPr="00E02500">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BF7422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3</w:t>
      </w:r>
      <w:r w:rsidRPr="00E02500">
        <w:rPr>
          <w:rFonts w:hint="eastAsia"/>
          <w:bCs/>
          <w:sz w:val="24"/>
        </w:rPr>
        <w:t>、基金收益分配后基金份额净值不能低于面值，即基金收益分配基准日的基金份额净值减去每单位基金份额收益分配金额后不能低于面值；</w:t>
      </w:r>
    </w:p>
    <w:p w14:paraId="57B2F551"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4</w:t>
      </w:r>
      <w:r w:rsidRPr="00E02500">
        <w:rPr>
          <w:rFonts w:hint="eastAsia"/>
          <w:bCs/>
          <w:sz w:val="24"/>
        </w:rPr>
        <w:t>、由于本基金</w:t>
      </w:r>
      <w:r w:rsidRPr="00E02500">
        <w:rPr>
          <w:rFonts w:hint="eastAsia"/>
          <w:bCs/>
          <w:sz w:val="24"/>
        </w:rPr>
        <w:t xml:space="preserve">A </w:t>
      </w:r>
      <w:r w:rsidRPr="00E02500">
        <w:rPr>
          <w:rFonts w:hint="eastAsia"/>
          <w:bCs/>
          <w:sz w:val="24"/>
        </w:rPr>
        <w:t>类基金份额不收取销售服务费，</w:t>
      </w:r>
      <w:r w:rsidRPr="00E02500">
        <w:rPr>
          <w:rFonts w:hint="eastAsia"/>
          <w:bCs/>
          <w:sz w:val="24"/>
        </w:rPr>
        <w:t xml:space="preserve">C </w:t>
      </w:r>
      <w:r w:rsidRPr="00E02500">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5</w:t>
      </w:r>
      <w:r w:rsidRPr="00E02500">
        <w:rPr>
          <w:rFonts w:hint="eastAsia"/>
          <w:bCs/>
          <w:sz w:val="24"/>
        </w:rPr>
        <w:t>、法律法规或监管机关另有规定的，从其规定。</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393D461A"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本基金收益分配方案由基金管理人拟定，并由基金托管人复核，在依照《信息披露办法》的有关规定在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lastRenderedPageBreak/>
        <w:t>六、基金收益分配中发生的费用</w:t>
      </w:r>
    </w:p>
    <w:p w14:paraId="14730C86" w14:textId="59BA6918" w:rsid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七、实施侧袋机制期间的收益分配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本基金实施侧袋机制的，侧袋账户不进行收益分配。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62" w:name="_Toc68783441"/>
      <w:r>
        <w:rPr>
          <w:rFonts w:hint="eastAsia"/>
          <w:sz w:val="30"/>
          <w:szCs w:val="30"/>
        </w:rPr>
        <w:lastRenderedPageBreak/>
        <w:t>第十三部分</w:t>
      </w:r>
      <w:r>
        <w:rPr>
          <w:sz w:val="30"/>
          <w:szCs w:val="30"/>
        </w:rPr>
        <w:t xml:space="preserve">  </w:t>
      </w:r>
      <w:r>
        <w:rPr>
          <w:rFonts w:hint="eastAsia"/>
          <w:sz w:val="30"/>
          <w:szCs w:val="30"/>
        </w:rPr>
        <w:t>基金费用与税收</w:t>
      </w:r>
      <w:bookmarkEnd w:id="246"/>
      <w:bookmarkEnd w:id="247"/>
      <w:bookmarkEnd w:id="248"/>
      <w:bookmarkEnd w:id="249"/>
      <w:bookmarkEnd w:id="250"/>
      <w:bookmarkEnd w:id="251"/>
      <w:bookmarkEnd w:id="262"/>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63" w:name="_Toc214873603"/>
      <w:bookmarkStart w:id="264" w:name="_Toc416264550"/>
      <w:bookmarkStart w:id="265" w:name="_Toc263092322"/>
      <w:bookmarkStart w:id="266" w:name="_Toc141703895"/>
      <w:bookmarkStart w:id="267" w:name="_Toc6493"/>
      <w:bookmarkStart w:id="268" w:name="_Toc352229761"/>
      <w:bookmarkStart w:id="269" w:name="_Toc19706"/>
      <w:bookmarkStart w:id="270" w:name="_Toc15779"/>
      <w:bookmarkStart w:id="271" w:name="_Toc24601"/>
      <w:bookmarkStart w:id="272" w:name="_Toc32046"/>
      <w:bookmarkStart w:id="273" w:name="_Toc19752"/>
      <w:bookmarkStart w:id="274" w:name="_Toc32227"/>
      <w:bookmarkStart w:id="275" w:name="_Toc32041"/>
      <w:bookmarkStart w:id="276" w:name="_Toc13987"/>
      <w:bookmarkStart w:id="277" w:name="_Toc3365"/>
      <w:bookmarkStart w:id="278" w:name="_Toc12105"/>
      <w:bookmarkStart w:id="279" w:name="_Toc139991745"/>
      <w:bookmarkEnd w:id="252"/>
      <w:bookmarkEnd w:id="253"/>
      <w:bookmarkEnd w:id="254"/>
      <w:bookmarkEnd w:id="255"/>
      <w:bookmarkEnd w:id="256"/>
      <w:bookmarkEnd w:id="257"/>
      <w:bookmarkEnd w:id="258"/>
      <w:bookmarkEnd w:id="259"/>
      <w:bookmarkEnd w:id="260"/>
      <w:bookmarkEnd w:id="261"/>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类基金份额的基金销售服务费；</w:t>
      </w:r>
    </w:p>
    <w:p w14:paraId="48118E2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1.5%</w:t>
      </w:r>
      <w:r w:rsidRPr="009463F2">
        <w:rPr>
          <w:rFonts w:hint="eastAsia"/>
          <w:bCs/>
          <w:sz w:val="24"/>
        </w:rPr>
        <w:t>的年费率计提。管理费的计算方法如下：</w:t>
      </w:r>
    </w:p>
    <w:p w14:paraId="4CA2624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1.5%</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0.30%</w:t>
      </w:r>
      <w:r w:rsidRPr="009463F2">
        <w:rPr>
          <w:rFonts w:hint="eastAsia"/>
          <w:bCs/>
          <w:sz w:val="24"/>
        </w:rPr>
        <w:t>的年费率计提。托管费的计算方法如下：</w:t>
      </w:r>
    </w:p>
    <w:p w14:paraId="3F1686E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0.30%</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实施侧袋机制期间的基金费用</w:t>
      </w:r>
    </w:p>
    <w:p w14:paraId="14793C4B"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本基金实施侧袋机制的，与侧袋账户有关的费用可以从侧袋账户中列支，但</w:t>
      </w:r>
      <w:r w:rsidRPr="000213BB">
        <w:rPr>
          <w:rFonts w:hint="eastAsia"/>
          <w:bCs/>
          <w:sz w:val="24"/>
        </w:rPr>
        <w:lastRenderedPageBreak/>
        <w:t>应待侧袋账户资产变现后方可列支，有关费用可酌情收取或减免，但不得收取管理费，详见招募说明书“侧袋机制”部分的规定。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80" w:name="_Toc68783442"/>
      <w:r>
        <w:rPr>
          <w:rFonts w:hint="eastAsia"/>
          <w:sz w:val="30"/>
          <w:szCs w:val="30"/>
        </w:rPr>
        <w:lastRenderedPageBreak/>
        <w:t>第十四部分</w:t>
      </w:r>
      <w:r>
        <w:rPr>
          <w:sz w:val="30"/>
          <w:szCs w:val="30"/>
        </w:rPr>
        <w:t xml:space="preserve">  </w:t>
      </w:r>
      <w:r>
        <w:rPr>
          <w:rFonts w:hint="eastAsia"/>
          <w:sz w:val="30"/>
          <w:szCs w:val="30"/>
        </w:rPr>
        <w:t>基金的会计与审计</w:t>
      </w:r>
      <w:bookmarkEnd w:id="263"/>
      <w:bookmarkEnd w:id="264"/>
      <w:bookmarkEnd w:id="265"/>
      <w:bookmarkEnd w:id="280"/>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、基金托管人每月与基金管理人就基金的会计核算、报表编制等进行核对并以书面方式确认。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81" w:name="_Toc416264551"/>
      <w:bookmarkStart w:id="282" w:name="_Toc263092323"/>
      <w:bookmarkStart w:id="283" w:name="_Toc214873604"/>
      <w:bookmarkStart w:id="284" w:name="_Toc79978642"/>
      <w:bookmarkStart w:id="285" w:name="_Toc68783443"/>
      <w:bookmarkStart w:id="286" w:name="_Toc22552"/>
      <w:bookmarkStart w:id="287" w:name="_Toc178"/>
      <w:bookmarkStart w:id="288" w:name="_Toc128310499"/>
      <w:bookmarkStart w:id="289" w:name="_Toc15525"/>
      <w:bookmarkStart w:id="290" w:name="_Toc15351"/>
      <w:bookmarkStart w:id="291" w:name="_Toc19558"/>
      <w:bookmarkStart w:id="292" w:name="_Toc352229762"/>
      <w:bookmarkStart w:id="293" w:name="_Toc93226149"/>
      <w:bookmarkStart w:id="294" w:name="_Toc92662707"/>
      <w:bookmarkStart w:id="295" w:name="_Toc139991746"/>
      <w:bookmarkStart w:id="296" w:name="_Toc141703896"/>
      <w:bookmarkStart w:id="297" w:name="_Toc25883"/>
      <w:bookmarkStart w:id="298" w:name="_Toc12761"/>
      <w:bookmarkStart w:id="299" w:name="_Toc20052"/>
      <w:bookmarkStart w:id="300" w:name="_Toc1617"/>
      <w:bookmarkStart w:id="301" w:name="_Toc3656"/>
      <w:bookmarkStart w:id="302" w:name="_Toc21829"/>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r>
        <w:rPr>
          <w:rFonts w:hint="eastAsia"/>
          <w:sz w:val="30"/>
          <w:szCs w:val="30"/>
        </w:rPr>
        <w:lastRenderedPageBreak/>
        <w:t>第十五部分</w:t>
      </w:r>
      <w:r>
        <w:rPr>
          <w:sz w:val="30"/>
          <w:szCs w:val="30"/>
        </w:rPr>
        <w:t xml:space="preserve">  </w:t>
      </w:r>
      <w:r>
        <w:rPr>
          <w:rFonts w:hint="eastAsia"/>
          <w:sz w:val="30"/>
          <w:szCs w:val="30"/>
        </w:rPr>
        <w:t>基金的信息披露</w:t>
      </w:r>
      <w:bookmarkEnd w:id="281"/>
      <w:bookmarkEnd w:id="282"/>
      <w:bookmarkEnd w:id="283"/>
      <w:bookmarkEnd w:id="284"/>
      <w:bookmarkEnd w:id="285"/>
    </w:p>
    <w:p w14:paraId="2CD75D5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677AD50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公开披露的基金信息包括：</w:t>
      </w:r>
    </w:p>
    <w:p w14:paraId="6E4A535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（一）基金招募说明书、《基金合同》、基金托管协议、基金产品资料概要</w:t>
      </w:r>
    </w:p>
    <w:p w14:paraId="346C117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Pr>
          <w:rFonts w:asciiTheme="minorEastAsia" w:hAnsiTheme="minorEastAsia" w:cs="Times New Roman" w:hint="eastAsia"/>
          <w:sz w:val="24"/>
          <w:szCs w:val="24"/>
        </w:rPr>
        <w:t>规定</w:t>
      </w:r>
      <w:r w:rsidRPr="00F14E8B">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、基金托管协议是界定基金托管人和基金管理人在基金财产保管及基金运作监督等活动中的权利、义务关系的法律文件。</w:t>
      </w:r>
    </w:p>
    <w:p w14:paraId="5CB45CC7" w14:textId="617DE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Pr>
          <w:rFonts w:asciiTheme="minorEastAsia" w:hAnsiTheme="minorEastAsia" w:cs="Times New Roman" w:hint="eastAsia"/>
          <w:sz w:val="24"/>
          <w:szCs w:val="24"/>
        </w:rPr>
        <w:t>规定</w:t>
      </w:r>
      <w:r w:rsidRPr="00F14E8B">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125A2F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基金募集申请经中国证监会注册后，基金管理人在基金份额发售的三日前，将基金份额发售公告、基金招募说明书提示性公告、《基金合同》提示性公告登载在</w:t>
      </w:r>
      <w:r w:rsidR="002262B3">
        <w:rPr>
          <w:rFonts w:asciiTheme="minorEastAsia" w:hAnsiTheme="minorEastAsia" w:cs="Times New Roman" w:hint="eastAsia"/>
          <w:sz w:val="24"/>
          <w:szCs w:val="24"/>
        </w:rPr>
        <w:t>规定</w:t>
      </w:r>
      <w:r w:rsidRPr="00F14E8B">
        <w:rPr>
          <w:rFonts w:hint="eastAsia"/>
          <w:bCs/>
          <w:sz w:val="24"/>
        </w:rPr>
        <w:t>报刊上，将基金份额发售公告、基金招募说明书、基金产品资料概要、基金合同和基金托管协议登载在</w:t>
      </w:r>
      <w:r w:rsidR="002262B3">
        <w:rPr>
          <w:rFonts w:asciiTheme="minorEastAsia" w:hAnsiTheme="minorEastAsia" w:cs="Times New Roman" w:hint="eastAsia"/>
          <w:sz w:val="24"/>
          <w:szCs w:val="24"/>
        </w:rPr>
        <w:t>规定</w:t>
      </w:r>
      <w:r w:rsidRPr="00F14E8B">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（二）基金份额发售公告</w:t>
      </w:r>
    </w:p>
    <w:p w14:paraId="521B7ECE" w14:textId="28D0A86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基金管理人应当就基金份额发售的具体事宜编制基金份额发售公告，并在披露招募说明书的当日登载于</w:t>
      </w:r>
      <w:r w:rsidR="002262B3">
        <w:rPr>
          <w:rFonts w:asciiTheme="minorEastAsia" w:hAnsiTheme="minorEastAsia" w:cs="Times New Roman" w:hint="eastAsia"/>
          <w:sz w:val="24"/>
          <w:szCs w:val="24"/>
        </w:rPr>
        <w:t>规定</w:t>
      </w:r>
      <w:r w:rsidRPr="00F14E8B">
        <w:rPr>
          <w:rFonts w:hint="eastAsia"/>
          <w:bCs/>
          <w:sz w:val="24"/>
        </w:rPr>
        <w:t>媒介上。</w:t>
      </w:r>
    </w:p>
    <w:p w14:paraId="03DC75B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（三）《基金合同》生效公告</w:t>
      </w:r>
    </w:p>
    <w:p w14:paraId="3B9B940A" w14:textId="67D9C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基金管理人应当在收到中国证监会确认文件的次日在</w:t>
      </w:r>
      <w:r w:rsidR="002262B3">
        <w:rPr>
          <w:rFonts w:asciiTheme="minorEastAsia" w:hAnsiTheme="minorEastAsia" w:cs="Times New Roman" w:hint="eastAsia"/>
          <w:sz w:val="24"/>
          <w:szCs w:val="24"/>
        </w:rPr>
        <w:t>规定</w:t>
      </w:r>
      <w:r w:rsidRPr="00F14E8B">
        <w:rPr>
          <w:rFonts w:hint="eastAsia"/>
          <w:bCs/>
          <w:sz w:val="24"/>
        </w:rPr>
        <w:t>媒介上登载《基金合同》生效公告。</w:t>
      </w:r>
    </w:p>
    <w:p w14:paraId="5A8B18D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（四）基金净值信息</w:t>
      </w:r>
    </w:p>
    <w:p w14:paraId="254444A6" w14:textId="28B0179C"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《基金合同》生效后，在开始办理基金份额申购或者赎回前，基金管理人应当至少每周在</w:t>
      </w:r>
      <w:r w:rsidR="002262B3">
        <w:rPr>
          <w:rFonts w:asciiTheme="minorEastAsia" w:hAnsiTheme="minorEastAsia" w:cs="Times New Roman" w:hint="eastAsia"/>
          <w:sz w:val="24"/>
          <w:szCs w:val="24"/>
        </w:rPr>
        <w:t>规定</w:t>
      </w:r>
      <w:r w:rsidRPr="00F14E8B">
        <w:rPr>
          <w:rFonts w:hint="eastAsia"/>
          <w:bCs/>
          <w:sz w:val="24"/>
        </w:rPr>
        <w:t>网站披露一次各类基金份额净值和基金份额累计净值。</w:t>
      </w:r>
    </w:p>
    <w:p w14:paraId="470A60A8" w14:textId="06867C0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在开始办理基金份额申购或者赎回后，基金管理人应当在不晚于每个开放日的次日，通过</w:t>
      </w:r>
      <w:r w:rsidR="002262B3">
        <w:rPr>
          <w:rFonts w:asciiTheme="minorEastAsia" w:hAnsiTheme="minorEastAsia" w:cs="Times New Roman" w:hint="eastAsia"/>
          <w:sz w:val="24"/>
          <w:szCs w:val="24"/>
        </w:rPr>
        <w:t>规定</w:t>
      </w:r>
      <w:r w:rsidRPr="00F14E8B">
        <w:rPr>
          <w:rFonts w:hint="eastAsia"/>
          <w:bCs/>
          <w:sz w:val="24"/>
        </w:rPr>
        <w:t>网站、基金销售机构网站或营业网点披露开放日的各类基金份额净值和基金份额累计净值。</w:t>
      </w:r>
    </w:p>
    <w:p w14:paraId="742AEA64" w14:textId="7051403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基金管理人应在不晚于半年度和年度最后一日的次日，在</w:t>
      </w:r>
      <w:r w:rsidR="002262B3">
        <w:rPr>
          <w:rFonts w:asciiTheme="minorEastAsia" w:hAnsiTheme="minorEastAsia" w:cs="Times New Roman" w:hint="eastAsia"/>
          <w:sz w:val="24"/>
          <w:szCs w:val="24"/>
        </w:rPr>
        <w:t>规定</w:t>
      </w:r>
      <w:r w:rsidRPr="00F14E8B">
        <w:rPr>
          <w:rFonts w:hint="eastAsia"/>
          <w:bCs/>
          <w:sz w:val="24"/>
        </w:rPr>
        <w:t>网站披露半年度和年度最后一日的各类基金份额净值和基金份额累计净值。</w:t>
      </w:r>
    </w:p>
    <w:p w14:paraId="2D6EE49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（五）基金份额申购、赎回价格</w:t>
      </w:r>
    </w:p>
    <w:p w14:paraId="1244E5E7" w14:textId="781A04E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基金管理人应当在《基金合同》、招募说明书等信息披露文件上载明基金份额申购、赎回价格的计算方式及有关申购、赎回费率，并保证投资者能够在基金销售机构</w:t>
      </w:r>
      <w:r w:rsidR="000213BB">
        <w:rPr>
          <w:rFonts w:hint="eastAsia"/>
          <w:bCs/>
          <w:sz w:val="24"/>
        </w:rPr>
        <w:t>网站</w:t>
      </w:r>
      <w:r w:rsidRPr="00F14E8B">
        <w:rPr>
          <w:rFonts w:hint="eastAsia"/>
          <w:bCs/>
          <w:sz w:val="24"/>
        </w:rPr>
        <w:t>或营业网点查阅或者复制前述信息资料。</w:t>
      </w:r>
    </w:p>
    <w:p w14:paraId="78348F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（六）基金定期报告，包括基金年度报告、基金中期报告和基金季度报告。</w:t>
      </w:r>
    </w:p>
    <w:p w14:paraId="136C77FE" w14:textId="664300D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基金管理人应当在每年结束之日起三个月内，编制完成基金年度报告，将年度报告登载在</w:t>
      </w:r>
      <w:r w:rsidR="002262B3">
        <w:rPr>
          <w:rFonts w:asciiTheme="minorEastAsia" w:hAnsiTheme="minorEastAsia" w:cs="Times New Roman" w:hint="eastAsia"/>
          <w:sz w:val="24"/>
          <w:szCs w:val="24"/>
        </w:rPr>
        <w:t>规定</w:t>
      </w:r>
      <w:r w:rsidRPr="00F14E8B">
        <w:rPr>
          <w:rFonts w:hint="eastAsia"/>
          <w:bCs/>
          <w:sz w:val="24"/>
        </w:rPr>
        <w:t>网站上，并将年度报告提示性公告登载在</w:t>
      </w:r>
      <w:r w:rsidR="002262B3">
        <w:rPr>
          <w:rFonts w:asciiTheme="minorEastAsia" w:hAnsiTheme="minorEastAsia" w:cs="Times New Roman" w:hint="eastAsia"/>
          <w:sz w:val="24"/>
          <w:szCs w:val="24"/>
        </w:rPr>
        <w:t>规定</w:t>
      </w:r>
      <w:r w:rsidRPr="00F14E8B">
        <w:rPr>
          <w:rFonts w:hint="eastAsia"/>
          <w:bCs/>
          <w:sz w:val="24"/>
        </w:rPr>
        <w:t>报刊上。基金年度报告中的财务会计报告应当经过</w:t>
      </w:r>
      <w:r w:rsidR="000213BB" w:rsidRPr="000213BB">
        <w:rPr>
          <w:rFonts w:hint="eastAsia"/>
          <w:bCs/>
          <w:sz w:val="24"/>
        </w:rPr>
        <w:t>符合《中华人民共和国证券法》规定</w:t>
      </w:r>
      <w:r w:rsidRPr="00F14E8B">
        <w:rPr>
          <w:rFonts w:hint="eastAsia"/>
          <w:bCs/>
          <w:sz w:val="24"/>
        </w:rPr>
        <w:t>的会计师事务所审计。</w:t>
      </w:r>
    </w:p>
    <w:p w14:paraId="43440E56" w14:textId="00B95BD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基金管理人应当在上半年结束之日起两个月内，编制完成基金中期报告，并将中期报告登载在</w:t>
      </w:r>
      <w:r w:rsidR="002262B3">
        <w:rPr>
          <w:rFonts w:asciiTheme="minorEastAsia" w:hAnsiTheme="minorEastAsia" w:cs="Times New Roman" w:hint="eastAsia"/>
          <w:sz w:val="24"/>
          <w:szCs w:val="24"/>
        </w:rPr>
        <w:t>规定</w:t>
      </w:r>
      <w:r w:rsidRPr="00F14E8B">
        <w:rPr>
          <w:rFonts w:hint="eastAsia"/>
          <w:bCs/>
          <w:sz w:val="24"/>
        </w:rPr>
        <w:t>网站上，并将中期报告提示性公告登载在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24E6C286" w14:textId="6A7C390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基金管理人应当在季度结束之日起</w:t>
      </w:r>
      <w:r w:rsidRPr="00F14E8B">
        <w:rPr>
          <w:rFonts w:hint="eastAsia"/>
          <w:bCs/>
          <w:sz w:val="24"/>
        </w:rPr>
        <w:t>15</w:t>
      </w:r>
      <w:r w:rsidRPr="00F14E8B">
        <w:rPr>
          <w:rFonts w:hint="eastAsia"/>
          <w:bCs/>
          <w:sz w:val="24"/>
        </w:rPr>
        <w:t>个工作日内，编制完成基金季度报告，将季度报告登载在</w:t>
      </w:r>
      <w:r w:rsidR="002262B3">
        <w:rPr>
          <w:rFonts w:asciiTheme="minorEastAsia" w:hAnsiTheme="minorEastAsia" w:cs="Times New Roman" w:hint="eastAsia"/>
          <w:sz w:val="24"/>
          <w:szCs w:val="24"/>
        </w:rPr>
        <w:t>规定</w:t>
      </w:r>
      <w:r w:rsidRPr="00F14E8B">
        <w:rPr>
          <w:rFonts w:hint="eastAsia"/>
          <w:bCs/>
          <w:sz w:val="24"/>
        </w:rPr>
        <w:t>网站上，并将季度报告提示性公告登载在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43C15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《基金合同》生效不足</w:t>
      </w:r>
      <w:r w:rsidRPr="00F14E8B">
        <w:rPr>
          <w:rFonts w:hint="eastAsia"/>
          <w:bCs/>
          <w:sz w:val="24"/>
        </w:rPr>
        <w:t>2</w:t>
      </w:r>
      <w:r w:rsidRPr="00F14E8B">
        <w:rPr>
          <w:rFonts w:hint="eastAsia"/>
          <w:bCs/>
          <w:sz w:val="24"/>
        </w:rPr>
        <w:t>个月的，基金管理人可以不编制当期季度报告、中期报告或者年度报告。</w:t>
      </w:r>
    </w:p>
    <w:p w14:paraId="6BC85F86" w14:textId="3AA4575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如报告期内出现单一投资者持有基金份额达到或超过基金总份额</w:t>
      </w:r>
      <w:r w:rsidRPr="00F14E8B">
        <w:rPr>
          <w:rFonts w:hint="eastAsia"/>
          <w:bCs/>
          <w:sz w:val="24"/>
        </w:rPr>
        <w:t>20%</w:t>
      </w:r>
      <w:r w:rsidRPr="00F14E8B">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0213BB">
        <w:rPr>
          <w:rFonts w:hint="eastAsia"/>
          <w:bCs/>
          <w:sz w:val="24"/>
        </w:rPr>
        <w:t>本基金</w:t>
      </w:r>
      <w:r w:rsidRPr="00F14E8B">
        <w:rPr>
          <w:rFonts w:hint="eastAsia"/>
          <w:bCs/>
          <w:sz w:val="24"/>
        </w:rPr>
        <w:t>的特有风险，中国证监会认定的特殊情形除</w:t>
      </w:r>
      <w:r w:rsidRPr="00F14E8B">
        <w:rPr>
          <w:rFonts w:hint="eastAsia"/>
          <w:bCs/>
          <w:sz w:val="24"/>
        </w:rPr>
        <w:lastRenderedPageBreak/>
        <w:t>外。</w:t>
      </w:r>
    </w:p>
    <w:p w14:paraId="0105863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基金管理人应当在基金年度报告和中期报告中披露基金组合资产情况及其流动性风险分析等。</w:t>
      </w:r>
    </w:p>
    <w:p w14:paraId="4BFA295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（七）临时报告</w:t>
      </w:r>
    </w:p>
    <w:p w14:paraId="5711E8FE" w14:textId="1E28521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本基金发生重大事件，有关信息披露义务人应当依照《信息披露办法》的有关规定编制临时报告书，并登载在</w:t>
      </w:r>
      <w:r w:rsidR="002262B3">
        <w:rPr>
          <w:rFonts w:asciiTheme="minorEastAsia" w:hAnsiTheme="minorEastAsia" w:cs="Times New Roman" w:hint="eastAsia"/>
          <w:sz w:val="24"/>
          <w:szCs w:val="24"/>
        </w:rPr>
        <w:t>规定</w:t>
      </w:r>
      <w:r w:rsidRPr="00F14E8B">
        <w:rPr>
          <w:rFonts w:hint="eastAsia"/>
          <w:bCs/>
          <w:sz w:val="24"/>
        </w:rPr>
        <w:t>报刊和</w:t>
      </w:r>
      <w:r w:rsidR="002262B3">
        <w:rPr>
          <w:rFonts w:asciiTheme="minorEastAsia" w:hAnsiTheme="minorEastAsia" w:cs="Times New Roman" w:hint="eastAsia"/>
          <w:sz w:val="24"/>
          <w:szCs w:val="24"/>
        </w:rPr>
        <w:t>规定</w:t>
      </w:r>
      <w:r w:rsidRPr="00F14E8B">
        <w:rPr>
          <w:rFonts w:hint="eastAsia"/>
          <w:bCs/>
          <w:sz w:val="24"/>
        </w:rPr>
        <w:t>网站上。</w:t>
      </w:r>
    </w:p>
    <w:p w14:paraId="6524488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前款所称重大事件，是指可能对基金份额持有人权益或者基金份额的价格产生重大影响的下列事件：</w:t>
      </w:r>
    </w:p>
    <w:p w14:paraId="3BFECD8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、基金份额持有人大会的召开及决定的事项；</w:t>
      </w:r>
    </w:p>
    <w:p w14:paraId="391FFBF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、基金合同终止、基金清算；</w:t>
      </w:r>
    </w:p>
    <w:p w14:paraId="1B118AC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、转换基金运作方式、基金合并；</w:t>
      </w:r>
    </w:p>
    <w:p w14:paraId="0B066EB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、更换基金管理人、基金托管人、基金份额登记机构，基金改聘会计师事务所；</w:t>
      </w:r>
    </w:p>
    <w:p w14:paraId="10D1C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、基金管理人、基金托管人的法定名称、住所发生变更；</w:t>
      </w:r>
    </w:p>
    <w:p w14:paraId="302E34C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7</w:t>
      </w:r>
      <w:r w:rsidRPr="00F14E8B">
        <w:rPr>
          <w:rFonts w:hint="eastAsia"/>
          <w:bCs/>
          <w:sz w:val="24"/>
        </w:rPr>
        <w:t>、基金管理人变更持有百分之五以上股权的股东、基金管理人的实际控制人变更；</w:t>
      </w:r>
    </w:p>
    <w:p w14:paraId="77AC263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8</w:t>
      </w:r>
      <w:r w:rsidRPr="00F14E8B">
        <w:rPr>
          <w:rFonts w:hint="eastAsia"/>
          <w:bCs/>
          <w:sz w:val="24"/>
        </w:rPr>
        <w:t>、基金募集期延长或提前结束募集；</w:t>
      </w:r>
    </w:p>
    <w:p w14:paraId="2242D6F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9</w:t>
      </w:r>
      <w:r w:rsidRPr="00F14E8B">
        <w:rPr>
          <w:rFonts w:hint="eastAsia"/>
          <w:bCs/>
          <w:sz w:val="24"/>
        </w:rPr>
        <w:t>、基金管理人高级管理人员、基金经理和基金托管人专门基金托管部门负责人发生变动；</w:t>
      </w:r>
    </w:p>
    <w:p w14:paraId="793E54A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10</w:t>
      </w:r>
      <w:r w:rsidRPr="00F14E8B">
        <w:rPr>
          <w:rFonts w:hint="eastAsia"/>
          <w:bCs/>
          <w:sz w:val="24"/>
        </w:rPr>
        <w:t>、基金管理人的董事在最近</w:t>
      </w:r>
      <w:r w:rsidRPr="00F14E8B">
        <w:rPr>
          <w:rFonts w:hint="eastAsia"/>
          <w:bCs/>
          <w:sz w:val="24"/>
        </w:rPr>
        <w:t>12</w:t>
      </w:r>
      <w:r w:rsidRPr="00F14E8B">
        <w:rPr>
          <w:rFonts w:hint="eastAsia"/>
          <w:bCs/>
          <w:sz w:val="24"/>
        </w:rPr>
        <w:t>个月内变更超过百分之五十，基金管理人、基金托管人专门基金托管部门的主要业务人员在最近</w:t>
      </w:r>
      <w:r w:rsidRPr="00F14E8B">
        <w:rPr>
          <w:rFonts w:hint="eastAsia"/>
          <w:bCs/>
          <w:sz w:val="24"/>
        </w:rPr>
        <w:t>12</w:t>
      </w:r>
      <w:r w:rsidRPr="00F14E8B">
        <w:rPr>
          <w:rFonts w:hint="eastAsia"/>
          <w:bCs/>
          <w:sz w:val="24"/>
        </w:rPr>
        <w:t>个月内变动超过百分之三十；</w:t>
      </w:r>
    </w:p>
    <w:p w14:paraId="6742024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11</w:t>
      </w:r>
      <w:r w:rsidRPr="00F14E8B">
        <w:rPr>
          <w:rFonts w:hint="eastAsia"/>
          <w:bCs/>
          <w:sz w:val="24"/>
        </w:rPr>
        <w:t>、涉及基金财产、基金管理业务、基金托管业务的诉讼或仲裁；</w:t>
      </w:r>
    </w:p>
    <w:p w14:paraId="6A5E2A7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12</w:t>
      </w:r>
      <w:r w:rsidRPr="00F14E8B">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13</w:t>
      </w:r>
      <w:r w:rsidRPr="00F14E8B">
        <w:rPr>
          <w:rFonts w:hint="eastAsia"/>
          <w:bCs/>
          <w:sz w:val="24"/>
        </w:rPr>
        <w:t>、基金管理人运用基金财产买卖基金管理人、基金托管人及其控股股东、</w:t>
      </w:r>
      <w:r w:rsidRPr="00F14E8B">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4456085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14</w:t>
      </w:r>
      <w:r w:rsidRPr="00F14E8B">
        <w:rPr>
          <w:rFonts w:hint="eastAsia"/>
          <w:bCs/>
          <w:sz w:val="24"/>
        </w:rPr>
        <w:t>、基金收益分配事项；</w:t>
      </w:r>
    </w:p>
    <w:p w14:paraId="3389BE1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15</w:t>
      </w:r>
      <w:r w:rsidRPr="00F14E8B">
        <w:rPr>
          <w:rFonts w:hint="eastAsia"/>
          <w:bCs/>
          <w:sz w:val="24"/>
        </w:rPr>
        <w:t>、管理费、托管费、销售服务费、申购费、赎回费等费用计提标准、计提方式和费率发生变更；</w:t>
      </w:r>
    </w:p>
    <w:p w14:paraId="464DD7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16</w:t>
      </w:r>
      <w:r w:rsidRPr="00F14E8B">
        <w:rPr>
          <w:rFonts w:hint="eastAsia"/>
          <w:bCs/>
          <w:sz w:val="24"/>
        </w:rPr>
        <w:t>、基金份额净值计价错误达基金份额净值百分之零点五；</w:t>
      </w:r>
    </w:p>
    <w:p w14:paraId="333E6E7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17</w:t>
      </w:r>
      <w:r w:rsidRPr="00F14E8B">
        <w:rPr>
          <w:rFonts w:hint="eastAsia"/>
          <w:bCs/>
          <w:sz w:val="24"/>
        </w:rPr>
        <w:t>、本基金开始办理申购、赎回；</w:t>
      </w:r>
    </w:p>
    <w:p w14:paraId="7D1FFBE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18</w:t>
      </w:r>
      <w:r w:rsidRPr="00F14E8B">
        <w:rPr>
          <w:rFonts w:hint="eastAsia"/>
          <w:bCs/>
          <w:sz w:val="24"/>
        </w:rPr>
        <w:t>、本基金发生巨额赎回并延期办理；</w:t>
      </w:r>
    </w:p>
    <w:p w14:paraId="4F0ED93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19</w:t>
      </w:r>
      <w:r w:rsidRPr="00F14E8B">
        <w:rPr>
          <w:rFonts w:hint="eastAsia"/>
          <w:bCs/>
          <w:sz w:val="24"/>
        </w:rPr>
        <w:t>、本基金连续发生巨额赎回并暂停接受赎回申请或延缓支付赎回款项；</w:t>
      </w:r>
    </w:p>
    <w:p w14:paraId="07B074E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20</w:t>
      </w:r>
      <w:r w:rsidRPr="00F14E8B">
        <w:rPr>
          <w:rFonts w:hint="eastAsia"/>
          <w:bCs/>
          <w:sz w:val="24"/>
        </w:rPr>
        <w:t>、本基金暂停接受申购、赎回申请或重新接受申购、赎回申请；</w:t>
      </w:r>
    </w:p>
    <w:p w14:paraId="17811B1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21</w:t>
      </w:r>
      <w:r w:rsidRPr="00F14E8B">
        <w:rPr>
          <w:rFonts w:hint="eastAsia"/>
          <w:bCs/>
          <w:sz w:val="24"/>
        </w:rPr>
        <w:t>、在发生涉及基金申购、赎回事项调整或潜在影响投资者赎回等重大事项时；</w:t>
      </w:r>
    </w:p>
    <w:p w14:paraId="4EF9B13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22</w:t>
      </w:r>
      <w:r w:rsidRPr="00F14E8B">
        <w:rPr>
          <w:rFonts w:hint="eastAsia"/>
          <w:bCs/>
          <w:sz w:val="24"/>
        </w:rPr>
        <w:t>、基金管理人采用摆动定价机制进行估值；</w:t>
      </w:r>
    </w:p>
    <w:p w14:paraId="5C0FDBE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23</w:t>
      </w:r>
      <w:r w:rsidRPr="00F14E8B">
        <w:rPr>
          <w:rFonts w:hint="eastAsia"/>
          <w:bCs/>
          <w:sz w:val="24"/>
        </w:rPr>
        <w:t>、调整基金份额类别设置；</w:t>
      </w:r>
    </w:p>
    <w:p w14:paraId="0B4B0985" w14:textId="71B11FEC" w:rsidR="00F14E8B" w:rsidRPr="00F14E8B" w:rsidRDefault="00F14E8B" w:rsidP="000213BB">
      <w:pPr>
        <w:autoSpaceDE w:val="0"/>
        <w:autoSpaceDN w:val="0"/>
        <w:spacing w:line="360" w:lineRule="auto"/>
        <w:ind w:firstLineChars="200" w:firstLine="480"/>
        <w:textAlignment w:val="bottom"/>
        <w:rPr>
          <w:bCs/>
          <w:sz w:val="24"/>
        </w:rPr>
      </w:pPr>
      <w:r w:rsidRPr="00F14E8B">
        <w:rPr>
          <w:rFonts w:hint="eastAsia"/>
          <w:bCs/>
          <w:sz w:val="24"/>
        </w:rPr>
        <w:t>24</w:t>
      </w:r>
      <w:r w:rsidRPr="00F14E8B">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（八）澄清公告</w:t>
      </w:r>
    </w:p>
    <w:p w14:paraId="47A614FD" w14:textId="33229001"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（九）基金份额持有人大会决议</w:t>
      </w:r>
    </w:p>
    <w:p w14:paraId="4F5A26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基金份额持有人大会决定的事项，应当依法报中国证监会备案，并予以公告。</w:t>
      </w:r>
    </w:p>
    <w:p w14:paraId="5086261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（十）清算报告</w:t>
      </w:r>
    </w:p>
    <w:p w14:paraId="45715BDD" w14:textId="75BF7D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基金合同终止的，基金管理人应当依法组织基金财产清算小组对基金财产进行清算并作出清算报告。基金财产清算小组应当将清算报告登载在</w:t>
      </w:r>
      <w:r w:rsidR="002262B3">
        <w:rPr>
          <w:rFonts w:asciiTheme="minorEastAsia" w:hAnsiTheme="minorEastAsia" w:cs="Times New Roman" w:hint="eastAsia"/>
          <w:sz w:val="24"/>
          <w:szCs w:val="24"/>
        </w:rPr>
        <w:t>规定</w:t>
      </w:r>
      <w:r w:rsidRPr="00F14E8B">
        <w:rPr>
          <w:rFonts w:hint="eastAsia"/>
          <w:bCs/>
          <w:sz w:val="24"/>
        </w:rPr>
        <w:t>网站上，并将清算报告提示性公告登载在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021321E4"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（十一）</w:t>
      </w:r>
      <w:r w:rsidR="000213BB" w:rsidRPr="000213BB">
        <w:rPr>
          <w:rFonts w:hint="eastAsia"/>
          <w:bCs/>
          <w:sz w:val="24"/>
        </w:rPr>
        <w:t>实施侧袋机制期间的信息披露</w:t>
      </w:r>
    </w:p>
    <w:p w14:paraId="0DE60CA7" w14:textId="574BA9F0" w:rsidR="000213BB" w:rsidRDefault="000213BB" w:rsidP="00F14E8B">
      <w:pPr>
        <w:autoSpaceDE w:val="0"/>
        <w:autoSpaceDN w:val="0"/>
        <w:spacing w:line="360" w:lineRule="auto"/>
        <w:ind w:firstLineChars="200" w:firstLine="480"/>
        <w:textAlignment w:val="bottom"/>
        <w:rPr>
          <w:bCs/>
          <w:sz w:val="24"/>
        </w:rPr>
      </w:pPr>
      <w:r w:rsidRPr="000213BB">
        <w:rPr>
          <w:rFonts w:hint="eastAsia"/>
          <w:bCs/>
          <w:sz w:val="24"/>
        </w:rPr>
        <w:t>本基金实施侧袋机制的，相关信息披露义务人应当根据法律法规、基金合同和招募说明书的规定进行信息披露，详见</w:t>
      </w:r>
      <w:r>
        <w:rPr>
          <w:rFonts w:hint="eastAsia"/>
          <w:bCs/>
          <w:sz w:val="24"/>
        </w:rPr>
        <w:t>本</w:t>
      </w:r>
      <w:r w:rsidRPr="000213BB">
        <w:rPr>
          <w:rFonts w:hint="eastAsia"/>
          <w:bCs/>
          <w:sz w:val="24"/>
        </w:rPr>
        <w:t>招募说明书</w:t>
      </w:r>
      <w:r>
        <w:rPr>
          <w:rFonts w:hint="eastAsia"/>
          <w:bCs/>
          <w:sz w:val="24"/>
        </w:rPr>
        <w:t>“侧袋机制”部分</w:t>
      </w:r>
      <w:r w:rsidRPr="000213BB">
        <w:rPr>
          <w:rFonts w:hint="eastAsia"/>
          <w:bCs/>
          <w:sz w:val="24"/>
        </w:rPr>
        <w:t>的规定。</w:t>
      </w:r>
    </w:p>
    <w:p w14:paraId="0DCBA9C6" w14:textId="44CBA3D5" w:rsidR="00C30FD2" w:rsidRPr="00E35017" w:rsidRDefault="00C30FD2" w:rsidP="00F14E8B">
      <w:pPr>
        <w:autoSpaceDE w:val="0"/>
        <w:autoSpaceDN w:val="0"/>
        <w:spacing w:line="360" w:lineRule="auto"/>
        <w:ind w:firstLineChars="200" w:firstLine="480"/>
        <w:textAlignment w:val="bottom"/>
        <w:rPr>
          <w:bCs/>
          <w:sz w:val="24"/>
        </w:rPr>
      </w:pPr>
      <w:r w:rsidRPr="00C30FD2">
        <w:rPr>
          <w:rFonts w:hint="eastAsia"/>
          <w:bCs/>
          <w:sz w:val="24"/>
        </w:rPr>
        <w:lastRenderedPageBreak/>
        <w:t>（十二）基金投资股指期货的相关公告</w:t>
      </w:r>
    </w:p>
    <w:p w14:paraId="21DF729E" w14:textId="593CCE25"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（十三）基金投资国债期货的相关公告</w:t>
      </w:r>
    </w:p>
    <w:p w14:paraId="143CEAA6" w14:textId="1F1347B9"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1B3446C" w14:textId="290B33EE" w:rsidR="00C30FD2" w:rsidRPr="00D052E5" w:rsidRDefault="00C30FD2" w:rsidP="00D052E5">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00028E38" w14:textId="2DD3F652"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F14E8B">
        <w:rPr>
          <w:rFonts w:hint="eastAsia"/>
          <w:bCs/>
          <w:sz w:val="24"/>
        </w:rPr>
        <w:t>10</w:t>
      </w:r>
      <w:r w:rsidRPr="00F14E8B">
        <w:rPr>
          <w:rFonts w:hint="eastAsia"/>
          <w:bCs/>
          <w:sz w:val="24"/>
        </w:rPr>
        <w:t>名资产支持证券明细。</w:t>
      </w:r>
    </w:p>
    <w:p w14:paraId="379D7EDB" w14:textId="4FE78A92"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（十五）基金投资股票期权的相关公告</w:t>
      </w:r>
    </w:p>
    <w:p w14:paraId="7D169863" w14:textId="00BBD58A" w:rsidR="00F14E8B" w:rsidRDefault="000213BB" w:rsidP="00F14E8B">
      <w:pPr>
        <w:autoSpaceDE w:val="0"/>
        <w:autoSpaceDN w:val="0"/>
        <w:spacing w:line="360" w:lineRule="auto"/>
        <w:ind w:firstLineChars="200" w:firstLine="480"/>
        <w:textAlignment w:val="bottom"/>
        <w:rPr>
          <w:bCs/>
          <w:sz w:val="24"/>
        </w:rPr>
      </w:pPr>
      <w:r w:rsidRPr="000213BB">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0FBC216" w14:textId="6E6829E1"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（十六）基金投资非公开发行股票的信息披露</w:t>
      </w:r>
    </w:p>
    <w:p w14:paraId="66E107F3" w14:textId="2D1B8736"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基金管理人在本基金投资非公开发行股票后两个交易日内，在中国证监会</w:t>
      </w:r>
      <w:r w:rsidR="002262B3">
        <w:rPr>
          <w:rFonts w:asciiTheme="minorEastAsia" w:hAnsiTheme="minorEastAsia" w:cs="Times New Roman" w:hint="eastAsia"/>
          <w:sz w:val="24"/>
          <w:szCs w:val="24"/>
        </w:rPr>
        <w:t>规定</w:t>
      </w:r>
      <w:r w:rsidRPr="00F14E8B">
        <w:rPr>
          <w:rFonts w:hint="eastAsia"/>
          <w:bCs/>
          <w:sz w:val="24"/>
        </w:rPr>
        <w:t>媒介披露所投资非公开发行股票的名称、数量、总成本、账面价值，以及总成本和账面价值占基金资产净值的比例、锁定期等信息。</w:t>
      </w:r>
    </w:p>
    <w:p w14:paraId="141F00CE" w14:textId="32FECF45" w:rsidR="00C30FD2"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（十七）基金参与融资业务的信息披露</w:t>
      </w:r>
    </w:p>
    <w:p w14:paraId="509F11E1" w14:textId="7462606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5892B86D" w:rsidR="00C30FD2" w:rsidRPr="000213BB" w:rsidRDefault="00C30FD2" w:rsidP="000213BB">
      <w:pPr>
        <w:autoSpaceDE w:val="0"/>
        <w:autoSpaceDN w:val="0"/>
        <w:spacing w:line="360" w:lineRule="auto"/>
        <w:ind w:firstLineChars="200" w:firstLine="480"/>
        <w:textAlignment w:val="bottom"/>
        <w:rPr>
          <w:bCs/>
          <w:sz w:val="24"/>
        </w:rPr>
      </w:pPr>
      <w:r w:rsidRPr="00C30FD2">
        <w:rPr>
          <w:rFonts w:hint="eastAsia"/>
          <w:bCs/>
          <w:sz w:val="24"/>
        </w:rPr>
        <w:t>（十八）中国证监会规定的其他信息。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DFBD8D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报刊中选择一家报刊披露本基金信息。基金管理人、基金托管人应当向中国证监会电子披露网站报送拟披露的基金信息，并保证相关报送信息的真实、准确、完整、及时。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5A66F7F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03" w:name="_Toc68783444"/>
      <w:r>
        <w:rPr>
          <w:rFonts w:hint="eastAsia"/>
          <w:sz w:val="30"/>
          <w:szCs w:val="30"/>
        </w:rPr>
        <w:lastRenderedPageBreak/>
        <w:t>第十六部分</w:t>
      </w:r>
      <w:r>
        <w:rPr>
          <w:sz w:val="30"/>
          <w:szCs w:val="30"/>
        </w:rPr>
        <w:t xml:space="preserve">  </w:t>
      </w:r>
      <w:r>
        <w:rPr>
          <w:rFonts w:hint="eastAsia"/>
          <w:sz w:val="30"/>
          <w:szCs w:val="30"/>
        </w:rPr>
        <w:t>侧袋机制</w:t>
      </w:r>
      <w:bookmarkEnd w:id="303"/>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一、侧袋机制的实施条件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基金管理人应当在启用侧袋机制后及时发布临时公告，并及时聘请符合《中华人民共和国证券法》规定的会计师事务所进行审计并披露专项审计意见。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二、实施侧袋机制期间基金份额的申购与赎回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三、实施侧袋机制期间的基金投资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基金管理人原则上应当在侧袋机制启用后</w:t>
      </w:r>
      <w:r w:rsidRPr="005A2417">
        <w:rPr>
          <w:rFonts w:hint="eastAsia"/>
          <w:bCs/>
          <w:sz w:val="24"/>
        </w:rPr>
        <w:t>20</w:t>
      </w:r>
      <w:r w:rsidRPr="005A2417">
        <w:rPr>
          <w:rFonts w:hint="eastAsia"/>
          <w:bCs/>
          <w:sz w:val="24"/>
        </w:rPr>
        <w:t>个交易日内完成对主袋账户投资组合的调整，因资产流动性受限等中国证监会规定的情形除外。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基金管理人不得在侧袋账户中进行除特定资产处置变现以外的其他投资操作。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四、实施侧袋机制期间的基金估值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本基金实施侧袋机制的，基金管理人和基金托管人应对主袋账户资产进行估</w:t>
      </w:r>
      <w:r w:rsidRPr="005A2417">
        <w:rPr>
          <w:rFonts w:hint="eastAsia"/>
          <w:bCs/>
          <w:sz w:val="24"/>
        </w:rPr>
        <w:lastRenderedPageBreak/>
        <w:t>值并披露主袋账户的基金</w:t>
      </w:r>
      <w:r w:rsidR="00AC683E">
        <w:rPr>
          <w:rFonts w:hint="eastAsia"/>
          <w:bCs/>
          <w:sz w:val="24"/>
        </w:rPr>
        <w:t>净值信息</w:t>
      </w:r>
      <w:r w:rsidRPr="005A2417">
        <w:rPr>
          <w:rFonts w:hint="eastAsia"/>
          <w:bCs/>
          <w:sz w:val="24"/>
        </w:rPr>
        <w:t>，暂停披露侧袋账户份额净值。侧袋账户的会计核算应符合《企业会计准则》的相关要求。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五、实施侧袋账户期间的基金费用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、本基金实施侧袋机制的，主袋账户的管理费、托管费</w:t>
      </w:r>
      <w:r w:rsidR="00AC683E">
        <w:rPr>
          <w:rFonts w:hint="eastAsia"/>
          <w:bCs/>
          <w:sz w:val="24"/>
        </w:rPr>
        <w:t>、销售服务费</w:t>
      </w:r>
      <w:r w:rsidRPr="005A2417">
        <w:rPr>
          <w:rFonts w:hint="eastAsia"/>
          <w:bCs/>
          <w:sz w:val="24"/>
        </w:rPr>
        <w:t>按主袋账户基金资产净值作为基数计提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、与侧袋账户有关的费用可从侧袋账户中列支，但应待侧袋账户资产变现后方可列支，有关费用可酌情收取或减免，但不得收取管理费。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六、侧袋账户中特定资产的处置变现和支付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侧袋账户资产全部完成变现并终止侧袋机制后，基金管理人应及时聘请符合《中华人民共和国证券法》规定的会计师事务所进行审计并披露专项审计意见。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七、侧袋机制的信息披露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在启用侧袋机制、处置特定资产、终止侧袋机制以及发生其他可能对投资者利益产生重大影响的事项后基金管理人应及时发布临时公告。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基金管理人应按照招募说明书“基金的信息披露”部分规定的基金净值信息披露方式和频率披露主袋账户份额的</w:t>
      </w:r>
      <w:r w:rsidR="00AC683E">
        <w:rPr>
          <w:rFonts w:hint="eastAsia"/>
          <w:bCs/>
          <w:sz w:val="24"/>
        </w:rPr>
        <w:t>各类</w:t>
      </w:r>
      <w:r w:rsidRPr="005A2417">
        <w:rPr>
          <w:rFonts w:hint="eastAsia"/>
          <w:bCs/>
          <w:sz w:val="24"/>
        </w:rPr>
        <w:t>基金份额净值和基金份额累计净值。实施侧袋机制期间本基金暂停披露侧袋账户份额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04" w:name="_Toc21073398"/>
      <w:bookmarkStart w:id="305" w:name="_Toc263092324"/>
      <w:bookmarkStart w:id="306" w:name="_Toc214873605"/>
      <w:bookmarkStart w:id="307" w:name="_Toc147463125"/>
      <w:bookmarkStart w:id="308" w:name="_Toc12357178"/>
      <w:bookmarkStart w:id="309" w:name="_Toc416264552"/>
      <w:bookmarkStart w:id="310" w:name="_Toc68783445"/>
      <w:bookmarkStart w:id="311" w:name="_Toc92662708"/>
      <w:bookmarkStart w:id="312" w:name="_Toc93226150"/>
      <w:bookmarkStart w:id="313" w:name="_Toc128310500"/>
      <w:bookmarkStart w:id="314" w:name="_Toc21206"/>
      <w:bookmarkStart w:id="315" w:name="_Toc139991747"/>
      <w:bookmarkStart w:id="316" w:name="_Toc13255"/>
      <w:bookmarkStart w:id="317" w:name="_Toc141703897"/>
      <w:bookmarkStart w:id="318" w:name="_Toc17499"/>
      <w:bookmarkStart w:id="319" w:name="_Toc29695"/>
      <w:bookmarkStart w:id="320" w:name="_Toc23859"/>
      <w:bookmarkStart w:id="321" w:name="_Toc352229763"/>
      <w:bookmarkStart w:id="322" w:name="_Toc10894"/>
      <w:bookmarkStart w:id="323" w:name="_Toc18007"/>
      <w:bookmarkStart w:id="324" w:name="_Toc31736"/>
      <w:bookmarkStart w:id="325" w:name="_Toc28961"/>
      <w:bookmarkStart w:id="326" w:name="_Toc1043"/>
      <w:bookmarkStart w:id="327" w:name="_Toc18747"/>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5DDD32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、侧袋机制</w:t>
      </w:r>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启用侧袋机制后，基金管理人计算各项投资运作指标和基金业绩指标时仅需</w:t>
      </w:r>
      <w:r w:rsidRPr="00B2428E">
        <w:rPr>
          <w:rFonts w:asciiTheme="minorEastAsia" w:hAnsiTheme="minorEastAsia" w:cs="Arial" w:hint="eastAsia"/>
          <w:bCs/>
          <w:sz w:val="24"/>
          <w:szCs w:val="24"/>
        </w:rPr>
        <w:lastRenderedPageBreak/>
        <w:t>考虑主袋账户资产，基金业绩指标应当以主袋账户资产为基准，因此本基金披露的业绩指标不能反映特定资产的真实价值及变化情况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17"/>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28" w:name="_Toc68783446"/>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6AA81847" w14:textId="77777777" w:rsidR="00AC3A9B" w:rsidRDefault="002C3C29">
      <w:pPr>
        <w:autoSpaceDE w:val="0"/>
        <w:autoSpaceDN w:val="0"/>
        <w:spacing w:line="360" w:lineRule="auto"/>
        <w:ind w:firstLineChars="200" w:firstLine="480"/>
        <w:textAlignment w:val="bottom"/>
        <w:rPr>
          <w:bCs/>
          <w:sz w:val="24"/>
        </w:rPr>
      </w:pPr>
      <w:bookmarkStart w:id="329" w:name="_Toc79392639"/>
      <w:bookmarkStart w:id="330" w:name="_Toc11802"/>
      <w:bookmarkStart w:id="331" w:name="_Toc8512"/>
      <w:bookmarkStart w:id="332" w:name="_Toc11049"/>
      <w:bookmarkStart w:id="333" w:name="_Toc193"/>
      <w:bookmarkStart w:id="334" w:name="_Toc1421"/>
      <w:bookmarkStart w:id="335" w:name="_Toc1173"/>
      <w:bookmarkStart w:id="336" w:name="_Toc12028"/>
      <w:bookmarkStart w:id="337" w:name="_Toc31866"/>
      <w:bookmarkStart w:id="338" w:name="_Toc352229764"/>
      <w:bookmarkStart w:id="339" w:name="_Toc139991748"/>
      <w:bookmarkStart w:id="340" w:name="_Toc3056"/>
      <w:bookmarkStart w:id="341" w:name="_Toc92662709"/>
      <w:bookmarkStart w:id="342" w:name="_Toc128310501"/>
      <w:bookmarkStart w:id="343" w:name="_Toc141703898"/>
      <w:bookmarkStart w:id="344" w:name="_Toc29289"/>
      <w:bookmarkStart w:id="345" w:name="_Toc21351"/>
      <w:bookmarkStart w:id="346" w:name="_Toc93226151"/>
      <w:r>
        <w:rPr>
          <w:bCs/>
          <w:sz w:val="24"/>
        </w:rPr>
        <w:t>一、《基金合同》的变更</w:t>
      </w:r>
      <w:bookmarkEnd w:id="329"/>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5B367172"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sidR="000213BB" w:rsidRPr="000213BB">
        <w:rPr>
          <w:rFonts w:hint="eastAsia"/>
          <w:bCs/>
          <w:sz w:val="24"/>
        </w:rPr>
        <w:t>财产</w:t>
      </w:r>
      <w:r>
        <w:rPr>
          <w:bCs/>
          <w:sz w:val="24"/>
        </w:rPr>
        <w:t>；</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149F5372"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w:t>
      </w:r>
      <w:r w:rsidR="000213BB">
        <w:rPr>
          <w:rFonts w:hint="eastAsia"/>
          <w:bCs/>
          <w:sz w:val="24"/>
        </w:rPr>
        <w:t>剩余</w:t>
      </w:r>
      <w:r>
        <w:rPr>
          <w:bCs/>
          <w:sz w:val="24"/>
        </w:rPr>
        <w:t>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sidR="000213BB" w:rsidRPr="000213BB">
        <w:rPr>
          <w:rFonts w:hint="eastAsia"/>
          <w:bCs/>
          <w:sz w:val="24"/>
        </w:rPr>
        <w:t>符合《中华人民共和国证券法》规定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18"/>
          <w:pgSz w:w="11906" w:h="16838"/>
          <w:pgMar w:top="1440" w:right="1800" w:bottom="1440" w:left="1800" w:header="851" w:footer="992" w:gutter="0"/>
          <w:pgNumType w:chapStyle="1"/>
          <w:cols w:space="720"/>
          <w:docGrid w:type="lines" w:linePitch="312"/>
        </w:sectPr>
      </w:pPr>
      <w:bookmarkStart w:id="347" w:name="_Toc416264553"/>
      <w:bookmarkStart w:id="348" w:name="_Toc263092326"/>
      <w:bookmarkStart w:id="349" w:name="_Toc214873607"/>
      <w:bookmarkStart w:id="350" w:name="_Toc139991749"/>
      <w:bookmarkStart w:id="351" w:name="_Toc25647"/>
      <w:bookmarkStart w:id="352" w:name="_Toc6237"/>
      <w:bookmarkStart w:id="353" w:name="_Toc123051465"/>
      <w:bookmarkStart w:id="354" w:name="_Toc7170"/>
      <w:bookmarkStart w:id="355" w:name="_Toc123102466"/>
      <w:bookmarkStart w:id="356" w:name="_Toc9005"/>
      <w:bookmarkStart w:id="357" w:name="_Toc8059"/>
      <w:bookmarkStart w:id="358" w:name="_Toc123112247"/>
      <w:bookmarkStart w:id="359" w:name="_Toc27464"/>
      <w:bookmarkStart w:id="360" w:name="_Toc352229765"/>
      <w:bookmarkStart w:id="361" w:name="_Toc98560364"/>
      <w:bookmarkStart w:id="362" w:name="_Toc8049"/>
      <w:bookmarkStart w:id="363" w:name="_Toc141703899"/>
      <w:bookmarkStart w:id="364" w:name="_Toc22978"/>
      <w:bookmarkStart w:id="365" w:name="_Toc29891"/>
      <w:bookmarkStart w:id="366" w:name="_Toc10006"/>
      <w:bookmarkStart w:id="367" w:name="_Toc11113"/>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14:paraId="61114DE5" w14:textId="4657BA67" w:rsidR="00AC3A9B" w:rsidRDefault="002C3C29">
      <w:pPr>
        <w:pStyle w:val="1"/>
        <w:jc w:val="center"/>
        <w:rPr>
          <w:sz w:val="30"/>
          <w:szCs w:val="30"/>
        </w:rPr>
      </w:pPr>
      <w:bookmarkStart w:id="368" w:name="_Toc68783447"/>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47"/>
      <w:bookmarkEnd w:id="348"/>
      <w:bookmarkEnd w:id="349"/>
      <w:bookmarkEnd w:id="368"/>
    </w:p>
    <w:p w14:paraId="6FE634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526515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w:t>
      </w:r>
    </w:p>
    <w:p w14:paraId="2E7F0D7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（4）销售基金份额；</w:t>
      </w:r>
    </w:p>
    <w:p w14:paraId="5CDF15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（5）按照规定召集基金份额持有人大会；</w:t>
      </w:r>
    </w:p>
    <w:p w14:paraId="7547E4F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（7）在基金托管人更换时，提名新的基金托管人；</w:t>
      </w:r>
    </w:p>
    <w:p w14:paraId="14E599D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（10）依据《基金合同》及有关法律规定决定基金收益的分配方案；</w:t>
      </w:r>
      <w:r w:rsidRPr="001C66FB">
        <w:rPr>
          <w:rFonts w:asciiTheme="minorEastAsia" w:hAnsiTheme="minorEastAsia" w:cs="Times New Roman" w:hint="eastAsia"/>
          <w:bCs/>
          <w:sz w:val="24"/>
          <w:szCs w:val="24"/>
        </w:rPr>
        <w:tab/>
      </w:r>
    </w:p>
    <w:p w14:paraId="426FECF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1C66FB">
        <w:rPr>
          <w:rFonts w:asciiTheme="minorEastAsia" w:hAnsiTheme="minorEastAsia" w:cs="Times New Roman" w:hint="eastAsia"/>
          <w:bCs/>
          <w:sz w:val="24"/>
          <w:szCs w:val="24"/>
        </w:rPr>
        <w:tab/>
      </w:r>
    </w:p>
    <w:p w14:paraId="4890BDF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（14）以基金管理人的名义，代表基金份额持有人的利益行使诉讼权利或者实施其他法律行为；</w:t>
      </w:r>
      <w:r w:rsidRPr="001C66FB">
        <w:rPr>
          <w:rFonts w:asciiTheme="minorEastAsia" w:hAnsiTheme="minorEastAsia" w:cs="Times New Roman" w:hint="eastAsia"/>
          <w:bCs/>
          <w:sz w:val="24"/>
          <w:szCs w:val="24"/>
        </w:rPr>
        <w:tab/>
      </w:r>
    </w:p>
    <w:p w14:paraId="67D4DF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1C66FB">
        <w:rPr>
          <w:rFonts w:asciiTheme="minorEastAsia" w:hAnsiTheme="minorEastAsia" w:cs="Times New Roman" w:hint="eastAsia"/>
          <w:bCs/>
          <w:sz w:val="24"/>
          <w:szCs w:val="24"/>
        </w:rPr>
        <w:tab/>
      </w:r>
    </w:p>
    <w:p w14:paraId="6C7CF55E" w14:textId="2E96D258"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（16）在符合有关法律、法规的前提下，制订和调整有关基金认购、申购、赎回、转换、非交易过户、转托管和收益分配等业务规则；</w:t>
      </w:r>
    </w:p>
    <w:p w14:paraId="10DE119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（2）办理基金备案手续；</w:t>
      </w:r>
    </w:p>
    <w:p w14:paraId="51826E2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241D35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（7）依法接受基金托管人的监督；</w:t>
      </w:r>
    </w:p>
    <w:p w14:paraId="32ECA4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（9）进行基金会计核算并编制基金财务会计报告；</w:t>
      </w:r>
    </w:p>
    <w:p w14:paraId="54D839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（10）编制季度报告、中期报告和年度报告；</w:t>
      </w:r>
    </w:p>
    <w:p w14:paraId="063460A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sidRPr="001C66FB">
        <w:rPr>
          <w:rFonts w:asciiTheme="minorEastAsia" w:hAnsiTheme="minorEastAsia" w:cs="Times New Roman" w:hint="eastAsia"/>
          <w:bCs/>
          <w:sz w:val="24"/>
          <w:szCs w:val="24"/>
        </w:rPr>
        <w:lastRenderedPageBreak/>
        <w:t>密，不向他人泄露</w:t>
      </w:r>
      <w:r w:rsidR="00034D9A" w:rsidRPr="00034D9A">
        <w:rPr>
          <w:rFonts w:asciiTheme="minorEastAsia" w:hAnsiTheme="minorEastAsia" w:cs="Times New Roman" w:hint="eastAsia"/>
          <w:bCs/>
          <w:sz w:val="24"/>
          <w:szCs w:val="24"/>
        </w:rPr>
        <w:t>，但依法向监管机构、司法机关及审计、法律等外部专业顾问提供的除外</w:t>
      </w:r>
      <w:r w:rsidRPr="00034D9A">
        <w:rPr>
          <w:rFonts w:asciiTheme="minorEastAsia" w:hAnsiTheme="minorEastAsia" w:cs="Times New Roman" w:hint="eastAsia"/>
          <w:bCs/>
          <w:sz w:val="24"/>
          <w:szCs w:val="24"/>
        </w:rPr>
        <w:t>；</w:t>
      </w:r>
    </w:p>
    <w:p w14:paraId="570FF05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（14）按规定受理申购与赎回申请，及时、足额支付赎回款项；</w:t>
      </w:r>
    </w:p>
    <w:p w14:paraId="65086A2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（23）以基金管理人名义，代表基金份额持有人利益行使诉讼权利或实施其他法律行为；</w:t>
      </w:r>
      <w:r w:rsidRPr="001C66FB">
        <w:rPr>
          <w:rFonts w:asciiTheme="minorEastAsia" w:hAnsiTheme="minorEastAsia" w:cs="Times New Roman" w:hint="eastAsia"/>
          <w:bCs/>
          <w:sz w:val="24"/>
          <w:szCs w:val="24"/>
        </w:rPr>
        <w:tab/>
      </w:r>
    </w:p>
    <w:p w14:paraId="53F50145" w14:textId="6B103409"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Pr>
          <w:rFonts w:asciiTheme="minorEastAsia" w:hAnsiTheme="minorEastAsia" w:cs="Times New Roman" w:hint="eastAsia"/>
          <w:bCs/>
          <w:sz w:val="24"/>
          <w:szCs w:val="24"/>
        </w:rPr>
        <w:t>活期</w:t>
      </w:r>
      <w:r w:rsidRPr="001C66FB">
        <w:rPr>
          <w:rFonts w:asciiTheme="minorEastAsia" w:hAnsiTheme="minorEastAsia" w:cs="Times New Roman" w:hint="eastAsia"/>
          <w:bCs/>
          <w:sz w:val="24"/>
          <w:szCs w:val="24"/>
        </w:rPr>
        <w:t>存款利息在基金募集期结束后30日内退还基金认购人；</w:t>
      </w:r>
    </w:p>
    <w:p w14:paraId="793E9B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（25）执行生效的基金份额持有人大会的决议；</w:t>
      </w:r>
    </w:p>
    <w:p w14:paraId="71E4D74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（26）建立并保存基金份额持有人名册；</w:t>
      </w:r>
    </w:p>
    <w:p w14:paraId="40EECCBD" w14:textId="7323F218"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910B31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（1）自《基金合同》生效之日起，依法律法规和《基金合同》的规定安全保管基金财产；</w:t>
      </w:r>
    </w:p>
    <w:p w14:paraId="343030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（5）提议召开或召集基金份额持有人大会；</w:t>
      </w:r>
    </w:p>
    <w:p w14:paraId="3DE7E9E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（6）在基金管理人更换时，提名新的基金管理人；</w:t>
      </w:r>
    </w:p>
    <w:p w14:paraId="0504B8A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（1）以诚实信用、勤勉尽责的原则持有并安全保管基金财产；</w:t>
      </w:r>
    </w:p>
    <w:p w14:paraId="0361CC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（5）保管由基金管理人代表基金签订的与基金有关的重大合同及有关凭证；</w:t>
      </w:r>
    </w:p>
    <w:p w14:paraId="106CF60F" w14:textId="67A934B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（6）按规定开设基金财产的资金账户</w:t>
      </w:r>
      <w:r w:rsidR="00034D9A">
        <w:rPr>
          <w:rFonts w:asciiTheme="minorEastAsia" w:hAnsiTheme="minorEastAsia" w:cs="Times New Roman" w:hint="eastAsia"/>
          <w:bCs/>
          <w:sz w:val="24"/>
          <w:szCs w:val="24"/>
        </w:rPr>
        <w:t>、</w:t>
      </w:r>
      <w:r w:rsidRPr="001C66FB">
        <w:rPr>
          <w:rFonts w:asciiTheme="minorEastAsia" w:hAnsiTheme="minorEastAsia" w:cs="Times New Roman" w:hint="eastAsia"/>
          <w:bCs/>
          <w:sz w:val="24"/>
          <w:szCs w:val="24"/>
        </w:rPr>
        <w:t>证券账户</w:t>
      </w:r>
      <w:r w:rsidR="00034D9A">
        <w:rPr>
          <w:rFonts w:asciiTheme="minorEastAsia" w:hAnsiTheme="minorEastAsia" w:cs="Times New Roman" w:hint="eastAsia"/>
          <w:bCs/>
          <w:sz w:val="24"/>
          <w:szCs w:val="24"/>
        </w:rPr>
        <w:t>、期货账户</w:t>
      </w:r>
      <w:r w:rsidRPr="001C66FB">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（8）复核、审查基金管理人计算的基金资产净值、</w:t>
      </w:r>
      <w:r w:rsidR="00034D9A">
        <w:rPr>
          <w:rFonts w:asciiTheme="minorEastAsia" w:hAnsiTheme="minorEastAsia" w:cs="Times New Roman" w:hint="eastAsia"/>
          <w:bCs/>
          <w:sz w:val="24"/>
          <w:szCs w:val="24"/>
        </w:rPr>
        <w:t>各类</w:t>
      </w:r>
      <w:r w:rsidRPr="001C66FB">
        <w:rPr>
          <w:rFonts w:asciiTheme="minorEastAsia" w:hAnsiTheme="minorEastAsia" w:cs="Times New Roman" w:hint="eastAsia"/>
          <w:bCs/>
          <w:sz w:val="24"/>
          <w:szCs w:val="24"/>
        </w:rPr>
        <w:t>基金份额净值、基金份额申购、赎回价格；</w:t>
      </w:r>
    </w:p>
    <w:p w14:paraId="733FBC3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（9）办理与基金托管业务活动有关的信息披露事项；</w:t>
      </w:r>
    </w:p>
    <w:p w14:paraId="6F23E18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（11）保存基金托管业务活动的记录、账册、报表和其他相关资料</w:t>
      </w:r>
      <w:r w:rsidR="00034D9A" w:rsidRPr="00034D9A">
        <w:rPr>
          <w:rFonts w:asciiTheme="minorEastAsia" w:hAnsiTheme="minorEastAsia" w:cs="Times New Roman" w:hint="eastAsia"/>
          <w:bCs/>
          <w:sz w:val="24"/>
          <w:szCs w:val="24"/>
        </w:rPr>
        <w:t>不低于法律法规规定的最低期限</w:t>
      </w:r>
      <w:r w:rsidRPr="001C66FB">
        <w:rPr>
          <w:rFonts w:asciiTheme="minorEastAsia" w:hAnsiTheme="minorEastAsia" w:cs="Times New Roman" w:hint="eastAsia"/>
          <w:bCs/>
          <w:sz w:val="24"/>
          <w:szCs w:val="24"/>
        </w:rPr>
        <w:t>；</w:t>
      </w:r>
    </w:p>
    <w:p w14:paraId="7275A6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（13）按规定制作相关账册并与基金管理人核对；</w:t>
      </w:r>
    </w:p>
    <w:p w14:paraId="7C22B6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440C969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（21）执行生效的基金份额持有人大会的决议；</w:t>
      </w:r>
    </w:p>
    <w:p w14:paraId="450B762F" w14:textId="669A3515"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58156DF2"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同一类别每份基金份额具有同等的合法权益。</w:t>
      </w:r>
    </w:p>
    <w:p w14:paraId="1444742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1、根据《基金法》、《运作办法》及其他有关规定，基金份额持有人的权利包括但不限于：</w:t>
      </w:r>
    </w:p>
    <w:p w14:paraId="2128EEF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（1）分享基金财产收益；</w:t>
      </w:r>
    </w:p>
    <w:p w14:paraId="3A64115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（2）参与分配清算后的剩余基金财产；</w:t>
      </w:r>
    </w:p>
    <w:p w14:paraId="2BF9CC09"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（3）依照法律及基金合同的约定转让或者申请赎回其持有的基金份额；</w:t>
      </w:r>
    </w:p>
    <w:p w14:paraId="29154D2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（4）按照规定要求召开基金份额持有人大会或者召集基金份额持有人大会；</w:t>
      </w:r>
    </w:p>
    <w:p w14:paraId="313DFA3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（5）出席或者委派代表出席基金份额持有人大会，对基金份额持有人大会审议事项行使表决权；</w:t>
      </w:r>
    </w:p>
    <w:p w14:paraId="31B494B4"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（6）查阅或者复制公开披露的基金信息资料；</w:t>
      </w:r>
    </w:p>
    <w:p w14:paraId="77B981D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（7）监督基金管理人的投资运作；</w:t>
      </w:r>
    </w:p>
    <w:p w14:paraId="22B848F7"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（8）对基金管理人、基金托管人、基金服务机构损害其合法权益的行为依法提起诉讼或仲裁；</w:t>
      </w:r>
    </w:p>
    <w:p w14:paraId="12D3F670"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lastRenderedPageBreak/>
        <w:t>（9）法律法规及中国证监会规定的和《基金合同》约定的其他权利。</w:t>
      </w:r>
    </w:p>
    <w:p w14:paraId="68A1DDD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2、根据《基金法》、《运作办法》及其他有关规定，基金份额持有人的义务包括但不限于：</w:t>
      </w:r>
    </w:p>
    <w:p w14:paraId="24C8289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（1）认真阅读并遵守《基金合同》、招募说明书等信息披露文件；</w:t>
      </w:r>
    </w:p>
    <w:p w14:paraId="2DCA1E7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3E00A85B"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（3）关注基金信息披露，及时行使权利和履行义务；</w:t>
      </w:r>
    </w:p>
    <w:p w14:paraId="3A478A11"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（4）交纳基金认购、申购款项及法律法规和《基金合同》所规定的费用；</w:t>
      </w:r>
    </w:p>
    <w:p w14:paraId="6588944D"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（5）在其持有的基金份额范围内，承担基金亏损或者《基金合同》终止的有限责任；</w:t>
      </w:r>
    </w:p>
    <w:p w14:paraId="43AE3DE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（6）不从事任何有损基金及其他《基金合同》当事人合法权益的活动；</w:t>
      </w:r>
    </w:p>
    <w:p w14:paraId="0E8A221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（7）执行生效的基金份额持有人大会的决议；</w:t>
      </w:r>
    </w:p>
    <w:p w14:paraId="644A64EE"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（8）返还在基金交易过程中因任何原因获得的不当得利；</w:t>
      </w:r>
    </w:p>
    <w:p w14:paraId="6B2A3DAE" w14:textId="150EEE7B" w:rsid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r w:rsidR="00034D9A">
        <w:rPr>
          <w:rFonts w:asciiTheme="minorEastAsia" w:hAnsiTheme="minorEastAsia" w:cs="Times New Roman" w:hint="eastAsia"/>
          <w:bCs/>
          <w:sz w:val="24"/>
          <w:szCs w:val="24"/>
        </w:rPr>
        <w:t>基金</w:t>
      </w:r>
      <w:r>
        <w:rPr>
          <w:rFonts w:asciiTheme="minorEastAsia" w:hAnsiTheme="minorEastAsia" w:cs="Times New Roman" w:hint="eastAsia"/>
          <w:bCs/>
          <w:sz w:val="24"/>
          <w:szCs w:val="24"/>
        </w:rPr>
        <w:t>基金份额持有人大会不</w:t>
      </w:r>
      <w:r w:rsidR="00034D9A">
        <w:rPr>
          <w:rFonts w:asciiTheme="minorEastAsia" w:hAnsiTheme="minorEastAsia" w:cs="Times New Roman" w:hint="eastAsia"/>
          <w:bCs/>
          <w:sz w:val="24"/>
          <w:szCs w:val="24"/>
        </w:rPr>
        <w:t>设立</w:t>
      </w:r>
      <w:r>
        <w:rPr>
          <w:rFonts w:asciiTheme="minorEastAsia" w:hAnsiTheme="minorEastAsia" w:cs="Times New Roman" w:hint="eastAsia"/>
          <w:bCs/>
          <w:sz w:val="24"/>
          <w:szCs w:val="24"/>
        </w:rPr>
        <w:t>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4723AE82" w14:textId="2BF9466C"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1、当出现或需要决定下列事由之一的，应当召开基金份额持有人大会：</w:t>
      </w:r>
    </w:p>
    <w:p w14:paraId="3EEA7C1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（1）终止基金合同；</w:t>
      </w:r>
    </w:p>
    <w:p w14:paraId="44A6F6B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（2）更换基金管理人；</w:t>
      </w:r>
    </w:p>
    <w:p w14:paraId="5453901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（3）更换基金托管人；</w:t>
      </w:r>
    </w:p>
    <w:p w14:paraId="24CB926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（4）转换基金运作方式；</w:t>
      </w:r>
    </w:p>
    <w:p w14:paraId="30BB6CC7" w14:textId="0BED6D5B"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（5）调整基金管理人、基金托管人的报酬标准</w:t>
      </w:r>
      <w:r w:rsidR="00E35017" w:rsidRPr="00E35017">
        <w:rPr>
          <w:rFonts w:asciiTheme="minorEastAsia" w:hAnsiTheme="minorEastAsia" w:cs="Times New Roman" w:hint="eastAsia"/>
          <w:bCs/>
          <w:sz w:val="24"/>
          <w:szCs w:val="24"/>
        </w:rPr>
        <w:t>或提高销售服务费</w:t>
      </w:r>
      <w:r w:rsidRPr="00275C95">
        <w:rPr>
          <w:rFonts w:asciiTheme="minorEastAsia" w:hAnsiTheme="minorEastAsia" w:cs="Times New Roman" w:hint="eastAsia"/>
          <w:bCs/>
          <w:sz w:val="24"/>
          <w:szCs w:val="24"/>
        </w:rPr>
        <w:t>；</w:t>
      </w:r>
    </w:p>
    <w:p w14:paraId="2148EA7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（6）变更基金类别；</w:t>
      </w:r>
    </w:p>
    <w:p w14:paraId="05574E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（7）本基金与其他基金的合并；</w:t>
      </w:r>
    </w:p>
    <w:p w14:paraId="0158BC2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（8）变更基金投资目标、范围或策略；</w:t>
      </w:r>
    </w:p>
    <w:p w14:paraId="44380A8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（9）变更基金份额持有人大会程序；</w:t>
      </w:r>
    </w:p>
    <w:p w14:paraId="34F994E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（10）基金管理人或基金托管人要求召开基金份额持有人大会；</w:t>
      </w:r>
    </w:p>
    <w:p w14:paraId="65D1FA0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（12）对基金合同当事人权利和义务产生重大影响的其他事项；</w:t>
      </w:r>
    </w:p>
    <w:p w14:paraId="1688F0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（13）法律法规、《基金合同》或中国证监会规定的其他应当召开基金份额持有人大会的事项。</w:t>
      </w:r>
    </w:p>
    <w:p w14:paraId="1E6F3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（1）法律法规要求增加的基金费用的收取；</w:t>
      </w:r>
    </w:p>
    <w:p w14:paraId="5E688AA8" w14:textId="6253A2FA"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（2）调整本基金的申购费率、调低赎回费率</w:t>
      </w:r>
      <w:r w:rsidR="00E35017" w:rsidRPr="00E35017">
        <w:rPr>
          <w:rFonts w:asciiTheme="minorEastAsia" w:hAnsiTheme="minorEastAsia" w:cs="Times New Roman" w:hint="eastAsia"/>
          <w:bCs/>
          <w:sz w:val="24"/>
          <w:szCs w:val="24"/>
        </w:rPr>
        <w:t>或销售服务费率</w:t>
      </w:r>
      <w:r w:rsidRPr="00275C95">
        <w:rPr>
          <w:rFonts w:asciiTheme="minorEastAsia" w:hAnsiTheme="minorEastAsia" w:cs="Times New Roman" w:hint="eastAsia"/>
          <w:bCs/>
          <w:sz w:val="24"/>
          <w:szCs w:val="24"/>
        </w:rPr>
        <w:t>；</w:t>
      </w:r>
    </w:p>
    <w:p w14:paraId="6B9C36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（3）因相应的法律法规发生变动而应当对《基金合同》进行修改；</w:t>
      </w:r>
    </w:p>
    <w:p w14:paraId="62EC8CC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7E0CCD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761E155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（6）基金管理人、销售机构、登记机构调整有关基金认购、申购、赎回、转换、非交易过户、转托管等业务的规则；</w:t>
      </w:r>
    </w:p>
    <w:p w14:paraId="7B2572E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（7）推出新业务或服务；</w:t>
      </w:r>
    </w:p>
    <w:p w14:paraId="6777C0AF" w14:textId="66B6396C"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C869B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1、除法律法规规定或《基金合同》另有约定外，基金份额持有人大会由基金管理人召集；</w:t>
      </w:r>
    </w:p>
    <w:p w14:paraId="62F5E18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275C95">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701DD3F2" w14:textId="7BA1F3F8"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1、召开基金份额持有人大会，召集人应于会议召开前30日，在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报刊和</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网站上公告。基金份额持有人大会通知应至少载明以下内容：</w:t>
      </w:r>
    </w:p>
    <w:p w14:paraId="4358EE3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（1）会议召开的时间、地点和会议形式；</w:t>
      </w:r>
    </w:p>
    <w:p w14:paraId="45B68A4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（2）会议拟审议的事项、议事程序和表决方式；</w:t>
      </w:r>
    </w:p>
    <w:p w14:paraId="06E342F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（3）有权出席基金份额持有人大会的基金份额持有人的权益登记日；</w:t>
      </w:r>
    </w:p>
    <w:p w14:paraId="578C1B8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（4）授权委托证明的内容要求（包括但不限于代理人身份，代理权限和代理有效期限等）、送达时间和地点；</w:t>
      </w:r>
    </w:p>
    <w:p w14:paraId="3507D2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（5）会务常设联系人姓名及联系电话；</w:t>
      </w:r>
    </w:p>
    <w:p w14:paraId="081C5EF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（6）出席会议者必须准备的文件和必须履行的手续；</w:t>
      </w:r>
    </w:p>
    <w:p w14:paraId="4373248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（7）召集人需要通知的其他事项。</w:t>
      </w:r>
    </w:p>
    <w:p w14:paraId="334C6AB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15A6C001"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69FCC58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w:t>
      </w:r>
      <w:r w:rsidRPr="00275C95">
        <w:rPr>
          <w:rFonts w:asciiTheme="minorEastAsia" w:hAnsiTheme="minorEastAsia" w:cs="Times New Roman" w:hint="eastAsia"/>
          <w:bCs/>
          <w:sz w:val="24"/>
          <w:szCs w:val="24"/>
        </w:rPr>
        <w:lastRenderedPageBreak/>
        <w:t>召集的基金份额持有人大会到会者在权益登记日代表的有效的基金份额应不少于本基金在权益登记日基金总份额的三分之一（含三分之一）。</w:t>
      </w:r>
    </w:p>
    <w:p w14:paraId="404C61B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4D4EAA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在同时符合以下条件时，通讯开会的方式视为有效：</w:t>
      </w:r>
    </w:p>
    <w:p w14:paraId="5DDFF5B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（1）会议召集人按《基金合同》约定公布会议通知后，在2个工作日内连续公布相关提示性公告；</w:t>
      </w:r>
    </w:p>
    <w:p w14:paraId="73E1701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2A9759E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0B6020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01C8A99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0A1F2EA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3、在法律法规和监管机关允许的情况下，本基金的基金份额持有人亦可采用其他非书面方式授权其代理人出席基金份额持有人大会，具体方式由会议召集人确定并在会议通知中列明。</w:t>
      </w:r>
    </w:p>
    <w:p w14:paraId="5879E72F" w14:textId="694E390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4A435F8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1、议事内容及提案权</w:t>
      </w:r>
    </w:p>
    <w:p w14:paraId="15B3C32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2、议事程序</w:t>
      </w:r>
    </w:p>
    <w:p w14:paraId="1D6BD3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4CA2995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14:paraId="14E1C2F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34012E6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78EEA962" w14:textId="2C5F34B6"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5F748AA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基金份额持有人所持每份基金份额有一票表决权。</w:t>
      </w:r>
    </w:p>
    <w:p w14:paraId="14F8621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基金份额持有人大会决议分为一般决议和特别决议：</w:t>
      </w:r>
    </w:p>
    <w:p w14:paraId="17D8E1E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基金份额持有人大会采取记名方式进行投票表决。</w:t>
      </w:r>
    </w:p>
    <w:p w14:paraId="52C223A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7F27440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206ADBC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w:t>
      </w:r>
      <w:r w:rsidRPr="00275C95">
        <w:rPr>
          <w:rFonts w:asciiTheme="minorEastAsia" w:hAnsiTheme="minorEastAsia" w:cs="Times New Roman" w:hint="eastAsia"/>
          <w:bCs/>
          <w:sz w:val="24"/>
          <w:szCs w:val="24"/>
        </w:rPr>
        <w:lastRenderedPageBreak/>
        <w:t>议开始后宣布在出席会议的基金份额持有人中选举三名基金份额持有人代表担任监票人。基金管理人或基金托管人不出席大会的，不影响计票的效力。</w:t>
      </w:r>
    </w:p>
    <w:p w14:paraId="3E7E98A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783B4C1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3147D6B8"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43CC09DE" w14:textId="2C052F54" w:rsidR="00AC3A9B" w:rsidRDefault="002C3C29" w:rsidP="00275C9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13907C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基金份额持有人大会的决议自表决通过之日起生效。</w:t>
      </w:r>
    </w:p>
    <w:p w14:paraId="0FA30DAD" w14:textId="0F1972A6"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基金份额持有人大会决议自生效之日起依照《信息披露办法》的有关规定在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034D9A" w:rsidRDefault="00275C95"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w:t>
      </w:r>
      <w:r w:rsidR="00034D9A" w:rsidRPr="00034D9A">
        <w:rPr>
          <w:rFonts w:asciiTheme="minorEastAsia" w:hAnsiTheme="minorEastAsia" w:cs="Times New Roman" w:hint="eastAsia"/>
          <w:bCs/>
          <w:sz w:val="24"/>
          <w:szCs w:val="24"/>
        </w:rPr>
        <w:t>实施侧袋机制期间基金份额持有人大会的特殊约定</w:t>
      </w:r>
    </w:p>
    <w:p w14:paraId="243D6664"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w:t>
      </w:r>
      <w:r w:rsidRPr="00034D9A">
        <w:rPr>
          <w:rFonts w:asciiTheme="minorEastAsia" w:hAnsiTheme="minorEastAsia" w:cs="Times New Roman" w:hint="eastAsia"/>
          <w:bCs/>
          <w:sz w:val="24"/>
          <w:szCs w:val="24"/>
        </w:rPr>
        <w:lastRenderedPageBreak/>
        <w:t>相关基金份额持有人大会召集和审议事项不涉及侧袋账户的，则仅指主袋份额持有人持有或代表的基金份额或表决权符合该等比例：</w:t>
      </w:r>
    </w:p>
    <w:p w14:paraId="628DD3FB"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005C1942"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3、通讯开会的直接出具书面意见或授权他人代表出具书面意见的基金份额持有人所持有的基金份额不小于在权益登记日相关基金份额的二分之一（含二分之一）；</w:t>
      </w:r>
    </w:p>
    <w:p w14:paraId="68419CB7"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同一主侧袋账户内的每份基金份额具有平等的表决权。</w:t>
      </w:r>
    </w:p>
    <w:p w14:paraId="640FDEB7" w14:textId="254B9185" w:rsidR="00AC3A9B" w:rsidRDefault="00034D9A"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w:t>
      </w:r>
      <w:r w:rsidR="00275C95" w:rsidRPr="00275C95">
        <w:rPr>
          <w:rFonts w:asciiTheme="minorEastAsia" w:hAnsiTheme="minorEastAsia" w:cs="Times New Roman"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sidRPr="002040A3">
        <w:rPr>
          <w:rFonts w:asciiTheme="minorEastAsia" w:hAnsiTheme="minorEastAsia" w:cs="Times New Roman" w:hint="eastAsia"/>
          <w:bCs/>
          <w:sz w:val="24"/>
          <w:szCs w:val="24"/>
        </w:rPr>
        <w:t>《基金合同》的变更</w:t>
      </w:r>
    </w:p>
    <w:p w14:paraId="16C7A72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464D831" w14:textId="3E1DEF7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2、关于《基金合同》变更的基金份额持有人大会决议自生效</w:t>
      </w:r>
      <w:r w:rsidR="00034D9A" w:rsidRPr="00034D9A">
        <w:rPr>
          <w:rFonts w:asciiTheme="minorEastAsia" w:hAnsiTheme="minorEastAsia" w:cs="Times New Roman" w:hint="eastAsia"/>
          <w:bCs/>
          <w:sz w:val="24"/>
          <w:szCs w:val="24"/>
        </w:rPr>
        <w:t>后方可执行</w:t>
      </w:r>
      <w:r w:rsidRPr="002040A3">
        <w:rPr>
          <w:rFonts w:asciiTheme="minorEastAsia" w:hAnsiTheme="minorEastAsia" w:cs="Times New Roman" w:hint="eastAsia"/>
          <w:bCs/>
          <w:sz w:val="24"/>
          <w:szCs w:val="24"/>
        </w:rPr>
        <w:t>，并自决议生效后依照《信息披露办法》的有关规定在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媒介公告。</w:t>
      </w:r>
    </w:p>
    <w:p w14:paraId="2BC692CA" w14:textId="0F449665"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sidRPr="002040A3">
        <w:rPr>
          <w:rFonts w:asciiTheme="minorEastAsia" w:hAnsiTheme="minorEastAsia" w:cs="Times New Roman" w:hint="eastAsia"/>
          <w:bCs/>
          <w:sz w:val="24"/>
          <w:szCs w:val="24"/>
        </w:rPr>
        <w:t>《基金合同》的终止事由</w:t>
      </w:r>
    </w:p>
    <w:p w14:paraId="7BFA11B1"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有下列情形之一的，经履行相关程序后，《基金合同》应当终止：</w:t>
      </w:r>
    </w:p>
    <w:p w14:paraId="4385A9FD"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1、基金份额持有人大会决定终止的；</w:t>
      </w:r>
    </w:p>
    <w:p w14:paraId="79D71DF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2、基金管理人、基金托管人职责终止，在6个月内没有新基金管理人、新基金托管人承接的；</w:t>
      </w:r>
    </w:p>
    <w:p w14:paraId="4CA5320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3、《基金合同》约定的其他情形；</w:t>
      </w:r>
    </w:p>
    <w:p w14:paraId="787DBB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4、相关法律法规和中国证监会规定的其他情况。</w:t>
      </w:r>
    </w:p>
    <w:p w14:paraId="0A8FA9E6" w14:textId="010DAD3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w:t>
      </w:r>
      <w:r w:rsidRPr="002040A3">
        <w:rPr>
          <w:rFonts w:asciiTheme="minorEastAsia" w:hAnsiTheme="minorEastAsia" w:cs="Times New Roman" w:hint="eastAsia"/>
          <w:bCs/>
          <w:sz w:val="24"/>
          <w:szCs w:val="24"/>
        </w:rPr>
        <w:t>基金财产的清算</w:t>
      </w:r>
    </w:p>
    <w:p w14:paraId="4475823E"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B126C5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D46F4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4、基金财产清算程序：</w:t>
      </w:r>
    </w:p>
    <w:p w14:paraId="52AA3134" w14:textId="7F1E0058"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（1）《基金合同》终止情形出现时，由基金财产清算小组统一接管基金</w:t>
      </w:r>
      <w:r w:rsidR="00034D9A">
        <w:rPr>
          <w:rFonts w:asciiTheme="minorEastAsia" w:hAnsiTheme="minorEastAsia" w:cs="Times New Roman" w:hint="eastAsia"/>
          <w:bCs/>
          <w:sz w:val="24"/>
          <w:szCs w:val="24"/>
        </w:rPr>
        <w:t>财产</w:t>
      </w:r>
      <w:r w:rsidRPr="002040A3">
        <w:rPr>
          <w:rFonts w:asciiTheme="minorEastAsia" w:hAnsiTheme="minorEastAsia" w:cs="Times New Roman" w:hint="eastAsia"/>
          <w:bCs/>
          <w:sz w:val="24"/>
          <w:szCs w:val="24"/>
        </w:rPr>
        <w:t>；</w:t>
      </w:r>
    </w:p>
    <w:p w14:paraId="662E7F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（2）对基金财产和债权债务进行清理和确认；</w:t>
      </w:r>
    </w:p>
    <w:p w14:paraId="20DECCD0"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（3）对基金财产进行估值和变现；</w:t>
      </w:r>
    </w:p>
    <w:p w14:paraId="1E64039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（4）制作清算报告；</w:t>
      </w:r>
    </w:p>
    <w:p w14:paraId="7DEA318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1C7C3143"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（6）将清算报告报中国证监会备案并公告；</w:t>
      </w:r>
    </w:p>
    <w:p w14:paraId="637AA9F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（7）对基金剩余财产进行分配。</w:t>
      </w:r>
    </w:p>
    <w:p w14:paraId="73D80FC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2040A3">
        <w:rPr>
          <w:rFonts w:asciiTheme="minorEastAsia" w:hAnsiTheme="minorEastAsia" w:cs="Times New Roman" w:hint="eastAsia"/>
          <w:bCs/>
          <w:sz w:val="24"/>
          <w:szCs w:val="24"/>
        </w:rPr>
        <w:t>清算费用</w:t>
      </w:r>
    </w:p>
    <w:p w14:paraId="164A8E1C" w14:textId="793C57E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w:t>
      </w:r>
      <w:r w:rsidR="00034D9A">
        <w:rPr>
          <w:rFonts w:asciiTheme="minorEastAsia" w:hAnsiTheme="minorEastAsia" w:cs="Times New Roman" w:hint="eastAsia"/>
          <w:bCs/>
          <w:sz w:val="24"/>
          <w:szCs w:val="24"/>
        </w:rPr>
        <w:t>剩余</w:t>
      </w:r>
      <w:r w:rsidRPr="002040A3">
        <w:rPr>
          <w:rFonts w:asciiTheme="minorEastAsia" w:hAnsiTheme="minorEastAsia" w:cs="Times New Roman" w:hint="eastAsia"/>
          <w:bCs/>
          <w:sz w:val="24"/>
          <w:szCs w:val="24"/>
        </w:rPr>
        <w:t>财产中支付。</w:t>
      </w:r>
    </w:p>
    <w:p w14:paraId="453A93B3" w14:textId="6638FB0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2040A3">
        <w:rPr>
          <w:rFonts w:asciiTheme="minorEastAsia" w:hAnsiTheme="minorEastAsia" w:cs="Times New Roman" w:hint="eastAsia"/>
          <w:bCs/>
          <w:sz w:val="24"/>
          <w:szCs w:val="24"/>
        </w:rPr>
        <w:t>基金财产清算剩余资产的分配</w:t>
      </w:r>
    </w:p>
    <w:p w14:paraId="7341177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w:t>
      </w:r>
      <w:r w:rsidRPr="002040A3">
        <w:rPr>
          <w:rFonts w:asciiTheme="minorEastAsia" w:hAnsiTheme="minorEastAsia" w:cs="Times New Roman" w:hint="eastAsia"/>
          <w:bCs/>
          <w:sz w:val="24"/>
          <w:szCs w:val="24"/>
        </w:rPr>
        <w:t>基金财产清算的公告</w:t>
      </w:r>
    </w:p>
    <w:p w14:paraId="356DE715" w14:textId="7297340C"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清算过程中的有关重大事项须及时公告；基金财产清算报告经</w:t>
      </w:r>
      <w:r w:rsidR="00034D9A" w:rsidRPr="00034D9A">
        <w:rPr>
          <w:rFonts w:asciiTheme="minorEastAsia" w:hAnsiTheme="minorEastAsia" w:cs="Times New Roman" w:hint="eastAsia"/>
          <w:bCs/>
          <w:sz w:val="24"/>
          <w:szCs w:val="24"/>
        </w:rPr>
        <w:t>符合《中华人民共和国证券法》规定</w:t>
      </w:r>
      <w:r w:rsidRPr="002040A3">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网站上，并将清算报告提示性公告登载在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报刊上。</w:t>
      </w:r>
    </w:p>
    <w:p w14:paraId="5446D869" w14:textId="26105B4F"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w:t>
      </w:r>
      <w:r w:rsidRPr="002040A3">
        <w:rPr>
          <w:rFonts w:asciiTheme="minorEastAsia" w:hAnsiTheme="minorEastAsia" w:cs="Times New Roman" w:hint="eastAsia"/>
          <w:bCs/>
          <w:sz w:val="24"/>
          <w:szCs w:val="24"/>
        </w:rPr>
        <w:t>基金财产清算账册及文件的保存</w:t>
      </w:r>
    </w:p>
    <w:p w14:paraId="1C20697C" w14:textId="052BD56A" w:rsid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基金财产清算账册及有关文件由基金托管人保存</w:t>
      </w:r>
      <w:r w:rsidR="00034D9A" w:rsidRPr="00034D9A">
        <w:rPr>
          <w:rFonts w:asciiTheme="minorEastAsia" w:hAnsiTheme="minorEastAsia" w:cs="Times New Roman" w:hint="eastAsia"/>
          <w:bCs/>
          <w:sz w:val="24"/>
          <w:szCs w:val="24"/>
        </w:rPr>
        <w:t>不低于法律法规规定的最低期限</w:t>
      </w:r>
      <w:r w:rsidRPr="002040A3">
        <w:rPr>
          <w:rFonts w:asciiTheme="minorEastAsia" w:hAnsiTheme="minorEastAsia" w:cs="Times New Roman" w:hint="eastAsia"/>
          <w:bCs/>
          <w:sz w:val="24"/>
          <w:szCs w:val="24"/>
        </w:rPr>
        <w:t>。</w:t>
      </w:r>
    </w:p>
    <w:p w14:paraId="032FFA8F" w14:textId="329178AD"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B12A5F">
        <w:rPr>
          <w:rFonts w:asciiTheme="minorEastAsia" w:hAnsiTheme="minorEastAsia" w:cs="Times New Roman" w:hint="eastAsia"/>
          <w:bCs/>
          <w:sz w:val="24"/>
          <w:szCs w:val="24"/>
        </w:rPr>
        <w:t>争议解决方式</w:t>
      </w:r>
    </w:p>
    <w:p w14:paraId="20526570" w14:textId="71F827DD"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w:t>
      </w:r>
      <w:r w:rsidRPr="00B12A5F">
        <w:rPr>
          <w:rFonts w:asciiTheme="minorEastAsia" w:hAnsiTheme="minorEastAsia" w:cs="Times New Roman" w:hint="eastAsia"/>
          <w:bCs/>
          <w:sz w:val="24"/>
          <w:szCs w:val="24"/>
        </w:rPr>
        <w:lastRenderedPageBreak/>
        <w:t>的，对各方当事人均有约束力，除非仲裁裁决另有规定，仲裁费用由败诉方承担。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685634B1"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7881AF54" w14:textId="6EA2B889"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B12A5F">
        <w:rPr>
          <w:rFonts w:asciiTheme="minorEastAsia" w:hAnsiTheme="minorEastAsia" w:cs="Times New Roman" w:hint="eastAsia"/>
          <w:bCs/>
          <w:sz w:val="24"/>
          <w:szCs w:val="24"/>
        </w:rPr>
        <w:t>基金合同存放地和投资者取得基金合同的方式</w:t>
      </w:r>
    </w:p>
    <w:p w14:paraId="738E5E65" w14:textId="66658C90"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69" w:name="_Toc214873614"/>
      <w:bookmarkStart w:id="370" w:name="_Toc263092327"/>
      <w:bookmarkStart w:id="371" w:name="_Toc416264554"/>
      <w:bookmarkStart w:id="372" w:name="_Toc68783448"/>
      <w:bookmarkStart w:id="373" w:name="_Toc141703901"/>
      <w:bookmarkStart w:id="374" w:name="_Toc21240"/>
      <w:bookmarkStart w:id="375" w:name="_Toc139991750"/>
      <w:bookmarkStart w:id="376" w:name="_Toc79392641"/>
      <w:bookmarkStart w:id="377" w:name="_Toc27058"/>
      <w:bookmarkStart w:id="378" w:name="_Toc13398"/>
      <w:bookmarkStart w:id="379" w:name="_Toc352229766"/>
      <w:bookmarkStart w:id="380" w:name="_Toc9708"/>
      <w:bookmarkStart w:id="381" w:name="_Toc123051466"/>
      <w:bookmarkStart w:id="382" w:name="_Toc7367"/>
      <w:bookmarkStart w:id="383" w:name="_Toc48649720"/>
      <w:bookmarkStart w:id="384" w:name="_Toc30645"/>
      <w:bookmarkStart w:id="385" w:name="_Toc28549"/>
      <w:bookmarkStart w:id="386" w:name="_Toc98560365"/>
      <w:bookmarkStart w:id="387" w:name="_Toc23166"/>
      <w:bookmarkStart w:id="388" w:name="_Toc12191"/>
      <w:bookmarkStart w:id="389" w:name="_Toc8710"/>
      <w:bookmarkStart w:id="390" w:name="_Toc123102467"/>
      <w:bookmarkStart w:id="391" w:name="_Toc123112248"/>
      <w:bookmarkStart w:id="392" w:name="_Toc23022"/>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69"/>
      <w:bookmarkEnd w:id="370"/>
      <w:bookmarkEnd w:id="371"/>
      <w:bookmarkEnd w:id="372"/>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361229D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名称：浙商银行股份有限公司</w:t>
      </w:r>
    </w:p>
    <w:p w14:paraId="71DC8FB8" w14:textId="466B7B39"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住所：</w:t>
      </w:r>
      <w:r w:rsidR="005F7A57">
        <w:rPr>
          <w:rFonts w:ascii="宋体" w:hAnsi="宋体" w:hint="eastAsia"/>
          <w:color w:val="000000"/>
          <w:sz w:val="24"/>
        </w:rPr>
        <w:t>浙江省</w:t>
      </w:r>
      <w:r w:rsidRPr="00B6555E">
        <w:rPr>
          <w:rFonts w:ascii="宋体" w:hAnsi="宋体" w:hint="eastAsia"/>
          <w:color w:val="000000"/>
          <w:sz w:val="24"/>
        </w:rPr>
        <w:t>杭州市萧山区鸿宁路1788号</w:t>
      </w:r>
    </w:p>
    <w:p w14:paraId="35828BE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法定代表人：沈仁康</w:t>
      </w:r>
    </w:p>
    <w:p w14:paraId="6C3D820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电话：0571-88267931</w:t>
      </w:r>
    </w:p>
    <w:p w14:paraId="0EB1CBA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传真：0571-88268688</w:t>
      </w:r>
    </w:p>
    <w:p w14:paraId="55DE138A"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联系人：俞挺</w:t>
      </w:r>
    </w:p>
    <w:p w14:paraId="43A0817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成立时间：1993年4月16日</w:t>
      </w:r>
    </w:p>
    <w:p w14:paraId="7F94182F" w14:textId="0545362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组织形式：股份有限公司</w:t>
      </w:r>
      <w:r w:rsidR="005F7A57">
        <w:rPr>
          <w:rFonts w:ascii="宋体" w:hAnsi="宋体" w:hint="eastAsia"/>
          <w:color w:val="000000"/>
          <w:sz w:val="24"/>
        </w:rPr>
        <w:t>（上市）</w:t>
      </w:r>
    </w:p>
    <w:p w14:paraId="6F70AE5E"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注册资本：人民币18,718,696,778元</w:t>
      </w:r>
    </w:p>
    <w:p w14:paraId="50DE508C" w14:textId="701CA01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批准设立机关和设立文号：中国银行业监督管理委员会</w:t>
      </w:r>
      <w:r w:rsidR="005F7A57">
        <w:rPr>
          <w:rFonts w:ascii="宋体" w:hAnsi="宋体" w:hint="eastAsia"/>
          <w:color w:val="000000"/>
          <w:sz w:val="24"/>
        </w:rPr>
        <w:t>；</w:t>
      </w:r>
      <w:r w:rsidRPr="00B6555E">
        <w:rPr>
          <w:rFonts w:ascii="宋体" w:hAnsi="宋体" w:hint="eastAsia"/>
          <w:color w:val="000000"/>
          <w:sz w:val="24"/>
        </w:rPr>
        <w:t>银监复【2004】91号</w:t>
      </w:r>
    </w:p>
    <w:p w14:paraId="7BC4E332"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存续期间：持续经营</w:t>
      </w:r>
    </w:p>
    <w:p w14:paraId="4B4CFB49"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基金托管资格批文及文号：《关于核准浙商银行股份有限公司证券投资基金托管资格的批复》；证监许可【2013】1519号</w:t>
      </w:r>
    </w:p>
    <w:p w14:paraId="354A06C9" w14:textId="77777777" w:rsid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经营范围：吸收公众存款；发放短期、中期和长期贷款；办理国内外结算；办理票据承兑与贴现；发行金融债券；代理发行、代理兑付、承销政府债券；买</w:t>
      </w:r>
      <w:r w:rsidRPr="00B6555E">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4BAC0259" w14:textId="2286834C" w:rsidR="005F7A57"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w:t>
      </w:r>
      <w:r w:rsidR="005F7A57" w:rsidRPr="005F7A57">
        <w:rPr>
          <w:rFonts w:asciiTheme="minorEastAsia" w:hAnsiTheme="minorEastAsia" w:cs="Arial" w:hint="eastAsia"/>
          <w:color w:val="000000"/>
          <w:sz w:val="24"/>
          <w:szCs w:val="24"/>
        </w:rPr>
        <w:t>基金托管人对基金管理人的投资行为行使监督权</w:t>
      </w:r>
    </w:p>
    <w:p w14:paraId="3E83EEBA" w14:textId="77E3CBAD" w:rsidR="00AC3A9B" w:rsidRDefault="005F7A5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w:t>
      </w:r>
      <w:r w:rsidR="002C3C29" w:rsidRPr="005F7A57">
        <w:rPr>
          <w:rFonts w:asciiTheme="minorEastAsia" w:hAnsiTheme="minorEastAsia" w:cs="Arial" w:hint="eastAsia"/>
          <w:color w:val="000000"/>
          <w:sz w:val="24"/>
          <w:szCs w:val="24"/>
        </w:rPr>
        <w:t>基</w:t>
      </w:r>
      <w:r w:rsidR="002C3C29">
        <w:rPr>
          <w:rFonts w:asciiTheme="minorEastAsia" w:hAnsiTheme="minorEastAsia" w:cs="Arial" w:hint="eastAsia"/>
          <w:color w:val="000000"/>
          <w:sz w:val="24"/>
          <w:szCs w:val="24"/>
        </w:rPr>
        <w:t>金托管人根据有关法律法规的规定</w:t>
      </w:r>
      <w:r>
        <w:rPr>
          <w:rFonts w:asciiTheme="minorEastAsia" w:hAnsiTheme="minorEastAsia" w:cs="Arial" w:hint="eastAsia"/>
          <w:color w:val="000000"/>
          <w:sz w:val="24"/>
          <w:szCs w:val="24"/>
        </w:rPr>
        <w:t>和</w:t>
      </w:r>
      <w:r w:rsidR="002C3C29">
        <w:rPr>
          <w:rFonts w:asciiTheme="minorEastAsia" w:hAnsiTheme="minorEastAsia" w:cs="Arial" w:hint="eastAsia"/>
          <w:color w:val="000000"/>
          <w:sz w:val="24"/>
          <w:szCs w:val="24"/>
        </w:rPr>
        <w:t>基金合同的约定，对</w:t>
      </w:r>
      <w:r>
        <w:rPr>
          <w:rFonts w:asciiTheme="minorEastAsia" w:hAnsiTheme="minorEastAsia" w:cs="Arial" w:hint="eastAsia"/>
          <w:color w:val="000000"/>
          <w:sz w:val="24"/>
          <w:szCs w:val="24"/>
        </w:rPr>
        <w:t>下述</w:t>
      </w:r>
      <w:r w:rsidR="002C3C29">
        <w:rPr>
          <w:rFonts w:asciiTheme="minorEastAsia" w:hAnsiTheme="minorEastAsia" w:cs="Arial" w:hint="eastAsia"/>
          <w:color w:val="000000"/>
          <w:sz w:val="24"/>
          <w:szCs w:val="24"/>
        </w:rPr>
        <w:t>基金投资范围、投资对象进行监督。</w:t>
      </w:r>
    </w:p>
    <w:p w14:paraId="666A3002" w14:textId="1D773342"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F62640" w14:textId="5A555B29" w:rsidR="005F7A57" w:rsidRDefault="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本基金将投资于以下金融工具：</w:t>
      </w:r>
    </w:p>
    <w:p w14:paraId="6FC916EA" w14:textId="150F567C" w:rsidR="005F7A57" w:rsidRDefault="002C3C29">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w:t>
      </w:r>
      <w:r w:rsidR="005F7A57">
        <w:rPr>
          <w:rFonts w:hint="eastAsia"/>
          <w:bCs/>
          <w:sz w:val="24"/>
        </w:rPr>
        <w:t>含科创板、</w:t>
      </w:r>
      <w:r>
        <w:rPr>
          <w:rFonts w:hint="eastAsia"/>
          <w:bCs/>
          <w:sz w:val="24"/>
        </w:rPr>
        <w:t>创业板</w:t>
      </w:r>
      <w:r w:rsidR="005F7A57">
        <w:rPr>
          <w:rFonts w:hint="eastAsia"/>
          <w:bCs/>
          <w:sz w:val="24"/>
        </w:rPr>
        <w:t>、存托凭证</w:t>
      </w:r>
      <w:r>
        <w:rPr>
          <w:rFonts w:hint="eastAsia"/>
          <w:bCs/>
          <w:sz w:val="24"/>
        </w:rPr>
        <w:t>及其他经中国证监会核准上市的股票）</w:t>
      </w:r>
      <w:r>
        <w:rPr>
          <w:rFonts w:asciiTheme="minorEastAsia" w:hAnsiTheme="minorEastAsia" w:cs="Arial" w:hint="eastAsia"/>
          <w:color w:val="000000"/>
          <w:sz w:val="24"/>
          <w:szCs w:val="24"/>
        </w:rPr>
        <w:t>、</w:t>
      </w:r>
      <w:r>
        <w:rPr>
          <w:rFonts w:hint="eastAsia"/>
          <w:bCs/>
          <w:sz w:val="24"/>
        </w:rPr>
        <w:t>债券（</w:t>
      </w:r>
      <w:r w:rsidR="005F7A57">
        <w:rPr>
          <w:rFonts w:hint="eastAsia"/>
          <w:bCs/>
          <w:sz w:val="24"/>
        </w:rPr>
        <w:t>包括</w:t>
      </w:r>
      <w:r>
        <w:rPr>
          <w:rFonts w:hint="eastAsia"/>
          <w:bCs/>
          <w:sz w:val="24"/>
        </w:rPr>
        <w:t>国债、央行票据、</w:t>
      </w:r>
      <w:r w:rsidR="005F7A57" w:rsidRPr="005F7A57">
        <w:rPr>
          <w:rFonts w:hint="eastAsia"/>
          <w:bCs/>
          <w:sz w:val="24"/>
        </w:rPr>
        <w:t>金融债券、企业债券、公司债券、</w:t>
      </w:r>
      <w:r>
        <w:rPr>
          <w:rFonts w:hint="eastAsia"/>
          <w:bCs/>
          <w:sz w:val="24"/>
        </w:rPr>
        <w:t>中期票据、短期融资券、超短期融资券、</w:t>
      </w:r>
      <w:r w:rsidR="005F7A57">
        <w:rPr>
          <w:rFonts w:hint="eastAsia"/>
          <w:bCs/>
          <w:sz w:val="24"/>
        </w:rPr>
        <w:t>次级债券、</w:t>
      </w:r>
      <w:r>
        <w:rPr>
          <w:rFonts w:hint="eastAsia"/>
          <w:bCs/>
          <w:sz w:val="24"/>
        </w:rPr>
        <w:t>政府支持</w:t>
      </w:r>
      <w:r w:rsidR="005F7A57">
        <w:rPr>
          <w:rFonts w:hint="eastAsia"/>
          <w:bCs/>
          <w:sz w:val="24"/>
        </w:rPr>
        <w:t>债券</w:t>
      </w:r>
      <w:r>
        <w:rPr>
          <w:rFonts w:hint="eastAsia"/>
          <w:bCs/>
          <w:sz w:val="24"/>
        </w:rPr>
        <w:t>、地方政府债</w:t>
      </w:r>
      <w:r w:rsidR="005F7A57">
        <w:rPr>
          <w:rFonts w:hint="eastAsia"/>
          <w:bCs/>
          <w:sz w:val="24"/>
        </w:rPr>
        <w:t>券</w:t>
      </w:r>
      <w:r>
        <w:rPr>
          <w:rFonts w:hint="eastAsia"/>
          <w:bCs/>
          <w:sz w:val="24"/>
        </w:rPr>
        <w:t>、可转换债券、可交换债券及其他经中国证监会允许投资的债券）、资产支持证券、</w:t>
      </w:r>
      <w:r w:rsidR="005F7A57" w:rsidRPr="005F7A57">
        <w:rPr>
          <w:rFonts w:hint="eastAsia"/>
          <w:bCs/>
          <w:sz w:val="24"/>
        </w:rPr>
        <w:t>债券回购、同业存单、银行存款（包括协议存款、定期存款及其他银行存款）、货币市场工具</w:t>
      </w:r>
      <w:r>
        <w:rPr>
          <w:rFonts w:hint="eastAsia"/>
          <w:bCs/>
          <w:sz w:val="24"/>
        </w:rPr>
        <w:t>、股指期货、</w:t>
      </w:r>
      <w:r w:rsidR="005F7A57">
        <w:rPr>
          <w:rFonts w:hint="eastAsia"/>
          <w:bCs/>
          <w:sz w:val="24"/>
        </w:rPr>
        <w:t>国债期货、</w:t>
      </w:r>
      <w:r>
        <w:rPr>
          <w:rFonts w:hint="eastAsia"/>
          <w:bCs/>
          <w:sz w:val="24"/>
        </w:rPr>
        <w:t>股票期权以及法律法规或中国证监会允许基金投资的其他金融工具（但须符合中国证监会相关规定）。</w:t>
      </w:r>
    </w:p>
    <w:p w14:paraId="3729475A" w14:textId="77777777" w:rsidR="005F7A57" w:rsidRDefault="005F7A57">
      <w:pPr>
        <w:widowControl/>
        <w:spacing w:line="324" w:lineRule="auto"/>
        <w:ind w:firstLineChars="200" w:firstLine="480"/>
        <w:jc w:val="left"/>
        <w:rPr>
          <w:bCs/>
          <w:sz w:val="24"/>
        </w:rPr>
      </w:pPr>
      <w:r w:rsidRPr="005F7A57">
        <w:rPr>
          <w:rFonts w:hint="eastAsia"/>
          <w:bCs/>
          <w:sz w:val="24"/>
        </w:rPr>
        <w:t>本基金将根据法律法规的规定参与融资业务。在未来条件许可的情况下，本基金可根据相关法律法规，在履行适当程序后，参与融券业务和转融通证券出借业务。</w:t>
      </w:r>
    </w:p>
    <w:p w14:paraId="12C09FC9" w14:textId="37B273EF" w:rsidR="00AC3A9B" w:rsidRDefault="002C3C29">
      <w:pPr>
        <w:widowControl/>
        <w:spacing w:line="324" w:lineRule="auto"/>
        <w:ind w:firstLineChars="200" w:firstLine="480"/>
        <w:jc w:val="left"/>
        <w:rPr>
          <w:bCs/>
          <w:sz w:val="24"/>
        </w:rPr>
      </w:pPr>
      <w:r>
        <w:rPr>
          <w:rFonts w:hint="eastAsia"/>
          <w:bCs/>
          <w:sz w:val="24"/>
        </w:rPr>
        <w:t>如</w:t>
      </w:r>
      <w:r w:rsidR="005F7A57">
        <w:rPr>
          <w:rFonts w:hint="eastAsia"/>
          <w:bCs/>
          <w:sz w:val="24"/>
        </w:rPr>
        <w:t>果</w:t>
      </w:r>
      <w:r>
        <w:rPr>
          <w:rFonts w:hint="eastAsia"/>
          <w:bCs/>
          <w:sz w:val="24"/>
        </w:rPr>
        <w:t>法律法规或监管机构以后允许基金投资其他品种，基金管理人在履行适当程序后，可以将其纳入投资范围。</w:t>
      </w:r>
    </w:p>
    <w:p w14:paraId="286642BB" w14:textId="77777777"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2</w:t>
      </w:r>
      <w:r w:rsidRPr="005F7A57">
        <w:rPr>
          <w:rFonts w:hint="eastAsia"/>
          <w:bCs/>
          <w:sz w:val="24"/>
        </w:rPr>
        <w:t>、基金托管人根据有关法律法规的规定及基金合同的约定对下述基金投融资比例进行监督：</w:t>
      </w:r>
    </w:p>
    <w:p w14:paraId="761ABA4D" w14:textId="77777777" w:rsidR="005F7A57" w:rsidRPr="005F7A57" w:rsidRDefault="005F7A57" w:rsidP="005F7A57">
      <w:pPr>
        <w:adjustRightInd w:val="0"/>
        <w:snapToGrid w:val="0"/>
        <w:spacing w:line="360" w:lineRule="auto"/>
        <w:ind w:firstLineChars="200" w:firstLine="480"/>
        <w:rPr>
          <w:bCs/>
          <w:sz w:val="24"/>
        </w:rPr>
      </w:pPr>
      <w:proofErr w:type="spellStart"/>
      <w:r w:rsidRPr="005F7A57">
        <w:rPr>
          <w:rFonts w:hint="eastAsia"/>
          <w:bCs/>
          <w:sz w:val="24"/>
        </w:rPr>
        <w:t>i</w:t>
      </w:r>
      <w:proofErr w:type="spellEnd"/>
      <w:r w:rsidRPr="005F7A57">
        <w:rPr>
          <w:rFonts w:hint="eastAsia"/>
          <w:bCs/>
          <w:sz w:val="24"/>
        </w:rPr>
        <w:t>.</w:t>
      </w:r>
      <w:r w:rsidRPr="005F7A57">
        <w:rPr>
          <w:rFonts w:hint="eastAsia"/>
          <w:bCs/>
          <w:sz w:val="24"/>
        </w:rPr>
        <w:t>按法律法规的规定及基金合同的约定，本基金的投资资产配置比例为：</w:t>
      </w:r>
    </w:p>
    <w:p w14:paraId="7A6A08EA" w14:textId="55A2408D"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股票资产占基金资产的比例为</w:t>
      </w:r>
      <w:r w:rsidRPr="005F7A57">
        <w:rPr>
          <w:rFonts w:hint="eastAsia"/>
          <w:bCs/>
          <w:sz w:val="24"/>
        </w:rPr>
        <w:t>60%-95%</w:t>
      </w:r>
      <w:r w:rsidRPr="005F7A57">
        <w:rPr>
          <w:rFonts w:hint="eastAsia"/>
          <w:bCs/>
          <w:sz w:val="24"/>
        </w:rPr>
        <w:t>，投资于</w:t>
      </w:r>
      <w:r w:rsidR="005A6549">
        <w:rPr>
          <w:rFonts w:hint="eastAsia"/>
          <w:bCs/>
          <w:sz w:val="24"/>
        </w:rPr>
        <w:t>信息技术主题</w:t>
      </w:r>
      <w:r w:rsidRPr="005F7A57">
        <w:rPr>
          <w:rFonts w:hint="eastAsia"/>
          <w:bCs/>
          <w:sz w:val="24"/>
        </w:rPr>
        <w:t>证券的资产占非现金基金资产的比例不低于</w:t>
      </w:r>
      <w:r w:rsidRPr="005F7A57">
        <w:rPr>
          <w:rFonts w:hint="eastAsia"/>
          <w:bCs/>
          <w:sz w:val="24"/>
        </w:rPr>
        <w:t>80%</w:t>
      </w:r>
      <w:r w:rsidRPr="005F7A57">
        <w:rPr>
          <w:rFonts w:hint="eastAsia"/>
          <w:bCs/>
          <w:sz w:val="24"/>
        </w:rPr>
        <w:t>。每个交易日日终在扣除股指期货、国债期货、</w:t>
      </w:r>
      <w:r w:rsidRPr="005F7A57">
        <w:rPr>
          <w:rFonts w:hint="eastAsia"/>
          <w:bCs/>
          <w:sz w:val="24"/>
        </w:rPr>
        <w:lastRenderedPageBreak/>
        <w:t>股票期权合约需缴纳的保证金以后，基金保留的现金或投资于到期日在一年以内的政府债券的比例合计不低于基金资产净值的</w:t>
      </w:r>
      <w:r w:rsidRPr="005F7A57">
        <w:rPr>
          <w:rFonts w:hint="eastAsia"/>
          <w:bCs/>
          <w:sz w:val="24"/>
        </w:rPr>
        <w:t>5%</w:t>
      </w:r>
      <w:r w:rsidRPr="005F7A57">
        <w:rPr>
          <w:rFonts w:hint="eastAsia"/>
          <w:bCs/>
          <w:sz w:val="24"/>
        </w:rPr>
        <w:t>，本基金所指的现金不包括结算备付金、存出保证金、应收申购款等。股指期货、国债期货、股票期权及其他金融工具的投资比例依照法律法规或监管机构的规定执行。</w:t>
      </w:r>
    </w:p>
    <w:p w14:paraId="02BE9A72" w14:textId="17FE9868" w:rsidR="00AC3A9B"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hint="eastAsia"/>
          <w:bCs/>
          <w:sz w:val="24"/>
        </w:rPr>
        <w:t>如果法律法规或中国证监会变更投资品种的投资比例限制，基金管理人在履行适当程序后，可以调整上述投资品种的投资比例。</w:t>
      </w:r>
    </w:p>
    <w:p w14:paraId="64C3BCA3" w14:textId="77777777"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ii.根据法律法规的规定及基金合同的约定，本基金投资组合遵循以下投资限制：</w:t>
      </w:r>
    </w:p>
    <w:p w14:paraId="4428A530" w14:textId="48B7D630"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（1）股票资产占基金资产的比例为60%-95%，投资于</w:t>
      </w:r>
      <w:r w:rsidR="005A6549">
        <w:rPr>
          <w:rFonts w:asciiTheme="minorEastAsia" w:hAnsiTheme="minorEastAsia" w:cs="Arial" w:hint="eastAsia"/>
          <w:color w:val="000000"/>
          <w:sz w:val="24"/>
          <w:szCs w:val="24"/>
        </w:rPr>
        <w:t>信息技术主题</w:t>
      </w:r>
      <w:r w:rsidRPr="005F7A57">
        <w:rPr>
          <w:rFonts w:asciiTheme="minorEastAsia" w:hAnsiTheme="minorEastAsia" w:cs="Arial" w:hint="eastAsia"/>
          <w:color w:val="000000"/>
          <w:sz w:val="24"/>
          <w:szCs w:val="24"/>
        </w:rPr>
        <w:t>证券的资产占非现金基金资产的比例不低于80%；</w:t>
      </w:r>
    </w:p>
    <w:p w14:paraId="1C5C7309" w14:textId="20532F82" w:rsidR="00AC3A9B" w:rsidRDefault="005F7A57">
      <w:pPr>
        <w:spacing w:line="360" w:lineRule="auto"/>
        <w:ind w:firstLineChars="200" w:firstLine="480"/>
        <w:rPr>
          <w:bCs/>
          <w:sz w:val="24"/>
        </w:rPr>
      </w:pPr>
      <w:r w:rsidRPr="005F7A57">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1B5DBD7"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0277ACD" w14:textId="6521F4A6" w:rsidR="00AC3A9B" w:rsidRDefault="002C3C29">
      <w:pPr>
        <w:spacing w:line="360" w:lineRule="auto"/>
        <w:ind w:firstLineChars="200" w:firstLine="480"/>
        <w:rPr>
          <w:bCs/>
          <w:sz w:val="24"/>
        </w:rPr>
      </w:pPr>
      <w:r>
        <w:rPr>
          <w:bCs/>
          <w:sz w:val="24"/>
        </w:rPr>
        <w:t>（</w:t>
      </w:r>
      <w:r w:rsidR="005F7A57">
        <w:rPr>
          <w:bCs/>
          <w:sz w:val="24"/>
        </w:rPr>
        <w:t>5</w:t>
      </w:r>
      <w:r>
        <w:rPr>
          <w:bCs/>
          <w:sz w:val="24"/>
        </w:rPr>
        <w:t>）本基金投资于同一原始权益人的各类资产支持证券的比例，不得超过基金资产净值的</w:t>
      </w:r>
      <w:r>
        <w:rPr>
          <w:bCs/>
          <w:sz w:val="24"/>
        </w:rPr>
        <w:t>10</w:t>
      </w:r>
      <w:r>
        <w:rPr>
          <w:bCs/>
          <w:sz w:val="24"/>
        </w:rPr>
        <w:t>％；</w:t>
      </w:r>
    </w:p>
    <w:p w14:paraId="559ED673" w14:textId="16E77AD7" w:rsidR="00AC3A9B" w:rsidRDefault="002C3C29">
      <w:pPr>
        <w:spacing w:line="360" w:lineRule="auto"/>
        <w:ind w:firstLineChars="200" w:firstLine="480"/>
        <w:rPr>
          <w:bCs/>
          <w:sz w:val="24"/>
        </w:rPr>
      </w:pPr>
      <w:r>
        <w:rPr>
          <w:bCs/>
          <w:sz w:val="24"/>
        </w:rPr>
        <w:t>（</w:t>
      </w:r>
      <w:r w:rsidR="00DA6EE3">
        <w:rPr>
          <w:bCs/>
          <w:sz w:val="24"/>
        </w:rPr>
        <w:t>6</w:t>
      </w:r>
      <w:r>
        <w:rPr>
          <w:bCs/>
          <w:sz w:val="24"/>
        </w:rPr>
        <w:t>）本基金持有的全部资产支持证券，其市值不得超过基金资产净值的</w:t>
      </w:r>
      <w:r>
        <w:rPr>
          <w:bCs/>
          <w:sz w:val="24"/>
        </w:rPr>
        <w:t>20</w:t>
      </w:r>
      <w:r>
        <w:rPr>
          <w:bCs/>
          <w:sz w:val="24"/>
        </w:rPr>
        <w:t>％；</w:t>
      </w:r>
    </w:p>
    <w:p w14:paraId="4995DAA9" w14:textId="496041ED" w:rsidR="00AC3A9B" w:rsidRDefault="002C3C29">
      <w:pPr>
        <w:spacing w:line="360" w:lineRule="auto"/>
        <w:ind w:firstLineChars="200" w:firstLine="480"/>
        <w:rPr>
          <w:bCs/>
          <w:sz w:val="24"/>
        </w:rPr>
      </w:pPr>
      <w:r>
        <w:rPr>
          <w:bCs/>
          <w:sz w:val="24"/>
        </w:rPr>
        <w:t>（</w:t>
      </w:r>
      <w:r w:rsidR="00DA6EE3">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56FAE585" w:rsidR="00AC3A9B" w:rsidRDefault="002C3C29">
      <w:pPr>
        <w:spacing w:line="360" w:lineRule="auto"/>
        <w:ind w:firstLineChars="200" w:firstLine="480"/>
        <w:rPr>
          <w:bCs/>
          <w:sz w:val="24"/>
        </w:rPr>
      </w:pPr>
      <w:r>
        <w:rPr>
          <w:bCs/>
          <w:sz w:val="24"/>
        </w:rPr>
        <w:t>（</w:t>
      </w:r>
      <w:r w:rsidR="00DA6EE3">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363E53BF" w:rsidR="00AC3A9B" w:rsidRDefault="002C3C29">
      <w:pPr>
        <w:spacing w:line="360" w:lineRule="auto"/>
        <w:ind w:firstLineChars="200" w:firstLine="480"/>
        <w:rPr>
          <w:bCs/>
          <w:sz w:val="24"/>
        </w:rPr>
      </w:pPr>
      <w:r>
        <w:rPr>
          <w:bCs/>
          <w:sz w:val="24"/>
        </w:rPr>
        <w:t>（</w:t>
      </w:r>
      <w:r w:rsidR="00DA6EE3">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256184A1" w:rsidR="00AC3A9B" w:rsidRDefault="002C3C29">
      <w:pPr>
        <w:spacing w:line="360" w:lineRule="auto"/>
        <w:ind w:firstLineChars="200" w:firstLine="480"/>
        <w:rPr>
          <w:bCs/>
          <w:sz w:val="24"/>
        </w:rPr>
      </w:pPr>
      <w:r>
        <w:rPr>
          <w:bCs/>
          <w:sz w:val="24"/>
        </w:rPr>
        <w:t>（</w:t>
      </w:r>
      <w:r w:rsidR="00DA6EE3">
        <w:rPr>
          <w:bCs/>
          <w:sz w:val="24"/>
        </w:rPr>
        <w:t>10</w:t>
      </w:r>
      <w:r>
        <w:rPr>
          <w:bCs/>
          <w:sz w:val="24"/>
        </w:rPr>
        <w:t>）基金财产参与股票发行申购，本基金所申报的金额不超过本基金的总资产，本基金所申报的股票数量不超过拟发行股票公司本次发行股票的总量；</w:t>
      </w:r>
    </w:p>
    <w:p w14:paraId="7D99B95F" w14:textId="4F41095F" w:rsidR="00AC3A9B" w:rsidRDefault="002C3C29">
      <w:pPr>
        <w:spacing w:line="360" w:lineRule="auto"/>
        <w:ind w:firstLineChars="200" w:firstLine="480"/>
        <w:rPr>
          <w:bCs/>
          <w:sz w:val="24"/>
        </w:rPr>
      </w:pPr>
      <w:r>
        <w:rPr>
          <w:bCs/>
          <w:sz w:val="24"/>
        </w:rPr>
        <w:t>（</w:t>
      </w:r>
      <w:r w:rsidR="00DA6EE3">
        <w:rPr>
          <w:bCs/>
          <w:sz w:val="24"/>
        </w:rPr>
        <w:t>11</w:t>
      </w:r>
      <w:r>
        <w:rPr>
          <w:bCs/>
          <w:sz w:val="24"/>
        </w:rPr>
        <w:t>）本基金进入全国银行间同业市场进行债券回购的资金余额不得超过基</w:t>
      </w:r>
      <w:r>
        <w:rPr>
          <w:bCs/>
          <w:sz w:val="24"/>
        </w:rPr>
        <w:lastRenderedPageBreak/>
        <w:t>金资产净值的</w:t>
      </w:r>
      <w:r>
        <w:rPr>
          <w:bCs/>
          <w:sz w:val="24"/>
        </w:rPr>
        <w:t>40%</w:t>
      </w:r>
      <w:r w:rsidR="00DA6EE3">
        <w:rPr>
          <w:rFonts w:hint="eastAsia"/>
          <w:bCs/>
          <w:sz w:val="24"/>
        </w:rPr>
        <w:t>；本基金</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974AFC4"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12</w:t>
      </w:r>
      <w:r w:rsidRPr="00DA6EE3">
        <w:rPr>
          <w:rFonts w:hint="eastAsia"/>
          <w:bCs/>
          <w:sz w:val="24"/>
        </w:rPr>
        <w:t>）本基金参与股指期货、国债期货交易依据下列标准建构组合：</w:t>
      </w:r>
    </w:p>
    <w:p w14:paraId="7C87B4BC"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）在任何交易日日终，持有的买入国债期货和股指期货合约价值与有价证券市值之和不得超过基金资产净值的</w:t>
      </w:r>
      <w:r w:rsidRPr="00DA6EE3">
        <w:rPr>
          <w:rFonts w:hint="eastAsia"/>
          <w:bCs/>
          <w:sz w:val="24"/>
        </w:rPr>
        <w:t>95%</w:t>
      </w:r>
      <w:r w:rsidRPr="00DA6EE3">
        <w:rPr>
          <w:rFonts w:hint="eastAsia"/>
          <w:bCs/>
          <w:sz w:val="24"/>
        </w:rPr>
        <w:t>，其中，有价证券指股票、债券（不含到期日在一年以内的政府债券）、资产支持证券、买入返售金融资产（不含质押式回购）等；</w:t>
      </w:r>
    </w:p>
    <w:p w14:paraId="7D2D9BE3"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）在任何交易日日终，持有的买入股指期货合约价值，不得超过基金资产净值的</w:t>
      </w:r>
      <w:r w:rsidRPr="00DA6EE3">
        <w:rPr>
          <w:rFonts w:hint="eastAsia"/>
          <w:bCs/>
          <w:sz w:val="24"/>
        </w:rPr>
        <w:t>10%</w:t>
      </w:r>
      <w:r w:rsidRPr="00DA6EE3">
        <w:rPr>
          <w:rFonts w:hint="eastAsia"/>
          <w:bCs/>
          <w:sz w:val="24"/>
        </w:rPr>
        <w:t>；在任何交易日日终，持有的买入国债期货合约价值，不得超过基金资产净值的</w:t>
      </w:r>
      <w:r w:rsidRPr="00DA6EE3">
        <w:rPr>
          <w:rFonts w:hint="eastAsia"/>
          <w:bCs/>
          <w:sz w:val="24"/>
        </w:rPr>
        <w:t>15%</w:t>
      </w:r>
      <w:r w:rsidRPr="00DA6EE3">
        <w:rPr>
          <w:rFonts w:hint="eastAsia"/>
          <w:bCs/>
          <w:sz w:val="24"/>
        </w:rPr>
        <w:t>；</w:t>
      </w:r>
    </w:p>
    <w:p w14:paraId="59C23C97"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）在任何交易日日终，持有的卖出股指期货合约价值不得超过基金持有的股票总市值的</w:t>
      </w:r>
      <w:r w:rsidRPr="00DA6EE3">
        <w:rPr>
          <w:rFonts w:hint="eastAsia"/>
          <w:bCs/>
          <w:sz w:val="24"/>
        </w:rPr>
        <w:t>20%</w:t>
      </w:r>
      <w:r w:rsidRPr="00DA6EE3">
        <w:rPr>
          <w:rFonts w:hint="eastAsia"/>
          <w:bCs/>
          <w:sz w:val="24"/>
        </w:rPr>
        <w:t>；在任何交易日日终，持有的卖出国债期货合约价值不得超过基金持有的债券总市值的</w:t>
      </w:r>
      <w:r w:rsidRPr="00DA6EE3">
        <w:rPr>
          <w:rFonts w:hint="eastAsia"/>
          <w:bCs/>
          <w:sz w:val="24"/>
        </w:rPr>
        <w:t>30%</w:t>
      </w:r>
      <w:r w:rsidRPr="00DA6EE3">
        <w:rPr>
          <w:rFonts w:hint="eastAsia"/>
          <w:bCs/>
          <w:sz w:val="24"/>
        </w:rPr>
        <w:t>；</w:t>
      </w:r>
    </w:p>
    <w:p w14:paraId="0B9B40B4" w14:textId="77777777" w:rsidR="00DA6EE3" w:rsidRPr="00DA6EE3" w:rsidRDefault="00DA6EE3" w:rsidP="00DA6EE3">
      <w:pPr>
        <w:spacing w:line="360" w:lineRule="auto"/>
        <w:ind w:firstLineChars="200" w:firstLine="480"/>
        <w:rPr>
          <w:bCs/>
          <w:sz w:val="24"/>
        </w:rPr>
      </w:pPr>
      <w:r w:rsidRPr="00DA6EE3">
        <w:rPr>
          <w:rFonts w:hint="eastAsia"/>
          <w:bCs/>
          <w:sz w:val="24"/>
        </w:rPr>
        <w:t>4</w:t>
      </w:r>
      <w:r w:rsidRPr="00DA6EE3">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5E0DF6AE" w14:textId="77777777" w:rsidR="00DA6EE3" w:rsidRPr="00DA6EE3" w:rsidRDefault="00DA6EE3" w:rsidP="00DA6EE3">
      <w:pPr>
        <w:spacing w:line="360" w:lineRule="auto"/>
        <w:ind w:firstLineChars="200" w:firstLine="480"/>
        <w:rPr>
          <w:bCs/>
          <w:sz w:val="24"/>
        </w:rPr>
      </w:pPr>
      <w:r w:rsidRPr="00DA6EE3">
        <w:rPr>
          <w:rFonts w:hint="eastAsia"/>
          <w:bCs/>
          <w:sz w:val="24"/>
        </w:rPr>
        <w:t>5</w:t>
      </w:r>
      <w:r w:rsidRPr="00DA6EE3">
        <w:rPr>
          <w:rFonts w:hint="eastAsia"/>
          <w:bCs/>
          <w:sz w:val="24"/>
        </w:rPr>
        <w:t>）本基金在任何交易日内交易（不包括平仓）的股指期货合约的成交金额不得超过上一交易日基金资产净值的</w:t>
      </w:r>
      <w:r w:rsidRPr="00DA6EE3">
        <w:rPr>
          <w:rFonts w:hint="eastAsia"/>
          <w:bCs/>
          <w:sz w:val="24"/>
        </w:rPr>
        <w:t>20%</w:t>
      </w:r>
      <w:r w:rsidRPr="00DA6EE3">
        <w:rPr>
          <w:rFonts w:hint="eastAsia"/>
          <w:bCs/>
          <w:sz w:val="24"/>
        </w:rPr>
        <w:t>；本基金在任何交易日内交易（不包括平仓）的国债期货合约的成交金额不得超过上一交易日基金资产净值的</w:t>
      </w:r>
      <w:r w:rsidRPr="00DA6EE3">
        <w:rPr>
          <w:rFonts w:hint="eastAsia"/>
          <w:bCs/>
          <w:sz w:val="24"/>
        </w:rPr>
        <w:t>30%</w:t>
      </w:r>
      <w:r w:rsidRPr="00DA6EE3">
        <w:rPr>
          <w:rFonts w:hint="eastAsia"/>
          <w:bCs/>
          <w:sz w:val="24"/>
        </w:rPr>
        <w:t>；</w:t>
      </w:r>
    </w:p>
    <w:p w14:paraId="58BD6161"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13</w:t>
      </w:r>
      <w:r w:rsidRPr="00DA6EE3">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744D9CD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14</w:t>
      </w:r>
      <w:r w:rsidRPr="00DA6EE3">
        <w:rPr>
          <w:rFonts w:hint="eastAsia"/>
          <w:bCs/>
          <w:sz w:val="24"/>
        </w:rPr>
        <w:t>）基金总资产不得超过基金净资产的</w:t>
      </w:r>
      <w:r w:rsidRPr="00DA6EE3">
        <w:rPr>
          <w:rFonts w:hint="eastAsia"/>
          <w:bCs/>
          <w:sz w:val="24"/>
        </w:rPr>
        <w:t>140%</w:t>
      </w:r>
      <w:r w:rsidRPr="00DA6EE3">
        <w:rPr>
          <w:rFonts w:hint="eastAsia"/>
          <w:bCs/>
          <w:sz w:val="24"/>
        </w:rPr>
        <w:t>；</w:t>
      </w:r>
    </w:p>
    <w:p w14:paraId="6087567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15</w:t>
      </w:r>
      <w:r w:rsidRPr="00DA6EE3">
        <w:rPr>
          <w:rFonts w:hint="eastAsia"/>
          <w:bCs/>
          <w:sz w:val="24"/>
        </w:rPr>
        <w:t>）本基金管理人管理的全部开放式基金持有一家上市公司发行的可流通股票，不得超过该上市公司可流通股票的</w:t>
      </w:r>
      <w:r w:rsidRPr="00DA6EE3">
        <w:rPr>
          <w:rFonts w:hint="eastAsia"/>
          <w:bCs/>
          <w:sz w:val="24"/>
        </w:rPr>
        <w:t>15%</w:t>
      </w:r>
      <w:r w:rsidRPr="00DA6EE3">
        <w:rPr>
          <w:rFonts w:hint="eastAsia"/>
          <w:bCs/>
          <w:sz w:val="24"/>
        </w:rPr>
        <w:t>；本基金管理人管理的全部投资组合持有一家上市公司发行的可流通股票，不得超过该上市公司可流通股票的</w:t>
      </w:r>
      <w:r w:rsidRPr="00DA6EE3">
        <w:rPr>
          <w:rFonts w:hint="eastAsia"/>
          <w:bCs/>
          <w:sz w:val="24"/>
        </w:rPr>
        <w:t>30%</w:t>
      </w:r>
      <w:r w:rsidRPr="00DA6EE3">
        <w:rPr>
          <w:rFonts w:hint="eastAsia"/>
          <w:bCs/>
          <w:sz w:val="24"/>
        </w:rPr>
        <w:t>；</w:t>
      </w:r>
    </w:p>
    <w:p w14:paraId="430E375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16</w:t>
      </w:r>
      <w:r w:rsidRPr="00DA6EE3">
        <w:rPr>
          <w:rFonts w:hint="eastAsia"/>
          <w:bCs/>
          <w:sz w:val="24"/>
        </w:rPr>
        <w:t>）本基金主动投资于流动性受限资产的市值合计不得超过资产净值的</w:t>
      </w:r>
      <w:r w:rsidRPr="00DA6EE3">
        <w:rPr>
          <w:rFonts w:hint="eastAsia"/>
          <w:bCs/>
          <w:sz w:val="24"/>
        </w:rPr>
        <w:t>15%</w:t>
      </w:r>
      <w:r w:rsidRPr="00DA6EE3">
        <w:rPr>
          <w:rFonts w:hint="eastAsia"/>
          <w:bCs/>
          <w:sz w:val="24"/>
        </w:rPr>
        <w:t>；</w:t>
      </w:r>
    </w:p>
    <w:p w14:paraId="136E6325" w14:textId="77777777" w:rsidR="00DA6EE3" w:rsidRPr="00DA6EE3" w:rsidRDefault="00DA6EE3" w:rsidP="00DA6EE3">
      <w:pPr>
        <w:spacing w:line="360" w:lineRule="auto"/>
        <w:ind w:firstLineChars="200" w:firstLine="480"/>
        <w:rPr>
          <w:bCs/>
          <w:sz w:val="24"/>
        </w:rPr>
      </w:pPr>
      <w:r w:rsidRPr="00DA6EE3">
        <w:rPr>
          <w:rFonts w:hint="eastAsia"/>
          <w:bCs/>
          <w:sz w:val="24"/>
        </w:rPr>
        <w:lastRenderedPageBreak/>
        <w:t>因证券市场波动、上市公司股票停牌、基金规模变动等基金管理人之外的因素致使基金不符合前款所规定比例限制的，基金管理人不得主动新增流动性受限资产的投资；</w:t>
      </w:r>
    </w:p>
    <w:p w14:paraId="0CDE480E"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17</w:t>
      </w:r>
      <w:r w:rsidRPr="00DA6EE3">
        <w:rPr>
          <w:rFonts w:hint="eastAsia"/>
          <w:bCs/>
          <w:sz w:val="24"/>
        </w:rPr>
        <w:t>）本基金与私募类证券资管产品及中国证监会认定的其他主体为交易对手开展逆回购交易的，可接受质押品的资质要求应当与基金合同约定的投资范围保持一致；</w:t>
      </w:r>
    </w:p>
    <w:p w14:paraId="467EEAB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18</w:t>
      </w:r>
      <w:r w:rsidRPr="00DA6EE3">
        <w:rPr>
          <w:rFonts w:hint="eastAsia"/>
          <w:bCs/>
          <w:sz w:val="24"/>
        </w:rPr>
        <w:t>）本基金参与股票期权交易的，需遵守下列投资比例限制：</w:t>
      </w:r>
    </w:p>
    <w:p w14:paraId="0E007AEE"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）本基金因未平仓的期权合约支付和收取的权利金总额不得超过基金资产净值的</w:t>
      </w:r>
      <w:r w:rsidRPr="00DA6EE3">
        <w:rPr>
          <w:rFonts w:hint="eastAsia"/>
          <w:bCs/>
          <w:sz w:val="24"/>
        </w:rPr>
        <w:t>10%</w:t>
      </w:r>
      <w:r w:rsidRPr="00DA6EE3">
        <w:rPr>
          <w:rFonts w:hint="eastAsia"/>
          <w:bCs/>
          <w:sz w:val="24"/>
        </w:rPr>
        <w:t>；</w:t>
      </w:r>
    </w:p>
    <w:p w14:paraId="4378B242"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）本基金开仓卖出认购期权的，应持有足额标的证券；开仓卖出认沽期权的，应持有合约行权所需的全额现金或交易所规则认可的可冲抵期权保证金的现金等价物；</w:t>
      </w:r>
    </w:p>
    <w:p w14:paraId="085B77DB"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）本基金未平仓的期权合约面值不得超过基金资产净值的</w:t>
      </w:r>
      <w:r w:rsidRPr="00DA6EE3">
        <w:rPr>
          <w:rFonts w:hint="eastAsia"/>
          <w:bCs/>
          <w:sz w:val="24"/>
        </w:rPr>
        <w:t>20%</w:t>
      </w:r>
      <w:r w:rsidRPr="00DA6EE3">
        <w:rPr>
          <w:rFonts w:hint="eastAsia"/>
          <w:bCs/>
          <w:sz w:val="24"/>
        </w:rPr>
        <w:t>。其中，合约面值按照行权价乘以合约乘数计算；</w:t>
      </w:r>
    </w:p>
    <w:p w14:paraId="3811B2EC"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19</w:t>
      </w:r>
      <w:r w:rsidRPr="00DA6EE3">
        <w:rPr>
          <w:rFonts w:hint="eastAsia"/>
          <w:bCs/>
          <w:sz w:val="24"/>
        </w:rPr>
        <w:t>）本基金投资存托凭证的比例限制依照境内上市交易的股票执行，与境内上市交易的股票合并计算；</w:t>
      </w:r>
    </w:p>
    <w:p w14:paraId="1A09E193"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20</w:t>
      </w:r>
      <w:r w:rsidRPr="00DA6EE3">
        <w:rPr>
          <w:rFonts w:hint="eastAsia"/>
          <w:bCs/>
          <w:sz w:val="24"/>
        </w:rPr>
        <w:t>）本基金参与融资的，每个交易日日终，本基金持有的融资买入股票与其他有价证券市值之和，不得超过基金资产净值的</w:t>
      </w:r>
      <w:r w:rsidRPr="00DA6EE3">
        <w:rPr>
          <w:rFonts w:hint="eastAsia"/>
          <w:bCs/>
          <w:sz w:val="24"/>
        </w:rPr>
        <w:t>95%</w:t>
      </w:r>
      <w:r w:rsidRPr="00DA6EE3">
        <w:rPr>
          <w:rFonts w:hint="eastAsia"/>
          <w:bCs/>
          <w:sz w:val="24"/>
        </w:rPr>
        <w:t>；</w:t>
      </w:r>
    </w:p>
    <w:p w14:paraId="52DFA882" w14:textId="42F27004" w:rsidR="00AC3A9B" w:rsidRDefault="00DA6EE3">
      <w:pPr>
        <w:autoSpaceDE w:val="0"/>
        <w:autoSpaceDN w:val="0"/>
        <w:spacing w:line="360" w:lineRule="auto"/>
        <w:ind w:firstLineChars="200" w:firstLine="480"/>
        <w:textAlignment w:val="bottom"/>
        <w:rPr>
          <w:bCs/>
          <w:sz w:val="24"/>
        </w:rPr>
      </w:pPr>
      <w:r w:rsidRPr="00DA6EE3">
        <w:rPr>
          <w:rFonts w:hint="eastAsia"/>
          <w:bCs/>
          <w:sz w:val="24"/>
        </w:rPr>
        <w:t>（</w:t>
      </w:r>
      <w:r w:rsidRPr="00DA6EE3">
        <w:rPr>
          <w:rFonts w:hint="eastAsia"/>
          <w:bCs/>
          <w:sz w:val="24"/>
        </w:rPr>
        <w:t>21</w:t>
      </w:r>
      <w:r w:rsidRPr="00DA6EE3">
        <w:rPr>
          <w:rFonts w:hint="eastAsia"/>
          <w:bCs/>
          <w:sz w:val="24"/>
        </w:rPr>
        <w:t>）法律法规及中国证监会规定的和《基金合同》约定的其他投资限制。</w:t>
      </w:r>
    </w:p>
    <w:p w14:paraId="74CD8869"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除上述第（</w:t>
      </w:r>
      <w:r w:rsidRPr="00DA6EE3">
        <w:rPr>
          <w:rFonts w:hint="eastAsia"/>
          <w:bCs/>
          <w:sz w:val="24"/>
        </w:rPr>
        <w:t>2</w:t>
      </w:r>
      <w:r w:rsidRPr="00DA6EE3">
        <w:rPr>
          <w:rFonts w:hint="eastAsia"/>
          <w:bCs/>
          <w:sz w:val="24"/>
        </w:rPr>
        <w:t>）、（</w:t>
      </w:r>
      <w:r w:rsidRPr="00DA6EE3">
        <w:rPr>
          <w:rFonts w:hint="eastAsia"/>
          <w:bCs/>
          <w:sz w:val="24"/>
        </w:rPr>
        <w:t>9</w:t>
      </w:r>
      <w:r w:rsidRPr="00DA6EE3">
        <w:rPr>
          <w:rFonts w:hint="eastAsia"/>
          <w:bCs/>
          <w:sz w:val="24"/>
        </w:rPr>
        <w:t>）、（</w:t>
      </w:r>
      <w:r w:rsidRPr="00DA6EE3">
        <w:rPr>
          <w:rFonts w:hint="eastAsia"/>
          <w:bCs/>
          <w:sz w:val="24"/>
        </w:rPr>
        <w:t>13</w:t>
      </w:r>
      <w:r w:rsidRPr="00DA6EE3">
        <w:rPr>
          <w:rFonts w:hint="eastAsia"/>
          <w:bCs/>
          <w:sz w:val="24"/>
        </w:rPr>
        <w:t>）、（</w:t>
      </w:r>
      <w:r w:rsidRPr="00DA6EE3">
        <w:rPr>
          <w:rFonts w:hint="eastAsia"/>
          <w:bCs/>
          <w:sz w:val="24"/>
        </w:rPr>
        <w:t>16</w:t>
      </w:r>
      <w:r w:rsidRPr="00DA6EE3">
        <w:rPr>
          <w:rFonts w:hint="eastAsia"/>
          <w:bCs/>
          <w:sz w:val="24"/>
        </w:rPr>
        <w:t>）、（</w:t>
      </w:r>
      <w:r w:rsidRPr="00DA6EE3">
        <w:rPr>
          <w:rFonts w:hint="eastAsia"/>
          <w:bCs/>
          <w:sz w:val="24"/>
        </w:rPr>
        <w:t>17</w:t>
      </w:r>
      <w:r w:rsidRPr="00DA6EE3">
        <w:rPr>
          <w:rFonts w:hint="eastAsia"/>
          <w:bCs/>
          <w:sz w:val="24"/>
        </w:rPr>
        <w:t>）项另有约定外，因证券、期货市场波动、上市公司合并、基金规模变动等基金管理人之外的因素致使基金投资比例不符合上述规定投资比例的，基金管理人应当在</w:t>
      </w:r>
      <w:r w:rsidRPr="00DA6EE3">
        <w:rPr>
          <w:rFonts w:hint="eastAsia"/>
          <w:bCs/>
          <w:sz w:val="24"/>
        </w:rPr>
        <w:t>10</w:t>
      </w:r>
      <w:r w:rsidRPr="00DA6EE3">
        <w:rPr>
          <w:rFonts w:hint="eastAsia"/>
          <w:bCs/>
          <w:sz w:val="24"/>
        </w:rPr>
        <w:t>个交易日内进行调整，但中国证监会规定的特殊情形除外。</w:t>
      </w:r>
    </w:p>
    <w:p w14:paraId="0BF70D0C"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基金管理人应当自基金合同生效之日起</w:t>
      </w:r>
      <w:r w:rsidRPr="00DA6EE3">
        <w:rPr>
          <w:rFonts w:hint="eastAsia"/>
          <w:bCs/>
          <w:sz w:val="24"/>
        </w:rPr>
        <w:t>6</w:t>
      </w:r>
      <w:r w:rsidRPr="00DA6EE3">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3、基金托管人根据有关法律法规的规定及基金合同的约定对下述基金投资</w:t>
      </w:r>
      <w:r w:rsidRPr="00DA6EE3">
        <w:rPr>
          <w:rFonts w:ascii="宋体" w:hAnsi="宋体" w:hint="eastAsia"/>
          <w:sz w:val="24"/>
          <w:szCs w:val="24"/>
        </w:rPr>
        <w:lastRenderedPageBreak/>
        <w:t>禁止行为进行监督：</w:t>
      </w:r>
    </w:p>
    <w:p w14:paraId="5526044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为维护基金份额持有人的合法权益，基金财产不得用于下列投资或者活动：</w:t>
      </w:r>
    </w:p>
    <w:p w14:paraId="2E7F220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（1）承销证券；</w:t>
      </w:r>
    </w:p>
    <w:p w14:paraId="5E4991F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（2）违反规定向他人贷款或者提供担保；</w:t>
      </w:r>
    </w:p>
    <w:p w14:paraId="4772147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（3）从事承担无限责任的投资；</w:t>
      </w:r>
    </w:p>
    <w:p w14:paraId="7E86E6BF"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（4）买卖其他基金份额，但是中国证监会另有规定的除外；</w:t>
      </w:r>
    </w:p>
    <w:p w14:paraId="184F3A54"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（5）向其基金管理人、基金托管人出资；</w:t>
      </w:r>
    </w:p>
    <w:p w14:paraId="327D759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（6）从事内幕交易、操纵证券交易价格及其他不正当的证券交易活动；</w:t>
      </w:r>
    </w:p>
    <w:p w14:paraId="121604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（7）法律、行政法规和中国证监会规定禁止的其他活动。</w:t>
      </w:r>
    </w:p>
    <w:p w14:paraId="71BFC3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法律、行政法规或监管部门取消或变更上述禁止性规定，如适用于本基金，基金管理人在履行适当程序后，则本基金可不受上述规定的限制或以变更后的规定为准，但须提前公告，不需要经基金份额持有人大会审议。</w:t>
      </w:r>
    </w:p>
    <w:p w14:paraId="64CB9C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基金托管人依据有关法律法规的规定和基金合同的约定对于基金关联投资限制进行监督。</w:t>
      </w:r>
    </w:p>
    <w:p w14:paraId="724F536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83FC8E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720AECC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4、基金托管人依据有关法律法规的规定和基金合同的约定对基金管理人参与银行间债券市场进行监督。</w:t>
      </w:r>
    </w:p>
    <w:p w14:paraId="282B7F1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27B770B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基金管理人应在基金投资运作之前向基金托管人提供符合法律法规及行业</w:t>
      </w:r>
      <w:r w:rsidRPr="00DA6EE3">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w:t>
      </w:r>
    </w:p>
    <w:p w14:paraId="436B204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C10AF1"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（2）基金托管人对于基金管理人参与银行间债券市场交易的交易方式的控制</w:t>
      </w:r>
    </w:p>
    <w:p w14:paraId="2BCDBBA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0EA407E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45CFD86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5、基金托管人对基金管理人选择存款银行进行监督。</w:t>
      </w:r>
    </w:p>
    <w:p w14:paraId="51AE873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基金投资银行定期存款的，基金管理人应根据法律法规的规定及基金合同的约定，确定符合条件的所有存款银行的名单，并及时提供给基金托管人，基金托</w:t>
      </w:r>
      <w:r w:rsidRPr="00DA6EE3">
        <w:rPr>
          <w:rFonts w:ascii="宋体" w:hAnsi="宋体" w:hint="eastAsia"/>
          <w:sz w:val="24"/>
          <w:szCs w:val="24"/>
        </w:rPr>
        <w:lastRenderedPageBreak/>
        <w:t>管人应据以对基金投资银行存款的交易对手是否符合有关规定进行监督。</w:t>
      </w:r>
    </w:p>
    <w:p w14:paraId="2F863CF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p>
    <w:p w14:paraId="4BDDD6D3"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6、基金托管人对基金投资流通受限证券的监督</w:t>
      </w:r>
    </w:p>
    <w:p w14:paraId="1887499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191F507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15ED5E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14:paraId="0E419FC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14:paraId="069B04A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行有关指令。因拒绝执行该指令造成基金财产损失的，基金托管人不承担任何责任，并有权报告中国证监会。</w:t>
      </w:r>
    </w:p>
    <w:p w14:paraId="040E94C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如基金管理人和基金托管人无法达成一致，应及时上报中国证监会请求解决。</w:t>
      </w:r>
      <w:r w:rsidRPr="00DA6EE3">
        <w:rPr>
          <w:rFonts w:ascii="宋体" w:hAnsi="宋体" w:hint="eastAsia"/>
          <w:sz w:val="24"/>
          <w:szCs w:val="24"/>
        </w:rPr>
        <w:lastRenderedPageBreak/>
        <w:t>如果基金托管人切实履行监督职责，则不承担任何责任。如果基金托管人没有切实履行监督职责，导致基金出现风险，基金托管人应承担相应连带责任。</w:t>
      </w:r>
    </w:p>
    <w:p w14:paraId="3E6F21F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（二）基金托管人应当依照法律法规和基金合同约定，对特定资产处置和信息披露等方面进行复核和监督。</w:t>
      </w:r>
    </w:p>
    <w:p w14:paraId="4875C72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65401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6C596D6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3DC7E71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基金托管人发现基金管理人的投资指令违反有关法律法规规定或者违反基金合同约定的，应当拒绝执行，立即通知基金管理人。</w:t>
      </w:r>
    </w:p>
    <w:p w14:paraId="38F8ED7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40BACA1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8E7C8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基金托管人发现基金管理人有重大违规行为，应立即报告中国证监会，同时通知基金管理人限期纠正。</w:t>
      </w:r>
    </w:p>
    <w:p w14:paraId="38C01A22" w14:textId="3F7502F9"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3CB74E2A"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7A225F4"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lastRenderedPageBreak/>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0296F7CE"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4AD5E78"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基金管理人发现基金托管人有重大违规行为，应立即报告中国证监会和银行业监督管理机构，同时通知基金托管人限期纠正。</w:t>
      </w:r>
    </w:p>
    <w:p w14:paraId="3A0E0A1F"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259A9B9E" w14:textId="5D4A1667" w:rsidR="00AC3A9B" w:rsidRDefault="006544D5">
      <w:pPr>
        <w:adjustRightInd w:val="0"/>
        <w:snapToGrid w:val="0"/>
        <w:spacing w:line="360" w:lineRule="auto"/>
        <w:ind w:firstLineChars="200" w:firstLine="480"/>
        <w:rPr>
          <w:rFonts w:asciiTheme="minorEastAsia" w:hAnsiTheme="minorEastAsia" w:cs="Arial"/>
          <w:sz w:val="24"/>
          <w:szCs w:val="24"/>
        </w:rPr>
      </w:pPr>
      <w:r w:rsidRPr="006544D5">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3750C767"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2E0912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（一）基金财产保管的原则</w:t>
      </w:r>
    </w:p>
    <w:p w14:paraId="3C2D8D3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1、基金财产应独立于基金管理人、基金托管人的固有财产。</w:t>
      </w:r>
    </w:p>
    <w:p w14:paraId="3A90319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48CBD5FC"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3、基金托管人按照规定开设基金财产的资金账户、证券账户等投资所需账户，并配合为本基金开立期货账户。</w:t>
      </w:r>
    </w:p>
    <w:p w14:paraId="4EDCF3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4、基金托管人对所托管的不同基金财产分别设置账户，独立核算，与基金托管人的其他业务和其他基金的托管业务实行严格的分账管理，确保基金财产的</w:t>
      </w:r>
      <w:r w:rsidRPr="006411B1">
        <w:rPr>
          <w:rFonts w:ascii="宋体" w:hAnsi="宋体" w:hint="eastAsia"/>
          <w:sz w:val="24"/>
          <w:szCs w:val="24"/>
        </w:rPr>
        <w:lastRenderedPageBreak/>
        <w:t>完整与独立。</w:t>
      </w:r>
    </w:p>
    <w:p w14:paraId="0D7FC00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5、基金托管人按照基金合同和本协议的约定保管基金财产，如有特殊情况双方可另行协商解决。</w:t>
      </w:r>
    </w:p>
    <w:p w14:paraId="78F5A32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6、除依据法律法规和基金合同的规定外，基金托管人不得委托第三人托管基金资产。</w:t>
      </w:r>
    </w:p>
    <w:p w14:paraId="02800E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（二）募集资金的验证</w:t>
      </w:r>
    </w:p>
    <w:p w14:paraId="05C25C4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C5ACDB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若基金募集期限届满，未能达到基金备案条件，由基金管理人按规定办理退款事宜，基金托管人应提供充分协助。</w:t>
      </w:r>
    </w:p>
    <w:p w14:paraId="1291A4C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（三）基金的银行账户的开立和管理</w:t>
      </w:r>
    </w:p>
    <w:p w14:paraId="786A6A2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本基金的名义在其营业机构开立基金的银行账户，并根据基金管理人合法合规的指令办理资金收付。本基金的银行预留印鉴由基金托管人刻制、保管和使用。本基金的一切货币收支活动，均需通过基金托管人的基金托管专户进行。</w:t>
      </w:r>
    </w:p>
    <w:p w14:paraId="2577AF5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7B8E6D9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基金托管专户的管理应符合《人民币银行结算账户管理办法》、《现金管理暂行条例》、《人民币利率管理规定》、《利率管理暂行规定》、《支付结算办法》以及银行业监督管理机构的其他规定。</w:t>
      </w:r>
    </w:p>
    <w:p w14:paraId="220F94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（四）基金证券账户与证券交易资金账户的开设和管理</w:t>
      </w:r>
    </w:p>
    <w:p w14:paraId="4ABAE74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1、基金证券账户的开设和管理</w:t>
      </w:r>
    </w:p>
    <w:p w14:paraId="7F47A3E6"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lastRenderedPageBreak/>
        <w:t>基金托管人以基金托管人和本基金联名的方式在中国证券登记结算有限责任公司上海分公司/深圳分公司开设证券账户。</w:t>
      </w:r>
    </w:p>
    <w:p w14:paraId="7A679A3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3947DA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基金证券账户的开立和证券账户卡的保管由基金托管人负责，账户资产的管理和运用由基金管理人负责。</w:t>
      </w:r>
    </w:p>
    <w:p w14:paraId="22A5871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2、基金证券交易资金账户的开设和管理</w:t>
      </w:r>
    </w:p>
    <w:p w14:paraId="433CA7A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8F91FF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（五）债券托管账户的开立和管理</w:t>
      </w:r>
    </w:p>
    <w:p w14:paraId="584B2BB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56D879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2、基金管理人和基金托管人应一起负责为基金对外签订全国银行间债券市场回购主协议。</w:t>
      </w:r>
    </w:p>
    <w:p w14:paraId="49B426D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（六）其他账户的开设和管理</w:t>
      </w:r>
    </w:p>
    <w:p w14:paraId="1F4217D0"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598520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（七）基金财产投资的有关实物证券、银行定期存款存单等有价凭证的保管</w:t>
      </w:r>
    </w:p>
    <w:p w14:paraId="7F8F39E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基金财产投资的有关实物证券由基金托管人存放于基金托管人的保管库；其</w:t>
      </w:r>
      <w:r w:rsidRPr="006411B1">
        <w:rPr>
          <w:rFonts w:ascii="宋体" w:hAnsi="宋体" w:hint="eastAsia"/>
          <w:sz w:val="24"/>
          <w:szCs w:val="24"/>
        </w:rPr>
        <w:lastRenderedPageBreak/>
        <w:t>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34ADDDB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（八）与基金财产有关的重大合同的保管</w:t>
      </w:r>
    </w:p>
    <w:p w14:paraId="2FC1B1A4" w14:textId="034E4D6B" w:rsidR="00AC3A9B" w:rsidRDefault="006411B1">
      <w:pPr>
        <w:adjustRightInd w:val="0"/>
        <w:snapToGrid w:val="0"/>
        <w:spacing w:line="360" w:lineRule="auto"/>
        <w:ind w:firstLineChars="200" w:firstLine="480"/>
        <w:rPr>
          <w:rFonts w:asciiTheme="minorEastAsia" w:hAnsiTheme="minorEastAsia" w:cs="Arial"/>
          <w:sz w:val="24"/>
          <w:szCs w:val="24"/>
        </w:rPr>
      </w:pPr>
      <w:r w:rsidRPr="006411B1">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34C8A73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F658A5E" w14:textId="7AF5760D" w:rsidR="006411B1" w:rsidRPr="006411B1" w:rsidRDefault="002C3C29" w:rsidP="006411B1">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w:t>
      </w:r>
      <w:r w:rsidR="006411B1" w:rsidRPr="006411B1">
        <w:rPr>
          <w:rFonts w:asciiTheme="minorEastAsia" w:hAnsiTheme="minorEastAsia" w:cs="Arial" w:hint="eastAsia"/>
          <w:sz w:val="24"/>
          <w:szCs w:val="24"/>
        </w:rPr>
        <w:t>基金资产净值的计算</w:t>
      </w:r>
    </w:p>
    <w:p w14:paraId="757A3B44"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1、基金资产净值的计算、复核的时间和程序</w:t>
      </w:r>
    </w:p>
    <w:p w14:paraId="6D409377"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0E0437F8" w:rsidR="00AC3A9B"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管理人应每个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439C64B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（二）基金资产估值方法</w:t>
      </w:r>
    </w:p>
    <w:p w14:paraId="61D077C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1、估值对象</w:t>
      </w:r>
    </w:p>
    <w:p w14:paraId="158FE91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基金所拥有的股票、股指期货合约、国债期货合约、债券和银行存款本息、应收款项、其它投资、股票期权等资产及负债。</w:t>
      </w:r>
    </w:p>
    <w:p w14:paraId="4CED91A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2、估值原则</w:t>
      </w:r>
    </w:p>
    <w:p w14:paraId="50F9E1B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基金管理人在确定相关金融资产和金融负债的公允价值时，应符合《企业会计准则》、监管部门有关规定。</w:t>
      </w:r>
    </w:p>
    <w:p w14:paraId="1D55748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2648F0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6D0B3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F71BE9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29A931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 xml:space="preserve">3、估值方法 </w:t>
      </w:r>
    </w:p>
    <w:p w14:paraId="5AD1278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本基金的估值方法为：</w:t>
      </w:r>
    </w:p>
    <w:p w14:paraId="24E724A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（1）证券交易所上市的有价证券的估值</w:t>
      </w:r>
    </w:p>
    <w:p w14:paraId="527567F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w:t>
      </w:r>
      <w:r w:rsidRPr="00075112">
        <w:rPr>
          <w:rFonts w:asciiTheme="minorEastAsia" w:hAnsiTheme="minorEastAsia" w:cs="Arial" w:hint="eastAsia"/>
          <w:sz w:val="24"/>
          <w:szCs w:val="24"/>
        </w:rPr>
        <w:lastRenderedPageBreak/>
        <w:t>盘价）估值，如最近交易日后经济环境发生了重大变化或证券发行机构发生影响证券价格的重大事件的，可参考类似投资品种的现行市价及重大变化因素，调整最近交易市价，确定公允价格；</w:t>
      </w:r>
    </w:p>
    <w:p w14:paraId="7D2163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F386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D6AD5D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4）交易所上市交易的可转换债券以每日收盘价作为估值全价；</w:t>
      </w:r>
    </w:p>
    <w:p w14:paraId="5699DA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75EE6C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EC7B7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（2）处于未上市期间的有价证券应区分如下情况处理：</w:t>
      </w:r>
    </w:p>
    <w:p w14:paraId="0ED2FDB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F5B80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583C71" w14:textId="0E8573DF"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w:t>
      </w:r>
      <w:r w:rsidR="000F5114" w:rsidRPr="000F5114">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w:t>
      </w:r>
      <w:r w:rsidR="000F5114" w:rsidRPr="000F5114">
        <w:rPr>
          <w:rFonts w:asciiTheme="minorEastAsia" w:hAnsiTheme="minorEastAsia" w:cs="Arial" w:hint="eastAsia"/>
          <w:sz w:val="24"/>
          <w:szCs w:val="24"/>
        </w:rPr>
        <w:lastRenderedPageBreak/>
        <w:t>确定公允价值。</w:t>
      </w:r>
    </w:p>
    <w:p w14:paraId="4813678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（3）全国银行间债券市场交易的债券、资产支持证券等固定收益品种，以第三方估值机构提供的价格数据估值。</w:t>
      </w:r>
    </w:p>
    <w:p w14:paraId="2B78AEBE"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（4）同一债券同时在两个或两个以上市场交易的，按债券所处的市场分别估值。</w:t>
      </w:r>
    </w:p>
    <w:p w14:paraId="4FD488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2773B9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（6）本基金投资存托凭证的估值核算，依照境内上市交易的股票执行。</w:t>
      </w:r>
    </w:p>
    <w:p w14:paraId="1D9B9E9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（7）其他资产按法律法规或监管机构有关规定进行估值。</w:t>
      </w:r>
    </w:p>
    <w:p w14:paraId="76201DA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491FB5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（9）当本基金发生大额申购或赎回情形时，基金管理人可以对本基金采用摆动定价机制，以确保基金估值的公平性。</w:t>
      </w:r>
    </w:p>
    <w:p w14:paraId="607215A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（10）相关法律法规以及监管部门有强制规定的，从其规定。如有新增事项，按国家最新规定估值。</w:t>
      </w:r>
    </w:p>
    <w:p w14:paraId="13B4B42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2066FA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（三）估值差错处理</w:t>
      </w:r>
    </w:p>
    <w:p w14:paraId="0BF5975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基金管理人和基金托管人将采取必要、适当、合理的措施确保基金资产估值的准确性、及时性。当基金份额净值小数点后4位以内(含第4位)发生估值错误时，视为基金份额净值错误。</w:t>
      </w:r>
    </w:p>
    <w:p w14:paraId="67BC616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基金合同的当事人应按照以下约定处理：</w:t>
      </w:r>
    </w:p>
    <w:p w14:paraId="40F1F3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1、估值错误类型</w:t>
      </w:r>
    </w:p>
    <w:p w14:paraId="1D22E69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2、估值错误处理原则</w:t>
      </w:r>
    </w:p>
    <w:p w14:paraId="46556E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66BD15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014A26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4B41C6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（4）估值错误调整采用尽量恢复至假设未发生估值错误的正确情形的方式。</w:t>
      </w:r>
    </w:p>
    <w:p w14:paraId="5CB2405B"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3、估值错误处理程序</w:t>
      </w:r>
    </w:p>
    <w:p w14:paraId="3D5BDD7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估值错误被发现后，有关的当事人应当及时进行处理，处理的程序如下：</w:t>
      </w:r>
    </w:p>
    <w:p w14:paraId="084B8D0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（1）查明估值错误发生的原因，列明所有的当事人，并根据估值错误发生的原因确定估值错误的责任方；</w:t>
      </w:r>
    </w:p>
    <w:p w14:paraId="556CF50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（2）根据估值错误处理原则或当事人协商的方法对因估值错误造成的损失进行评估；</w:t>
      </w:r>
    </w:p>
    <w:p w14:paraId="5000874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（3）根据估值错误处理原则或当事人协商的方法由估值错误的责任方进行更正和赔偿损失；</w:t>
      </w:r>
    </w:p>
    <w:p w14:paraId="3F5172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3296E11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4、基金份额净值估值错误处理的方法如下：</w:t>
      </w:r>
    </w:p>
    <w:p w14:paraId="61465C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6352454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（3）前述内容如法律法规或监管机关另有规定的，从其规定处理。</w:t>
      </w:r>
    </w:p>
    <w:p w14:paraId="2CD43AA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（四）特殊情况的处理</w:t>
      </w:r>
    </w:p>
    <w:p w14:paraId="64DAC21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1、基金管理人、基金托管人按估值方法的第8项进行估值时，所造成的误差不作为基金资产估值错误处理。</w:t>
      </w:r>
    </w:p>
    <w:p w14:paraId="37554A7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E15B99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（五）基金账册的建立</w:t>
      </w:r>
    </w:p>
    <w:p w14:paraId="027D252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2A7519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（六）基金相关报告的编制和复核</w:t>
      </w:r>
    </w:p>
    <w:p w14:paraId="696B8A2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基金财务报表由基金管理人和基金托管人每月分别独立编制。月度报表的编制，应于每月终了后5个工作日内完成。</w:t>
      </w:r>
    </w:p>
    <w:p w14:paraId="5DA04C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6992133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23F8214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0121D47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基金托管人在对财务会计报告、季度、中期报告或年度报告复核完毕后，需盖章确认、出具相应的复核确认书或通过电子方式进行确认，以备有权机构对相关文件审核时提示，监管机构另有要求的，从其要求。</w:t>
      </w:r>
    </w:p>
    <w:p w14:paraId="09E0EF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（七）暂停估值的情形</w:t>
      </w:r>
    </w:p>
    <w:p w14:paraId="154F62F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1、基金投资所涉及的证券、期货交易市场遇法定节假日或因其他原因暂停营业时；</w:t>
      </w:r>
    </w:p>
    <w:p w14:paraId="2194DF6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2、因不可抗力或其他情形致使基金管理人、基金托管人无法准确评估基金资产价值时；</w:t>
      </w:r>
    </w:p>
    <w:p w14:paraId="674A8A8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3、当特定资产占前一估值日基金资产净值50%以上的，经与基金托管人协商确认后，基金管理人应当暂停估值；</w:t>
      </w:r>
    </w:p>
    <w:p w14:paraId="34040EE4" w14:textId="12A4215A"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4、法律法规规定、中国证监会和基金合同认定的其它情形。</w:t>
      </w:r>
    </w:p>
    <w:p w14:paraId="1ABBFF65"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0FF0C8B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3513FD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7F0B04C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23AC2BF0" w14:textId="62EA1587"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1F1E4F23"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05030D9C" w14:textId="7C5EDE26"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束力，除非仲裁裁决另有决定，仲裁费和律师费由败诉方承担。</w:t>
      </w:r>
    </w:p>
    <w:p w14:paraId="612DC31B" w14:textId="77777777"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3B325AB9" w14:textId="325BBCB0"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本托管协议受中国法律（为本托管协议之目的，不包括香港特别行政区、澳门特别行政区和台湾地区法律）管辖。</w:t>
      </w:r>
    </w:p>
    <w:p w14:paraId="15CF426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95D36CA" w14:textId="62D4971C" w:rsidR="00075112" w:rsidRPr="00075112" w:rsidRDefault="002C3C29" w:rsidP="00075112">
      <w:pPr>
        <w:spacing w:line="360" w:lineRule="auto"/>
        <w:ind w:firstLineChars="200" w:firstLine="480"/>
        <w:rPr>
          <w:rFonts w:ascii="宋体" w:hAnsi="宋体"/>
          <w:sz w:val="24"/>
          <w:szCs w:val="24"/>
        </w:rPr>
      </w:pPr>
      <w:r>
        <w:rPr>
          <w:rFonts w:ascii="宋体" w:hAnsi="宋体" w:hint="eastAsia"/>
          <w:sz w:val="24"/>
          <w:szCs w:val="24"/>
        </w:rPr>
        <w:lastRenderedPageBreak/>
        <w:t>（一）</w:t>
      </w:r>
      <w:r w:rsidR="00075112" w:rsidRPr="00075112">
        <w:rPr>
          <w:rFonts w:ascii="宋体" w:hAnsi="宋体" w:hint="eastAsia"/>
          <w:sz w:val="24"/>
          <w:szCs w:val="24"/>
        </w:rPr>
        <w:t>托管协议的变更与终止</w:t>
      </w:r>
    </w:p>
    <w:p w14:paraId="180BC8B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1、托管协议的变更程序</w:t>
      </w:r>
    </w:p>
    <w:p w14:paraId="171ED19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本协议双方当事人经协商一致，可以对协议的内容进行变更。变更后的托管协议，其内容不得与基金合同的规定有任何冲突。基金托管协议的变更报中国证监会注册或备案后生效。</w:t>
      </w:r>
    </w:p>
    <w:p w14:paraId="145B7CE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2、基金托管协议终止的情形</w:t>
      </w:r>
    </w:p>
    <w:p w14:paraId="14D364B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发生以下情况，本托管协议终止：</w:t>
      </w:r>
    </w:p>
    <w:p w14:paraId="0CCC70B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w:t>
      </w:r>
    </w:p>
    <w:p w14:paraId="1A0BFB76"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（2）基金托管人解散、依法被撤销、破产或有其他基金托管人接管基金资产；</w:t>
      </w:r>
    </w:p>
    <w:p w14:paraId="58BAAA7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（3）基金管理人解散、依法被撤销、破产或有其他基金管理人接管基金管理权；</w:t>
      </w:r>
    </w:p>
    <w:p w14:paraId="491AE715" w14:textId="5133247D" w:rsidR="00AC3A9B"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（4）发生法律法规或基金合同规定的终止事项。</w:t>
      </w:r>
    </w:p>
    <w:p w14:paraId="464AC1E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（二）基金财产的清算</w:t>
      </w:r>
    </w:p>
    <w:p w14:paraId="3CFE77A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0940A0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F5C102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3、基金财产清算小组职责：基金财产清算小组负责基金财产的保管、清理、估价、变现和分配。基金财产清算小组可以依法进行必要的民事活动。</w:t>
      </w:r>
    </w:p>
    <w:p w14:paraId="59E3595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4、基金财产清算程序：</w:t>
      </w:r>
    </w:p>
    <w:p w14:paraId="01E8386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（1）基金合同终止情形出现时，由基金财产清算小组统一接管基金财产；</w:t>
      </w:r>
    </w:p>
    <w:p w14:paraId="44C8854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（2）对基金财产和债权债务进行清理和确认；</w:t>
      </w:r>
    </w:p>
    <w:p w14:paraId="5BAF02E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（3）对基金财产进行估值和变现；</w:t>
      </w:r>
    </w:p>
    <w:p w14:paraId="640EB17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（4）制作清算报告；</w:t>
      </w:r>
    </w:p>
    <w:p w14:paraId="22BB8E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（5）聘请符合《中华人民共和国证券法》规定的会计师事务所对清算报告进行外部审计，聘请律师事务所对清算报告出具法律意见书；</w:t>
      </w:r>
    </w:p>
    <w:p w14:paraId="1058B362"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lastRenderedPageBreak/>
        <w:t>（6）将清算报告报中国证监会备案并公告；</w:t>
      </w:r>
    </w:p>
    <w:p w14:paraId="35E6694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（7）对基金剩余财产进行分配。</w:t>
      </w:r>
    </w:p>
    <w:p w14:paraId="6360B45C"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5、基金财产清算的期限为6个月，但因本基金所持证券的流动性受到限制而不能及时变现的，清算期限相应顺延。</w:t>
      </w:r>
    </w:p>
    <w:p w14:paraId="0FF40DC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6、清算费用</w:t>
      </w:r>
    </w:p>
    <w:p w14:paraId="20C17BC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39B5B3F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7、基金财产按下列顺序清偿：</w:t>
      </w:r>
    </w:p>
    <w:p w14:paraId="0AC5F9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（1）支付清算费用；</w:t>
      </w:r>
    </w:p>
    <w:p w14:paraId="6803627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（2）交纳所欠税款；</w:t>
      </w:r>
    </w:p>
    <w:p w14:paraId="64E69EE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（3）清偿基金债务；</w:t>
      </w:r>
    </w:p>
    <w:p w14:paraId="7E6A7B39"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（4）按基金份额持有人持有的基金份额比例进行分配。</w:t>
      </w:r>
    </w:p>
    <w:p w14:paraId="6AC936E5" w14:textId="07A654DF"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基金财产未按前款（1）－（3）项规定清偿前，不分配给基金份额持有人。</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footerReference w:type="default" r:id="rId19"/>
          <w:pgSz w:w="11906" w:h="16838"/>
          <w:pgMar w:top="1440" w:right="1800" w:bottom="1440" w:left="1800" w:header="851" w:footer="992" w:gutter="0"/>
          <w:pgNumType w:chapStyle="1"/>
          <w:cols w:space="720"/>
          <w:docGrid w:type="lines" w:linePitch="312"/>
        </w:sectPr>
      </w:pPr>
      <w:bookmarkStart w:id="393" w:name="_Toc214873621"/>
      <w:bookmarkStart w:id="394" w:name="_Toc147463123"/>
      <w:bookmarkStart w:id="395" w:name="_Toc12357176"/>
      <w:bookmarkStart w:id="396" w:name="_Toc21073396"/>
      <w:bookmarkStart w:id="397" w:name="_Toc263092328"/>
      <w:bookmarkStart w:id="398" w:name="_Toc416264555"/>
      <w:bookmarkStart w:id="399" w:name="_Toc24923"/>
      <w:bookmarkStart w:id="400" w:name="_Toc123112249"/>
      <w:bookmarkStart w:id="401" w:name="_Toc25651"/>
      <w:bookmarkStart w:id="402" w:name="_Toc23999"/>
      <w:bookmarkStart w:id="403" w:name="_Toc123102468"/>
      <w:bookmarkStart w:id="404" w:name="_Toc8636"/>
      <w:bookmarkStart w:id="405" w:name="_Toc30350"/>
      <w:bookmarkStart w:id="406" w:name="_Toc1790"/>
      <w:bookmarkStart w:id="407" w:name="_Toc21983"/>
      <w:bookmarkStart w:id="408" w:name="_Toc352229767"/>
      <w:bookmarkStart w:id="409" w:name="_Toc6202"/>
      <w:bookmarkStart w:id="410" w:name="_Toc6110"/>
      <w:bookmarkStart w:id="411" w:name="_Toc141703902"/>
      <w:bookmarkStart w:id="412" w:name="_Toc3319"/>
      <w:bookmarkStart w:id="413" w:name="_Toc123051467"/>
      <w:bookmarkStart w:id="414" w:name="_Toc139991751"/>
      <w:bookmarkStart w:id="415" w:name="_Toc98560366"/>
      <w:bookmarkStart w:id="416" w:name="_Toc7288"/>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p>
    <w:p w14:paraId="2C4C1422" w14:textId="49BBDFAE" w:rsidR="00AC3A9B" w:rsidRDefault="002C3C29">
      <w:pPr>
        <w:pStyle w:val="1"/>
        <w:jc w:val="center"/>
        <w:rPr>
          <w:sz w:val="30"/>
          <w:szCs w:val="30"/>
        </w:rPr>
      </w:pPr>
      <w:bookmarkStart w:id="417" w:name="_Toc68783449"/>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17"/>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footerReference w:type="default" r:id="rId20"/>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1DA20BCC" w14:textId="1312B659" w:rsidR="00AC3A9B" w:rsidRDefault="00FB53B6">
      <w:pPr>
        <w:pStyle w:val="1"/>
        <w:jc w:val="center"/>
        <w:rPr>
          <w:sz w:val="30"/>
          <w:szCs w:val="30"/>
        </w:rPr>
      </w:pPr>
      <w:bookmarkStart w:id="418" w:name="_Toc214873622"/>
      <w:bookmarkStart w:id="419" w:name="_Toc416264556"/>
      <w:bookmarkStart w:id="420" w:name="_Toc530223198"/>
      <w:bookmarkStart w:id="421" w:name="_Toc263092329"/>
      <w:bookmarkStart w:id="422" w:name="_Toc68783450"/>
      <w:bookmarkEnd w:id="393"/>
      <w:bookmarkEnd w:id="394"/>
      <w:bookmarkEnd w:id="395"/>
      <w:bookmarkEnd w:id="396"/>
      <w:bookmarkEnd w:id="397"/>
      <w:bookmarkEnd w:id="398"/>
      <w:r>
        <w:rPr>
          <w:rFonts w:hint="eastAsia"/>
          <w:sz w:val="30"/>
          <w:szCs w:val="30"/>
        </w:rPr>
        <w:lastRenderedPageBreak/>
        <w:t>第二十</w:t>
      </w:r>
      <w:r w:rsidR="005B5C87">
        <w:rPr>
          <w:rFonts w:hint="eastAsia"/>
          <w:sz w:val="30"/>
          <w:szCs w:val="30"/>
        </w:rPr>
        <w:t>二</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18"/>
      <w:bookmarkEnd w:id="419"/>
      <w:bookmarkEnd w:id="420"/>
      <w:bookmarkEnd w:id="421"/>
      <w:bookmarkEnd w:id="422"/>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21"/>
          <w:pgSz w:w="11906" w:h="16838"/>
          <w:pgMar w:top="1440" w:right="1800" w:bottom="1440" w:left="1800" w:header="851" w:footer="992" w:gutter="0"/>
          <w:cols w:space="425"/>
          <w:docGrid w:type="lines" w:linePitch="312"/>
        </w:sectPr>
      </w:pPr>
      <w:bookmarkStart w:id="423" w:name="_Toc263092330"/>
      <w:bookmarkStart w:id="424" w:name="_Toc416268879"/>
    </w:p>
    <w:p w14:paraId="4B36FDA5" w14:textId="4FEA24CF" w:rsidR="00AC3A9B" w:rsidRDefault="002C3C29">
      <w:pPr>
        <w:pStyle w:val="1"/>
        <w:jc w:val="center"/>
      </w:pPr>
      <w:bookmarkStart w:id="425" w:name="_Toc68783451"/>
      <w:bookmarkEnd w:id="60"/>
      <w:bookmarkEnd w:id="61"/>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23"/>
      <w:bookmarkEnd w:id="424"/>
      <w:r>
        <w:rPr>
          <w:sz w:val="30"/>
          <w:szCs w:val="30"/>
        </w:rPr>
        <w:lastRenderedPageBreak/>
        <w:t>第二十</w:t>
      </w:r>
      <w:r w:rsidR="005B5C87">
        <w:rPr>
          <w:rFonts w:hint="eastAsia"/>
          <w:sz w:val="30"/>
          <w:szCs w:val="30"/>
        </w:rPr>
        <w:t>三</w:t>
      </w:r>
      <w:r>
        <w:rPr>
          <w:sz w:val="30"/>
          <w:szCs w:val="30"/>
        </w:rPr>
        <w:t>部分  备查文件</w:t>
      </w:r>
      <w:bookmarkEnd w:id="425"/>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4BEFA1D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3D39278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证券投资基金基金合同》 </w:t>
      </w:r>
    </w:p>
    <w:p w14:paraId="44755F79" w14:textId="2640CB5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1BD0E54D"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9BF6819" w14:textId="30F8E835" w:rsidR="000B3BDB" w:rsidRDefault="002C3C29"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57F0F69E" w14:textId="52320289"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3981444" w14:textId="5C4E4E04"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313DD13" w14:textId="6C14F1C6"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A8C2AE4" w14:textId="6E5677A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639CB4B" w14:textId="7238AC92"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3416351" w14:textId="7E8BBAB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18709B3" w14:textId="448BF550"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84EDD5F" w14:textId="148F612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B8ECE43" w14:textId="108BC9E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CDED39" w14:textId="50E73162" w:rsidR="00F170B8" w:rsidRDefault="00F170B8" w:rsidP="00F170B8">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p>
    <w:p w14:paraId="505E6F2B" w14:textId="298E62E7" w:rsidR="00F170B8" w:rsidRPr="00F170B8" w:rsidRDefault="00F170B8" w:rsidP="00F170B8">
      <w:pPr>
        <w:widowControl/>
        <w:adjustRightInd w:val="0"/>
        <w:snapToGrid w:val="0"/>
        <w:spacing w:line="360" w:lineRule="auto"/>
        <w:ind w:rightChars="-85" w:right="-178" w:firstLineChars="200" w:firstLine="480"/>
        <w:jc w:val="right"/>
        <w:rPr>
          <w:rFonts w:ascii="Arial" w:eastAsia="宋体" w:hAnsi="Arial" w:cs="Arial"/>
          <w:kern w:val="0"/>
          <w:szCs w:val="21"/>
        </w:rPr>
      </w:pPr>
      <w:r>
        <w:rPr>
          <w:rFonts w:asciiTheme="minorEastAsia" w:hAnsiTheme="minorEastAsia" w:cs="Arial" w:hint="eastAsia"/>
          <w:kern w:val="0"/>
          <w:sz w:val="24"/>
          <w:szCs w:val="24"/>
        </w:rPr>
        <w:t>2</w:t>
      </w:r>
      <w:r>
        <w:rPr>
          <w:rFonts w:asciiTheme="minorEastAsia" w:hAnsiTheme="minorEastAsia" w:cs="Arial"/>
          <w:kern w:val="0"/>
          <w:sz w:val="24"/>
          <w:szCs w:val="24"/>
        </w:rPr>
        <w:t>021</w:t>
      </w:r>
      <w:r>
        <w:rPr>
          <w:rFonts w:asciiTheme="minorEastAsia" w:hAnsiTheme="minorEastAsia" w:cs="Arial" w:hint="eastAsia"/>
          <w:kern w:val="0"/>
          <w:sz w:val="24"/>
          <w:szCs w:val="24"/>
        </w:rPr>
        <w:t>年9月</w:t>
      </w:r>
      <w:r w:rsidR="00326E04">
        <w:rPr>
          <w:rFonts w:asciiTheme="minorEastAsia" w:hAnsiTheme="minorEastAsia" w:cs="Arial"/>
          <w:kern w:val="0"/>
          <w:sz w:val="24"/>
          <w:szCs w:val="24"/>
        </w:rPr>
        <w:t>10</w:t>
      </w:r>
      <w:r>
        <w:rPr>
          <w:rFonts w:asciiTheme="minorEastAsia" w:hAnsiTheme="minorEastAsia" w:cs="Arial" w:hint="eastAsia"/>
          <w:kern w:val="0"/>
          <w:sz w:val="24"/>
          <w:szCs w:val="24"/>
        </w:rPr>
        <w:t>日</w:t>
      </w:r>
    </w:p>
    <w:sectPr w:rsidR="00F170B8" w:rsidRPr="00F170B8">
      <w:footerReference w:type="default" r:id="rId22"/>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F9EEF" w14:textId="77777777" w:rsidR="00B93190" w:rsidRDefault="00B93190">
      <w:r>
        <w:separator/>
      </w:r>
    </w:p>
  </w:endnote>
  <w:endnote w:type="continuationSeparator" w:id="0">
    <w:p w14:paraId="24A0716B" w14:textId="77777777" w:rsidR="00B93190" w:rsidRDefault="00B93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微软雅黑"/>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5CDDE5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3</w:t>
        </w:r>
        <w:r>
          <w:rPr>
            <w:lang w:val="zh-CN"/>
          </w:rPr>
          <w:fldChar w:fldCharType="end"/>
        </w:r>
      </w:p>
    </w:sdtContent>
  </w:sdt>
  <w:p w14:paraId="1F069B76" w14:textId="77777777" w:rsidR="00F718F5" w:rsidRDefault="00F718F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592BD031" w14:textId="280D010B"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4</w:t>
        </w:r>
        <w:r>
          <w:rPr>
            <w:lang w:val="zh-CN"/>
          </w:rPr>
          <w:fldChar w:fldCharType="end"/>
        </w:r>
      </w:p>
    </w:sdtContent>
  </w:sdt>
  <w:p w14:paraId="00DECC49" w14:textId="77777777" w:rsidR="00F718F5" w:rsidRDefault="00F718F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EndPr/>
    <w:sdtContent>
      <w:p w14:paraId="521B671D" w14:textId="50F04800"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9</w:t>
        </w:r>
        <w:r>
          <w:rPr>
            <w:lang w:val="zh-CN"/>
          </w:rPr>
          <w:fldChar w:fldCharType="end"/>
        </w:r>
      </w:p>
    </w:sdtContent>
  </w:sdt>
  <w:p w14:paraId="004FAC37" w14:textId="77777777" w:rsidR="00F718F5" w:rsidRDefault="00F718F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709CE399" w14:textId="7D205B3E"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19</w:t>
        </w:r>
        <w:r>
          <w:rPr>
            <w:lang w:val="zh-CN"/>
          </w:rPr>
          <w:fldChar w:fldCharType="end"/>
        </w:r>
      </w:p>
    </w:sdtContent>
  </w:sdt>
  <w:p w14:paraId="4DD46500" w14:textId="77777777" w:rsidR="00F718F5" w:rsidRDefault="00F718F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EndPr/>
    <w:sdtContent>
      <w:p w14:paraId="098A3D6C" w14:textId="16E5DCC8" w:rsidR="00F718F5" w:rsidRDefault="00F718F5">
        <w:pPr>
          <w:pStyle w:val="af0"/>
          <w:jc w:val="center"/>
        </w:pPr>
        <w:r>
          <w:rPr>
            <w:lang w:val="zh-CN"/>
          </w:rPr>
          <w:fldChar w:fldCharType="begin"/>
        </w:r>
        <w:r>
          <w:rPr>
            <w:lang w:val="zh-CN"/>
          </w:rPr>
          <w:instrText>PAGE   \* MERGEFORMAT</w:instrText>
        </w:r>
        <w:r>
          <w:rPr>
            <w:lang w:val="zh-CN"/>
          </w:rPr>
          <w:fldChar w:fldCharType="separate"/>
        </w:r>
        <w:r w:rsidR="00541D67">
          <w:rPr>
            <w:noProof/>
            <w:lang w:val="zh-CN"/>
          </w:rPr>
          <w:t>25</w:t>
        </w:r>
        <w:r>
          <w:rPr>
            <w:lang w:val="zh-CN"/>
          </w:rPr>
          <w:fldChar w:fldCharType="end"/>
        </w:r>
      </w:p>
    </w:sdtContent>
  </w:sdt>
  <w:p w14:paraId="1763050B" w14:textId="77777777" w:rsidR="00F718F5" w:rsidRDefault="00F718F5">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468D4C81" w14:textId="4D3BA6D0" w:rsidR="00F718F5" w:rsidRDefault="00F718F5">
        <w:pPr>
          <w:pStyle w:val="af0"/>
          <w:jc w:val="center"/>
        </w:pPr>
        <w:r>
          <w:rPr>
            <w:lang w:val="zh-CN"/>
          </w:rPr>
          <w:fldChar w:fldCharType="begin"/>
        </w:r>
        <w:r>
          <w:rPr>
            <w:lang w:val="zh-CN"/>
          </w:rPr>
          <w:instrText>PAGE   \* MERGEFORMAT</w:instrText>
        </w:r>
        <w:r>
          <w:rPr>
            <w:lang w:val="zh-CN"/>
          </w:rPr>
          <w:fldChar w:fldCharType="separate"/>
        </w:r>
        <w:r w:rsidR="00541D67">
          <w:rPr>
            <w:noProof/>
            <w:lang w:val="zh-CN"/>
          </w:rPr>
          <w:t>29</w:t>
        </w:r>
        <w:r>
          <w:rPr>
            <w:lang w:val="zh-CN"/>
          </w:rPr>
          <w:fldChar w:fldCharType="end"/>
        </w:r>
      </w:p>
    </w:sdtContent>
  </w:sdt>
  <w:p w14:paraId="35BCC41C" w14:textId="77777777" w:rsidR="00F718F5" w:rsidRDefault="00F718F5">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40CE31D3" w14:textId="092A5461"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30</w:t>
        </w:r>
        <w:r>
          <w:rPr>
            <w:lang w:val="zh-CN"/>
          </w:rPr>
          <w:fldChar w:fldCharType="end"/>
        </w:r>
      </w:p>
    </w:sdtContent>
  </w:sdt>
  <w:p w14:paraId="415A3F46" w14:textId="77777777" w:rsidR="00F718F5" w:rsidRDefault="00F718F5">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EndPr/>
    <w:sdtContent>
      <w:p w14:paraId="33234942" w14:textId="1B011032" w:rsidR="00F718F5" w:rsidRDefault="00F718F5">
        <w:pPr>
          <w:pStyle w:val="af0"/>
          <w:jc w:val="center"/>
        </w:pPr>
        <w:r>
          <w:rPr>
            <w:lang w:val="zh-CN"/>
          </w:rPr>
          <w:fldChar w:fldCharType="begin"/>
        </w:r>
        <w:r>
          <w:rPr>
            <w:lang w:val="zh-CN"/>
          </w:rPr>
          <w:instrText>PAGE   \* MERGEFORMAT</w:instrText>
        </w:r>
        <w:r>
          <w:rPr>
            <w:lang w:val="zh-CN"/>
          </w:rPr>
          <w:fldChar w:fldCharType="separate"/>
        </w:r>
        <w:r w:rsidR="00541D67">
          <w:rPr>
            <w:noProof/>
            <w:lang w:val="zh-CN"/>
          </w:rPr>
          <w:t>33</w:t>
        </w:r>
        <w:r>
          <w:rPr>
            <w:lang w:val="zh-CN"/>
          </w:rPr>
          <w:fldChar w:fldCharType="end"/>
        </w:r>
      </w:p>
    </w:sdtContent>
  </w:sdt>
  <w:p w14:paraId="6BBE4177" w14:textId="77777777" w:rsidR="00F718F5" w:rsidRDefault="00F718F5">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1386DDF1" w14:textId="29377A84"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82</w:t>
        </w:r>
        <w:r>
          <w:rPr>
            <w:lang w:val="zh-CN"/>
          </w:rPr>
          <w:fldChar w:fldCharType="end"/>
        </w:r>
      </w:p>
    </w:sdtContent>
  </w:sdt>
  <w:p w14:paraId="37FD2E1C" w14:textId="77777777" w:rsidR="00F718F5" w:rsidRDefault="00F718F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EndPr/>
    <w:sdtContent>
      <w:p w14:paraId="549A3C69" w14:textId="630FC3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122</w:t>
        </w:r>
        <w:r>
          <w:rPr>
            <w:lang w:val="zh-CN"/>
          </w:rPr>
          <w:fldChar w:fldCharType="end"/>
        </w:r>
      </w:p>
    </w:sdtContent>
  </w:sdt>
  <w:p w14:paraId="3C0C6C53" w14:textId="77777777" w:rsidR="00F718F5" w:rsidRDefault="00F718F5">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EndPr/>
    <w:sdtContent>
      <w:p w14:paraId="18DD9CA6" w14:textId="5A38AB72"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124</w:t>
        </w:r>
        <w:r>
          <w:rPr>
            <w:lang w:val="zh-CN"/>
          </w:rPr>
          <w:fldChar w:fldCharType="end"/>
        </w:r>
      </w:p>
    </w:sdtContent>
  </w:sdt>
  <w:p w14:paraId="08CF4182" w14:textId="77777777" w:rsidR="00F718F5" w:rsidRDefault="00F718F5">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723160"/>
    </w:sdtPr>
    <w:sdtEndPr/>
    <w:sdtContent>
      <w:p w14:paraId="292FCC64" w14:textId="294A387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125</w:t>
        </w:r>
        <w:r>
          <w:rPr>
            <w:lang w:val="zh-CN"/>
          </w:rPr>
          <w:fldChar w:fldCharType="end"/>
        </w:r>
      </w:p>
    </w:sdtContent>
  </w:sdt>
  <w:p w14:paraId="29C0EF2C" w14:textId="77777777" w:rsidR="00F718F5" w:rsidRDefault="00F718F5">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55736" w14:textId="77777777" w:rsidR="00F718F5" w:rsidRDefault="00F718F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8F05D" w14:textId="77777777" w:rsidR="00B93190" w:rsidRDefault="00B93190">
      <w:r>
        <w:separator/>
      </w:r>
    </w:p>
  </w:footnote>
  <w:footnote w:type="continuationSeparator" w:id="0">
    <w:p w14:paraId="31D2132A" w14:textId="77777777" w:rsidR="00B93190" w:rsidRDefault="00B931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0E2946A0" w:rsidR="00F718F5" w:rsidRDefault="00F718F5">
    <w:pPr>
      <w:pStyle w:val="af2"/>
      <w:jc w:val="both"/>
    </w:pPr>
    <w:r>
      <w:rPr>
        <w:rFonts w:ascii="Arial" w:hAnsi="Arial" w:cs="Arial" w:hint="eastAsia"/>
        <w:szCs w:val="21"/>
      </w:rPr>
      <w:t>富荣</w:t>
    </w:r>
    <w:r w:rsidR="00A62D68">
      <w:rPr>
        <w:rFonts w:ascii="Arial" w:hAnsi="Arial" w:cs="Arial" w:hint="eastAsia"/>
        <w:szCs w:val="21"/>
      </w:rPr>
      <w:t>信息技术</w:t>
    </w:r>
    <w:r>
      <w:rPr>
        <w:rFonts w:ascii="Arial" w:hAnsi="Arial" w:cs="Arial" w:hint="eastAsia"/>
        <w:szCs w:val="21"/>
      </w:rPr>
      <w:t>混合型证券投资基金</w:t>
    </w:r>
    <w:r>
      <w:rPr>
        <w:rFonts w:ascii="Arial" w:hAnsi="Arial" w:cs="Arial" w:hint="eastAsia"/>
        <w:szCs w:val="21"/>
      </w:rPr>
      <w:t xml:space="preserve">                                        </w:t>
    </w:r>
    <w:r w:rsidR="00A62D68">
      <w:rPr>
        <w:rFonts w:ascii="Arial" w:hAnsi="Arial" w:cs="Arial"/>
        <w:szCs w:val="21"/>
      </w:rPr>
      <w:t xml:space="preserve">  </w:t>
    </w:r>
    <w:r>
      <w:rPr>
        <w:rFonts w:ascii="Arial" w:hAnsi="Arial" w:cs="Arial" w:hint="eastAsia"/>
        <w:szCs w:val="21"/>
      </w:rPr>
      <w:t xml:space="preserve">  </w:t>
    </w:r>
    <w:r w:rsidR="008E4607">
      <w:rPr>
        <w:rFonts w:ascii="Arial" w:hAnsi="Arial" w:cs="Arial"/>
        <w:szCs w:val="21"/>
      </w:rPr>
      <w:t xml:space="preserve">        </w:t>
    </w:r>
    <w:r>
      <w:rPr>
        <w:rFonts w:hint="eastAsia"/>
      </w:rPr>
      <w:t>招募说明书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E24"/>
    <w:rsid w:val="0000336D"/>
    <w:rsid w:val="00007E80"/>
    <w:rsid w:val="00011E0C"/>
    <w:rsid w:val="000150A1"/>
    <w:rsid w:val="00016B2F"/>
    <w:rsid w:val="000213BB"/>
    <w:rsid w:val="00021C6F"/>
    <w:rsid w:val="00024EED"/>
    <w:rsid w:val="00024F19"/>
    <w:rsid w:val="00025ADD"/>
    <w:rsid w:val="00026A47"/>
    <w:rsid w:val="000324C3"/>
    <w:rsid w:val="00032C15"/>
    <w:rsid w:val="00034D9A"/>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798"/>
    <w:rsid w:val="000A2809"/>
    <w:rsid w:val="000A34E4"/>
    <w:rsid w:val="000A4496"/>
    <w:rsid w:val="000A53A9"/>
    <w:rsid w:val="000B0075"/>
    <w:rsid w:val="000B0476"/>
    <w:rsid w:val="000B3BDB"/>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2BAE"/>
    <w:rsid w:val="000D3337"/>
    <w:rsid w:val="000D525E"/>
    <w:rsid w:val="000E1E9B"/>
    <w:rsid w:val="000E3D34"/>
    <w:rsid w:val="000E4187"/>
    <w:rsid w:val="000E7BCA"/>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4AAE"/>
    <w:rsid w:val="00184E9F"/>
    <w:rsid w:val="00185220"/>
    <w:rsid w:val="00185938"/>
    <w:rsid w:val="00186FFA"/>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2167"/>
    <w:rsid w:val="002138DB"/>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F15"/>
    <w:rsid w:val="002841F3"/>
    <w:rsid w:val="002863C8"/>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64A8"/>
    <w:rsid w:val="002C29A4"/>
    <w:rsid w:val="002C385C"/>
    <w:rsid w:val="002C3C29"/>
    <w:rsid w:val="002C438F"/>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24E41"/>
    <w:rsid w:val="00326A72"/>
    <w:rsid w:val="00326E04"/>
    <w:rsid w:val="00327DF4"/>
    <w:rsid w:val="00327F7E"/>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E2C"/>
    <w:rsid w:val="00370B4F"/>
    <w:rsid w:val="00371EC6"/>
    <w:rsid w:val="00371ED5"/>
    <w:rsid w:val="00376750"/>
    <w:rsid w:val="00377542"/>
    <w:rsid w:val="00381F92"/>
    <w:rsid w:val="00386A86"/>
    <w:rsid w:val="0038750D"/>
    <w:rsid w:val="00390719"/>
    <w:rsid w:val="003928DF"/>
    <w:rsid w:val="00392C0F"/>
    <w:rsid w:val="00394FC2"/>
    <w:rsid w:val="003962D5"/>
    <w:rsid w:val="00397AF5"/>
    <w:rsid w:val="003A1C92"/>
    <w:rsid w:val="003A2622"/>
    <w:rsid w:val="003A3022"/>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54CB"/>
    <w:rsid w:val="00427D57"/>
    <w:rsid w:val="004307A3"/>
    <w:rsid w:val="00432722"/>
    <w:rsid w:val="004334EC"/>
    <w:rsid w:val="004344F1"/>
    <w:rsid w:val="00434ACE"/>
    <w:rsid w:val="00434E0A"/>
    <w:rsid w:val="004353E6"/>
    <w:rsid w:val="00436233"/>
    <w:rsid w:val="0043660A"/>
    <w:rsid w:val="004366F9"/>
    <w:rsid w:val="004419FB"/>
    <w:rsid w:val="00447A84"/>
    <w:rsid w:val="00451F4D"/>
    <w:rsid w:val="00456CDA"/>
    <w:rsid w:val="004570E4"/>
    <w:rsid w:val="00457A75"/>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A4445"/>
    <w:rsid w:val="004A65D7"/>
    <w:rsid w:val="004B45FA"/>
    <w:rsid w:val="004B5348"/>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81D"/>
    <w:rsid w:val="004D7A1C"/>
    <w:rsid w:val="004E08FD"/>
    <w:rsid w:val="004E28F1"/>
    <w:rsid w:val="004E3FD5"/>
    <w:rsid w:val="004E411F"/>
    <w:rsid w:val="004E5BE5"/>
    <w:rsid w:val="004F02E3"/>
    <w:rsid w:val="004F4E5A"/>
    <w:rsid w:val="004F7007"/>
    <w:rsid w:val="00501B74"/>
    <w:rsid w:val="00503979"/>
    <w:rsid w:val="005043F9"/>
    <w:rsid w:val="005067A5"/>
    <w:rsid w:val="00506A9D"/>
    <w:rsid w:val="00513369"/>
    <w:rsid w:val="00515CEA"/>
    <w:rsid w:val="00516A76"/>
    <w:rsid w:val="00517167"/>
    <w:rsid w:val="00520016"/>
    <w:rsid w:val="00525D26"/>
    <w:rsid w:val="005266D4"/>
    <w:rsid w:val="005307B0"/>
    <w:rsid w:val="00532478"/>
    <w:rsid w:val="005339D1"/>
    <w:rsid w:val="00540285"/>
    <w:rsid w:val="00540E2F"/>
    <w:rsid w:val="00541D67"/>
    <w:rsid w:val="005435FB"/>
    <w:rsid w:val="00543AAE"/>
    <w:rsid w:val="00546072"/>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77C24"/>
    <w:rsid w:val="005803F4"/>
    <w:rsid w:val="00581D26"/>
    <w:rsid w:val="005829AA"/>
    <w:rsid w:val="00582E8F"/>
    <w:rsid w:val="00585A88"/>
    <w:rsid w:val="0059102D"/>
    <w:rsid w:val="005916C4"/>
    <w:rsid w:val="00592ACD"/>
    <w:rsid w:val="00592B7E"/>
    <w:rsid w:val="00593DBE"/>
    <w:rsid w:val="0059486A"/>
    <w:rsid w:val="00595A44"/>
    <w:rsid w:val="00597B85"/>
    <w:rsid w:val="005A098B"/>
    <w:rsid w:val="005A2417"/>
    <w:rsid w:val="005A304E"/>
    <w:rsid w:val="005A3605"/>
    <w:rsid w:val="005A4328"/>
    <w:rsid w:val="005A4D49"/>
    <w:rsid w:val="005A6549"/>
    <w:rsid w:val="005A66E5"/>
    <w:rsid w:val="005A7462"/>
    <w:rsid w:val="005A7A85"/>
    <w:rsid w:val="005B1DAC"/>
    <w:rsid w:val="005B38F6"/>
    <w:rsid w:val="005B5C87"/>
    <w:rsid w:val="005B766D"/>
    <w:rsid w:val="005B7F6F"/>
    <w:rsid w:val="005C0239"/>
    <w:rsid w:val="005C5145"/>
    <w:rsid w:val="005D19A9"/>
    <w:rsid w:val="005D51A1"/>
    <w:rsid w:val="005D6453"/>
    <w:rsid w:val="005E0189"/>
    <w:rsid w:val="005E29FB"/>
    <w:rsid w:val="005F0253"/>
    <w:rsid w:val="005F27B9"/>
    <w:rsid w:val="005F3AD5"/>
    <w:rsid w:val="005F4F71"/>
    <w:rsid w:val="005F62D9"/>
    <w:rsid w:val="005F6C53"/>
    <w:rsid w:val="005F7A57"/>
    <w:rsid w:val="00601DA1"/>
    <w:rsid w:val="00601E16"/>
    <w:rsid w:val="00602B88"/>
    <w:rsid w:val="006038C3"/>
    <w:rsid w:val="0060438B"/>
    <w:rsid w:val="0060620F"/>
    <w:rsid w:val="00606E9A"/>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2816"/>
    <w:rsid w:val="006C365F"/>
    <w:rsid w:val="006C4A63"/>
    <w:rsid w:val="006C632A"/>
    <w:rsid w:val="006C688D"/>
    <w:rsid w:val="006C6DCF"/>
    <w:rsid w:val="006C7F55"/>
    <w:rsid w:val="006D0194"/>
    <w:rsid w:val="006D11CD"/>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DC1"/>
    <w:rsid w:val="0076181C"/>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1EB"/>
    <w:rsid w:val="00864D27"/>
    <w:rsid w:val="0086578E"/>
    <w:rsid w:val="00865A22"/>
    <w:rsid w:val="008667D3"/>
    <w:rsid w:val="00866878"/>
    <w:rsid w:val="00870D12"/>
    <w:rsid w:val="00871622"/>
    <w:rsid w:val="008733D4"/>
    <w:rsid w:val="00874351"/>
    <w:rsid w:val="00874CE7"/>
    <w:rsid w:val="00874DD2"/>
    <w:rsid w:val="00884B02"/>
    <w:rsid w:val="0088622D"/>
    <w:rsid w:val="00886530"/>
    <w:rsid w:val="0088667C"/>
    <w:rsid w:val="00886EAA"/>
    <w:rsid w:val="00887898"/>
    <w:rsid w:val="00890371"/>
    <w:rsid w:val="0089172A"/>
    <w:rsid w:val="00891F50"/>
    <w:rsid w:val="00892775"/>
    <w:rsid w:val="008929A7"/>
    <w:rsid w:val="0089384B"/>
    <w:rsid w:val="00896041"/>
    <w:rsid w:val="008A0316"/>
    <w:rsid w:val="008A06C3"/>
    <w:rsid w:val="008A0CB5"/>
    <w:rsid w:val="008A2FA6"/>
    <w:rsid w:val="008A35AA"/>
    <w:rsid w:val="008A3D44"/>
    <w:rsid w:val="008B23EF"/>
    <w:rsid w:val="008B2C70"/>
    <w:rsid w:val="008B2FEF"/>
    <w:rsid w:val="008B3FD5"/>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62D7"/>
    <w:rsid w:val="008D682A"/>
    <w:rsid w:val="008D696E"/>
    <w:rsid w:val="008D769B"/>
    <w:rsid w:val="008E103C"/>
    <w:rsid w:val="008E12EB"/>
    <w:rsid w:val="008E4607"/>
    <w:rsid w:val="008E59EB"/>
    <w:rsid w:val="008E5FF6"/>
    <w:rsid w:val="008E6D3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1061"/>
    <w:rsid w:val="00971DE0"/>
    <w:rsid w:val="00974B2D"/>
    <w:rsid w:val="009768C7"/>
    <w:rsid w:val="009775BB"/>
    <w:rsid w:val="00977E6D"/>
    <w:rsid w:val="00980EE0"/>
    <w:rsid w:val="00981602"/>
    <w:rsid w:val="00981EA6"/>
    <w:rsid w:val="0098279D"/>
    <w:rsid w:val="00982B15"/>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3228"/>
    <w:rsid w:val="00A233EB"/>
    <w:rsid w:val="00A24011"/>
    <w:rsid w:val="00A25BD3"/>
    <w:rsid w:val="00A25F53"/>
    <w:rsid w:val="00A268F2"/>
    <w:rsid w:val="00A27A58"/>
    <w:rsid w:val="00A30939"/>
    <w:rsid w:val="00A317E0"/>
    <w:rsid w:val="00A36D05"/>
    <w:rsid w:val="00A406B6"/>
    <w:rsid w:val="00A40719"/>
    <w:rsid w:val="00A41DC4"/>
    <w:rsid w:val="00A4419B"/>
    <w:rsid w:val="00A441D8"/>
    <w:rsid w:val="00A478C6"/>
    <w:rsid w:val="00A515EC"/>
    <w:rsid w:val="00A52083"/>
    <w:rsid w:val="00A56D34"/>
    <w:rsid w:val="00A617C7"/>
    <w:rsid w:val="00A62D68"/>
    <w:rsid w:val="00A64091"/>
    <w:rsid w:val="00A66633"/>
    <w:rsid w:val="00A70800"/>
    <w:rsid w:val="00A70CD3"/>
    <w:rsid w:val="00A737CD"/>
    <w:rsid w:val="00A76477"/>
    <w:rsid w:val="00A80A75"/>
    <w:rsid w:val="00A8232E"/>
    <w:rsid w:val="00A84026"/>
    <w:rsid w:val="00A84DEF"/>
    <w:rsid w:val="00A85BF2"/>
    <w:rsid w:val="00A86555"/>
    <w:rsid w:val="00A870EE"/>
    <w:rsid w:val="00A902FD"/>
    <w:rsid w:val="00A90C15"/>
    <w:rsid w:val="00A90E33"/>
    <w:rsid w:val="00A919E1"/>
    <w:rsid w:val="00A91A75"/>
    <w:rsid w:val="00A94EE3"/>
    <w:rsid w:val="00A9733E"/>
    <w:rsid w:val="00AA00C1"/>
    <w:rsid w:val="00AA06B3"/>
    <w:rsid w:val="00AA1B86"/>
    <w:rsid w:val="00AA1D46"/>
    <w:rsid w:val="00AA1DCC"/>
    <w:rsid w:val="00AA23F2"/>
    <w:rsid w:val="00AA5B81"/>
    <w:rsid w:val="00AB178E"/>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507A8"/>
    <w:rsid w:val="00B51CC3"/>
    <w:rsid w:val="00B53466"/>
    <w:rsid w:val="00B550E5"/>
    <w:rsid w:val="00B57A86"/>
    <w:rsid w:val="00B57E1F"/>
    <w:rsid w:val="00B60CAE"/>
    <w:rsid w:val="00B6279C"/>
    <w:rsid w:val="00B6555E"/>
    <w:rsid w:val="00B6572D"/>
    <w:rsid w:val="00B657B2"/>
    <w:rsid w:val="00B65864"/>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156C"/>
    <w:rsid w:val="00B93190"/>
    <w:rsid w:val="00B94070"/>
    <w:rsid w:val="00B9537A"/>
    <w:rsid w:val="00B96AA3"/>
    <w:rsid w:val="00BA2179"/>
    <w:rsid w:val="00BA6526"/>
    <w:rsid w:val="00BA6A61"/>
    <w:rsid w:val="00BB0E10"/>
    <w:rsid w:val="00BB3BBE"/>
    <w:rsid w:val="00BB6706"/>
    <w:rsid w:val="00BC23F7"/>
    <w:rsid w:val="00BD1034"/>
    <w:rsid w:val="00BE059D"/>
    <w:rsid w:val="00BE3049"/>
    <w:rsid w:val="00BE31E8"/>
    <w:rsid w:val="00BE52BC"/>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2125F"/>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D04"/>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5B0"/>
    <w:rsid w:val="00C855E8"/>
    <w:rsid w:val="00C8745B"/>
    <w:rsid w:val="00C87F34"/>
    <w:rsid w:val="00C96251"/>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1BA6"/>
    <w:rsid w:val="00CF1D49"/>
    <w:rsid w:val="00CF2220"/>
    <w:rsid w:val="00CF48EF"/>
    <w:rsid w:val="00CF5831"/>
    <w:rsid w:val="00D00216"/>
    <w:rsid w:val="00D0390E"/>
    <w:rsid w:val="00D03BF9"/>
    <w:rsid w:val="00D040E4"/>
    <w:rsid w:val="00D04116"/>
    <w:rsid w:val="00D052E5"/>
    <w:rsid w:val="00D05AD2"/>
    <w:rsid w:val="00D05E9B"/>
    <w:rsid w:val="00D076A0"/>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367C"/>
    <w:rsid w:val="00D54704"/>
    <w:rsid w:val="00D55835"/>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9FD"/>
    <w:rsid w:val="00DC0DB5"/>
    <w:rsid w:val="00DC18B9"/>
    <w:rsid w:val="00DC45FE"/>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F0229"/>
    <w:rsid w:val="00DF304F"/>
    <w:rsid w:val="00DF38F8"/>
    <w:rsid w:val="00DF45B1"/>
    <w:rsid w:val="00DF6319"/>
    <w:rsid w:val="00DF6BD8"/>
    <w:rsid w:val="00DF783A"/>
    <w:rsid w:val="00E02500"/>
    <w:rsid w:val="00E02857"/>
    <w:rsid w:val="00E106B1"/>
    <w:rsid w:val="00E10CD8"/>
    <w:rsid w:val="00E11B05"/>
    <w:rsid w:val="00E12766"/>
    <w:rsid w:val="00E141FF"/>
    <w:rsid w:val="00E14466"/>
    <w:rsid w:val="00E174CD"/>
    <w:rsid w:val="00E176A7"/>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2137"/>
    <w:rsid w:val="00E52A7D"/>
    <w:rsid w:val="00E54E26"/>
    <w:rsid w:val="00E552BF"/>
    <w:rsid w:val="00E55E4E"/>
    <w:rsid w:val="00E57235"/>
    <w:rsid w:val="00E57A93"/>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3FC3"/>
    <w:rsid w:val="00E94FCE"/>
    <w:rsid w:val="00E954C7"/>
    <w:rsid w:val="00E96579"/>
    <w:rsid w:val="00E973A1"/>
    <w:rsid w:val="00EA21B1"/>
    <w:rsid w:val="00EA303A"/>
    <w:rsid w:val="00EA440C"/>
    <w:rsid w:val="00EA48DF"/>
    <w:rsid w:val="00EA663F"/>
    <w:rsid w:val="00EB099E"/>
    <w:rsid w:val="00EB4E35"/>
    <w:rsid w:val="00EB59F8"/>
    <w:rsid w:val="00EB7500"/>
    <w:rsid w:val="00EB7A6E"/>
    <w:rsid w:val="00EC00EA"/>
    <w:rsid w:val="00EC055C"/>
    <w:rsid w:val="00EC1AE2"/>
    <w:rsid w:val="00EC3E30"/>
    <w:rsid w:val="00EC42CA"/>
    <w:rsid w:val="00EC5578"/>
    <w:rsid w:val="00ED00EB"/>
    <w:rsid w:val="00ED1535"/>
    <w:rsid w:val="00ED161A"/>
    <w:rsid w:val="00ED215A"/>
    <w:rsid w:val="00ED28A0"/>
    <w:rsid w:val="00ED6E64"/>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657B"/>
    <w:rsid w:val="00F07C7F"/>
    <w:rsid w:val="00F1136A"/>
    <w:rsid w:val="00F123C7"/>
    <w:rsid w:val="00F13903"/>
    <w:rsid w:val="00F14E8B"/>
    <w:rsid w:val="00F152EA"/>
    <w:rsid w:val="00F16B98"/>
    <w:rsid w:val="00F170B8"/>
    <w:rsid w:val="00F21671"/>
    <w:rsid w:val="00F225F5"/>
    <w:rsid w:val="00F24306"/>
    <w:rsid w:val="00F27A37"/>
    <w:rsid w:val="00F31116"/>
    <w:rsid w:val="00F32B8F"/>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80437"/>
    <w:rsid w:val="00F8118C"/>
    <w:rsid w:val="00F81A31"/>
    <w:rsid w:val="00F81B60"/>
    <w:rsid w:val="00F82480"/>
    <w:rsid w:val="00F8348C"/>
    <w:rsid w:val="00F8366C"/>
    <w:rsid w:val="00F86EA6"/>
    <w:rsid w:val="00F87422"/>
    <w:rsid w:val="00F919AC"/>
    <w:rsid w:val="00F92CCB"/>
    <w:rsid w:val="00F974D6"/>
    <w:rsid w:val="00F978F4"/>
    <w:rsid w:val="00FA073A"/>
    <w:rsid w:val="00FA1CEB"/>
    <w:rsid w:val="00FA20B1"/>
    <w:rsid w:val="00FA20E0"/>
    <w:rsid w:val="00FA387A"/>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E09BA"/>
    <w:rsid w:val="00FE0A3A"/>
    <w:rsid w:val="00FE351A"/>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5D897823"/>
  <w15:docId w15:val="{95BC5F7A-D783-4FA4-B51B-A3961E8D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oter" Target="footer12.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EC3E8C-1F77-4FD9-83F0-B92B356A3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127</Pages>
  <Words>84692</Words>
  <Characters>5215</Characters>
  <Application>Microsoft Office Word</Application>
  <DocSecurity>0</DocSecurity>
  <Lines>43</Lines>
  <Paragraphs>179</Paragraphs>
  <ScaleCrop>false</ScaleCrop>
  <LinksUpToDate>false</LinksUpToDate>
  <CharactersWithSpaces>89728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2021-06-29T02:25:00Z</cp:lastPrinted>
  <dcterms:created xsi:type="dcterms:W3CDTF">2021-05-25T03:07:00Z</dcterms:created>
  <dcterms:modified xsi:type="dcterms:W3CDTF">2021-09-09T07:37:00Z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