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73E9" w:rsidRDefault="005801FF">
      <w:pPr>
        <w:jc w:val="center"/>
        <w:rPr>
          <w:b/>
        </w:rPr>
      </w:pPr>
      <w:bookmarkStart w:id="0" w:name="_GoBack"/>
      <w:bookmarkEnd w:id="0"/>
      <w:r>
        <w:rPr>
          <w:rFonts w:hint="eastAsia"/>
          <w:b/>
        </w:rPr>
        <w:t>富荣量化</w:t>
      </w:r>
      <w:r w:rsidR="00BE5332">
        <w:rPr>
          <w:rFonts w:hint="eastAsia"/>
          <w:b/>
        </w:rPr>
        <w:t>：</w:t>
      </w:r>
      <w:r w:rsidR="004148BC">
        <w:rPr>
          <w:rFonts w:hint="eastAsia"/>
          <w:b/>
        </w:rPr>
        <w:t>重回震荡</w:t>
      </w:r>
    </w:p>
    <w:p w:rsidR="004148BC" w:rsidRDefault="004148BC" w:rsidP="009F3844">
      <w:pPr>
        <w:ind w:firstLineChars="200" w:firstLine="480"/>
      </w:pPr>
    </w:p>
    <w:p w:rsidR="000F78C3" w:rsidRDefault="000913FB" w:rsidP="009F3844">
      <w:pPr>
        <w:ind w:firstLineChars="200" w:firstLine="480"/>
      </w:pPr>
      <w:r>
        <w:rPr>
          <w:rFonts w:hint="eastAsia"/>
        </w:rPr>
        <w:t>上</w:t>
      </w:r>
      <w:r w:rsidR="004148BC">
        <w:rPr>
          <w:rFonts w:hint="eastAsia"/>
        </w:rPr>
        <w:t>周市场各宽基指数</w:t>
      </w:r>
      <w:r w:rsidR="00196E4C">
        <w:rPr>
          <w:rFonts w:hint="eastAsia"/>
        </w:rPr>
        <w:t>最终表现如下（图1）：</w:t>
      </w:r>
      <w:r w:rsidR="00C95D8B">
        <w:rPr>
          <w:rFonts w:hint="eastAsia"/>
        </w:rPr>
        <w:t>上证指数</w:t>
      </w:r>
      <w:r w:rsidR="00E2071F">
        <w:rPr>
          <w:rFonts w:hint="eastAsia"/>
        </w:rPr>
        <w:t>上涨</w:t>
      </w:r>
      <w:r w:rsidR="004148BC">
        <w:rPr>
          <w:rFonts w:hint="eastAsia"/>
        </w:rPr>
        <w:t>1.69</w:t>
      </w:r>
      <w:r w:rsidR="00C95D8B">
        <w:rPr>
          <w:rFonts w:hint="eastAsia"/>
        </w:rPr>
        <w:t>%、沪深300指数</w:t>
      </w:r>
      <w:r w:rsidR="00E2071F">
        <w:rPr>
          <w:rFonts w:hint="eastAsia"/>
        </w:rPr>
        <w:t>上涨</w:t>
      </w:r>
      <w:r w:rsidR="004148BC">
        <w:rPr>
          <w:rFonts w:hint="eastAsia"/>
        </w:rPr>
        <w:t>0.33</w:t>
      </w:r>
      <w:r w:rsidR="00C95D8B">
        <w:rPr>
          <w:rFonts w:hint="eastAsia"/>
        </w:rPr>
        <w:t>%、上证50</w:t>
      </w:r>
      <w:r w:rsidR="00E2071F">
        <w:rPr>
          <w:rFonts w:hint="eastAsia"/>
        </w:rPr>
        <w:t>反弹1.6</w:t>
      </w:r>
      <w:r w:rsidR="004148BC">
        <w:rPr>
          <w:rFonts w:hint="eastAsia"/>
        </w:rPr>
        <w:t>9</w:t>
      </w:r>
      <w:r w:rsidR="00196E4C">
        <w:rPr>
          <w:rFonts w:hint="eastAsia"/>
        </w:rPr>
        <w:t>%</w:t>
      </w:r>
      <w:r w:rsidR="00AA3B77">
        <w:rPr>
          <w:rFonts w:hint="eastAsia"/>
        </w:rPr>
        <w:t>、深证成指</w:t>
      </w:r>
      <w:r w:rsidR="004148BC">
        <w:rPr>
          <w:rFonts w:hint="eastAsia"/>
        </w:rPr>
        <w:t>下跌1.78</w:t>
      </w:r>
      <w:r w:rsidR="00C95D8B">
        <w:rPr>
          <w:rFonts w:hint="eastAsia"/>
        </w:rPr>
        <w:t>%、创业板指</w:t>
      </w:r>
      <w:r w:rsidR="004148BC">
        <w:rPr>
          <w:rFonts w:hint="eastAsia"/>
        </w:rPr>
        <w:t>下跌4.76</w:t>
      </w:r>
      <w:r w:rsidR="00C95D8B">
        <w:rPr>
          <w:rFonts w:hint="eastAsia"/>
        </w:rPr>
        <w:t>%、中证500</w:t>
      </w:r>
      <w:r w:rsidR="00E2071F">
        <w:rPr>
          <w:rFonts w:hint="eastAsia"/>
        </w:rPr>
        <w:t>上涨</w:t>
      </w:r>
      <w:r w:rsidR="004148BC">
        <w:rPr>
          <w:rFonts w:hint="eastAsia"/>
        </w:rPr>
        <w:t>1.37</w:t>
      </w:r>
      <w:r w:rsidR="00C95D8B">
        <w:rPr>
          <w:rFonts w:hint="eastAsia"/>
        </w:rPr>
        <w:t>%、</w:t>
      </w:r>
      <w:r w:rsidR="004148BC">
        <w:rPr>
          <w:rFonts w:hint="eastAsia"/>
        </w:rPr>
        <w:t>中证1000下跌0.64</w:t>
      </w:r>
      <w:r w:rsidR="00C95D8B">
        <w:rPr>
          <w:rFonts w:hint="eastAsia"/>
        </w:rPr>
        <w:t>%</w:t>
      </w:r>
      <w:r w:rsidR="00F456DD">
        <w:rPr>
          <w:rFonts w:hint="eastAsia"/>
        </w:rPr>
        <w:t>，</w:t>
      </w:r>
      <w:r w:rsidR="00E42D25">
        <w:rPr>
          <w:rFonts w:hint="eastAsia"/>
        </w:rPr>
        <w:t>科创板</w:t>
      </w:r>
      <w:r w:rsidR="00196E4C">
        <w:rPr>
          <w:rFonts w:hint="eastAsia"/>
        </w:rPr>
        <w:t>50表现</w:t>
      </w:r>
      <w:r w:rsidR="00E2071F">
        <w:rPr>
          <w:rFonts w:hint="eastAsia"/>
        </w:rPr>
        <w:t>最弱，</w:t>
      </w:r>
      <w:r w:rsidR="00AA3B77">
        <w:rPr>
          <w:rFonts w:hint="eastAsia"/>
        </w:rPr>
        <w:t>最终收跌</w:t>
      </w:r>
      <w:r w:rsidR="004148BC">
        <w:rPr>
          <w:rFonts w:hint="eastAsia"/>
        </w:rPr>
        <w:t>5.37</w:t>
      </w:r>
      <w:r w:rsidR="00C25817">
        <w:rPr>
          <w:rFonts w:hint="eastAsia"/>
        </w:rPr>
        <w:t>%。</w:t>
      </w:r>
      <w:r w:rsidR="00AA3B77">
        <w:rPr>
          <w:rFonts w:hint="eastAsia"/>
        </w:rPr>
        <w:t>从宽基指数的表现来看，中证500</w:t>
      </w:r>
      <w:r w:rsidR="004148BC">
        <w:rPr>
          <w:rFonts w:hint="eastAsia"/>
        </w:rPr>
        <w:t>指数继续</w:t>
      </w:r>
      <w:r w:rsidR="00196E4C">
        <w:rPr>
          <w:rFonts w:hint="eastAsia"/>
        </w:rPr>
        <w:t>受到市场认可</w:t>
      </w:r>
      <w:r w:rsidR="001C4BEF">
        <w:rPr>
          <w:rFonts w:hint="eastAsia"/>
        </w:rPr>
        <w:t>和追捧</w:t>
      </w:r>
      <w:r w:rsidR="00196E4C">
        <w:rPr>
          <w:rFonts w:hint="eastAsia"/>
        </w:rPr>
        <w:t>，</w:t>
      </w:r>
      <w:r>
        <w:rPr>
          <w:rFonts w:hint="eastAsia"/>
        </w:rPr>
        <w:t>上</w:t>
      </w:r>
      <w:r w:rsidR="001C4BEF">
        <w:rPr>
          <w:rFonts w:hint="eastAsia"/>
        </w:rPr>
        <w:t>周中证500指数创出2015年股市剧烈波动后的新高，我们继续维持对中证500的推荐建议</w:t>
      </w:r>
      <w:r w:rsidR="009F3844">
        <w:rPr>
          <w:rFonts w:hint="eastAsia"/>
        </w:rPr>
        <w:t>。</w:t>
      </w:r>
      <w:r w:rsidR="004148BC">
        <w:rPr>
          <w:rFonts w:hint="eastAsia"/>
        </w:rPr>
        <w:t>从风格上看，</w:t>
      </w:r>
      <w:r>
        <w:rPr>
          <w:rFonts w:hint="eastAsia"/>
        </w:rPr>
        <w:t>上</w:t>
      </w:r>
      <w:r w:rsidR="004148BC">
        <w:rPr>
          <w:rFonts w:hint="eastAsia"/>
        </w:rPr>
        <w:t>周大盘股明显跑赢中小盘</w:t>
      </w:r>
      <w:r>
        <w:rPr>
          <w:rFonts w:hint="eastAsia"/>
        </w:rPr>
        <w:t>股</w:t>
      </w:r>
      <w:r w:rsidR="004148BC">
        <w:rPr>
          <w:rFonts w:hint="eastAsia"/>
        </w:rPr>
        <w:t>，强势的双创板块表现不佳，市场继续</w:t>
      </w:r>
      <w:r>
        <w:rPr>
          <w:rFonts w:hint="eastAsia"/>
        </w:rPr>
        <w:t>处于</w:t>
      </w:r>
      <w:r w:rsidR="004148BC">
        <w:rPr>
          <w:rFonts w:hint="eastAsia"/>
        </w:rPr>
        <w:t>风格平衡的争议中。</w:t>
      </w:r>
      <w:r w:rsidR="00C95D8B">
        <w:rPr>
          <w:rFonts w:hint="eastAsia"/>
        </w:rPr>
        <w:t>从行业指数表现来看，收益率前5的行业为：</w:t>
      </w:r>
      <w:r w:rsidR="001C4BEF">
        <w:rPr>
          <w:rFonts w:hint="eastAsia"/>
        </w:rPr>
        <w:t>采掘</w:t>
      </w:r>
      <w:r w:rsidR="00C95D8B">
        <w:rPr>
          <w:rFonts w:hint="eastAsia"/>
        </w:rPr>
        <w:t>（</w:t>
      </w:r>
      <w:r w:rsidR="004148BC">
        <w:rPr>
          <w:rFonts w:hint="eastAsia"/>
        </w:rPr>
        <w:t>7.49</w:t>
      </w:r>
      <w:r w:rsidR="00C95D8B">
        <w:rPr>
          <w:rFonts w:hint="eastAsia"/>
        </w:rPr>
        <w:t>%）、</w:t>
      </w:r>
      <w:r w:rsidR="004148BC">
        <w:rPr>
          <w:rFonts w:hint="eastAsia"/>
        </w:rPr>
        <w:t>公用事业</w:t>
      </w:r>
      <w:r w:rsidR="001C4BEF">
        <w:rPr>
          <w:rFonts w:hint="eastAsia"/>
        </w:rPr>
        <w:t>（</w:t>
      </w:r>
      <w:r w:rsidR="004148BC">
        <w:rPr>
          <w:rFonts w:hint="eastAsia"/>
        </w:rPr>
        <w:t>6.90</w:t>
      </w:r>
      <w:r w:rsidR="00C95D8B">
        <w:rPr>
          <w:rFonts w:hint="eastAsia"/>
        </w:rPr>
        <w:t>%）、</w:t>
      </w:r>
      <w:r w:rsidR="004148BC">
        <w:rPr>
          <w:rFonts w:hint="eastAsia"/>
        </w:rPr>
        <w:t>建筑装饰</w:t>
      </w:r>
      <w:r w:rsidR="00C95D8B">
        <w:rPr>
          <w:rFonts w:hint="eastAsia"/>
        </w:rPr>
        <w:t>（</w:t>
      </w:r>
      <w:r w:rsidR="004148BC">
        <w:rPr>
          <w:rFonts w:hint="eastAsia"/>
        </w:rPr>
        <w:t>6.60</w:t>
      </w:r>
      <w:r w:rsidR="00C95D8B">
        <w:rPr>
          <w:rFonts w:hint="eastAsia"/>
        </w:rPr>
        <w:t>%）、</w:t>
      </w:r>
      <w:r w:rsidR="001C4BEF">
        <w:rPr>
          <w:rFonts w:hint="eastAsia"/>
        </w:rPr>
        <w:t>钢铁</w:t>
      </w:r>
      <w:r w:rsidR="00C95D8B">
        <w:rPr>
          <w:rFonts w:hint="eastAsia"/>
        </w:rPr>
        <w:t>（</w:t>
      </w:r>
      <w:r w:rsidR="004148BC">
        <w:rPr>
          <w:rFonts w:hint="eastAsia"/>
        </w:rPr>
        <w:t>5.58</w:t>
      </w:r>
      <w:r w:rsidR="00C95D8B">
        <w:rPr>
          <w:rFonts w:hint="eastAsia"/>
        </w:rPr>
        <w:t>%）以及</w:t>
      </w:r>
      <w:r w:rsidR="004148BC">
        <w:rPr>
          <w:rFonts w:hint="eastAsia"/>
        </w:rPr>
        <w:t>房地产</w:t>
      </w:r>
      <w:r w:rsidR="00C95D8B">
        <w:rPr>
          <w:rFonts w:hint="eastAsia"/>
        </w:rPr>
        <w:t>（</w:t>
      </w:r>
      <w:r w:rsidR="004148BC">
        <w:rPr>
          <w:rFonts w:hint="eastAsia"/>
        </w:rPr>
        <w:t>5.08</w:t>
      </w:r>
      <w:r w:rsidR="00C95D8B">
        <w:rPr>
          <w:rFonts w:hint="eastAsia"/>
        </w:rPr>
        <w:t>%），跌幅最大的行业为</w:t>
      </w:r>
      <w:r w:rsidR="004148BC">
        <w:rPr>
          <w:rFonts w:hint="eastAsia"/>
        </w:rPr>
        <w:t>电子</w:t>
      </w:r>
      <w:r w:rsidR="00C95D8B">
        <w:rPr>
          <w:rFonts w:hint="eastAsia"/>
        </w:rPr>
        <w:t>（</w:t>
      </w:r>
      <w:r w:rsidR="004148BC">
        <w:rPr>
          <w:rFonts w:hint="eastAsia"/>
        </w:rPr>
        <w:t>-4.75</w:t>
      </w:r>
      <w:r w:rsidR="00C95D8B">
        <w:rPr>
          <w:rFonts w:hint="eastAsia"/>
        </w:rPr>
        <w:t>%）、</w:t>
      </w:r>
      <w:r w:rsidR="004148BC">
        <w:rPr>
          <w:rFonts w:hint="eastAsia"/>
        </w:rPr>
        <w:t>有色金属</w:t>
      </w:r>
      <w:r w:rsidR="00C95D8B">
        <w:rPr>
          <w:rFonts w:hint="eastAsia"/>
        </w:rPr>
        <w:t>（</w:t>
      </w:r>
      <w:r w:rsidR="001C4BEF">
        <w:rPr>
          <w:rFonts w:hint="eastAsia"/>
        </w:rPr>
        <w:t>-</w:t>
      </w:r>
      <w:r w:rsidR="004148BC">
        <w:rPr>
          <w:rFonts w:hint="eastAsia"/>
        </w:rPr>
        <w:t>3.71</w:t>
      </w:r>
      <w:r w:rsidR="00C95D8B">
        <w:rPr>
          <w:rFonts w:hint="eastAsia"/>
        </w:rPr>
        <w:t>%）、</w:t>
      </w:r>
      <w:r w:rsidR="004148BC">
        <w:rPr>
          <w:rFonts w:hint="eastAsia"/>
        </w:rPr>
        <w:t>综合（</w:t>
      </w:r>
      <w:r w:rsidR="00C95D8B">
        <w:rPr>
          <w:rFonts w:hint="eastAsia"/>
        </w:rPr>
        <w:t>-</w:t>
      </w:r>
      <w:r w:rsidR="004148BC">
        <w:rPr>
          <w:rFonts w:hint="eastAsia"/>
        </w:rPr>
        <w:t>3.45</w:t>
      </w:r>
      <w:r w:rsidR="00C95D8B">
        <w:rPr>
          <w:rFonts w:hint="eastAsia"/>
        </w:rPr>
        <w:t>%）、</w:t>
      </w:r>
      <w:r w:rsidR="004148BC">
        <w:rPr>
          <w:rFonts w:hint="eastAsia"/>
        </w:rPr>
        <w:t>国防军工</w:t>
      </w:r>
      <w:r w:rsidR="00C95D8B">
        <w:rPr>
          <w:rFonts w:hint="eastAsia"/>
        </w:rPr>
        <w:t>（-</w:t>
      </w:r>
      <w:r w:rsidR="004148BC">
        <w:rPr>
          <w:rFonts w:hint="eastAsia"/>
        </w:rPr>
        <w:t>3.26</w:t>
      </w:r>
      <w:r w:rsidR="00C95D8B">
        <w:rPr>
          <w:rFonts w:hint="eastAsia"/>
        </w:rPr>
        <w:t>%）以及</w:t>
      </w:r>
      <w:r w:rsidR="004148BC">
        <w:rPr>
          <w:rFonts w:hint="eastAsia"/>
        </w:rPr>
        <w:t>汽车</w:t>
      </w:r>
      <w:r w:rsidR="009F3844">
        <w:rPr>
          <w:rFonts w:hint="eastAsia"/>
        </w:rPr>
        <w:t>（</w:t>
      </w:r>
      <w:r w:rsidR="00601B58">
        <w:rPr>
          <w:rFonts w:hint="eastAsia"/>
        </w:rPr>
        <w:t>-</w:t>
      </w:r>
      <w:r w:rsidR="004148BC">
        <w:rPr>
          <w:rFonts w:hint="eastAsia"/>
        </w:rPr>
        <w:t>2.68</w:t>
      </w:r>
      <w:r w:rsidR="00C25817">
        <w:rPr>
          <w:rFonts w:hint="eastAsia"/>
        </w:rPr>
        <w:t>%</w:t>
      </w:r>
      <w:r w:rsidR="009F3844">
        <w:rPr>
          <w:rFonts w:hint="eastAsia"/>
        </w:rPr>
        <w:t>）。</w:t>
      </w:r>
      <w:r w:rsidR="00787343">
        <w:rPr>
          <w:rFonts w:hint="eastAsia"/>
        </w:rPr>
        <w:t>市场最近连续出现天量的成交，交易情绪较高，市场观点争议较大，风格切换频繁在这种情况下我们建议投资者多看少动，避免无谓的交易损失。另外，有研究认为巨大的成交量是量化基金造成的，也有研究报告认为量化基金并没有可能提供如此高额</w:t>
      </w:r>
      <w:r>
        <w:rPr>
          <w:rFonts w:hint="eastAsia"/>
        </w:rPr>
        <w:t>的</w:t>
      </w:r>
      <w:r w:rsidR="00787343">
        <w:rPr>
          <w:rFonts w:hint="eastAsia"/>
        </w:rPr>
        <w:t>成交占比。我们认为量化投资和换手并不是一个概念，不能将成交量迅速放大归咎在量化基金上</w:t>
      </w:r>
      <w:r>
        <w:rPr>
          <w:rFonts w:hint="eastAsia"/>
        </w:rPr>
        <w:t>。</w:t>
      </w:r>
      <w:r w:rsidR="00787343">
        <w:rPr>
          <w:rFonts w:hint="eastAsia"/>
        </w:rPr>
        <w:t>巨大的成交量说明市场在经历7月和8月的大幅度震荡后市场风格切换观点明显加强，同时加快了投资者的调仓频率。</w:t>
      </w:r>
    </w:p>
    <w:p w:rsidR="000913FB" w:rsidRDefault="000913FB" w:rsidP="009F3844">
      <w:pPr>
        <w:ind w:firstLineChars="200" w:firstLine="480"/>
      </w:pPr>
    </w:p>
    <w:p w:rsidR="000913FB" w:rsidRDefault="000913FB" w:rsidP="000913FB">
      <w:pPr>
        <w:jc w:val="center"/>
        <w:rPr>
          <w:lang w:eastAsia="zh-Hans"/>
        </w:rPr>
      </w:pPr>
      <w:r>
        <w:rPr>
          <w:rFonts w:hint="eastAsia"/>
          <w:lang w:eastAsia="zh-Hans"/>
        </w:rPr>
        <w:t>图</w:t>
      </w:r>
      <w:r>
        <w:rPr>
          <w:lang w:eastAsia="zh-Hans"/>
        </w:rPr>
        <w:t>1</w:t>
      </w:r>
      <w:r>
        <w:rPr>
          <w:rFonts w:hint="eastAsia"/>
        </w:rPr>
        <w:t>：</w:t>
      </w:r>
      <w:r>
        <w:rPr>
          <w:lang w:eastAsia="zh-Hans"/>
        </w:rPr>
        <w:t xml:space="preserve"> </w:t>
      </w:r>
      <w:r>
        <w:rPr>
          <w:rFonts w:hint="eastAsia"/>
          <w:lang w:eastAsia="zh-Hans"/>
        </w:rPr>
        <w:t>各宽基指数以及行业表现</w:t>
      </w:r>
    </w:p>
    <w:p w:rsidR="000D4EC5" w:rsidRDefault="00787343" w:rsidP="005801FF">
      <w:r>
        <w:rPr>
          <w:noProof/>
        </w:rPr>
        <w:lastRenderedPageBreak/>
        <w:drawing>
          <wp:inline distT="0" distB="0" distL="0" distR="0">
            <wp:extent cx="5274310" cy="3955733"/>
            <wp:effectExtent l="0" t="0" r="2540" b="6985"/>
            <wp:docPr id="2" name="图片 2" descr="C:\Users\qiuzh\AppData\Roaming\Foxmail7\Temp-33860-20210906081527\fox(09-06-08-47-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qiuzh\AppData\Roaming\Foxmail7\Temp-33860-20210906081527\fox(09-06-08-47-46).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3955733"/>
                    </a:xfrm>
                    <a:prstGeom prst="rect">
                      <a:avLst/>
                    </a:prstGeom>
                    <a:noFill/>
                    <a:ln>
                      <a:noFill/>
                    </a:ln>
                  </pic:spPr>
                </pic:pic>
              </a:graphicData>
            </a:graphic>
          </wp:inline>
        </w:drawing>
      </w:r>
    </w:p>
    <w:p w:rsidR="00F4730F" w:rsidRDefault="00F4730F" w:rsidP="005801FF">
      <w:r>
        <w:rPr>
          <w:rFonts w:hint="eastAsia"/>
        </w:rPr>
        <w:t>数据来源：wind</w:t>
      </w:r>
    </w:p>
    <w:p w:rsidR="000913FB" w:rsidRDefault="000913FB" w:rsidP="005801FF"/>
    <w:p w:rsidR="000D4EC5" w:rsidRDefault="005801FF" w:rsidP="00FE6E65">
      <w:pPr>
        <w:ind w:firstLineChars="200" w:firstLine="480"/>
      </w:pPr>
      <w:r>
        <w:rPr>
          <w:rFonts w:hint="eastAsia"/>
        </w:rPr>
        <w:t>从资金流动来看，</w:t>
      </w:r>
      <w:r w:rsidR="000913FB">
        <w:rPr>
          <w:rFonts w:hint="eastAsia"/>
        </w:rPr>
        <w:t>上</w:t>
      </w:r>
      <w:r>
        <w:rPr>
          <w:rFonts w:hint="eastAsia"/>
        </w:rPr>
        <w:t>周</w:t>
      </w:r>
      <w:r w:rsidR="00EA4688">
        <w:rPr>
          <w:rFonts w:hint="eastAsia"/>
          <w:lang w:eastAsia="zh-Hans"/>
        </w:rPr>
        <w:t>北向资金</w:t>
      </w:r>
      <w:r w:rsidR="001C4BEF">
        <w:rPr>
          <w:rFonts w:hint="eastAsia"/>
        </w:rPr>
        <w:t>持续净流入</w:t>
      </w:r>
      <w:r>
        <w:rPr>
          <w:lang w:eastAsia="zh-Hans"/>
        </w:rPr>
        <w:t>，</w:t>
      </w:r>
      <w:r w:rsidR="00B756A9">
        <w:rPr>
          <w:rFonts w:hint="eastAsia"/>
          <w:lang w:eastAsia="zh-Hans"/>
        </w:rPr>
        <w:t>全周合计</w:t>
      </w:r>
      <w:r w:rsidR="001C4BEF">
        <w:rPr>
          <w:rFonts w:hint="eastAsia"/>
        </w:rPr>
        <w:t>流入</w:t>
      </w:r>
      <w:r w:rsidR="00787343">
        <w:rPr>
          <w:rFonts w:hint="eastAsia"/>
        </w:rPr>
        <w:t>279.27</w:t>
      </w:r>
      <w:r>
        <w:rPr>
          <w:rFonts w:hint="eastAsia"/>
          <w:lang w:eastAsia="zh-Hans"/>
        </w:rPr>
        <w:t>亿</w:t>
      </w:r>
      <w:r>
        <w:rPr>
          <w:lang w:eastAsia="zh-Hans"/>
        </w:rPr>
        <w:t>，</w:t>
      </w:r>
      <w:r w:rsidR="00B756A9">
        <w:rPr>
          <w:rFonts w:hint="eastAsia"/>
          <w:lang w:eastAsia="zh-Hans"/>
        </w:rPr>
        <w:t>其中沪股通</w:t>
      </w:r>
      <w:r w:rsidR="001C4BEF">
        <w:rPr>
          <w:rFonts w:hint="eastAsia"/>
        </w:rPr>
        <w:t>流入</w:t>
      </w:r>
      <w:r w:rsidR="00787343">
        <w:rPr>
          <w:rFonts w:hint="eastAsia"/>
        </w:rPr>
        <w:t>175.42</w:t>
      </w:r>
      <w:r>
        <w:rPr>
          <w:rFonts w:hint="eastAsia"/>
          <w:lang w:eastAsia="zh-Hans"/>
        </w:rPr>
        <w:t>亿</w:t>
      </w:r>
      <w:r>
        <w:rPr>
          <w:lang w:eastAsia="zh-Hans"/>
        </w:rPr>
        <w:t>，</w:t>
      </w:r>
      <w:r w:rsidR="00B756A9">
        <w:rPr>
          <w:rFonts w:hint="eastAsia"/>
          <w:lang w:eastAsia="zh-Hans"/>
        </w:rPr>
        <w:t>深股通</w:t>
      </w:r>
      <w:r w:rsidR="001C4BEF">
        <w:rPr>
          <w:rFonts w:hint="eastAsia"/>
        </w:rPr>
        <w:t>流入</w:t>
      </w:r>
      <w:r w:rsidR="00787343">
        <w:rPr>
          <w:rFonts w:hint="eastAsia"/>
        </w:rPr>
        <w:t>103.85</w:t>
      </w:r>
      <w:r>
        <w:rPr>
          <w:rFonts w:hint="eastAsia"/>
          <w:lang w:eastAsia="zh-Hans"/>
        </w:rPr>
        <w:t>亿</w:t>
      </w:r>
      <w:r w:rsidR="000F78C3">
        <w:rPr>
          <w:rFonts w:hint="eastAsia"/>
        </w:rPr>
        <w:t>。</w:t>
      </w:r>
      <w:r>
        <w:rPr>
          <w:rFonts w:hint="eastAsia"/>
        </w:rPr>
        <w:t>从</w:t>
      </w:r>
      <w:r w:rsidR="005329C4">
        <w:rPr>
          <w:rFonts w:hint="eastAsia"/>
        </w:rPr>
        <w:t>期权</w:t>
      </w:r>
      <w:r w:rsidR="00B756A9">
        <w:rPr>
          <w:rFonts w:hint="eastAsia"/>
        </w:rPr>
        <w:t>市场来看</w:t>
      </w:r>
      <w:r w:rsidR="000913FB">
        <w:rPr>
          <w:rFonts w:hint="eastAsia"/>
        </w:rPr>
        <w:t>，</w:t>
      </w:r>
      <w:r w:rsidR="005329C4">
        <w:rPr>
          <w:rFonts w:hint="eastAsia"/>
        </w:rPr>
        <w:t>沪深300、上证50</w:t>
      </w:r>
      <w:r w:rsidR="009F3844">
        <w:rPr>
          <w:rFonts w:hint="eastAsia"/>
        </w:rPr>
        <w:t>隐含波动率</w:t>
      </w:r>
      <w:r w:rsidR="00787343">
        <w:rPr>
          <w:rFonts w:hint="eastAsia"/>
        </w:rPr>
        <w:t>没有在</w:t>
      </w:r>
      <w:r w:rsidR="00B756A9">
        <w:rPr>
          <w:rFonts w:hint="eastAsia"/>
        </w:rPr>
        <w:t>市场快速</w:t>
      </w:r>
      <w:r w:rsidR="001C4BEF">
        <w:rPr>
          <w:rFonts w:hint="eastAsia"/>
        </w:rPr>
        <w:t>反弹</w:t>
      </w:r>
      <w:r w:rsidR="00B756A9">
        <w:rPr>
          <w:rFonts w:hint="eastAsia"/>
        </w:rPr>
        <w:t>的过程中</w:t>
      </w:r>
      <w:r w:rsidR="001C4BEF">
        <w:rPr>
          <w:rFonts w:hint="eastAsia"/>
        </w:rPr>
        <w:t>随之回落</w:t>
      </w:r>
      <w:r w:rsidR="00787343">
        <w:rPr>
          <w:rFonts w:hint="eastAsia"/>
        </w:rPr>
        <w:t>，而是维持在前期的位置震荡</w:t>
      </w:r>
      <w:r w:rsidR="009A6B50">
        <w:rPr>
          <w:rFonts w:hint="eastAsia"/>
        </w:rPr>
        <w:t>。</w:t>
      </w:r>
      <w:r w:rsidR="00787343">
        <w:rPr>
          <w:rFonts w:hint="eastAsia"/>
        </w:rPr>
        <w:t>7月、8月快速下跌</w:t>
      </w:r>
      <w:r w:rsidR="00FB2BCE">
        <w:rPr>
          <w:rFonts w:hint="eastAsia"/>
        </w:rPr>
        <w:t>，</w:t>
      </w:r>
      <w:r w:rsidR="00787343">
        <w:rPr>
          <w:rFonts w:hint="eastAsia"/>
        </w:rPr>
        <w:t>风格切换频率过快，市场风险偏好明显降低，</w:t>
      </w:r>
      <w:r w:rsidR="000913FB">
        <w:rPr>
          <w:rFonts w:hint="eastAsia"/>
        </w:rPr>
        <w:t>多空双方的观点在技术和基本面上均有强力支撑，</w:t>
      </w:r>
      <w:r w:rsidR="00FB2BCE">
        <w:rPr>
          <w:rFonts w:hint="eastAsia"/>
        </w:rPr>
        <w:t>一点风吹草动</w:t>
      </w:r>
      <w:r w:rsidR="000913FB">
        <w:rPr>
          <w:rFonts w:hint="eastAsia"/>
        </w:rPr>
        <w:t>市场</w:t>
      </w:r>
      <w:r w:rsidR="00FB2BCE">
        <w:rPr>
          <w:rFonts w:hint="eastAsia"/>
        </w:rPr>
        <w:t>都表现出紧张情绪，短期内市场很难归于平静，需要通过时间慢慢收敛和消化。</w:t>
      </w:r>
    </w:p>
    <w:p w:rsidR="000913FB" w:rsidRDefault="000913FB" w:rsidP="00FE6E65">
      <w:pPr>
        <w:ind w:firstLineChars="200" w:firstLine="480"/>
      </w:pPr>
    </w:p>
    <w:p w:rsidR="000913FB" w:rsidRDefault="000913FB" w:rsidP="000913FB">
      <w:pPr>
        <w:jc w:val="center"/>
      </w:pPr>
      <w:r>
        <w:rPr>
          <w:rFonts w:hint="eastAsia"/>
        </w:rPr>
        <w:t>图 2： 期权市场隐含波动率</w:t>
      </w:r>
    </w:p>
    <w:p w:rsidR="00E86135" w:rsidRDefault="00FB2BCE">
      <w:r>
        <w:rPr>
          <w:noProof/>
        </w:rPr>
        <w:lastRenderedPageBreak/>
        <w:drawing>
          <wp:inline distT="0" distB="0" distL="0" distR="0" wp14:anchorId="20C562DC" wp14:editId="54664BDB">
            <wp:extent cx="5274310" cy="4031429"/>
            <wp:effectExtent l="0" t="0" r="254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74310" cy="4031429"/>
                    </a:xfrm>
                    <a:prstGeom prst="rect">
                      <a:avLst/>
                    </a:prstGeom>
                  </pic:spPr>
                </pic:pic>
              </a:graphicData>
            </a:graphic>
          </wp:inline>
        </w:drawing>
      </w:r>
    </w:p>
    <w:p w:rsidR="00F4730F" w:rsidRDefault="00F4730F">
      <w:r>
        <w:rPr>
          <w:rFonts w:hint="eastAsia"/>
        </w:rPr>
        <w:t>数据来源：富荣基金量化组</w:t>
      </w:r>
    </w:p>
    <w:p w:rsidR="00EB73E9" w:rsidRDefault="00EB73E9"/>
    <w:p w:rsidR="00EB73E9" w:rsidRDefault="00EB73E9" w:rsidP="000913FB"/>
    <w:p w:rsidR="000913FB" w:rsidRPr="000913FB" w:rsidRDefault="000913FB" w:rsidP="000913FB">
      <w:pPr>
        <w:rPr>
          <w:sz w:val="18"/>
          <w:szCs w:val="18"/>
        </w:rPr>
      </w:pPr>
      <w:r w:rsidRPr="000913FB">
        <w:rPr>
          <w:rFonts w:ascii="微软雅黑" w:eastAsia="微软雅黑" w:hAnsi="微软雅黑" w:hint="eastAsia"/>
          <w:color w:val="808080"/>
          <w:sz w:val="18"/>
          <w:szCs w:val="18"/>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作出调整。2、本报告中的资料、观点和预测等仅供参考，在任何时候均不构成对任何人的个人推荐。市场有风险，投资需谨慎。</w:t>
      </w:r>
    </w:p>
    <w:sectPr w:rsidR="000913FB" w:rsidRPr="000913F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6088" w:rsidRDefault="00096088" w:rsidP="00BE5332">
      <w:pPr>
        <w:spacing w:line="240" w:lineRule="auto"/>
      </w:pPr>
      <w:r>
        <w:separator/>
      </w:r>
    </w:p>
  </w:endnote>
  <w:endnote w:type="continuationSeparator" w:id="0">
    <w:p w:rsidR="00096088" w:rsidRDefault="00096088" w:rsidP="00BE533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altName w:val="汉仪楷体KW"/>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6088" w:rsidRDefault="00096088" w:rsidP="00BE5332">
      <w:pPr>
        <w:spacing w:line="240" w:lineRule="auto"/>
      </w:pPr>
      <w:r>
        <w:separator/>
      </w:r>
    </w:p>
  </w:footnote>
  <w:footnote w:type="continuationSeparator" w:id="0">
    <w:p w:rsidR="00096088" w:rsidRDefault="00096088" w:rsidP="00BE5332">
      <w:pPr>
        <w:spacing w:line="240" w:lineRule="auto"/>
      </w:pPr>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邱紫华">
    <w15:presenceInfo w15:providerId="WPS Office" w15:userId="7266380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FFC34C89"/>
    <w:rsid w:val="0000012D"/>
    <w:rsid w:val="00023027"/>
    <w:rsid w:val="00035595"/>
    <w:rsid w:val="00070AA2"/>
    <w:rsid w:val="000717A9"/>
    <w:rsid w:val="00074AEA"/>
    <w:rsid w:val="000913FB"/>
    <w:rsid w:val="00096088"/>
    <w:rsid w:val="000D4EC5"/>
    <w:rsid w:val="000F78C3"/>
    <w:rsid w:val="00161CBB"/>
    <w:rsid w:val="0018534E"/>
    <w:rsid w:val="001867FC"/>
    <w:rsid w:val="00196E4C"/>
    <w:rsid w:val="001C4BEF"/>
    <w:rsid w:val="001D19B6"/>
    <w:rsid w:val="001D6061"/>
    <w:rsid w:val="001F293D"/>
    <w:rsid w:val="0020342A"/>
    <w:rsid w:val="002062DE"/>
    <w:rsid w:val="002129BA"/>
    <w:rsid w:val="002416ED"/>
    <w:rsid w:val="002563D9"/>
    <w:rsid w:val="002A093A"/>
    <w:rsid w:val="002B15CF"/>
    <w:rsid w:val="002C4C07"/>
    <w:rsid w:val="002C7EF7"/>
    <w:rsid w:val="002E17CD"/>
    <w:rsid w:val="00331EFD"/>
    <w:rsid w:val="00374124"/>
    <w:rsid w:val="00386DFB"/>
    <w:rsid w:val="003B1CAC"/>
    <w:rsid w:val="003C1DFB"/>
    <w:rsid w:val="003D637F"/>
    <w:rsid w:val="003F6050"/>
    <w:rsid w:val="004148BC"/>
    <w:rsid w:val="004157F5"/>
    <w:rsid w:val="00444648"/>
    <w:rsid w:val="00454A3A"/>
    <w:rsid w:val="004A5394"/>
    <w:rsid w:val="004E3614"/>
    <w:rsid w:val="004E52FE"/>
    <w:rsid w:val="00525A53"/>
    <w:rsid w:val="00531B02"/>
    <w:rsid w:val="005329C4"/>
    <w:rsid w:val="0054419C"/>
    <w:rsid w:val="005801FF"/>
    <w:rsid w:val="005841A3"/>
    <w:rsid w:val="005A2D48"/>
    <w:rsid w:val="005C4905"/>
    <w:rsid w:val="005C760F"/>
    <w:rsid w:val="00601B58"/>
    <w:rsid w:val="006965D2"/>
    <w:rsid w:val="006B1D85"/>
    <w:rsid w:val="006C7CF6"/>
    <w:rsid w:val="006E639C"/>
    <w:rsid w:val="0073379B"/>
    <w:rsid w:val="00747B9D"/>
    <w:rsid w:val="007528BE"/>
    <w:rsid w:val="00756EC7"/>
    <w:rsid w:val="00776B87"/>
    <w:rsid w:val="00787343"/>
    <w:rsid w:val="007D5907"/>
    <w:rsid w:val="007D7875"/>
    <w:rsid w:val="007F6A29"/>
    <w:rsid w:val="00810078"/>
    <w:rsid w:val="00830122"/>
    <w:rsid w:val="00830C71"/>
    <w:rsid w:val="008540B7"/>
    <w:rsid w:val="008916E0"/>
    <w:rsid w:val="00893C6A"/>
    <w:rsid w:val="00896001"/>
    <w:rsid w:val="008A74C1"/>
    <w:rsid w:val="008B1754"/>
    <w:rsid w:val="008B27E8"/>
    <w:rsid w:val="008B4D1A"/>
    <w:rsid w:val="008D03D4"/>
    <w:rsid w:val="008F60FD"/>
    <w:rsid w:val="00907C93"/>
    <w:rsid w:val="00981BC3"/>
    <w:rsid w:val="00987C63"/>
    <w:rsid w:val="009953B9"/>
    <w:rsid w:val="009A6B50"/>
    <w:rsid w:val="009A6EBC"/>
    <w:rsid w:val="009D02A8"/>
    <w:rsid w:val="009F3844"/>
    <w:rsid w:val="00A07990"/>
    <w:rsid w:val="00A47AFD"/>
    <w:rsid w:val="00A51293"/>
    <w:rsid w:val="00A61347"/>
    <w:rsid w:val="00A67432"/>
    <w:rsid w:val="00A842A3"/>
    <w:rsid w:val="00A90927"/>
    <w:rsid w:val="00A91D61"/>
    <w:rsid w:val="00AA3B77"/>
    <w:rsid w:val="00AC6D36"/>
    <w:rsid w:val="00AD037A"/>
    <w:rsid w:val="00B14C31"/>
    <w:rsid w:val="00B5310C"/>
    <w:rsid w:val="00B756A9"/>
    <w:rsid w:val="00B82632"/>
    <w:rsid w:val="00B87681"/>
    <w:rsid w:val="00B91093"/>
    <w:rsid w:val="00BA3587"/>
    <w:rsid w:val="00BA72C2"/>
    <w:rsid w:val="00BC61FC"/>
    <w:rsid w:val="00BD6BA1"/>
    <w:rsid w:val="00BE0398"/>
    <w:rsid w:val="00BE5332"/>
    <w:rsid w:val="00C20DD8"/>
    <w:rsid w:val="00C24E54"/>
    <w:rsid w:val="00C25817"/>
    <w:rsid w:val="00C53CF8"/>
    <w:rsid w:val="00C95D8B"/>
    <w:rsid w:val="00CA38CF"/>
    <w:rsid w:val="00CD5494"/>
    <w:rsid w:val="00CD673E"/>
    <w:rsid w:val="00D055BF"/>
    <w:rsid w:val="00D058C0"/>
    <w:rsid w:val="00D46833"/>
    <w:rsid w:val="00DB5833"/>
    <w:rsid w:val="00DD21CB"/>
    <w:rsid w:val="00DD26E5"/>
    <w:rsid w:val="00DD2E6A"/>
    <w:rsid w:val="00DD6213"/>
    <w:rsid w:val="00DE7F1F"/>
    <w:rsid w:val="00DF6F9A"/>
    <w:rsid w:val="00E2071F"/>
    <w:rsid w:val="00E23413"/>
    <w:rsid w:val="00E40DCE"/>
    <w:rsid w:val="00E42D25"/>
    <w:rsid w:val="00E619FD"/>
    <w:rsid w:val="00E765AD"/>
    <w:rsid w:val="00E86135"/>
    <w:rsid w:val="00E86C8A"/>
    <w:rsid w:val="00E87750"/>
    <w:rsid w:val="00E94481"/>
    <w:rsid w:val="00E94CFB"/>
    <w:rsid w:val="00EA4688"/>
    <w:rsid w:val="00EA7100"/>
    <w:rsid w:val="00EB73E9"/>
    <w:rsid w:val="00EB7D3C"/>
    <w:rsid w:val="00EF2A7A"/>
    <w:rsid w:val="00EF75F8"/>
    <w:rsid w:val="00F1138A"/>
    <w:rsid w:val="00F129A3"/>
    <w:rsid w:val="00F13186"/>
    <w:rsid w:val="00F456DD"/>
    <w:rsid w:val="00F4730F"/>
    <w:rsid w:val="00F64709"/>
    <w:rsid w:val="00FA2748"/>
    <w:rsid w:val="00FB18F7"/>
    <w:rsid w:val="00FB2BCE"/>
    <w:rsid w:val="00FC0454"/>
    <w:rsid w:val="00FC5D34"/>
    <w:rsid w:val="00FD6898"/>
    <w:rsid w:val="00FE6E65"/>
    <w:rsid w:val="00FF648F"/>
    <w:rsid w:val="5D69B48E"/>
    <w:rsid w:val="5FFDA054"/>
    <w:rsid w:val="672F274D"/>
    <w:rsid w:val="749F4A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rFonts w:ascii="楷体" w:eastAsia="楷体" w:hAnsi="楷体"/>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pPr>
      <w:spacing w:line="240" w:lineRule="auto"/>
    </w:pPr>
    <w:rPr>
      <w:sz w:val="18"/>
      <w:szCs w:val="18"/>
    </w:rPr>
  </w:style>
  <w:style w:type="paragraph" w:styleId="a4">
    <w:name w:val="footer"/>
    <w:basedOn w:val="a"/>
    <w:link w:val="Char0"/>
    <w:uiPriority w:val="99"/>
    <w:unhideWhenUsed/>
    <w:qFormat/>
    <w:pPr>
      <w:tabs>
        <w:tab w:val="center" w:pos="4153"/>
        <w:tab w:val="right" w:pos="8306"/>
      </w:tabs>
      <w:snapToGrid w:val="0"/>
      <w:spacing w:line="240" w:lineRule="auto"/>
      <w:jc w:val="left"/>
    </w:pPr>
    <w:rPr>
      <w:rFonts w:asciiTheme="minorHAnsi" w:eastAsiaTheme="minorEastAsia" w:hAnsiTheme="minorHAns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楷体" w:eastAsia="楷体" w:hAnsi="楷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rFonts w:ascii="楷体" w:eastAsia="楷体" w:hAnsi="楷体"/>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pPr>
      <w:spacing w:line="240" w:lineRule="auto"/>
    </w:pPr>
    <w:rPr>
      <w:sz w:val="18"/>
      <w:szCs w:val="18"/>
    </w:rPr>
  </w:style>
  <w:style w:type="paragraph" w:styleId="a4">
    <w:name w:val="footer"/>
    <w:basedOn w:val="a"/>
    <w:link w:val="Char0"/>
    <w:uiPriority w:val="99"/>
    <w:unhideWhenUsed/>
    <w:qFormat/>
    <w:pPr>
      <w:tabs>
        <w:tab w:val="center" w:pos="4153"/>
        <w:tab w:val="right" w:pos="8306"/>
      </w:tabs>
      <w:snapToGrid w:val="0"/>
      <w:spacing w:line="240" w:lineRule="auto"/>
      <w:jc w:val="left"/>
    </w:pPr>
    <w:rPr>
      <w:rFonts w:asciiTheme="minorHAnsi" w:eastAsiaTheme="minorEastAsia" w:hAnsiTheme="minorHAns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楷体" w:eastAsia="楷体" w:hAnsi="楷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160</Words>
  <Characters>915</Characters>
  <Application>Microsoft Office Word</Application>
  <DocSecurity>0</DocSecurity>
  <Lines>7</Lines>
  <Paragraphs>2</Paragraphs>
  <ScaleCrop>false</ScaleCrop>
  <Company>微软中国</Company>
  <LinksUpToDate>false</LinksUpToDate>
  <CharactersWithSpaces>1073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邱紫华</dc:creator>
  <cp:lastModifiedBy>yuqr</cp:lastModifiedBy>
  <cp:revision>2</cp:revision>
  <dcterms:created xsi:type="dcterms:W3CDTF">2021-09-10T07:03:00Z</dcterms:created>
  <dcterms:modified xsi:type="dcterms:W3CDTF">2021-09-10T07:03:00Z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2052-3.6.1.5768</vt:lpwstr>
  </property>
</Properties>
</file>